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9D2A" w14:textId="46068C88" w:rsidR="002C0247" w:rsidRPr="00D53A2B" w:rsidRDefault="000935D2" w:rsidP="00E778CA">
      <w:pPr>
        <w:pStyle w:val="Balk1"/>
        <w:rPr>
          <w:szCs w:val="24"/>
        </w:rPr>
      </w:pPr>
      <w:bookmarkStart w:id="0" w:name="_Hlk192372426"/>
      <w:bookmarkEnd w:id="0"/>
      <w:r w:rsidRPr="00D53A2B">
        <w:rPr>
          <w:szCs w:val="24"/>
        </w:rPr>
        <w:t>METAL</w:t>
      </w:r>
      <w:r>
        <w:rPr>
          <w:szCs w:val="24"/>
        </w:rPr>
        <w:t xml:space="preserve"> ÜRETİMİ VE</w:t>
      </w:r>
      <w:r w:rsidRPr="00D53A2B">
        <w:rPr>
          <w:szCs w:val="24"/>
        </w:rPr>
        <w:t xml:space="preserve"> </w:t>
      </w:r>
      <w:r>
        <w:rPr>
          <w:szCs w:val="24"/>
        </w:rPr>
        <w:t>İŞLENMESİNE İLİŞKİN</w:t>
      </w:r>
      <w:r w:rsidRPr="00D53A2B">
        <w:rPr>
          <w:szCs w:val="24"/>
        </w:rPr>
        <w:t xml:space="preserve"> </w:t>
      </w:r>
      <w:r w:rsidR="007C353B">
        <w:rPr>
          <w:szCs w:val="24"/>
        </w:rPr>
        <w:t>MEVCUT EN İYİ TEKNİKLER TEBLİĞ</w:t>
      </w:r>
      <w:r w:rsidR="0018467C">
        <w:rPr>
          <w:szCs w:val="24"/>
        </w:rPr>
        <w:t>İ</w:t>
      </w:r>
      <w:r w:rsidR="007C353B">
        <w:rPr>
          <w:szCs w:val="24"/>
        </w:rPr>
        <w:t xml:space="preserve"> TASLAĞI</w:t>
      </w:r>
    </w:p>
    <w:p w14:paraId="461F3ECE" w14:textId="77777777" w:rsidR="002C0247" w:rsidRPr="00D53A2B" w:rsidRDefault="002C0247" w:rsidP="00E778CA">
      <w:pPr>
        <w:pStyle w:val="Balk2"/>
        <w:jc w:val="center"/>
        <w:rPr>
          <w:rFonts w:cs="Times New Roman"/>
          <w:szCs w:val="24"/>
        </w:rPr>
      </w:pPr>
      <w:r w:rsidRPr="00D53A2B">
        <w:rPr>
          <w:rFonts w:cs="Times New Roman"/>
          <w:szCs w:val="24"/>
        </w:rPr>
        <w:t>BİRİNCİ</w:t>
      </w:r>
      <w:r w:rsidRPr="00D53A2B">
        <w:rPr>
          <w:rFonts w:cs="Times New Roman"/>
          <w:spacing w:val="-3"/>
          <w:szCs w:val="24"/>
        </w:rPr>
        <w:t xml:space="preserve"> </w:t>
      </w:r>
      <w:r w:rsidRPr="00D53A2B">
        <w:rPr>
          <w:rFonts w:cs="Times New Roman"/>
          <w:szCs w:val="24"/>
        </w:rPr>
        <w:t>BÖLÜM</w:t>
      </w:r>
    </w:p>
    <w:p w14:paraId="5A5B30DC" w14:textId="1F695CE7" w:rsidR="002C0247" w:rsidRPr="00D53A2B" w:rsidRDefault="00C32D6F" w:rsidP="00E778CA">
      <w:pPr>
        <w:pStyle w:val="Balk3"/>
        <w:jc w:val="center"/>
        <w:rPr>
          <w:rFonts w:cs="Times New Roman"/>
        </w:rPr>
      </w:pPr>
      <w:r>
        <w:rPr>
          <w:rFonts w:cs="Times New Roman"/>
        </w:rPr>
        <w:t>Başlangıç Hükümleri</w:t>
      </w:r>
    </w:p>
    <w:p w14:paraId="04529FDE" w14:textId="77777777" w:rsidR="002C0247" w:rsidRPr="00D53A2B" w:rsidRDefault="002C0247" w:rsidP="00A202FD">
      <w:pPr>
        <w:pStyle w:val="Balk4"/>
        <w:rPr>
          <w:rFonts w:eastAsia="DengXian Light" w:cs="Times New Roman"/>
          <w:lang w:val="en-US" w:eastAsia="en-US"/>
        </w:rPr>
      </w:pPr>
      <w:r w:rsidRPr="00D53A2B">
        <w:rPr>
          <w:rFonts w:eastAsia="DengXian Light" w:cs="Times New Roman"/>
          <w:lang w:val="en-US" w:eastAsia="en-US"/>
        </w:rPr>
        <w:t>Amaç</w:t>
      </w:r>
    </w:p>
    <w:p w14:paraId="2D92C38E" w14:textId="77777777" w:rsidR="00BE5C51" w:rsidRPr="00D53A2B" w:rsidRDefault="002C0247" w:rsidP="00A202FD">
      <w:pPr>
        <w:jc w:val="both"/>
        <w:rPr>
          <w:rFonts w:eastAsia="DengXian Light"/>
          <w:lang w:val="en-US" w:eastAsia="en-US"/>
        </w:rPr>
      </w:pPr>
      <w:r w:rsidRPr="00D53A2B">
        <w:rPr>
          <w:rFonts w:eastAsia="DengXian Light"/>
          <w:b/>
          <w:lang w:val="en-US" w:eastAsia="en-US"/>
        </w:rPr>
        <w:t>MADDE 1-</w:t>
      </w:r>
      <w:r w:rsidRPr="00D53A2B">
        <w:rPr>
          <w:rFonts w:eastAsia="DengXian Light"/>
          <w:lang w:val="en-US" w:eastAsia="en-US"/>
        </w:rPr>
        <w:t xml:space="preserve"> (1) </w:t>
      </w:r>
      <w:r w:rsidR="00BE5C51" w:rsidRPr="00D53A2B">
        <w:rPr>
          <w:rFonts w:eastAsia="DengXian Light"/>
          <w:lang w:val="en-US" w:eastAsia="en-US"/>
        </w:rPr>
        <w:t>(1) Bu Tebliğin amacı; çevrenin ve insan sağlığının bütüncül olarak korunması için sıfır kirlilik hedefleri doğrultusunda entegre kirlilik önleme ve kontrol yaklaşımıyla hava, su, toprak, gürültü ve koku kirliliğine neden olan metal sektöründen kaynaklı sanayi emisyo</w:t>
      </w:r>
      <w:bookmarkStart w:id="1" w:name="_GoBack"/>
      <w:bookmarkEnd w:id="1"/>
      <w:r w:rsidR="00BE5C51" w:rsidRPr="00D53A2B">
        <w:rPr>
          <w:rFonts w:eastAsia="DengXian Light"/>
          <w:lang w:val="en-US" w:eastAsia="en-US"/>
        </w:rPr>
        <w:t>nlarını ve atık oluşumunu kaynağında önlemek ve azaltmak ile kaynakları verimli kullanmak için sanayide yeşil dönüşüme, döngüsel ekonomiye ve karbonsuzlaşmaya yönelik işletmelere Sanayide Yeşil Dönüşüm Belgelendirme sürecine esas Mevcut En İyi Teknikler (MET) ile Mevcut En İyi Teknikler ile ilişkili emisyon seviyelerini (MET-İES) düzenlemektir.</w:t>
      </w:r>
    </w:p>
    <w:p w14:paraId="125D8C62" w14:textId="68BC22C2" w:rsidR="00480573" w:rsidRPr="00D53A2B" w:rsidRDefault="00480573" w:rsidP="00A202FD">
      <w:pPr>
        <w:jc w:val="both"/>
        <w:rPr>
          <w:rFonts w:eastAsia="DengXian Light"/>
          <w:lang w:val="en-US" w:eastAsia="en-US"/>
        </w:rPr>
      </w:pPr>
    </w:p>
    <w:p w14:paraId="2FDDD069" w14:textId="77777777" w:rsidR="002C0247" w:rsidRPr="00D53A2B" w:rsidRDefault="002C0247" w:rsidP="00A202FD">
      <w:pPr>
        <w:pStyle w:val="Balk4"/>
        <w:rPr>
          <w:rFonts w:eastAsia="DengXian Light" w:cs="Times New Roman"/>
          <w:lang w:val="en-US" w:eastAsia="en-US"/>
        </w:rPr>
      </w:pPr>
      <w:r w:rsidRPr="00D53A2B">
        <w:rPr>
          <w:rFonts w:eastAsia="DengXian Light" w:cs="Times New Roman"/>
          <w:lang w:val="en-US" w:eastAsia="en-US"/>
        </w:rPr>
        <w:t>Kapsam</w:t>
      </w:r>
    </w:p>
    <w:p w14:paraId="31CF54B5" w14:textId="52D1E8EA" w:rsidR="00F15FF1" w:rsidRPr="00D53A2B" w:rsidRDefault="002C0247" w:rsidP="00A202FD">
      <w:pPr>
        <w:jc w:val="both"/>
        <w:rPr>
          <w:rFonts w:eastAsia="Calibri"/>
          <w:lang w:val="en-US" w:eastAsia="en-US"/>
        </w:rPr>
      </w:pPr>
      <w:r w:rsidRPr="00D53A2B">
        <w:rPr>
          <w:rFonts w:eastAsia="Calibri"/>
          <w:b/>
          <w:bCs/>
          <w:lang w:val="en-US" w:eastAsia="en-US"/>
        </w:rPr>
        <w:t>MADDE 2-</w:t>
      </w:r>
      <w:r w:rsidR="00F15FF1" w:rsidRPr="00D53A2B">
        <w:rPr>
          <w:rFonts w:eastAsia="Calibri"/>
          <w:lang w:val="en-US" w:eastAsia="en-US"/>
        </w:rPr>
        <w:t xml:space="preserve"> (1) Bu tebliğ, Yönetmelik Ek-1</w:t>
      </w:r>
      <w:r w:rsidR="00E56504" w:rsidRPr="00D53A2B">
        <w:rPr>
          <w:rFonts w:eastAsia="Calibri"/>
          <w:lang w:val="en-US" w:eastAsia="en-US"/>
        </w:rPr>
        <w:t>’</w:t>
      </w:r>
      <w:r w:rsidR="00F15FF1" w:rsidRPr="00D53A2B">
        <w:rPr>
          <w:rFonts w:eastAsia="Calibri"/>
          <w:lang w:val="en-US" w:eastAsia="en-US"/>
        </w:rPr>
        <w:t>de yer alan</w:t>
      </w:r>
      <w:r w:rsidR="00F02DA9" w:rsidRPr="00D53A2B">
        <w:rPr>
          <w:rFonts w:eastAsia="Calibri"/>
          <w:lang w:val="en-US" w:eastAsia="en-US"/>
        </w:rPr>
        <w:t>;</w:t>
      </w:r>
    </w:p>
    <w:p w14:paraId="3A1BC14A" w14:textId="23CC2A24" w:rsidR="00F02DA9" w:rsidRPr="00D53A2B" w:rsidRDefault="00F02DA9" w:rsidP="00A202FD">
      <w:pPr>
        <w:pStyle w:val="ListeParagraf"/>
        <w:numPr>
          <w:ilvl w:val="0"/>
          <w:numId w:val="283"/>
        </w:numPr>
        <w:rPr>
          <w:rFonts w:eastAsia="Calibri"/>
          <w:sz w:val="24"/>
          <w:szCs w:val="24"/>
        </w:rPr>
      </w:pPr>
      <w:r w:rsidRPr="00D53A2B">
        <w:rPr>
          <w:rFonts w:eastAsia="Calibri"/>
          <w:sz w:val="24"/>
          <w:szCs w:val="24"/>
        </w:rPr>
        <w:t>Enerji Sektörü</w:t>
      </w:r>
    </w:p>
    <w:p w14:paraId="5D5516C9" w14:textId="084A81BC" w:rsidR="003F737E" w:rsidRPr="00D53A2B" w:rsidRDefault="003F737E" w:rsidP="00A202FD">
      <w:pPr>
        <w:jc w:val="both"/>
        <w:rPr>
          <w:rFonts w:eastAsia="Calibri"/>
          <w:lang w:val="en-US" w:eastAsia="en-US"/>
        </w:rPr>
      </w:pPr>
      <w:r w:rsidRPr="00D53A2B">
        <w:rPr>
          <w:rFonts w:eastAsia="Calibri"/>
          <w:lang w:val="en-US" w:eastAsia="en-US"/>
        </w:rPr>
        <w:t xml:space="preserve">1-3 </w:t>
      </w:r>
      <w:r w:rsidRPr="00D53A2B">
        <w:rPr>
          <w:rFonts w:eastAsia="Calibri"/>
          <w:lang w:val="en-US" w:eastAsia="en-US"/>
        </w:rPr>
        <w:tab/>
        <w:t xml:space="preserve">Kok </w:t>
      </w:r>
      <w:r w:rsidR="007B0230" w:rsidRPr="00D53A2B">
        <w:rPr>
          <w:rFonts w:eastAsia="Calibri"/>
          <w:lang w:val="en-US" w:eastAsia="en-US"/>
        </w:rPr>
        <w:t>Üretim Tesisi</w:t>
      </w:r>
    </w:p>
    <w:p w14:paraId="2C26472E" w14:textId="1F5D2263" w:rsidR="003F737E" w:rsidRPr="00D53A2B" w:rsidRDefault="007B0230" w:rsidP="00E778CA">
      <w:pPr>
        <w:ind w:firstLine="720"/>
        <w:jc w:val="both"/>
        <w:rPr>
          <w:rFonts w:eastAsia="Calibri"/>
          <w:lang w:val="en-US" w:eastAsia="en-US"/>
        </w:rPr>
      </w:pPr>
      <w:r w:rsidRPr="00D53A2B">
        <w:rPr>
          <w:rFonts w:eastAsia="Calibri"/>
          <w:lang w:val="en-US" w:eastAsia="en-US"/>
        </w:rPr>
        <w:t>2- metal üretimi ve işlenmesi faaliyetleri</w:t>
      </w:r>
    </w:p>
    <w:p w14:paraId="36360475" w14:textId="43786F0E" w:rsidR="00F15FF1" w:rsidRPr="00D53A2B" w:rsidRDefault="00F15FF1" w:rsidP="00A202FD">
      <w:pPr>
        <w:jc w:val="both"/>
        <w:rPr>
          <w:rFonts w:eastAsia="Calibri"/>
          <w:lang w:val="en-US" w:eastAsia="en-US"/>
        </w:rPr>
      </w:pPr>
      <w:r w:rsidRPr="00D53A2B">
        <w:t>2.1.</w:t>
      </w:r>
      <w:r w:rsidRPr="00D53A2B">
        <w:tab/>
        <w:t>Metal cevheri (sülfit cevheri dâhil) kavurma ve sinterleme</w:t>
      </w:r>
    </w:p>
    <w:p w14:paraId="6B5BED36" w14:textId="5D7C5637" w:rsidR="00F15FF1" w:rsidRPr="00D53A2B" w:rsidRDefault="00F15FF1" w:rsidP="00A202FD">
      <w:pPr>
        <w:jc w:val="both"/>
      </w:pPr>
      <w:r w:rsidRPr="00D53A2B">
        <w:t>2.2.</w:t>
      </w:r>
      <w:r w:rsidRPr="00D53A2B">
        <w:tab/>
        <w:t>Sürekli döküm dahil pik demir ve çelik üretimi (birinci veya ikinci ergitme) saat başına 2,5 ton üzeri kapasiteyle</w:t>
      </w:r>
    </w:p>
    <w:p w14:paraId="299662C1" w14:textId="70C19AEC" w:rsidR="00F15FF1" w:rsidRPr="00D53A2B" w:rsidRDefault="00F15FF1" w:rsidP="00A202FD">
      <w:pPr>
        <w:jc w:val="both"/>
      </w:pPr>
      <w:r w:rsidRPr="00D53A2B">
        <w:t>2.3.</w:t>
      </w:r>
      <w:r w:rsidRPr="00D53A2B">
        <w:tab/>
        <w:t>Demir metallerinin işlenmesi:</w:t>
      </w:r>
    </w:p>
    <w:p w14:paraId="09574E1F" w14:textId="4E614333" w:rsidR="00F15FF1" w:rsidRPr="00D53A2B" w:rsidRDefault="00F15FF1" w:rsidP="00A202FD">
      <w:pPr>
        <w:jc w:val="both"/>
      </w:pPr>
      <w:r w:rsidRPr="00D53A2B">
        <w:tab/>
        <w:t>a) Saat başına 20 tondan fazla ham çelik kapasiteli sıcak haddeleme tesislerinin işletilmesi;</w:t>
      </w:r>
    </w:p>
    <w:p w14:paraId="755CC417" w14:textId="045BD1EC" w:rsidR="00F15FF1" w:rsidRPr="00D53A2B" w:rsidRDefault="00F15FF1" w:rsidP="00A202FD">
      <w:pPr>
        <w:jc w:val="both"/>
      </w:pPr>
      <w:r w:rsidRPr="00D53A2B">
        <w:tab/>
        <w:t>b) Çekiç başına 50 kilojul üzerinde enerjisi bulunan çekiçlerin olduğu ve kalorifik gücün 20 MW üzerinde olduğu demirhanelerin işletilmesi,</w:t>
      </w:r>
    </w:p>
    <w:p w14:paraId="02DB957A" w14:textId="51910EC5" w:rsidR="00F15FF1" w:rsidRPr="00D53A2B" w:rsidRDefault="00F15FF1" w:rsidP="00A202FD">
      <w:pPr>
        <w:jc w:val="both"/>
      </w:pPr>
      <w:r w:rsidRPr="00D53A2B">
        <w:tab/>
        <w:t>c) 2 ton/saat ham çelikten daha yüksek girdiyle erimiş koruyucu metal kaplamaların tatbiki.</w:t>
      </w:r>
    </w:p>
    <w:p w14:paraId="3D022B2F" w14:textId="576D6D1C" w:rsidR="00F15FF1" w:rsidRPr="00D53A2B" w:rsidRDefault="00F15FF1" w:rsidP="00A202FD">
      <w:pPr>
        <w:jc w:val="both"/>
      </w:pPr>
      <w:r w:rsidRPr="00D53A2B">
        <w:t>2.4.</w:t>
      </w:r>
      <w:r w:rsidRPr="00D53A2B">
        <w:tab/>
        <w:t>Üretim kapasitesi günlük 20 ton üzerinde olan demir çelik dökümhaneleri işletilmesi</w:t>
      </w:r>
    </w:p>
    <w:p w14:paraId="173F76F5" w14:textId="38957F55" w:rsidR="00F15FF1" w:rsidRPr="00D53A2B" w:rsidRDefault="00F15FF1" w:rsidP="00A202FD">
      <w:pPr>
        <w:jc w:val="both"/>
      </w:pPr>
      <w:r w:rsidRPr="00D53A2B">
        <w:t>2.5.</w:t>
      </w:r>
      <w:r w:rsidRPr="00D53A2B">
        <w:tab/>
        <w:t>Demir dışı metallerin işlenmesi:</w:t>
      </w:r>
    </w:p>
    <w:p w14:paraId="78C3470E" w14:textId="7949D3BB" w:rsidR="00F15FF1" w:rsidRPr="00D53A2B" w:rsidRDefault="00F15FF1" w:rsidP="00A202FD">
      <w:pPr>
        <w:jc w:val="both"/>
      </w:pPr>
      <w:r w:rsidRPr="00D53A2B">
        <w:tab/>
        <w:t>a)</w:t>
      </w:r>
      <w:r w:rsidR="007B2E63" w:rsidRPr="00D53A2B">
        <w:t xml:space="preserve"> </w:t>
      </w:r>
      <w:r w:rsidRPr="00D53A2B">
        <w:t>Cevherden, konsantrelerden ve ikincil hammadden kaynaklarından metalürjik, kimyasal veya elektrolitik işlemlerle demir dışı metal elde edilmesi,</w:t>
      </w:r>
    </w:p>
    <w:p w14:paraId="7689CACF" w14:textId="5A0E8F6C" w:rsidR="00F15FF1" w:rsidRPr="00D53A2B" w:rsidRDefault="00F15FF1" w:rsidP="00A202FD">
      <w:pPr>
        <w:jc w:val="both"/>
      </w:pPr>
      <w:bookmarkStart w:id="2" w:name="_heading=h.3znysh7" w:colFirst="0" w:colLast="0"/>
      <w:bookmarkEnd w:id="2"/>
      <w:r w:rsidRPr="00D53A2B">
        <w:tab/>
        <w:t xml:space="preserve">b) Demir dışı metallerin, geri dönüştürülmüş ürünlerin eritilmesi, alaşımlanması ve demir dışı metal dökümhane kurşun ve kadmiyum için günlük 4 tonu aşan, diğer metaller için günlük 20 tonu aşan eritme kapasitesiyle işletilmesi. </w:t>
      </w:r>
    </w:p>
    <w:p w14:paraId="2BA4A921" w14:textId="53550D67" w:rsidR="00F15FF1" w:rsidRPr="00D53A2B" w:rsidRDefault="00F15FF1" w:rsidP="00A202FD">
      <w:pPr>
        <w:jc w:val="both"/>
      </w:pPr>
      <w:r w:rsidRPr="00D53A2B">
        <w:t>2.6.</w:t>
      </w:r>
      <w:r w:rsidRPr="00D53A2B">
        <w:tab/>
        <w:t>İşlem teknesi hacmi 30 m</w:t>
      </w:r>
      <w:r w:rsidRPr="00D53A2B">
        <w:rPr>
          <w:vertAlign w:val="superscript"/>
        </w:rPr>
        <w:t xml:space="preserve">3 </w:t>
      </w:r>
      <w:r w:rsidRPr="00D53A2B">
        <w:t>üzeri olan metallerin veya plastik malzemelerin elektrolitik veya kimyasal işlemlerle yüzey  işlemesinin yapılması</w:t>
      </w:r>
      <w:r w:rsidR="0060162B" w:rsidRPr="00D53A2B">
        <w:t xml:space="preserve"> </w:t>
      </w:r>
      <w:r w:rsidRPr="00D53A2B">
        <w:rPr>
          <w:rFonts w:eastAsia="Calibri"/>
          <w:lang w:val="en-US" w:eastAsia="en-US"/>
        </w:rPr>
        <w:t>faaliyetlerini kapsamaktadır.</w:t>
      </w:r>
    </w:p>
    <w:p w14:paraId="6ADDA0C2" w14:textId="77777777" w:rsidR="002C0247" w:rsidRPr="00D53A2B" w:rsidRDefault="002C0247" w:rsidP="00A202FD">
      <w:pPr>
        <w:pStyle w:val="Balk4"/>
        <w:rPr>
          <w:rFonts w:cs="Times New Roman"/>
          <w:lang w:val="es-ES" w:eastAsia="es-ES"/>
        </w:rPr>
      </w:pPr>
      <w:r w:rsidRPr="00D53A2B">
        <w:rPr>
          <w:rFonts w:cs="Times New Roman"/>
          <w:lang w:val="es-ES" w:eastAsia="es-ES"/>
        </w:rPr>
        <w:t xml:space="preserve">Dayanak </w:t>
      </w:r>
    </w:p>
    <w:p w14:paraId="64E5C54F" w14:textId="77777777" w:rsidR="00E778CA" w:rsidRPr="00D53A2B" w:rsidRDefault="002C0247" w:rsidP="00A202FD">
      <w:pPr>
        <w:pStyle w:val="GvdeMetnia"/>
        <w:rPr>
          <w:rFonts w:eastAsiaTheme="minorHAnsi"/>
          <w:sz w:val="24"/>
          <w:szCs w:val="24"/>
          <w:lang w:val="en-US" w:bidi="tr-TR"/>
        </w:rPr>
      </w:pPr>
      <w:r w:rsidRPr="00D53A2B">
        <w:rPr>
          <w:b/>
          <w:sz w:val="24"/>
          <w:szCs w:val="24"/>
        </w:rPr>
        <w:t>MADDE 3</w:t>
      </w:r>
      <w:r w:rsidRPr="00D53A2B">
        <w:rPr>
          <w:sz w:val="24"/>
          <w:szCs w:val="24"/>
        </w:rPr>
        <w:t xml:space="preserve">- </w:t>
      </w:r>
      <w:r w:rsidR="0094446C" w:rsidRPr="00D53A2B">
        <w:rPr>
          <w:rFonts w:eastAsiaTheme="minorHAnsi"/>
          <w:sz w:val="24"/>
          <w:szCs w:val="24"/>
          <w:lang w:val="en-US" w:bidi="tr-TR"/>
        </w:rPr>
        <w:t>Bu Tebliğ, 9/8/1983 tarihli ve 2872 sayılı Çevre Kanununun 3 üncü, 8 inci ve 11 inci maddeleri,  1 sayılı Cumhurbaşkanlığı Teşkilatı Hakkında Cumhurbaşkanlığı Kararnamesinin 103 üncü ve 104 üncü maddeleri ile 14/01/2025 tarihli ve 32782 sayılı Resmi Gazete’ de yayımlanan Endüstriyel Emisyonların Yönetimi Yönetmeliğine dayanılarak hazırlanmıştır.</w:t>
      </w:r>
      <w:bookmarkStart w:id="3" w:name="_Toc126086164"/>
    </w:p>
    <w:p w14:paraId="739656DA" w14:textId="77777777" w:rsidR="00E778CA" w:rsidRPr="00D53A2B" w:rsidRDefault="00E778CA" w:rsidP="00A202FD">
      <w:pPr>
        <w:pStyle w:val="GvdeMetnia"/>
        <w:rPr>
          <w:rFonts w:eastAsiaTheme="minorHAnsi"/>
          <w:sz w:val="24"/>
          <w:szCs w:val="24"/>
          <w:lang w:val="en-US" w:bidi="tr-TR"/>
        </w:rPr>
      </w:pPr>
    </w:p>
    <w:p w14:paraId="1AE2C124" w14:textId="5DCF44FC" w:rsidR="002C0247" w:rsidRPr="00D53A2B" w:rsidRDefault="002C0247" w:rsidP="00A202FD">
      <w:pPr>
        <w:pStyle w:val="GvdeMetnia"/>
        <w:rPr>
          <w:b/>
          <w:sz w:val="24"/>
          <w:szCs w:val="24"/>
          <w:lang w:val="es-ES" w:eastAsia="es-ES"/>
        </w:rPr>
      </w:pPr>
      <w:r w:rsidRPr="00D53A2B">
        <w:rPr>
          <w:b/>
          <w:sz w:val="24"/>
          <w:szCs w:val="24"/>
          <w:lang w:val="es-ES" w:eastAsia="es-ES"/>
        </w:rPr>
        <w:t>Tanımlar</w:t>
      </w:r>
      <w:bookmarkEnd w:id="3"/>
      <w:r w:rsidRPr="00D53A2B">
        <w:rPr>
          <w:b/>
          <w:sz w:val="24"/>
          <w:szCs w:val="24"/>
          <w:lang w:val="es-ES" w:eastAsia="es-ES"/>
        </w:rPr>
        <w:t xml:space="preserve"> </w:t>
      </w:r>
    </w:p>
    <w:p w14:paraId="0A1D860C" w14:textId="61E21564" w:rsidR="00477EE8" w:rsidRPr="00D53A2B" w:rsidRDefault="00983996" w:rsidP="00A202FD">
      <w:pPr>
        <w:jc w:val="both"/>
        <w:rPr>
          <w:lang w:val="es-ES" w:eastAsia="es-ES"/>
        </w:rPr>
      </w:pPr>
      <w:r w:rsidRPr="00D53A2B">
        <w:rPr>
          <w:b/>
          <w:bCs/>
          <w:lang w:val="es-ES" w:eastAsia="es-ES"/>
        </w:rPr>
        <w:t>MADDE 4-</w:t>
      </w:r>
      <w:r w:rsidRPr="00D53A2B">
        <w:rPr>
          <w:lang w:val="es-ES" w:eastAsia="es-ES"/>
        </w:rPr>
        <w:t xml:space="preserve"> (1)</w:t>
      </w:r>
      <w:r w:rsidR="00007ED9" w:rsidRPr="00D53A2B">
        <w:rPr>
          <w:lang w:val="es-ES" w:eastAsia="es-ES"/>
        </w:rPr>
        <w:t xml:space="preserve"> </w:t>
      </w:r>
      <w:r w:rsidR="00477EE8" w:rsidRPr="00D53A2B">
        <w:rPr>
          <w:lang w:val="es-ES" w:eastAsia="es-ES"/>
        </w:rPr>
        <w:t xml:space="preserve"> Doğrudan deşarj: Daha ileri atıksuarıtımına gerek kalmadan alıcı su kütlesine deşarj.</w:t>
      </w:r>
    </w:p>
    <w:p w14:paraId="29AC3E79" w14:textId="7FE13492" w:rsidR="00477EE8" w:rsidRPr="00D53A2B" w:rsidRDefault="00477EE8" w:rsidP="00A202FD">
      <w:pPr>
        <w:ind w:firstLine="720"/>
        <w:jc w:val="both"/>
        <w:rPr>
          <w:lang w:val="es-ES" w:eastAsia="es-ES"/>
        </w:rPr>
      </w:pPr>
      <w:r w:rsidRPr="00D53A2B">
        <w:rPr>
          <w:lang w:val="es-ES" w:eastAsia="es-ES"/>
        </w:rPr>
        <w:t>(2) Dolaylı deşarj:Doğrudan olmayan deşarj.</w:t>
      </w:r>
    </w:p>
    <w:p w14:paraId="03996495" w14:textId="126BC23F" w:rsidR="006E0AFE" w:rsidRPr="00D53A2B" w:rsidRDefault="00477EE8" w:rsidP="00A202FD">
      <w:pPr>
        <w:ind w:firstLine="720"/>
        <w:jc w:val="both"/>
        <w:rPr>
          <w:lang w:val="es-ES" w:eastAsia="es-ES"/>
        </w:rPr>
      </w:pPr>
      <w:r w:rsidRPr="00D53A2B">
        <w:rPr>
          <w:lang w:val="es-ES" w:eastAsia="es-ES"/>
        </w:rPr>
        <w:t>(3) Mevcut Tesis</w:t>
      </w:r>
      <w:r w:rsidR="006E0AFE" w:rsidRPr="00D53A2B">
        <w:rPr>
          <w:lang w:val="es-ES" w:eastAsia="es-ES"/>
        </w:rPr>
        <w:t>:</w:t>
      </w:r>
      <w:r w:rsidRPr="00D53A2B">
        <w:rPr>
          <w:lang w:val="es-ES" w:eastAsia="es-ES"/>
        </w:rPr>
        <w:t xml:space="preserve"> 01.12.2025 itibariyle faaliyette olan veya çevresel etki değerlendirmesi mevzuatına göre başvurusu bulunan tesisi</w:t>
      </w:r>
    </w:p>
    <w:p w14:paraId="1FFDE3A8" w14:textId="736DBDF4" w:rsidR="00477EE8" w:rsidRPr="00D53A2B" w:rsidRDefault="00477EE8" w:rsidP="00A202FD">
      <w:pPr>
        <w:ind w:firstLine="720"/>
        <w:jc w:val="both"/>
        <w:rPr>
          <w:lang w:val="es-ES" w:eastAsia="es-ES"/>
        </w:rPr>
      </w:pPr>
      <w:r w:rsidRPr="00D53A2B">
        <w:rPr>
          <w:lang w:val="es-ES" w:eastAsia="es-ES"/>
        </w:rPr>
        <w:t>(4) Yeni Tesis: Mevcut Tesis tanımı dışında kalan tesisi</w:t>
      </w:r>
    </w:p>
    <w:p w14:paraId="1F52ADA9" w14:textId="3E3FCEE6" w:rsidR="0071514E" w:rsidRPr="00D53A2B" w:rsidRDefault="00477EE8" w:rsidP="00A202FD">
      <w:pPr>
        <w:ind w:firstLine="720"/>
        <w:jc w:val="both"/>
        <w:rPr>
          <w:lang w:val="es-ES" w:eastAsia="es-ES"/>
        </w:rPr>
      </w:pPr>
      <w:r w:rsidRPr="00D53A2B">
        <w:rPr>
          <w:lang w:val="es-ES" w:eastAsia="es-ES"/>
        </w:rPr>
        <w:t>(5) Yönetmelik:  14.01.2025 tarihli ve 32782 sayılı Resmi Gazete’de yayımlanarak yürürlüğe giren Endüstriyel Emisyonların Yönetimi Yönetmeliği</w:t>
      </w:r>
    </w:p>
    <w:p w14:paraId="7A8E40B9" w14:textId="49EDEA59" w:rsidR="009175F0" w:rsidRPr="00D53A2B" w:rsidRDefault="00477EE8" w:rsidP="00A202FD">
      <w:pPr>
        <w:ind w:firstLine="720"/>
        <w:jc w:val="both"/>
        <w:rPr>
          <w:lang w:val="es-ES" w:eastAsia="es-ES"/>
        </w:rPr>
      </w:pPr>
      <w:r w:rsidRPr="00D53A2B">
        <w:rPr>
          <w:lang w:val="es-ES" w:eastAsia="es-ES"/>
        </w:rPr>
        <w:t>(6)</w:t>
      </w:r>
      <w:r w:rsidR="009175F0" w:rsidRPr="00D53A2B">
        <w:rPr>
          <w:lang w:val="es-ES" w:eastAsia="es-ES"/>
        </w:rPr>
        <w:t>Tesis</w:t>
      </w:r>
      <w:r w:rsidRPr="00D53A2B">
        <w:rPr>
          <w:lang w:val="es-ES" w:eastAsia="es-ES"/>
        </w:rPr>
        <w:t xml:space="preserve">: </w:t>
      </w:r>
      <w:r w:rsidR="009175F0" w:rsidRPr="00D53A2B">
        <w:rPr>
          <w:lang w:val="es-ES" w:eastAsia="es-ES"/>
        </w:rPr>
        <w:t>Bu MET sonuçlarının kapsamına giren bir tesisin tüm parçaları ve tüketim ve/veya emisyonlar üzerinde etkisi olan diğer doğrudan ilişkili faaliyetler. Tesisler yeni tesisler veya mevcut tesisler olabilir.</w:t>
      </w:r>
    </w:p>
    <w:p w14:paraId="66896B97" w14:textId="600E26B1" w:rsidR="00B074EA" w:rsidRPr="00D53A2B" w:rsidRDefault="00477EE8" w:rsidP="00A202FD">
      <w:pPr>
        <w:ind w:firstLine="720"/>
        <w:jc w:val="both"/>
        <w:rPr>
          <w:lang w:val="es-ES" w:eastAsia="es-ES"/>
        </w:rPr>
      </w:pPr>
      <w:r w:rsidRPr="00D53A2B">
        <w:rPr>
          <w:lang w:val="es-ES" w:eastAsia="es-ES"/>
        </w:rPr>
        <w:lastRenderedPageBreak/>
        <w:t>(7)</w:t>
      </w:r>
      <w:r w:rsidR="00B074EA" w:rsidRPr="00D53A2B">
        <w:rPr>
          <w:lang w:val="es-ES" w:eastAsia="es-ES"/>
        </w:rPr>
        <w:t>Tehlikeli madde: 11/12/2013 tarihli ve 28848 mükerrer sayılı Resmî Gazete’de yayımlanan Maddelerin ve Karışımların Sınıflandırılması, Etiketlenmesi ve Ambalajlanması Hakkında Yönetmelik kapsamında zararlı olarak sınıflandırılan maddeleri ve karışımları,</w:t>
      </w:r>
    </w:p>
    <w:p w14:paraId="253E8769" w14:textId="2AE1BCB3" w:rsidR="002C0247" w:rsidRPr="00D53A2B" w:rsidRDefault="00007ED9" w:rsidP="00A202FD">
      <w:pPr>
        <w:ind w:firstLine="720"/>
        <w:jc w:val="both"/>
        <w:rPr>
          <w:lang w:val="es-ES" w:eastAsia="es-ES"/>
        </w:rPr>
      </w:pPr>
      <w:r w:rsidRPr="00D53A2B">
        <w:rPr>
          <w:lang w:val="es-ES" w:eastAsia="es-ES"/>
        </w:rPr>
        <w:t>(</w:t>
      </w:r>
      <w:r w:rsidR="00477EE8" w:rsidRPr="00D53A2B">
        <w:rPr>
          <w:lang w:val="es-ES" w:eastAsia="es-ES"/>
        </w:rPr>
        <w:t>8</w:t>
      </w:r>
      <w:r w:rsidRPr="00D53A2B">
        <w:rPr>
          <w:lang w:val="es-ES" w:eastAsia="es-ES"/>
        </w:rPr>
        <w:t xml:space="preserve">) </w:t>
      </w:r>
      <w:r w:rsidR="00983996" w:rsidRPr="00D53A2B">
        <w:rPr>
          <w:lang w:val="es-ES" w:eastAsia="es-ES"/>
        </w:rPr>
        <w:t xml:space="preserve">Bu tebliğde geçen </w:t>
      </w:r>
      <w:r w:rsidRPr="00D53A2B">
        <w:rPr>
          <w:lang w:val="es-ES" w:eastAsia="es-ES"/>
        </w:rPr>
        <w:t xml:space="preserve">teknik </w:t>
      </w:r>
      <w:r w:rsidR="00983996" w:rsidRPr="00D53A2B">
        <w:rPr>
          <w:lang w:val="es-ES" w:eastAsia="es-ES"/>
        </w:rPr>
        <w:t>tanımlar</w:t>
      </w:r>
      <w:r w:rsidR="004E1B23" w:rsidRPr="00D53A2B">
        <w:rPr>
          <w:lang w:val="es-ES" w:eastAsia="es-ES"/>
        </w:rPr>
        <w:t xml:space="preserve"> ve kısaltmalar</w:t>
      </w:r>
      <w:r w:rsidR="00983996" w:rsidRPr="00D53A2B">
        <w:rPr>
          <w:lang w:val="es-ES" w:eastAsia="es-ES"/>
        </w:rPr>
        <w:t xml:space="preserve"> Ek-1</w:t>
      </w:r>
      <w:r w:rsidR="00E56504" w:rsidRPr="00D53A2B">
        <w:rPr>
          <w:lang w:val="es-ES" w:eastAsia="es-ES"/>
        </w:rPr>
        <w:t>’</w:t>
      </w:r>
      <w:r w:rsidR="00983996" w:rsidRPr="00D53A2B">
        <w:rPr>
          <w:lang w:val="es-ES" w:eastAsia="es-ES"/>
        </w:rPr>
        <w:t>de yer almaktadır.</w:t>
      </w:r>
    </w:p>
    <w:p w14:paraId="1282DEA8" w14:textId="77777777" w:rsidR="00983996" w:rsidRPr="00D53A2B" w:rsidRDefault="00983996" w:rsidP="00E778CA">
      <w:pPr>
        <w:jc w:val="center"/>
        <w:rPr>
          <w:lang w:val="es-ES" w:eastAsia="es-ES"/>
        </w:rPr>
      </w:pPr>
    </w:p>
    <w:p w14:paraId="2530DA45" w14:textId="77777777" w:rsidR="002C0247" w:rsidRPr="00D53A2B" w:rsidRDefault="002C0247" w:rsidP="00E778CA">
      <w:pPr>
        <w:pStyle w:val="Balk2"/>
        <w:jc w:val="center"/>
        <w:rPr>
          <w:rFonts w:cs="Times New Roman"/>
          <w:szCs w:val="24"/>
        </w:rPr>
      </w:pPr>
      <w:r w:rsidRPr="00D53A2B">
        <w:rPr>
          <w:rFonts w:cs="Times New Roman"/>
          <w:szCs w:val="24"/>
        </w:rPr>
        <w:t>İKİNCİ BÖLÜM</w:t>
      </w:r>
    </w:p>
    <w:p w14:paraId="4929A815" w14:textId="6D75E8EB" w:rsidR="002C0247" w:rsidRPr="00D53A2B" w:rsidRDefault="002C0247" w:rsidP="00E778CA">
      <w:pPr>
        <w:pStyle w:val="Balk3"/>
        <w:jc w:val="center"/>
        <w:rPr>
          <w:rFonts w:cs="Times New Roman"/>
          <w:lang w:eastAsia="en-US"/>
        </w:rPr>
      </w:pPr>
      <w:r w:rsidRPr="00D53A2B">
        <w:rPr>
          <w:rFonts w:cs="Times New Roman"/>
          <w:lang w:eastAsia="en-US"/>
        </w:rPr>
        <w:t>Genel Esaslar</w:t>
      </w:r>
    </w:p>
    <w:p w14:paraId="5E21F87B" w14:textId="2FA79BD9" w:rsidR="002C0247" w:rsidRPr="00D53A2B" w:rsidRDefault="002C0247" w:rsidP="00A202FD">
      <w:pPr>
        <w:pStyle w:val="Balk5"/>
        <w:ind w:left="1134" w:hanging="1134"/>
        <w:rPr>
          <w:szCs w:val="24"/>
        </w:rPr>
      </w:pPr>
      <w:r w:rsidRPr="00D53A2B">
        <w:rPr>
          <w:szCs w:val="24"/>
        </w:rPr>
        <w:t>Genel MET, Sektörel MET</w:t>
      </w:r>
      <w:r w:rsidR="004E1B23" w:rsidRPr="00D53A2B">
        <w:rPr>
          <w:szCs w:val="24"/>
        </w:rPr>
        <w:t xml:space="preserve"> </w:t>
      </w:r>
      <w:r w:rsidRPr="00D53A2B">
        <w:rPr>
          <w:szCs w:val="24"/>
        </w:rPr>
        <w:t>ve MET-İES</w:t>
      </w:r>
    </w:p>
    <w:p w14:paraId="58467221" w14:textId="2F6F101F" w:rsidR="002C0247" w:rsidRPr="00D53A2B" w:rsidRDefault="002C0247" w:rsidP="00A202FD">
      <w:pPr>
        <w:autoSpaceDE w:val="0"/>
        <w:autoSpaceDN w:val="0"/>
        <w:spacing w:before="8"/>
        <w:jc w:val="both"/>
        <w:rPr>
          <w:lang w:eastAsia="en-US"/>
        </w:rPr>
      </w:pPr>
      <w:r w:rsidRPr="00D53A2B">
        <w:rPr>
          <w:b/>
          <w:lang w:eastAsia="en-US"/>
        </w:rPr>
        <w:t>MADDE 5</w:t>
      </w:r>
      <w:r w:rsidRPr="00D53A2B">
        <w:rPr>
          <w:lang w:eastAsia="en-US"/>
        </w:rPr>
        <w:t xml:space="preserve">- (1) </w:t>
      </w:r>
      <w:r w:rsidR="0074329E" w:rsidRPr="00D53A2B">
        <w:rPr>
          <w:lang w:eastAsia="en-US"/>
        </w:rPr>
        <w:t xml:space="preserve">Metal </w:t>
      </w:r>
      <w:r w:rsidRPr="00D53A2B">
        <w:rPr>
          <w:lang w:eastAsia="en-US"/>
        </w:rPr>
        <w:t>sektörü için uygulanacak Mevcut En İyi Teknikler, MET-İES ve ESD</w:t>
      </w:r>
      <w:r w:rsidR="00E56504" w:rsidRPr="00D53A2B">
        <w:rPr>
          <w:lang w:eastAsia="en-US"/>
        </w:rPr>
        <w:t>’</w:t>
      </w:r>
      <w:r w:rsidRPr="00D53A2B">
        <w:rPr>
          <w:lang w:eastAsia="en-US"/>
        </w:rPr>
        <w:t xml:space="preserve">ler belirlenmiştir. </w:t>
      </w:r>
    </w:p>
    <w:p w14:paraId="219547F6" w14:textId="36B98513" w:rsidR="002C0247" w:rsidRPr="00D53A2B" w:rsidRDefault="002C0247" w:rsidP="00A202FD">
      <w:pPr>
        <w:numPr>
          <w:ilvl w:val="0"/>
          <w:numId w:val="16"/>
        </w:numPr>
        <w:autoSpaceDE w:val="0"/>
        <w:autoSpaceDN w:val="0"/>
        <w:spacing w:before="8" w:line="360" w:lineRule="auto"/>
        <w:ind w:left="426" w:hanging="426"/>
        <w:jc w:val="both"/>
        <w:rPr>
          <w:lang w:eastAsia="en-US"/>
        </w:rPr>
      </w:pPr>
      <w:r w:rsidRPr="00D53A2B">
        <w:rPr>
          <w:lang w:eastAsia="en-US"/>
        </w:rPr>
        <w:t>Tebliğin uygulanmasına yönelik genel hususlar Ek-1</w:t>
      </w:r>
      <w:r w:rsidR="00E56504" w:rsidRPr="00D53A2B">
        <w:rPr>
          <w:lang w:eastAsia="en-US"/>
        </w:rPr>
        <w:t>’</w:t>
      </w:r>
      <w:r w:rsidRPr="00D53A2B">
        <w:rPr>
          <w:lang w:eastAsia="en-US"/>
        </w:rPr>
        <w:t>de yer almaktadır.</w:t>
      </w:r>
    </w:p>
    <w:p w14:paraId="76F67863" w14:textId="70881A4E" w:rsidR="002C0247" w:rsidRPr="00D53A2B" w:rsidRDefault="002C0247" w:rsidP="00A202FD">
      <w:pPr>
        <w:numPr>
          <w:ilvl w:val="0"/>
          <w:numId w:val="16"/>
        </w:numPr>
        <w:autoSpaceDE w:val="0"/>
        <w:autoSpaceDN w:val="0"/>
        <w:spacing w:before="8" w:line="360" w:lineRule="auto"/>
        <w:ind w:left="426" w:hanging="426"/>
        <w:jc w:val="both"/>
        <w:rPr>
          <w:lang w:eastAsia="en-US"/>
        </w:rPr>
      </w:pPr>
      <w:r w:rsidRPr="00D53A2B">
        <w:rPr>
          <w:lang w:eastAsia="en-US"/>
        </w:rPr>
        <w:t>Bu Tebliğ Ek-2,</w:t>
      </w:r>
      <w:r w:rsidR="004E1B23" w:rsidRPr="00D53A2B">
        <w:rPr>
          <w:lang w:eastAsia="en-US"/>
        </w:rPr>
        <w:t xml:space="preserve"> </w:t>
      </w:r>
      <w:r w:rsidRPr="00D53A2B">
        <w:rPr>
          <w:lang w:eastAsia="en-US"/>
        </w:rPr>
        <w:t>3,</w:t>
      </w:r>
      <w:r w:rsidR="004E1B23" w:rsidRPr="00D53A2B">
        <w:rPr>
          <w:lang w:eastAsia="en-US"/>
        </w:rPr>
        <w:t xml:space="preserve"> </w:t>
      </w:r>
      <w:r w:rsidRPr="00D53A2B">
        <w:rPr>
          <w:lang w:eastAsia="en-US"/>
        </w:rPr>
        <w:t>4</w:t>
      </w:r>
      <w:r w:rsidR="00CE3146" w:rsidRPr="00D53A2B">
        <w:rPr>
          <w:lang w:eastAsia="en-US"/>
        </w:rPr>
        <w:t>, 5 ve 6’da</w:t>
      </w:r>
      <w:r w:rsidRPr="00D53A2B">
        <w:rPr>
          <w:lang w:eastAsia="en-US"/>
        </w:rPr>
        <w:t>yer alan Genel MET ve Sektörel MET birlikte uygulanır.</w:t>
      </w:r>
    </w:p>
    <w:p w14:paraId="68756DDE" w14:textId="77777777" w:rsidR="002C0247" w:rsidRPr="00D53A2B" w:rsidRDefault="002C0247" w:rsidP="00A202FD">
      <w:pPr>
        <w:pStyle w:val="Balk5"/>
        <w:ind w:left="1134" w:hanging="1134"/>
        <w:rPr>
          <w:szCs w:val="24"/>
        </w:rPr>
      </w:pPr>
      <w:r w:rsidRPr="00D53A2B">
        <w:rPr>
          <w:szCs w:val="24"/>
        </w:rPr>
        <w:t>MET Uyum Durumu Puanlaması ve Çevresel Performans Skoru</w:t>
      </w:r>
    </w:p>
    <w:p w14:paraId="7C04B9E2" w14:textId="79FE7993" w:rsidR="002C0247" w:rsidRPr="00D53A2B" w:rsidRDefault="002C0247" w:rsidP="00A202FD">
      <w:pPr>
        <w:jc w:val="both"/>
        <w:rPr>
          <w:lang w:val="es-ES" w:eastAsia="es-ES"/>
        </w:rPr>
      </w:pPr>
      <w:r w:rsidRPr="00D53A2B">
        <w:rPr>
          <w:b/>
          <w:bCs/>
        </w:rPr>
        <w:t>MADDE 6-</w:t>
      </w:r>
      <w:r w:rsidRPr="00D53A2B">
        <w:rPr>
          <w:lang w:val="es-ES" w:eastAsia="es-ES"/>
        </w:rPr>
        <w:t xml:space="preserve"> (1) MET</w:t>
      </w:r>
      <w:r w:rsidR="00E56504" w:rsidRPr="00D53A2B">
        <w:rPr>
          <w:lang w:val="es-ES" w:eastAsia="es-ES"/>
        </w:rPr>
        <w:t>’</w:t>
      </w:r>
      <w:r w:rsidRPr="00D53A2B">
        <w:rPr>
          <w:lang w:val="es-ES" w:eastAsia="es-ES"/>
        </w:rPr>
        <w:t xml:space="preserve">in uyum durumu Bakanlıkça resmi internet sitesinde yayımlanan puanlama tablosu ile hesaplanarak SYD belge kategorisi belirlenir. </w:t>
      </w:r>
    </w:p>
    <w:p w14:paraId="5C5C03F1" w14:textId="5F135C8D" w:rsidR="002C0247" w:rsidRPr="00D53A2B" w:rsidRDefault="002C0247" w:rsidP="00A202FD">
      <w:pPr>
        <w:jc w:val="both"/>
        <w:rPr>
          <w:lang w:val="es-ES" w:eastAsia="es-ES"/>
        </w:rPr>
      </w:pPr>
      <w:r w:rsidRPr="00D53A2B">
        <w:rPr>
          <w:rFonts w:eastAsia="Calibri"/>
          <w:lang w:val="es-ES" w:eastAsia="es-ES"/>
        </w:rPr>
        <w:t>(2</w:t>
      </w:r>
      <w:r w:rsidRPr="00D53A2B">
        <w:rPr>
          <w:lang w:val="es-ES" w:eastAsia="es-ES"/>
        </w:rPr>
        <w:t>) Tesislerin çapraz medya etkisi gözetilerek, çevresel performans skorları (toksisite, küresel ısınma, asidifikasyon, ötrofikasyon, ozon tabakasının inceltilmesi, fotokimyasal ozon oluşturma potansiyeli, karbon ayakizi, enerji verimliliği, su verimliliği vb.) Bakanlıkça resmi internet sitesinde algoritması yayımlanır.</w:t>
      </w:r>
    </w:p>
    <w:p w14:paraId="1694E4D1" w14:textId="77777777" w:rsidR="0074329E" w:rsidRPr="00D53A2B" w:rsidRDefault="0074329E" w:rsidP="00A202FD">
      <w:pPr>
        <w:autoSpaceDE w:val="0"/>
        <w:autoSpaceDN w:val="0"/>
        <w:spacing w:before="8"/>
        <w:jc w:val="both"/>
        <w:rPr>
          <w:b/>
          <w:lang w:eastAsia="en-US"/>
        </w:rPr>
      </w:pPr>
    </w:p>
    <w:p w14:paraId="511023AB" w14:textId="2DC8B76F" w:rsidR="002C0247" w:rsidRPr="00D53A2B" w:rsidRDefault="002B2E1E" w:rsidP="00A202FD">
      <w:pPr>
        <w:pStyle w:val="Balk5"/>
        <w:ind w:left="1134" w:hanging="1134"/>
        <w:rPr>
          <w:szCs w:val="24"/>
        </w:rPr>
      </w:pPr>
      <w:r w:rsidRPr="00D53A2B">
        <w:rPr>
          <w:szCs w:val="24"/>
        </w:rPr>
        <w:t xml:space="preserve">Demir ve Çelik Üretimi İçin </w:t>
      </w:r>
      <w:r w:rsidR="002C0247" w:rsidRPr="00D53A2B">
        <w:rPr>
          <w:szCs w:val="24"/>
        </w:rPr>
        <w:t>Genel MET</w:t>
      </w:r>
    </w:p>
    <w:p w14:paraId="73353F45" w14:textId="27F7B1AE" w:rsidR="002C0247" w:rsidRPr="00D53A2B" w:rsidRDefault="002C0247" w:rsidP="00A202FD">
      <w:pPr>
        <w:autoSpaceDE w:val="0"/>
        <w:autoSpaceDN w:val="0"/>
        <w:spacing w:before="8"/>
        <w:jc w:val="both"/>
        <w:rPr>
          <w:lang w:eastAsia="en-US"/>
        </w:rPr>
      </w:pPr>
      <w:r w:rsidRPr="00D53A2B">
        <w:rPr>
          <w:b/>
          <w:lang w:eastAsia="en-US"/>
        </w:rPr>
        <w:t>MADDE 7-</w:t>
      </w:r>
      <w:r w:rsidRPr="00D53A2B">
        <w:rPr>
          <w:lang w:eastAsia="en-US"/>
        </w:rPr>
        <w:t xml:space="preserve"> (1) Genel MET aşağıdaki hususları içerir</w:t>
      </w:r>
      <w:r w:rsidR="00DA04BD" w:rsidRPr="00D53A2B">
        <w:rPr>
          <w:lang w:eastAsia="en-US"/>
        </w:rPr>
        <w:t>:</w:t>
      </w:r>
    </w:p>
    <w:p w14:paraId="5CC92656" w14:textId="5C18E0DB" w:rsidR="002C0247" w:rsidRPr="00D53A2B" w:rsidRDefault="002B2E1E" w:rsidP="00A202FD">
      <w:pPr>
        <w:numPr>
          <w:ilvl w:val="0"/>
          <w:numId w:val="15"/>
        </w:numPr>
        <w:autoSpaceDE w:val="0"/>
        <w:autoSpaceDN w:val="0"/>
        <w:ind w:left="426" w:hanging="426"/>
        <w:jc w:val="both"/>
        <w:rPr>
          <w:lang w:eastAsia="en-US"/>
        </w:rPr>
      </w:pPr>
      <w:r w:rsidRPr="00D53A2B">
        <w:rPr>
          <w:lang w:eastAsia="en-US"/>
        </w:rPr>
        <w:t>Çevre Yönetim Sistemi</w:t>
      </w:r>
    </w:p>
    <w:p w14:paraId="2BD09D37" w14:textId="420A333B" w:rsidR="002C0247" w:rsidRPr="00D53A2B" w:rsidRDefault="002B2E1E" w:rsidP="00A202FD">
      <w:pPr>
        <w:numPr>
          <w:ilvl w:val="0"/>
          <w:numId w:val="15"/>
        </w:numPr>
        <w:autoSpaceDE w:val="0"/>
        <w:autoSpaceDN w:val="0"/>
        <w:ind w:left="426" w:hanging="426"/>
        <w:jc w:val="both"/>
        <w:rPr>
          <w:lang w:eastAsia="en-US"/>
        </w:rPr>
      </w:pPr>
      <w:r w:rsidRPr="00D53A2B">
        <w:rPr>
          <w:lang w:eastAsia="en-US"/>
        </w:rPr>
        <w:t>Enerji Yönetimi</w:t>
      </w:r>
    </w:p>
    <w:p w14:paraId="46028391" w14:textId="6E4DF316" w:rsidR="00785BC3" w:rsidRPr="00D53A2B" w:rsidRDefault="002B2E1E" w:rsidP="00A202FD">
      <w:pPr>
        <w:numPr>
          <w:ilvl w:val="0"/>
          <w:numId w:val="15"/>
        </w:numPr>
        <w:autoSpaceDE w:val="0"/>
        <w:autoSpaceDN w:val="0"/>
        <w:ind w:left="426" w:hanging="426"/>
        <w:jc w:val="both"/>
        <w:rPr>
          <w:lang w:eastAsia="en-US"/>
        </w:rPr>
      </w:pPr>
      <w:r w:rsidRPr="00D53A2B">
        <w:rPr>
          <w:lang w:eastAsia="en-US"/>
        </w:rPr>
        <w:t>Malzeme Yönetimi</w:t>
      </w:r>
    </w:p>
    <w:p w14:paraId="1F7B5AE8" w14:textId="30C6871E" w:rsidR="002C0247" w:rsidRPr="00D53A2B" w:rsidRDefault="002B2E1E" w:rsidP="00A202FD">
      <w:pPr>
        <w:numPr>
          <w:ilvl w:val="0"/>
          <w:numId w:val="15"/>
        </w:numPr>
        <w:autoSpaceDE w:val="0"/>
        <w:autoSpaceDN w:val="0"/>
        <w:ind w:left="426" w:hanging="426"/>
        <w:jc w:val="both"/>
        <w:rPr>
          <w:lang w:eastAsia="en-US"/>
        </w:rPr>
      </w:pPr>
      <w:r w:rsidRPr="00D53A2B">
        <w:rPr>
          <w:lang w:eastAsia="en-US"/>
        </w:rPr>
        <w:t>Yan Ürün ve Atık Gibi Proses Kalıntılarının Yönetimi</w:t>
      </w:r>
    </w:p>
    <w:p w14:paraId="7DEFAE6E" w14:textId="709E060D" w:rsidR="002B2E1E" w:rsidRPr="00D53A2B" w:rsidRDefault="002B2E1E" w:rsidP="00A202FD">
      <w:pPr>
        <w:numPr>
          <w:ilvl w:val="0"/>
          <w:numId w:val="15"/>
        </w:numPr>
        <w:autoSpaceDE w:val="0"/>
        <w:autoSpaceDN w:val="0"/>
        <w:ind w:left="426" w:hanging="426"/>
        <w:jc w:val="both"/>
        <w:rPr>
          <w:lang w:eastAsia="en-US"/>
        </w:rPr>
      </w:pPr>
      <w:r w:rsidRPr="00D53A2B">
        <w:rPr>
          <w:lang w:eastAsia="en-US"/>
        </w:rPr>
        <w:t>Hammaddelerin ve (Ara) Ürünlerin Depolanması, İşlenmesi ve Taşınmasından Yaygın Toz Emisyonları</w:t>
      </w:r>
    </w:p>
    <w:p w14:paraId="5A5B2C27" w14:textId="339B88DB" w:rsidR="002C0247" w:rsidRPr="00D53A2B" w:rsidRDefault="002B2E1E" w:rsidP="00A202FD">
      <w:pPr>
        <w:numPr>
          <w:ilvl w:val="0"/>
          <w:numId w:val="15"/>
        </w:numPr>
        <w:autoSpaceDE w:val="0"/>
        <w:autoSpaceDN w:val="0"/>
        <w:ind w:left="426" w:hanging="426"/>
        <w:jc w:val="both"/>
        <w:rPr>
          <w:lang w:eastAsia="en-US"/>
        </w:rPr>
      </w:pPr>
      <w:r w:rsidRPr="00D53A2B">
        <w:rPr>
          <w:lang w:eastAsia="en-US"/>
        </w:rPr>
        <w:t>Su ve Atıksu Yönetimi</w:t>
      </w:r>
    </w:p>
    <w:p w14:paraId="76B9C502" w14:textId="1A17FDA0" w:rsidR="002C0247" w:rsidRPr="00D53A2B" w:rsidRDefault="002B2E1E" w:rsidP="00A202FD">
      <w:pPr>
        <w:numPr>
          <w:ilvl w:val="0"/>
          <w:numId w:val="15"/>
        </w:numPr>
        <w:autoSpaceDE w:val="0"/>
        <w:autoSpaceDN w:val="0"/>
        <w:ind w:left="426" w:hanging="426"/>
        <w:jc w:val="both"/>
        <w:rPr>
          <w:lang w:eastAsia="en-US"/>
        </w:rPr>
      </w:pPr>
      <w:r w:rsidRPr="00D53A2B">
        <w:rPr>
          <w:lang w:eastAsia="en-US"/>
        </w:rPr>
        <w:t>İzleme</w:t>
      </w:r>
    </w:p>
    <w:p w14:paraId="30D7AB90" w14:textId="6304D29A" w:rsidR="002B2E1E" w:rsidRPr="00D53A2B" w:rsidRDefault="002B2E1E" w:rsidP="00A202FD">
      <w:pPr>
        <w:numPr>
          <w:ilvl w:val="0"/>
          <w:numId w:val="15"/>
        </w:numPr>
        <w:autoSpaceDE w:val="0"/>
        <w:autoSpaceDN w:val="0"/>
        <w:ind w:left="426" w:hanging="426"/>
        <w:jc w:val="both"/>
        <w:rPr>
          <w:lang w:eastAsia="en-US"/>
        </w:rPr>
      </w:pPr>
      <w:r w:rsidRPr="00D53A2B">
        <w:rPr>
          <w:lang w:eastAsia="en-US"/>
        </w:rPr>
        <w:t>Kullanımdan Kaldırma</w:t>
      </w:r>
    </w:p>
    <w:p w14:paraId="788D0CAC" w14:textId="49CE3975" w:rsidR="002B2E1E" w:rsidRPr="00D53A2B" w:rsidRDefault="002B2E1E" w:rsidP="00A202FD">
      <w:pPr>
        <w:numPr>
          <w:ilvl w:val="0"/>
          <w:numId w:val="15"/>
        </w:numPr>
        <w:autoSpaceDE w:val="0"/>
        <w:autoSpaceDN w:val="0"/>
        <w:ind w:left="426" w:hanging="426"/>
        <w:jc w:val="both"/>
        <w:rPr>
          <w:lang w:eastAsia="en-US"/>
        </w:rPr>
      </w:pPr>
      <w:r w:rsidRPr="00D53A2B">
        <w:rPr>
          <w:lang w:eastAsia="en-US"/>
        </w:rPr>
        <w:t>Gürültü</w:t>
      </w:r>
    </w:p>
    <w:p w14:paraId="3F04A2F4" w14:textId="77777777" w:rsidR="002C0247" w:rsidRPr="00D53A2B" w:rsidRDefault="002C0247" w:rsidP="00A202FD">
      <w:pPr>
        <w:autoSpaceDE w:val="0"/>
        <w:autoSpaceDN w:val="0"/>
        <w:spacing w:before="8"/>
        <w:jc w:val="both"/>
        <w:rPr>
          <w:lang w:eastAsia="en-US"/>
        </w:rPr>
      </w:pPr>
    </w:p>
    <w:p w14:paraId="3CFBF18D" w14:textId="78C0A9CD" w:rsidR="002B2E1E" w:rsidRPr="00D53A2B" w:rsidRDefault="002B2E1E" w:rsidP="00A202FD">
      <w:pPr>
        <w:pStyle w:val="Balk5"/>
        <w:ind w:left="1134" w:hanging="1134"/>
        <w:rPr>
          <w:szCs w:val="24"/>
        </w:rPr>
      </w:pPr>
      <w:r w:rsidRPr="00D53A2B">
        <w:rPr>
          <w:szCs w:val="24"/>
        </w:rPr>
        <w:t>Demirli Metalleri İşleme Endüstrisine Yönelik Genel MET</w:t>
      </w:r>
    </w:p>
    <w:p w14:paraId="708DCEEF" w14:textId="2CFC12B8" w:rsidR="00C621DD" w:rsidRPr="00D53A2B" w:rsidRDefault="00C621DD" w:rsidP="00A202FD">
      <w:pPr>
        <w:autoSpaceDE w:val="0"/>
        <w:autoSpaceDN w:val="0"/>
        <w:spacing w:before="8"/>
        <w:jc w:val="both"/>
        <w:rPr>
          <w:lang w:eastAsia="en-US"/>
        </w:rPr>
      </w:pPr>
      <w:r w:rsidRPr="00D53A2B">
        <w:rPr>
          <w:b/>
          <w:lang w:eastAsia="en-US"/>
        </w:rPr>
        <w:t>MADDE 8-</w:t>
      </w:r>
      <w:r w:rsidRPr="00D53A2B">
        <w:rPr>
          <w:lang w:eastAsia="en-US"/>
        </w:rPr>
        <w:t xml:space="preserve"> (1) Genel MET aşağıdaki hususları içerir:</w:t>
      </w:r>
    </w:p>
    <w:p w14:paraId="301F5490" w14:textId="1709113A" w:rsidR="002B2E1E" w:rsidRPr="00D53A2B" w:rsidRDefault="002B2E1E" w:rsidP="00A202FD">
      <w:pPr>
        <w:numPr>
          <w:ilvl w:val="0"/>
          <w:numId w:val="237"/>
        </w:numPr>
        <w:autoSpaceDE w:val="0"/>
        <w:autoSpaceDN w:val="0"/>
        <w:ind w:left="426" w:hanging="426"/>
        <w:jc w:val="both"/>
        <w:rPr>
          <w:lang w:eastAsia="en-US"/>
        </w:rPr>
      </w:pPr>
      <w:r w:rsidRPr="00D53A2B">
        <w:rPr>
          <w:lang w:eastAsia="en-US"/>
        </w:rPr>
        <w:t>Genel Çevre Performansı</w:t>
      </w:r>
    </w:p>
    <w:p w14:paraId="18F6D0AB" w14:textId="121DC598" w:rsidR="002B2E1E" w:rsidRPr="00D53A2B" w:rsidRDefault="002B2E1E" w:rsidP="00A202FD">
      <w:pPr>
        <w:numPr>
          <w:ilvl w:val="0"/>
          <w:numId w:val="237"/>
        </w:numPr>
        <w:autoSpaceDE w:val="0"/>
        <w:autoSpaceDN w:val="0"/>
        <w:ind w:left="426" w:hanging="426"/>
        <w:jc w:val="both"/>
        <w:rPr>
          <w:lang w:eastAsia="en-US"/>
        </w:rPr>
      </w:pPr>
      <w:r w:rsidRPr="00D53A2B">
        <w:rPr>
          <w:lang w:eastAsia="en-US"/>
        </w:rPr>
        <w:t>İzleme</w:t>
      </w:r>
    </w:p>
    <w:p w14:paraId="6B72EC43" w14:textId="3081F53D" w:rsidR="002B2E1E" w:rsidRPr="00D53A2B" w:rsidRDefault="002B2E1E" w:rsidP="00A202FD">
      <w:pPr>
        <w:numPr>
          <w:ilvl w:val="0"/>
          <w:numId w:val="237"/>
        </w:numPr>
        <w:autoSpaceDE w:val="0"/>
        <w:autoSpaceDN w:val="0"/>
        <w:ind w:left="426" w:hanging="426"/>
        <w:jc w:val="both"/>
        <w:rPr>
          <w:lang w:eastAsia="en-US"/>
        </w:rPr>
      </w:pPr>
      <w:r w:rsidRPr="00D53A2B">
        <w:rPr>
          <w:lang w:eastAsia="en-US"/>
        </w:rPr>
        <w:t>Tehlikeli Maddeler</w:t>
      </w:r>
    </w:p>
    <w:p w14:paraId="08D392BC" w14:textId="1593E5D2" w:rsidR="002B2E1E" w:rsidRPr="00D53A2B" w:rsidRDefault="002B2E1E" w:rsidP="00A202FD">
      <w:pPr>
        <w:numPr>
          <w:ilvl w:val="0"/>
          <w:numId w:val="237"/>
        </w:numPr>
        <w:autoSpaceDE w:val="0"/>
        <w:autoSpaceDN w:val="0"/>
        <w:ind w:left="426" w:hanging="426"/>
        <w:jc w:val="both"/>
        <w:rPr>
          <w:lang w:eastAsia="en-US"/>
        </w:rPr>
      </w:pPr>
      <w:r w:rsidRPr="00D53A2B">
        <w:rPr>
          <w:lang w:eastAsia="en-US"/>
        </w:rPr>
        <w:t>Enerji Verimliliği</w:t>
      </w:r>
    </w:p>
    <w:p w14:paraId="05C7715E" w14:textId="69D707B9" w:rsidR="002B2E1E" w:rsidRPr="00D53A2B" w:rsidRDefault="002B2E1E" w:rsidP="00A202FD">
      <w:pPr>
        <w:numPr>
          <w:ilvl w:val="0"/>
          <w:numId w:val="237"/>
        </w:numPr>
        <w:autoSpaceDE w:val="0"/>
        <w:autoSpaceDN w:val="0"/>
        <w:ind w:left="426" w:hanging="426"/>
        <w:jc w:val="both"/>
        <w:rPr>
          <w:lang w:eastAsia="en-US"/>
        </w:rPr>
      </w:pPr>
      <w:r w:rsidRPr="00D53A2B">
        <w:rPr>
          <w:lang w:eastAsia="en-US"/>
        </w:rPr>
        <w:t>Malzeme Verimliliği</w:t>
      </w:r>
    </w:p>
    <w:p w14:paraId="55E48287" w14:textId="374D7960" w:rsidR="00D54084" w:rsidRPr="00D53A2B" w:rsidRDefault="00D54084" w:rsidP="00A202FD">
      <w:pPr>
        <w:numPr>
          <w:ilvl w:val="0"/>
          <w:numId w:val="237"/>
        </w:numPr>
        <w:autoSpaceDE w:val="0"/>
        <w:autoSpaceDN w:val="0"/>
        <w:ind w:left="426" w:hanging="426"/>
        <w:jc w:val="both"/>
        <w:rPr>
          <w:lang w:eastAsia="en-US"/>
        </w:rPr>
      </w:pPr>
      <w:r w:rsidRPr="00D53A2B">
        <w:rPr>
          <w:lang w:eastAsia="en-US"/>
        </w:rPr>
        <w:t>Su Kullanımı ve Atıksu Oluşumu</w:t>
      </w:r>
    </w:p>
    <w:p w14:paraId="62FE9815" w14:textId="5C93DA04" w:rsidR="00D54084" w:rsidRPr="00D53A2B" w:rsidRDefault="00D54084" w:rsidP="00A202FD">
      <w:pPr>
        <w:numPr>
          <w:ilvl w:val="0"/>
          <w:numId w:val="237"/>
        </w:numPr>
        <w:autoSpaceDE w:val="0"/>
        <w:autoSpaceDN w:val="0"/>
        <w:ind w:left="426" w:hanging="426"/>
        <w:jc w:val="both"/>
        <w:rPr>
          <w:lang w:eastAsia="en-US"/>
        </w:rPr>
      </w:pPr>
      <w:r w:rsidRPr="00D53A2B">
        <w:rPr>
          <w:lang w:eastAsia="en-US"/>
        </w:rPr>
        <w:t>Hava Emisyonları</w:t>
      </w:r>
    </w:p>
    <w:p w14:paraId="6DBB8CE8" w14:textId="5288E1CA" w:rsidR="00D54084" w:rsidRPr="00D53A2B" w:rsidRDefault="00D54084" w:rsidP="00A202FD">
      <w:pPr>
        <w:numPr>
          <w:ilvl w:val="0"/>
          <w:numId w:val="237"/>
        </w:numPr>
        <w:autoSpaceDE w:val="0"/>
        <w:autoSpaceDN w:val="0"/>
        <w:ind w:left="426" w:hanging="426"/>
        <w:jc w:val="both"/>
        <w:rPr>
          <w:lang w:eastAsia="en-US"/>
        </w:rPr>
      </w:pPr>
      <w:r w:rsidRPr="00D53A2B">
        <w:rPr>
          <w:lang w:eastAsia="en-US"/>
        </w:rPr>
        <w:t>Su Emisyonları</w:t>
      </w:r>
    </w:p>
    <w:p w14:paraId="1A4E4FA0" w14:textId="2349870F" w:rsidR="00D54084" w:rsidRPr="00D53A2B" w:rsidRDefault="00D54084" w:rsidP="00A202FD">
      <w:pPr>
        <w:numPr>
          <w:ilvl w:val="0"/>
          <w:numId w:val="237"/>
        </w:numPr>
        <w:autoSpaceDE w:val="0"/>
        <w:autoSpaceDN w:val="0"/>
        <w:ind w:left="426" w:hanging="426"/>
        <w:jc w:val="both"/>
        <w:rPr>
          <w:lang w:eastAsia="en-US"/>
        </w:rPr>
      </w:pPr>
      <w:r w:rsidRPr="00D53A2B">
        <w:rPr>
          <w:lang w:eastAsia="en-US"/>
        </w:rPr>
        <w:t>Gürültü ve Titreşimler</w:t>
      </w:r>
    </w:p>
    <w:p w14:paraId="615FD732" w14:textId="37133BC6" w:rsidR="00D54084" w:rsidRPr="00D53A2B" w:rsidRDefault="00D54084" w:rsidP="00A202FD">
      <w:pPr>
        <w:numPr>
          <w:ilvl w:val="0"/>
          <w:numId w:val="237"/>
        </w:numPr>
        <w:autoSpaceDE w:val="0"/>
        <w:autoSpaceDN w:val="0"/>
        <w:ind w:left="426" w:hanging="426"/>
        <w:jc w:val="both"/>
        <w:rPr>
          <w:lang w:eastAsia="en-US"/>
        </w:rPr>
      </w:pPr>
      <w:r w:rsidRPr="00D53A2B">
        <w:rPr>
          <w:lang w:eastAsia="en-US"/>
        </w:rPr>
        <w:t>Kalıntılar</w:t>
      </w:r>
    </w:p>
    <w:p w14:paraId="7CFDE05E" w14:textId="28328BBE" w:rsidR="002B2E1E" w:rsidRPr="00D53A2B" w:rsidRDefault="002B2E1E" w:rsidP="00A202FD">
      <w:pPr>
        <w:autoSpaceDE w:val="0"/>
        <w:autoSpaceDN w:val="0"/>
        <w:spacing w:before="8"/>
        <w:jc w:val="both"/>
        <w:rPr>
          <w:lang w:eastAsia="en-US"/>
        </w:rPr>
      </w:pPr>
    </w:p>
    <w:p w14:paraId="304D51B4" w14:textId="7E855043" w:rsidR="00D54084" w:rsidRPr="00D53A2B" w:rsidRDefault="00D54084" w:rsidP="00A202FD">
      <w:pPr>
        <w:pStyle w:val="Balk5"/>
        <w:ind w:left="1134" w:hanging="1134"/>
        <w:rPr>
          <w:szCs w:val="24"/>
        </w:rPr>
      </w:pPr>
      <w:r w:rsidRPr="00D53A2B">
        <w:rPr>
          <w:szCs w:val="24"/>
        </w:rPr>
        <w:t>Demir Dışı Metal Endüstrileri İçin Genel MET</w:t>
      </w:r>
    </w:p>
    <w:p w14:paraId="706119AB" w14:textId="524626EB" w:rsidR="00C621DD" w:rsidRPr="00D53A2B" w:rsidRDefault="00C621DD" w:rsidP="00A202FD">
      <w:pPr>
        <w:autoSpaceDE w:val="0"/>
        <w:autoSpaceDN w:val="0"/>
        <w:spacing w:before="8"/>
        <w:jc w:val="both"/>
        <w:rPr>
          <w:lang w:eastAsia="en-US"/>
        </w:rPr>
      </w:pPr>
      <w:r w:rsidRPr="00D53A2B">
        <w:rPr>
          <w:b/>
          <w:lang w:eastAsia="en-US"/>
        </w:rPr>
        <w:t>MADDE 9-</w:t>
      </w:r>
      <w:r w:rsidRPr="00D53A2B">
        <w:rPr>
          <w:lang w:eastAsia="en-US"/>
        </w:rPr>
        <w:t xml:space="preserve"> (1) Genel MET aşağıdaki hususları içerir:</w:t>
      </w:r>
    </w:p>
    <w:p w14:paraId="6F7F22AB" w14:textId="2FF8A0A7"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Çevre Yönetim Sistemi</w:t>
      </w:r>
    </w:p>
    <w:p w14:paraId="2D72E42E" w14:textId="157C797C"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Enerji Yönetimi</w:t>
      </w:r>
    </w:p>
    <w:p w14:paraId="2491971D" w14:textId="0170652F"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Proses Kontrolü</w:t>
      </w:r>
    </w:p>
    <w:p w14:paraId="56D95FD1" w14:textId="022E46F8"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Yayılı Emisyonlar</w:t>
      </w:r>
    </w:p>
    <w:p w14:paraId="7C5BD9DB" w14:textId="3EE961EC"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Havaya Verilen Emisyonların İzlenmesi</w:t>
      </w:r>
    </w:p>
    <w:p w14:paraId="346BBFEC" w14:textId="25E9F219"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Cıva Emisyonları</w:t>
      </w:r>
    </w:p>
    <w:p w14:paraId="70AD6E94" w14:textId="12B9E3AA"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Sülfürdioksit Emisyonları</w:t>
      </w:r>
    </w:p>
    <w:p w14:paraId="7096BEAE" w14:textId="0BDEA016"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NO</w:t>
      </w:r>
      <w:r w:rsidRPr="00D53A2B">
        <w:rPr>
          <w:vertAlign w:val="subscript"/>
          <w:lang w:eastAsia="en-US"/>
        </w:rPr>
        <w:t>x</w:t>
      </w:r>
      <w:r w:rsidRPr="00D53A2B">
        <w:rPr>
          <w:lang w:eastAsia="en-US"/>
        </w:rPr>
        <w:t xml:space="preserve"> Emisyonları</w:t>
      </w:r>
    </w:p>
    <w:p w14:paraId="5D0A77E5" w14:textId="34ECB7F7"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Suya Verilen Emisyonlar ve Bu emisyonların İzlenmesi</w:t>
      </w:r>
    </w:p>
    <w:p w14:paraId="3BD1188D" w14:textId="1E9A5C09"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Gürültü</w:t>
      </w:r>
    </w:p>
    <w:p w14:paraId="265AE6DD" w14:textId="6629733D" w:rsidR="00D54084" w:rsidRPr="00D53A2B" w:rsidRDefault="00D54084" w:rsidP="00A202FD">
      <w:pPr>
        <w:numPr>
          <w:ilvl w:val="0"/>
          <w:numId w:val="238"/>
        </w:numPr>
        <w:autoSpaceDE w:val="0"/>
        <w:autoSpaceDN w:val="0"/>
        <w:ind w:left="426" w:hanging="426"/>
        <w:jc w:val="both"/>
        <w:rPr>
          <w:lang w:eastAsia="en-US"/>
        </w:rPr>
      </w:pPr>
      <w:r w:rsidRPr="00D53A2B">
        <w:rPr>
          <w:lang w:eastAsia="en-US"/>
        </w:rPr>
        <w:t>Koku</w:t>
      </w:r>
    </w:p>
    <w:p w14:paraId="6FF7D29F" w14:textId="77777777" w:rsidR="00D54084" w:rsidRPr="00D53A2B" w:rsidRDefault="00D54084" w:rsidP="00A202FD">
      <w:pPr>
        <w:autoSpaceDE w:val="0"/>
        <w:autoSpaceDN w:val="0"/>
        <w:spacing w:before="8"/>
        <w:jc w:val="both"/>
        <w:rPr>
          <w:lang w:eastAsia="en-US"/>
        </w:rPr>
      </w:pPr>
    </w:p>
    <w:p w14:paraId="534481C4" w14:textId="3E3DFAA3" w:rsidR="00D54084" w:rsidRPr="00D53A2B" w:rsidRDefault="00D54084" w:rsidP="00A202FD">
      <w:pPr>
        <w:pStyle w:val="Balk5"/>
        <w:ind w:left="1134" w:hanging="1134"/>
        <w:rPr>
          <w:szCs w:val="24"/>
        </w:rPr>
      </w:pPr>
      <w:r w:rsidRPr="00D53A2B">
        <w:rPr>
          <w:szCs w:val="24"/>
        </w:rPr>
        <w:t>Metallerin ve Plastiklerin Yüzey İşlemleri Genel MET</w:t>
      </w:r>
    </w:p>
    <w:p w14:paraId="5C17EAA5" w14:textId="5B534136" w:rsidR="00C621DD" w:rsidRPr="00D53A2B" w:rsidRDefault="00C621DD" w:rsidP="00A202FD">
      <w:pPr>
        <w:autoSpaceDE w:val="0"/>
        <w:autoSpaceDN w:val="0"/>
        <w:spacing w:before="8"/>
        <w:jc w:val="both"/>
        <w:rPr>
          <w:lang w:eastAsia="en-US"/>
        </w:rPr>
      </w:pPr>
      <w:r w:rsidRPr="00D53A2B">
        <w:rPr>
          <w:b/>
          <w:lang w:eastAsia="en-US"/>
        </w:rPr>
        <w:t>MADDE 10-</w:t>
      </w:r>
      <w:r w:rsidRPr="00D53A2B">
        <w:rPr>
          <w:lang w:eastAsia="en-US"/>
        </w:rPr>
        <w:t xml:space="preserve"> (1) Genel MET aşağıdaki hususları içerir:</w:t>
      </w:r>
    </w:p>
    <w:p w14:paraId="6BD07F36" w14:textId="07A7A525" w:rsidR="00D54084" w:rsidRPr="00D53A2B" w:rsidRDefault="00D54084" w:rsidP="00A202FD">
      <w:pPr>
        <w:numPr>
          <w:ilvl w:val="0"/>
          <w:numId w:val="239"/>
        </w:numPr>
        <w:autoSpaceDE w:val="0"/>
        <w:autoSpaceDN w:val="0"/>
        <w:ind w:left="426" w:hanging="426"/>
        <w:jc w:val="both"/>
        <w:rPr>
          <w:lang w:eastAsia="en-US"/>
        </w:rPr>
      </w:pPr>
      <w:r w:rsidRPr="00D53A2B">
        <w:rPr>
          <w:lang w:eastAsia="en-US"/>
        </w:rPr>
        <w:t>Yönetim Teknikleri</w:t>
      </w:r>
    </w:p>
    <w:p w14:paraId="0A44E73A" w14:textId="77690A89" w:rsidR="00D54084" w:rsidRPr="00D53A2B" w:rsidRDefault="00D54084" w:rsidP="00A202FD">
      <w:pPr>
        <w:numPr>
          <w:ilvl w:val="0"/>
          <w:numId w:val="239"/>
        </w:numPr>
        <w:autoSpaceDE w:val="0"/>
        <w:autoSpaceDN w:val="0"/>
        <w:ind w:left="426" w:hanging="426"/>
        <w:jc w:val="both"/>
        <w:rPr>
          <w:lang w:eastAsia="en-US"/>
        </w:rPr>
      </w:pPr>
      <w:r w:rsidRPr="00D53A2B">
        <w:rPr>
          <w:lang w:eastAsia="en-US"/>
        </w:rPr>
        <w:t>Tesis Tasarımı, İnşası ve İşletimi</w:t>
      </w:r>
    </w:p>
    <w:p w14:paraId="34C0A1B8" w14:textId="5181F0ED" w:rsidR="00D54084" w:rsidRPr="00D53A2B" w:rsidRDefault="00C621DD" w:rsidP="00A202FD">
      <w:pPr>
        <w:numPr>
          <w:ilvl w:val="0"/>
          <w:numId w:val="239"/>
        </w:numPr>
        <w:autoSpaceDE w:val="0"/>
        <w:autoSpaceDN w:val="0"/>
        <w:ind w:left="426" w:hanging="426"/>
        <w:jc w:val="both"/>
        <w:rPr>
          <w:lang w:eastAsia="en-US"/>
        </w:rPr>
      </w:pPr>
      <w:r w:rsidRPr="00D53A2B">
        <w:rPr>
          <w:lang w:eastAsia="en-US"/>
        </w:rPr>
        <w:t>Süreç Çözeltilerinin Çalkalanması</w:t>
      </w:r>
    </w:p>
    <w:p w14:paraId="2A5DD87A" w14:textId="4151142E"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Yardımcı Girdiler: Enerji ve Su</w:t>
      </w:r>
    </w:p>
    <w:p w14:paraId="6DB58680" w14:textId="1A24FBB6"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Su ve Malzeme Atıklarının Minimizasyonu</w:t>
      </w:r>
    </w:p>
    <w:p w14:paraId="0574ED2A" w14:textId="580F3553"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Genel Proses Çözeltisi Bakımı</w:t>
      </w:r>
    </w:p>
    <w:p w14:paraId="1C1F1166" w14:textId="39C46B45"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Atıksu Emisyonları</w:t>
      </w:r>
    </w:p>
    <w:p w14:paraId="162F91C0" w14:textId="36634926"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Atık</w:t>
      </w:r>
    </w:p>
    <w:p w14:paraId="289424AB" w14:textId="41F61BD3"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Hava Emisyonları</w:t>
      </w:r>
    </w:p>
    <w:p w14:paraId="343ECA16" w14:textId="5E0540DC" w:rsidR="00C621DD" w:rsidRPr="00D53A2B" w:rsidRDefault="00C621DD" w:rsidP="00A202FD">
      <w:pPr>
        <w:numPr>
          <w:ilvl w:val="0"/>
          <w:numId w:val="239"/>
        </w:numPr>
        <w:autoSpaceDE w:val="0"/>
        <w:autoSpaceDN w:val="0"/>
        <w:ind w:left="426" w:hanging="426"/>
        <w:jc w:val="both"/>
        <w:rPr>
          <w:lang w:eastAsia="en-US"/>
        </w:rPr>
      </w:pPr>
      <w:r w:rsidRPr="00D53A2B">
        <w:rPr>
          <w:lang w:eastAsia="en-US"/>
        </w:rPr>
        <w:t>Gürültü</w:t>
      </w:r>
    </w:p>
    <w:p w14:paraId="7D3D35FE" w14:textId="5848CC73" w:rsidR="00D54084" w:rsidRPr="00D53A2B" w:rsidRDefault="00C621DD" w:rsidP="00A202FD">
      <w:pPr>
        <w:numPr>
          <w:ilvl w:val="0"/>
          <w:numId w:val="239"/>
        </w:numPr>
        <w:autoSpaceDE w:val="0"/>
        <w:autoSpaceDN w:val="0"/>
        <w:ind w:left="426" w:hanging="426"/>
        <w:jc w:val="both"/>
        <w:rPr>
          <w:lang w:eastAsia="en-US"/>
        </w:rPr>
      </w:pPr>
      <w:r w:rsidRPr="00D53A2B">
        <w:rPr>
          <w:lang w:eastAsia="en-US"/>
        </w:rPr>
        <w:t>Yeraltısuyunun Korunması ve Sahanın Devre Dışı Bırakılması</w:t>
      </w:r>
    </w:p>
    <w:p w14:paraId="2BDF742E" w14:textId="77777777" w:rsidR="002B2E1E" w:rsidRPr="00D53A2B" w:rsidRDefault="002B2E1E" w:rsidP="00A202FD">
      <w:pPr>
        <w:jc w:val="both"/>
        <w:rPr>
          <w:lang w:eastAsia="en-US"/>
        </w:rPr>
      </w:pPr>
    </w:p>
    <w:p w14:paraId="285B5062" w14:textId="7319E933" w:rsidR="00F90E63" w:rsidRPr="00D53A2B" w:rsidRDefault="00F90E63" w:rsidP="00A202FD">
      <w:pPr>
        <w:pStyle w:val="Balk5"/>
        <w:ind w:left="1134" w:hanging="1134"/>
        <w:rPr>
          <w:szCs w:val="24"/>
        </w:rPr>
      </w:pPr>
      <w:r w:rsidRPr="00D53A2B">
        <w:rPr>
          <w:szCs w:val="24"/>
        </w:rPr>
        <w:t>Dökümhane ve Demir İşleme Sanayisi İçin Genel MET</w:t>
      </w:r>
    </w:p>
    <w:p w14:paraId="52279B17" w14:textId="0ACF5432" w:rsidR="00F90E63" w:rsidRPr="00D53A2B" w:rsidRDefault="00F90E63" w:rsidP="00A202FD">
      <w:pPr>
        <w:autoSpaceDE w:val="0"/>
        <w:autoSpaceDN w:val="0"/>
        <w:spacing w:before="8"/>
        <w:jc w:val="both"/>
        <w:rPr>
          <w:lang w:eastAsia="en-US"/>
        </w:rPr>
      </w:pPr>
      <w:r w:rsidRPr="00D53A2B">
        <w:rPr>
          <w:b/>
          <w:lang w:eastAsia="en-US"/>
        </w:rPr>
        <w:t>MADDE 11-</w:t>
      </w:r>
      <w:r w:rsidRPr="00D53A2B">
        <w:rPr>
          <w:lang w:eastAsia="en-US"/>
        </w:rPr>
        <w:t xml:space="preserve"> (1) Genel MET aşağıdaki hususları içerir:</w:t>
      </w:r>
    </w:p>
    <w:p w14:paraId="547592E0" w14:textId="2ECFE136" w:rsidR="00F90E63" w:rsidRPr="00D53A2B" w:rsidRDefault="00F90E63" w:rsidP="00A202FD">
      <w:pPr>
        <w:pStyle w:val="ListeParagraf"/>
        <w:numPr>
          <w:ilvl w:val="0"/>
          <w:numId w:val="281"/>
        </w:numPr>
        <w:tabs>
          <w:tab w:val="clear" w:pos="567"/>
        </w:tabs>
        <w:autoSpaceDE w:val="0"/>
        <w:autoSpaceDN w:val="0"/>
        <w:ind w:left="426" w:hanging="426"/>
        <w:rPr>
          <w:sz w:val="24"/>
          <w:szCs w:val="24"/>
        </w:rPr>
      </w:pPr>
      <w:r w:rsidRPr="00D53A2B">
        <w:rPr>
          <w:sz w:val="24"/>
          <w:szCs w:val="24"/>
        </w:rPr>
        <w:t>Genel Çevresel Performans</w:t>
      </w:r>
    </w:p>
    <w:p w14:paraId="3D908D31" w14:textId="65CFA173" w:rsidR="00F90E63" w:rsidRPr="00D53A2B" w:rsidRDefault="00F90E63" w:rsidP="00A202FD">
      <w:pPr>
        <w:numPr>
          <w:ilvl w:val="0"/>
          <w:numId w:val="281"/>
        </w:numPr>
        <w:autoSpaceDE w:val="0"/>
        <w:autoSpaceDN w:val="0"/>
        <w:ind w:left="426" w:hanging="426"/>
        <w:jc w:val="both"/>
        <w:rPr>
          <w:lang w:eastAsia="en-US"/>
        </w:rPr>
      </w:pPr>
      <w:r w:rsidRPr="00D53A2B">
        <w:rPr>
          <w:lang w:eastAsia="en-US"/>
        </w:rPr>
        <w:t>İzleme</w:t>
      </w:r>
    </w:p>
    <w:p w14:paraId="6D856744" w14:textId="522E2801" w:rsidR="00F90E63" w:rsidRPr="00D53A2B" w:rsidRDefault="00F90E63" w:rsidP="00A202FD">
      <w:pPr>
        <w:numPr>
          <w:ilvl w:val="0"/>
          <w:numId w:val="281"/>
        </w:numPr>
        <w:autoSpaceDE w:val="0"/>
        <w:autoSpaceDN w:val="0"/>
        <w:ind w:left="426" w:hanging="426"/>
        <w:jc w:val="both"/>
        <w:rPr>
          <w:lang w:eastAsia="en-US"/>
        </w:rPr>
      </w:pPr>
      <w:r w:rsidRPr="00D53A2B">
        <w:rPr>
          <w:lang w:eastAsia="en-US"/>
        </w:rPr>
        <w:t>Enerji Verimliliği</w:t>
      </w:r>
    </w:p>
    <w:p w14:paraId="505EEFDF" w14:textId="61D9CE5B" w:rsidR="00F90E63" w:rsidRPr="00D53A2B" w:rsidRDefault="00F90E63" w:rsidP="00A202FD">
      <w:pPr>
        <w:numPr>
          <w:ilvl w:val="0"/>
          <w:numId w:val="281"/>
        </w:numPr>
        <w:autoSpaceDE w:val="0"/>
        <w:autoSpaceDN w:val="0"/>
        <w:ind w:left="426" w:hanging="426"/>
        <w:jc w:val="both"/>
        <w:rPr>
          <w:lang w:eastAsia="en-US"/>
        </w:rPr>
      </w:pPr>
      <w:r w:rsidRPr="00D53A2B">
        <w:rPr>
          <w:lang w:eastAsia="en-US"/>
        </w:rPr>
        <w:t>Gürültü ve Titreşimler</w:t>
      </w:r>
    </w:p>
    <w:p w14:paraId="372C3DC2" w14:textId="58F1F983" w:rsidR="00F90E63" w:rsidRPr="00D53A2B" w:rsidRDefault="00F90E63" w:rsidP="00A202FD">
      <w:pPr>
        <w:numPr>
          <w:ilvl w:val="0"/>
          <w:numId w:val="281"/>
        </w:numPr>
        <w:autoSpaceDE w:val="0"/>
        <w:autoSpaceDN w:val="0"/>
        <w:ind w:left="426" w:hanging="426"/>
        <w:jc w:val="both"/>
        <w:rPr>
          <w:lang w:eastAsia="en-US"/>
        </w:rPr>
      </w:pPr>
      <w:r w:rsidRPr="00D53A2B">
        <w:rPr>
          <w:lang w:eastAsia="en-US"/>
        </w:rPr>
        <w:t>Atıklar</w:t>
      </w:r>
    </w:p>
    <w:p w14:paraId="380EBC51" w14:textId="77777777" w:rsidR="00F90E63" w:rsidRPr="00D53A2B" w:rsidRDefault="00F90E63" w:rsidP="00A202FD">
      <w:pPr>
        <w:jc w:val="both"/>
        <w:rPr>
          <w:lang w:eastAsia="en-US"/>
        </w:rPr>
      </w:pPr>
    </w:p>
    <w:p w14:paraId="2FEC3FC3" w14:textId="2A4751CA" w:rsidR="002C0247" w:rsidRPr="00D53A2B" w:rsidRDefault="002C0247" w:rsidP="00A202FD">
      <w:pPr>
        <w:pStyle w:val="Balk5"/>
        <w:ind w:left="1134"/>
        <w:rPr>
          <w:szCs w:val="24"/>
        </w:rPr>
      </w:pPr>
      <w:r w:rsidRPr="00D53A2B">
        <w:rPr>
          <w:szCs w:val="24"/>
        </w:rPr>
        <w:t xml:space="preserve">Demir ve Çelik </w:t>
      </w:r>
      <w:r w:rsidR="00DA04BD" w:rsidRPr="00D53A2B">
        <w:rPr>
          <w:szCs w:val="24"/>
        </w:rPr>
        <w:t>Üretimi</w:t>
      </w:r>
      <w:r w:rsidRPr="00D53A2B">
        <w:rPr>
          <w:szCs w:val="24"/>
        </w:rPr>
        <w:t xml:space="preserve"> İçin Sektörel MET</w:t>
      </w:r>
    </w:p>
    <w:p w14:paraId="17C8D316" w14:textId="2B65BC8D" w:rsidR="00DA3926" w:rsidRPr="00D53A2B" w:rsidRDefault="002C0247" w:rsidP="00A202FD">
      <w:pPr>
        <w:autoSpaceDE w:val="0"/>
        <w:autoSpaceDN w:val="0"/>
        <w:spacing w:before="8"/>
        <w:jc w:val="both"/>
        <w:rPr>
          <w:lang w:eastAsia="en-US"/>
        </w:rPr>
      </w:pPr>
      <w:r w:rsidRPr="00D53A2B">
        <w:rPr>
          <w:b/>
          <w:lang w:eastAsia="en-US"/>
        </w:rPr>
        <w:t xml:space="preserve">MADDE </w:t>
      </w:r>
      <w:r w:rsidR="00583C71" w:rsidRPr="00D53A2B">
        <w:rPr>
          <w:b/>
          <w:lang w:eastAsia="en-US"/>
        </w:rPr>
        <w:t>1</w:t>
      </w:r>
      <w:r w:rsidR="00F90E63" w:rsidRPr="00D53A2B">
        <w:rPr>
          <w:b/>
          <w:lang w:eastAsia="en-US"/>
        </w:rPr>
        <w:t>2</w:t>
      </w:r>
      <w:r w:rsidRPr="00D53A2B">
        <w:rPr>
          <w:b/>
          <w:lang w:eastAsia="en-US"/>
        </w:rPr>
        <w:t xml:space="preserve"> - </w:t>
      </w:r>
      <w:r w:rsidRPr="00D53A2B">
        <w:rPr>
          <w:lang w:eastAsia="en-US"/>
        </w:rPr>
        <w:t>(1) Bu madde</w:t>
      </w:r>
      <w:r w:rsidR="00DA3926" w:rsidRPr="00D53A2B">
        <w:rPr>
          <w:lang w:eastAsia="en-US"/>
        </w:rPr>
        <w:t xml:space="preserve"> aşağıdaki faaliyetleri kapsar:</w:t>
      </w:r>
    </w:p>
    <w:p w14:paraId="1556DC82" w14:textId="03516F93" w:rsidR="002C0247" w:rsidRPr="00D53A2B" w:rsidRDefault="00DA3926" w:rsidP="00A202FD">
      <w:pPr>
        <w:autoSpaceDE w:val="0"/>
        <w:autoSpaceDN w:val="0"/>
        <w:spacing w:before="8"/>
        <w:jc w:val="both"/>
      </w:pPr>
      <w:r w:rsidRPr="00D53A2B">
        <w:rPr>
          <w:lang w:eastAsia="en-US"/>
        </w:rPr>
        <w:t>- S</w:t>
      </w:r>
      <w:r w:rsidRPr="00D53A2B">
        <w:t>ürekli döküm dahil pik demir ve çelik üretimi (birinci veya ikinci ergitme) saat başına 2,5 ton üzeri kapasite faaliyetini;</w:t>
      </w:r>
    </w:p>
    <w:p w14:paraId="0817F7D3" w14:textId="79C4FDE9" w:rsidR="002C0247" w:rsidRPr="00D53A2B" w:rsidRDefault="00DA3926" w:rsidP="00A202FD">
      <w:pPr>
        <w:autoSpaceDE w:val="0"/>
        <w:autoSpaceDN w:val="0"/>
        <w:spacing w:before="8"/>
        <w:jc w:val="both"/>
        <w:rPr>
          <w:lang w:eastAsia="en-US"/>
        </w:rPr>
      </w:pPr>
      <w:r w:rsidRPr="00D53A2B">
        <w:t>- Üretim kapasitesi günlük 20 ton üzerinde olan demir çelik dökümhaneleri işletilmesi.</w:t>
      </w:r>
    </w:p>
    <w:p w14:paraId="1FD340EF" w14:textId="15E1EA1C" w:rsidR="002C0247" w:rsidRPr="00D53A2B" w:rsidRDefault="002C0247" w:rsidP="00A202FD">
      <w:pPr>
        <w:autoSpaceDE w:val="0"/>
        <w:autoSpaceDN w:val="0"/>
        <w:spacing w:before="8"/>
        <w:jc w:val="both"/>
        <w:rPr>
          <w:lang w:eastAsia="en-US"/>
        </w:rPr>
      </w:pPr>
      <w:r w:rsidRPr="00D53A2B">
        <w:rPr>
          <w:lang w:eastAsia="en-US"/>
        </w:rPr>
        <w:t xml:space="preserve">(2) </w:t>
      </w:r>
      <w:r w:rsidR="00DA3926" w:rsidRPr="00D53A2B">
        <w:rPr>
          <w:lang w:eastAsia="en-US"/>
        </w:rPr>
        <w:t>Demir ve Çelik</w:t>
      </w:r>
      <w:r w:rsidRPr="00D53A2B">
        <w:rPr>
          <w:lang w:val="es-ES" w:eastAsia="es-ES"/>
        </w:rPr>
        <w:t xml:space="preserve"> üretiminden kaynaklanan emisyonların azaltılması, kaynakların verimli kullanılması, döngüsel ekonomi prensipleri çerçevesinde atıkların azaltılması için </w:t>
      </w:r>
      <w:r w:rsidRPr="00D53A2B">
        <w:rPr>
          <w:lang w:eastAsia="en-US"/>
        </w:rPr>
        <w:t>EK-2</w:t>
      </w:r>
      <w:r w:rsidR="00E56504" w:rsidRPr="00D53A2B">
        <w:rPr>
          <w:lang w:eastAsia="en-US"/>
        </w:rPr>
        <w:t>’</w:t>
      </w:r>
      <w:r w:rsidRPr="00D53A2B">
        <w:rPr>
          <w:lang w:eastAsia="en-US"/>
        </w:rPr>
        <w:t xml:space="preserve">de tanımlanan </w:t>
      </w:r>
      <w:r w:rsidRPr="00D53A2B">
        <w:rPr>
          <w:lang w:val="es-ES" w:eastAsia="es-ES"/>
        </w:rPr>
        <w:t>MET asgari olarak aşağıdaki hususları içerir.</w:t>
      </w:r>
    </w:p>
    <w:p w14:paraId="62080DBB" w14:textId="09979F9F" w:rsidR="002C0247"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Hava Emisyonları</w:t>
      </w:r>
    </w:p>
    <w:p w14:paraId="7C413E6D" w14:textId="698CC424" w:rsidR="00DA3926"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 xml:space="preserve"> Su ve Atıksu</w:t>
      </w:r>
    </w:p>
    <w:p w14:paraId="2F58265F" w14:textId="38D92FED" w:rsidR="00DA3926"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Üretim Kalıntıları</w:t>
      </w:r>
    </w:p>
    <w:p w14:paraId="528EACAD" w14:textId="07202022" w:rsidR="00DA3926"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 xml:space="preserve"> Enerji</w:t>
      </w:r>
    </w:p>
    <w:p w14:paraId="46AF5DE4" w14:textId="3B88819A" w:rsidR="00DA3926"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Kaynak Yönetimi</w:t>
      </w:r>
    </w:p>
    <w:p w14:paraId="10015C02" w14:textId="1D31D3C7" w:rsidR="00DA3926" w:rsidRPr="00D53A2B" w:rsidRDefault="00DA3926" w:rsidP="00A202FD">
      <w:pPr>
        <w:pStyle w:val="ListeParagraf"/>
        <w:numPr>
          <w:ilvl w:val="0"/>
          <w:numId w:val="242"/>
        </w:numPr>
        <w:tabs>
          <w:tab w:val="clear" w:pos="567"/>
        </w:tabs>
        <w:autoSpaceDE w:val="0"/>
        <w:autoSpaceDN w:val="0"/>
        <w:spacing w:before="8" w:line="276" w:lineRule="auto"/>
        <w:ind w:left="426" w:hanging="426"/>
        <w:rPr>
          <w:sz w:val="24"/>
          <w:szCs w:val="24"/>
          <w:lang w:val="es-ES" w:eastAsia="es-ES"/>
        </w:rPr>
      </w:pPr>
      <w:r w:rsidRPr="00D53A2B">
        <w:rPr>
          <w:sz w:val="24"/>
          <w:szCs w:val="24"/>
          <w:lang w:val="es-ES" w:eastAsia="es-ES"/>
        </w:rPr>
        <w:t>Gürültü</w:t>
      </w:r>
    </w:p>
    <w:p w14:paraId="61B32283" w14:textId="77777777" w:rsidR="00DA3926" w:rsidRPr="00D53A2B" w:rsidRDefault="00DA3926" w:rsidP="00A202FD">
      <w:pPr>
        <w:autoSpaceDE w:val="0"/>
        <w:autoSpaceDN w:val="0"/>
        <w:spacing w:before="8"/>
        <w:jc w:val="both"/>
        <w:rPr>
          <w:lang w:eastAsia="en-US"/>
        </w:rPr>
      </w:pPr>
    </w:p>
    <w:p w14:paraId="1B0B9232" w14:textId="62F71E02" w:rsidR="00583C71" w:rsidRPr="00D53A2B" w:rsidRDefault="00583C71" w:rsidP="00A202FD">
      <w:pPr>
        <w:pStyle w:val="Balk5"/>
        <w:ind w:left="1134"/>
        <w:rPr>
          <w:szCs w:val="24"/>
        </w:rPr>
      </w:pPr>
      <w:r w:rsidRPr="00D53A2B">
        <w:rPr>
          <w:szCs w:val="24"/>
        </w:rPr>
        <w:t>Demirli Metalleri İşleme İçin Sektörel MET</w:t>
      </w:r>
    </w:p>
    <w:p w14:paraId="25F44DB3" w14:textId="73F16702" w:rsidR="00583C71" w:rsidRPr="00D53A2B" w:rsidRDefault="00583C71" w:rsidP="00A202FD">
      <w:pPr>
        <w:autoSpaceDE w:val="0"/>
        <w:autoSpaceDN w:val="0"/>
        <w:spacing w:before="8"/>
        <w:jc w:val="both"/>
        <w:rPr>
          <w:lang w:eastAsia="en-US"/>
        </w:rPr>
      </w:pPr>
      <w:r w:rsidRPr="00D53A2B">
        <w:rPr>
          <w:b/>
          <w:lang w:eastAsia="en-US"/>
        </w:rPr>
        <w:t>MADDE 1</w:t>
      </w:r>
      <w:r w:rsidR="00F90E63" w:rsidRPr="00D53A2B">
        <w:rPr>
          <w:b/>
          <w:lang w:eastAsia="en-US"/>
        </w:rPr>
        <w:t>3</w:t>
      </w:r>
      <w:r w:rsidRPr="00D53A2B">
        <w:rPr>
          <w:b/>
          <w:lang w:eastAsia="en-US"/>
        </w:rPr>
        <w:t xml:space="preserve"> - </w:t>
      </w:r>
      <w:r w:rsidRPr="00D53A2B">
        <w:rPr>
          <w:lang w:eastAsia="en-US"/>
        </w:rPr>
        <w:t xml:space="preserve">(1) Bu madde; </w:t>
      </w:r>
      <w:r w:rsidR="000220F9" w:rsidRPr="00D53A2B">
        <w:rPr>
          <w:lang w:eastAsia="en-US"/>
        </w:rPr>
        <w:t>aşağıda yer alan demir metallerinin işlenmesi ile ilgili hususları k</w:t>
      </w:r>
      <w:r w:rsidRPr="00D53A2B">
        <w:rPr>
          <w:lang w:eastAsia="en-US"/>
        </w:rPr>
        <w:t>apsar</w:t>
      </w:r>
      <w:r w:rsidR="000220F9" w:rsidRPr="00D53A2B">
        <w:rPr>
          <w:lang w:eastAsia="en-US"/>
        </w:rPr>
        <w:t>:</w:t>
      </w:r>
    </w:p>
    <w:p w14:paraId="4D6DF68D" w14:textId="41104DEB" w:rsidR="000220F9" w:rsidRPr="00D53A2B" w:rsidRDefault="000220F9" w:rsidP="00A202FD">
      <w:pPr>
        <w:jc w:val="both"/>
      </w:pPr>
      <w:r w:rsidRPr="00D53A2B">
        <w:t>a) Saat başına 20 tondan fazla ham çelik kapasiteli sıcak haddeleme tesislerinin işletilmesi;</w:t>
      </w:r>
    </w:p>
    <w:p w14:paraId="0E98692D" w14:textId="4BC5A843" w:rsidR="000220F9" w:rsidRPr="00D53A2B" w:rsidRDefault="000220F9" w:rsidP="00A202FD">
      <w:pPr>
        <w:jc w:val="both"/>
      </w:pPr>
      <w:r w:rsidRPr="00D53A2B">
        <w:t>b) Çekiç başına 50 kilojul üzerinde enerjisi bulunan çekiçlerin olduğu ve kalorifik gücün 20 MW üzerinde olduğu demirhanelerin işletilmesi.</w:t>
      </w:r>
    </w:p>
    <w:p w14:paraId="558E06AB" w14:textId="03D65589" w:rsidR="00583C71" w:rsidRPr="00D53A2B" w:rsidRDefault="00583C71" w:rsidP="00A202FD">
      <w:pPr>
        <w:autoSpaceDE w:val="0"/>
        <w:autoSpaceDN w:val="0"/>
        <w:spacing w:before="8"/>
        <w:jc w:val="both"/>
        <w:rPr>
          <w:lang w:eastAsia="en-US"/>
        </w:rPr>
      </w:pPr>
      <w:r w:rsidRPr="00D53A2B">
        <w:rPr>
          <w:lang w:eastAsia="en-US"/>
        </w:rPr>
        <w:t xml:space="preserve">(2) </w:t>
      </w:r>
      <w:r w:rsidR="00273716" w:rsidRPr="00D53A2B">
        <w:rPr>
          <w:lang w:val="es-ES" w:eastAsia="es-ES"/>
        </w:rPr>
        <w:t>Demirli Metalleri İşlemeden</w:t>
      </w:r>
      <w:r w:rsidRPr="00D53A2B">
        <w:rPr>
          <w:lang w:val="es-ES" w:eastAsia="es-ES"/>
        </w:rPr>
        <w:t xml:space="preserve"> kaynaklanan emisyonların azaltılması, kaynakların verimli kullanılması, döngüsel ekonomi prensipleri çerçevesinde atıkların azaltılması için </w:t>
      </w:r>
      <w:r w:rsidRPr="00D53A2B">
        <w:rPr>
          <w:lang w:eastAsia="en-US"/>
        </w:rPr>
        <w:t>EK-</w:t>
      </w:r>
      <w:r w:rsidR="00AB3EF1" w:rsidRPr="00D53A2B">
        <w:rPr>
          <w:lang w:eastAsia="en-US"/>
        </w:rPr>
        <w:t>3</w:t>
      </w:r>
      <w:r w:rsidR="00E56504" w:rsidRPr="00D53A2B">
        <w:rPr>
          <w:lang w:eastAsia="en-US"/>
        </w:rPr>
        <w:t>’</w:t>
      </w:r>
      <w:r w:rsidRPr="00D53A2B">
        <w:rPr>
          <w:lang w:eastAsia="en-US"/>
        </w:rPr>
        <w:t xml:space="preserve">de tanımlanan </w:t>
      </w:r>
      <w:r w:rsidRPr="00D53A2B">
        <w:rPr>
          <w:lang w:val="es-ES" w:eastAsia="es-ES"/>
        </w:rPr>
        <w:t>MET asgari olarak aşağıdaki hususları içerir.</w:t>
      </w:r>
    </w:p>
    <w:p w14:paraId="33641280" w14:textId="21686178" w:rsidR="002C0247" w:rsidRPr="00D53A2B" w:rsidRDefault="00273716" w:rsidP="00A202FD">
      <w:pPr>
        <w:pStyle w:val="ListeParagraf"/>
        <w:numPr>
          <w:ilvl w:val="0"/>
          <w:numId w:val="243"/>
        </w:numPr>
        <w:tabs>
          <w:tab w:val="clear" w:pos="567"/>
        </w:tabs>
        <w:autoSpaceDE w:val="0"/>
        <w:autoSpaceDN w:val="0"/>
        <w:spacing w:before="8" w:line="276" w:lineRule="auto"/>
        <w:ind w:left="426" w:hanging="426"/>
        <w:rPr>
          <w:sz w:val="24"/>
          <w:szCs w:val="24"/>
        </w:rPr>
      </w:pPr>
      <w:r w:rsidRPr="00D53A2B">
        <w:rPr>
          <w:sz w:val="24"/>
          <w:szCs w:val="24"/>
        </w:rPr>
        <w:t>Enerji Verimliliği</w:t>
      </w:r>
    </w:p>
    <w:p w14:paraId="2E38CF45" w14:textId="3F779489" w:rsidR="00273716" w:rsidRPr="00D53A2B" w:rsidRDefault="00273716" w:rsidP="00A202FD">
      <w:pPr>
        <w:pStyle w:val="ListeParagraf"/>
        <w:numPr>
          <w:ilvl w:val="0"/>
          <w:numId w:val="243"/>
        </w:numPr>
        <w:tabs>
          <w:tab w:val="clear" w:pos="567"/>
        </w:tabs>
        <w:autoSpaceDE w:val="0"/>
        <w:autoSpaceDN w:val="0"/>
        <w:spacing w:before="8" w:line="276" w:lineRule="auto"/>
        <w:ind w:left="426" w:hanging="426"/>
        <w:rPr>
          <w:sz w:val="24"/>
          <w:szCs w:val="24"/>
        </w:rPr>
      </w:pPr>
      <w:r w:rsidRPr="00D53A2B">
        <w:rPr>
          <w:sz w:val="24"/>
          <w:szCs w:val="24"/>
        </w:rPr>
        <w:t>Malzeme Verimliliği</w:t>
      </w:r>
    </w:p>
    <w:p w14:paraId="72DD4E55" w14:textId="60F8D5D8" w:rsidR="00273716" w:rsidRPr="00D53A2B" w:rsidRDefault="00273716" w:rsidP="00A202FD">
      <w:pPr>
        <w:pStyle w:val="ListeParagraf"/>
        <w:numPr>
          <w:ilvl w:val="0"/>
          <w:numId w:val="243"/>
        </w:numPr>
        <w:tabs>
          <w:tab w:val="clear" w:pos="567"/>
        </w:tabs>
        <w:autoSpaceDE w:val="0"/>
        <w:autoSpaceDN w:val="0"/>
        <w:spacing w:before="8" w:line="276" w:lineRule="auto"/>
        <w:ind w:left="426" w:hanging="426"/>
        <w:rPr>
          <w:sz w:val="24"/>
          <w:szCs w:val="24"/>
        </w:rPr>
      </w:pPr>
      <w:r w:rsidRPr="00D53A2B">
        <w:rPr>
          <w:sz w:val="24"/>
          <w:szCs w:val="24"/>
        </w:rPr>
        <w:t>Hava Emisyonları</w:t>
      </w:r>
    </w:p>
    <w:p w14:paraId="74A43B4D" w14:textId="0A70E3A5" w:rsidR="00273716" w:rsidRPr="00D53A2B" w:rsidRDefault="00273716" w:rsidP="00A202FD">
      <w:pPr>
        <w:pStyle w:val="ListeParagraf"/>
        <w:numPr>
          <w:ilvl w:val="0"/>
          <w:numId w:val="243"/>
        </w:numPr>
        <w:tabs>
          <w:tab w:val="clear" w:pos="567"/>
        </w:tabs>
        <w:autoSpaceDE w:val="0"/>
        <w:autoSpaceDN w:val="0"/>
        <w:spacing w:before="8" w:line="276" w:lineRule="auto"/>
        <w:ind w:left="426" w:hanging="426"/>
        <w:rPr>
          <w:sz w:val="24"/>
          <w:szCs w:val="24"/>
        </w:rPr>
      </w:pPr>
      <w:r w:rsidRPr="00D53A2B">
        <w:rPr>
          <w:sz w:val="24"/>
          <w:szCs w:val="24"/>
        </w:rPr>
        <w:t>Kalıntılar</w:t>
      </w:r>
    </w:p>
    <w:p w14:paraId="70446A33" w14:textId="37BD1C5C" w:rsidR="00273716" w:rsidRPr="00D53A2B" w:rsidRDefault="00273716" w:rsidP="00A202FD">
      <w:pPr>
        <w:pStyle w:val="ListeParagraf"/>
        <w:numPr>
          <w:ilvl w:val="0"/>
          <w:numId w:val="243"/>
        </w:numPr>
        <w:tabs>
          <w:tab w:val="clear" w:pos="567"/>
        </w:tabs>
        <w:autoSpaceDE w:val="0"/>
        <w:autoSpaceDN w:val="0"/>
        <w:spacing w:before="8" w:line="276" w:lineRule="auto"/>
        <w:ind w:left="426" w:hanging="426"/>
        <w:rPr>
          <w:sz w:val="24"/>
          <w:szCs w:val="24"/>
        </w:rPr>
      </w:pPr>
      <w:r w:rsidRPr="00D53A2B">
        <w:rPr>
          <w:sz w:val="24"/>
          <w:szCs w:val="24"/>
        </w:rPr>
        <w:t>Atıksu Deşarjı</w:t>
      </w:r>
    </w:p>
    <w:p w14:paraId="63DA3349" w14:textId="77777777" w:rsidR="00435C35" w:rsidRPr="00D53A2B" w:rsidRDefault="00435C35" w:rsidP="00A202FD">
      <w:pPr>
        <w:pStyle w:val="ListeParagraf"/>
        <w:numPr>
          <w:ilvl w:val="0"/>
          <w:numId w:val="0"/>
        </w:numPr>
        <w:tabs>
          <w:tab w:val="clear" w:pos="567"/>
        </w:tabs>
        <w:autoSpaceDE w:val="0"/>
        <w:autoSpaceDN w:val="0"/>
        <w:spacing w:before="8" w:line="276" w:lineRule="auto"/>
        <w:ind w:left="426"/>
        <w:rPr>
          <w:sz w:val="24"/>
          <w:szCs w:val="24"/>
        </w:rPr>
      </w:pPr>
    </w:p>
    <w:p w14:paraId="73CE8C0E" w14:textId="770B19B5" w:rsidR="00583C71" w:rsidRPr="00D53A2B" w:rsidRDefault="00583C71" w:rsidP="00A202FD">
      <w:pPr>
        <w:pStyle w:val="Balk5"/>
        <w:ind w:left="1134"/>
        <w:rPr>
          <w:szCs w:val="24"/>
        </w:rPr>
      </w:pPr>
      <w:r w:rsidRPr="00D53A2B">
        <w:rPr>
          <w:szCs w:val="24"/>
        </w:rPr>
        <w:t>Demir Dışı Metal Endüstrileri İçin Sektörel MET</w:t>
      </w:r>
    </w:p>
    <w:p w14:paraId="53C9D575" w14:textId="017207C4" w:rsidR="007B2E63" w:rsidRPr="00D53A2B" w:rsidRDefault="00583C71" w:rsidP="00A202FD">
      <w:pPr>
        <w:autoSpaceDE w:val="0"/>
        <w:autoSpaceDN w:val="0"/>
        <w:spacing w:before="8"/>
        <w:jc w:val="both"/>
        <w:rPr>
          <w:lang w:eastAsia="en-US"/>
        </w:rPr>
      </w:pPr>
      <w:r w:rsidRPr="00D53A2B">
        <w:rPr>
          <w:b/>
          <w:lang w:eastAsia="en-US"/>
        </w:rPr>
        <w:t>MADDE 1</w:t>
      </w:r>
      <w:r w:rsidR="00F90E63" w:rsidRPr="00D53A2B">
        <w:rPr>
          <w:b/>
          <w:lang w:eastAsia="en-US"/>
        </w:rPr>
        <w:t>4</w:t>
      </w:r>
      <w:r w:rsidRPr="00D53A2B">
        <w:rPr>
          <w:b/>
          <w:lang w:eastAsia="en-US"/>
        </w:rPr>
        <w:t xml:space="preserve"> - </w:t>
      </w:r>
      <w:r w:rsidRPr="00D53A2B">
        <w:rPr>
          <w:lang w:eastAsia="en-US"/>
        </w:rPr>
        <w:t>(1) Bu madde</w:t>
      </w:r>
      <w:r w:rsidR="007B2E63" w:rsidRPr="00D53A2B">
        <w:rPr>
          <w:lang w:eastAsia="en-US"/>
        </w:rPr>
        <w:t>, aşağıdaki faaliyetleri kapsar:</w:t>
      </w:r>
    </w:p>
    <w:p w14:paraId="04D97660" w14:textId="77777777" w:rsidR="007B2E63" w:rsidRPr="00D53A2B" w:rsidRDefault="007B2E63" w:rsidP="00A202FD">
      <w:pPr>
        <w:autoSpaceDE w:val="0"/>
        <w:autoSpaceDN w:val="0"/>
        <w:spacing w:before="8"/>
        <w:jc w:val="both"/>
        <w:rPr>
          <w:lang w:eastAsia="en-US"/>
        </w:rPr>
      </w:pPr>
      <w:r w:rsidRPr="00D53A2B">
        <w:rPr>
          <w:lang w:eastAsia="en-US"/>
        </w:rPr>
        <w:t xml:space="preserve">- </w:t>
      </w:r>
      <w:r w:rsidRPr="00D53A2B">
        <w:t>Metal cevheri (sülfit cevheri dâhil) kavurma ve sinterleme</w:t>
      </w:r>
      <w:r w:rsidRPr="00D53A2B">
        <w:rPr>
          <w:lang w:eastAsia="en-US"/>
        </w:rPr>
        <w:t>;</w:t>
      </w:r>
    </w:p>
    <w:p w14:paraId="72AFA117" w14:textId="5B8A2F77" w:rsidR="007B2E63" w:rsidRPr="00D53A2B" w:rsidRDefault="007B2E63" w:rsidP="00A202FD">
      <w:pPr>
        <w:autoSpaceDE w:val="0"/>
        <w:autoSpaceDN w:val="0"/>
        <w:spacing w:before="8"/>
        <w:jc w:val="both"/>
        <w:rPr>
          <w:lang w:eastAsia="en-US"/>
        </w:rPr>
      </w:pPr>
      <w:r w:rsidRPr="00D53A2B">
        <w:rPr>
          <w:lang w:eastAsia="en-US"/>
        </w:rPr>
        <w:t xml:space="preserve">- </w:t>
      </w:r>
      <w:r w:rsidRPr="00D53A2B">
        <w:t>Demir dışı metallerin işlenmesi:</w:t>
      </w:r>
    </w:p>
    <w:p w14:paraId="56C3EDD5" w14:textId="5DA1E97F" w:rsidR="007B2E63" w:rsidRPr="00D53A2B" w:rsidRDefault="00D856E9" w:rsidP="00A202FD">
      <w:pPr>
        <w:jc w:val="both"/>
      </w:pPr>
      <w:r w:rsidRPr="00D53A2B">
        <w:t xml:space="preserve">  </w:t>
      </w:r>
      <w:r w:rsidR="007B2E63" w:rsidRPr="00D53A2B">
        <w:t>a) Cevherden, konsantrelerden ve ikincil hammadden kaynaklarından metalürjik, kimyasal veya elektrolitik işlemlerle demir dışı metal elde edilmesi,</w:t>
      </w:r>
    </w:p>
    <w:p w14:paraId="073F189E" w14:textId="249B189A" w:rsidR="00583C71" w:rsidRPr="00D53A2B" w:rsidRDefault="00D856E9" w:rsidP="00A202FD">
      <w:pPr>
        <w:jc w:val="both"/>
      </w:pPr>
      <w:r w:rsidRPr="00D53A2B">
        <w:t xml:space="preserve">  </w:t>
      </w:r>
      <w:r w:rsidR="007B2E63" w:rsidRPr="00D53A2B">
        <w:t xml:space="preserve">b) Demir dışı metallerin, geri dönüştürülmüş ürünlerin eritilmesi, alaşımlanması ve demir dışı metal dökümhane kurşun ve kadmiyum için günlük 4 tonu aşan, diğer metaller için günlük 20 tonu aşan eritme kapasitesiyle işletilmesi. </w:t>
      </w:r>
    </w:p>
    <w:p w14:paraId="1AA01608" w14:textId="113EFFB0" w:rsidR="00583C71" w:rsidRPr="00D53A2B" w:rsidRDefault="00583C71" w:rsidP="00A202FD">
      <w:pPr>
        <w:autoSpaceDE w:val="0"/>
        <w:autoSpaceDN w:val="0"/>
        <w:spacing w:before="8"/>
        <w:jc w:val="both"/>
        <w:rPr>
          <w:lang w:eastAsia="en-US"/>
        </w:rPr>
      </w:pPr>
      <w:r w:rsidRPr="00D53A2B">
        <w:rPr>
          <w:lang w:eastAsia="en-US"/>
        </w:rPr>
        <w:t xml:space="preserve">(2) </w:t>
      </w:r>
      <w:r w:rsidR="007B2E63" w:rsidRPr="00D53A2B">
        <w:rPr>
          <w:lang w:eastAsia="en-US"/>
        </w:rPr>
        <w:t>Demir Dışı Metal Endüstrisinden</w:t>
      </w:r>
      <w:r w:rsidRPr="00D53A2B">
        <w:rPr>
          <w:lang w:val="es-ES" w:eastAsia="es-ES"/>
        </w:rPr>
        <w:t xml:space="preserve"> kaynaklanan emisyonların azaltılması, kaynakların verimli kullanılması, döngüsel ekonomi prensipleri çerçevesinde atıkların azaltılması için </w:t>
      </w:r>
      <w:r w:rsidRPr="00D53A2B">
        <w:rPr>
          <w:lang w:eastAsia="en-US"/>
        </w:rPr>
        <w:t>EK-</w:t>
      </w:r>
      <w:r w:rsidR="0007449F" w:rsidRPr="00D53A2B">
        <w:rPr>
          <w:lang w:eastAsia="en-US"/>
        </w:rPr>
        <w:t>4</w:t>
      </w:r>
      <w:r w:rsidR="00E56504" w:rsidRPr="00D53A2B">
        <w:rPr>
          <w:lang w:eastAsia="en-US"/>
        </w:rPr>
        <w:t>’</w:t>
      </w:r>
      <w:r w:rsidRPr="00D53A2B">
        <w:rPr>
          <w:lang w:eastAsia="en-US"/>
        </w:rPr>
        <w:t xml:space="preserve">de tanımlanan </w:t>
      </w:r>
      <w:r w:rsidRPr="00D53A2B">
        <w:rPr>
          <w:lang w:val="es-ES" w:eastAsia="es-ES"/>
        </w:rPr>
        <w:t>MET asgari olarak aşağıdaki hususları içerir.</w:t>
      </w:r>
    </w:p>
    <w:p w14:paraId="125C239A" w14:textId="0D2A8D6F" w:rsidR="00583C71"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İkincil Malzemeler</w:t>
      </w:r>
    </w:p>
    <w:p w14:paraId="4163921F" w14:textId="4E8A42E9"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Enerji</w:t>
      </w:r>
    </w:p>
    <w:p w14:paraId="0EE7A091" w14:textId="0CE4FE16"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Hava Emisyonları</w:t>
      </w:r>
    </w:p>
    <w:p w14:paraId="7F569291" w14:textId="222480DB"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Toprak ve Yeraltısuyu</w:t>
      </w:r>
    </w:p>
    <w:p w14:paraId="029FA0D8" w14:textId="16A899AC"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Atıksu Oluşumu ve Arıtımı</w:t>
      </w:r>
    </w:p>
    <w:p w14:paraId="57E12A9E" w14:textId="459B00DF"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Atık</w:t>
      </w:r>
    </w:p>
    <w:p w14:paraId="6EE6CF71" w14:textId="7D3BC4B2"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Alümina Üretimi</w:t>
      </w:r>
    </w:p>
    <w:p w14:paraId="0D24E65D" w14:textId="22AF1CD0"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Anot Üretimi</w:t>
      </w:r>
    </w:p>
    <w:p w14:paraId="65DC5DCF" w14:textId="2AF76B43"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Birincil Alüminyum Üretimi</w:t>
      </w:r>
    </w:p>
    <w:p w14:paraId="113FA740" w14:textId="57C17AC9"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İkincil Alüminyum Üretimi</w:t>
      </w:r>
    </w:p>
    <w:p w14:paraId="216ECABF" w14:textId="58C9CB98"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Tuz Cürufu Geri Dönüşüm Prosesi</w:t>
      </w:r>
    </w:p>
    <w:p w14:paraId="67D12A23" w14:textId="2FB33CB6"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Birincil Çinko Üretimi</w:t>
      </w:r>
    </w:p>
    <w:p w14:paraId="74EF8F81" w14:textId="2059599F"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İkincil Çinko Üretimi</w:t>
      </w:r>
    </w:p>
    <w:p w14:paraId="2A9F3B09" w14:textId="27762731"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Çinko Külçelerinin Ergitilmesi, Alaşımlanması, Dökümü ve Çinko Tozu</w:t>
      </w:r>
    </w:p>
    <w:p w14:paraId="0BCA9450" w14:textId="5CD2BB09" w:rsidR="0003189F" w:rsidRPr="00D53A2B" w:rsidRDefault="0003189F" w:rsidP="00A202FD">
      <w:pPr>
        <w:pStyle w:val="ListeParagraf"/>
        <w:numPr>
          <w:ilvl w:val="0"/>
          <w:numId w:val="241"/>
        </w:numPr>
        <w:tabs>
          <w:tab w:val="clear" w:pos="567"/>
        </w:tabs>
        <w:autoSpaceDE w:val="0"/>
        <w:autoSpaceDN w:val="0"/>
        <w:spacing w:before="8" w:line="276" w:lineRule="auto"/>
        <w:ind w:left="426" w:hanging="426"/>
        <w:rPr>
          <w:sz w:val="24"/>
          <w:szCs w:val="24"/>
        </w:rPr>
      </w:pPr>
      <w:r w:rsidRPr="00D53A2B">
        <w:rPr>
          <w:sz w:val="24"/>
          <w:szCs w:val="24"/>
        </w:rPr>
        <w:t>Kadmiyum Üretimi</w:t>
      </w:r>
    </w:p>
    <w:p w14:paraId="73E3F8B8" w14:textId="77777777" w:rsidR="0003189F" w:rsidRPr="00D53A2B" w:rsidRDefault="0003189F" w:rsidP="00A202FD">
      <w:pPr>
        <w:pStyle w:val="ListeParagraf"/>
        <w:numPr>
          <w:ilvl w:val="0"/>
          <w:numId w:val="0"/>
        </w:numPr>
        <w:tabs>
          <w:tab w:val="clear" w:pos="567"/>
        </w:tabs>
        <w:autoSpaceDE w:val="0"/>
        <w:autoSpaceDN w:val="0"/>
        <w:spacing w:before="8" w:line="276" w:lineRule="auto"/>
        <w:ind w:left="426"/>
        <w:rPr>
          <w:sz w:val="24"/>
          <w:szCs w:val="24"/>
        </w:rPr>
      </w:pPr>
    </w:p>
    <w:p w14:paraId="66B20473" w14:textId="730E860B" w:rsidR="00583C71" w:rsidRPr="00D53A2B" w:rsidRDefault="00583C71" w:rsidP="00A202FD">
      <w:pPr>
        <w:pStyle w:val="Balk5"/>
        <w:ind w:left="1134"/>
        <w:rPr>
          <w:szCs w:val="24"/>
        </w:rPr>
      </w:pPr>
      <w:r w:rsidRPr="00D53A2B">
        <w:rPr>
          <w:szCs w:val="24"/>
        </w:rPr>
        <w:t>Metallerin ve Plastiklerin Yüzey İşlemleri İçin Sektörel MET</w:t>
      </w:r>
    </w:p>
    <w:p w14:paraId="06DD0EFA" w14:textId="05367689" w:rsidR="00583C71" w:rsidRPr="00D53A2B" w:rsidRDefault="00583C71" w:rsidP="00A202FD">
      <w:pPr>
        <w:autoSpaceDE w:val="0"/>
        <w:autoSpaceDN w:val="0"/>
        <w:spacing w:before="8"/>
        <w:jc w:val="both"/>
        <w:rPr>
          <w:lang w:eastAsia="en-US"/>
        </w:rPr>
      </w:pPr>
      <w:r w:rsidRPr="00D53A2B">
        <w:rPr>
          <w:b/>
          <w:lang w:eastAsia="en-US"/>
        </w:rPr>
        <w:t>MADDE 1</w:t>
      </w:r>
      <w:r w:rsidR="00F90E63" w:rsidRPr="00D53A2B">
        <w:rPr>
          <w:b/>
          <w:lang w:eastAsia="en-US"/>
        </w:rPr>
        <w:t>5</w:t>
      </w:r>
      <w:r w:rsidRPr="00D53A2B">
        <w:rPr>
          <w:b/>
          <w:lang w:eastAsia="en-US"/>
        </w:rPr>
        <w:t xml:space="preserve"> - </w:t>
      </w:r>
      <w:r w:rsidRPr="00D53A2B">
        <w:rPr>
          <w:lang w:eastAsia="en-US"/>
        </w:rPr>
        <w:t xml:space="preserve">(1) Bu madde; </w:t>
      </w:r>
      <w:r w:rsidR="00922335" w:rsidRPr="00D53A2B">
        <w:t>işlem teknesi hacmi 30 m</w:t>
      </w:r>
      <w:r w:rsidR="00922335" w:rsidRPr="00D53A2B">
        <w:rPr>
          <w:vertAlign w:val="superscript"/>
        </w:rPr>
        <w:t xml:space="preserve">3 </w:t>
      </w:r>
      <w:r w:rsidR="00922335" w:rsidRPr="00D53A2B">
        <w:t xml:space="preserve">üzeri olan metallerin veya plastik malzemelerin elektrolitik veya kimyasal işlemlerle yüzey işlemesinin yapılması </w:t>
      </w:r>
      <w:r w:rsidR="00922335" w:rsidRPr="00D53A2B">
        <w:rPr>
          <w:rFonts w:eastAsia="Calibri"/>
          <w:lang w:val="en-US" w:eastAsia="en-US"/>
        </w:rPr>
        <w:t xml:space="preserve">faaliyetlerini </w:t>
      </w:r>
      <w:r w:rsidRPr="00D53A2B">
        <w:rPr>
          <w:lang w:eastAsia="en-US"/>
        </w:rPr>
        <w:t>kapsar.</w:t>
      </w:r>
    </w:p>
    <w:p w14:paraId="6994404B" w14:textId="16800827" w:rsidR="00583C71" w:rsidRPr="00D53A2B" w:rsidRDefault="00583C71" w:rsidP="00A202FD">
      <w:pPr>
        <w:autoSpaceDE w:val="0"/>
        <w:autoSpaceDN w:val="0"/>
        <w:spacing w:before="8"/>
        <w:jc w:val="both"/>
        <w:rPr>
          <w:lang w:eastAsia="en-US"/>
        </w:rPr>
      </w:pPr>
      <w:r w:rsidRPr="00D53A2B">
        <w:rPr>
          <w:lang w:eastAsia="en-US"/>
        </w:rPr>
        <w:t xml:space="preserve">(2) </w:t>
      </w:r>
      <w:r w:rsidR="00922335" w:rsidRPr="00D53A2B">
        <w:rPr>
          <w:lang w:eastAsia="en-US"/>
        </w:rPr>
        <w:t>Metallerin ve Plastiklerin Yüzey İşlemleriden</w:t>
      </w:r>
      <w:r w:rsidRPr="00D53A2B">
        <w:rPr>
          <w:lang w:val="es-ES" w:eastAsia="es-ES"/>
        </w:rPr>
        <w:t xml:space="preserve"> kaynaklanan emisyonların azaltılması, kaynakların verimli kullanılması, döngüsel ekonomi prensipleri çerçevesinde atıkların azaltılması için </w:t>
      </w:r>
      <w:r w:rsidRPr="00D53A2B">
        <w:rPr>
          <w:lang w:eastAsia="en-US"/>
        </w:rPr>
        <w:t>EK-</w:t>
      </w:r>
      <w:r w:rsidR="005F64EC" w:rsidRPr="00D53A2B">
        <w:rPr>
          <w:lang w:eastAsia="en-US"/>
        </w:rPr>
        <w:t>5</w:t>
      </w:r>
      <w:r w:rsidR="00E56504" w:rsidRPr="00D53A2B">
        <w:rPr>
          <w:lang w:eastAsia="en-US"/>
        </w:rPr>
        <w:t>’</w:t>
      </w:r>
      <w:r w:rsidRPr="00D53A2B">
        <w:rPr>
          <w:lang w:eastAsia="en-US"/>
        </w:rPr>
        <w:t xml:space="preserve">de tanımlanan </w:t>
      </w:r>
      <w:r w:rsidRPr="00D53A2B">
        <w:rPr>
          <w:lang w:val="es-ES" w:eastAsia="es-ES"/>
        </w:rPr>
        <w:t>MET asgari olarak aşağıdaki hususları içerir.</w:t>
      </w:r>
    </w:p>
    <w:p w14:paraId="5A43BC7F" w14:textId="77777777" w:rsidR="00622648" w:rsidRPr="00D53A2B" w:rsidRDefault="00583C71"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Genel MET</w:t>
      </w:r>
    </w:p>
    <w:p w14:paraId="2367248C" w14:textId="345C76BB" w:rsidR="00583C71"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Ayrıştırma</w:t>
      </w:r>
    </w:p>
    <w:p w14:paraId="5A2CB331" w14:textId="6DBB5B66"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Jig Hatları-Dışa Sürüklemeyi Azaltma</w:t>
      </w:r>
    </w:p>
    <w:p w14:paraId="068DECF4" w14:textId="6EE2D309"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Varil (Yuvarlak Boru) Hatları-Dışa Sürüklemeyi Azaltma</w:t>
      </w:r>
    </w:p>
    <w:p w14:paraId="04052CB9" w14:textId="5921D504"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Manuel Hatlar</w:t>
      </w:r>
    </w:p>
    <w:p w14:paraId="0D7B8C49" w14:textId="119E4536"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Tehlikeli Maddelerin İkamesi ve/veya Kontrolü</w:t>
      </w:r>
    </w:p>
    <w:p w14:paraId="32D840AA" w14:textId="4968A319"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Parlatma ve Cilalama Yerine Geçenler</w:t>
      </w:r>
    </w:p>
    <w:p w14:paraId="671B4458" w14:textId="0A42E94F"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Yağ Giderme İçin İkame ve Seçenekler</w:t>
      </w:r>
    </w:p>
    <w:p w14:paraId="61AEB289" w14:textId="6C8BA2A2"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Yağ Çözücü Solüsyonların Bakımı</w:t>
      </w:r>
    </w:p>
    <w:p w14:paraId="29FBFA53" w14:textId="52707870"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Dekapaj ve Diğer Güçlü Asit Çözeltileri-Çözeltilerin Ömrünü Uzatma ve Geri Kazanım Teknikleri</w:t>
      </w:r>
    </w:p>
    <w:p w14:paraId="29693597" w14:textId="3C99F6B3"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Altı Değerlikli Kromatlama Çözeltilerinin Geri Kazanımı</w:t>
      </w:r>
    </w:p>
    <w:p w14:paraId="27A5210B" w14:textId="1BEF8EEE" w:rsidR="00622648" w:rsidRPr="00D53A2B" w:rsidRDefault="00622648"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Anotlama</w:t>
      </w:r>
    </w:p>
    <w:p w14:paraId="699F0BC6" w14:textId="7667BA0D" w:rsidR="00622648" w:rsidRPr="00D53A2B" w:rsidRDefault="00691064"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Sürekli Bobin-Büyük Ölçekli Çelik Bobin</w:t>
      </w:r>
    </w:p>
    <w:p w14:paraId="7AA35A87" w14:textId="69282743" w:rsidR="00691064" w:rsidRPr="00D53A2B" w:rsidRDefault="00691064" w:rsidP="00A202FD">
      <w:pPr>
        <w:pStyle w:val="ListeParagraf"/>
        <w:numPr>
          <w:ilvl w:val="0"/>
          <w:numId w:val="240"/>
        </w:numPr>
        <w:tabs>
          <w:tab w:val="clear" w:pos="567"/>
        </w:tabs>
        <w:spacing w:line="276" w:lineRule="auto"/>
        <w:ind w:left="426" w:hanging="426"/>
        <w:rPr>
          <w:sz w:val="24"/>
          <w:szCs w:val="24"/>
          <w:lang w:val="es-ES" w:eastAsia="es-ES"/>
        </w:rPr>
      </w:pPr>
      <w:r w:rsidRPr="00D53A2B">
        <w:rPr>
          <w:sz w:val="24"/>
          <w:szCs w:val="24"/>
          <w:lang w:val="es-ES" w:eastAsia="es-ES"/>
        </w:rPr>
        <w:t>Baskı Devre Kartları (PCB)</w:t>
      </w:r>
    </w:p>
    <w:p w14:paraId="69053D03" w14:textId="77777777" w:rsidR="00F90E63" w:rsidRPr="00D53A2B" w:rsidRDefault="00F90E63" w:rsidP="00A202FD">
      <w:pPr>
        <w:pStyle w:val="ListeParagraf"/>
        <w:numPr>
          <w:ilvl w:val="0"/>
          <w:numId w:val="0"/>
        </w:numPr>
        <w:tabs>
          <w:tab w:val="clear" w:pos="567"/>
        </w:tabs>
        <w:spacing w:line="276" w:lineRule="auto"/>
        <w:ind w:left="426"/>
        <w:rPr>
          <w:sz w:val="24"/>
          <w:szCs w:val="24"/>
          <w:lang w:val="es-ES" w:eastAsia="es-ES"/>
        </w:rPr>
      </w:pPr>
    </w:p>
    <w:p w14:paraId="7B0F4F5C" w14:textId="6FFEE6EA" w:rsidR="00F90E63" w:rsidRPr="00D53A2B" w:rsidRDefault="00F90E63" w:rsidP="00A202FD">
      <w:pPr>
        <w:pStyle w:val="Balk5"/>
        <w:ind w:left="1134"/>
        <w:rPr>
          <w:szCs w:val="24"/>
        </w:rPr>
      </w:pPr>
      <w:r w:rsidRPr="00D53A2B">
        <w:rPr>
          <w:szCs w:val="24"/>
        </w:rPr>
        <w:t>Dökümhane ve</w:t>
      </w:r>
      <w:r w:rsidR="002A7D25" w:rsidRPr="00D53A2B">
        <w:rPr>
          <w:szCs w:val="24"/>
        </w:rPr>
        <w:t xml:space="preserve"> </w:t>
      </w:r>
      <w:r w:rsidRPr="00D53A2B">
        <w:rPr>
          <w:szCs w:val="24"/>
        </w:rPr>
        <w:t>Demir İşleme Sanayisi İçin Sektörel MET</w:t>
      </w:r>
    </w:p>
    <w:p w14:paraId="1E5E1DE0" w14:textId="77777777" w:rsidR="002A7D25" w:rsidRPr="00D53A2B" w:rsidRDefault="00F90E63" w:rsidP="00A202FD">
      <w:pPr>
        <w:jc w:val="both"/>
        <w:rPr>
          <w:lang w:eastAsia="en-US"/>
        </w:rPr>
      </w:pPr>
      <w:r w:rsidRPr="00D53A2B">
        <w:rPr>
          <w:b/>
          <w:lang w:eastAsia="en-US"/>
        </w:rPr>
        <w:t xml:space="preserve">MADDE 15 - </w:t>
      </w:r>
      <w:r w:rsidRPr="00D53A2B">
        <w:rPr>
          <w:lang w:eastAsia="en-US"/>
        </w:rPr>
        <w:t xml:space="preserve">(1) Bu madde; </w:t>
      </w:r>
    </w:p>
    <w:p w14:paraId="4B983C42" w14:textId="21B8673D" w:rsidR="002A7D25" w:rsidRPr="00D53A2B" w:rsidRDefault="002A7D25" w:rsidP="00A202FD">
      <w:pPr>
        <w:jc w:val="both"/>
      </w:pPr>
      <w:r w:rsidRPr="00D53A2B">
        <w:t>2.3. Demir metallerinin işlenmesi için</w:t>
      </w:r>
    </w:p>
    <w:p w14:paraId="2A4C91AF" w14:textId="77777777" w:rsidR="002A7D25" w:rsidRPr="00D53A2B" w:rsidRDefault="002A7D25" w:rsidP="00A202FD">
      <w:pPr>
        <w:jc w:val="both"/>
      </w:pPr>
      <w:r w:rsidRPr="00D53A2B">
        <w:t>b) Çekiç başına 50 kilojul üzerinde enerjisi bulunan çekiçlerin olduğu ve kalorifik gücün 20 MW üzerinde olduğu demirhanelerin işletilmesi,</w:t>
      </w:r>
    </w:p>
    <w:p w14:paraId="567DBB04" w14:textId="2881657D" w:rsidR="002A7D25" w:rsidRPr="00D53A2B" w:rsidRDefault="002A7D25" w:rsidP="00A202FD">
      <w:pPr>
        <w:jc w:val="both"/>
      </w:pPr>
      <w:r w:rsidRPr="00D53A2B">
        <w:t>2.4. Üretim kapasitesi günlük 20 ton üzerinde olan demir çelik dökümhaneleri işletilmesi</w:t>
      </w:r>
    </w:p>
    <w:p w14:paraId="307C7D7E" w14:textId="7C578DDF" w:rsidR="002A7D25" w:rsidRPr="00D53A2B" w:rsidRDefault="002A7D25" w:rsidP="00A202FD">
      <w:pPr>
        <w:jc w:val="both"/>
      </w:pPr>
      <w:r w:rsidRPr="00D53A2B">
        <w:t>2.5. Demir dışı metallerin işlenmesi:</w:t>
      </w:r>
    </w:p>
    <w:p w14:paraId="156487DE" w14:textId="644ECFD1" w:rsidR="00F90E63" w:rsidRPr="00D53A2B" w:rsidRDefault="002A7D25" w:rsidP="00A202FD">
      <w:pPr>
        <w:jc w:val="both"/>
      </w:pPr>
      <w:r w:rsidRPr="00D53A2B">
        <w:t xml:space="preserve">b) Demir dışı metallerin, geri dönüştürülmüş ürünlerin eritilmesi, alaşımlanması ve demir dışı metal dökümhane kurşun ve kadmiyum için günlük 4 tonu aşan, diğer metaller için günlük 20 tonu aşan eritme kapasitesiyle işletilmesi </w:t>
      </w:r>
      <w:r w:rsidR="00F90E63" w:rsidRPr="00D53A2B">
        <w:rPr>
          <w:rFonts w:eastAsia="Calibri"/>
          <w:lang w:val="en-US" w:eastAsia="en-US"/>
        </w:rPr>
        <w:t xml:space="preserve">faaliyetlerini </w:t>
      </w:r>
      <w:r w:rsidR="00F90E63" w:rsidRPr="00D53A2B">
        <w:rPr>
          <w:lang w:eastAsia="en-US"/>
        </w:rPr>
        <w:t>kapsar.</w:t>
      </w:r>
    </w:p>
    <w:p w14:paraId="4CBD0479" w14:textId="2F8DB444" w:rsidR="00F90E63" w:rsidRPr="00D53A2B" w:rsidRDefault="00F90E63" w:rsidP="00A202FD">
      <w:pPr>
        <w:autoSpaceDE w:val="0"/>
        <w:autoSpaceDN w:val="0"/>
        <w:spacing w:before="8"/>
        <w:jc w:val="both"/>
        <w:rPr>
          <w:lang w:eastAsia="en-US"/>
        </w:rPr>
      </w:pPr>
      <w:r w:rsidRPr="00D53A2B">
        <w:rPr>
          <w:lang w:eastAsia="en-US"/>
        </w:rPr>
        <w:t>(2) Metallerin ve Plastiklerin Yüzey İşlemleriden</w:t>
      </w:r>
      <w:r w:rsidRPr="00D53A2B">
        <w:rPr>
          <w:lang w:val="es-ES" w:eastAsia="es-ES"/>
        </w:rPr>
        <w:t xml:space="preserve"> kaynaklanan emisyonların azaltılması, kaynakların verimli kullanılması, döngüsel ekonomi prensipleri çerçevesinde atıkların azaltılması için </w:t>
      </w:r>
      <w:r w:rsidRPr="00D53A2B">
        <w:rPr>
          <w:lang w:eastAsia="en-US"/>
        </w:rPr>
        <w:t>EK-</w:t>
      </w:r>
      <w:r w:rsidR="002A7D25" w:rsidRPr="00D53A2B">
        <w:rPr>
          <w:lang w:eastAsia="en-US"/>
        </w:rPr>
        <w:t>6</w:t>
      </w:r>
      <w:r w:rsidRPr="00D53A2B">
        <w:rPr>
          <w:lang w:eastAsia="en-US"/>
        </w:rPr>
        <w:t>’d</w:t>
      </w:r>
      <w:r w:rsidR="002A7D25" w:rsidRPr="00D53A2B">
        <w:rPr>
          <w:lang w:eastAsia="en-US"/>
        </w:rPr>
        <w:t>a</w:t>
      </w:r>
      <w:r w:rsidRPr="00D53A2B">
        <w:rPr>
          <w:lang w:eastAsia="en-US"/>
        </w:rPr>
        <w:t xml:space="preserve"> tanımlanan </w:t>
      </w:r>
      <w:r w:rsidRPr="00D53A2B">
        <w:rPr>
          <w:lang w:val="es-ES" w:eastAsia="es-ES"/>
        </w:rPr>
        <w:t>MET asgari olarak aşağıdaki hususları içerir.</w:t>
      </w:r>
    </w:p>
    <w:p w14:paraId="0A6171F9" w14:textId="77777777" w:rsidR="00F90E63" w:rsidRPr="00D53A2B" w:rsidRDefault="00F90E63" w:rsidP="00A202FD">
      <w:pPr>
        <w:pStyle w:val="ListeParagraf"/>
        <w:numPr>
          <w:ilvl w:val="0"/>
          <w:numId w:val="282"/>
        </w:numPr>
        <w:tabs>
          <w:tab w:val="clear" w:pos="567"/>
        </w:tabs>
        <w:spacing w:line="276" w:lineRule="auto"/>
        <w:ind w:left="426" w:hanging="426"/>
        <w:rPr>
          <w:sz w:val="24"/>
          <w:szCs w:val="24"/>
          <w:lang w:val="es-ES" w:eastAsia="es-ES"/>
        </w:rPr>
      </w:pPr>
      <w:r w:rsidRPr="00D53A2B">
        <w:rPr>
          <w:sz w:val="24"/>
          <w:szCs w:val="24"/>
          <w:lang w:val="es-ES" w:eastAsia="es-ES"/>
        </w:rPr>
        <w:t>Genel MET</w:t>
      </w:r>
    </w:p>
    <w:p w14:paraId="575E1308" w14:textId="0D531A55" w:rsidR="00F90E63" w:rsidRPr="00D53A2B" w:rsidRDefault="002A7D25" w:rsidP="00A202FD">
      <w:pPr>
        <w:pStyle w:val="ListeParagraf"/>
        <w:numPr>
          <w:ilvl w:val="0"/>
          <w:numId w:val="282"/>
        </w:numPr>
        <w:tabs>
          <w:tab w:val="clear" w:pos="567"/>
        </w:tabs>
        <w:spacing w:line="276" w:lineRule="auto"/>
        <w:ind w:left="426" w:hanging="426"/>
        <w:rPr>
          <w:sz w:val="24"/>
          <w:szCs w:val="24"/>
          <w:lang w:val="es-ES" w:eastAsia="es-ES"/>
        </w:rPr>
      </w:pPr>
      <w:r w:rsidRPr="00D53A2B">
        <w:rPr>
          <w:sz w:val="24"/>
          <w:szCs w:val="24"/>
          <w:lang w:val="es-ES" w:eastAsia="es-ES"/>
        </w:rPr>
        <w:t>Dökümhaneler için MET Sonuçları</w:t>
      </w:r>
    </w:p>
    <w:p w14:paraId="03E7D928" w14:textId="2A536FEF" w:rsidR="00F90E63" w:rsidRPr="00D53A2B" w:rsidRDefault="002A7D25" w:rsidP="00A202FD">
      <w:pPr>
        <w:pStyle w:val="ListeParagraf"/>
        <w:numPr>
          <w:ilvl w:val="0"/>
          <w:numId w:val="282"/>
        </w:numPr>
        <w:tabs>
          <w:tab w:val="clear" w:pos="567"/>
        </w:tabs>
        <w:spacing w:line="276" w:lineRule="auto"/>
        <w:ind w:left="426" w:hanging="426"/>
        <w:rPr>
          <w:sz w:val="24"/>
          <w:szCs w:val="24"/>
          <w:lang w:val="es-ES" w:eastAsia="es-ES"/>
        </w:rPr>
      </w:pPr>
      <w:r w:rsidRPr="00D53A2B">
        <w:rPr>
          <w:sz w:val="24"/>
          <w:szCs w:val="24"/>
          <w:lang w:val="es-ES" w:eastAsia="es-ES"/>
        </w:rPr>
        <w:t>Çelik dövme işlemleri için MET Sonuçları</w:t>
      </w:r>
    </w:p>
    <w:p w14:paraId="68322493" w14:textId="77777777" w:rsidR="00583C71" w:rsidRPr="00D53A2B" w:rsidRDefault="00583C71" w:rsidP="00A202FD">
      <w:pPr>
        <w:autoSpaceDE w:val="0"/>
        <w:autoSpaceDN w:val="0"/>
        <w:spacing w:before="8"/>
        <w:jc w:val="both"/>
        <w:rPr>
          <w:lang w:val="es-ES" w:eastAsia="es-ES"/>
        </w:rPr>
      </w:pPr>
    </w:p>
    <w:p w14:paraId="5203E905" w14:textId="77777777" w:rsidR="00F90E63" w:rsidRPr="00D53A2B" w:rsidRDefault="00F90E63" w:rsidP="00A202FD">
      <w:pPr>
        <w:autoSpaceDE w:val="0"/>
        <w:autoSpaceDN w:val="0"/>
        <w:spacing w:before="8"/>
        <w:jc w:val="both"/>
        <w:rPr>
          <w:lang w:val="es-ES" w:eastAsia="es-ES"/>
        </w:rPr>
      </w:pPr>
    </w:p>
    <w:p w14:paraId="08571046" w14:textId="77777777" w:rsidR="00405661" w:rsidRPr="00D53A2B" w:rsidRDefault="00405661" w:rsidP="00A202FD">
      <w:pPr>
        <w:pStyle w:val="Balk5"/>
        <w:ind w:left="1134" w:hanging="1134"/>
        <w:rPr>
          <w:szCs w:val="24"/>
        </w:rPr>
      </w:pPr>
      <w:r w:rsidRPr="00D53A2B">
        <w:rPr>
          <w:szCs w:val="24"/>
        </w:rPr>
        <w:t>İlişkili Diğer Dokümanlar</w:t>
      </w:r>
    </w:p>
    <w:p w14:paraId="0F18058E" w14:textId="336AA3CC" w:rsidR="00405661" w:rsidRPr="00D53A2B" w:rsidRDefault="00405661" w:rsidP="00A202FD">
      <w:pPr>
        <w:autoSpaceDE w:val="0"/>
        <w:autoSpaceDN w:val="0"/>
        <w:spacing w:before="8"/>
        <w:jc w:val="both"/>
        <w:rPr>
          <w:bCs/>
          <w:lang w:eastAsia="en-US"/>
        </w:rPr>
      </w:pPr>
      <w:r w:rsidRPr="00D53A2B">
        <w:rPr>
          <w:b/>
          <w:lang w:eastAsia="en-US"/>
        </w:rPr>
        <w:t>MADDE 1</w:t>
      </w:r>
      <w:r w:rsidR="00F90E63" w:rsidRPr="00D53A2B">
        <w:rPr>
          <w:b/>
          <w:lang w:eastAsia="en-US"/>
        </w:rPr>
        <w:t>6</w:t>
      </w:r>
      <w:r w:rsidRPr="00D53A2B">
        <w:rPr>
          <w:b/>
          <w:lang w:eastAsia="en-US"/>
        </w:rPr>
        <w:t>-</w:t>
      </w:r>
      <w:r w:rsidRPr="00D53A2B">
        <w:rPr>
          <w:bCs/>
          <w:lang w:eastAsia="en-US"/>
        </w:rPr>
        <w:t xml:space="preserve"> (1) Bu tebliğ kapsamına giren tesislerin Sanayide Yeşil Dönüşüm Belgelendirme sürecinde ilave değerlendirme gerekmesi halinde aşağıdaki rehber dokümanlardan da yararlanılabilir:</w:t>
      </w:r>
    </w:p>
    <w:p w14:paraId="3B69C661" w14:textId="77777777"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Enerji Verimliliği Rehber Dokümanı</w:t>
      </w:r>
    </w:p>
    <w:p w14:paraId="745CDE72" w14:textId="543673EA"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 xml:space="preserve">Kimyasal Sektöründe Ortak </w:t>
      </w:r>
      <w:r w:rsidR="00651500" w:rsidRPr="00D53A2B">
        <w:rPr>
          <w:bCs/>
          <w:lang w:eastAsia="en-US"/>
        </w:rPr>
        <w:t>Atıksu</w:t>
      </w:r>
      <w:r w:rsidRPr="00D53A2B">
        <w:rPr>
          <w:bCs/>
          <w:lang w:eastAsia="en-US"/>
        </w:rPr>
        <w:t>ve Atık Gaz Arıtma/Yönetim Sistemleri Rehber Dökümanı</w:t>
      </w:r>
    </w:p>
    <w:p w14:paraId="7A065952" w14:textId="4751EAAF"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Büyük Hacimli İnorganik Kimyasallar – Amonyak, Asitler ve Gübreler</w:t>
      </w:r>
      <w:r w:rsidR="009A7412" w:rsidRPr="00D53A2B">
        <w:rPr>
          <w:bCs/>
          <w:lang w:eastAsia="en-US"/>
        </w:rPr>
        <w:t xml:space="preserve"> Rehber Dokümanı</w:t>
      </w:r>
    </w:p>
    <w:p w14:paraId="16151433" w14:textId="5452F3C2"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Endüstriyel Soğutma Sistemleri</w:t>
      </w:r>
      <w:r w:rsidR="009A7412" w:rsidRPr="00D53A2B">
        <w:rPr>
          <w:bCs/>
          <w:lang w:eastAsia="en-US"/>
        </w:rPr>
        <w:t xml:space="preserve"> Rehber Dokümanı</w:t>
      </w:r>
    </w:p>
    <w:p w14:paraId="48B7C533" w14:textId="70C6E8E6"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Depolamadan Kaynaklanan Emisyonlar</w:t>
      </w:r>
      <w:r w:rsidR="009A7412" w:rsidRPr="00D53A2B">
        <w:rPr>
          <w:bCs/>
          <w:lang w:eastAsia="en-US"/>
        </w:rPr>
        <w:t xml:space="preserve"> Rehber Dokümanı</w:t>
      </w:r>
    </w:p>
    <w:p w14:paraId="3BB93DCC" w14:textId="025B8043"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Ekonomik ve Ortamlar Arası Etkiler</w:t>
      </w:r>
      <w:r w:rsidR="009A7412" w:rsidRPr="00D53A2B">
        <w:rPr>
          <w:bCs/>
          <w:lang w:eastAsia="en-US"/>
        </w:rPr>
        <w:t xml:space="preserve"> Rehber Dokümanı</w:t>
      </w:r>
    </w:p>
    <w:p w14:paraId="1236C3C7" w14:textId="3A4FE70A"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IED tesislerinden Hava ve Suya verilen Emisyonlarının İzlenmesi (ROM)</w:t>
      </w:r>
      <w:r w:rsidR="009A7412" w:rsidRPr="00D53A2B">
        <w:rPr>
          <w:bCs/>
          <w:lang w:eastAsia="en-US"/>
        </w:rPr>
        <w:t xml:space="preserve"> Rehber Dokümanı</w:t>
      </w:r>
    </w:p>
    <w:p w14:paraId="7FD8342D" w14:textId="2FA44DB0"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Atık Arıtma Endüstrileri</w:t>
      </w:r>
      <w:r w:rsidR="009A7412" w:rsidRPr="00D53A2B">
        <w:rPr>
          <w:bCs/>
          <w:lang w:eastAsia="en-US"/>
        </w:rPr>
        <w:t xml:space="preserve"> Rehber Dokümanı</w:t>
      </w:r>
    </w:p>
    <w:p w14:paraId="46B74447" w14:textId="70BA24FB"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Büyük Yakma Tesisleri</w:t>
      </w:r>
      <w:r w:rsidR="009A7412" w:rsidRPr="00D53A2B">
        <w:rPr>
          <w:bCs/>
          <w:lang w:eastAsia="en-US"/>
        </w:rPr>
        <w:t xml:space="preserve"> Rehber Dokümanı</w:t>
      </w:r>
    </w:p>
    <w:p w14:paraId="2AFFE909" w14:textId="4B27ED78"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Organik Solventler Kullanan Yüzey İşleme</w:t>
      </w:r>
      <w:r w:rsidR="009A7412" w:rsidRPr="00D53A2B">
        <w:rPr>
          <w:bCs/>
          <w:lang w:eastAsia="en-US"/>
        </w:rPr>
        <w:t xml:space="preserve"> Rehber Dokümanı</w:t>
      </w:r>
    </w:p>
    <w:p w14:paraId="13DE1A6D" w14:textId="5923FFC7"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Metal ve Plastik Yüzey İşleme</w:t>
      </w:r>
      <w:r w:rsidR="009A7412" w:rsidRPr="00D53A2B">
        <w:rPr>
          <w:bCs/>
          <w:lang w:eastAsia="en-US"/>
        </w:rPr>
        <w:t xml:space="preserve"> Rehber Dokümanı</w:t>
      </w:r>
    </w:p>
    <w:p w14:paraId="66B5EF06" w14:textId="23835BCA"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Demir Metal İşleme Sanayi</w:t>
      </w:r>
      <w:r w:rsidR="009A7412" w:rsidRPr="00D53A2B">
        <w:rPr>
          <w:bCs/>
          <w:lang w:eastAsia="en-US"/>
        </w:rPr>
        <w:t xml:space="preserve"> Rehber Dokümanı</w:t>
      </w:r>
    </w:p>
    <w:p w14:paraId="7FEC329B" w14:textId="1E1BDB61"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Genel İzleme İlkeleri</w:t>
      </w:r>
      <w:r w:rsidR="009A7412" w:rsidRPr="00D53A2B">
        <w:rPr>
          <w:bCs/>
          <w:lang w:eastAsia="en-US"/>
        </w:rPr>
        <w:t xml:space="preserve"> Rehber Dokümanı</w:t>
      </w:r>
    </w:p>
    <w:p w14:paraId="3CDEF3FE" w14:textId="18BF65F1" w:rsidR="00405661" w:rsidRPr="00D53A2B" w:rsidRDefault="00405661" w:rsidP="00A202FD">
      <w:pPr>
        <w:numPr>
          <w:ilvl w:val="0"/>
          <w:numId w:val="244"/>
        </w:numPr>
        <w:autoSpaceDE w:val="0"/>
        <w:autoSpaceDN w:val="0"/>
        <w:spacing w:before="8"/>
        <w:ind w:left="426" w:hanging="426"/>
        <w:jc w:val="both"/>
        <w:rPr>
          <w:bCs/>
          <w:lang w:eastAsia="en-US"/>
        </w:rPr>
      </w:pPr>
      <w:r w:rsidRPr="00D53A2B">
        <w:rPr>
          <w:bCs/>
          <w:lang w:eastAsia="en-US"/>
        </w:rPr>
        <w:t>Ekonomik ve Çapraz Medya Etkileri</w:t>
      </w:r>
      <w:r w:rsidR="009A7412" w:rsidRPr="00D53A2B">
        <w:rPr>
          <w:bCs/>
          <w:lang w:eastAsia="en-US"/>
        </w:rPr>
        <w:t xml:space="preserve"> Rehber Dokümanı</w:t>
      </w:r>
    </w:p>
    <w:p w14:paraId="5D0F3D95" w14:textId="77777777" w:rsidR="00405661" w:rsidRPr="00D53A2B" w:rsidRDefault="00405661" w:rsidP="00A202FD">
      <w:pPr>
        <w:autoSpaceDE w:val="0"/>
        <w:autoSpaceDN w:val="0"/>
        <w:spacing w:before="8"/>
        <w:jc w:val="both"/>
        <w:rPr>
          <w:bCs/>
          <w:lang w:eastAsia="en-US"/>
        </w:rPr>
      </w:pPr>
    </w:p>
    <w:p w14:paraId="25BCB35D" w14:textId="77777777" w:rsidR="009A7412" w:rsidRPr="00D53A2B" w:rsidRDefault="009A7412" w:rsidP="00A202FD">
      <w:pPr>
        <w:pStyle w:val="Balk2"/>
        <w:rPr>
          <w:rFonts w:cs="Times New Roman"/>
          <w:szCs w:val="24"/>
        </w:rPr>
      </w:pPr>
      <w:r w:rsidRPr="00D53A2B">
        <w:rPr>
          <w:rFonts w:cs="Times New Roman"/>
          <w:szCs w:val="24"/>
        </w:rPr>
        <w:t>ÜÇÜNCÜ</w:t>
      </w:r>
      <w:r w:rsidRPr="00D53A2B">
        <w:rPr>
          <w:rFonts w:cs="Times New Roman"/>
          <w:spacing w:val="-4"/>
          <w:szCs w:val="24"/>
        </w:rPr>
        <w:t xml:space="preserve"> </w:t>
      </w:r>
      <w:r w:rsidRPr="00D53A2B">
        <w:rPr>
          <w:rFonts w:cs="Times New Roman"/>
          <w:szCs w:val="24"/>
        </w:rPr>
        <w:t>BÖLÜM</w:t>
      </w:r>
    </w:p>
    <w:p w14:paraId="6634050A" w14:textId="77777777" w:rsidR="00E778CA" w:rsidRPr="00D53A2B" w:rsidRDefault="00E778CA" w:rsidP="00E778CA">
      <w:pPr>
        <w:pStyle w:val="Balk3"/>
        <w:rPr>
          <w:rFonts w:cs="Times New Roman"/>
        </w:rPr>
      </w:pPr>
      <w:r w:rsidRPr="00D53A2B">
        <w:rPr>
          <w:rFonts w:cs="Times New Roman"/>
        </w:rPr>
        <w:t>Çeşitli</w:t>
      </w:r>
      <w:r w:rsidRPr="00D53A2B">
        <w:rPr>
          <w:rFonts w:cs="Times New Roman"/>
          <w:spacing w:val="-3"/>
        </w:rPr>
        <w:t xml:space="preserve"> </w:t>
      </w:r>
      <w:r w:rsidRPr="00D53A2B">
        <w:rPr>
          <w:rFonts w:cs="Times New Roman"/>
        </w:rPr>
        <w:t>ve</w:t>
      </w:r>
      <w:r w:rsidRPr="00D53A2B">
        <w:rPr>
          <w:rFonts w:cs="Times New Roman"/>
          <w:spacing w:val="-1"/>
        </w:rPr>
        <w:t xml:space="preserve"> </w:t>
      </w:r>
      <w:r w:rsidRPr="00D53A2B">
        <w:rPr>
          <w:rFonts w:cs="Times New Roman"/>
        </w:rPr>
        <w:t>Son</w:t>
      </w:r>
      <w:r w:rsidRPr="00D53A2B">
        <w:rPr>
          <w:rFonts w:cs="Times New Roman"/>
          <w:spacing w:val="-3"/>
        </w:rPr>
        <w:t xml:space="preserve"> </w:t>
      </w:r>
      <w:r w:rsidRPr="00D53A2B">
        <w:rPr>
          <w:rFonts w:cs="Times New Roman"/>
        </w:rPr>
        <w:t>Hükümler</w:t>
      </w:r>
    </w:p>
    <w:p w14:paraId="661EA0DC" w14:textId="77777777" w:rsidR="00E778CA" w:rsidRPr="00D53A2B" w:rsidRDefault="00E778CA" w:rsidP="00E778CA">
      <w:pPr>
        <w:spacing w:line="360" w:lineRule="auto"/>
        <w:jc w:val="both"/>
        <w:rPr>
          <w:rFonts w:eastAsia="Calibri" w:cs="Calibri"/>
          <w:b/>
          <w:szCs w:val="22"/>
          <w:lang w:val="en-US" w:eastAsia="en-US"/>
        </w:rPr>
      </w:pPr>
      <w:r w:rsidRPr="00D53A2B">
        <w:rPr>
          <w:rFonts w:eastAsia="Calibri" w:cs="Calibri"/>
          <w:b/>
          <w:szCs w:val="22"/>
          <w:lang w:val="en-US" w:eastAsia="en-US"/>
        </w:rPr>
        <w:t xml:space="preserve">İdari yaptırımlar </w:t>
      </w:r>
    </w:p>
    <w:p w14:paraId="400E0265" w14:textId="1823E342" w:rsidR="00E778CA" w:rsidRPr="00D53A2B" w:rsidRDefault="00E778CA" w:rsidP="00E778CA">
      <w:pPr>
        <w:spacing w:line="360" w:lineRule="auto"/>
        <w:jc w:val="both"/>
        <w:rPr>
          <w:rFonts w:eastAsia="Calibri" w:cs="Calibri"/>
          <w:b/>
          <w:szCs w:val="22"/>
          <w:lang w:val="en-US" w:eastAsia="en-US"/>
        </w:rPr>
      </w:pPr>
      <w:r w:rsidRPr="00D53A2B">
        <w:rPr>
          <w:rFonts w:eastAsia="Calibri" w:cs="Calibri"/>
          <w:b/>
          <w:szCs w:val="22"/>
          <w:lang w:val="en-US" w:eastAsia="en-US"/>
        </w:rPr>
        <w:t>MADDE 17-</w:t>
      </w:r>
      <w:r w:rsidRPr="00D53A2B">
        <w:rPr>
          <w:rFonts w:eastAsia="Calibri" w:cs="Calibri"/>
          <w:szCs w:val="22"/>
          <w:lang w:val="en-US" w:eastAsia="en-US"/>
        </w:rPr>
        <w:t xml:space="preserve"> (1) Bu Yönetmelik hükümlerine aykırı hareket eden işletmeler hakkında 2872 sayılı Kanunun 20 nci maddesinde yer alan idari yaptırımlar uygulanır. </w:t>
      </w:r>
    </w:p>
    <w:p w14:paraId="70CF6959" w14:textId="75385E6B" w:rsidR="00E778CA" w:rsidRPr="00D53A2B" w:rsidRDefault="00E778CA" w:rsidP="00E778CA">
      <w:pPr>
        <w:spacing w:line="360" w:lineRule="auto"/>
        <w:jc w:val="both"/>
        <w:rPr>
          <w:rFonts w:eastAsia="Calibri" w:cs="Calibri"/>
          <w:b/>
          <w:szCs w:val="22"/>
          <w:lang w:val="en-US" w:eastAsia="en-US"/>
        </w:rPr>
      </w:pPr>
      <w:r w:rsidRPr="00D53A2B">
        <w:rPr>
          <w:rFonts w:eastAsia="Calibri" w:cs="Calibri"/>
          <w:b/>
          <w:szCs w:val="22"/>
          <w:lang w:val="en-US" w:eastAsia="en-US"/>
        </w:rPr>
        <w:t>Tereddütlerin giderilmesi</w:t>
      </w:r>
    </w:p>
    <w:p w14:paraId="747EBACC" w14:textId="16813A09" w:rsidR="00E778CA" w:rsidRPr="00D53A2B" w:rsidRDefault="00E778CA" w:rsidP="00E778CA">
      <w:pPr>
        <w:spacing w:line="360" w:lineRule="auto"/>
        <w:jc w:val="both"/>
        <w:rPr>
          <w:rFonts w:eastAsia="Calibri" w:cs="Calibri"/>
          <w:szCs w:val="22"/>
          <w:lang w:val="en-US" w:eastAsia="en-US"/>
        </w:rPr>
      </w:pPr>
      <w:r w:rsidRPr="00D53A2B">
        <w:rPr>
          <w:rFonts w:eastAsia="Calibri" w:cs="Calibri"/>
          <w:b/>
          <w:szCs w:val="22"/>
          <w:lang w:val="en-US" w:eastAsia="en-US"/>
        </w:rPr>
        <w:t>MADDE 18-</w:t>
      </w:r>
      <w:r w:rsidRPr="00D53A2B">
        <w:rPr>
          <w:rFonts w:eastAsia="Calibri" w:cs="Calibri"/>
          <w:szCs w:val="22"/>
          <w:lang w:val="en-US" w:eastAsia="en-US"/>
        </w:rPr>
        <w:t xml:space="preserve"> (1) Bakanlık; bu Yönetmeliğin uygulanması ile ilgili tereddütleri gidermeye, uygulamayı düzenlemeye ve bu Yönetmeliğin uygulanmasını sağlamak üzere kılavuzlar, rehberler ve alt düzenleyici işlemler yapmaya yetkilidir. </w:t>
      </w:r>
    </w:p>
    <w:p w14:paraId="3CD129B5" w14:textId="77777777" w:rsidR="00E778CA" w:rsidRPr="00D53A2B" w:rsidRDefault="00E778CA" w:rsidP="00E778CA">
      <w:pPr>
        <w:spacing w:line="360" w:lineRule="auto"/>
        <w:jc w:val="both"/>
        <w:rPr>
          <w:rFonts w:eastAsia="Calibri" w:cs="Calibri"/>
          <w:b/>
          <w:szCs w:val="22"/>
          <w:lang w:val="en-US" w:eastAsia="en-US"/>
        </w:rPr>
      </w:pPr>
      <w:r w:rsidRPr="00D53A2B">
        <w:rPr>
          <w:rFonts w:eastAsia="Calibri" w:cs="Calibri"/>
          <w:b/>
          <w:szCs w:val="22"/>
          <w:lang w:val="en-US" w:eastAsia="en-US"/>
        </w:rPr>
        <w:t xml:space="preserve">Avrupa Birliği mevzuatına uyum </w:t>
      </w:r>
    </w:p>
    <w:p w14:paraId="3F39D980" w14:textId="60318197" w:rsidR="00E778CA" w:rsidRPr="00D53A2B" w:rsidRDefault="00E778CA" w:rsidP="00E778CA">
      <w:pPr>
        <w:spacing w:line="360" w:lineRule="auto"/>
        <w:jc w:val="both"/>
        <w:rPr>
          <w:rFonts w:eastAsia="Calibri" w:cs="Calibri"/>
          <w:szCs w:val="22"/>
          <w:lang w:val="en-US" w:eastAsia="en-US"/>
        </w:rPr>
      </w:pPr>
      <w:r w:rsidRPr="00D53A2B">
        <w:rPr>
          <w:rFonts w:eastAsia="Calibri" w:cs="Calibri"/>
          <w:b/>
          <w:szCs w:val="22"/>
          <w:lang w:val="en-US" w:eastAsia="en-US"/>
        </w:rPr>
        <w:t>MADDE 19-</w:t>
      </w:r>
      <w:r w:rsidRPr="00D53A2B">
        <w:rPr>
          <w:rFonts w:eastAsia="Calibri" w:cs="Calibri"/>
          <w:szCs w:val="22"/>
          <w:lang w:val="en-US" w:eastAsia="en-US"/>
        </w:rPr>
        <w:t xml:space="preserve"> (1) Bu Tebliğ, Endüstriyel ve Hayvancılık Emisyonlarına İlişkin 15/7/2024 tarihli ve 2024/1785 sayılı Avrupa Parlamentosu ve Konsey Direktifi ile değiştirilen Endüstriyel Emisyonlara İlişkin 24 /11/2010 tarihli ve 2010/75/AB sayılı Avrupa Parlamentosu ve Konsey Direktifi dikkate alınarak Avrupa Komisyonu Ortak Araştırmalar Merkezi (JRC) tarafından yayımlanan Mevcut En İyi Teknikler Referans Dokümanları ve Sonuç Dokümanları uyumu çerçevesinde hazırlanmıştır.</w:t>
      </w:r>
    </w:p>
    <w:p w14:paraId="2959C7B0" w14:textId="77777777" w:rsidR="00E778CA" w:rsidRPr="00D53A2B" w:rsidRDefault="00E778CA" w:rsidP="00E778CA">
      <w:pPr>
        <w:keepNext/>
        <w:keepLines/>
        <w:spacing w:after="120"/>
        <w:ind w:left="432" w:hanging="432"/>
        <w:jc w:val="both"/>
        <w:outlineLvl w:val="0"/>
        <w:rPr>
          <w:rFonts w:eastAsia="DengXian Light"/>
          <w:b/>
          <w:lang w:val="en-US" w:eastAsia="en-US"/>
        </w:rPr>
      </w:pPr>
      <w:r w:rsidRPr="00D53A2B">
        <w:rPr>
          <w:rFonts w:eastAsia="DengXian Light"/>
          <w:b/>
          <w:lang w:val="en-US" w:eastAsia="en-US"/>
        </w:rPr>
        <w:t>Yürürlük</w:t>
      </w:r>
    </w:p>
    <w:p w14:paraId="744E69A6" w14:textId="42FB8C0E" w:rsidR="00E778CA" w:rsidRDefault="00E778CA" w:rsidP="00E778CA">
      <w:pPr>
        <w:spacing w:after="120"/>
        <w:jc w:val="both"/>
        <w:rPr>
          <w:rFonts w:eastAsia="Calibri"/>
          <w:lang w:val="en-US" w:eastAsia="en-US"/>
        </w:rPr>
      </w:pPr>
      <w:r w:rsidRPr="00D53A2B">
        <w:rPr>
          <w:rFonts w:eastAsia="Calibri"/>
          <w:b/>
          <w:lang w:val="en-US" w:eastAsia="en-US"/>
        </w:rPr>
        <w:t>MADDE</w:t>
      </w:r>
      <w:r w:rsidRPr="00D53A2B">
        <w:rPr>
          <w:rFonts w:eastAsia="Calibri"/>
          <w:b/>
          <w:spacing w:val="-2"/>
          <w:lang w:val="en-US" w:eastAsia="en-US"/>
        </w:rPr>
        <w:t xml:space="preserve"> 20 </w:t>
      </w:r>
      <w:r w:rsidRPr="00D53A2B">
        <w:rPr>
          <w:rFonts w:eastAsia="Calibri"/>
          <w:b/>
          <w:spacing w:val="-4"/>
          <w:lang w:val="en-US" w:eastAsia="en-US"/>
        </w:rPr>
        <w:t xml:space="preserve">- </w:t>
      </w:r>
      <w:r w:rsidRPr="00D53A2B">
        <w:rPr>
          <w:rFonts w:eastAsia="Calibri"/>
          <w:spacing w:val="-4"/>
          <w:lang w:val="en-US" w:eastAsia="en-US"/>
        </w:rPr>
        <w:t>(1)</w:t>
      </w:r>
      <w:r w:rsidRPr="00D53A2B">
        <w:rPr>
          <w:rFonts w:eastAsia="Calibri"/>
          <w:b/>
          <w:spacing w:val="-1"/>
          <w:lang w:val="en-US" w:eastAsia="en-US"/>
        </w:rPr>
        <w:t xml:space="preserve"> </w:t>
      </w:r>
      <w:r w:rsidRPr="00D53A2B">
        <w:rPr>
          <w:rFonts w:eastAsia="Calibri"/>
          <w:lang w:val="en-US" w:eastAsia="en-US"/>
        </w:rPr>
        <w:t>Bu</w:t>
      </w:r>
      <w:r w:rsidRPr="00D53A2B">
        <w:rPr>
          <w:rFonts w:eastAsia="Calibri"/>
          <w:spacing w:val="-2"/>
          <w:lang w:val="en-US" w:eastAsia="en-US"/>
        </w:rPr>
        <w:t xml:space="preserve"> </w:t>
      </w:r>
      <w:r w:rsidRPr="00D53A2B">
        <w:rPr>
          <w:rFonts w:eastAsia="Calibri"/>
          <w:lang w:val="en-US" w:eastAsia="en-US"/>
        </w:rPr>
        <w:t>Tebliğ</w:t>
      </w:r>
      <w:r w:rsidRPr="00D53A2B">
        <w:rPr>
          <w:rFonts w:eastAsia="Calibri"/>
          <w:spacing w:val="-1"/>
          <w:lang w:val="en-US" w:eastAsia="en-US"/>
        </w:rPr>
        <w:t xml:space="preserve"> 1/12/2025 </w:t>
      </w:r>
      <w:r w:rsidRPr="00D53A2B">
        <w:rPr>
          <w:rFonts w:eastAsia="Calibri"/>
          <w:lang w:val="en-US" w:eastAsia="en-US"/>
        </w:rPr>
        <w:t>tarihinde</w:t>
      </w:r>
      <w:r w:rsidRPr="00D53A2B">
        <w:rPr>
          <w:rFonts w:eastAsia="Calibri"/>
          <w:spacing w:val="-1"/>
          <w:lang w:val="en-US" w:eastAsia="en-US"/>
        </w:rPr>
        <w:t xml:space="preserve"> </w:t>
      </w:r>
      <w:r w:rsidRPr="00D53A2B">
        <w:rPr>
          <w:rFonts w:eastAsia="Calibri"/>
          <w:lang w:val="en-US" w:eastAsia="en-US"/>
        </w:rPr>
        <w:t>yürürlüğe</w:t>
      </w:r>
      <w:r w:rsidRPr="00D53A2B">
        <w:rPr>
          <w:rFonts w:eastAsia="Calibri"/>
          <w:spacing w:val="-1"/>
          <w:lang w:val="en-US" w:eastAsia="en-US"/>
        </w:rPr>
        <w:t xml:space="preserve"> </w:t>
      </w:r>
      <w:r w:rsidRPr="00D53A2B">
        <w:rPr>
          <w:rFonts w:eastAsia="Calibri"/>
          <w:lang w:val="en-US" w:eastAsia="en-US"/>
        </w:rPr>
        <w:t>girer.</w:t>
      </w:r>
    </w:p>
    <w:p w14:paraId="3CC23CB8" w14:textId="77777777" w:rsidR="009F306F" w:rsidRPr="009F306F" w:rsidRDefault="009F306F" w:rsidP="009F306F">
      <w:pPr>
        <w:spacing w:after="120"/>
        <w:jc w:val="both"/>
        <w:rPr>
          <w:rFonts w:eastAsia="Calibri"/>
          <w:b/>
          <w:lang w:val="en-US" w:eastAsia="en-US"/>
        </w:rPr>
      </w:pPr>
      <w:r w:rsidRPr="009F306F">
        <w:rPr>
          <w:rFonts w:eastAsia="Calibri"/>
          <w:b/>
          <w:lang w:val="en-US" w:eastAsia="en-US"/>
        </w:rPr>
        <w:t>Yürütme</w:t>
      </w:r>
    </w:p>
    <w:p w14:paraId="02A034CA" w14:textId="5053DB7A" w:rsidR="009F306F" w:rsidRPr="009F306F" w:rsidRDefault="009F306F" w:rsidP="009F306F">
      <w:pPr>
        <w:spacing w:after="120"/>
        <w:jc w:val="both"/>
        <w:rPr>
          <w:rFonts w:eastAsia="Calibri"/>
          <w:lang w:val="en-US" w:eastAsia="en-US"/>
        </w:rPr>
      </w:pPr>
      <w:r w:rsidRPr="009F306F">
        <w:rPr>
          <w:rFonts w:eastAsia="Calibri"/>
          <w:b/>
          <w:lang w:val="en-US" w:eastAsia="en-US"/>
        </w:rPr>
        <w:t>MADDE 21-</w:t>
      </w:r>
      <w:r w:rsidRPr="009F306F">
        <w:rPr>
          <w:rFonts w:eastAsia="Calibri"/>
          <w:lang w:val="en-US" w:eastAsia="en-US"/>
        </w:rPr>
        <w:t xml:space="preserve"> (1) Bu Tebliğ hükümlerini Çevre, Şehircilik ve İklim Değişikliği Bakanı yürütür.</w:t>
      </w:r>
    </w:p>
    <w:p w14:paraId="4738D046" w14:textId="77777777" w:rsidR="009F306F" w:rsidRPr="00D53A2B" w:rsidRDefault="009F306F" w:rsidP="00E778CA">
      <w:pPr>
        <w:spacing w:after="120"/>
        <w:jc w:val="both"/>
        <w:rPr>
          <w:rFonts w:eastAsia="Calibri"/>
          <w:lang w:val="en-US" w:eastAsia="en-US"/>
        </w:rPr>
      </w:pPr>
    </w:p>
    <w:p w14:paraId="5069A967" w14:textId="77777777" w:rsidR="00E778CA" w:rsidRPr="00D53A2B" w:rsidRDefault="00E778CA" w:rsidP="00E778CA"/>
    <w:p w14:paraId="0213202A" w14:textId="77777777" w:rsidR="00435C35" w:rsidRPr="00D53A2B" w:rsidRDefault="00435C35" w:rsidP="00A202FD">
      <w:pPr>
        <w:autoSpaceDE w:val="0"/>
        <w:autoSpaceDN w:val="0"/>
        <w:spacing w:before="8"/>
        <w:jc w:val="both"/>
        <w:rPr>
          <w:lang w:eastAsia="en-US"/>
        </w:rPr>
      </w:pPr>
    </w:p>
    <w:p w14:paraId="7CFDAD90" w14:textId="77777777" w:rsidR="00405661" w:rsidRPr="00D53A2B" w:rsidRDefault="00405661" w:rsidP="00A202FD">
      <w:pPr>
        <w:autoSpaceDE w:val="0"/>
        <w:autoSpaceDN w:val="0"/>
        <w:spacing w:before="8"/>
        <w:jc w:val="both"/>
        <w:rPr>
          <w:lang w:eastAsia="en-US"/>
        </w:rPr>
      </w:pPr>
    </w:p>
    <w:p w14:paraId="16FE792B" w14:textId="77777777" w:rsidR="00405661" w:rsidRPr="00D53A2B" w:rsidRDefault="00405661" w:rsidP="00A202FD">
      <w:pPr>
        <w:autoSpaceDE w:val="0"/>
        <w:autoSpaceDN w:val="0"/>
        <w:spacing w:before="8"/>
        <w:jc w:val="both"/>
        <w:rPr>
          <w:lang w:eastAsia="en-US"/>
        </w:rPr>
      </w:pPr>
    </w:p>
    <w:p w14:paraId="073C3F3B" w14:textId="77777777" w:rsidR="00405661" w:rsidRPr="00D53A2B" w:rsidRDefault="00405661" w:rsidP="00A202FD">
      <w:pPr>
        <w:autoSpaceDE w:val="0"/>
        <w:autoSpaceDN w:val="0"/>
        <w:spacing w:before="8"/>
        <w:jc w:val="both"/>
        <w:rPr>
          <w:lang w:eastAsia="en-US"/>
        </w:rPr>
      </w:pPr>
    </w:p>
    <w:p w14:paraId="5CD7C729" w14:textId="5D004ED4" w:rsidR="002C0247" w:rsidRPr="00D53A2B" w:rsidRDefault="002C0247" w:rsidP="00A202FD">
      <w:pPr>
        <w:autoSpaceDE w:val="0"/>
        <w:autoSpaceDN w:val="0"/>
        <w:spacing w:before="8"/>
        <w:jc w:val="both"/>
        <w:rPr>
          <w:lang w:eastAsia="en-US"/>
        </w:rPr>
      </w:pPr>
    </w:p>
    <w:p w14:paraId="48712092" w14:textId="77777777" w:rsidR="00691064" w:rsidRPr="00D53A2B" w:rsidRDefault="00691064" w:rsidP="00A202FD">
      <w:pPr>
        <w:autoSpaceDE w:val="0"/>
        <w:autoSpaceDN w:val="0"/>
        <w:spacing w:before="8"/>
        <w:jc w:val="both"/>
        <w:rPr>
          <w:lang w:eastAsia="en-US"/>
        </w:rPr>
        <w:sectPr w:rsidR="00691064" w:rsidRPr="00D53A2B">
          <w:type w:val="continuous"/>
          <w:pgSz w:w="11900" w:h="16840"/>
          <w:pgMar w:top="685" w:right="1440" w:bottom="170" w:left="1102" w:header="0" w:footer="0" w:gutter="0"/>
          <w:cols w:space="0" w:equalWidth="0">
            <w:col w:w="9365"/>
          </w:cols>
          <w:docGrid w:linePitch="360"/>
        </w:sectPr>
      </w:pPr>
    </w:p>
    <w:p w14:paraId="14656FFF" w14:textId="77777777" w:rsidR="002C0247" w:rsidRPr="00D53A2B" w:rsidRDefault="002C0247" w:rsidP="00A202FD">
      <w:pPr>
        <w:pStyle w:val="Balk1"/>
        <w:jc w:val="both"/>
        <w:rPr>
          <w:szCs w:val="24"/>
          <w:lang w:eastAsia="en-US"/>
        </w:rPr>
      </w:pPr>
      <w:r w:rsidRPr="00D53A2B">
        <w:rPr>
          <w:szCs w:val="24"/>
          <w:lang w:eastAsia="en-US"/>
        </w:rPr>
        <w:t>EK-1</w:t>
      </w:r>
    </w:p>
    <w:p w14:paraId="450B3A60" w14:textId="77777777" w:rsidR="002C0247" w:rsidRPr="00D53A2B" w:rsidRDefault="002C0247" w:rsidP="00A202FD">
      <w:pPr>
        <w:pStyle w:val="Balk1"/>
        <w:jc w:val="both"/>
        <w:rPr>
          <w:rFonts w:eastAsia="DengXian Light"/>
          <w:szCs w:val="24"/>
          <w:lang w:val="en-US" w:eastAsia="en-US"/>
        </w:rPr>
      </w:pPr>
      <w:r w:rsidRPr="00D53A2B">
        <w:rPr>
          <w:rFonts w:eastAsia="DengXian Light"/>
          <w:szCs w:val="24"/>
          <w:lang w:val="en-US" w:eastAsia="en-US"/>
        </w:rPr>
        <w:t>BÖLÜM 1</w:t>
      </w:r>
    </w:p>
    <w:p w14:paraId="5ACB5CA6" w14:textId="77777777" w:rsidR="002C0247" w:rsidRPr="00D53A2B" w:rsidRDefault="002C0247" w:rsidP="00A202FD">
      <w:pPr>
        <w:pStyle w:val="Balk2"/>
        <w:rPr>
          <w:rFonts w:eastAsia="DengXian Light" w:cs="Times New Roman"/>
          <w:szCs w:val="24"/>
          <w:lang w:val="en-US" w:eastAsia="en-US"/>
        </w:rPr>
      </w:pPr>
      <w:r w:rsidRPr="00D53A2B">
        <w:rPr>
          <w:rFonts w:eastAsia="DengXian Light" w:cs="Times New Roman"/>
          <w:szCs w:val="24"/>
          <w:lang w:val="en-US" w:eastAsia="en-US"/>
        </w:rPr>
        <w:t>GENEL HUSUSLAR</w:t>
      </w:r>
    </w:p>
    <w:p w14:paraId="25446539" w14:textId="742FBF9D" w:rsidR="002C0247" w:rsidRPr="00D53A2B" w:rsidRDefault="002D60D9" w:rsidP="00A202FD">
      <w:pPr>
        <w:pStyle w:val="Balk3"/>
        <w:rPr>
          <w:rFonts w:cs="Times New Roman"/>
          <w:lang w:eastAsia="en-US"/>
        </w:rPr>
      </w:pPr>
      <w:r w:rsidRPr="00D53A2B">
        <w:rPr>
          <w:rFonts w:cs="Times New Roman"/>
        </w:rPr>
        <w:t xml:space="preserve">1. Demir ve Çelik Üretim </w:t>
      </w:r>
      <w:r w:rsidR="008C7032" w:rsidRPr="00D53A2B">
        <w:rPr>
          <w:rFonts w:cs="Times New Roman"/>
        </w:rPr>
        <w:t>Endüstrisi</w:t>
      </w:r>
    </w:p>
    <w:p w14:paraId="71EFFC74" w14:textId="6CDC598B" w:rsidR="002C0247" w:rsidRPr="00D53A2B" w:rsidRDefault="004D44B0" w:rsidP="00A202FD">
      <w:pPr>
        <w:jc w:val="both"/>
        <w:rPr>
          <w:rFonts w:eastAsia="Calibri"/>
          <w:lang w:val="en-US" w:eastAsia="en-US"/>
        </w:rPr>
      </w:pPr>
      <w:bookmarkStart w:id="4" w:name="_Ref134456651"/>
      <w:r w:rsidRPr="00D53A2B">
        <w:rPr>
          <w:rFonts w:eastAsia="Calibri"/>
          <w:lang w:eastAsia="en-US"/>
        </w:rPr>
        <w:t>MET</w:t>
      </w:r>
      <w:r w:rsidR="002D60D9" w:rsidRPr="00D53A2B">
        <w:rPr>
          <w:rFonts w:eastAsia="Calibri"/>
          <w:lang w:eastAsia="en-US"/>
        </w:rPr>
        <w:t xml:space="preserve"> ile ilişkili çevresel performans seviyeleri tek değerler yerine aralıklar olarak ifade edilir. Bir aralık, belirli bir kurulum türü içindeki farklılıkları (örneğin, nihai ürünün sınıfı/saflığı ve kalitesindeki farklılıklar, kurulumun tasarımı, inşası, boyutu ve kapasitesindeki farklılıklar) yansıtabilir ve bu da </w:t>
      </w:r>
      <w:r w:rsidRPr="00D53A2B">
        <w:rPr>
          <w:rFonts w:eastAsia="Calibri"/>
          <w:lang w:eastAsia="en-US"/>
        </w:rPr>
        <w:t>MET</w:t>
      </w:r>
      <w:r w:rsidR="002D60D9" w:rsidRPr="00D53A2B">
        <w:rPr>
          <w:rFonts w:eastAsia="Calibri"/>
          <w:lang w:eastAsia="en-US"/>
        </w:rPr>
        <w:t xml:space="preserve"> uygulandığında elde edilen çevresel performanslarda değişikliklere neden olur.</w:t>
      </w:r>
    </w:p>
    <w:p w14:paraId="0895A850" w14:textId="77777777" w:rsidR="004D44B0" w:rsidRPr="00D53A2B" w:rsidRDefault="004D44B0" w:rsidP="00A202FD">
      <w:pPr>
        <w:jc w:val="both"/>
        <w:rPr>
          <w:rFonts w:eastAsia="Calibri"/>
          <w:lang w:val="en-US" w:eastAsia="en-US"/>
        </w:rPr>
      </w:pPr>
    </w:p>
    <w:p w14:paraId="0389FC05" w14:textId="015D5E64" w:rsidR="002D60D9" w:rsidRPr="00D53A2B" w:rsidRDefault="004D44B0" w:rsidP="00A202FD">
      <w:pPr>
        <w:pStyle w:val="Balk4"/>
        <w:rPr>
          <w:rFonts w:eastAsia="Calibri" w:cs="Times New Roman"/>
          <w:lang w:val="en-US" w:eastAsia="en-US"/>
        </w:rPr>
      </w:pPr>
      <w:r w:rsidRPr="00D53A2B">
        <w:rPr>
          <w:rFonts w:eastAsia="Calibri" w:cs="Times New Roman"/>
          <w:lang w:val="en-US" w:eastAsia="en-US"/>
        </w:rPr>
        <w:t>1.1. Mevcut En İyi Teknik İle İlişkili Emisyon Seviyelerinin İfadesi (MET-İES)</w:t>
      </w:r>
    </w:p>
    <w:p w14:paraId="24228084" w14:textId="3066180D" w:rsidR="004D44B0" w:rsidRPr="00D53A2B" w:rsidRDefault="004D44B0" w:rsidP="00A202FD">
      <w:pPr>
        <w:jc w:val="both"/>
        <w:rPr>
          <w:rFonts w:eastAsia="Calibri"/>
          <w:lang w:val="en-US" w:eastAsia="en-US"/>
        </w:rPr>
      </w:pPr>
      <w:r w:rsidRPr="00D53A2B">
        <w:rPr>
          <w:rFonts w:eastAsia="Calibri"/>
          <w:lang w:val="en-US" w:eastAsia="en-US"/>
        </w:rPr>
        <w:t xml:space="preserve">Bu </w:t>
      </w:r>
      <w:r w:rsidR="00651500" w:rsidRPr="00D53A2B">
        <w:rPr>
          <w:rFonts w:eastAsia="Calibri"/>
          <w:lang w:val="en-US" w:eastAsia="en-US"/>
        </w:rPr>
        <w:t>MET</w:t>
      </w:r>
      <w:r w:rsidRPr="00D53A2B">
        <w:rPr>
          <w:rFonts w:eastAsia="Calibri"/>
          <w:lang w:val="en-US" w:eastAsia="en-US"/>
        </w:rPr>
        <w:t>sonuçlarında, hava emisyonları için MET-İES</w:t>
      </w:r>
      <w:r w:rsidR="00E56504" w:rsidRPr="00D53A2B">
        <w:rPr>
          <w:rFonts w:eastAsia="Calibri"/>
          <w:lang w:val="en-US" w:eastAsia="en-US"/>
        </w:rPr>
        <w:t>’</w:t>
      </w:r>
      <w:r w:rsidRPr="00D53A2B">
        <w:rPr>
          <w:rFonts w:eastAsia="Calibri"/>
          <w:lang w:val="en-US" w:eastAsia="en-US"/>
        </w:rPr>
        <w:t xml:space="preserve">ler </w:t>
      </w:r>
      <w:r w:rsidR="00506C1A" w:rsidRPr="00D53A2B">
        <w:rPr>
          <w:rFonts w:eastAsia="Calibri"/>
          <w:lang w:val="en-US" w:eastAsia="en-US"/>
        </w:rPr>
        <w:t>;</w:t>
      </w:r>
    </w:p>
    <w:p w14:paraId="33B95AB2" w14:textId="77777777" w:rsidR="004D44B0" w:rsidRPr="00D53A2B" w:rsidRDefault="004D44B0" w:rsidP="00A202FD">
      <w:pPr>
        <w:jc w:val="both"/>
        <w:rPr>
          <w:rFonts w:eastAsia="Calibri"/>
          <w:lang w:val="en-US" w:eastAsia="en-US"/>
        </w:rPr>
      </w:pPr>
    </w:p>
    <w:p w14:paraId="0B1F0BA2" w14:textId="77777777" w:rsidR="004D44B0" w:rsidRPr="00D53A2B" w:rsidRDefault="004D44B0"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Standart koşullar altında (273,15 K, 101,3 kPa) atık gaz hacmi başına yayılan maddelerin kütlesi, su buharı içeriğinin düşülmesinden sonra, g/Nm</w:t>
      </w:r>
      <w:r w:rsidRPr="00D53A2B">
        <w:rPr>
          <w:rFonts w:eastAsia="Calibri"/>
          <w:sz w:val="24"/>
          <w:szCs w:val="24"/>
          <w:vertAlign w:val="superscript"/>
        </w:rPr>
        <w:t>3</w:t>
      </w:r>
      <w:r w:rsidRPr="00D53A2B">
        <w:rPr>
          <w:rFonts w:eastAsia="Calibri"/>
          <w:sz w:val="24"/>
          <w:szCs w:val="24"/>
        </w:rPr>
        <w:t xml:space="preserve"> , mg/Nm</w:t>
      </w:r>
      <w:r w:rsidRPr="00D53A2B">
        <w:rPr>
          <w:rFonts w:eastAsia="Calibri"/>
          <w:sz w:val="24"/>
          <w:szCs w:val="24"/>
          <w:vertAlign w:val="superscript"/>
        </w:rPr>
        <w:t>3</w:t>
      </w:r>
      <w:r w:rsidRPr="00D53A2B">
        <w:rPr>
          <w:rFonts w:eastAsia="Calibri"/>
          <w:sz w:val="24"/>
          <w:szCs w:val="24"/>
        </w:rPr>
        <w:t>, μg/Nm</w:t>
      </w:r>
      <w:r w:rsidRPr="00D53A2B">
        <w:rPr>
          <w:rFonts w:eastAsia="Calibri"/>
          <w:sz w:val="24"/>
          <w:szCs w:val="24"/>
          <w:vertAlign w:val="superscript"/>
        </w:rPr>
        <w:t>3</w:t>
      </w:r>
      <w:r w:rsidRPr="00D53A2B">
        <w:rPr>
          <w:rFonts w:eastAsia="Calibri"/>
          <w:sz w:val="24"/>
          <w:szCs w:val="24"/>
        </w:rPr>
        <w:t xml:space="preserve"> veya ng/N m</w:t>
      </w:r>
      <w:r w:rsidRPr="00D53A2B">
        <w:rPr>
          <w:rFonts w:eastAsia="Calibri"/>
          <w:sz w:val="24"/>
          <w:szCs w:val="24"/>
          <w:vertAlign w:val="superscript"/>
        </w:rPr>
        <w:t>3</w:t>
      </w:r>
      <w:r w:rsidRPr="00D53A2B">
        <w:rPr>
          <w:rFonts w:eastAsia="Calibri"/>
          <w:sz w:val="24"/>
          <w:szCs w:val="24"/>
        </w:rPr>
        <w:t xml:space="preserve"> birimleriyle ifade edilir ; veya</w:t>
      </w:r>
    </w:p>
    <w:p w14:paraId="4825A38F" w14:textId="5C3672A9" w:rsidR="004D44B0" w:rsidRPr="00D53A2B" w:rsidRDefault="00077B43"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Ü</w:t>
      </w:r>
      <w:r w:rsidR="004D44B0" w:rsidRPr="00D53A2B">
        <w:rPr>
          <w:rFonts w:eastAsia="Calibri"/>
          <w:sz w:val="24"/>
          <w:szCs w:val="24"/>
        </w:rPr>
        <w:t>retilen veya işlenen ürünlerin birim kütlesi başına yayılan maddelerin kütlesi (tüketim veya emisyon faktörleri), kg/t, g/t, mg/t veya μg/t birimleriyle ifade edilir.</w:t>
      </w:r>
    </w:p>
    <w:p w14:paraId="32BDADD7" w14:textId="77777777" w:rsidR="004D44B0" w:rsidRPr="00D53A2B" w:rsidRDefault="004D44B0" w:rsidP="00A202FD">
      <w:pPr>
        <w:pStyle w:val="ListeParagraf"/>
        <w:numPr>
          <w:ilvl w:val="0"/>
          <w:numId w:val="0"/>
        </w:numPr>
        <w:ind w:left="720"/>
        <w:rPr>
          <w:rFonts w:eastAsia="Calibri"/>
          <w:sz w:val="24"/>
          <w:szCs w:val="24"/>
        </w:rPr>
      </w:pPr>
    </w:p>
    <w:p w14:paraId="67008E72" w14:textId="57B56BFC" w:rsidR="004D44B0" w:rsidRPr="00D53A2B" w:rsidRDefault="004D44B0" w:rsidP="00A202FD">
      <w:pPr>
        <w:jc w:val="both"/>
        <w:rPr>
          <w:rFonts w:eastAsia="Calibri"/>
          <w:lang w:val="en-US" w:eastAsia="en-US"/>
        </w:rPr>
      </w:pPr>
      <w:r w:rsidRPr="00D53A2B">
        <w:rPr>
          <w:rFonts w:eastAsia="Calibri"/>
          <w:lang w:val="en-US" w:eastAsia="en-US"/>
        </w:rPr>
        <w:t>Ve su emisyonlar</w:t>
      </w:r>
      <w:r w:rsidR="00077B43" w:rsidRPr="00D53A2B">
        <w:rPr>
          <w:rFonts w:eastAsia="Calibri"/>
          <w:lang w:val="en-US" w:eastAsia="en-US"/>
        </w:rPr>
        <w:t>ı</w:t>
      </w:r>
      <w:r w:rsidRPr="00D53A2B">
        <w:rPr>
          <w:rFonts w:eastAsia="Calibri"/>
          <w:lang w:val="en-US" w:eastAsia="en-US"/>
        </w:rPr>
        <w:t xml:space="preserve"> için </w:t>
      </w:r>
      <w:r w:rsidR="00077B43" w:rsidRPr="00D53A2B">
        <w:rPr>
          <w:rFonts w:eastAsia="Calibri"/>
          <w:lang w:val="en-US" w:eastAsia="en-US"/>
        </w:rPr>
        <w:t>MET-İES</w:t>
      </w:r>
      <w:r w:rsidR="005F0DEC" w:rsidRPr="00D53A2B">
        <w:rPr>
          <w:rFonts w:eastAsia="Calibri"/>
          <w:lang w:val="en-US" w:eastAsia="en-US"/>
        </w:rPr>
        <w:t>;</w:t>
      </w:r>
      <w:r w:rsidRPr="00D53A2B">
        <w:rPr>
          <w:rFonts w:eastAsia="Calibri"/>
          <w:lang w:val="en-US" w:eastAsia="en-US"/>
        </w:rPr>
        <w:t xml:space="preserve"> </w:t>
      </w:r>
    </w:p>
    <w:p w14:paraId="17D41CEC" w14:textId="0E375439" w:rsidR="002D60D9" w:rsidRPr="00D53A2B" w:rsidRDefault="004D44B0"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Atıksu hacmi başına yayılan madde kütlesi, g/l, mg/l veya μg/l birimleriyle ifade edilir.</w:t>
      </w:r>
    </w:p>
    <w:p w14:paraId="61EDE121" w14:textId="77777777" w:rsidR="002D60D9" w:rsidRPr="00D53A2B" w:rsidRDefault="002D60D9" w:rsidP="00A202FD">
      <w:pPr>
        <w:jc w:val="both"/>
        <w:rPr>
          <w:rFonts w:eastAsia="Calibri"/>
          <w:lang w:val="en-US" w:eastAsia="en-US"/>
        </w:rPr>
      </w:pPr>
    </w:p>
    <w:p w14:paraId="22411CD8" w14:textId="4FFF89D4" w:rsidR="002D60D9" w:rsidRPr="00D53A2B" w:rsidRDefault="008C7032" w:rsidP="00A202FD">
      <w:pPr>
        <w:pStyle w:val="Balk3"/>
        <w:rPr>
          <w:rFonts w:eastAsia="Calibri" w:cs="Times New Roman"/>
          <w:lang w:val="en-US" w:eastAsia="en-US"/>
        </w:rPr>
      </w:pPr>
      <w:r w:rsidRPr="00D53A2B">
        <w:rPr>
          <w:rFonts w:eastAsia="Calibri" w:cs="Times New Roman"/>
          <w:lang w:val="en-US" w:eastAsia="en-US"/>
        </w:rPr>
        <w:t>2. Demirli Metalleri İşleme Endüstrisi</w:t>
      </w:r>
    </w:p>
    <w:p w14:paraId="4CE89B1F" w14:textId="0BA3E381" w:rsidR="002D60D9" w:rsidRPr="00D53A2B" w:rsidRDefault="006C0BA3" w:rsidP="00A202FD">
      <w:pPr>
        <w:jc w:val="both"/>
        <w:rPr>
          <w:rFonts w:eastAsia="Calibri"/>
          <w:b/>
          <w:bCs/>
          <w:lang w:val="en-US" w:eastAsia="en-US"/>
        </w:rPr>
      </w:pPr>
      <w:r w:rsidRPr="00D53A2B">
        <w:rPr>
          <w:rFonts w:eastAsia="Calibri"/>
          <w:b/>
          <w:bCs/>
          <w:lang w:val="en-US" w:eastAsia="en-US"/>
        </w:rPr>
        <w:t>Mevcut En İyi Teknikler</w:t>
      </w:r>
    </w:p>
    <w:p w14:paraId="50A61C5D" w14:textId="086F9582" w:rsidR="002D60D9" w:rsidRPr="00D53A2B" w:rsidRDefault="006C0BA3" w:rsidP="00A202FD">
      <w:pPr>
        <w:jc w:val="both"/>
        <w:rPr>
          <w:rFonts w:eastAsia="Calibri"/>
          <w:lang w:val="en-US" w:eastAsia="en-US"/>
        </w:rPr>
      </w:pPr>
      <w:r w:rsidRPr="00D53A2B">
        <w:rPr>
          <w:rFonts w:eastAsia="Calibri"/>
          <w:lang w:val="en-US" w:eastAsia="en-US"/>
        </w:rPr>
        <w:t>Bu MET sonuçlarında listelenen ve açıklanan teknikler ne kural koyucu ne de kapsamlıdır. En azından eşdeğer düzeyde çevre korumasını garanti altına alan başka teknikler de kullanılabilir.</w:t>
      </w:r>
    </w:p>
    <w:p w14:paraId="46BC8D93" w14:textId="6F9D62DF" w:rsidR="002D60D9" w:rsidRPr="00D53A2B" w:rsidRDefault="006C0BA3" w:rsidP="00A202FD">
      <w:pPr>
        <w:jc w:val="both"/>
        <w:rPr>
          <w:rFonts w:eastAsia="Calibri"/>
          <w:lang w:val="en-US" w:eastAsia="en-US"/>
        </w:rPr>
      </w:pPr>
      <w:r w:rsidRPr="00D53A2B">
        <w:rPr>
          <w:rFonts w:eastAsia="Calibri"/>
          <w:lang w:val="en-US" w:eastAsia="en-US"/>
        </w:rPr>
        <w:t>Aksi belirtilmediği takdirde MET sonuçları genel olarak geçerlidir.</w:t>
      </w:r>
    </w:p>
    <w:p w14:paraId="132F2683" w14:textId="77777777" w:rsidR="002D60D9" w:rsidRPr="00D53A2B" w:rsidRDefault="002D60D9" w:rsidP="00A202FD">
      <w:pPr>
        <w:jc w:val="both"/>
        <w:rPr>
          <w:rFonts w:eastAsia="Calibri"/>
          <w:lang w:val="en-US" w:eastAsia="en-US"/>
        </w:rPr>
      </w:pPr>
    </w:p>
    <w:p w14:paraId="7C8D48B0" w14:textId="7BE4E47E" w:rsidR="002D60D9" w:rsidRPr="00D53A2B" w:rsidRDefault="006C0BA3" w:rsidP="00A202FD">
      <w:pPr>
        <w:jc w:val="both"/>
        <w:rPr>
          <w:rFonts w:eastAsia="Calibri"/>
          <w:b/>
          <w:bCs/>
          <w:lang w:val="en-US" w:eastAsia="en-US"/>
        </w:rPr>
      </w:pPr>
      <w:r w:rsidRPr="00D53A2B">
        <w:rPr>
          <w:rFonts w:eastAsia="Calibri"/>
          <w:b/>
          <w:bCs/>
          <w:lang w:val="en-US" w:eastAsia="en-US"/>
        </w:rPr>
        <w:t>Hava emisyonları için MET-İES ve gösterge emisyon seviyeleri</w:t>
      </w:r>
    </w:p>
    <w:p w14:paraId="2E8904B7" w14:textId="4E9BFA94" w:rsidR="002D60D9" w:rsidRPr="00D53A2B" w:rsidRDefault="006C0BA3" w:rsidP="00A202FD">
      <w:pPr>
        <w:jc w:val="both"/>
        <w:rPr>
          <w:rFonts w:eastAsia="Calibri"/>
          <w:lang w:val="en-US" w:eastAsia="en-US"/>
        </w:rPr>
      </w:pPr>
      <w:r w:rsidRPr="00D53A2B">
        <w:rPr>
          <w:rFonts w:eastAsia="Calibri"/>
          <w:lang w:val="en-US" w:eastAsia="en-US"/>
        </w:rPr>
        <w:t>Bu MET sonuçlarında verilen mevcut en iyi tekniklerle ilişkili emisyon seviyeleri (MET-İES) ve havaya emisyonlar için gösterge emisyon seviyeleri, aşağıdaki standart koşullar altında konsantrasyonları (atık gaz hacmi başına yayılan maddelerin kütlesi) ifade eder: 273,15 K sıcaklıkta ve 101,3 kPa basınçta kuru gaz ve mg/Nm</w:t>
      </w:r>
      <w:r w:rsidRPr="00D53A2B">
        <w:rPr>
          <w:rFonts w:eastAsia="Calibri"/>
          <w:vertAlign w:val="superscript"/>
          <w:lang w:val="en-US" w:eastAsia="en-US"/>
        </w:rPr>
        <w:t>3</w:t>
      </w:r>
      <w:r w:rsidRPr="00D53A2B">
        <w:rPr>
          <w:rFonts w:eastAsia="Calibri"/>
          <w:lang w:val="en-US" w:eastAsia="en-US"/>
        </w:rPr>
        <w:t xml:space="preserve"> olarak ifade edilir.</w:t>
      </w:r>
    </w:p>
    <w:p w14:paraId="1E3409A8" w14:textId="77777777" w:rsidR="002D60D9" w:rsidRPr="00D53A2B" w:rsidRDefault="002D60D9" w:rsidP="00A202FD">
      <w:pPr>
        <w:jc w:val="both"/>
        <w:rPr>
          <w:rFonts w:eastAsia="Calibri"/>
          <w:lang w:val="en-US" w:eastAsia="en-US"/>
        </w:rPr>
      </w:pPr>
    </w:p>
    <w:p w14:paraId="12471809" w14:textId="3C1178FA" w:rsidR="00461730" w:rsidRPr="00D53A2B" w:rsidRDefault="006C0BA3" w:rsidP="00A202FD">
      <w:pPr>
        <w:jc w:val="both"/>
        <w:rPr>
          <w:rFonts w:eastAsia="Calibri"/>
          <w:lang w:val="en-US" w:eastAsia="en-US"/>
        </w:rPr>
      </w:pPr>
      <w:r w:rsidRPr="00D53A2B">
        <w:rPr>
          <w:rFonts w:eastAsia="Calibri"/>
          <w:lang w:val="en-US" w:eastAsia="en-US"/>
        </w:rPr>
        <w:t>Bu MET sonuçlarında MET-İES ifade etmek için kullanılan referans oksijen seviyeleri ve gösterge emisyon seviyeleri aşağıdaki tabloda gösterilmektedir.</w:t>
      </w:r>
    </w:p>
    <w:p w14:paraId="0FDE8ED1" w14:textId="77777777" w:rsidR="00461730" w:rsidRPr="00D53A2B" w:rsidRDefault="00461730" w:rsidP="00A202FD">
      <w:pPr>
        <w:jc w:val="both"/>
        <w:rPr>
          <w:rFonts w:eastAsia="Calibri"/>
          <w:lang w:val="en-US" w:eastAsia="en-US"/>
        </w:rPr>
      </w:pP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4677"/>
        <w:gridCol w:w="4681"/>
      </w:tblGrid>
      <w:tr w:rsidR="006C0BA3" w:rsidRPr="00D53A2B" w14:paraId="3FDCB004" w14:textId="77777777" w:rsidTr="00461730">
        <w:tc>
          <w:tcPr>
            <w:tcW w:w="2499" w:type="pct"/>
            <w:vAlign w:val="center"/>
          </w:tcPr>
          <w:p w14:paraId="37AD1000" w14:textId="52C00F21" w:rsidR="006C0BA3" w:rsidRPr="00D53A2B" w:rsidRDefault="00461730" w:rsidP="00A202FD">
            <w:pPr>
              <w:jc w:val="both"/>
            </w:pPr>
            <w:r w:rsidRPr="00D53A2B">
              <w:rPr>
                <w:b/>
              </w:rPr>
              <w:t>Emisyon Kaynağı</w:t>
            </w:r>
          </w:p>
        </w:tc>
        <w:tc>
          <w:tcPr>
            <w:tcW w:w="2501" w:type="pct"/>
            <w:vAlign w:val="center"/>
          </w:tcPr>
          <w:p w14:paraId="054B9696" w14:textId="43997682" w:rsidR="006C0BA3" w:rsidRPr="00D53A2B" w:rsidRDefault="00461730" w:rsidP="00A202FD">
            <w:pPr>
              <w:jc w:val="both"/>
            </w:pPr>
            <w:r w:rsidRPr="00D53A2B">
              <w:rPr>
                <w:b/>
              </w:rPr>
              <w:t>Referans Oksijen Seviyesi (O</w:t>
            </w:r>
            <w:r w:rsidRPr="00D53A2B">
              <w:rPr>
                <w:b/>
                <w:vertAlign w:val="subscript"/>
              </w:rPr>
              <w:t>R</w:t>
            </w:r>
            <w:r w:rsidRPr="00D53A2B">
              <w:rPr>
                <w:b/>
              </w:rPr>
              <w:t>)</w:t>
            </w:r>
          </w:p>
        </w:tc>
      </w:tr>
      <w:tr w:rsidR="006C0BA3" w:rsidRPr="00D53A2B" w14:paraId="0B574266" w14:textId="77777777" w:rsidTr="00461730">
        <w:tc>
          <w:tcPr>
            <w:tcW w:w="2499" w:type="pct"/>
            <w:vAlign w:val="center"/>
          </w:tcPr>
          <w:p w14:paraId="17241495" w14:textId="77777777" w:rsidR="006C0BA3" w:rsidRPr="00D53A2B" w:rsidRDefault="00461730" w:rsidP="00A202FD">
            <w:pPr>
              <w:jc w:val="both"/>
            </w:pPr>
            <w:r w:rsidRPr="00D53A2B">
              <w:t>Aşağıdakilerle ilişkili yanma prosesleri:</w:t>
            </w:r>
          </w:p>
          <w:p w14:paraId="523C0C80" w14:textId="77777777" w:rsidR="00461730" w:rsidRPr="00D53A2B" w:rsidRDefault="00461730" w:rsidP="00A202FD">
            <w:pPr>
              <w:pStyle w:val="ListeParagraf"/>
              <w:numPr>
                <w:ilvl w:val="0"/>
                <w:numId w:val="236"/>
              </w:numPr>
              <w:tabs>
                <w:tab w:val="clear" w:pos="567"/>
              </w:tabs>
              <w:spacing w:line="240" w:lineRule="auto"/>
              <w:ind w:left="319" w:hanging="319"/>
              <w:rPr>
                <w:sz w:val="24"/>
                <w:szCs w:val="24"/>
                <w:lang w:eastAsia="ja-JP"/>
              </w:rPr>
            </w:pPr>
            <w:r w:rsidRPr="00D53A2B">
              <w:rPr>
                <w:sz w:val="24"/>
                <w:szCs w:val="24"/>
                <w:lang w:eastAsia="ja-JP"/>
              </w:rPr>
              <w:t>Hammadde ısıtma ve soğutma</w:t>
            </w:r>
          </w:p>
          <w:p w14:paraId="105953C9" w14:textId="262663ED" w:rsidR="00461730" w:rsidRPr="00D53A2B" w:rsidRDefault="00461730" w:rsidP="00A202FD">
            <w:pPr>
              <w:pStyle w:val="ListeParagraf"/>
              <w:numPr>
                <w:ilvl w:val="0"/>
                <w:numId w:val="236"/>
              </w:numPr>
              <w:tabs>
                <w:tab w:val="clear" w:pos="567"/>
              </w:tabs>
              <w:spacing w:line="240" w:lineRule="auto"/>
              <w:ind w:left="319" w:hanging="319"/>
              <w:rPr>
                <w:sz w:val="24"/>
                <w:szCs w:val="24"/>
                <w:lang w:eastAsia="ja-JP"/>
              </w:rPr>
            </w:pPr>
            <w:r w:rsidRPr="00D53A2B">
              <w:rPr>
                <w:sz w:val="24"/>
                <w:szCs w:val="24"/>
                <w:lang w:eastAsia="ja-JP"/>
              </w:rPr>
              <w:t>Galvanizleme kazanının ısıtılması</w:t>
            </w:r>
          </w:p>
        </w:tc>
        <w:tc>
          <w:tcPr>
            <w:tcW w:w="2501" w:type="pct"/>
            <w:vAlign w:val="center"/>
          </w:tcPr>
          <w:p w14:paraId="4DF000B0" w14:textId="490BFA82" w:rsidR="006C0BA3" w:rsidRPr="00D53A2B" w:rsidRDefault="00461730" w:rsidP="00A202FD">
            <w:pPr>
              <w:jc w:val="both"/>
            </w:pPr>
            <w:r w:rsidRPr="00D53A2B">
              <w:t>%3 kuru hacim</w:t>
            </w:r>
          </w:p>
        </w:tc>
      </w:tr>
      <w:tr w:rsidR="006C0BA3" w:rsidRPr="00D53A2B" w14:paraId="2251DBCF" w14:textId="77777777" w:rsidTr="00461730">
        <w:trPr>
          <w:trHeight w:val="361"/>
        </w:trPr>
        <w:tc>
          <w:tcPr>
            <w:tcW w:w="2499" w:type="pct"/>
            <w:vAlign w:val="center"/>
          </w:tcPr>
          <w:p w14:paraId="2D9AEA18" w14:textId="4A8F49FC" w:rsidR="006C0BA3" w:rsidRPr="00D53A2B" w:rsidRDefault="00461730" w:rsidP="00A202FD">
            <w:pPr>
              <w:jc w:val="both"/>
            </w:pPr>
            <w:r w:rsidRPr="00D53A2B">
              <w:t>Diğer tüm kaynaklar</w:t>
            </w:r>
          </w:p>
        </w:tc>
        <w:tc>
          <w:tcPr>
            <w:tcW w:w="2501" w:type="pct"/>
            <w:vAlign w:val="center"/>
          </w:tcPr>
          <w:p w14:paraId="2B13668C" w14:textId="4BFAA51A" w:rsidR="006C0BA3" w:rsidRPr="00D53A2B" w:rsidRDefault="00461730" w:rsidP="00A202FD">
            <w:pPr>
              <w:jc w:val="both"/>
            </w:pPr>
            <w:r w:rsidRPr="00D53A2B">
              <w:t>Oksijen seviyesi için düzeltme yok</w:t>
            </w:r>
          </w:p>
        </w:tc>
      </w:tr>
    </w:tbl>
    <w:p w14:paraId="7E91B163" w14:textId="77777777" w:rsidR="002D60D9" w:rsidRPr="00D53A2B" w:rsidRDefault="002D60D9" w:rsidP="00A202FD">
      <w:pPr>
        <w:jc w:val="both"/>
        <w:rPr>
          <w:rFonts w:eastAsia="Calibri"/>
          <w:lang w:val="en-US" w:eastAsia="en-US"/>
        </w:rPr>
      </w:pPr>
    </w:p>
    <w:p w14:paraId="4E231C78" w14:textId="63AB0FCF" w:rsidR="006C0BA3" w:rsidRPr="00D53A2B" w:rsidRDefault="00461730" w:rsidP="00A202FD">
      <w:pPr>
        <w:jc w:val="both"/>
        <w:rPr>
          <w:rFonts w:eastAsia="Calibri"/>
          <w:lang w:val="en-US" w:eastAsia="en-US"/>
        </w:rPr>
      </w:pPr>
      <w:r w:rsidRPr="00D53A2B">
        <w:rPr>
          <w:rFonts w:eastAsia="Calibri"/>
          <w:lang w:val="en-US" w:eastAsia="en-US"/>
        </w:rPr>
        <w:t>Referans oksijen seviyesinin verildiği durumlarda, referans oksijen seviyesindeki emisyon konsantrasyonunun hesaplanmasına ilişkin denklem şu şekildedir:</w:t>
      </w:r>
    </w:p>
    <w:p w14:paraId="3BD3D133" w14:textId="3BD49FE9" w:rsidR="00FC72D8" w:rsidRPr="00D53A2B" w:rsidRDefault="00C32D6F" w:rsidP="00A202FD">
      <w:pPr>
        <w:jc w:val="both"/>
        <w:rPr>
          <w:rFonts w:eastAsia="Calibri"/>
          <w:lang w:val="en-US" w:eastAsia="en-US"/>
        </w:rPr>
      </w:pPr>
      <m:oMathPara>
        <m:oMath>
          <m:sSub>
            <m:sSubPr>
              <m:ctrlPr>
                <w:rPr>
                  <w:rFonts w:ascii="Cambria Math" w:eastAsia="Calibri" w:hAnsi="Cambria Math"/>
                  <w:i/>
                  <w:lang w:val="en-US" w:eastAsia="en-US"/>
                </w:rPr>
              </m:ctrlPr>
            </m:sSubPr>
            <m:e>
              <m:r>
                <w:rPr>
                  <w:rFonts w:ascii="Cambria Math" w:eastAsia="Calibri" w:hAnsi="Cambria Math"/>
                  <w:lang w:val="en-US" w:eastAsia="en-US"/>
                </w:rPr>
                <m:t>E</m:t>
              </m:r>
            </m:e>
            <m:sub>
              <m:r>
                <w:rPr>
                  <w:rFonts w:ascii="Cambria Math" w:eastAsia="Calibri" w:hAnsi="Cambria Math"/>
                  <w:lang w:val="en-US" w:eastAsia="en-US"/>
                </w:rPr>
                <m:t>R</m:t>
              </m:r>
            </m:sub>
          </m:sSub>
          <m:r>
            <w:rPr>
              <w:rFonts w:ascii="Cambria Math" w:eastAsia="Calibri" w:hAnsi="Cambria Math"/>
              <w:lang w:val="en-US" w:eastAsia="en-US"/>
            </w:rPr>
            <m:t>=</m:t>
          </m:r>
          <m:f>
            <m:fPr>
              <m:ctrlPr>
                <w:rPr>
                  <w:rFonts w:ascii="Cambria Math" w:eastAsia="Calibri" w:hAnsi="Cambria Math"/>
                  <w:i/>
                  <w:lang w:val="en-US" w:eastAsia="en-US"/>
                </w:rPr>
              </m:ctrlPr>
            </m:fPr>
            <m:num>
              <m:r>
                <w:rPr>
                  <w:rFonts w:ascii="Cambria Math" w:eastAsia="Calibri" w:hAnsi="Cambria Math"/>
                  <w:lang w:val="en-US" w:eastAsia="en-US"/>
                </w:rPr>
                <m:t>21-</m:t>
              </m:r>
              <m:sSub>
                <m:sSubPr>
                  <m:ctrlPr>
                    <w:rPr>
                      <w:rFonts w:ascii="Cambria Math" w:eastAsia="Calibri" w:hAnsi="Cambria Math"/>
                      <w:i/>
                      <w:lang w:val="en-US" w:eastAsia="en-US"/>
                    </w:rPr>
                  </m:ctrlPr>
                </m:sSubPr>
                <m:e>
                  <m:r>
                    <w:rPr>
                      <w:rFonts w:ascii="Cambria Math" w:eastAsia="Calibri" w:hAnsi="Cambria Math"/>
                      <w:lang w:val="en-US" w:eastAsia="en-US"/>
                    </w:rPr>
                    <m:t>O</m:t>
                  </m:r>
                </m:e>
                <m:sub>
                  <m:r>
                    <w:rPr>
                      <w:rFonts w:ascii="Cambria Math" w:eastAsia="Calibri" w:hAnsi="Cambria Math"/>
                      <w:lang w:val="en-US" w:eastAsia="en-US"/>
                    </w:rPr>
                    <m:t>R</m:t>
                  </m:r>
                </m:sub>
              </m:sSub>
            </m:num>
            <m:den>
              <m:r>
                <w:rPr>
                  <w:rFonts w:ascii="Cambria Math" w:eastAsia="Calibri" w:hAnsi="Cambria Math"/>
                  <w:lang w:val="en-US" w:eastAsia="en-US"/>
                </w:rPr>
                <m:t>21-</m:t>
              </m:r>
              <m:sSub>
                <m:sSubPr>
                  <m:ctrlPr>
                    <w:rPr>
                      <w:rFonts w:ascii="Cambria Math" w:eastAsia="Calibri" w:hAnsi="Cambria Math"/>
                      <w:i/>
                      <w:lang w:val="en-US" w:eastAsia="en-US"/>
                    </w:rPr>
                  </m:ctrlPr>
                </m:sSubPr>
                <m:e>
                  <m:r>
                    <w:rPr>
                      <w:rFonts w:ascii="Cambria Math" w:eastAsia="Calibri" w:hAnsi="Cambria Math"/>
                      <w:lang w:val="en-US" w:eastAsia="en-US"/>
                    </w:rPr>
                    <m:t>O</m:t>
                  </m:r>
                </m:e>
                <m:sub>
                  <m:r>
                    <w:rPr>
                      <w:rFonts w:ascii="Cambria Math" w:eastAsia="Calibri" w:hAnsi="Cambria Math"/>
                      <w:lang w:val="en-US" w:eastAsia="en-US"/>
                    </w:rPr>
                    <m:t>M</m:t>
                  </m:r>
                </m:sub>
              </m:sSub>
            </m:den>
          </m:f>
          <m:r>
            <w:rPr>
              <w:rFonts w:ascii="Cambria Math" w:eastAsia="Calibri" w:hAnsi="Cambria Math"/>
              <w:lang w:val="en-US" w:eastAsia="en-US"/>
            </w:rPr>
            <m:t>×</m:t>
          </m:r>
          <m:sSub>
            <m:sSubPr>
              <m:ctrlPr>
                <w:rPr>
                  <w:rFonts w:ascii="Cambria Math" w:eastAsia="Calibri" w:hAnsi="Cambria Math"/>
                  <w:i/>
                  <w:lang w:val="en-US" w:eastAsia="en-US"/>
                </w:rPr>
              </m:ctrlPr>
            </m:sSubPr>
            <m:e>
              <m:r>
                <w:rPr>
                  <w:rFonts w:ascii="Cambria Math" w:eastAsia="Calibri" w:hAnsi="Cambria Math"/>
                  <w:lang w:val="en-US" w:eastAsia="en-US"/>
                </w:rPr>
                <m:t>E</m:t>
              </m:r>
            </m:e>
            <m:sub>
              <m:r>
                <w:rPr>
                  <w:rFonts w:ascii="Cambria Math" w:eastAsia="Calibri" w:hAnsi="Cambria Math"/>
                  <w:lang w:val="en-US" w:eastAsia="en-US"/>
                </w:rPr>
                <m:t>M</m:t>
              </m:r>
            </m:sub>
          </m:sSub>
        </m:oMath>
      </m:oMathPara>
    </w:p>
    <w:p w14:paraId="2182364A" w14:textId="5472A95D" w:rsidR="00CF3EC6" w:rsidRPr="00D53A2B" w:rsidRDefault="00CF3EC6" w:rsidP="00A202FD">
      <w:pPr>
        <w:jc w:val="both"/>
        <w:rPr>
          <w:rFonts w:eastAsia="Calibri"/>
          <w:iCs/>
          <w:lang w:eastAsia="en-US"/>
        </w:rPr>
      </w:pPr>
      <w:r w:rsidRPr="00D53A2B">
        <w:rPr>
          <w:rFonts w:eastAsia="Calibri"/>
          <w:iCs/>
          <w:lang w:eastAsia="en-US"/>
        </w:rPr>
        <w:t>E</w:t>
      </w:r>
      <w:r w:rsidRPr="00D53A2B">
        <w:rPr>
          <w:rFonts w:eastAsia="Calibri"/>
          <w:iCs/>
          <w:vertAlign w:val="subscript"/>
          <w:lang w:eastAsia="en-US"/>
        </w:rPr>
        <w:t>R</w:t>
      </w:r>
      <w:r w:rsidRPr="00D53A2B">
        <w:rPr>
          <w:rFonts w:eastAsia="Calibri"/>
          <w:iCs/>
          <w:lang w:eastAsia="en-US"/>
        </w:rPr>
        <w:t xml:space="preserve"> (mg/Nm</w:t>
      </w:r>
      <w:r w:rsidRPr="00D53A2B">
        <w:rPr>
          <w:rFonts w:eastAsia="Calibri"/>
          <w:iCs/>
          <w:vertAlign w:val="superscript"/>
          <w:lang w:eastAsia="en-US"/>
        </w:rPr>
        <w:t>3</w:t>
      </w:r>
      <w:r w:rsidRPr="00D53A2B">
        <w:rPr>
          <w:rFonts w:eastAsia="Calibri"/>
          <w:iCs/>
          <w:lang w:eastAsia="en-US"/>
        </w:rPr>
        <w:t>): referans oksijen seviyesi O</w:t>
      </w:r>
      <w:r w:rsidRPr="00D53A2B">
        <w:rPr>
          <w:rFonts w:eastAsia="Calibri"/>
          <w:iCs/>
          <w:vertAlign w:val="subscript"/>
          <w:lang w:eastAsia="en-US"/>
        </w:rPr>
        <w:t>R</w:t>
      </w:r>
      <w:r w:rsidRPr="00D53A2B">
        <w:rPr>
          <w:rFonts w:eastAsia="Calibri"/>
          <w:iCs/>
          <w:lang w:eastAsia="en-US"/>
        </w:rPr>
        <w:t xml:space="preserve"> ile ilişkili emisyon konsantrasyonu</w:t>
      </w:r>
      <w:r w:rsidR="007B3A15" w:rsidRPr="00D53A2B">
        <w:rPr>
          <w:rFonts w:eastAsia="Calibri"/>
          <w:iCs/>
          <w:lang w:eastAsia="en-US"/>
        </w:rPr>
        <w:t>ç</w:t>
      </w:r>
    </w:p>
    <w:p w14:paraId="1B697FD0" w14:textId="77777777" w:rsidR="00CF3EC6" w:rsidRPr="00D53A2B" w:rsidRDefault="00CF3EC6" w:rsidP="00A202FD">
      <w:pPr>
        <w:jc w:val="both"/>
        <w:rPr>
          <w:rFonts w:eastAsia="Calibri"/>
          <w:iCs/>
          <w:lang w:eastAsia="en-US"/>
        </w:rPr>
      </w:pPr>
      <w:r w:rsidRPr="00D53A2B">
        <w:rPr>
          <w:rFonts w:eastAsia="Calibri"/>
          <w:iCs/>
          <w:lang w:eastAsia="en-US"/>
        </w:rPr>
        <w:t>O</w:t>
      </w:r>
      <w:r w:rsidRPr="00D53A2B">
        <w:rPr>
          <w:rFonts w:eastAsia="Calibri"/>
          <w:iCs/>
          <w:vertAlign w:val="subscript"/>
          <w:lang w:eastAsia="en-US"/>
        </w:rPr>
        <w:t>R</w:t>
      </w:r>
      <w:r w:rsidRPr="00D53A2B">
        <w:rPr>
          <w:rFonts w:eastAsia="Calibri"/>
          <w:iCs/>
          <w:lang w:eastAsia="en-US"/>
        </w:rPr>
        <w:t xml:space="preserve"> (hacimsel %): referans oksijen seviyesi</w:t>
      </w:r>
    </w:p>
    <w:p w14:paraId="39591A9E" w14:textId="77777777" w:rsidR="00CF3EC6" w:rsidRPr="00D53A2B" w:rsidRDefault="00CF3EC6" w:rsidP="00A202FD">
      <w:pPr>
        <w:jc w:val="both"/>
        <w:rPr>
          <w:rFonts w:eastAsia="Calibri"/>
          <w:iCs/>
          <w:lang w:eastAsia="en-US"/>
        </w:rPr>
      </w:pPr>
      <w:r w:rsidRPr="00D53A2B">
        <w:rPr>
          <w:rFonts w:eastAsia="Calibri"/>
          <w:iCs/>
          <w:lang w:eastAsia="en-US"/>
        </w:rPr>
        <w:t>E</w:t>
      </w:r>
      <w:r w:rsidRPr="00D53A2B">
        <w:rPr>
          <w:rFonts w:eastAsia="Calibri"/>
          <w:iCs/>
          <w:vertAlign w:val="subscript"/>
          <w:lang w:eastAsia="en-US"/>
        </w:rPr>
        <w:t>M</w:t>
      </w:r>
      <w:r w:rsidRPr="00D53A2B">
        <w:rPr>
          <w:rFonts w:eastAsia="Calibri"/>
          <w:iCs/>
          <w:lang w:eastAsia="en-US"/>
        </w:rPr>
        <w:t xml:space="preserve"> (mg/Nm</w:t>
      </w:r>
      <w:r w:rsidRPr="00D53A2B">
        <w:rPr>
          <w:rFonts w:eastAsia="Calibri"/>
          <w:iCs/>
          <w:vertAlign w:val="superscript"/>
          <w:lang w:eastAsia="en-US"/>
        </w:rPr>
        <w:t>3</w:t>
      </w:r>
      <w:r w:rsidRPr="00D53A2B">
        <w:rPr>
          <w:rFonts w:eastAsia="Calibri"/>
          <w:iCs/>
          <w:lang w:eastAsia="en-US"/>
        </w:rPr>
        <w:t>): ölçülen oksijen seviyesi O</w:t>
      </w:r>
      <w:r w:rsidRPr="00D53A2B">
        <w:rPr>
          <w:rFonts w:eastAsia="Calibri"/>
          <w:iCs/>
          <w:vertAlign w:val="subscript"/>
          <w:lang w:eastAsia="en-US"/>
        </w:rPr>
        <w:t>M</w:t>
      </w:r>
      <w:r w:rsidRPr="00D53A2B">
        <w:rPr>
          <w:rFonts w:eastAsia="Calibri"/>
          <w:iCs/>
          <w:lang w:eastAsia="en-US"/>
        </w:rPr>
        <w:t xml:space="preserve"> ile ilişkili emisyon konsantrasyonu</w:t>
      </w:r>
    </w:p>
    <w:p w14:paraId="2A5EE0E3" w14:textId="77777777" w:rsidR="00CF3EC6" w:rsidRPr="00D53A2B" w:rsidRDefault="00CF3EC6" w:rsidP="00A202FD">
      <w:pPr>
        <w:jc w:val="both"/>
        <w:rPr>
          <w:rFonts w:eastAsia="Calibri"/>
          <w:iCs/>
          <w:lang w:eastAsia="en-US"/>
        </w:rPr>
      </w:pPr>
      <w:r w:rsidRPr="00D53A2B">
        <w:rPr>
          <w:rFonts w:eastAsia="Calibri"/>
          <w:iCs/>
          <w:lang w:eastAsia="en-US"/>
        </w:rPr>
        <w:t>O</w:t>
      </w:r>
      <w:r w:rsidRPr="00D53A2B">
        <w:rPr>
          <w:rFonts w:eastAsia="Calibri"/>
          <w:iCs/>
          <w:vertAlign w:val="subscript"/>
          <w:lang w:eastAsia="en-US"/>
        </w:rPr>
        <w:t>M</w:t>
      </w:r>
      <w:r w:rsidRPr="00D53A2B">
        <w:rPr>
          <w:rFonts w:eastAsia="Calibri"/>
          <w:iCs/>
          <w:lang w:eastAsia="en-US"/>
        </w:rPr>
        <w:t xml:space="preserve"> (hacimsel %): ölçülen oksijen seviyesi</w:t>
      </w:r>
    </w:p>
    <w:p w14:paraId="66E0CE58" w14:textId="77777777" w:rsidR="00CF3EC6" w:rsidRPr="00D53A2B" w:rsidRDefault="00CF3EC6" w:rsidP="00A202FD">
      <w:pPr>
        <w:jc w:val="both"/>
        <w:rPr>
          <w:rFonts w:eastAsia="Calibri"/>
          <w:lang w:val="en-US" w:eastAsia="en-US"/>
        </w:rPr>
      </w:pPr>
    </w:p>
    <w:p w14:paraId="35144F80" w14:textId="12009DBC" w:rsidR="006C0BA3" w:rsidRPr="00D53A2B" w:rsidRDefault="00CF3EC6" w:rsidP="00A202FD">
      <w:pPr>
        <w:jc w:val="both"/>
        <w:rPr>
          <w:rFonts w:eastAsia="Calibri"/>
          <w:lang w:val="en-US" w:eastAsia="en-US"/>
        </w:rPr>
      </w:pPr>
      <w:r w:rsidRPr="00D53A2B">
        <w:rPr>
          <w:rFonts w:eastAsia="Calibri"/>
          <w:lang w:val="en-US" w:eastAsia="en-US"/>
        </w:rPr>
        <w:t>Yukarıdaki denklem, yanma prosesinde oksijenle zenginleştirilmiş hava veya saf oksijen kullanılması veya güvenlik nedeniyle ilave hava alımının atık gazdaki oksijen seviyesini hacimce %21</w:t>
      </w:r>
      <w:r w:rsidR="00E56504" w:rsidRPr="00D53A2B">
        <w:rPr>
          <w:rFonts w:eastAsia="Calibri"/>
          <w:lang w:val="en-US" w:eastAsia="en-US"/>
        </w:rPr>
        <w:t>’</w:t>
      </w:r>
      <w:r w:rsidRPr="00D53A2B">
        <w:rPr>
          <w:rFonts w:eastAsia="Calibri"/>
          <w:lang w:val="en-US" w:eastAsia="en-US"/>
        </w:rPr>
        <w:t>e çok yakın hale getirmesi durumunda geçerli değildir. Bu durumda, %3 kuru hacim referans oksijen seviyesindeki emisyon konsantrasyonu farklı şekilde, örneğin yanma sonucu oluşan karbondioksit baz alınarak normalize edilerek hesaplanır.</w:t>
      </w:r>
    </w:p>
    <w:p w14:paraId="51BA7D89" w14:textId="3B6B372E" w:rsidR="006C0BA3" w:rsidRPr="00D53A2B" w:rsidRDefault="00CF3EC6" w:rsidP="00A202FD">
      <w:pPr>
        <w:jc w:val="both"/>
        <w:rPr>
          <w:rFonts w:eastAsia="Calibri"/>
          <w:lang w:val="en-US" w:eastAsia="en-US"/>
        </w:rPr>
      </w:pPr>
      <w:r w:rsidRPr="00D53A2B">
        <w:rPr>
          <w:rFonts w:eastAsia="Calibri"/>
          <w:lang w:val="en-US" w:eastAsia="en-US"/>
        </w:rPr>
        <w:t>Havaya yapılan emisyonlar için MET-İES ortalama periyotları için aşağıdaki tanımlar geçerlidir.</w:t>
      </w:r>
    </w:p>
    <w:p w14:paraId="0077ADB6" w14:textId="77777777" w:rsidR="00CF3EC6" w:rsidRPr="00D53A2B" w:rsidRDefault="00CF3EC6" w:rsidP="00A202FD">
      <w:pPr>
        <w:jc w:val="both"/>
        <w:rPr>
          <w:rFonts w:eastAsia="Calibri"/>
          <w:lang w:val="en-US" w:eastAsia="en-US"/>
        </w:rPr>
      </w:pP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2978"/>
        <w:gridCol w:w="3260"/>
        <w:gridCol w:w="3120"/>
      </w:tblGrid>
      <w:tr w:rsidR="00CF3EC6" w:rsidRPr="00D53A2B" w14:paraId="3ECA54CD" w14:textId="430C4FDC" w:rsidTr="00E13120">
        <w:tc>
          <w:tcPr>
            <w:tcW w:w="1591" w:type="pct"/>
            <w:vAlign w:val="center"/>
          </w:tcPr>
          <w:p w14:paraId="77F03FEE" w14:textId="12B8076C" w:rsidR="00CF3EC6" w:rsidRPr="00D53A2B" w:rsidRDefault="00CF3EC6" w:rsidP="00A202FD">
            <w:pPr>
              <w:jc w:val="both"/>
            </w:pPr>
            <w:r w:rsidRPr="00D53A2B">
              <w:rPr>
                <w:b/>
              </w:rPr>
              <w:t>Ölçüm türü</w:t>
            </w:r>
          </w:p>
        </w:tc>
        <w:tc>
          <w:tcPr>
            <w:tcW w:w="1742" w:type="pct"/>
            <w:vAlign w:val="center"/>
          </w:tcPr>
          <w:p w14:paraId="56D18439" w14:textId="0156A5DD" w:rsidR="00CF3EC6" w:rsidRPr="00D53A2B" w:rsidRDefault="00CF3EC6" w:rsidP="00A202FD">
            <w:pPr>
              <w:jc w:val="both"/>
            </w:pPr>
            <w:r w:rsidRPr="00D53A2B">
              <w:rPr>
                <w:b/>
              </w:rPr>
              <w:t>Ortalama dönem</w:t>
            </w:r>
          </w:p>
        </w:tc>
        <w:tc>
          <w:tcPr>
            <w:tcW w:w="1667" w:type="pct"/>
          </w:tcPr>
          <w:p w14:paraId="4A608FA0" w14:textId="6046029A" w:rsidR="00CF3EC6" w:rsidRPr="00D53A2B" w:rsidRDefault="00CF3EC6" w:rsidP="00A202FD">
            <w:pPr>
              <w:jc w:val="both"/>
              <w:rPr>
                <w:b/>
              </w:rPr>
            </w:pPr>
            <w:r w:rsidRPr="00D53A2B">
              <w:rPr>
                <w:b/>
              </w:rPr>
              <w:t>Tanım</w:t>
            </w:r>
          </w:p>
        </w:tc>
      </w:tr>
      <w:tr w:rsidR="00CF3EC6" w:rsidRPr="00D53A2B" w14:paraId="1D2C172F" w14:textId="7572CBC2" w:rsidTr="00E13120">
        <w:trPr>
          <w:trHeight w:val="766"/>
        </w:trPr>
        <w:tc>
          <w:tcPr>
            <w:tcW w:w="1591" w:type="pct"/>
            <w:vAlign w:val="center"/>
          </w:tcPr>
          <w:p w14:paraId="0BCAAC46" w14:textId="61D5CB6B" w:rsidR="00CF3EC6" w:rsidRPr="00D53A2B" w:rsidRDefault="00CF3EC6" w:rsidP="00A202FD">
            <w:pPr>
              <w:pStyle w:val="ListeParagraf"/>
              <w:numPr>
                <w:ilvl w:val="0"/>
                <w:numId w:val="0"/>
              </w:numPr>
              <w:tabs>
                <w:tab w:val="clear" w:pos="567"/>
              </w:tabs>
              <w:spacing w:line="240" w:lineRule="auto"/>
              <w:ind w:left="35"/>
              <w:rPr>
                <w:sz w:val="24"/>
                <w:szCs w:val="24"/>
                <w:lang w:eastAsia="ja-JP"/>
              </w:rPr>
            </w:pPr>
            <w:r w:rsidRPr="00D53A2B">
              <w:rPr>
                <w:sz w:val="24"/>
                <w:szCs w:val="24"/>
                <w:lang w:eastAsia="ja-JP"/>
              </w:rPr>
              <w:t>Sürekli</w:t>
            </w:r>
          </w:p>
        </w:tc>
        <w:tc>
          <w:tcPr>
            <w:tcW w:w="1742" w:type="pct"/>
            <w:vAlign w:val="center"/>
          </w:tcPr>
          <w:p w14:paraId="793FBC6A" w14:textId="6F1CDD68" w:rsidR="00CF3EC6" w:rsidRPr="00D53A2B" w:rsidRDefault="00CF3EC6" w:rsidP="00A202FD">
            <w:pPr>
              <w:jc w:val="both"/>
            </w:pPr>
            <w:r w:rsidRPr="00D53A2B">
              <w:t>Günlük ortalama</w:t>
            </w:r>
          </w:p>
        </w:tc>
        <w:tc>
          <w:tcPr>
            <w:tcW w:w="1667" w:type="pct"/>
          </w:tcPr>
          <w:p w14:paraId="4FFFBB20" w14:textId="10C839AD" w:rsidR="00CF3EC6" w:rsidRPr="00D53A2B" w:rsidRDefault="00E13120" w:rsidP="00A202FD">
            <w:pPr>
              <w:jc w:val="both"/>
            </w:pPr>
            <w:r w:rsidRPr="00D53A2B">
              <w:t>Geçerli saatlik veya yarım saatlik ortalamalara dayalı olarak bir günlük ortalama.</w:t>
            </w:r>
          </w:p>
        </w:tc>
      </w:tr>
      <w:tr w:rsidR="00CF3EC6" w:rsidRPr="00D53A2B" w14:paraId="57365F60" w14:textId="20BA98F6" w:rsidTr="00E13120">
        <w:trPr>
          <w:trHeight w:val="361"/>
        </w:trPr>
        <w:tc>
          <w:tcPr>
            <w:tcW w:w="1591" w:type="pct"/>
            <w:vAlign w:val="center"/>
          </w:tcPr>
          <w:p w14:paraId="3F823679" w14:textId="4626698B" w:rsidR="00CF3EC6" w:rsidRPr="00D53A2B" w:rsidRDefault="00CF3EC6" w:rsidP="00A202FD">
            <w:pPr>
              <w:jc w:val="both"/>
            </w:pPr>
            <w:r w:rsidRPr="00D53A2B">
              <w:t>Periyodik</w:t>
            </w:r>
          </w:p>
        </w:tc>
        <w:tc>
          <w:tcPr>
            <w:tcW w:w="1742" w:type="pct"/>
            <w:vAlign w:val="center"/>
          </w:tcPr>
          <w:p w14:paraId="017095FB" w14:textId="4EA2536E" w:rsidR="00CF3EC6" w:rsidRPr="00D53A2B" w:rsidRDefault="00CF3EC6" w:rsidP="00A202FD">
            <w:pPr>
              <w:jc w:val="both"/>
            </w:pPr>
            <w:r w:rsidRPr="00D53A2B">
              <w:t>Örnekleme dönemi boyunca ortalama</w:t>
            </w:r>
          </w:p>
        </w:tc>
        <w:tc>
          <w:tcPr>
            <w:tcW w:w="1667" w:type="pct"/>
          </w:tcPr>
          <w:p w14:paraId="318AE325" w14:textId="26A24E91" w:rsidR="00CF3EC6" w:rsidRPr="00D53A2B" w:rsidRDefault="00E13120" w:rsidP="00A202FD">
            <w:pPr>
              <w:jc w:val="both"/>
            </w:pPr>
            <w:r w:rsidRPr="00D53A2B">
              <w:t>En az 30 dakika süren üç ardışık ölçümün ortalama değeri (</w:t>
            </w:r>
            <w:r w:rsidRPr="00D53A2B">
              <w:rPr>
                <w:vertAlign w:val="superscript"/>
              </w:rPr>
              <w:t>1</w:t>
            </w:r>
            <w:r w:rsidRPr="00D53A2B">
              <w:t>).</w:t>
            </w:r>
          </w:p>
        </w:tc>
      </w:tr>
      <w:tr w:rsidR="00E13120" w:rsidRPr="00D53A2B" w14:paraId="0454C670" w14:textId="77777777" w:rsidTr="00E13120">
        <w:trPr>
          <w:trHeight w:val="361"/>
        </w:trPr>
        <w:tc>
          <w:tcPr>
            <w:tcW w:w="5000" w:type="pct"/>
            <w:gridSpan w:val="3"/>
            <w:vAlign w:val="center"/>
          </w:tcPr>
          <w:p w14:paraId="69E7FFFF" w14:textId="3EDD981E" w:rsidR="00E13120" w:rsidRPr="00D53A2B" w:rsidRDefault="00E13120" w:rsidP="00A202FD">
            <w:pPr>
              <w:jc w:val="both"/>
            </w:pPr>
            <w:r w:rsidRPr="00D53A2B">
              <w:t>(1) Örnekleme veya analitik sınırlamalar ve/veya işletme koşulları nedeniyle 30 dakikalık örnekleme/ölçüm ve/veya üç ardışık ölçümün ortalamasının uygun olmadığı herhangi bir parametre için daha temsili bir örnekleme/ölçüm prosedürü kullanılabilir.</w:t>
            </w:r>
          </w:p>
        </w:tc>
      </w:tr>
    </w:tbl>
    <w:p w14:paraId="70250299" w14:textId="77777777" w:rsidR="00A5025E" w:rsidRPr="00D53A2B" w:rsidRDefault="00A5025E" w:rsidP="00A202FD">
      <w:pPr>
        <w:jc w:val="both"/>
        <w:rPr>
          <w:rFonts w:eastAsia="Calibri"/>
          <w:lang w:val="en-US" w:eastAsia="en-US"/>
        </w:rPr>
      </w:pPr>
    </w:p>
    <w:p w14:paraId="06657F99" w14:textId="141E4732" w:rsidR="006C0BA3" w:rsidRPr="00D53A2B" w:rsidRDefault="00A5025E" w:rsidP="00A202FD">
      <w:pPr>
        <w:jc w:val="both"/>
        <w:rPr>
          <w:rFonts w:eastAsia="Calibri"/>
          <w:lang w:val="en-US" w:eastAsia="en-US"/>
        </w:rPr>
      </w:pPr>
      <w:r w:rsidRPr="00D53A2B">
        <w:rPr>
          <w:rFonts w:eastAsia="Calibri"/>
          <w:lang w:val="en-US" w:eastAsia="en-US"/>
        </w:rPr>
        <w:t>İki veya daha fazla kaynağın (örneğin fırınların) atık gazları ortak bir bacadan deşarj edildiğinde, MET-İES bacadan yapılan birleşik deşarj için geçerlidir.</w:t>
      </w:r>
    </w:p>
    <w:p w14:paraId="1AA6857C" w14:textId="2EDE680D" w:rsidR="00CF3EC6" w:rsidRPr="00D53A2B" w:rsidRDefault="00944AC9" w:rsidP="00A202FD">
      <w:pPr>
        <w:jc w:val="both"/>
        <w:rPr>
          <w:rFonts w:eastAsia="Calibri"/>
          <w:lang w:val="en-US" w:eastAsia="en-US"/>
        </w:rPr>
      </w:pPr>
      <w:r w:rsidRPr="00D53A2B">
        <w:rPr>
          <w:rFonts w:eastAsia="Calibri"/>
          <w:lang w:val="en-US" w:eastAsia="en-US"/>
        </w:rPr>
        <w:t xml:space="preserve">Ek- </w:t>
      </w:r>
      <w:r w:rsidR="00F320FB" w:rsidRPr="00D53A2B">
        <w:rPr>
          <w:rFonts w:eastAsia="Calibri"/>
          <w:lang w:val="en-US" w:eastAsia="en-US"/>
        </w:rPr>
        <w:t>3 de</w:t>
      </w:r>
      <w:r w:rsidRPr="00D53A2B">
        <w:rPr>
          <w:rFonts w:eastAsia="Calibri"/>
          <w:lang w:val="en-US" w:eastAsia="en-US"/>
        </w:rPr>
        <w:t xml:space="preserve"> yer alan </w:t>
      </w:r>
      <w:r w:rsidR="00651500" w:rsidRPr="00D53A2B">
        <w:rPr>
          <w:rFonts w:eastAsia="Calibri"/>
          <w:lang w:val="en-US" w:eastAsia="en-US"/>
        </w:rPr>
        <w:t>MET</w:t>
      </w:r>
      <w:r w:rsidR="006E560D" w:rsidRPr="00D53A2B">
        <w:rPr>
          <w:rFonts w:eastAsia="Calibri"/>
          <w:lang w:val="en-US" w:eastAsia="en-US"/>
        </w:rPr>
        <w:t>-</w:t>
      </w:r>
      <w:r w:rsidR="00A5025E" w:rsidRPr="00D53A2B">
        <w:rPr>
          <w:rFonts w:eastAsia="Calibri"/>
          <w:lang w:val="en-US" w:eastAsia="en-US"/>
        </w:rPr>
        <w:t xml:space="preserve">7 ve </w:t>
      </w:r>
      <w:r w:rsidR="00651500" w:rsidRPr="00D53A2B">
        <w:rPr>
          <w:rFonts w:eastAsia="Calibri"/>
          <w:lang w:val="en-US" w:eastAsia="en-US"/>
        </w:rPr>
        <w:t>MET</w:t>
      </w:r>
      <w:r w:rsidR="006E560D" w:rsidRPr="00D53A2B">
        <w:rPr>
          <w:rFonts w:eastAsia="Calibri"/>
          <w:lang w:val="en-US" w:eastAsia="en-US"/>
        </w:rPr>
        <w:t>-</w:t>
      </w:r>
      <w:r w:rsidR="00A5025E" w:rsidRPr="00D53A2B">
        <w:rPr>
          <w:rFonts w:eastAsia="Calibri"/>
          <w:lang w:val="en-US" w:eastAsia="en-US"/>
        </w:rPr>
        <w:t>20</w:t>
      </w:r>
      <w:r w:rsidR="00E56504" w:rsidRPr="00D53A2B">
        <w:rPr>
          <w:rFonts w:eastAsia="Calibri"/>
          <w:lang w:val="en-US" w:eastAsia="en-US"/>
        </w:rPr>
        <w:t>’</w:t>
      </w:r>
      <w:r w:rsidR="00A5025E" w:rsidRPr="00D53A2B">
        <w:rPr>
          <w:rFonts w:eastAsia="Calibri"/>
          <w:lang w:val="en-US" w:eastAsia="en-US"/>
        </w:rPr>
        <w:t>ye ilişkin kütle akışlarının hesaplanması amacıyla, yetkili makamın takdirine göre, bir kaynak türünden (örneğin fırınlar) çıkan atık gazların iki veya daha fazla ayrı bacadan boşaltılması durumunda, bu bacalar tek bir baca olarak kabul edilir.</w:t>
      </w:r>
    </w:p>
    <w:p w14:paraId="363C6BE4" w14:textId="77777777" w:rsidR="00CF3EC6" w:rsidRPr="00D53A2B" w:rsidRDefault="00CF3EC6" w:rsidP="00A202FD">
      <w:pPr>
        <w:jc w:val="both"/>
        <w:rPr>
          <w:rFonts w:eastAsia="Calibri"/>
          <w:lang w:val="en-US" w:eastAsia="en-US"/>
        </w:rPr>
      </w:pPr>
    </w:p>
    <w:p w14:paraId="78C0F118" w14:textId="1AD4B656" w:rsidR="00CF3EC6" w:rsidRPr="00D53A2B" w:rsidRDefault="00A5025E" w:rsidP="00A202FD">
      <w:pPr>
        <w:jc w:val="both"/>
        <w:rPr>
          <w:rFonts w:eastAsia="Calibri"/>
          <w:b/>
          <w:bCs/>
          <w:lang w:val="en-US" w:eastAsia="en-US"/>
        </w:rPr>
      </w:pPr>
      <w:r w:rsidRPr="00D53A2B">
        <w:rPr>
          <w:rFonts w:eastAsia="Calibri"/>
          <w:b/>
          <w:bCs/>
          <w:lang w:val="en-US" w:eastAsia="en-US"/>
        </w:rPr>
        <w:t>Suya emisyonlar için MET-İES</w:t>
      </w:r>
    </w:p>
    <w:p w14:paraId="75AAB211" w14:textId="7DE39AEB" w:rsidR="00CF3EC6" w:rsidRPr="00D53A2B" w:rsidRDefault="00A5025E" w:rsidP="00A202FD">
      <w:pPr>
        <w:jc w:val="both"/>
        <w:rPr>
          <w:rFonts w:eastAsia="Calibri"/>
          <w:lang w:val="en-US" w:eastAsia="en-US"/>
        </w:rPr>
      </w:pPr>
      <w:r w:rsidRPr="00D53A2B">
        <w:rPr>
          <w:rFonts w:eastAsia="Calibri"/>
          <w:lang w:val="en-US" w:eastAsia="en-US"/>
        </w:rPr>
        <w:t>Bu MET sonuçlarında suya emisyonlar için en iyi mevcut tekniklerle ilişkili emisyon seviyeleri (MET-İES), mg/l veya μg/l olarak ifade edilen konsantrasyonları (su hacmi başına yayılan maddelerin kütlesi) ifade eder.</w:t>
      </w:r>
    </w:p>
    <w:p w14:paraId="6145DF9F" w14:textId="77777777" w:rsidR="00A5025E" w:rsidRPr="00D53A2B" w:rsidRDefault="00A5025E" w:rsidP="00A202FD">
      <w:pPr>
        <w:jc w:val="both"/>
        <w:rPr>
          <w:rFonts w:eastAsia="Calibri"/>
          <w:lang w:val="en-US" w:eastAsia="en-US"/>
        </w:rPr>
      </w:pPr>
    </w:p>
    <w:p w14:paraId="73B427AC" w14:textId="6FB5ECF0" w:rsidR="00CF3EC6" w:rsidRPr="00D53A2B" w:rsidRDefault="00A5025E" w:rsidP="00A202FD">
      <w:pPr>
        <w:jc w:val="both"/>
        <w:rPr>
          <w:rFonts w:eastAsia="Calibri"/>
          <w:lang w:val="en-US" w:eastAsia="en-US"/>
        </w:rPr>
      </w:pPr>
      <w:r w:rsidRPr="00D53A2B">
        <w:rPr>
          <w:rFonts w:eastAsia="Calibri"/>
          <w:lang w:val="en-US" w:eastAsia="en-US"/>
        </w:rPr>
        <w:t xml:space="preserve">MET-İES </w:t>
      </w:r>
      <w:r w:rsidR="00E56504" w:rsidRPr="00D53A2B">
        <w:rPr>
          <w:rFonts w:eastAsia="Calibri"/>
          <w:lang w:val="en-US" w:eastAsia="en-US"/>
        </w:rPr>
        <w:t>‘</w:t>
      </w:r>
      <w:r w:rsidRPr="00D53A2B">
        <w:rPr>
          <w:rFonts w:eastAsia="Calibri"/>
          <w:lang w:val="en-US" w:eastAsia="en-US"/>
        </w:rPr>
        <w:t>lerle ilişkili ortalama alma dönemleri aşağıdaki iki durumdan birine karşılık gelir:</w:t>
      </w:r>
    </w:p>
    <w:p w14:paraId="28F08084" w14:textId="26A076EC" w:rsidR="00CF3EC6" w:rsidRPr="00D53A2B" w:rsidRDefault="00A5025E" w:rsidP="00A202FD">
      <w:pPr>
        <w:pStyle w:val="ListeParagraf"/>
        <w:numPr>
          <w:ilvl w:val="0"/>
          <w:numId w:val="236"/>
        </w:numPr>
        <w:tabs>
          <w:tab w:val="clear" w:pos="567"/>
        </w:tabs>
        <w:ind w:left="426" w:hanging="426"/>
        <w:rPr>
          <w:rFonts w:eastAsia="Calibri"/>
          <w:sz w:val="24"/>
          <w:szCs w:val="24"/>
        </w:rPr>
      </w:pPr>
      <w:r w:rsidRPr="00D53A2B">
        <w:rPr>
          <w:rFonts w:eastAsia="Calibri"/>
          <w:sz w:val="24"/>
          <w:szCs w:val="24"/>
        </w:rPr>
        <w:t>Sürekli deşarj durumunda, günlük ortalama değerler, yani 24 saatlik akışa orantılı kompozit numuneler. Zamana orantılı kompozit numuneler, yeterli akış kararlılığının gösterilmesi koşuluyla kullanılabilir. Emisyon seviyelerinin yeterince kararlı olduğu kanıtlandığında anlık</w:t>
      </w:r>
      <w:r w:rsidR="009F4A0D" w:rsidRPr="00D53A2B">
        <w:rPr>
          <w:rFonts w:eastAsia="Calibri"/>
          <w:sz w:val="24"/>
          <w:szCs w:val="24"/>
        </w:rPr>
        <w:t xml:space="preserve"> </w:t>
      </w:r>
      <w:r w:rsidRPr="00D53A2B">
        <w:rPr>
          <w:rFonts w:eastAsia="Calibri"/>
          <w:sz w:val="24"/>
          <w:szCs w:val="24"/>
        </w:rPr>
        <w:t>numuneler kullanılabilir.</w:t>
      </w:r>
    </w:p>
    <w:p w14:paraId="0C825B6D" w14:textId="0FE285A8" w:rsidR="009F4A0D" w:rsidRPr="00D53A2B" w:rsidRDefault="009F4A0D" w:rsidP="00A202FD">
      <w:pPr>
        <w:pStyle w:val="ListeParagraf"/>
        <w:numPr>
          <w:ilvl w:val="0"/>
          <w:numId w:val="236"/>
        </w:numPr>
        <w:tabs>
          <w:tab w:val="clear" w:pos="567"/>
        </w:tabs>
        <w:ind w:left="426" w:hanging="426"/>
        <w:rPr>
          <w:rFonts w:eastAsia="Calibri"/>
          <w:sz w:val="24"/>
          <w:szCs w:val="24"/>
        </w:rPr>
      </w:pPr>
      <w:r w:rsidRPr="00D53A2B">
        <w:rPr>
          <w:rFonts w:eastAsia="Calibri"/>
          <w:sz w:val="24"/>
          <w:szCs w:val="24"/>
        </w:rPr>
        <w:t>Kesikli deşarj durumunda, deşarj süresi boyunca alınan ortalama değerler akışa orantılı kompozit numuneler olarak veya çıkış suyunun uygun şekilde karıştırılmış ve homojen olması koşuluyla deşarjdan önce alınan nokta numunesi olarak alınır.</w:t>
      </w:r>
    </w:p>
    <w:p w14:paraId="7DBC82E5" w14:textId="5A84EAEF" w:rsidR="00CF3EC6" w:rsidRPr="00D53A2B" w:rsidRDefault="009F4A0D" w:rsidP="00A202FD">
      <w:pPr>
        <w:jc w:val="both"/>
        <w:rPr>
          <w:rFonts w:eastAsia="Calibri"/>
          <w:lang w:val="en-US" w:eastAsia="en-US"/>
        </w:rPr>
      </w:pPr>
      <w:r w:rsidRPr="00D53A2B">
        <w:rPr>
          <w:rFonts w:eastAsia="Calibri"/>
          <w:lang w:val="en-US" w:eastAsia="en-US"/>
        </w:rPr>
        <w:t>MET-İES</w:t>
      </w:r>
      <w:r w:rsidR="00E56504" w:rsidRPr="00D53A2B">
        <w:rPr>
          <w:rFonts w:eastAsia="Calibri"/>
          <w:lang w:val="en-US" w:eastAsia="en-US"/>
        </w:rPr>
        <w:t>’</w:t>
      </w:r>
      <w:r w:rsidRPr="00D53A2B">
        <w:rPr>
          <w:rFonts w:eastAsia="Calibri"/>
          <w:lang w:val="en-US" w:eastAsia="en-US"/>
        </w:rPr>
        <w:t>ler emisyonun tesisten çıktığı noktada uygulanır.</w:t>
      </w:r>
    </w:p>
    <w:p w14:paraId="62126D19" w14:textId="77777777" w:rsidR="00CF3EC6" w:rsidRPr="00D53A2B" w:rsidRDefault="00CF3EC6" w:rsidP="00A202FD">
      <w:pPr>
        <w:jc w:val="both"/>
        <w:rPr>
          <w:rFonts w:eastAsia="Calibri"/>
          <w:lang w:val="en-US" w:eastAsia="en-US"/>
        </w:rPr>
      </w:pPr>
    </w:p>
    <w:p w14:paraId="40F1F7C4" w14:textId="745898FD" w:rsidR="009F4A0D" w:rsidRPr="00D53A2B" w:rsidRDefault="009F4A0D" w:rsidP="00A202FD">
      <w:pPr>
        <w:jc w:val="both"/>
        <w:rPr>
          <w:rFonts w:eastAsia="Calibri"/>
          <w:b/>
          <w:bCs/>
          <w:lang w:val="en-US" w:eastAsia="en-US"/>
        </w:rPr>
      </w:pPr>
      <w:r w:rsidRPr="00D53A2B">
        <w:rPr>
          <w:rFonts w:eastAsia="Calibri"/>
          <w:b/>
          <w:bCs/>
          <w:lang w:val="en-US" w:eastAsia="en-US"/>
        </w:rPr>
        <w:t>Mevcut en iyi tekniklerle ilişkili diğer çevresel performans seviyeleri (MET-İÇPS)</w:t>
      </w:r>
    </w:p>
    <w:p w14:paraId="1D096ABB" w14:textId="0968105B" w:rsidR="009F4A0D" w:rsidRPr="00D53A2B" w:rsidRDefault="00B42FFE" w:rsidP="00A202FD">
      <w:pPr>
        <w:jc w:val="both"/>
        <w:rPr>
          <w:rFonts w:eastAsia="Calibri"/>
          <w:lang w:val="en-US" w:eastAsia="en-US"/>
        </w:rPr>
      </w:pPr>
      <w:r w:rsidRPr="00D53A2B">
        <w:rPr>
          <w:rFonts w:eastAsia="Calibri"/>
          <w:b/>
          <w:bCs/>
          <w:lang w:val="en-US" w:eastAsia="en-US"/>
        </w:rPr>
        <w:t>Spesifik enerji tüketimine yönelik MET-İÇPS (enerji verimliliği)</w:t>
      </w:r>
    </w:p>
    <w:p w14:paraId="5E76499A" w14:textId="1997E1BC" w:rsidR="009F4A0D" w:rsidRPr="00D53A2B" w:rsidRDefault="00B42FFE" w:rsidP="00A202FD">
      <w:pPr>
        <w:jc w:val="both"/>
        <w:rPr>
          <w:rFonts w:eastAsia="Calibri"/>
          <w:lang w:val="en-US" w:eastAsia="en-US"/>
        </w:rPr>
      </w:pPr>
      <w:r w:rsidRPr="00D53A2B">
        <w:rPr>
          <w:rFonts w:eastAsia="Calibri"/>
          <w:lang w:val="en-US" w:eastAsia="en-US"/>
        </w:rPr>
        <w:t>Belirli enerji tüketimine ilişkin MET-İÇPS, aşağıdaki denklem kullanılarak hesaplanan yıllık ortalamaları ifade eder:</w:t>
      </w:r>
    </w:p>
    <w:p w14:paraId="44BF7CF2" w14:textId="321D3D6F" w:rsidR="009F4A0D" w:rsidRPr="00D53A2B" w:rsidRDefault="009F4A0D" w:rsidP="00A202FD">
      <w:pPr>
        <w:jc w:val="both"/>
        <w:rPr>
          <w:rFonts w:eastAsia="Calibri"/>
          <w:lang w:val="en-US" w:eastAsia="en-US"/>
        </w:rPr>
      </w:pPr>
    </w:p>
    <w:p w14:paraId="24D1902A" w14:textId="45EF5E15" w:rsidR="009F4A0D" w:rsidRPr="00D53A2B" w:rsidRDefault="005C370B" w:rsidP="00A202FD">
      <w:pPr>
        <w:jc w:val="both"/>
        <w:rPr>
          <w:rFonts w:eastAsia="Calibri"/>
          <w:lang w:val="en-US" w:eastAsia="en-US"/>
        </w:rPr>
      </w:pPr>
      <w:r w:rsidRPr="00D53A2B">
        <w:rPr>
          <w:rFonts w:eastAsia="Calibri"/>
          <w:lang w:val="en-US" w:eastAsia="en-US"/>
        </w:rPr>
        <w:t>Enerji tüketimi: İlgili işlem(ler) tarafından tüketilen toplam ısı (birincil enerji kaynaklarından üretilen) ve elektrik miktarı, MJ/yıl veya kWh/yıl olarak ifade edilir.</w:t>
      </w:r>
    </w:p>
    <w:p w14:paraId="1380F9DF" w14:textId="33CAF27C" w:rsidR="005C370B" w:rsidRPr="00D53A2B" w:rsidRDefault="005C370B" w:rsidP="00A202FD">
      <w:pPr>
        <w:jc w:val="both"/>
        <w:rPr>
          <w:rFonts w:eastAsia="Calibri"/>
          <w:lang w:val="en-US" w:eastAsia="en-US"/>
        </w:rPr>
      </w:pPr>
      <w:r w:rsidRPr="00D53A2B">
        <w:rPr>
          <w:rFonts w:eastAsia="Calibri"/>
          <w:lang w:val="en-US" w:eastAsia="en-US"/>
        </w:rPr>
        <w:t>Girdi: İşlenen toplam hammadde miktarı, t/yıl olarak ifade edilir.</w:t>
      </w:r>
    </w:p>
    <w:p w14:paraId="28C83DFD" w14:textId="77777777" w:rsidR="005C370B" w:rsidRPr="00D53A2B" w:rsidRDefault="005C370B" w:rsidP="00A202FD">
      <w:pPr>
        <w:jc w:val="both"/>
        <w:rPr>
          <w:rFonts w:eastAsia="Calibri"/>
          <w:lang w:val="en-US" w:eastAsia="en-US"/>
        </w:rPr>
      </w:pPr>
    </w:p>
    <w:p w14:paraId="61466502" w14:textId="58426D43" w:rsidR="005C370B" w:rsidRPr="00D53A2B" w:rsidRDefault="005C370B" w:rsidP="00A202FD">
      <w:pPr>
        <w:jc w:val="both"/>
        <w:rPr>
          <w:rFonts w:eastAsia="Calibri"/>
          <w:lang w:val="en-US" w:eastAsia="en-US"/>
        </w:rPr>
      </w:pPr>
      <w:r w:rsidRPr="00D53A2B">
        <w:rPr>
          <w:rFonts w:eastAsia="Calibri"/>
          <w:lang w:val="en-US" w:eastAsia="en-US"/>
        </w:rPr>
        <w:t>Hammadde ısıtmasında enerji tüketimi, ilgili prosesteki tüm fırınların tükettiği toplam ısı (birincil enerji kaynaklarından üretilen) ve elektrik miktarına karşılık gelmektedir.</w:t>
      </w:r>
    </w:p>
    <w:p w14:paraId="14EE3AD5" w14:textId="77777777" w:rsidR="005C370B" w:rsidRPr="00D53A2B" w:rsidRDefault="005C370B" w:rsidP="00A202FD">
      <w:pPr>
        <w:jc w:val="both"/>
        <w:rPr>
          <w:rFonts w:eastAsia="Calibri"/>
          <w:b/>
          <w:bCs/>
          <w:lang w:val="en-US" w:eastAsia="en-US"/>
        </w:rPr>
      </w:pPr>
    </w:p>
    <w:p w14:paraId="05CE11FE" w14:textId="24DBFB1B" w:rsidR="005C370B" w:rsidRPr="00D53A2B" w:rsidRDefault="005C370B" w:rsidP="00A202FD">
      <w:pPr>
        <w:jc w:val="both"/>
        <w:rPr>
          <w:rFonts w:eastAsia="Calibri"/>
          <w:b/>
          <w:bCs/>
          <w:lang w:val="en-US" w:eastAsia="en-US"/>
        </w:rPr>
      </w:pPr>
      <w:r w:rsidRPr="00D53A2B">
        <w:rPr>
          <w:rFonts w:eastAsia="Calibri"/>
          <w:b/>
          <w:bCs/>
          <w:lang w:val="en-US" w:eastAsia="en-US"/>
        </w:rPr>
        <w:t>Spesifik su tüketimine yönelik MET-İÇPS</w:t>
      </w:r>
    </w:p>
    <w:p w14:paraId="33CDC407" w14:textId="65FC8467" w:rsidR="005C370B" w:rsidRPr="00D53A2B" w:rsidRDefault="000D7EFC" w:rsidP="00A202FD">
      <w:pPr>
        <w:jc w:val="both"/>
        <w:rPr>
          <w:rFonts w:eastAsia="Calibri"/>
          <w:lang w:val="en-US" w:eastAsia="en-US"/>
        </w:rPr>
      </w:pPr>
      <w:r w:rsidRPr="00D53A2B">
        <w:rPr>
          <w:rFonts w:eastAsia="Calibri"/>
          <w:lang w:val="en-US" w:eastAsia="en-US"/>
        </w:rPr>
        <w:t xml:space="preserve">Spesifik  </w:t>
      </w:r>
      <w:r w:rsidR="005C370B" w:rsidRPr="00D53A2B">
        <w:rPr>
          <w:rFonts w:eastAsia="Calibri"/>
          <w:lang w:val="en-US" w:eastAsia="en-US"/>
        </w:rPr>
        <w:t>su tüketimine ilişkin MET-İÇPS, aşağıdaki denklem kullanılarak hesaplanan yıllık ortalamaları ifade eder:</w:t>
      </w:r>
    </w:p>
    <w:p w14:paraId="14C7B1C5" w14:textId="77777777" w:rsidR="00EC1ED5" w:rsidRPr="00D53A2B" w:rsidRDefault="00EC1ED5" w:rsidP="00A202FD">
      <w:pPr>
        <w:jc w:val="both"/>
        <w:rPr>
          <w:rFonts w:eastAsia="Calibri"/>
          <w:lang w:val="en-US" w:eastAsia="en-US"/>
        </w:rPr>
      </w:pPr>
    </w:p>
    <w:p w14:paraId="7D86E542" w14:textId="77777777" w:rsidR="00EC1ED5" w:rsidRPr="00D53A2B" w:rsidRDefault="00EC1ED5" w:rsidP="00A202FD">
      <w:pPr>
        <w:jc w:val="both"/>
        <w:rPr>
          <w:rFonts w:eastAsia="Calibri"/>
          <w:lang w:val="en-US" w:eastAsia="en-US"/>
        </w:rPr>
      </w:pPr>
    </w:p>
    <w:p w14:paraId="55B94383" w14:textId="5C7AA746" w:rsidR="00EC1ED5" w:rsidRPr="00D53A2B" w:rsidRDefault="008975E5" w:rsidP="00A202FD">
      <w:pPr>
        <w:jc w:val="both"/>
        <w:rPr>
          <w:rFonts w:eastAsia="Calibri"/>
          <w:lang w:val="en-US" w:eastAsia="en-US"/>
        </w:rPr>
      </w:pPr>
      <w:r w:rsidRPr="00D53A2B">
        <w:rPr>
          <w:rFonts w:eastAsia="Calibri"/>
          <w:noProof/>
        </w:rPr>
        <w:drawing>
          <wp:inline distT="0" distB="0" distL="0" distR="0" wp14:anchorId="6019701B" wp14:editId="10F17AD2">
            <wp:extent cx="5760720" cy="606903"/>
            <wp:effectExtent l="0" t="0" r="0" b="0"/>
            <wp:docPr id="195627766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595" cy="607733"/>
                    </a:xfrm>
                    <a:prstGeom prst="rect">
                      <a:avLst/>
                    </a:prstGeom>
                    <a:noFill/>
                    <a:ln>
                      <a:noFill/>
                    </a:ln>
                  </pic:spPr>
                </pic:pic>
              </a:graphicData>
            </a:graphic>
          </wp:inline>
        </w:drawing>
      </w:r>
    </w:p>
    <w:p w14:paraId="5405B0C7" w14:textId="77777777" w:rsidR="00EC1ED5" w:rsidRPr="00D53A2B" w:rsidRDefault="00EC1ED5" w:rsidP="00A202FD">
      <w:pPr>
        <w:spacing w:line="354" w:lineRule="exact"/>
        <w:jc w:val="both"/>
        <w:rPr>
          <w:lang w:eastAsia="ja-JP"/>
          <w14:ligatures w14:val="standardContextual"/>
        </w:rPr>
      </w:pPr>
    </w:p>
    <w:p w14:paraId="1308F7FA" w14:textId="78BA4BFA" w:rsidR="000D7EFC" w:rsidRPr="00D53A2B" w:rsidRDefault="000D7EFC" w:rsidP="00A202FD">
      <w:pPr>
        <w:spacing w:line="0" w:lineRule="atLeast"/>
        <w:ind w:left="820"/>
        <w:jc w:val="both"/>
        <w:rPr>
          <w:lang w:eastAsia="ja-JP"/>
          <w14:ligatures w14:val="standardContextual"/>
        </w:rPr>
      </w:pPr>
      <w:r w:rsidRPr="00D53A2B">
        <w:rPr>
          <w:lang w:eastAsia="ja-JP"/>
          <w14:ligatures w14:val="standardContextual"/>
        </w:rPr>
        <w:t>Burada:</w:t>
      </w:r>
    </w:p>
    <w:p w14:paraId="5A1DDACE" w14:textId="77777777" w:rsidR="000D7EFC" w:rsidRPr="00D53A2B" w:rsidRDefault="000D7EFC" w:rsidP="00A202FD">
      <w:pPr>
        <w:tabs>
          <w:tab w:val="left" w:pos="3680"/>
        </w:tabs>
        <w:spacing w:line="0" w:lineRule="atLeast"/>
        <w:ind w:left="1540"/>
        <w:jc w:val="both"/>
        <w:rPr>
          <w:lang w:eastAsia="ja-JP"/>
          <w14:ligatures w14:val="standardContextual"/>
        </w:rPr>
      </w:pPr>
      <w:r w:rsidRPr="00D53A2B">
        <w:rPr>
          <w:lang w:eastAsia="ja-JP"/>
          <w14:ligatures w14:val="standardContextual"/>
        </w:rPr>
        <w:t>Su tüketimi:</w:t>
      </w:r>
      <w:r w:rsidRPr="00D53A2B">
        <w:rPr>
          <w:lang w:eastAsia="ja-JP"/>
          <w14:ligatures w14:val="standardContextual"/>
        </w:rPr>
        <w:tab/>
        <w:t>aşağıdakiler hariç tesisin tükettiği toplam su miktarı:</w:t>
      </w:r>
    </w:p>
    <w:p w14:paraId="465FF863" w14:textId="77777777" w:rsidR="000D7EFC" w:rsidRPr="00D53A2B" w:rsidRDefault="000D7EFC" w:rsidP="00A202FD">
      <w:pPr>
        <w:spacing w:line="16" w:lineRule="exact"/>
        <w:jc w:val="both"/>
        <w:rPr>
          <w:lang w:eastAsia="ja-JP"/>
          <w14:ligatures w14:val="standardContextual"/>
        </w:rPr>
      </w:pPr>
    </w:p>
    <w:p w14:paraId="6AC8C8DA" w14:textId="77777777" w:rsidR="000D7EFC" w:rsidRPr="00D53A2B" w:rsidRDefault="000D7EFC" w:rsidP="00A202FD">
      <w:pPr>
        <w:tabs>
          <w:tab w:val="left" w:pos="4060"/>
        </w:tabs>
        <w:spacing w:line="0" w:lineRule="atLeast"/>
        <w:ind w:left="3720"/>
        <w:jc w:val="both"/>
        <w:rPr>
          <w:lang w:eastAsia="ja-JP"/>
          <w14:ligatures w14:val="standardContextual"/>
        </w:rPr>
      </w:pPr>
      <w:r w:rsidRPr="00D53A2B">
        <w:rPr>
          <w:rFonts w:eastAsia="Arial"/>
          <w:lang w:eastAsia="ja-JP"/>
          <w14:ligatures w14:val="standardContextual"/>
        </w:rPr>
        <w:t>•</w:t>
      </w:r>
      <w:r w:rsidRPr="00D53A2B">
        <w:rPr>
          <w:lang w:eastAsia="ja-JP"/>
          <w14:ligatures w14:val="standardContextual"/>
        </w:rPr>
        <w:tab/>
        <w:t>geri dönüştürülen ve yeniden kullanılan su</w:t>
      </w:r>
    </w:p>
    <w:p w14:paraId="33CE39B3" w14:textId="77777777" w:rsidR="000D7EFC" w:rsidRPr="00D53A2B" w:rsidRDefault="000D7EFC" w:rsidP="00A202FD">
      <w:pPr>
        <w:spacing w:line="15" w:lineRule="exact"/>
        <w:jc w:val="both"/>
        <w:rPr>
          <w:lang w:eastAsia="ja-JP"/>
          <w14:ligatures w14:val="standardContextual"/>
        </w:rPr>
      </w:pPr>
    </w:p>
    <w:p w14:paraId="09884E17" w14:textId="77777777" w:rsidR="000D7EFC" w:rsidRPr="00D53A2B" w:rsidRDefault="000D7EFC" w:rsidP="00A202FD">
      <w:pPr>
        <w:tabs>
          <w:tab w:val="left" w:pos="4060"/>
        </w:tabs>
        <w:spacing w:line="0" w:lineRule="atLeast"/>
        <w:ind w:left="3720"/>
        <w:jc w:val="both"/>
        <w:rPr>
          <w:lang w:eastAsia="ja-JP"/>
          <w14:ligatures w14:val="standardContextual"/>
        </w:rPr>
      </w:pPr>
      <w:r w:rsidRPr="00D53A2B">
        <w:rPr>
          <w:rFonts w:eastAsia="Arial"/>
          <w:lang w:eastAsia="ja-JP"/>
          <w14:ligatures w14:val="standardContextual"/>
        </w:rPr>
        <w:t>•</w:t>
      </w:r>
      <w:r w:rsidRPr="00D53A2B">
        <w:rPr>
          <w:lang w:eastAsia="ja-JP"/>
          <w14:ligatures w14:val="standardContextual"/>
        </w:rPr>
        <w:tab/>
        <w:t>açık devre soğutma sistemlerinde kullanılan soğutma suyu</w:t>
      </w:r>
    </w:p>
    <w:p w14:paraId="4D287576" w14:textId="77777777" w:rsidR="000D7EFC" w:rsidRPr="00D53A2B" w:rsidRDefault="000D7EFC" w:rsidP="00A202FD">
      <w:pPr>
        <w:spacing w:line="5" w:lineRule="exact"/>
        <w:jc w:val="both"/>
        <w:rPr>
          <w:lang w:eastAsia="ja-JP"/>
          <w14:ligatures w14:val="standardContextual"/>
        </w:rPr>
      </w:pPr>
    </w:p>
    <w:p w14:paraId="242F170C" w14:textId="77777777" w:rsidR="000D7EFC" w:rsidRPr="00D53A2B" w:rsidRDefault="000D7EFC" w:rsidP="00A202FD">
      <w:pPr>
        <w:tabs>
          <w:tab w:val="left" w:pos="4060"/>
        </w:tabs>
        <w:spacing w:line="0" w:lineRule="atLeast"/>
        <w:ind w:left="3720"/>
        <w:jc w:val="both"/>
        <w:rPr>
          <w:lang w:eastAsia="ja-JP"/>
          <w14:ligatures w14:val="standardContextual"/>
        </w:rPr>
      </w:pPr>
      <w:r w:rsidRPr="00D53A2B">
        <w:rPr>
          <w:rFonts w:eastAsia="Arial"/>
          <w:lang w:eastAsia="ja-JP"/>
          <w14:ligatures w14:val="standardContextual"/>
        </w:rPr>
        <w:t>•</w:t>
      </w:r>
      <w:r w:rsidRPr="00D53A2B">
        <w:rPr>
          <w:lang w:eastAsia="ja-JP"/>
          <w14:ligatures w14:val="standardContextual"/>
        </w:rPr>
        <w:tab/>
        <w:t>ev tipi kullanım suyu</w:t>
      </w:r>
    </w:p>
    <w:p w14:paraId="3D93DF68" w14:textId="77777777" w:rsidR="000D7EFC" w:rsidRPr="00D53A2B" w:rsidRDefault="000D7EFC" w:rsidP="00A202FD">
      <w:pPr>
        <w:spacing w:line="0" w:lineRule="atLeast"/>
        <w:ind w:right="-299"/>
        <w:jc w:val="both"/>
        <w:rPr>
          <w:lang w:eastAsia="ja-JP"/>
          <w14:ligatures w14:val="standardContextual"/>
        </w:rPr>
      </w:pPr>
      <w:r w:rsidRPr="00D53A2B">
        <w:rPr>
          <w:lang w:eastAsia="ja-JP"/>
          <w14:ligatures w14:val="standardContextual"/>
        </w:rPr>
        <w:t>m</w:t>
      </w:r>
      <w:r w:rsidRPr="00D53A2B">
        <w:rPr>
          <w:vertAlign w:val="superscript"/>
          <w:lang w:eastAsia="ja-JP"/>
          <w14:ligatures w14:val="standardContextual"/>
        </w:rPr>
        <w:t>3</w:t>
      </w:r>
      <w:r w:rsidRPr="00D53A2B">
        <w:rPr>
          <w:lang w:eastAsia="ja-JP"/>
          <w14:ligatures w14:val="standardContextual"/>
        </w:rPr>
        <w:t>/yıl olarak ifade edilir ve</w:t>
      </w:r>
    </w:p>
    <w:p w14:paraId="6CEE6D86" w14:textId="77777777" w:rsidR="000D7EFC" w:rsidRPr="00D53A2B" w:rsidRDefault="000D7EFC" w:rsidP="00A202FD">
      <w:pPr>
        <w:spacing w:line="192" w:lineRule="exact"/>
        <w:jc w:val="both"/>
        <w:rPr>
          <w:lang w:eastAsia="ja-JP"/>
          <w14:ligatures w14:val="standardContextual"/>
        </w:rPr>
      </w:pPr>
    </w:p>
    <w:p w14:paraId="11EC983B" w14:textId="77777777" w:rsidR="000D7EFC" w:rsidRPr="00D53A2B" w:rsidRDefault="000D7EFC" w:rsidP="00A202FD">
      <w:pPr>
        <w:tabs>
          <w:tab w:val="left" w:pos="3680"/>
        </w:tabs>
        <w:spacing w:line="0" w:lineRule="atLeast"/>
        <w:ind w:left="1540"/>
        <w:jc w:val="both"/>
        <w:rPr>
          <w:lang w:eastAsia="ja-JP"/>
          <w14:ligatures w14:val="standardContextual"/>
        </w:rPr>
      </w:pPr>
      <w:r w:rsidRPr="00D53A2B">
        <w:rPr>
          <w:lang w:eastAsia="ja-JP"/>
          <w14:ligatures w14:val="standardContextual"/>
        </w:rPr>
        <w:t>Üretim hızı:</w:t>
      </w:r>
      <w:r w:rsidRPr="00D53A2B">
        <w:rPr>
          <w:lang w:eastAsia="ja-JP"/>
          <w14:ligatures w14:val="standardContextual"/>
        </w:rPr>
        <w:tab/>
        <w:t xml:space="preserve">t/yıl olarak ifade edilen ve tesisin ürettiği toplam ürün miktarı. </w:t>
      </w:r>
    </w:p>
    <w:p w14:paraId="7FDF8610" w14:textId="77777777" w:rsidR="000D7EFC" w:rsidRPr="00D53A2B" w:rsidRDefault="000D7EFC" w:rsidP="00A202FD">
      <w:pPr>
        <w:jc w:val="both"/>
        <w:rPr>
          <w:rFonts w:eastAsia="Calibri"/>
          <w:lang w:val="en-US" w:eastAsia="en-US"/>
        </w:rPr>
      </w:pPr>
    </w:p>
    <w:p w14:paraId="0DE3D1BC" w14:textId="411D5903" w:rsidR="005C370B" w:rsidRPr="00D53A2B" w:rsidRDefault="005C370B" w:rsidP="00A202FD">
      <w:pPr>
        <w:jc w:val="both"/>
        <w:rPr>
          <w:rFonts w:eastAsia="Calibri"/>
          <w:lang w:val="en-US" w:eastAsia="en-US"/>
        </w:rPr>
      </w:pPr>
    </w:p>
    <w:p w14:paraId="355D28CF" w14:textId="77777777" w:rsidR="005C370B" w:rsidRPr="00D53A2B" w:rsidRDefault="005C370B" w:rsidP="00A202FD">
      <w:pPr>
        <w:jc w:val="both"/>
        <w:rPr>
          <w:rFonts w:eastAsia="Calibri"/>
          <w:lang w:val="en-US" w:eastAsia="en-US"/>
        </w:rPr>
      </w:pPr>
      <w:r w:rsidRPr="00D53A2B">
        <w:rPr>
          <w:rFonts w:eastAsia="Calibri"/>
          <w:lang w:val="en-US" w:eastAsia="en-US"/>
        </w:rPr>
        <w:t>su tüketimi, tesisin tükettiği toplam su miktarı hariç:</w:t>
      </w:r>
    </w:p>
    <w:p w14:paraId="55BD34F4" w14:textId="77777777" w:rsidR="005C370B" w:rsidRPr="00D53A2B" w:rsidRDefault="005C370B" w:rsidP="00A202FD">
      <w:pPr>
        <w:pStyle w:val="ListeParagraf"/>
        <w:numPr>
          <w:ilvl w:val="0"/>
          <w:numId w:val="236"/>
        </w:numPr>
        <w:tabs>
          <w:tab w:val="clear" w:pos="567"/>
        </w:tabs>
        <w:ind w:left="426" w:hanging="426"/>
        <w:rPr>
          <w:rFonts w:eastAsia="Calibri"/>
          <w:sz w:val="24"/>
          <w:szCs w:val="24"/>
        </w:rPr>
      </w:pPr>
      <w:r w:rsidRPr="00D53A2B">
        <w:rPr>
          <w:rFonts w:eastAsia="Calibri"/>
          <w:sz w:val="24"/>
          <w:szCs w:val="24"/>
        </w:rPr>
        <w:t>geri dönüştürülmüş ve yeniden kullanılmış su ve</w:t>
      </w:r>
    </w:p>
    <w:p w14:paraId="4979E120" w14:textId="77777777" w:rsidR="005C370B" w:rsidRPr="00D53A2B" w:rsidRDefault="005C370B" w:rsidP="00A202FD">
      <w:pPr>
        <w:pStyle w:val="ListeParagraf"/>
        <w:numPr>
          <w:ilvl w:val="0"/>
          <w:numId w:val="236"/>
        </w:numPr>
        <w:tabs>
          <w:tab w:val="clear" w:pos="567"/>
        </w:tabs>
        <w:ind w:left="426" w:hanging="426"/>
        <w:rPr>
          <w:rFonts w:eastAsia="Calibri"/>
          <w:sz w:val="24"/>
          <w:szCs w:val="24"/>
        </w:rPr>
      </w:pPr>
      <w:r w:rsidRPr="00D53A2B">
        <w:rPr>
          <w:rFonts w:eastAsia="Calibri"/>
          <w:sz w:val="24"/>
          <w:szCs w:val="24"/>
        </w:rPr>
        <w:t xml:space="preserve"> tek geçişli soğutma sistemlerinde kullanılan soğutma suyu ve</w:t>
      </w:r>
    </w:p>
    <w:p w14:paraId="161F0F3A" w14:textId="594865E5" w:rsidR="005C370B" w:rsidRPr="00D53A2B" w:rsidRDefault="005C370B" w:rsidP="00A202FD">
      <w:pPr>
        <w:pStyle w:val="ListeParagraf"/>
        <w:numPr>
          <w:ilvl w:val="0"/>
          <w:numId w:val="236"/>
        </w:numPr>
        <w:tabs>
          <w:tab w:val="clear" w:pos="567"/>
        </w:tabs>
        <w:ind w:left="426" w:hanging="426"/>
        <w:rPr>
          <w:rFonts w:eastAsia="Calibri"/>
          <w:sz w:val="24"/>
          <w:szCs w:val="24"/>
        </w:rPr>
      </w:pPr>
      <w:r w:rsidRPr="00D53A2B">
        <w:rPr>
          <w:rFonts w:eastAsia="Calibri"/>
          <w:sz w:val="24"/>
          <w:szCs w:val="24"/>
        </w:rPr>
        <w:t>ev tipi kullanım için su,</w:t>
      </w:r>
    </w:p>
    <w:p w14:paraId="5599FD12" w14:textId="4097D9CB" w:rsidR="009F4A0D" w:rsidRPr="00D53A2B" w:rsidRDefault="005C370B" w:rsidP="00A202FD">
      <w:pPr>
        <w:jc w:val="both"/>
        <w:rPr>
          <w:rFonts w:eastAsia="Calibri"/>
          <w:lang w:val="en-US" w:eastAsia="en-US"/>
        </w:rPr>
      </w:pPr>
      <w:r w:rsidRPr="00D53A2B">
        <w:rPr>
          <w:rFonts w:eastAsia="Calibri"/>
          <w:lang w:val="en-US" w:eastAsia="en-US"/>
        </w:rPr>
        <w:t>m</w:t>
      </w:r>
      <w:r w:rsidRPr="00D53A2B">
        <w:rPr>
          <w:rFonts w:eastAsia="Calibri"/>
          <w:vertAlign w:val="superscript"/>
          <w:lang w:val="en-US" w:eastAsia="en-US"/>
        </w:rPr>
        <w:t>3</w:t>
      </w:r>
      <w:r w:rsidRPr="00D53A2B">
        <w:rPr>
          <w:rFonts w:eastAsia="Calibri"/>
          <w:lang w:val="en-US" w:eastAsia="en-US"/>
        </w:rPr>
        <w:t>/yıl olarak ifade edilir; ve</w:t>
      </w:r>
    </w:p>
    <w:p w14:paraId="660D7976" w14:textId="4694EDC8" w:rsidR="009F4A0D" w:rsidRPr="00D53A2B" w:rsidRDefault="005C370B" w:rsidP="00A202FD">
      <w:pPr>
        <w:jc w:val="both"/>
        <w:rPr>
          <w:rFonts w:eastAsia="Calibri"/>
          <w:lang w:val="en-US" w:eastAsia="en-US"/>
        </w:rPr>
      </w:pPr>
      <w:r w:rsidRPr="00D53A2B">
        <w:rPr>
          <w:rFonts w:eastAsia="Calibri"/>
          <w:lang w:val="en-US" w:eastAsia="en-US"/>
        </w:rPr>
        <w:t>Üretim hızı: tesisin ürettiği toplam ürün miktarı, t/yıl olarak ifade edilir.</w:t>
      </w:r>
    </w:p>
    <w:p w14:paraId="5918C640" w14:textId="77777777" w:rsidR="009F4A0D" w:rsidRPr="00D53A2B" w:rsidRDefault="009F4A0D" w:rsidP="00A202FD">
      <w:pPr>
        <w:jc w:val="both"/>
        <w:rPr>
          <w:rFonts w:eastAsia="Calibri"/>
          <w:lang w:val="en-US" w:eastAsia="en-US"/>
        </w:rPr>
      </w:pPr>
    </w:p>
    <w:p w14:paraId="07F49F77" w14:textId="237045CD" w:rsidR="005C370B" w:rsidRPr="00D53A2B" w:rsidRDefault="00510CAD" w:rsidP="00A202FD">
      <w:pPr>
        <w:jc w:val="both"/>
        <w:rPr>
          <w:rFonts w:eastAsia="Calibri"/>
          <w:b/>
          <w:bCs/>
          <w:lang w:val="en-US" w:eastAsia="en-US"/>
        </w:rPr>
      </w:pPr>
      <w:r w:rsidRPr="00D53A2B">
        <w:rPr>
          <w:rFonts w:eastAsia="Calibri"/>
          <w:b/>
          <w:bCs/>
          <w:lang w:val="en-US" w:eastAsia="en-US"/>
        </w:rPr>
        <w:t xml:space="preserve">Spesifik </w:t>
      </w:r>
      <w:r w:rsidR="005C370B" w:rsidRPr="00D53A2B">
        <w:rPr>
          <w:rFonts w:eastAsia="Calibri"/>
          <w:b/>
          <w:bCs/>
          <w:lang w:val="en-US" w:eastAsia="en-US"/>
        </w:rPr>
        <w:t>malzeme tüketimine yönelik MET-İÇPS</w:t>
      </w:r>
    </w:p>
    <w:p w14:paraId="6202B671" w14:textId="25328FE8" w:rsidR="002D60D9" w:rsidRPr="00D53A2B" w:rsidRDefault="00510CAD" w:rsidP="00A202FD">
      <w:pPr>
        <w:jc w:val="both"/>
        <w:rPr>
          <w:rFonts w:eastAsia="Calibri"/>
          <w:lang w:val="en-US" w:eastAsia="en-US"/>
        </w:rPr>
      </w:pPr>
      <w:r w:rsidRPr="00D53A2B">
        <w:rPr>
          <w:rFonts w:eastAsia="Calibri"/>
          <w:lang w:val="en-US" w:eastAsia="en-US"/>
        </w:rPr>
        <w:t xml:space="preserve">spesifik </w:t>
      </w:r>
      <w:r w:rsidR="005C370B" w:rsidRPr="00D53A2B">
        <w:rPr>
          <w:rFonts w:eastAsia="Calibri"/>
          <w:lang w:val="en-US" w:eastAsia="en-US"/>
        </w:rPr>
        <w:t>malzeme tüketimine ilişkin MET-İÇPS, aşağıdaki denklem kullanılarak hesaplanan 3 yıllık ortalamaları ifade eder:</w:t>
      </w:r>
    </w:p>
    <w:p w14:paraId="11E7A3DA" w14:textId="77777777" w:rsidR="007A5922" w:rsidRPr="00D53A2B" w:rsidRDefault="007A5922" w:rsidP="00A202FD">
      <w:pPr>
        <w:jc w:val="both"/>
        <w:rPr>
          <w:rFonts w:eastAsia="Calibri"/>
          <w:lang w:val="en-US" w:eastAsia="en-US"/>
        </w:rPr>
      </w:pPr>
    </w:p>
    <w:p w14:paraId="07F65A1C" w14:textId="6A5D89BF" w:rsidR="007A5922" w:rsidRPr="00D53A2B" w:rsidRDefault="007A5922" w:rsidP="00A202FD">
      <w:pPr>
        <w:jc w:val="both"/>
        <w:rPr>
          <w:rFonts w:eastAsia="Calibri"/>
          <w:lang w:val="en-US" w:eastAsia="en-US"/>
        </w:rPr>
      </w:pPr>
      <w:r w:rsidRPr="00D53A2B">
        <w:rPr>
          <w:rFonts w:eastAsia="Calibri"/>
          <w:noProof/>
        </w:rPr>
        <w:drawing>
          <wp:inline distT="0" distB="0" distL="0" distR="0" wp14:anchorId="0436D748" wp14:editId="377A821A">
            <wp:extent cx="5760720" cy="962952"/>
            <wp:effectExtent l="0" t="0" r="0" b="0"/>
            <wp:docPr id="62884741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723" cy="966964"/>
                    </a:xfrm>
                    <a:prstGeom prst="rect">
                      <a:avLst/>
                    </a:prstGeom>
                    <a:noFill/>
                    <a:ln>
                      <a:noFill/>
                    </a:ln>
                  </pic:spPr>
                </pic:pic>
              </a:graphicData>
            </a:graphic>
          </wp:inline>
        </w:drawing>
      </w:r>
    </w:p>
    <w:p w14:paraId="0217DEC7" w14:textId="5B7F9BEB" w:rsidR="005C370B" w:rsidRPr="00D53A2B" w:rsidRDefault="005C370B" w:rsidP="00A202FD">
      <w:pPr>
        <w:jc w:val="both"/>
        <w:rPr>
          <w:rFonts w:eastAsia="Calibri"/>
          <w:lang w:val="en-US" w:eastAsia="en-US"/>
        </w:rPr>
      </w:pPr>
    </w:p>
    <w:p w14:paraId="30B8A253" w14:textId="6170194B" w:rsidR="005C370B" w:rsidRPr="00D53A2B" w:rsidRDefault="005C370B" w:rsidP="00A202FD">
      <w:pPr>
        <w:jc w:val="both"/>
        <w:rPr>
          <w:rFonts w:eastAsia="Calibri"/>
          <w:lang w:val="en-US" w:eastAsia="en-US"/>
        </w:rPr>
      </w:pPr>
      <w:r w:rsidRPr="00D53A2B">
        <w:rPr>
          <w:rFonts w:eastAsia="Calibri"/>
          <w:lang w:val="en-US" w:eastAsia="en-US"/>
        </w:rPr>
        <w:t>malzeme tüketimi: ilgili işlem(ler) tarafından tüketilen toplam malzeme miktarının 3 yıllık ortalaması, kg/yıl olarak ifade edilir; ve</w:t>
      </w:r>
    </w:p>
    <w:p w14:paraId="747EADF3" w14:textId="1AD872DD" w:rsidR="005C370B" w:rsidRPr="00D53A2B" w:rsidRDefault="005C370B" w:rsidP="00A202FD">
      <w:pPr>
        <w:jc w:val="both"/>
        <w:rPr>
          <w:rFonts w:eastAsia="Calibri"/>
          <w:lang w:val="en-US" w:eastAsia="en-US"/>
        </w:rPr>
      </w:pPr>
      <w:r w:rsidRPr="00D53A2B">
        <w:rPr>
          <w:rFonts w:eastAsia="Calibri"/>
          <w:lang w:val="en-US" w:eastAsia="en-US"/>
        </w:rPr>
        <w:t>girdi: işlenen toplam hammadde miktarının 3 yıllık ortalaması, t/yıl veya m</w:t>
      </w:r>
      <w:r w:rsidRPr="00D53A2B">
        <w:rPr>
          <w:rFonts w:eastAsia="Calibri"/>
          <w:vertAlign w:val="superscript"/>
          <w:lang w:val="en-US" w:eastAsia="en-US"/>
        </w:rPr>
        <w:t>2</w:t>
      </w:r>
      <w:r w:rsidRPr="00D53A2B">
        <w:rPr>
          <w:rFonts w:eastAsia="Calibri"/>
          <w:lang w:val="en-US" w:eastAsia="en-US"/>
        </w:rPr>
        <w:t>/yıl olarak ifade edilir.</w:t>
      </w:r>
    </w:p>
    <w:p w14:paraId="32FCFCD2" w14:textId="77777777" w:rsidR="000D45FF" w:rsidRPr="00D53A2B" w:rsidRDefault="000D45FF" w:rsidP="00A202FD">
      <w:pPr>
        <w:jc w:val="both"/>
        <w:rPr>
          <w:rFonts w:eastAsia="Calibri"/>
          <w:lang w:val="en-US" w:eastAsia="en-US"/>
        </w:rPr>
      </w:pPr>
    </w:p>
    <w:p w14:paraId="3AD38B47" w14:textId="77777777" w:rsidR="00FE2879" w:rsidRPr="00D53A2B" w:rsidRDefault="00FE2879" w:rsidP="00A202FD">
      <w:pPr>
        <w:pStyle w:val="Balk3"/>
        <w:rPr>
          <w:rFonts w:eastAsia="Calibri" w:cs="Times New Roman"/>
          <w:lang w:val="en-US" w:eastAsia="en-US"/>
        </w:rPr>
      </w:pPr>
      <w:r w:rsidRPr="00D53A2B">
        <w:rPr>
          <w:rFonts w:eastAsia="Calibri" w:cs="Times New Roman"/>
          <w:lang w:val="en-US" w:eastAsia="en-US"/>
        </w:rPr>
        <w:t>3. Demir Dışı Metal Endüstrisi</w:t>
      </w:r>
    </w:p>
    <w:p w14:paraId="500B0DFB" w14:textId="77777777" w:rsidR="00CA220F" w:rsidRPr="00D53A2B" w:rsidRDefault="00CA220F" w:rsidP="00A202FD">
      <w:pPr>
        <w:jc w:val="both"/>
        <w:rPr>
          <w:rFonts w:eastAsia="Calibri"/>
          <w:b/>
          <w:bCs/>
          <w:lang w:val="en-US" w:eastAsia="en-US"/>
        </w:rPr>
      </w:pPr>
      <w:r w:rsidRPr="00D53A2B">
        <w:rPr>
          <w:rFonts w:eastAsia="Calibri"/>
          <w:b/>
          <w:bCs/>
          <w:lang w:val="en-US" w:eastAsia="en-US"/>
        </w:rPr>
        <w:t>Mevcut En İyi Teknikler</w:t>
      </w:r>
    </w:p>
    <w:p w14:paraId="53244514" w14:textId="77777777" w:rsidR="00CA220F" w:rsidRPr="00D53A2B" w:rsidRDefault="00CA220F" w:rsidP="00A202FD">
      <w:pPr>
        <w:jc w:val="both"/>
        <w:rPr>
          <w:rFonts w:eastAsia="Calibri"/>
          <w:lang w:val="en-US" w:eastAsia="en-US"/>
        </w:rPr>
      </w:pPr>
      <w:r w:rsidRPr="00D53A2B">
        <w:rPr>
          <w:rFonts w:eastAsia="Calibri"/>
          <w:lang w:val="en-US" w:eastAsia="en-US"/>
        </w:rPr>
        <w:t>Bu MET sonuçlarında listelenen ve açıklanan teknikler ne kural koyucu ne de kapsamlıdır. En azından eşdeğer düzeyde çevre korumasını garanti altına alan başka teknikler de kullanılabilir.</w:t>
      </w:r>
    </w:p>
    <w:p w14:paraId="317AE383" w14:textId="77777777" w:rsidR="00CA220F" w:rsidRPr="00D53A2B" w:rsidRDefault="00CA220F" w:rsidP="00A202FD">
      <w:pPr>
        <w:jc w:val="both"/>
        <w:rPr>
          <w:rFonts w:eastAsia="Calibri"/>
          <w:lang w:val="en-US" w:eastAsia="en-US"/>
        </w:rPr>
      </w:pPr>
      <w:r w:rsidRPr="00D53A2B">
        <w:rPr>
          <w:rFonts w:eastAsia="Calibri"/>
          <w:lang w:val="en-US" w:eastAsia="en-US"/>
        </w:rPr>
        <w:t>Aksi belirtilmediği takdirde MET sonuçları genel olarak geçerlidir.</w:t>
      </w:r>
    </w:p>
    <w:p w14:paraId="1F99943A" w14:textId="77777777" w:rsidR="005C370B" w:rsidRPr="00D53A2B" w:rsidRDefault="005C370B" w:rsidP="00A202FD">
      <w:pPr>
        <w:jc w:val="both"/>
        <w:rPr>
          <w:rFonts w:eastAsia="Calibri"/>
          <w:lang w:val="en-US" w:eastAsia="en-US"/>
        </w:rPr>
      </w:pPr>
    </w:p>
    <w:p w14:paraId="371CE4B2" w14:textId="0A52C933" w:rsidR="00CA220F" w:rsidRPr="00D53A2B" w:rsidRDefault="00CA220F" w:rsidP="00A202FD">
      <w:pPr>
        <w:jc w:val="both"/>
        <w:rPr>
          <w:rFonts w:eastAsia="Calibri"/>
          <w:b/>
          <w:bCs/>
          <w:lang w:val="en-US" w:eastAsia="en-US"/>
        </w:rPr>
      </w:pPr>
      <w:r w:rsidRPr="00D53A2B">
        <w:rPr>
          <w:rFonts w:eastAsia="Calibri"/>
          <w:b/>
          <w:bCs/>
          <w:lang w:val="en-US" w:eastAsia="en-US"/>
        </w:rPr>
        <w:t>MET ile ilişkili havaya yönelik emisyon seviyeleri</w:t>
      </w:r>
    </w:p>
    <w:p w14:paraId="02853DEF" w14:textId="5D636853" w:rsidR="00FE2879" w:rsidRPr="00D53A2B" w:rsidRDefault="00CA220F" w:rsidP="00A202FD">
      <w:pPr>
        <w:jc w:val="both"/>
        <w:rPr>
          <w:rFonts w:eastAsia="Calibri"/>
          <w:lang w:val="en-US" w:eastAsia="en-US"/>
        </w:rPr>
      </w:pPr>
      <w:r w:rsidRPr="00D53A2B">
        <w:rPr>
          <w:rFonts w:eastAsia="Calibri"/>
          <w:lang w:val="en-US" w:eastAsia="en-US"/>
        </w:rPr>
        <w:t>Bu MET sonuçlarında havaya emisyonlar için en iyi mevcut tekniklerle ilişkili emisyon seviyeleri (MET-İES) standart koşullara atıfta bulunmaktadır: 273,15 K sıcaklıkta ve 101,3 kPa basınçta kuru gaz.</w:t>
      </w:r>
    </w:p>
    <w:p w14:paraId="0824B51D" w14:textId="77777777" w:rsidR="00FE2879" w:rsidRPr="00D53A2B" w:rsidRDefault="00FE2879" w:rsidP="00A202FD">
      <w:pPr>
        <w:jc w:val="both"/>
        <w:rPr>
          <w:rFonts w:eastAsia="Calibri"/>
          <w:lang w:val="en-US" w:eastAsia="en-US"/>
        </w:rPr>
      </w:pPr>
    </w:p>
    <w:p w14:paraId="7EE49B81" w14:textId="0086C05E" w:rsidR="00FE2879" w:rsidRPr="00D53A2B" w:rsidRDefault="00CA220F" w:rsidP="00A202FD">
      <w:pPr>
        <w:jc w:val="both"/>
        <w:rPr>
          <w:rFonts w:eastAsia="Calibri"/>
          <w:b/>
          <w:bCs/>
          <w:lang w:val="en-US" w:eastAsia="en-US"/>
        </w:rPr>
      </w:pPr>
      <w:r w:rsidRPr="00D53A2B">
        <w:rPr>
          <w:rFonts w:eastAsia="Calibri"/>
          <w:b/>
          <w:bCs/>
          <w:lang w:val="en-US" w:eastAsia="en-US"/>
        </w:rPr>
        <w:t>Havaya verilen emisyonların ortalama süreleri</w:t>
      </w:r>
    </w:p>
    <w:p w14:paraId="4D989D06" w14:textId="1FA9679D" w:rsidR="00FE2879" w:rsidRPr="00D53A2B" w:rsidRDefault="00CA220F" w:rsidP="00A202FD">
      <w:pPr>
        <w:jc w:val="both"/>
        <w:rPr>
          <w:rFonts w:eastAsia="Calibri"/>
          <w:lang w:val="en-US" w:eastAsia="en-US"/>
        </w:rPr>
      </w:pPr>
      <w:r w:rsidRPr="00D53A2B">
        <w:rPr>
          <w:rFonts w:eastAsia="Calibri"/>
          <w:lang w:val="en-US" w:eastAsia="en-US"/>
        </w:rPr>
        <w:t>Havaya salınan emisyonların ortalama dönemleri için aşağıdaki tanımlar geçerlidir.</w:t>
      </w: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1986"/>
        <w:gridCol w:w="7372"/>
      </w:tblGrid>
      <w:tr w:rsidR="00CA220F" w:rsidRPr="00D53A2B" w14:paraId="15D65B77" w14:textId="77777777" w:rsidTr="003923E3">
        <w:tc>
          <w:tcPr>
            <w:tcW w:w="1061" w:type="pct"/>
            <w:vAlign w:val="center"/>
          </w:tcPr>
          <w:p w14:paraId="2BEC35EE" w14:textId="088757D9" w:rsidR="00CA220F" w:rsidRPr="00D53A2B" w:rsidRDefault="00CA220F" w:rsidP="00A202FD">
            <w:pPr>
              <w:pStyle w:val="ListeParagraf"/>
              <w:numPr>
                <w:ilvl w:val="0"/>
                <w:numId w:val="0"/>
              </w:numPr>
              <w:tabs>
                <w:tab w:val="clear" w:pos="567"/>
              </w:tabs>
              <w:spacing w:line="240" w:lineRule="auto"/>
              <w:ind w:left="35"/>
              <w:rPr>
                <w:sz w:val="24"/>
                <w:szCs w:val="24"/>
                <w:lang w:eastAsia="ja-JP"/>
              </w:rPr>
            </w:pPr>
            <w:r w:rsidRPr="00D53A2B">
              <w:rPr>
                <w:sz w:val="24"/>
                <w:szCs w:val="24"/>
                <w:lang w:eastAsia="ja-JP"/>
              </w:rPr>
              <w:t>Günlük ortalama</w:t>
            </w:r>
          </w:p>
        </w:tc>
        <w:tc>
          <w:tcPr>
            <w:tcW w:w="3939" w:type="pct"/>
            <w:vAlign w:val="center"/>
          </w:tcPr>
          <w:p w14:paraId="1FDDAA2E" w14:textId="269D15B0" w:rsidR="00CA220F" w:rsidRPr="00D53A2B" w:rsidRDefault="00CA220F" w:rsidP="00A202FD">
            <w:pPr>
              <w:jc w:val="both"/>
            </w:pPr>
            <w:r w:rsidRPr="00D53A2B">
              <w:t>Sürekli ölçümlerle elde edilen geçerli yarım saatlik veya saatlik ortalamaların 24 saatlik bir süre boyunca ortalaması.</w:t>
            </w:r>
          </w:p>
        </w:tc>
      </w:tr>
      <w:tr w:rsidR="00CA220F" w:rsidRPr="00D53A2B" w14:paraId="0773D1FD" w14:textId="77777777" w:rsidTr="003923E3">
        <w:trPr>
          <w:trHeight w:val="361"/>
        </w:trPr>
        <w:tc>
          <w:tcPr>
            <w:tcW w:w="1061" w:type="pct"/>
            <w:vAlign w:val="center"/>
          </w:tcPr>
          <w:p w14:paraId="5B7F92E9" w14:textId="12BADE83" w:rsidR="00CA220F" w:rsidRPr="00D53A2B" w:rsidRDefault="00CA220F" w:rsidP="00A202FD">
            <w:pPr>
              <w:jc w:val="both"/>
            </w:pPr>
            <w:r w:rsidRPr="00D53A2B">
              <w:t>Örnekleme dönemi boyunca ortalama</w:t>
            </w:r>
          </w:p>
        </w:tc>
        <w:tc>
          <w:tcPr>
            <w:tcW w:w="3939" w:type="pct"/>
            <w:vAlign w:val="center"/>
          </w:tcPr>
          <w:p w14:paraId="4833D4B4" w14:textId="1224B723" w:rsidR="00CA220F" w:rsidRPr="00D53A2B" w:rsidRDefault="00CA220F" w:rsidP="00A202FD">
            <w:pPr>
              <w:jc w:val="both"/>
            </w:pPr>
            <w:r w:rsidRPr="00D53A2B">
              <w:t>Aksi belirtilmediği takdirde, her biri en az 30 dakika süren üç ardışık ölçümün ortalama değeri.</w:t>
            </w:r>
          </w:p>
        </w:tc>
      </w:tr>
      <w:tr w:rsidR="00CA220F" w:rsidRPr="00D53A2B" w14:paraId="76B80D8F" w14:textId="77777777" w:rsidTr="00CA220F">
        <w:trPr>
          <w:trHeight w:val="361"/>
        </w:trPr>
        <w:tc>
          <w:tcPr>
            <w:tcW w:w="5000" w:type="pct"/>
            <w:gridSpan w:val="2"/>
            <w:vAlign w:val="center"/>
          </w:tcPr>
          <w:p w14:paraId="0DB1BD4E" w14:textId="1A66F86C" w:rsidR="00CA220F" w:rsidRPr="00D53A2B" w:rsidRDefault="00CA220F" w:rsidP="00A202FD">
            <w:pPr>
              <w:jc w:val="both"/>
            </w:pPr>
            <w:r w:rsidRPr="00D53A2B">
              <w:t>(</w:t>
            </w:r>
            <w:r w:rsidRPr="00D53A2B">
              <w:rPr>
                <w:vertAlign w:val="superscript"/>
              </w:rPr>
              <w:t>1</w:t>
            </w:r>
            <w:r w:rsidRPr="00D53A2B">
              <w:t>)Toplu prosesler için, toplam toplu zaman boyunca alınan temsili ölçüm sayısının ortalaması veya toplam toplu zaman boyunca gerçekleştirilen bir ölçümün sonucu kullanılabilir.</w:t>
            </w:r>
          </w:p>
        </w:tc>
      </w:tr>
    </w:tbl>
    <w:p w14:paraId="3836D4BC" w14:textId="77777777" w:rsidR="00FE2879" w:rsidRPr="00D53A2B" w:rsidRDefault="00FE2879" w:rsidP="00A202FD">
      <w:pPr>
        <w:jc w:val="both"/>
        <w:rPr>
          <w:rFonts w:eastAsia="Calibri"/>
          <w:lang w:val="en-US" w:eastAsia="en-US"/>
        </w:rPr>
      </w:pPr>
    </w:p>
    <w:p w14:paraId="5928B57D" w14:textId="1E234FE3" w:rsidR="00FE2879" w:rsidRPr="00D53A2B" w:rsidRDefault="003923E3" w:rsidP="00A202FD">
      <w:pPr>
        <w:jc w:val="both"/>
        <w:rPr>
          <w:rFonts w:eastAsia="Calibri"/>
          <w:b/>
          <w:bCs/>
          <w:lang w:val="en-US" w:eastAsia="en-US"/>
        </w:rPr>
      </w:pPr>
      <w:r w:rsidRPr="00D53A2B">
        <w:rPr>
          <w:rFonts w:eastAsia="Calibri"/>
          <w:b/>
          <w:bCs/>
          <w:lang w:val="en-US" w:eastAsia="en-US"/>
        </w:rPr>
        <w:t>Suya emisyonların ortalama süreleri</w:t>
      </w:r>
    </w:p>
    <w:p w14:paraId="4286416B" w14:textId="60756D95" w:rsidR="00FE2879" w:rsidRPr="00D53A2B" w:rsidRDefault="003923E3" w:rsidP="00A202FD">
      <w:pPr>
        <w:jc w:val="both"/>
        <w:rPr>
          <w:rFonts w:eastAsia="Calibri"/>
          <w:lang w:val="en-US" w:eastAsia="en-US"/>
        </w:rPr>
      </w:pPr>
      <w:r w:rsidRPr="00D53A2B">
        <w:rPr>
          <w:rFonts w:eastAsia="Calibri"/>
          <w:lang w:val="en-US" w:eastAsia="en-US"/>
        </w:rPr>
        <w:t>Suya yapılan emisyonların ortalama süreleri için aşağıdaki tanım geçerlidir.</w:t>
      </w: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1986"/>
        <w:gridCol w:w="7372"/>
      </w:tblGrid>
      <w:tr w:rsidR="003923E3" w:rsidRPr="00D53A2B" w14:paraId="230D53FB" w14:textId="77777777" w:rsidTr="003923E3">
        <w:tc>
          <w:tcPr>
            <w:tcW w:w="1061" w:type="pct"/>
            <w:vAlign w:val="center"/>
          </w:tcPr>
          <w:p w14:paraId="6F5C2109" w14:textId="77777777" w:rsidR="003923E3" w:rsidRPr="00D53A2B" w:rsidRDefault="003923E3" w:rsidP="00A202FD">
            <w:pPr>
              <w:pStyle w:val="ListeParagraf"/>
              <w:numPr>
                <w:ilvl w:val="0"/>
                <w:numId w:val="0"/>
              </w:numPr>
              <w:tabs>
                <w:tab w:val="clear" w:pos="567"/>
              </w:tabs>
              <w:spacing w:line="240" w:lineRule="auto"/>
              <w:ind w:left="35"/>
              <w:rPr>
                <w:sz w:val="24"/>
                <w:szCs w:val="24"/>
                <w:lang w:eastAsia="ja-JP"/>
              </w:rPr>
            </w:pPr>
            <w:r w:rsidRPr="00D53A2B">
              <w:rPr>
                <w:sz w:val="24"/>
                <w:szCs w:val="24"/>
                <w:lang w:eastAsia="ja-JP"/>
              </w:rPr>
              <w:t>Günlük ortalama</w:t>
            </w:r>
          </w:p>
        </w:tc>
        <w:tc>
          <w:tcPr>
            <w:tcW w:w="3939" w:type="pct"/>
            <w:vAlign w:val="center"/>
          </w:tcPr>
          <w:p w14:paraId="3C6C5533" w14:textId="54709D45" w:rsidR="003923E3" w:rsidRPr="00D53A2B" w:rsidRDefault="003923E3" w:rsidP="00A202FD">
            <w:pPr>
              <w:jc w:val="both"/>
            </w:pPr>
            <w:r w:rsidRPr="00D53A2B">
              <w:t>24 saatlik bir örnekleme periyodu boyunca alınan ortalama, akışa orantılı bileşik numune (veya yeterli akış kararlılığının gösterilmesi koşuluyla zamana orantılı bileşik numune) olarak alınır.</w:t>
            </w:r>
          </w:p>
        </w:tc>
      </w:tr>
      <w:tr w:rsidR="003923E3" w:rsidRPr="00D53A2B" w14:paraId="55F28D40" w14:textId="77777777" w:rsidTr="00A202FD">
        <w:trPr>
          <w:trHeight w:val="361"/>
        </w:trPr>
        <w:tc>
          <w:tcPr>
            <w:tcW w:w="5000" w:type="pct"/>
            <w:gridSpan w:val="2"/>
            <w:vAlign w:val="center"/>
          </w:tcPr>
          <w:p w14:paraId="1ADE1C5B" w14:textId="0EB1AA97" w:rsidR="003923E3" w:rsidRPr="00D53A2B" w:rsidRDefault="003923E3" w:rsidP="00A202FD">
            <w:pPr>
              <w:jc w:val="both"/>
            </w:pPr>
            <w:r w:rsidRPr="00D53A2B">
              <w:t>(</w:t>
            </w:r>
            <w:r w:rsidRPr="00D53A2B">
              <w:rPr>
                <w:vertAlign w:val="superscript"/>
              </w:rPr>
              <w:t>1</w:t>
            </w:r>
            <w:r w:rsidRPr="00D53A2B">
              <w:t>) Süreksiz akışlar için, temsili sonuçlar veren farklı bir örnekleme prosedürü (örneğin, nokta örnekleme) kullanılabilir.</w:t>
            </w:r>
          </w:p>
        </w:tc>
      </w:tr>
    </w:tbl>
    <w:p w14:paraId="15A6C5A8" w14:textId="77777777" w:rsidR="00FE2879" w:rsidRPr="00D53A2B" w:rsidRDefault="00FE2879" w:rsidP="00A202FD">
      <w:pPr>
        <w:jc w:val="both"/>
        <w:rPr>
          <w:rFonts w:eastAsia="Calibri"/>
          <w:lang w:val="en-US" w:eastAsia="en-US"/>
        </w:rPr>
      </w:pPr>
    </w:p>
    <w:p w14:paraId="194464FF" w14:textId="496AAC05" w:rsidR="002A7D25" w:rsidRPr="00D53A2B" w:rsidRDefault="002A7D25" w:rsidP="00A202FD">
      <w:pPr>
        <w:pStyle w:val="Balk3"/>
        <w:rPr>
          <w:rFonts w:eastAsia="Calibri" w:cs="Times New Roman"/>
          <w:lang w:val="en-US" w:eastAsia="en-US"/>
        </w:rPr>
      </w:pPr>
      <w:r w:rsidRPr="00D53A2B">
        <w:rPr>
          <w:rFonts w:eastAsia="Calibri" w:cs="Times New Roman"/>
          <w:lang w:val="en-US" w:eastAsia="en-US"/>
        </w:rPr>
        <w:t>4. Dökümhane ve Demir İşleme Sanayisi</w:t>
      </w:r>
    </w:p>
    <w:p w14:paraId="3B4239B8" w14:textId="77777777" w:rsidR="002A7D25" w:rsidRPr="00D53A2B" w:rsidRDefault="002A7D25" w:rsidP="00A202FD">
      <w:pPr>
        <w:spacing w:after="160" w:line="278" w:lineRule="auto"/>
        <w:jc w:val="both"/>
        <w:rPr>
          <w:rFonts w:eastAsia="Aptos"/>
          <w:b/>
          <w:bCs/>
          <w:kern w:val="2"/>
          <w:lang w:eastAsia="en-US"/>
          <w14:ligatures w14:val="standardContextual"/>
        </w:rPr>
      </w:pPr>
      <w:r w:rsidRPr="00D53A2B">
        <w:rPr>
          <w:rFonts w:eastAsia="Aptos"/>
          <w:b/>
          <w:bCs/>
          <w:kern w:val="2"/>
          <w:lang w:eastAsia="en-US"/>
          <w14:ligatures w14:val="standardContextual"/>
        </w:rPr>
        <w:t>Mevcut En İyi Teknikler</w:t>
      </w:r>
    </w:p>
    <w:p w14:paraId="76AD243A"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Bu MET sonuçlarında listelenen ve açıklanan teknikler, ne tanımlayıcı ne de kapsamlıdır. En azından eşdeğer bir çevre koruma seviyesini garanti eden diğer teknikler de kullanılabilir.</w:t>
      </w:r>
    </w:p>
    <w:p w14:paraId="6B53C3D9"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Başka bir şekilde belirtilmedikçe, MET sonuçları genel olarak geçerlidir.</w:t>
      </w:r>
    </w:p>
    <w:p w14:paraId="078D4290" w14:textId="2809E675"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En İyi Mevcut Tekniklerle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ve hava emisyonlarına yönelik göstergelere ilişkin emisyon seviyeleri</w:t>
      </w:r>
    </w:p>
    <w:p w14:paraId="513F42FD" w14:textId="4AE52F75"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Dökümhanelerde, bu MET sonuçlarında verilen hava emisyonlarına yönelik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xml:space="preserve"> ve göstergeler, aşağıdaki standart koşullar altında emisyon konsantrasyonlarına (atık gaz hacmi başına emisyon edilen madde miktarı) atıfta bulunur: 273,15 K sıcaklıkta ve 101,3 kPa basınçta kuru gaz, referans oksijen seviyesine düzeltme yapılmadan ve mg/Nm3 veya ng WHO-TEQ/Nm3 biriminde ifade edilir.</w:t>
      </w:r>
    </w:p>
    <w:p w14:paraId="02F9B1FD" w14:textId="0C42EC66"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Demirhanelerde, bu MET sonuçlarında verilen hava emisyonlarına yönelik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xml:space="preserve"> ve göstergeler, aşağıdaki standart koşullar altında emisyon konsantrasyonlarına (atık gaz hacmi başına emisyon edilen madde miktarı) atıfta bulunur: 273,15 K sıcaklıkta ve 101,3 kPa basınçta kuru gaz, %3 kuru hacim oksijen düzeyinde düzeltme yapılmış ve mg/Nm3 biriminde ifade edilir.</w:t>
      </w:r>
    </w:p>
    <w:p w14:paraId="402DF4BA"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Referans oksijen seviyesinde emisyon konsantrasyonunu hesaplamak için formül:</w:t>
      </w:r>
    </w:p>
    <w:p w14:paraId="3E1257CB"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noProof/>
          <w:kern w:val="2"/>
          <w14:ligatures w14:val="standardContextual"/>
        </w:rPr>
        <w:drawing>
          <wp:inline distT="0" distB="0" distL="0" distR="0" wp14:anchorId="0CCDAFA5" wp14:editId="49D7FBC5">
            <wp:extent cx="1236980" cy="403225"/>
            <wp:effectExtent l="0" t="0" r="0" b="3175"/>
            <wp:docPr id="228136098" name="Resim 1"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980" cy="403225"/>
                    </a:xfrm>
                    <a:prstGeom prst="rect">
                      <a:avLst/>
                    </a:prstGeom>
                    <a:noFill/>
                    <a:ln>
                      <a:noFill/>
                    </a:ln>
                  </pic:spPr>
                </pic:pic>
              </a:graphicData>
            </a:graphic>
          </wp:inline>
        </w:drawing>
      </w:r>
    </w:p>
    <w:p w14:paraId="60BED784"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Burada:</w:t>
      </w:r>
      <w:r w:rsidRPr="00D53A2B">
        <w:rPr>
          <w:rFonts w:eastAsia="Aptos"/>
          <w:kern w:val="2"/>
          <w:lang w:eastAsia="en-US"/>
          <w14:ligatures w14:val="standardContextual"/>
        </w:rPr>
        <w:br/>
        <w:t>E</w:t>
      </w:r>
      <w:r w:rsidRPr="00D53A2B">
        <w:rPr>
          <w:rFonts w:eastAsia="Aptos"/>
          <w:kern w:val="2"/>
          <w:vertAlign w:val="subscript"/>
          <w:lang w:eastAsia="en-US"/>
          <w14:ligatures w14:val="standardContextual"/>
        </w:rPr>
        <w:t>R</w:t>
      </w:r>
      <w:r w:rsidRPr="00D53A2B">
        <w:rPr>
          <w:rFonts w:eastAsia="Aptos"/>
          <w:kern w:val="2"/>
          <w:lang w:eastAsia="en-US"/>
          <w14:ligatures w14:val="standardContextual"/>
        </w:rPr>
        <w:t xml:space="preserve"> = referans oksijen seviyesindeki emisyon konsantrasyonu</w:t>
      </w:r>
      <w:r w:rsidRPr="00D53A2B">
        <w:rPr>
          <w:rFonts w:eastAsia="Aptos"/>
          <w:kern w:val="2"/>
          <w:lang w:eastAsia="en-US"/>
          <w14:ligatures w14:val="standardContextual"/>
        </w:rPr>
        <w:br/>
        <w:t>O</w:t>
      </w:r>
      <w:r w:rsidRPr="00D53A2B">
        <w:rPr>
          <w:rFonts w:eastAsia="Aptos"/>
          <w:kern w:val="2"/>
          <w:vertAlign w:val="subscript"/>
          <w:lang w:eastAsia="en-US"/>
          <w14:ligatures w14:val="standardContextual"/>
        </w:rPr>
        <w:t>R</w:t>
      </w:r>
      <w:r w:rsidRPr="00D53A2B">
        <w:rPr>
          <w:rFonts w:eastAsia="Aptos"/>
          <w:kern w:val="2"/>
          <w:lang w:eastAsia="en-US"/>
          <w14:ligatures w14:val="standardContextual"/>
        </w:rPr>
        <w:t xml:space="preserve"> = referans oksijen seviyesi vol-% cinsinden</w:t>
      </w:r>
      <w:r w:rsidRPr="00D53A2B">
        <w:rPr>
          <w:rFonts w:eastAsia="Aptos"/>
          <w:kern w:val="2"/>
          <w:lang w:eastAsia="en-US"/>
          <w14:ligatures w14:val="standardContextual"/>
        </w:rPr>
        <w:br/>
        <w:t>E</w:t>
      </w:r>
      <w:r w:rsidRPr="00D53A2B">
        <w:rPr>
          <w:rFonts w:eastAsia="Aptos"/>
          <w:kern w:val="2"/>
          <w:vertAlign w:val="subscript"/>
          <w:lang w:eastAsia="en-US"/>
          <w14:ligatures w14:val="standardContextual"/>
        </w:rPr>
        <w:t>M</w:t>
      </w:r>
      <w:r w:rsidRPr="00D53A2B">
        <w:rPr>
          <w:rFonts w:eastAsia="Aptos"/>
          <w:kern w:val="2"/>
          <w:lang w:eastAsia="en-US"/>
          <w14:ligatures w14:val="standardContextual"/>
        </w:rPr>
        <w:t xml:space="preserve"> = ölçülen emisyon konsantrasyonu</w:t>
      </w:r>
      <w:r w:rsidRPr="00D53A2B">
        <w:rPr>
          <w:rFonts w:eastAsia="Aptos"/>
          <w:kern w:val="2"/>
          <w:lang w:eastAsia="en-US"/>
          <w14:ligatures w14:val="standardContextual"/>
        </w:rPr>
        <w:br/>
        <w:t>O</w:t>
      </w:r>
      <w:r w:rsidRPr="00D53A2B">
        <w:rPr>
          <w:rFonts w:eastAsia="Aptos"/>
          <w:kern w:val="2"/>
          <w:vertAlign w:val="subscript"/>
          <w:lang w:eastAsia="en-US"/>
          <w14:ligatures w14:val="standardContextual"/>
        </w:rPr>
        <w:t>M</w:t>
      </w:r>
      <w:r w:rsidRPr="00D53A2B">
        <w:rPr>
          <w:rFonts w:eastAsia="Aptos"/>
          <w:kern w:val="2"/>
          <w:lang w:eastAsia="en-US"/>
          <w14:ligatures w14:val="standardContextual"/>
        </w:rPr>
        <w:t xml:space="preserve"> = ölçülen oksijen seviyesi vol-% cinsinden</w:t>
      </w:r>
    </w:p>
    <w:p w14:paraId="145EDBD1" w14:textId="3B6C2932"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Kanallı hava emisyonlarına yönelik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xml:space="preserve"> ve göstergelere ilişkin ortalama süreler için aşağıdaki tanımlar geçerlidir:</w:t>
      </w:r>
    </w:p>
    <w:tbl>
      <w:tblPr>
        <w:tblStyle w:val="TabloKlavuzu7"/>
        <w:tblW w:w="0" w:type="auto"/>
        <w:tblLook w:val="04A0" w:firstRow="1" w:lastRow="0" w:firstColumn="1" w:lastColumn="0" w:noHBand="0" w:noVBand="1"/>
      </w:tblPr>
      <w:tblGrid>
        <w:gridCol w:w="1555"/>
        <w:gridCol w:w="2969"/>
        <w:gridCol w:w="4538"/>
      </w:tblGrid>
      <w:tr w:rsidR="002A7D25" w:rsidRPr="00D53A2B" w14:paraId="1E9E6858" w14:textId="77777777" w:rsidTr="00A202FD">
        <w:trPr>
          <w:trHeight w:val="320"/>
        </w:trPr>
        <w:tc>
          <w:tcPr>
            <w:tcW w:w="1555" w:type="dxa"/>
            <w:noWrap/>
            <w:hideMark/>
          </w:tcPr>
          <w:p w14:paraId="162393E1" w14:textId="77777777" w:rsidR="002A7D25" w:rsidRPr="00D53A2B" w:rsidRDefault="002A7D25" w:rsidP="00A202FD">
            <w:pPr>
              <w:jc w:val="both"/>
              <w:rPr>
                <w:b/>
                <w:bCs/>
              </w:rPr>
            </w:pPr>
            <w:r w:rsidRPr="00D53A2B">
              <w:rPr>
                <w:b/>
                <w:bCs/>
              </w:rPr>
              <w:t>Ölçüm Türü</w:t>
            </w:r>
          </w:p>
        </w:tc>
        <w:tc>
          <w:tcPr>
            <w:tcW w:w="2969" w:type="dxa"/>
            <w:noWrap/>
            <w:hideMark/>
          </w:tcPr>
          <w:p w14:paraId="6DECE5FE" w14:textId="77777777" w:rsidR="002A7D25" w:rsidRPr="00D53A2B" w:rsidRDefault="002A7D25" w:rsidP="00A202FD">
            <w:pPr>
              <w:jc w:val="both"/>
              <w:rPr>
                <w:b/>
                <w:bCs/>
              </w:rPr>
            </w:pPr>
            <w:r w:rsidRPr="00D53A2B">
              <w:rPr>
                <w:b/>
                <w:bCs/>
              </w:rPr>
              <w:t>Ortalama Süre</w:t>
            </w:r>
          </w:p>
        </w:tc>
        <w:tc>
          <w:tcPr>
            <w:tcW w:w="4538" w:type="dxa"/>
            <w:noWrap/>
            <w:hideMark/>
          </w:tcPr>
          <w:p w14:paraId="34403783" w14:textId="77777777" w:rsidR="002A7D25" w:rsidRPr="00D53A2B" w:rsidRDefault="002A7D25" w:rsidP="00A202FD">
            <w:pPr>
              <w:jc w:val="both"/>
              <w:rPr>
                <w:b/>
                <w:bCs/>
              </w:rPr>
            </w:pPr>
            <w:r w:rsidRPr="00D53A2B">
              <w:rPr>
                <w:b/>
                <w:bCs/>
              </w:rPr>
              <w:t>Tanım</w:t>
            </w:r>
          </w:p>
        </w:tc>
      </w:tr>
      <w:tr w:rsidR="002A7D25" w:rsidRPr="00D53A2B" w14:paraId="57FB1721" w14:textId="77777777" w:rsidTr="00A202FD">
        <w:trPr>
          <w:trHeight w:val="320"/>
        </w:trPr>
        <w:tc>
          <w:tcPr>
            <w:tcW w:w="1555" w:type="dxa"/>
            <w:noWrap/>
            <w:hideMark/>
          </w:tcPr>
          <w:p w14:paraId="3E15C3F2" w14:textId="77777777" w:rsidR="002A7D25" w:rsidRPr="00D53A2B" w:rsidRDefault="002A7D25" w:rsidP="00A202FD">
            <w:pPr>
              <w:jc w:val="both"/>
            </w:pPr>
            <w:r w:rsidRPr="00D53A2B">
              <w:t>Sürekli</w:t>
            </w:r>
          </w:p>
        </w:tc>
        <w:tc>
          <w:tcPr>
            <w:tcW w:w="2969" w:type="dxa"/>
            <w:noWrap/>
            <w:hideMark/>
          </w:tcPr>
          <w:p w14:paraId="640AFBCB" w14:textId="77777777" w:rsidR="002A7D25" w:rsidRPr="00D53A2B" w:rsidRDefault="002A7D25" w:rsidP="00A202FD">
            <w:pPr>
              <w:jc w:val="both"/>
            </w:pPr>
            <w:r w:rsidRPr="00D53A2B">
              <w:t>Günlük ortalama</w:t>
            </w:r>
          </w:p>
        </w:tc>
        <w:tc>
          <w:tcPr>
            <w:tcW w:w="4538" w:type="dxa"/>
            <w:noWrap/>
            <w:hideMark/>
          </w:tcPr>
          <w:p w14:paraId="146A95A2" w14:textId="77777777" w:rsidR="002A7D25" w:rsidRPr="00D53A2B" w:rsidRDefault="002A7D25" w:rsidP="00A202FD">
            <w:pPr>
              <w:jc w:val="both"/>
            </w:pPr>
            <w:r w:rsidRPr="00D53A2B">
              <w:t>Geçerli saatlik veya yarım saatlik ortalamalarla 1 gün süresince ortalama.</w:t>
            </w:r>
          </w:p>
        </w:tc>
      </w:tr>
      <w:tr w:rsidR="002A7D25" w:rsidRPr="00D53A2B" w14:paraId="7DA54D9C" w14:textId="77777777" w:rsidTr="00A202FD">
        <w:trPr>
          <w:trHeight w:val="320"/>
        </w:trPr>
        <w:tc>
          <w:tcPr>
            <w:tcW w:w="1555" w:type="dxa"/>
            <w:noWrap/>
            <w:hideMark/>
          </w:tcPr>
          <w:p w14:paraId="56B33E6E" w14:textId="77777777" w:rsidR="002A7D25" w:rsidRPr="00D53A2B" w:rsidRDefault="002A7D25" w:rsidP="00A202FD">
            <w:pPr>
              <w:jc w:val="both"/>
            </w:pPr>
            <w:r w:rsidRPr="00D53A2B">
              <w:t>Periyodik</w:t>
            </w:r>
          </w:p>
        </w:tc>
        <w:tc>
          <w:tcPr>
            <w:tcW w:w="2969" w:type="dxa"/>
            <w:noWrap/>
            <w:hideMark/>
          </w:tcPr>
          <w:p w14:paraId="356EDBF3" w14:textId="77777777" w:rsidR="002A7D25" w:rsidRPr="00D53A2B" w:rsidRDefault="002A7D25" w:rsidP="00A202FD">
            <w:pPr>
              <w:jc w:val="both"/>
            </w:pPr>
            <w:r w:rsidRPr="00D53A2B">
              <w:t>Numune alma süresi boyunca ortalama</w:t>
            </w:r>
          </w:p>
        </w:tc>
        <w:tc>
          <w:tcPr>
            <w:tcW w:w="4538" w:type="dxa"/>
            <w:noWrap/>
            <w:hideMark/>
          </w:tcPr>
          <w:p w14:paraId="78F8D8E2" w14:textId="77777777" w:rsidR="002A7D25" w:rsidRPr="00D53A2B" w:rsidRDefault="002A7D25" w:rsidP="00A202FD">
            <w:pPr>
              <w:jc w:val="both"/>
            </w:pPr>
            <w:r w:rsidRPr="00D53A2B">
              <w:t>En az 30 dakika süren üç ardışık numune/ölçümün ortalama değeri (4).</w:t>
            </w:r>
          </w:p>
        </w:tc>
      </w:tr>
    </w:tbl>
    <w:p w14:paraId="499F4F16" w14:textId="77777777" w:rsidR="002A7D25" w:rsidRPr="00D53A2B" w:rsidRDefault="002A7D25" w:rsidP="00A202FD">
      <w:pPr>
        <w:spacing w:after="160" w:line="278" w:lineRule="auto"/>
        <w:jc w:val="both"/>
        <w:rPr>
          <w:rFonts w:eastAsia="Aptos"/>
          <w:kern w:val="2"/>
          <w:lang w:eastAsia="en-US"/>
          <w14:ligatures w14:val="standardContextual"/>
        </w:rPr>
      </w:pPr>
    </w:p>
    <w:p w14:paraId="7FA9CABE" w14:textId="0ECC2B62"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İki veya daha fazla kaynağın (örneğin fırınlar) atık gazları ortak bir baca aracılığıyla atıldığında,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xml:space="preserve"> bu baca çıkışının birleşik atığına uygulanır.</w:t>
      </w:r>
    </w:p>
    <w:p w14:paraId="2FD3CD5E"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MET 12'ye ilişkin kütle akışlarını hesaplamak amacıyla, benzer özelliklere sahip atık gazları, örneğin aynı (tipteki) maddeler/parametreleri içeren ve iki veya daha fazla ayrı bacadan atılan atık gazlar, yetkili makamın değerlendirmesine göre, ortak bir baca aracılığıyla atılabilecek durumda ise, bu bacalar tek bir baca olarak kabul edilir.</w:t>
      </w:r>
    </w:p>
    <w:p w14:paraId="6B7A49D1" w14:textId="771A2465"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Suya yönelik en iyi mevcut tekniklerle (</w:t>
      </w:r>
      <w:r w:rsidR="00831B53" w:rsidRPr="00D53A2B">
        <w:rPr>
          <w:rFonts w:eastAsia="Aptos"/>
          <w:b/>
          <w:bCs/>
          <w:kern w:val="2"/>
          <w:lang w:eastAsia="en-US"/>
          <w14:ligatures w14:val="standardContextual"/>
        </w:rPr>
        <w:t>MET-İES</w:t>
      </w:r>
      <w:r w:rsidRPr="00D53A2B">
        <w:rPr>
          <w:rFonts w:eastAsia="Aptos"/>
          <w:b/>
          <w:bCs/>
          <w:kern w:val="2"/>
          <w:lang w:eastAsia="en-US"/>
          <w14:ligatures w14:val="standardContextual"/>
        </w:rPr>
        <w:t>) emisyon seviyeleri</w:t>
      </w:r>
    </w:p>
    <w:p w14:paraId="4D6EB962" w14:textId="4D6B427D"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Bu MET sonuçlarında verilen suya yönelik </w:t>
      </w:r>
      <w:r w:rsidR="00831B53" w:rsidRPr="00D53A2B">
        <w:rPr>
          <w:rFonts w:eastAsia="Aptos"/>
          <w:kern w:val="2"/>
          <w:lang w:eastAsia="en-US"/>
          <w14:ligatures w14:val="standardContextual"/>
        </w:rPr>
        <w:t>MET-İES</w:t>
      </w:r>
      <w:r w:rsidRPr="00D53A2B">
        <w:rPr>
          <w:rFonts w:eastAsia="Aptos"/>
          <w:kern w:val="2"/>
          <w:lang w:eastAsia="en-US"/>
          <w14:ligatures w14:val="standardContextual"/>
        </w:rPr>
        <w:t>, su hacmi başına emisyon edilen madde miktarını (mg/l cinsinden) ifade eden konsantrasyonlara atıfta bulunur.</w:t>
      </w:r>
    </w:p>
    <w:p w14:paraId="2BCAB227" w14:textId="5F41DD87" w:rsidR="002A7D25" w:rsidRPr="00D53A2B" w:rsidRDefault="00831B53"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MET-İES</w:t>
      </w:r>
      <w:r w:rsidR="002A7D25" w:rsidRPr="00D53A2B">
        <w:rPr>
          <w:rFonts w:eastAsia="Aptos"/>
          <w:kern w:val="2"/>
          <w:lang w:eastAsia="en-US"/>
          <w14:ligatures w14:val="standardContextual"/>
        </w:rPr>
        <w:t>e ilişkin ortalama süreler aşağıdaki iki durumdan birine uygulanır:</w:t>
      </w:r>
    </w:p>
    <w:p w14:paraId="1A215BEF" w14:textId="77777777" w:rsidR="002A7D25" w:rsidRPr="00D53A2B" w:rsidRDefault="002A7D25" w:rsidP="00A202FD">
      <w:pPr>
        <w:numPr>
          <w:ilvl w:val="0"/>
          <w:numId w:val="250"/>
        </w:num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Sürekli deşarj durumunda, günlük ortalama değerler, yani 24 saatlik akışa orantılı kompozit numuneler.</w:t>
      </w:r>
    </w:p>
    <w:p w14:paraId="0CD0AA88" w14:textId="77777777" w:rsidR="002A7D25" w:rsidRPr="00D53A2B" w:rsidRDefault="002A7D25" w:rsidP="00A202FD">
      <w:pPr>
        <w:numPr>
          <w:ilvl w:val="0"/>
          <w:numId w:val="250"/>
        </w:num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Kesikli deşarjı durumunda, salınım süresi boyunca akışa orantılı kompozit numunelerle alınan ortalama değerler veya atık su uygun şekilde karıştırılmış ve homojen ise deşarjdan önce alınan nokta numunesi.</w:t>
      </w:r>
    </w:p>
    <w:p w14:paraId="3C2ADA8E"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Zaman orantılı kompozit numuneler, yeterli akış kararlılığı gösterildiği sürece kullanılabilir. Alternatif olarak, nokta numuneleri alınabilir, ancak atık su uygun şekilde karıştırılmış ve homojen olmalıdır.</w:t>
      </w:r>
    </w:p>
    <w:p w14:paraId="530F4770" w14:textId="3151A780" w:rsidR="002A7D25" w:rsidRPr="00D53A2B" w:rsidRDefault="00831B53"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MET-İES</w:t>
      </w:r>
      <w:r w:rsidR="002A7D25" w:rsidRPr="00D53A2B">
        <w:rPr>
          <w:rFonts w:eastAsia="Aptos"/>
          <w:kern w:val="2"/>
          <w:lang w:eastAsia="en-US"/>
          <w14:ligatures w14:val="standardContextual"/>
        </w:rPr>
        <w:t>, emisyonun tesisten çıkış yaptığı noktada geçerlidir.</w:t>
      </w:r>
    </w:p>
    <w:p w14:paraId="0C3462F7" w14:textId="77777777" w:rsidR="002A7D25" w:rsidRPr="00D53A2B" w:rsidRDefault="002A7D25" w:rsidP="00A202FD">
      <w:pPr>
        <w:spacing w:after="160" w:line="278" w:lineRule="auto"/>
        <w:jc w:val="both"/>
        <w:rPr>
          <w:rFonts w:eastAsia="Aptos"/>
          <w:b/>
          <w:bCs/>
          <w:kern w:val="2"/>
          <w:lang w:eastAsia="en-US"/>
          <w14:ligatures w14:val="standardContextual"/>
        </w:rPr>
      </w:pPr>
      <w:r w:rsidRPr="00D53A2B">
        <w:rPr>
          <w:rFonts w:eastAsia="Aptos"/>
          <w:b/>
          <w:bCs/>
          <w:kern w:val="2"/>
          <w:lang w:eastAsia="en-US"/>
          <w14:ligatures w14:val="standardContextual"/>
        </w:rPr>
        <w:t>En iyi mevcut tekniklerle (MET-AEPL'ler) ve göstergelere dayalı diğer çevresel performans seviyeleri</w:t>
      </w:r>
    </w:p>
    <w:p w14:paraId="50C557F3"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Özel enerji tüketimi için MET-AEPL'ler (dökümhaneler)</w:t>
      </w:r>
    </w:p>
    <w:p w14:paraId="3DCBE449"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Özel enerji tüketimi için MET-AEPL'ler, aşağıdaki denklem kullanılarak hesaplanan yıllık ortalamalara atıfta bulunur:</w:t>
      </w:r>
    </w:p>
    <w:p w14:paraId="5201AAA5"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Formül</w:t>
      </w:r>
      <w:r w:rsidRPr="00D53A2B">
        <w:rPr>
          <w:rFonts w:eastAsia="Aptos"/>
          <w:kern w:val="2"/>
          <w:lang w:eastAsia="en-US"/>
          <w14:ligatures w14:val="standardContextual"/>
        </w:rPr>
        <w:br/>
        <w:t xml:space="preserve">Burada:        Enerji tüketimi=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enerji tüketim oranı</m:t>
            </m:r>
          </m:num>
          <m:den>
            <m:r>
              <m:rPr>
                <m:sty m:val="p"/>
              </m:rPr>
              <w:rPr>
                <w:rFonts w:ascii="Cambria Math" w:eastAsia="Aptos" w:hAnsi="Cambria Math"/>
                <w:kern w:val="2"/>
                <w:lang w:eastAsia="en-US"/>
                <w14:ligatures w14:val="standardContextual"/>
              </w:rPr>
              <m:t>aktivite oranı</m:t>
            </m:r>
          </m:den>
        </m:f>
      </m:oMath>
    </w:p>
    <w:p w14:paraId="24FC6BE3"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Enerji tüketim oranı</w:t>
      </w:r>
      <w:r w:rsidRPr="00D53A2B">
        <w:rPr>
          <w:rFonts w:eastAsia="Aptos"/>
          <w:kern w:val="2"/>
          <w:lang w:eastAsia="en-US"/>
          <w14:ligatures w14:val="standardContextual"/>
        </w:rPr>
        <w:t>: Dökümhanelerde ilgili süreç(ler)de (erime ve tutma, kepçe ısıtma) tüketilen toplam ısı (birincil enerji kaynaklarından üretilen) ve elektrik miktarı, kWh/yıl olarak ifade edilir; ve</w:t>
      </w:r>
    </w:p>
    <w:p w14:paraId="02C3A52E"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Aktivite oranı</w:t>
      </w:r>
      <w:r w:rsidRPr="00D53A2B">
        <w:rPr>
          <w:rFonts w:eastAsia="Aptos"/>
          <w:kern w:val="2"/>
          <w:lang w:eastAsia="en-US"/>
          <w14:ligatures w14:val="standardContextual"/>
        </w:rPr>
        <w:t>: Toplam sıvı metal çıktısı, t/yıl olarak ifade edilir.</w:t>
      </w:r>
    </w:p>
    <w:p w14:paraId="26A494A7"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Enerji tüketim oranı, ilgili süreç(ler)de (erime ve tutma, kepçe ısıtma) tüm fırınlar tarafından tüketilen toplam ısı (birincil enerji kaynaklarından üretilen) ve elektriği ifade eder.</w:t>
      </w:r>
    </w:p>
    <w:p w14:paraId="12E79454"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Özel enerji tüketimi için göstergelere dayalı seviyeler (demirhaneler)</w:t>
      </w:r>
    </w:p>
    <w:p w14:paraId="593213D6"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Özel enerji tüketimi için göstergelere dayalı seviyeler, aşağıdaki denklem kullanılarak hesaplanan yıllık ortalamalara atıfta bulunur:</w:t>
      </w:r>
    </w:p>
    <w:p w14:paraId="712FD0DB"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Formül</w:t>
      </w:r>
      <w:r w:rsidRPr="00D53A2B">
        <w:rPr>
          <w:rFonts w:eastAsia="Aptos"/>
          <w:kern w:val="2"/>
          <w:lang w:eastAsia="en-US"/>
          <w14:ligatures w14:val="standardContextual"/>
        </w:rPr>
        <w:br/>
        <w:t xml:space="preserve">Burada:            Enerji tüketimi=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enerji tüketim oranı</m:t>
            </m:r>
          </m:num>
          <m:den>
            <m:r>
              <m:rPr>
                <m:sty m:val="p"/>
              </m:rPr>
              <w:rPr>
                <w:rFonts w:ascii="Cambria Math" w:eastAsia="Aptos" w:hAnsi="Cambria Math"/>
                <w:kern w:val="2"/>
                <w:lang w:eastAsia="en-US"/>
                <w14:ligatures w14:val="standardContextual"/>
              </w:rPr>
              <m:t>aktivite oranı</m:t>
            </m:r>
          </m:den>
        </m:f>
      </m:oMath>
    </w:p>
    <w:p w14:paraId="526C52C6"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Enerji tüketim oranı</w:t>
      </w:r>
      <w:r w:rsidRPr="00D53A2B">
        <w:rPr>
          <w:rFonts w:eastAsia="Aptos"/>
          <w:kern w:val="2"/>
          <w:lang w:eastAsia="en-US"/>
          <w14:ligatures w14:val="standardContextual"/>
        </w:rPr>
        <w:t>: Demirhanelerde fabrikada tüketilen toplam ısı (birincil enerji kaynaklarından üretilen) ve elektrik miktarı, kWh/yıl olarak ifade edilir; ve</w:t>
      </w:r>
    </w:p>
    <w:p w14:paraId="20B06174"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Aktivite oranı</w:t>
      </w:r>
      <w:r w:rsidRPr="00D53A2B">
        <w:rPr>
          <w:rFonts w:eastAsia="Aptos"/>
          <w:kern w:val="2"/>
          <w:lang w:eastAsia="en-US"/>
          <w14:ligatures w14:val="standardContextual"/>
        </w:rPr>
        <w:t>: Toplam hammadde miktarı, t/yıl olarak ifade edilir.</w:t>
      </w:r>
    </w:p>
    <w:p w14:paraId="29976BB8"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Özel su tüketimi için MET-AEPL'ler (dökümhaneler)</w:t>
      </w:r>
    </w:p>
    <w:p w14:paraId="310C3DBF"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Özel su tüketimi için MET-AEPL'ler, aşağıdaki denklem kullanılarak hesaplanan yıllık ortalamalara atıfta bulunur:</w:t>
      </w:r>
    </w:p>
    <w:p w14:paraId="3DA9A24D"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Formül</w:t>
      </w:r>
      <w:r w:rsidRPr="00D53A2B">
        <w:rPr>
          <w:rFonts w:eastAsia="Aptos"/>
          <w:kern w:val="2"/>
          <w:lang w:eastAsia="en-US"/>
          <w14:ligatures w14:val="standardContextual"/>
        </w:rPr>
        <w:br/>
        <w:t xml:space="preserve">Burada: Su tüketimi=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su tüketim oranı</m:t>
            </m:r>
          </m:num>
          <m:den>
            <m:r>
              <m:rPr>
                <m:sty m:val="p"/>
              </m:rPr>
              <w:rPr>
                <w:rFonts w:ascii="Cambria Math" w:eastAsia="Aptos" w:hAnsi="Cambria Math"/>
                <w:kern w:val="2"/>
                <w:lang w:eastAsia="en-US"/>
                <w14:ligatures w14:val="standardContextual"/>
              </w:rPr>
              <m:t>aktivite oranı</m:t>
            </m:r>
          </m:den>
        </m:f>
      </m:oMath>
    </w:p>
    <w:p w14:paraId="2FC43C9D"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Su tüketim oranı</w:t>
      </w:r>
      <w:r w:rsidRPr="00D53A2B">
        <w:rPr>
          <w:rFonts w:eastAsia="Aptos"/>
          <w:kern w:val="2"/>
          <w:lang w:eastAsia="en-US"/>
          <w14:ligatures w14:val="standardContextual"/>
        </w:rPr>
        <w:t>: Fabrika tarafından tüketilen toplam su miktarı, hariç tutularak:</w:t>
      </w:r>
    </w:p>
    <w:p w14:paraId="1656284E"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Yeniden kullanılan ve geri kazanılan su, ve</w:t>
      </w:r>
    </w:p>
    <w:p w14:paraId="025506F1"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Bir kez geçen soğutma sistemlerinde kullanılan soğutma suyu, ve</w:t>
      </w:r>
    </w:p>
    <w:p w14:paraId="4C5BFF9C" w14:textId="449BB501"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Ev tipi kullanım için sum³/yıl olarak ifade edilir; ve</w:t>
      </w:r>
    </w:p>
    <w:p w14:paraId="0069D712"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Aktivite oranı</w:t>
      </w:r>
      <w:r w:rsidRPr="00D53A2B">
        <w:rPr>
          <w:rFonts w:eastAsia="Aptos"/>
          <w:kern w:val="2"/>
          <w:lang w:eastAsia="en-US"/>
          <w14:ligatures w14:val="standardContextual"/>
        </w:rPr>
        <w:t>: Toplam sıvı metal çıktısı, t/yıl olarak ifade edilir.</w:t>
      </w:r>
    </w:p>
    <w:p w14:paraId="776C8761"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Atık bertarafı için MET-AEPL'ler (dökümhaneler)</w:t>
      </w:r>
    </w:p>
    <w:p w14:paraId="19929D23"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Özel miktar için atık bertarafı MET-AEPL'ler, aşağıdaki denklem kullanılarak hesaplanan yıllık ortalamalara atıfta bulunur:</w:t>
      </w:r>
    </w:p>
    <w:p w14:paraId="28A3042F" w14:textId="77777777" w:rsidR="002A7D25" w:rsidRPr="00D53A2B" w:rsidRDefault="002A7D25" w:rsidP="00A202FD">
      <w:pPr>
        <w:spacing w:after="160" w:line="278" w:lineRule="auto"/>
        <w:jc w:val="both"/>
        <w:rPr>
          <w:rFonts w:eastAsia="Aptos"/>
          <w:b/>
          <w:bCs/>
          <w:kern w:val="2"/>
          <w:lang w:eastAsia="en-US"/>
          <w14:ligatures w14:val="standardContextual"/>
        </w:rPr>
      </w:pPr>
      <w:r w:rsidRPr="00D53A2B">
        <w:rPr>
          <w:rFonts w:eastAsia="Aptos"/>
          <w:b/>
          <w:bCs/>
          <w:kern w:val="2"/>
          <w:lang w:eastAsia="en-US"/>
          <w14:ligatures w14:val="standardContextual"/>
        </w:rPr>
        <w:t>Formül</w:t>
      </w:r>
    </w:p>
    <w:p w14:paraId="10E448F5"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 xml:space="preserve">                           Belirli oranda atık bertarafı=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Atık bertaraf  oranı</m:t>
            </m:r>
          </m:num>
          <m:den>
            <m:r>
              <m:rPr>
                <m:sty m:val="p"/>
              </m:rPr>
              <w:rPr>
                <w:rFonts w:ascii="Cambria Math" w:eastAsia="Aptos" w:hAnsi="Cambria Math"/>
                <w:kern w:val="2"/>
                <w:lang w:eastAsia="en-US"/>
                <w14:ligatures w14:val="standardContextual"/>
              </w:rPr>
              <m:t>Aktivite oranı</m:t>
            </m:r>
          </m:den>
        </m:f>
      </m:oMath>
      <w:r w:rsidRPr="00D53A2B">
        <w:rPr>
          <w:rFonts w:eastAsia="Aptos"/>
          <w:kern w:val="2"/>
          <w:lang w:eastAsia="en-US"/>
          <w14:ligatures w14:val="standardContextual"/>
        </w:rPr>
        <w:br/>
        <w:t xml:space="preserve">Burada: </w:t>
      </w:r>
    </w:p>
    <w:p w14:paraId="20CF963A"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Atık bertaraf oranı</w:t>
      </w:r>
      <w:r w:rsidRPr="00D53A2B">
        <w:rPr>
          <w:rFonts w:eastAsia="Aptos"/>
          <w:kern w:val="2"/>
          <w:lang w:eastAsia="en-US"/>
          <w14:ligatures w14:val="standardContextual"/>
        </w:rPr>
        <w:t>: Bertaraf edilen toplam atık miktarı, kg/yıl olarak ifade edilir; ve</w:t>
      </w:r>
    </w:p>
    <w:p w14:paraId="56C303E3"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Aktivite oranı</w:t>
      </w:r>
      <w:r w:rsidRPr="00D53A2B">
        <w:rPr>
          <w:rFonts w:eastAsia="Aptos"/>
          <w:kern w:val="2"/>
          <w:lang w:eastAsia="en-US"/>
          <w14:ligatures w14:val="standardContextual"/>
        </w:rPr>
        <w:t>: Toplam sıvı metal çıktısı, t/yıl olarak ifade edilir.</w:t>
      </w:r>
    </w:p>
    <w:p w14:paraId="12790CFC"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İşletme malzeme verimliliği (OME) için göstergelere dayalı seviyeler (dökümhaneler)</w:t>
      </w:r>
    </w:p>
    <w:p w14:paraId="48F3DA24"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OME için göstergelere dayalı seviyeler, aşağıdaki denklem kullanılarak hesaplanan yıllık ortalamalar olarak yüzde şeklinde ifade edilir:</w:t>
      </w:r>
    </w:p>
    <w:p w14:paraId="4E047291"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Formül</w:t>
      </w:r>
      <w:r w:rsidRPr="00D53A2B">
        <w:rPr>
          <w:rFonts w:eastAsia="Aptos"/>
          <w:kern w:val="2"/>
          <w:lang w:eastAsia="en-US"/>
          <w14:ligatures w14:val="standardContextual"/>
        </w:rPr>
        <w:br/>
        <w:t>Burada: İşletme malzeme verimliliği</w:t>
      </w:r>
      <w:r w:rsidRPr="00D53A2B">
        <w:rPr>
          <w:rFonts w:eastAsia="Aptos"/>
          <w:b/>
          <w:bCs/>
          <w:kern w:val="2"/>
          <w:lang w:eastAsia="en-US"/>
          <w14:ligatures w14:val="standardContextual"/>
        </w:rPr>
        <w:t xml:space="preserve"> </w:t>
      </w:r>
      <w:r w:rsidRPr="00D53A2B">
        <w:rPr>
          <w:rFonts w:eastAsia="Aptos"/>
          <w:kern w:val="2"/>
          <w:lang w:eastAsia="en-US"/>
          <w14:ligatures w14:val="standardContextual"/>
        </w:rPr>
        <w:t xml:space="preserve">=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İyi döküm oranı</m:t>
            </m:r>
          </m:num>
          <m:den>
            <m:r>
              <m:rPr>
                <m:sty m:val="p"/>
              </m:rPr>
              <w:rPr>
                <w:rFonts w:ascii="Cambria Math" w:eastAsia="Aptos" w:hAnsi="Cambria Math"/>
                <w:kern w:val="2"/>
                <w:lang w:eastAsia="en-US"/>
                <w14:ligatures w14:val="standardContextual"/>
              </w:rPr>
              <m:t>Aktivite oranı</m:t>
            </m:r>
          </m:den>
        </m:f>
      </m:oMath>
      <w:r w:rsidRPr="00D53A2B">
        <w:rPr>
          <w:rFonts w:eastAsia="Aptos"/>
          <w:kern w:val="2"/>
          <w:lang w:eastAsia="en-US"/>
          <w14:ligatures w14:val="standardContextual"/>
        </w:rPr>
        <w:t xml:space="preserve"> </w:t>
      </w:r>
    </w:p>
    <w:p w14:paraId="1BABF633"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İyi döküm oranı</w:t>
      </w:r>
      <w:r w:rsidRPr="00D53A2B">
        <w:rPr>
          <w:rFonts w:eastAsia="Aptos"/>
          <w:kern w:val="2"/>
          <w:lang w:eastAsia="en-US"/>
          <w14:ligatures w14:val="standardContextual"/>
        </w:rPr>
        <w:t>: Kuruluşta kusursuz bir şekilde üretilen son dökümlerin toplam miktarı, t/yıl olarak ifade edilir; ve</w:t>
      </w:r>
    </w:p>
    <w:p w14:paraId="2F10CDFB"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Aktivite oranı</w:t>
      </w:r>
      <w:r w:rsidRPr="00D53A2B">
        <w:rPr>
          <w:rFonts w:eastAsia="Aptos"/>
          <w:kern w:val="2"/>
          <w:lang w:eastAsia="en-US"/>
          <w14:ligatures w14:val="standardContextual"/>
        </w:rPr>
        <w:t>: Toplam sıvı metal çıktısı, t/yıl olarak ifade edilir.</w:t>
      </w:r>
    </w:p>
    <w:p w14:paraId="32BAECA7"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Dökümhaneler için kumun yeniden kullanımına ilişkin MET-AEPL'ler</w:t>
      </w:r>
    </w:p>
    <w:p w14:paraId="48158DAC"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kern w:val="2"/>
          <w:lang w:eastAsia="en-US"/>
          <w14:ligatures w14:val="standardContextual"/>
        </w:rPr>
        <w:t>Kumun yeniden kullanımına ilişkin MET-AEPL'ler, aşağıdaki denklem kullanılarak hesaplanan yıllık ortalamalar olarak yüzde şeklinde ifade edilir:</w:t>
      </w:r>
    </w:p>
    <w:p w14:paraId="7DE8D280"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Formül</w:t>
      </w:r>
      <w:r w:rsidRPr="00D53A2B">
        <w:rPr>
          <w:rFonts w:eastAsia="Aptos"/>
          <w:kern w:val="2"/>
          <w:lang w:eastAsia="en-US"/>
          <w14:ligatures w14:val="standardContextual"/>
        </w:rPr>
        <w:br/>
        <w:t>Burada:</w:t>
      </w:r>
      <w:r w:rsidRPr="00D53A2B">
        <w:rPr>
          <w:rFonts w:eastAsia="Aptos"/>
          <w:b/>
          <w:bCs/>
          <w:kern w:val="2"/>
          <w:lang w:eastAsia="en-US"/>
          <w14:ligatures w14:val="standardContextual"/>
        </w:rPr>
        <w:t xml:space="preserve"> </w:t>
      </w:r>
      <w:r w:rsidRPr="00D53A2B">
        <w:rPr>
          <w:rFonts w:eastAsia="Aptos"/>
          <w:kern w:val="2"/>
          <w:lang w:eastAsia="en-US"/>
          <w14:ligatures w14:val="standardContextual"/>
        </w:rPr>
        <w:t xml:space="preserve"> Kumun yeniden kullanım oranı= </w:t>
      </w:r>
      <m:oMath>
        <m:f>
          <m:fPr>
            <m:ctrlPr>
              <w:rPr>
                <w:rFonts w:ascii="Cambria Math" w:eastAsia="Aptos" w:hAnsi="Cambria Math"/>
                <w:iCs/>
                <w:kern w:val="2"/>
                <w:lang w:eastAsia="en-US"/>
                <w14:ligatures w14:val="standardContextual"/>
              </w:rPr>
            </m:ctrlPr>
          </m:fPr>
          <m:num>
            <m:r>
              <m:rPr>
                <m:sty m:val="p"/>
              </m:rPr>
              <w:rPr>
                <w:rFonts w:ascii="Cambria Math" w:eastAsia="Aptos" w:hAnsi="Cambria Math"/>
                <w:kern w:val="2"/>
                <w:lang w:eastAsia="en-US"/>
                <w14:ligatures w14:val="standardContextual"/>
              </w:rPr>
              <m:t>Yeniden kullanılan kum miktarı</m:t>
            </m:r>
          </m:num>
          <m:den>
            <m:r>
              <m:rPr>
                <m:sty m:val="p"/>
              </m:rPr>
              <w:rPr>
                <w:rFonts w:ascii="Cambria Math" w:eastAsia="Aptos" w:hAnsi="Cambria Math"/>
                <w:kern w:val="2"/>
                <w:lang w:eastAsia="en-US"/>
                <w14:ligatures w14:val="standardContextual"/>
              </w:rPr>
              <m:t>Kullanılan toplam kum miktarı</m:t>
            </m:r>
          </m:den>
        </m:f>
        <m:r>
          <w:rPr>
            <w:rFonts w:ascii="Cambria Math" w:eastAsia="Aptos" w:hAnsi="Cambria Math"/>
            <w:kern w:val="2"/>
            <w:lang w:eastAsia="en-US"/>
            <w14:ligatures w14:val="standardContextual"/>
          </w:rPr>
          <m:t>100</m:t>
        </m:r>
      </m:oMath>
      <w:r w:rsidRPr="00D53A2B">
        <w:rPr>
          <w:rFonts w:eastAsia="Aptos"/>
          <w:kern w:val="2"/>
          <w:lang w:eastAsia="en-US"/>
          <w14:ligatures w14:val="standardContextual"/>
        </w:rPr>
        <w:t xml:space="preserve"> </w:t>
      </w:r>
    </w:p>
    <w:p w14:paraId="67E08297"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Yeniden kullanılan kum miktarı</w:t>
      </w:r>
      <w:r w:rsidRPr="00D53A2B">
        <w:rPr>
          <w:rFonts w:eastAsia="Aptos"/>
          <w:kern w:val="2"/>
          <w:lang w:eastAsia="en-US"/>
          <w14:ligatures w14:val="standardContextual"/>
        </w:rPr>
        <w:t>: Yeniden düzenleme veya geri kazanım yoluyla elde edilen toplam kum miktarı, t/yıl olarak ifade edilir; ve</w:t>
      </w:r>
    </w:p>
    <w:p w14:paraId="2AFED211" w14:textId="77777777" w:rsidR="002A7D25" w:rsidRPr="00D53A2B" w:rsidRDefault="002A7D25" w:rsidP="00A202FD">
      <w:pPr>
        <w:spacing w:after="160" w:line="278" w:lineRule="auto"/>
        <w:jc w:val="both"/>
        <w:rPr>
          <w:rFonts w:eastAsia="Aptos"/>
          <w:kern w:val="2"/>
          <w:lang w:eastAsia="en-US"/>
          <w14:ligatures w14:val="standardContextual"/>
        </w:rPr>
      </w:pPr>
      <w:r w:rsidRPr="00D53A2B">
        <w:rPr>
          <w:rFonts w:eastAsia="Aptos"/>
          <w:b/>
          <w:bCs/>
          <w:kern w:val="2"/>
          <w:lang w:eastAsia="en-US"/>
          <w14:ligatures w14:val="standardContextual"/>
        </w:rPr>
        <w:t>Kullanılan toplam kum miktarı</w:t>
      </w:r>
      <w:r w:rsidRPr="00D53A2B">
        <w:rPr>
          <w:rFonts w:eastAsia="Aptos"/>
          <w:kern w:val="2"/>
          <w:lang w:eastAsia="en-US"/>
          <w14:ligatures w14:val="standardContextual"/>
        </w:rPr>
        <w:t>: Kullanılan toplam kum miktarı, t/yıl olarak ifade edilir.</w:t>
      </w:r>
    </w:p>
    <w:p w14:paraId="0B0F0C7A" w14:textId="77777777" w:rsidR="005C370B" w:rsidRPr="00D53A2B" w:rsidRDefault="005C370B" w:rsidP="00A202FD">
      <w:pPr>
        <w:jc w:val="both"/>
        <w:rPr>
          <w:rFonts w:eastAsia="Calibri"/>
          <w:lang w:val="en-US" w:eastAsia="en-US"/>
        </w:rPr>
      </w:pPr>
    </w:p>
    <w:p w14:paraId="4506BCEE" w14:textId="3E11D362" w:rsidR="002D60D9" w:rsidRPr="00D53A2B" w:rsidRDefault="002D60D9" w:rsidP="00A202FD">
      <w:pPr>
        <w:pStyle w:val="Balk2"/>
        <w:rPr>
          <w:rFonts w:eastAsia="Calibri" w:cs="Times New Roman"/>
          <w:szCs w:val="24"/>
          <w:lang w:val="en-US" w:eastAsia="en-US"/>
        </w:rPr>
      </w:pPr>
      <w:r w:rsidRPr="00D53A2B">
        <w:rPr>
          <w:rFonts w:eastAsia="Calibri" w:cs="Times New Roman"/>
          <w:szCs w:val="24"/>
          <w:lang w:val="en-US" w:eastAsia="en-US"/>
        </w:rPr>
        <w:t>TANIMLAR</w:t>
      </w:r>
    </w:p>
    <w:p w14:paraId="5EC251CF" w14:textId="67FEE050" w:rsidR="002D60D9" w:rsidRPr="00D53A2B" w:rsidRDefault="002D60D9" w:rsidP="00A202FD">
      <w:pPr>
        <w:pStyle w:val="Balk3"/>
        <w:rPr>
          <w:rFonts w:cs="Times New Roman"/>
          <w:lang w:eastAsia="en-US"/>
        </w:rPr>
      </w:pPr>
      <w:r w:rsidRPr="00D53A2B">
        <w:rPr>
          <w:rFonts w:cs="Times New Roman"/>
        </w:rPr>
        <w:t xml:space="preserve">1. Demir ve Çelik Üretim </w:t>
      </w:r>
      <w:r w:rsidR="008C7032" w:rsidRPr="00D53A2B">
        <w:rPr>
          <w:rFonts w:cs="Times New Roman"/>
        </w:rPr>
        <w:t>Endüstrisi</w:t>
      </w:r>
    </w:p>
    <w:p w14:paraId="5CDD3873" w14:textId="2DCB781C" w:rsidR="00BD0F13" w:rsidRPr="00D53A2B" w:rsidRDefault="00BD0F13" w:rsidP="00A202FD">
      <w:pPr>
        <w:jc w:val="both"/>
        <w:rPr>
          <w:rFonts w:eastAsia="Calibri"/>
          <w:lang w:val="en-US" w:eastAsia="en-US"/>
        </w:rPr>
      </w:pPr>
      <w:r w:rsidRPr="00D53A2B">
        <w:rPr>
          <w:rFonts w:eastAsia="Calibri"/>
          <w:lang w:val="en-US" w:eastAsia="en-US"/>
        </w:rPr>
        <w:t>MET sonuçlarının amaçları doğrultusunda;</w:t>
      </w:r>
    </w:p>
    <w:p w14:paraId="1B065066" w14:textId="71D2D4FF" w:rsidR="00BD0F13" w:rsidRPr="00D53A2B" w:rsidRDefault="00BD0F13"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NO</w:t>
      </w:r>
      <w:r w:rsidRPr="00D53A2B">
        <w:rPr>
          <w:rFonts w:eastAsia="Calibri"/>
          <w:sz w:val="24"/>
          <w:szCs w:val="24"/>
          <w:vertAlign w:val="subscript"/>
        </w:rPr>
        <w:t>x</w:t>
      </w:r>
      <w:r w:rsidRPr="00D53A2B">
        <w:rPr>
          <w:rFonts w:eastAsia="Calibri"/>
          <w:sz w:val="24"/>
          <w:szCs w:val="24"/>
        </w:rPr>
        <w:t xml:space="preserve">: </w:t>
      </w:r>
      <w:r w:rsidR="00DD383B" w:rsidRPr="00D53A2B">
        <w:rPr>
          <w:sz w:val="24"/>
          <w:szCs w:val="24"/>
        </w:rPr>
        <w:t>NO</w:t>
      </w:r>
      <w:r w:rsidR="00DD383B" w:rsidRPr="00D53A2B">
        <w:rPr>
          <w:sz w:val="24"/>
          <w:szCs w:val="24"/>
          <w:vertAlign w:val="subscript"/>
        </w:rPr>
        <w:t>2</w:t>
      </w:r>
      <w:r w:rsidR="00DD383B" w:rsidRPr="00D53A2B">
        <w:rPr>
          <w:sz w:val="24"/>
          <w:szCs w:val="24"/>
        </w:rPr>
        <w:t xml:space="preserve"> olarak ifade edilen </w:t>
      </w:r>
      <w:r w:rsidRPr="00D53A2B">
        <w:rPr>
          <w:rFonts w:eastAsia="Calibri"/>
          <w:sz w:val="24"/>
          <w:szCs w:val="24"/>
        </w:rPr>
        <w:t>azot oksit (NO) ve azot dioksitin (NO</w:t>
      </w:r>
      <w:r w:rsidRPr="00D53A2B">
        <w:rPr>
          <w:rFonts w:eastAsia="Calibri"/>
          <w:sz w:val="24"/>
          <w:szCs w:val="24"/>
          <w:vertAlign w:val="subscript"/>
        </w:rPr>
        <w:t>2</w:t>
      </w:r>
      <w:r w:rsidRPr="00D53A2B">
        <w:rPr>
          <w:rFonts w:eastAsia="Calibri"/>
          <w:sz w:val="24"/>
          <w:szCs w:val="24"/>
        </w:rPr>
        <w:t>) toplamı</w:t>
      </w:r>
    </w:p>
    <w:p w14:paraId="2452B0D1" w14:textId="43215BFD" w:rsidR="00DD383B" w:rsidRPr="00D53A2B" w:rsidRDefault="00DD383B"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SO</w:t>
      </w:r>
      <w:r w:rsidRPr="00D53A2B">
        <w:rPr>
          <w:rFonts w:eastAsia="Calibri"/>
          <w:sz w:val="24"/>
          <w:szCs w:val="24"/>
          <w:vertAlign w:val="subscript"/>
        </w:rPr>
        <w:t>x</w:t>
      </w:r>
      <w:r w:rsidRPr="00D53A2B">
        <w:rPr>
          <w:rFonts w:eastAsia="Calibri"/>
          <w:sz w:val="24"/>
          <w:szCs w:val="24"/>
        </w:rPr>
        <w:t xml:space="preserve">: </w:t>
      </w:r>
      <w:r w:rsidRPr="00D53A2B">
        <w:rPr>
          <w:sz w:val="24"/>
          <w:szCs w:val="24"/>
        </w:rPr>
        <w:t>SO</w:t>
      </w:r>
      <w:r w:rsidRPr="00D53A2B">
        <w:rPr>
          <w:sz w:val="24"/>
          <w:szCs w:val="24"/>
          <w:vertAlign w:val="subscript"/>
        </w:rPr>
        <w:t>2</w:t>
      </w:r>
      <w:r w:rsidRPr="00D53A2B">
        <w:rPr>
          <w:sz w:val="24"/>
          <w:szCs w:val="24"/>
        </w:rPr>
        <w:t xml:space="preserve"> olarak ifade edilen SO</w:t>
      </w:r>
      <w:r w:rsidRPr="00D53A2B">
        <w:rPr>
          <w:sz w:val="24"/>
          <w:szCs w:val="24"/>
          <w:vertAlign w:val="subscript"/>
        </w:rPr>
        <w:t>2</w:t>
      </w:r>
      <w:r w:rsidRPr="00D53A2B">
        <w:rPr>
          <w:sz w:val="24"/>
          <w:szCs w:val="24"/>
        </w:rPr>
        <w:t xml:space="preserve"> olarak ifade edilen kükürt dioksit (SO</w:t>
      </w:r>
      <w:r w:rsidRPr="00D53A2B">
        <w:rPr>
          <w:sz w:val="24"/>
          <w:szCs w:val="24"/>
          <w:vertAlign w:val="subscript"/>
        </w:rPr>
        <w:t>2</w:t>
      </w:r>
      <w:r w:rsidRPr="00D53A2B">
        <w:rPr>
          <w:sz w:val="24"/>
          <w:szCs w:val="24"/>
        </w:rPr>
        <w:t>) ve kükürt trioksitin (SO</w:t>
      </w:r>
      <w:r w:rsidRPr="00D53A2B">
        <w:rPr>
          <w:sz w:val="24"/>
          <w:szCs w:val="24"/>
          <w:vertAlign w:val="subscript"/>
        </w:rPr>
        <w:t>3</w:t>
      </w:r>
      <w:r w:rsidRPr="00D53A2B">
        <w:rPr>
          <w:sz w:val="24"/>
          <w:szCs w:val="24"/>
        </w:rPr>
        <w:t>) toplamı.</w:t>
      </w:r>
    </w:p>
    <w:p w14:paraId="1C69DD12" w14:textId="500FD200" w:rsidR="00DD383B" w:rsidRPr="00D53A2B" w:rsidRDefault="00DD383B" w:rsidP="00A202FD">
      <w:pPr>
        <w:pStyle w:val="ListeParagraf"/>
        <w:numPr>
          <w:ilvl w:val="0"/>
          <w:numId w:val="236"/>
        </w:numPr>
        <w:tabs>
          <w:tab w:val="clear" w:pos="567"/>
        </w:tabs>
        <w:spacing w:line="276" w:lineRule="auto"/>
        <w:ind w:left="284" w:hanging="284"/>
        <w:rPr>
          <w:rFonts w:eastAsia="Calibri"/>
          <w:sz w:val="24"/>
          <w:szCs w:val="24"/>
        </w:rPr>
      </w:pPr>
      <w:r w:rsidRPr="00D53A2B">
        <w:rPr>
          <w:rFonts w:eastAsia="Calibri"/>
          <w:sz w:val="24"/>
          <w:szCs w:val="24"/>
        </w:rPr>
        <w:t xml:space="preserve">HCl: </w:t>
      </w:r>
      <w:r w:rsidRPr="00D53A2B">
        <w:rPr>
          <w:sz w:val="24"/>
          <w:szCs w:val="24"/>
        </w:rPr>
        <w:t>HCl olarak ifade edilen tüm gaz halindeki klorürler.</w:t>
      </w:r>
    </w:p>
    <w:p w14:paraId="186317B6" w14:textId="2C98C52A" w:rsidR="00DD383B" w:rsidRPr="00D53A2B" w:rsidRDefault="00DD383B" w:rsidP="00A202FD">
      <w:pPr>
        <w:pStyle w:val="ListeParagraf"/>
        <w:numPr>
          <w:ilvl w:val="0"/>
          <w:numId w:val="236"/>
        </w:numPr>
        <w:tabs>
          <w:tab w:val="clear" w:pos="567"/>
        </w:tabs>
        <w:spacing w:line="276" w:lineRule="auto"/>
        <w:ind w:left="284" w:hanging="284"/>
        <w:rPr>
          <w:rFonts w:eastAsia="Calibri"/>
          <w:sz w:val="24"/>
          <w:szCs w:val="24"/>
        </w:rPr>
      </w:pPr>
      <w:r w:rsidRPr="00D53A2B">
        <w:rPr>
          <w:sz w:val="24"/>
          <w:szCs w:val="24"/>
        </w:rPr>
        <w:t>HF: HF olarak ifade edilen tüm gaz halindeki florürler</w:t>
      </w:r>
    </w:p>
    <w:p w14:paraId="3E198F66" w14:textId="207C66ED" w:rsidR="00BD0F13" w:rsidRPr="00D53A2B" w:rsidRDefault="00BD0F13" w:rsidP="00A202FD">
      <w:pPr>
        <w:jc w:val="both"/>
        <w:rPr>
          <w:rFonts w:eastAsia="Calibri"/>
          <w:lang w:val="en-US" w:eastAsia="en-US"/>
        </w:rPr>
      </w:pPr>
    </w:p>
    <w:p w14:paraId="0024D936" w14:textId="7EC82DFC" w:rsidR="006F1A0E" w:rsidRPr="00D53A2B" w:rsidRDefault="008C7032" w:rsidP="00A202FD">
      <w:pPr>
        <w:pStyle w:val="Balk3"/>
        <w:rPr>
          <w:rFonts w:eastAsia="Calibri" w:cs="Times New Roman"/>
          <w:lang w:val="en-US" w:eastAsia="en-US"/>
        </w:rPr>
      </w:pPr>
      <w:r w:rsidRPr="00D53A2B">
        <w:rPr>
          <w:rFonts w:eastAsia="Calibri" w:cs="Times New Roman"/>
          <w:lang w:val="en-US" w:eastAsia="en-US"/>
        </w:rPr>
        <w:t>2. Demirli Metalleri İşleme Endüstrisi</w:t>
      </w:r>
      <w:bookmarkEnd w:id="4"/>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1844"/>
        <w:gridCol w:w="7514"/>
      </w:tblGrid>
      <w:tr w:rsidR="006F1A0E" w:rsidRPr="00D53A2B" w14:paraId="0065218F" w14:textId="77777777" w:rsidTr="00463EF8">
        <w:tc>
          <w:tcPr>
            <w:tcW w:w="5000" w:type="pct"/>
            <w:gridSpan w:val="2"/>
            <w:vAlign w:val="center"/>
          </w:tcPr>
          <w:p w14:paraId="2EF8230B" w14:textId="77777777" w:rsidR="006F1A0E" w:rsidRPr="00D53A2B" w:rsidRDefault="006F1A0E" w:rsidP="00A202FD">
            <w:pPr>
              <w:jc w:val="both"/>
            </w:pPr>
            <w:r w:rsidRPr="00D53A2B">
              <w:rPr>
                <w:b/>
              </w:rPr>
              <w:t>Genel Terimler</w:t>
            </w:r>
          </w:p>
        </w:tc>
      </w:tr>
      <w:tr w:rsidR="006F1A0E" w:rsidRPr="00D53A2B" w14:paraId="7CB79294" w14:textId="77777777" w:rsidTr="001514B9">
        <w:tc>
          <w:tcPr>
            <w:tcW w:w="985" w:type="pct"/>
            <w:vAlign w:val="center"/>
          </w:tcPr>
          <w:p w14:paraId="42C52625" w14:textId="77777777" w:rsidR="006F1A0E" w:rsidRPr="00D53A2B" w:rsidRDefault="006F1A0E" w:rsidP="00A202FD">
            <w:pPr>
              <w:jc w:val="both"/>
            </w:pPr>
            <w:bookmarkStart w:id="5" w:name="_Hlk129187351"/>
            <w:r w:rsidRPr="00D53A2B">
              <w:rPr>
                <w:b/>
              </w:rPr>
              <w:t>Kullanılan Terim</w:t>
            </w:r>
          </w:p>
        </w:tc>
        <w:tc>
          <w:tcPr>
            <w:tcW w:w="4015" w:type="pct"/>
            <w:vAlign w:val="center"/>
          </w:tcPr>
          <w:p w14:paraId="20551FF4" w14:textId="77777777" w:rsidR="006F1A0E" w:rsidRPr="00D53A2B" w:rsidRDefault="006F1A0E" w:rsidP="00A202FD">
            <w:pPr>
              <w:jc w:val="both"/>
            </w:pPr>
            <w:r w:rsidRPr="00D53A2B">
              <w:rPr>
                <w:b/>
              </w:rPr>
              <w:t>Tanım</w:t>
            </w:r>
          </w:p>
        </w:tc>
      </w:tr>
      <w:tr w:rsidR="006F1A0E" w:rsidRPr="00D53A2B" w14:paraId="65AB1E14" w14:textId="77777777" w:rsidTr="001514B9">
        <w:tc>
          <w:tcPr>
            <w:tcW w:w="985" w:type="pct"/>
            <w:vAlign w:val="center"/>
          </w:tcPr>
          <w:p w14:paraId="297F27C9" w14:textId="124EB444" w:rsidR="006F1A0E" w:rsidRPr="00D53A2B" w:rsidRDefault="0027037A" w:rsidP="00A202FD">
            <w:pPr>
              <w:jc w:val="both"/>
            </w:pPr>
            <w:r w:rsidRPr="00D53A2B">
              <w:t>Kesikli</w:t>
            </w:r>
            <w:r w:rsidR="006F1A0E" w:rsidRPr="00D53A2B">
              <w:t xml:space="preserve"> galvanizleme</w:t>
            </w:r>
          </w:p>
        </w:tc>
        <w:tc>
          <w:tcPr>
            <w:tcW w:w="4015" w:type="pct"/>
            <w:vAlign w:val="center"/>
          </w:tcPr>
          <w:p w14:paraId="0E2612C7" w14:textId="6EB086DF" w:rsidR="006F1A0E" w:rsidRPr="00D53A2B" w:rsidRDefault="0027037A" w:rsidP="00A202FD">
            <w:pPr>
              <w:jc w:val="both"/>
            </w:pPr>
            <w:r w:rsidRPr="00D53A2B">
              <w:t>Çelik iş parçalarının yüzeylerini çinko ile kaplamak için erimiş çinko içeren bir banyoya aralıklı olarak daldırılması. Bu ayrıca doğrudan ilişkili herhangi bir ön ve son işlem sürecini (örneğin yağ alma ve pasifleştirme) de içerir.</w:t>
            </w:r>
          </w:p>
        </w:tc>
      </w:tr>
      <w:tr w:rsidR="006F1A0E" w:rsidRPr="00D53A2B" w14:paraId="39752102" w14:textId="77777777" w:rsidTr="001514B9">
        <w:tc>
          <w:tcPr>
            <w:tcW w:w="985" w:type="pct"/>
            <w:vAlign w:val="center"/>
          </w:tcPr>
          <w:p w14:paraId="70ADD189" w14:textId="77777777" w:rsidR="006F1A0E" w:rsidRPr="00D53A2B" w:rsidRDefault="006F1A0E" w:rsidP="00A202FD">
            <w:pPr>
              <w:jc w:val="both"/>
            </w:pPr>
            <w:r w:rsidRPr="00D53A2B">
              <w:t>Dip cüruf</w:t>
            </w:r>
          </w:p>
        </w:tc>
        <w:tc>
          <w:tcPr>
            <w:tcW w:w="4015" w:type="pct"/>
            <w:vAlign w:val="center"/>
          </w:tcPr>
          <w:p w14:paraId="2825492E" w14:textId="7E9594BE" w:rsidR="006F1A0E" w:rsidRPr="00D53A2B" w:rsidRDefault="006F1A0E" w:rsidP="00A202FD">
            <w:pPr>
              <w:jc w:val="both"/>
            </w:pPr>
            <w:r w:rsidRPr="00D53A2B">
              <w:t>Erimiş çinkonun, asitleme veya eritkenleme işlemlerinden taşınan demir veya demir tuzuyla tepkimesinden oluşan bir üründür. Bu tepkime ürünü, çinko banyosunun dibine çöker.</w:t>
            </w:r>
          </w:p>
        </w:tc>
      </w:tr>
      <w:tr w:rsidR="006F1A0E" w:rsidRPr="00D53A2B" w14:paraId="6B0847E0" w14:textId="77777777" w:rsidTr="001514B9">
        <w:tc>
          <w:tcPr>
            <w:tcW w:w="985" w:type="pct"/>
            <w:vAlign w:val="center"/>
          </w:tcPr>
          <w:p w14:paraId="5D802583" w14:textId="77777777" w:rsidR="006F1A0E" w:rsidRPr="00D53A2B" w:rsidRDefault="006F1A0E" w:rsidP="00A202FD">
            <w:pPr>
              <w:jc w:val="both"/>
            </w:pPr>
            <w:r w:rsidRPr="00D53A2B">
              <w:t>Karbon çeliği</w:t>
            </w:r>
          </w:p>
        </w:tc>
        <w:tc>
          <w:tcPr>
            <w:tcW w:w="4015" w:type="pct"/>
            <w:vAlign w:val="center"/>
          </w:tcPr>
          <w:p w14:paraId="182BFFFD" w14:textId="7D67705A" w:rsidR="006F1A0E" w:rsidRPr="00D53A2B" w:rsidRDefault="00463EF8" w:rsidP="00A202FD">
            <w:pPr>
              <w:jc w:val="both"/>
            </w:pPr>
            <w:r w:rsidRPr="00D53A2B">
              <w:t>Her alaşım elementinin ağırlığının %5 wt</w:t>
            </w:r>
            <w:r w:rsidR="00E56504" w:rsidRPr="00D53A2B">
              <w:t>’</w:t>
            </w:r>
            <w:r w:rsidRPr="00D53A2B">
              <w:t>ten az olduğu çelik.</w:t>
            </w:r>
          </w:p>
        </w:tc>
      </w:tr>
      <w:tr w:rsidR="006F1A0E" w:rsidRPr="00D53A2B" w14:paraId="5F11E98D" w14:textId="77777777" w:rsidTr="001514B9">
        <w:tc>
          <w:tcPr>
            <w:tcW w:w="985" w:type="pct"/>
            <w:vAlign w:val="center"/>
          </w:tcPr>
          <w:p w14:paraId="37BA5AB4" w14:textId="2F5FB315" w:rsidR="006F1A0E" w:rsidRPr="00D53A2B" w:rsidRDefault="00463EF8" w:rsidP="00A202FD">
            <w:pPr>
              <w:jc w:val="both"/>
            </w:pPr>
            <w:r w:rsidRPr="00D53A2B">
              <w:t>Baca gazı</w:t>
            </w:r>
            <w:r w:rsidR="006F1A0E" w:rsidRPr="00D53A2B">
              <w:t xml:space="preserve"> emisyonlar</w:t>
            </w:r>
            <w:r w:rsidRPr="00D53A2B">
              <w:t>ı</w:t>
            </w:r>
          </w:p>
        </w:tc>
        <w:tc>
          <w:tcPr>
            <w:tcW w:w="4015" w:type="pct"/>
            <w:vAlign w:val="center"/>
          </w:tcPr>
          <w:p w14:paraId="03368ED3" w14:textId="77777777" w:rsidR="006F1A0E" w:rsidRPr="00D53A2B" w:rsidRDefault="006F1A0E" w:rsidP="00A202FD">
            <w:pPr>
              <w:jc w:val="both"/>
            </w:pPr>
            <w:r w:rsidRPr="00D53A2B">
              <w:t>Kirleticilerin çevreye herhangi bir boru, oluk, baca vs. aracılığıyla salınması.</w:t>
            </w:r>
          </w:p>
        </w:tc>
      </w:tr>
      <w:tr w:rsidR="006F1A0E" w:rsidRPr="00D53A2B" w14:paraId="502FF865" w14:textId="77777777" w:rsidTr="001514B9">
        <w:tc>
          <w:tcPr>
            <w:tcW w:w="985" w:type="pct"/>
            <w:vAlign w:val="center"/>
          </w:tcPr>
          <w:p w14:paraId="4D39A934" w14:textId="77777777" w:rsidR="006F1A0E" w:rsidRPr="00D53A2B" w:rsidRDefault="006F1A0E" w:rsidP="00A202FD">
            <w:pPr>
              <w:jc w:val="both"/>
            </w:pPr>
            <w:r w:rsidRPr="00D53A2B">
              <w:t>Soğuk haddeleme</w:t>
            </w:r>
          </w:p>
        </w:tc>
        <w:tc>
          <w:tcPr>
            <w:tcW w:w="4015" w:type="pct"/>
            <w:vAlign w:val="center"/>
          </w:tcPr>
          <w:p w14:paraId="381D1EB6" w14:textId="05A3CE11" w:rsidR="006F1A0E" w:rsidRPr="00D53A2B" w:rsidRDefault="006F1A0E" w:rsidP="00A202FD">
            <w:pPr>
              <w:jc w:val="both"/>
            </w:pPr>
            <w:r w:rsidRPr="00D53A2B">
              <w:t>Çeliğin, özelliklerini (</w:t>
            </w:r>
            <w:r w:rsidR="00463EF8" w:rsidRPr="00D53A2B">
              <w:t xml:space="preserve">örneğin </w:t>
            </w:r>
            <w:r w:rsidRPr="00D53A2B">
              <w:t>boyutu, şekli ve/veya metalürjik özellikleri) değiştirmek amacıyla ortam sıcaklıklarında silindirler yardımıyla sıkıştırılması işlemi. Bu işlem aynı zamanda doğrudan ilişkili her türlü işlem öncesi ve sonrası süreçleri de (</w:t>
            </w:r>
            <w:r w:rsidR="00463EF8" w:rsidRPr="00D53A2B">
              <w:t xml:space="preserve">örneğin </w:t>
            </w:r>
            <w:r w:rsidRPr="00D53A2B">
              <w:t>asitleme, tavlama ve yağlama) kapsar.</w:t>
            </w:r>
          </w:p>
        </w:tc>
      </w:tr>
      <w:tr w:rsidR="006F1A0E" w:rsidRPr="00D53A2B" w14:paraId="7BBF0CAE" w14:textId="77777777" w:rsidTr="001514B9">
        <w:tc>
          <w:tcPr>
            <w:tcW w:w="985" w:type="pct"/>
            <w:vAlign w:val="center"/>
          </w:tcPr>
          <w:p w14:paraId="5B591115" w14:textId="5B8D3160" w:rsidR="006F1A0E" w:rsidRPr="00D53A2B" w:rsidRDefault="006F1A0E" w:rsidP="00A202FD">
            <w:pPr>
              <w:jc w:val="both"/>
            </w:pPr>
            <w:r w:rsidRPr="00D53A2B">
              <w:t>Sürekli ölçüm</w:t>
            </w:r>
          </w:p>
        </w:tc>
        <w:tc>
          <w:tcPr>
            <w:tcW w:w="4015" w:type="pct"/>
            <w:vAlign w:val="center"/>
          </w:tcPr>
          <w:p w14:paraId="02F13D08" w14:textId="77777777" w:rsidR="006F1A0E" w:rsidRPr="00D53A2B" w:rsidRDefault="006F1A0E" w:rsidP="00A202FD">
            <w:pPr>
              <w:jc w:val="both"/>
            </w:pPr>
            <w:r w:rsidRPr="00D53A2B">
              <w:t>Sahada kalıcı olarak kurulu otomatik bir ölçüm sistemi kullanarak yapılan ölçüm.</w:t>
            </w:r>
          </w:p>
        </w:tc>
      </w:tr>
      <w:tr w:rsidR="006F1A0E" w:rsidRPr="00D53A2B" w14:paraId="17AF55DE" w14:textId="77777777" w:rsidTr="001514B9">
        <w:tc>
          <w:tcPr>
            <w:tcW w:w="985" w:type="pct"/>
            <w:vAlign w:val="center"/>
          </w:tcPr>
          <w:p w14:paraId="701D03F7" w14:textId="77777777" w:rsidR="006F1A0E" w:rsidRPr="00D53A2B" w:rsidRDefault="006F1A0E" w:rsidP="00A202FD">
            <w:pPr>
              <w:jc w:val="both"/>
            </w:pPr>
            <w:r w:rsidRPr="00D53A2B">
              <w:t>Hammadde</w:t>
            </w:r>
          </w:p>
        </w:tc>
        <w:tc>
          <w:tcPr>
            <w:tcW w:w="4015" w:type="pct"/>
            <w:vAlign w:val="center"/>
          </w:tcPr>
          <w:p w14:paraId="242E1A2F" w14:textId="13D12DEE" w:rsidR="006F1A0E" w:rsidRPr="00D53A2B" w:rsidRDefault="006F1A0E" w:rsidP="00A202FD">
            <w:pPr>
              <w:jc w:val="both"/>
            </w:pPr>
            <w:r w:rsidRPr="00D53A2B">
              <w:t>Bir üretimin proses aşamasına dahil olan her türlü çelik girdi (işlenmemiş veya kısmen işlenmiş) veya iş parçası</w:t>
            </w:r>
          </w:p>
        </w:tc>
      </w:tr>
      <w:tr w:rsidR="006F1A0E" w:rsidRPr="00D53A2B" w14:paraId="35325B55" w14:textId="77777777" w:rsidTr="001514B9">
        <w:tc>
          <w:tcPr>
            <w:tcW w:w="985" w:type="pct"/>
            <w:vAlign w:val="center"/>
          </w:tcPr>
          <w:p w14:paraId="3C7DE27E" w14:textId="5ADBB5F6" w:rsidR="006F1A0E" w:rsidRPr="00D53A2B" w:rsidRDefault="006F1A0E" w:rsidP="00A202FD">
            <w:pPr>
              <w:jc w:val="both"/>
            </w:pPr>
            <w:r w:rsidRPr="00D53A2B">
              <w:t>Hammadde ısıtma</w:t>
            </w:r>
          </w:p>
        </w:tc>
        <w:tc>
          <w:tcPr>
            <w:tcW w:w="4015" w:type="pct"/>
            <w:vAlign w:val="center"/>
          </w:tcPr>
          <w:p w14:paraId="4466C222" w14:textId="30ECE915" w:rsidR="006F1A0E" w:rsidRPr="00D53A2B" w:rsidRDefault="006F1A0E" w:rsidP="00A202FD">
            <w:pPr>
              <w:jc w:val="both"/>
            </w:pPr>
            <w:r w:rsidRPr="00D53A2B">
              <w:t>Hammadde</w:t>
            </w:r>
            <w:r w:rsidR="00463EF8" w:rsidRPr="00D53A2B">
              <w:t>nin</w:t>
            </w:r>
            <w:r w:rsidRPr="00D53A2B">
              <w:t xml:space="preserve"> ısıtıldığı herhangi bir proses aşaması. </w:t>
            </w:r>
            <w:r w:rsidR="00C94A0E" w:rsidRPr="00D53A2B">
              <w:t>Bu, hammaddenin kurutulması veya galvanizleme kazanının ısıtılması işlemini içermez.</w:t>
            </w:r>
          </w:p>
        </w:tc>
      </w:tr>
      <w:tr w:rsidR="006F1A0E" w:rsidRPr="00D53A2B" w14:paraId="570022EF" w14:textId="77777777" w:rsidTr="001514B9">
        <w:tc>
          <w:tcPr>
            <w:tcW w:w="985" w:type="pct"/>
            <w:vAlign w:val="center"/>
          </w:tcPr>
          <w:p w14:paraId="67E6A292" w14:textId="75E2FEBB" w:rsidR="006F1A0E" w:rsidRPr="00D53A2B" w:rsidRDefault="006F1A0E" w:rsidP="00A202FD">
            <w:pPr>
              <w:jc w:val="both"/>
            </w:pPr>
            <w:r w:rsidRPr="00D53A2B">
              <w:t>Ferrokrom</w:t>
            </w:r>
          </w:p>
        </w:tc>
        <w:tc>
          <w:tcPr>
            <w:tcW w:w="4015" w:type="pct"/>
            <w:vAlign w:val="center"/>
          </w:tcPr>
          <w:p w14:paraId="15F79AF3" w14:textId="19EF0D94" w:rsidR="006F1A0E" w:rsidRPr="00D53A2B" w:rsidRDefault="00C94A0E" w:rsidP="00A202FD">
            <w:pPr>
              <w:jc w:val="both"/>
            </w:pPr>
            <w:r w:rsidRPr="00D53A2B">
              <w:t>Genellikle ağırlıkça %50 ile %70 arasında krom içeren bir krom ve demir alaşımı.</w:t>
            </w:r>
          </w:p>
        </w:tc>
      </w:tr>
      <w:tr w:rsidR="006F1A0E" w:rsidRPr="00D53A2B" w14:paraId="69DF8647" w14:textId="77777777" w:rsidTr="001514B9">
        <w:tc>
          <w:tcPr>
            <w:tcW w:w="985" w:type="pct"/>
            <w:vAlign w:val="center"/>
          </w:tcPr>
          <w:p w14:paraId="3B490FAE" w14:textId="342448EA" w:rsidR="006F1A0E" w:rsidRPr="00D53A2B" w:rsidRDefault="006F1A0E" w:rsidP="00A202FD">
            <w:pPr>
              <w:jc w:val="both"/>
            </w:pPr>
            <w:r w:rsidRPr="00D53A2B">
              <w:t>Baca gazı</w:t>
            </w:r>
          </w:p>
        </w:tc>
        <w:tc>
          <w:tcPr>
            <w:tcW w:w="4015" w:type="pct"/>
            <w:vAlign w:val="center"/>
          </w:tcPr>
          <w:p w14:paraId="7CEB4C6A" w14:textId="6F0E0B47" w:rsidR="006F1A0E" w:rsidRPr="00D53A2B" w:rsidRDefault="006F1A0E" w:rsidP="00A202FD">
            <w:pPr>
              <w:jc w:val="both"/>
            </w:pPr>
            <w:r w:rsidRPr="00D53A2B">
              <w:t>Bir yakma biriminden çıkan egzoz gazı.</w:t>
            </w:r>
          </w:p>
        </w:tc>
      </w:tr>
      <w:tr w:rsidR="006F1A0E" w:rsidRPr="00D53A2B" w14:paraId="47A689A2" w14:textId="77777777" w:rsidTr="001514B9">
        <w:tc>
          <w:tcPr>
            <w:tcW w:w="985" w:type="pct"/>
            <w:vAlign w:val="center"/>
          </w:tcPr>
          <w:p w14:paraId="3F2F30BA" w14:textId="08D38D92" w:rsidR="006F1A0E" w:rsidRPr="00D53A2B" w:rsidRDefault="006F1A0E" w:rsidP="00A202FD">
            <w:pPr>
              <w:jc w:val="both"/>
            </w:pPr>
            <w:r w:rsidRPr="00D53A2B">
              <w:t>Yüksek alaşımlı çelik</w:t>
            </w:r>
          </w:p>
        </w:tc>
        <w:tc>
          <w:tcPr>
            <w:tcW w:w="4015" w:type="pct"/>
            <w:vAlign w:val="center"/>
          </w:tcPr>
          <w:p w14:paraId="106D2EBC" w14:textId="3D1285E8" w:rsidR="006F1A0E" w:rsidRPr="00D53A2B" w:rsidRDefault="00C94A0E" w:rsidP="00A202FD">
            <w:pPr>
              <w:jc w:val="both"/>
            </w:pPr>
            <w:r w:rsidRPr="00D53A2B">
              <w:t>Bir veya daha fazla alaşım elementinin içeriği ağırlıkça %5 veya daha fazla olan çelik.</w:t>
            </w:r>
          </w:p>
        </w:tc>
      </w:tr>
      <w:tr w:rsidR="006F1A0E" w:rsidRPr="00D53A2B" w14:paraId="055817A0" w14:textId="77777777" w:rsidTr="001514B9">
        <w:tc>
          <w:tcPr>
            <w:tcW w:w="985" w:type="pct"/>
            <w:vAlign w:val="center"/>
          </w:tcPr>
          <w:p w14:paraId="5AFAF38D" w14:textId="36EAC75F" w:rsidR="006F1A0E" w:rsidRPr="00D53A2B" w:rsidRDefault="006F1A0E" w:rsidP="00A202FD">
            <w:pPr>
              <w:jc w:val="both"/>
            </w:pPr>
            <w:r w:rsidRPr="00D53A2B">
              <w:t>Sıcak daldırmalı kaplama</w:t>
            </w:r>
          </w:p>
        </w:tc>
        <w:tc>
          <w:tcPr>
            <w:tcW w:w="4015" w:type="pct"/>
            <w:vAlign w:val="center"/>
          </w:tcPr>
          <w:p w14:paraId="685E510C" w14:textId="67EF5D3A" w:rsidR="006F1A0E" w:rsidRPr="00D53A2B" w:rsidRDefault="006F1A0E" w:rsidP="00A202FD">
            <w:pPr>
              <w:jc w:val="both"/>
            </w:pPr>
            <w:r w:rsidRPr="00D53A2B">
              <w:t>Çelik sac veya tellerin, yüzeylerini metalle kaplamak amacıyla çinko ve/veya alüminyum gibi erimiş metal (ler)i içeren bir banyoya sürekli olarak daldırılması işlemi. Bu işlem, aynı zamanda doğrudan ilişkili her türlü işlem öncesi ve sonrası süreçleri de (ör. asitleme ve fosfatlama) kapsar.</w:t>
            </w:r>
          </w:p>
        </w:tc>
      </w:tr>
      <w:tr w:rsidR="006F1A0E" w:rsidRPr="00D53A2B" w14:paraId="3984EF8F" w14:textId="77777777" w:rsidTr="001514B9">
        <w:tc>
          <w:tcPr>
            <w:tcW w:w="985" w:type="pct"/>
            <w:vAlign w:val="center"/>
          </w:tcPr>
          <w:p w14:paraId="1F8EF592" w14:textId="77777777" w:rsidR="006F1A0E" w:rsidRPr="00D53A2B" w:rsidRDefault="006F1A0E" w:rsidP="00A202FD">
            <w:pPr>
              <w:jc w:val="both"/>
            </w:pPr>
            <w:r w:rsidRPr="00D53A2B">
              <w:t>Sıcak haddeleme</w:t>
            </w:r>
          </w:p>
        </w:tc>
        <w:tc>
          <w:tcPr>
            <w:tcW w:w="4015" w:type="pct"/>
            <w:vAlign w:val="center"/>
          </w:tcPr>
          <w:p w14:paraId="4A6FAE77" w14:textId="27B7AC98" w:rsidR="006F1A0E" w:rsidRPr="00D53A2B" w:rsidRDefault="006F1A0E" w:rsidP="00A202FD">
            <w:pPr>
              <w:jc w:val="both"/>
            </w:pPr>
            <w:r w:rsidRPr="00D53A2B">
              <w:t>Kızgın çeliğin, özelliklerini (ör. boyutu, şekli ve/veya metalürjik özellikleri) değiştirmek amacıyla genelde 1050°C ila 1300°C aralığındaki sıcaklıklarda silindirler yardımıyla sıkıştırılması işlemi. Bu işlem aynı zamanda dikişsiz borularda sıcak halkalı haddeleme ve sıcak haddeleme işlemlerinin yanı sıra doğrudan ilişkili her türlü işlem öncesi ve sonrası süreçleri de (ör. yüzey temizleme, bitirme, asitleme ve yağlama) kapsar.</w:t>
            </w:r>
          </w:p>
        </w:tc>
      </w:tr>
      <w:tr w:rsidR="006F1A0E" w:rsidRPr="00D53A2B" w14:paraId="6D9F1CA0" w14:textId="77777777" w:rsidTr="001514B9">
        <w:tc>
          <w:tcPr>
            <w:tcW w:w="985" w:type="pct"/>
            <w:vAlign w:val="center"/>
          </w:tcPr>
          <w:p w14:paraId="0933580E" w14:textId="21B13735" w:rsidR="006F1A0E" w:rsidRPr="00D53A2B" w:rsidRDefault="006F1A0E" w:rsidP="00A202FD">
            <w:pPr>
              <w:jc w:val="both"/>
            </w:pPr>
            <w:r w:rsidRPr="00D53A2B">
              <w:t>Ara ısıtma</w:t>
            </w:r>
          </w:p>
        </w:tc>
        <w:tc>
          <w:tcPr>
            <w:tcW w:w="4015" w:type="pct"/>
            <w:vAlign w:val="center"/>
          </w:tcPr>
          <w:p w14:paraId="11C5D593" w14:textId="269FB9E2" w:rsidR="006F1A0E" w:rsidRPr="00D53A2B" w:rsidRDefault="006F1A0E" w:rsidP="00A202FD">
            <w:pPr>
              <w:jc w:val="both"/>
            </w:pPr>
            <w:r w:rsidRPr="00D53A2B">
              <w:t>Hammaddenin sıcak haddeleme aşamaları arasında ısıtılması.</w:t>
            </w:r>
          </w:p>
        </w:tc>
      </w:tr>
      <w:tr w:rsidR="006F1A0E" w:rsidRPr="00D53A2B" w14:paraId="6F7EB105" w14:textId="77777777" w:rsidTr="001514B9">
        <w:tc>
          <w:tcPr>
            <w:tcW w:w="985" w:type="pct"/>
            <w:vAlign w:val="center"/>
          </w:tcPr>
          <w:p w14:paraId="0C1A171F" w14:textId="58AACD78" w:rsidR="006F1A0E" w:rsidRPr="00D53A2B" w:rsidRDefault="006F1A0E" w:rsidP="00A202FD">
            <w:pPr>
              <w:jc w:val="both"/>
            </w:pPr>
            <w:r w:rsidRPr="00D53A2B">
              <w:t>Demir ve çelik proses gazları</w:t>
            </w:r>
          </w:p>
        </w:tc>
        <w:tc>
          <w:tcPr>
            <w:tcW w:w="4015" w:type="pct"/>
            <w:vAlign w:val="center"/>
          </w:tcPr>
          <w:p w14:paraId="5FF5B070" w14:textId="2B99618B" w:rsidR="006F1A0E" w:rsidRPr="00D53A2B" w:rsidRDefault="006F1A0E" w:rsidP="00A202FD">
            <w:pPr>
              <w:jc w:val="both"/>
            </w:pPr>
            <w:r w:rsidRPr="00D53A2B">
              <w:t>Demir çelik üretiminden kaynaklanan yüksek fırın gazı, bazik oksijen fırını gazı, kok gazı veya bunların karışımları.</w:t>
            </w:r>
          </w:p>
        </w:tc>
      </w:tr>
      <w:tr w:rsidR="006F1A0E" w:rsidRPr="00D53A2B" w14:paraId="3DBAF2A2" w14:textId="77777777" w:rsidTr="001514B9">
        <w:tc>
          <w:tcPr>
            <w:tcW w:w="985" w:type="pct"/>
            <w:vAlign w:val="center"/>
          </w:tcPr>
          <w:p w14:paraId="6A5A0214" w14:textId="363FC905" w:rsidR="006F1A0E" w:rsidRPr="00D53A2B" w:rsidRDefault="006F1A0E" w:rsidP="00A202FD">
            <w:pPr>
              <w:jc w:val="both"/>
            </w:pPr>
            <w:r w:rsidRPr="00D53A2B">
              <w:t>Kurşunlu çelik</w:t>
            </w:r>
          </w:p>
        </w:tc>
        <w:tc>
          <w:tcPr>
            <w:tcW w:w="4015" w:type="pct"/>
            <w:vAlign w:val="center"/>
          </w:tcPr>
          <w:p w14:paraId="1A0E9D73" w14:textId="5D1681D8" w:rsidR="006F1A0E" w:rsidRPr="00D53A2B" w:rsidRDefault="00C94A0E" w:rsidP="00A202FD">
            <w:pPr>
              <w:jc w:val="both"/>
            </w:pPr>
            <w:r w:rsidRPr="00D53A2B">
              <w:t>İçerisine eklenen kurşun içeriğinin genellikle ağırlıkça % 0,15 ile % 0,35 arasında olduğu çelik sınıfları.</w:t>
            </w:r>
          </w:p>
        </w:tc>
      </w:tr>
      <w:tr w:rsidR="006F1A0E" w:rsidRPr="00D53A2B" w14:paraId="4EFE5DA9" w14:textId="77777777" w:rsidTr="001514B9">
        <w:tc>
          <w:tcPr>
            <w:tcW w:w="985" w:type="pct"/>
            <w:vAlign w:val="center"/>
          </w:tcPr>
          <w:p w14:paraId="47FB10FC" w14:textId="17F35F7A" w:rsidR="006F1A0E" w:rsidRPr="00D53A2B" w:rsidRDefault="006F1A0E" w:rsidP="00A202FD">
            <w:pPr>
              <w:jc w:val="both"/>
            </w:pPr>
            <w:r w:rsidRPr="00D53A2B">
              <w:t>Tesiste önemli yükseltme</w:t>
            </w:r>
          </w:p>
        </w:tc>
        <w:tc>
          <w:tcPr>
            <w:tcW w:w="4015" w:type="pct"/>
            <w:vAlign w:val="center"/>
          </w:tcPr>
          <w:p w14:paraId="05C76F1D" w14:textId="6EA28769" w:rsidR="006F1A0E" w:rsidRPr="00D53A2B" w:rsidRDefault="006F1A0E" w:rsidP="00A202FD">
            <w:pPr>
              <w:jc w:val="both"/>
            </w:pPr>
            <w:r w:rsidRPr="00D53A2B">
              <w:t>Bir tesisin tasarım veya teknolojisinde büyük düzenlemelerin yapılması veya proseslerin ve/veya etki azaltma teknik (ler)inin ve ilişkili teçhizatın değiştirilmesi suretiyle gerçekleştirilen önemli bir değişiklik.</w:t>
            </w:r>
          </w:p>
        </w:tc>
      </w:tr>
      <w:tr w:rsidR="006F1A0E" w:rsidRPr="00D53A2B" w14:paraId="537ACB02" w14:textId="77777777" w:rsidTr="001514B9">
        <w:tc>
          <w:tcPr>
            <w:tcW w:w="985" w:type="pct"/>
            <w:vAlign w:val="center"/>
          </w:tcPr>
          <w:p w14:paraId="0F5C0A18" w14:textId="6C31BAE8" w:rsidR="006F1A0E" w:rsidRPr="00D53A2B" w:rsidRDefault="006F1A0E" w:rsidP="00A202FD">
            <w:pPr>
              <w:jc w:val="both"/>
            </w:pPr>
            <w:r w:rsidRPr="00D53A2B">
              <w:t>Kütle akışı</w:t>
            </w:r>
          </w:p>
        </w:tc>
        <w:tc>
          <w:tcPr>
            <w:tcW w:w="4015" w:type="pct"/>
            <w:vAlign w:val="center"/>
          </w:tcPr>
          <w:p w14:paraId="58FBEB32" w14:textId="4ADC488C" w:rsidR="006F1A0E" w:rsidRPr="00D53A2B" w:rsidRDefault="006F1A0E" w:rsidP="00A202FD">
            <w:pPr>
              <w:jc w:val="both"/>
            </w:pPr>
            <w:r w:rsidRPr="00D53A2B">
              <w:t>Belirli bir süre zarfında salınan belirli bir madde veya parametrenin kütlesi.</w:t>
            </w:r>
          </w:p>
        </w:tc>
      </w:tr>
      <w:tr w:rsidR="006F1A0E" w:rsidRPr="00D53A2B" w14:paraId="28F63CC3" w14:textId="77777777" w:rsidTr="001514B9">
        <w:tc>
          <w:tcPr>
            <w:tcW w:w="985" w:type="pct"/>
            <w:vAlign w:val="center"/>
          </w:tcPr>
          <w:p w14:paraId="28CAF082" w14:textId="7FD7FCD8" w:rsidR="006F1A0E" w:rsidRPr="00D53A2B" w:rsidRDefault="006F1A0E" w:rsidP="00A202FD">
            <w:pPr>
              <w:jc w:val="both"/>
            </w:pPr>
            <w:r w:rsidRPr="00D53A2B">
              <w:t>Hadde tufalı</w:t>
            </w:r>
          </w:p>
        </w:tc>
        <w:tc>
          <w:tcPr>
            <w:tcW w:w="4015" w:type="pct"/>
            <w:vAlign w:val="center"/>
          </w:tcPr>
          <w:p w14:paraId="0C796A78" w14:textId="2DA510A3" w:rsidR="006F1A0E" w:rsidRPr="00D53A2B" w:rsidRDefault="00AA7363" w:rsidP="00A202FD">
            <w:pPr>
              <w:jc w:val="both"/>
            </w:pPr>
            <w:r w:rsidRPr="00D53A2B">
              <w:t xml:space="preserve">Oksijenin sıcak metalle reaksiyona girmesi sonucu çelik yüzeyinde demir oksitler oluşur. </w:t>
            </w:r>
            <w:r w:rsidR="006F1A0E" w:rsidRPr="00D53A2B">
              <w:t>Bu durum, ara ısıtma ve sıcak haddeleme esnasında döküm işleminin hemen ardından meydana gelir.</w:t>
            </w:r>
          </w:p>
        </w:tc>
      </w:tr>
      <w:tr w:rsidR="006F1A0E" w:rsidRPr="00D53A2B" w14:paraId="45A92095" w14:textId="77777777" w:rsidTr="001514B9">
        <w:tc>
          <w:tcPr>
            <w:tcW w:w="985" w:type="pct"/>
            <w:vAlign w:val="center"/>
          </w:tcPr>
          <w:p w14:paraId="0985BD0A" w14:textId="4BC34FFB" w:rsidR="006F1A0E" w:rsidRPr="00D53A2B" w:rsidRDefault="006F1A0E" w:rsidP="00A202FD">
            <w:pPr>
              <w:jc w:val="both"/>
            </w:pPr>
            <w:r w:rsidRPr="00D53A2B">
              <w:t>Kar</w:t>
            </w:r>
            <w:r w:rsidR="00AA7363" w:rsidRPr="00D53A2B">
              <w:t>ışık</w:t>
            </w:r>
            <w:r w:rsidRPr="00D53A2B">
              <w:t xml:space="preserve"> asit</w:t>
            </w:r>
          </w:p>
        </w:tc>
        <w:tc>
          <w:tcPr>
            <w:tcW w:w="4015" w:type="pct"/>
            <w:vAlign w:val="center"/>
          </w:tcPr>
          <w:p w14:paraId="6AB1E4F3" w14:textId="44F2A380" w:rsidR="006F1A0E" w:rsidRPr="00D53A2B" w:rsidRDefault="006F1A0E" w:rsidP="00A202FD">
            <w:pPr>
              <w:jc w:val="both"/>
            </w:pPr>
            <w:r w:rsidRPr="00D53A2B">
              <w:t>Hidroflorik asit ile nitrik asit karışımı.</w:t>
            </w:r>
          </w:p>
        </w:tc>
      </w:tr>
      <w:tr w:rsidR="00C94A0E" w:rsidRPr="00D53A2B" w14:paraId="3DCC46D0" w14:textId="77777777" w:rsidTr="001514B9">
        <w:tc>
          <w:tcPr>
            <w:tcW w:w="985" w:type="pct"/>
            <w:vAlign w:val="center"/>
          </w:tcPr>
          <w:p w14:paraId="1F442B14" w14:textId="732976A5" w:rsidR="00C94A0E" w:rsidRPr="00D53A2B" w:rsidRDefault="00AA7363" w:rsidP="00A202FD">
            <w:pPr>
              <w:jc w:val="both"/>
            </w:pPr>
            <w:r w:rsidRPr="00D53A2B">
              <w:t>Periyodik ölçüm</w:t>
            </w:r>
          </w:p>
        </w:tc>
        <w:tc>
          <w:tcPr>
            <w:tcW w:w="4015" w:type="pct"/>
            <w:vAlign w:val="center"/>
          </w:tcPr>
          <w:p w14:paraId="15356E11" w14:textId="5BE5E84C" w:rsidR="00C94A0E" w:rsidRPr="00D53A2B" w:rsidRDefault="00AA7363" w:rsidP="00A202FD">
            <w:pPr>
              <w:jc w:val="both"/>
            </w:pPr>
            <w:r w:rsidRPr="00D53A2B">
              <w:t>Belirli zaman aralıklarında manuel veya otomatik yöntemlerle ölçüm.</w:t>
            </w:r>
          </w:p>
        </w:tc>
      </w:tr>
      <w:tr w:rsidR="00AA7363" w:rsidRPr="00D53A2B" w14:paraId="749F2B86" w14:textId="77777777" w:rsidTr="001514B9">
        <w:tc>
          <w:tcPr>
            <w:tcW w:w="985" w:type="pct"/>
            <w:vAlign w:val="center"/>
          </w:tcPr>
          <w:p w14:paraId="018BAFA6" w14:textId="47A31FE5" w:rsidR="00AA7363" w:rsidRPr="00D53A2B" w:rsidRDefault="00FE2722" w:rsidP="00A202FD">
            <w:pPr>
              <w:jc w:val="both"/>
            </w:pPr>
            <w:r w:rsidRPr="00D53A2B">
              <w:t>Ard ısıtma</w:t>
            </w:r>
          </w:p>
        </w:tc>
        <w:tc>
          <w:tcPr>
            <w:tcW w:w="4015" w:type="pct"/>
            <w:vAlign w:val="center"/>
          </w:tcPr>
          <w:p w14:paraId="66DE2E32" w14:textId="01C6E5FC" w:rsidR="00AA7363" w:rsidRPr="00D53A2B" w:rsidRDefault="00FE2722" w:rsidP="00A202FD">
            <w:pPr>
              <w:jc w:val="both"/>
            </w:pPr>
            <w:r w:rsidRPr="00D53A2B">
              <w:t>Sıcak haddelemeden sonra hammaddenin ısıtılması.</w:t>
            </w:r>
          </w:p>
        </w:tc>
      </w:tr>
      <w:tr w:rsidR="00FE2722" w:rsidRPr="00D53A2B" w14:paraId="1D35C91C" w14:textId="77777777" w:rsidTr="001514B9">
        <w:tc>
          <w:tcPr>
            <w:tcW w:w="985" w:type="pct"/>
            <w:vAlign w:val="center"/>
          </w:tcPr>
          <w:p w14:paraId="16A2E9AE" w14:textId="1DFF796F" w:rsidR="00FE2722" w:rsidRPr="00D53A2B" w:rsidRDefault="00FE2722" w:rsidP="00A202FD">
            <w:pPr>
              <w:jc w:val="both"/>
            </w:pPr>
            <w:r w:rsidRPr="00D53A2B">
              <w:t>Proses kimyasalları</w:t>
            </w:r>
          </w:p>
        </w:tc>
        <w:tc>
          <w:tcPr>
            <w:tcW w:w="4015" w:type="pct"/>
            <w:vAlign w:val="center"/>
          </w:tcPr>
          <w:p w14:paraId="02EB7009" w14:textId="53D59DD8" w:rsidR="00FE2722" w:rsidRPr="00D53A2B" w:rsidRDefault="00FE2722" w:rsidP="00A202FD">
            <w:pPr>
              <w:jc w:val="both"/>
            </w:pPr>
            <w:r w:rsidRPr="00D53A2B">
              <w:t>Avrupa Parlamentosu ve Konseyi</w:t>
            </w:r>
            <w:r w:rsidR="00E56504" w:rsidRPr="00D53A2B">
              <w:t>’</w:t>
            </w:r>
            <w:r w:rsidRPr="00D53A2B">
              <w:t>nin (1) 1907/2006 Sayılı (AB) Yönetmeliği Madde 3</w:t>
            </w:r>
            <w:r w:rsidR="00E56504" w:rsidRPr="00D53A2B">
              <w:t>’</w:t>
            </w:r>
            <w:r w:rsidRPr="00D53A2B">
              <w:t>te belirtilen ve proses(ler)de kullanılan maddeler ve/veya karışımlar.</w:t>
            </w:r>
          </w:p>
        </w:tc>
      </w:tr>
      <w:tr w:rsidR="00FE2722" w:rsidRPr="00D53A2B" w14:paraId="692D9CDC" w14:textId="77777777" w:rsidTr="001514B9">
        <w:tc>
          <w:tcPr>
            <w:tcW w:w="985" w:type="pct"/>
            <w:vAlign w:val="center"/>
          </w:tcPr>
          <w:p w14:paraId="32EC3307" w14:textId="00F1EB8C" w:rsidR="00FE2722" w:rsidRPr="00D53A2B" w:rsidRDefault="00FE2722" w:rsidP="00A202FD">
            <w:pPr>
              <w:jc w:val="both"/>
            </w:pPr>
            <w:r w:rsidRPr="00D53A2B">
              <w:t>Geri kazanım</w:t>
            </w:r>
          </w:p>
        </w:tc>
        <w:tc>
          <w:tcPr>
            <w:tcW w:w="4015" w:type="pct"/>
            <w:vAlign w:val="center"/>
          </w:tcPr>
          <w:p w14:paraId="3A19D692" w14:textId="196876E2" w:rsidR="00FE2722" w:rsidRPr="00D53A2B" w:rsidRDefault="00FE2722" w:rsidP="00A202FD">
            <w:pPr>
              <w:jc w:val="both"/>
            </w:pPr>
            <w:r w:rsidRPr="00D53A2B">
              <w:t>Avrupa Parlamentosu ve Konseyi</w:t>
            </w:r>
            <w:r w:rsidR="00E56504" w:rsidRPr="00D53A2B">
              <w:t>’</w:t>
            </w:r>
            <w:r w:rsidRPr="00D53A2B">
              <w:t>nin (2) 2008/98 Sayılı (AB) Yönetmeliği Madde 3(15)</w:t>
            </w:r>
            <w:r w:rsidR="00E56504" w:rsidRPr="00D53A2B">
              <w:t>’</w:t>
            </w:r>
            <w:r w:rsidRPr="00D53A2B">
              <w:t>te belirtilen geri kazanım işlemi.</w:t>
            </w:r>
          </w:p>
          <w:p w14:paraId="2A6E6BE3" w14:textId="7A615964" w:rsidR="00FE2722" w:rsidRPr="00D53A2B" w:rsidRDefault="00FE2722" w:rsidP="00A202FD">
            <w:pPr>
              <w:jc w:val="both"/>
            </w:pPr>
            <w:r w:rsidRPr="00D53A2B">
              <w:t>Kullanılmış asitlerin geri kazanımı, rejenerasyonu, geri kazanımı ve geri dönüşümünü içerir.</w:t>
            </w:r>
          </w:p>
        </w:tc>
      </w:tr>
      <w:tr w:rsidR="00FE2722" w:rsidRPr="00D53A2B" w14:paraId="7C743FCF" w14:textId="77777777" w:rsidTr="001514B9">
        <w:tc>
          <w:tcPr>
            <w:tcW w:w="985" w:type="pct"/>
            <w:vAlign w:val="center"/>
          </w:tcPr>
          <w:p w14:paraId="77898E22" w14:textId="5E2EE688" w:rsidR="00FE2722" w:rsidRPr="00D53A2B" w:rsidRDefault="00C61312" w:rsidP="00A202FD">
            <w:pPr>
              <w:jc w:val="both"/>
            </w:pPr>
            <w:r w:rsidRPr="00D53A2B">
              <w:t>Yeniden galvanizleme</w:t>
            </w:r>
          </w:p>
        </w:tc>
        <w:tc>
          <w:tcPr>
            <w:tcW w:w="4015" w:type="pct"/>
            <w:vAlign w:val="center"/>
          </w:tcPr>
          <w:p w14:paraId="731EB78B" w14:textId="19F64D70" w:rsidR="00FE2722" w:rsidRPr="00D53A2B" w:rsidRDefault="00C61312" w:rsidP="00A202FD">
            <w:pPr>
              <w:jc w:val="both"/>
            </w:pPr>
            <w:r w:rsidRPr="00D53A2B">
              <w:t>Uzun süreli kullanımlardan sonra galvanizlenmek üzere geri gönderilen kullanılmış galvanizli malzemelerin (örneğin karayolu bariyerleri) işlenmesi. Bu maddelerin işlenmesi, kısmen aşınmış yüzeylerin varlığı veya herhangi bir kalıntı çinko kaplamanın çıkarılması gerekliliği nedeniyle ek işlem adımları gerektirir.</w:t>
            </w:r>
          </w:p>
        </w:tc>
      </w:tr>
      <w:tr w:rsidR="00C61312" w:rsidRPr="00D53A2B" w14:paraId="7AABC0FD" w14:textId="77777777" w:rsidTr="001514B9">
        <w:tc>
          <w:tcPr>
            <w:tcW w:w="985" w:type="pct"/>
            <w:vAlign w:val="center"/>
          </w:tcPr>
          <w:p w14:paraId="1D15D566" w14:textId="60087618" w:rsidR="00C61312" w:rsidRPr="00D53A2B" w:rsidRDefault="00481CA5" w:rsidP="00A202FD">
            <w:pPr>
              <w:jc w:val="both"/>
            </w:pPr>
            <w:r w:rsidRPr="00D53A2B">
              <w:t>Yeniden ısıtma</w:t>
            </w:r>
          </w:p>
        </w:tc>
        <w:tc>
          <w:tcPr>
            <w:tcW w:w="4015" w:type="pct"/>
            <w:vAlign w:val="center"/>
          </w:tcPr>
          <w:p w14:paraId="69A85AAE" w14:textId="0CE54A05" w:rsidR="00C61312" w:rsidRPr="00D53A2B" w:rsidRDefault="00481CA5" w:rsidP="00A202FD">
            <w:pPr>
              <w:jc w:val="both"/>
            </w:pPr>
            <w:r w:rsidRPr="00D53A2B">
              <w:t>Sıcak haddelemeden önce hammaddenin ısıtılması.</w:t>
            </w:r>
          </w:p>
        </w:tc>
      </w:tr>
      <w:tr w:rsidR="00481CA5" w:rsidRPr="00D53A2B" w14:paraId="6ED1E499" w14:textId="77777777" w:rsidTr="001514B9">
        <w:tc>
          <w:tcPr>
            <w:tcW w:w="985" w:type="pct"/>
            <w:vAlign w:val="center"/>
          </w:tcPr>
          <w:p w14:paraId="1EF39002" w14:textId="278AB440" w:rsidR="00481CA5" w:rsidRPr="00D53A2B" w:rsidRDefault="00481CA5" w:rsidP="00A202FD">
            <w:pPr>
              <w:jc w:val="both"/>
            </w:pPr>
            <w:r w:rsidRPr="00D53A2B">
              <w:t>Kalıntı</w:t>
            </w:r>
          </w:p>
        </w:tc>
        <w:tc>
          <w:tcPr>
            <w:tcW w:w="4015" w:type="pct"/>
            <w:vAlign w:val="center"/>
          </w:tcPr>
          <w:p w14:paraId="00E8675C" w14:textId="4BE6127E" w:rsidR="00481CA5" w:rsidRPr="00D53A2B" w:rsidRDefault="00481CA5" w:rsidP="00A202FD">
            <w:pPr>
              <w:jc w:val="both"/>
            </w:pPr>
            <w:r w:rsidRPr="00D53A2B">
              <w:t xml:space="preserve">Bu </w:t>
            </w:r>
            <w:r w:rsidR="00651500" w:rsidRPr="00D53A2B">
              <w:t>MET</w:t>
            </w:r>
            <w:r w:rsidRPr="00D53A2B">
              <w:t>sonuçlarının kapsamına giren faaliyetler sonucu atık veya yan ürün olarak ortaya çıkan madde veya nesne.</w:t>
            </w:r>
          </w:p>
        </w:tc>
      </w:tr>
      <w:tr w:rsidR="00481CA5" w:rsidRPr="00D53A2B" w14:paraId="3735E9F3" w14:textId="77777777" w:rsidTr="001514B9">
        <w:tc>
          <w:tcPr>
            <w:tcW w:w="985" w:type="pct"/>
            <w:vAlign w:val="center"/>
          </w:tcPr>
          <w:p w14:paraId="0C8825C6" w14:textId="0192E5AB" w:rsidR="00481CA5" w:rsidRPr="00D53A2B" w:rsidRDefault="00481CA5" w:rsidP="00A202FD">
            <w:pPr>
              <w:jc w:val="both"/>
            </w:pPr>
            <w:r w:rsidRPr="00D53A2B">
              <w:t>Hassas ortam</w:t>
            </w:r>
          </w:p>
        </w:tc>
        <w:tc>
          <w:tcPr>
            <w:tcW w:w="4015" w:type="pct"/>
            <w:vAlign w:val="center"/>
          </w:tcPr>
          <w:p w14:paraId="3863E2AB" w14:textId="77777777" w:rsidR="00481CA5" w:rsidRPr="00D53A2B" w:rsidRDefault="00481CA5" w:rsidP="00A202FD">
            <w:pPr>
              <w:jc w:val="both"/>
            </w:pPr>
            <w:r w:rsidRPr="00D53A2B">
              <w:t>Özel korumaya ihtiyaç duyan alanlar; örneğin</w:t>
            </w:r>
          </w:p>
          <w:p w14:paraId="17EF94FD" w14:textId="77777777" w:rsidR="00481CA5" w:rsidRPr="00D53A2B" w:rsidRDefault="00481CA5" w:rsidP="00A202FD">
            <w:pPr>
              <w:pStyle w:val="ListeParagraf"/>
              <w:numPr>
                <w:ilvl w:val="0"/>
                <w:numId w:val="236"/>
              </w:numPr>
              <w:tabs>
                <w:tab w:val="clear" w:pos="567"/>
              </w:tabs>
              <w:spacing w:line="240" w:lineRule="auto"/>
              <w:ind w:left="321" w:hanging="284"/>
              <w:rPr>
                <w:sz w:val="24"/>
                <w:szCs w:val="24"/>
                <w:lang w:eastAsia="ja-JP"/>
              </w:rPr>
            </w:pPr>
            <w:r w:rsidRPr="00D53A2B">
              <w:rPr>
                <w:sz w:val="24"/>
                <w:szCs w:val="24"/>
                <w:lang w:eastAsia="ja-JP"/>
              </w:rPr>
              <w:t>Konut alanları,</w:t>
            </w:r>
          </w:p>
          <w:p w14:paraId="5E1DC5B0" w14:textId="5813ABFA" w:rsidR="00481CA5" w:rsidRPr="00D53A2B" w:rsidRDefault="00481CA5" w:rsidP="00A202FD">
            <w:pPr>
              <w:pStyle w:val="ListeParagraf"/>
              <w:numPr>
                <w:ilvl w:val="0"/>
                <w:numId w:val="236"/>
              </w:numPr>
              <w:tabs>
                <w:tab w:val="clear" w:pos="567"/>
              </w:tabs>
              <w:spacing w:line="240" w:lineRule="auto"/>
              <w:ind w:left="321" w:hanging="284"/>
              <w:rPr>
                <w:sz w:val="24"/>
                <w:szCs w:val="24"/>
                <w:lang w:eastAsia="ja-JP"/>
              </w:rPr>
            </w:pPr>
            <w:r w:rsidRPr="00D53A2B">
              <w:rPr>
                <w:sz w:val="24"/>
                <w:szCs w:val="24"/>
                <w:lang w:eastAsia="ja-JP"/>
              </w:rPr>
              <w:t>İnsan faaliyetlerinin gerçekleştirildiği alanlar (örneğin komşu işyerleri, okullar, kreşler, dinlenme alanları, hastaneler veya huzurevleri).</w:t>
            </w:r>
          </w:p>
        </w:tc>
      </w:tr>
      <w:tr w:rsidR="00481CA5" w:rsidRPr="00D53A2B" w14:paraId="63B45E9B" w14:textId="77777777" w:rsidTr="001514B9">
        <w:tc>
          <w:tcPr>
            <w:tcW w:w="985" w:type="pct"/>
            <w:vAlign w:val="center"/>
          </w:tcPr>
          <w:p w14:paraId="1074FB2D" w14:textId="3D861CBA" w:rsidR="00481CA5" w:rsidRPr="00D53A2B" w:rsidRDefault="00481CA5" w:rsidP="00A202FD">
            <w:pPr>
              <w:jc w:val="both"/>
            </w:pPr>
            <w:r w:rsidRPr="00D53A2B">
              <w:t>Paslanmaz çelik</w:t>
            </w:r>
          </w:p>
        </w:tc>
        <w:tc>
          <w:tcPr>
            <w:tcW w:w="4015" w:type="pct"/>
            <w:vAlign w:val="center"/>
          </w:tcPr>
          <w:p w14:paraId="72D4AB16" w14:textId="2789A673" w:rsidR="00481CA5" w:rsidRPr="00D53A2B" w:rsidRDefault="001514B9" w:rsidP="00A202FD">
            <w:pPr>
              <w:jc w:val="both"/>
            </w:pPr>
            <w:r w:rsidRPr="00D53A2B">
              <w:t>Genellikle %10–23 ağırlık aralığında krom içeren yüksek alaşımlı çelik. Genellikle %8–10 ağırlık aralığında nikel içeren ostenitik çelik de dahildir.</w:t>
            </w:r>
          </w:p>
        </w:tc>
      </w:tr>
      <w:tr w:rsidR="001514B9" w:rsidRPr="00D53A2B" w14:paraId="0E34FEF0" w14:textId="77777777" w:rsidTr="001514B9">
        <w:tc>
          <w:tcPr>
            <w:tcW w:w="985" w:type="pct"/>
            <w:vAlign w:val="center"/>
          </w:tcPr>
          <w:p w14:paraId="79FB1C06" w14:textId="77F579F6" w:rsidR="001514B9" w:rsidRPr="00D53A2B" w:rsidRDefault="001514B9" w:rsidP="00A202FD">
            <w:pPr>
              <w:jc w:val="both"/>
            </w:pPr>
            <w:r w:rsidRPr="00D53A2B">
              <w:t>Üst cüruf</w:t>
            </w:r>
          </w:p>
        </w:tc>
        <w:tc>
          <w:tcPr>
            <w:tcW w:w="4015" w:type="pct"/>
            <w:vAlign w:val="center"/>
          </w:tcPr>
          <w:p w14:paraId="316F1994" w14:textId="3F518B6F" w:rsidR="001514B9" w:rsidRPr="00D53A2B" w:rsidRDefault="001514B9" w:rsidP="00A202FD">
            <w:pPr>
              <w:jc w:val="both"/>
            </w:pPr>
            <w:r w:rsidRPr="00D53A2B">
              <w:t>Sıcak daldırmada, erimiş çinko banyosunun yüzeyinde demir ve alüminyumun reaksiyonu sonucu oksitler oluşur.</w:t>
            </w:r>
          </w:p>
        </w:tc>
      </w:tr>
      <w:tr w:rsidR="001514B9" w:rsidRPr="00D53A2B" w14:paraId="3D7F8653" w14:textId="77777777" w:rsidTr="001514B9">
        <w:tc>
          <w:tcPr>
            <w:tcW w:w="985" w:type="pct"/>
            <w:vAlign w:val="center"/>
          </w:tcPr>
          <w:p w14:paraId="2981761F" w14:textId="195A6537" w:rsidR="001514B9" w:rsidRPr="00D53A2B" w:rsidRDefault="001514B9" w:rsidP="00A202FD">
            <w:pPr>
              <w:jc w:val="both"/>
            </w:pPr>
            <w:r w:rsidRPr="00D53A2B">
              <w:t>Geçerli saatlik (veya yarım saatlik) ortalama.</w:t>
            </w:r>
          </w:p>
        </w:tc>
        <w:tc>
          <w:tcPr>
            <w:tcW w:w="4015" w:type="pct"/>
            <w:vAlign w:val="center"/>
          </w:tcPr>
          <w:p w14:paraId="669D5981" w14:textId="4496CF0D" w:rsidR="001514B9" w:rsidRPr="00D53A2B" w:rsidRDefault="001514B9" w:rsidP="00A202FD">
            <w:pPr>
              <w:jc w:val="both"/>
            </w:pPr>
            <w:r w:rsidRPr="00D53A2B">
              <w:t>Otomatik ölçüm sisteminde herhangi bir bakım veya arıza olmadığında saatlik (veya yarım saatlik) ortalama geçerli kabul edilir.</w:t>
            </w:r>
          </w:p>
        </w:tc>
      </w:tr>
      <w:tr w:rsidR="001514B9" w:rsidRPr="00D53A2B" w14:paraId="4CA23C41" w14:textId="77777777" w:rsidTr="001514B9">
        <w:tc>
          <w:tcPr>
            <w:tcW w:w="985" w:type="pct"/>
            <w:vAlign w:val="center"/>
          </w:tcPr>
          <w:p w14:paraId="583EEA32" w14:textId="6DF0C164" w:rsidR="001514B9" w:rsidRPr="00D53A2B" w:rsidRDefault="001514B9" w:rsidP="00A202FD">
            <w:pPr>
              <w:jc w:val="both"/>
            </w:pPr>
            <w:r w:rsidRPr="00D53A2B">
              <w:t>Uçucu madde</w:t>
            </w:r>
          </w:p>
        </w:tc>
        <w:tc>
          <w:tcPr>
            <w:tcW w:w="4015" w:type="pct"/>
            <w:vAlign w:val="center"/>
          </w:tcPr>
          <w:p w14:paraId="00AB7488" w14:textId="02BE9B09" w:rsidR="001514B9" w:rsidRPr="00D53A2B" w:rsidRDefault="001514B9" w:rsidP="00A202FD">
            <w:pPr>
              <w:jc w:val="both"/>
            </w:pPr>
            <w:r w:rsidRPr="00D53A2B">
              <w:t>Katı veya sıvı formdan buhara kolayca dönüşebilen, yüksek buhar basıncına ve düşük kaynama noktasına sahip bir madde (örn. HCl). Bu, Direktif 2010/75/EU</w:t>
            </w:r>
            <w:r w:rsidR="00E56504" w:rsidRPr="00D53A2B">
              <w:t>’</w:t>
            </w:r>
            <w:r w:rsidRPr="00D53A2B">
              <w:t>nun 3(45) Maddesinde tanımlandığı gibi uçucu organik bileşikleri içerir.</w:t>
            </w:r>
          </w:p>
        </w:tc>
      </w:tr>
      <w:tr w:rsidR="001514B9" w:rsidRPr="00D53A2B" w14:paraId="45AE9ACA" w14:textId="77777777" w:rsidTr="001514B9">
        <w:tc>
          <w:tcPr>
            <w:tcW w:w="985" w:type="pct"/>
            <w:vAlign w:val="center"/>
          </w:tcPr>
          <w:p w14:paraId="60356FB7" w14:textId="743B12AF" w:rsidR="001514B9" w:rsidRPr="00D53A2B" w:rsidRDefault="001514B9" w:rsidP="00A202FD">
            <w:pPr>
              <w:jc w:val="both"/>
            </w:pPr>
            <w:r w:rsidRPr="00D53A2B">
              <w:t>Tel çekme</w:t>
            </w:r>
          </w:p>
        </w:tc>
        <w:tc>
          <w:tcPr>
            <w:tcW w:w="4015" w:type="pct"/>
            <w:vAlign w:val="center"/>
          </w:tcPr>
          <w:p w14:paraId="7D0BB869" w14:textId="41A0E775" w:rsidR="001514B9" w:rsidRPr="00D53A2B" w:rsidRDefault="001514B9" w:rsidP="00A202FD">
            <w:pPr>
              <w:jc w:val="both"/>
            </w:pPr>
            <w:r w:rsidRPr="00D53A2B">
              <w:t>Çelik çubukların veya tellerin çaplarını azaltmak için kalıplardan çekilmesi. Bu ayrıca doğrudan ilişkili herhangi bir ön ve son işlem sürecini (örneğin tel çubuğun asitlenmesi ve çekme işleminden sonra hammaddenin ısıtılması) de içerir.</w:t>
            </w:r>
          </w:p>
        </w:tc>
      </w:tr>
      <w:tr w:rsidR="001514B9" w:rsidRPr="00D53A2B" w14:paraId="31EC64A7" w14:textId="77777777" w:rsidTr="001514B9">
        <w:tc>
          <w:tcPr>
            <w:tcW w:w="985" w:type="pct"/>
            <w:vAlign w:val="center"/>
          </w:tcPr>
          <w:p w14:paraId="16D86446" w14:textId="156649CD" w:rsidR="001514B9" w:rsidRPr="00D53A2B" w:rsidRDefault="001514B9" w:rsidP="00A202FD">
            <w:pPr>
              <w:jc w:val="both"/>
            </w:pPr>
            <w:r w:rsidRPr="00D53A2B">
              <w:t>Çinko külü</w:t>
            </w:r>
          </w:p>
        </w:tc>
        <w:tc>
          <w:tcPr>
            <w:tcW w:w="4015" w:type="pct"/>
            <w:vAlign w:val="center"/>
          </w:tcPr>
          <w:p w14:paraId="068B87FB" w14:textId="13CBD5E3" w:rsidR="001514B9" w:rsidRPr="00D53A2B" w:rsidRDefault="001514B9" w:rsidP="00A202FD">
            <w:pPr>
              <w:jc w:val="both"/>
            </w:pPr>
            <w:r w:rsidRPr="00D53A2B">
              <w:t>Erimiş çinko banyosunun yüzeyinde oluşan çinko metali, çinko oksit ve çinko klorürden oluşan bir karışım.</w:t>
            </w:r>
          </w:p>
        </w:tc>
      </w:tr>
      <w:tr w:rsidR="005A2536" w:rsidRPr="00D53A2B" w14:paraId="3D1204A5" w14:textId="77777777" w:rsidTr="005A2536">
        <w:tc>
          <w:tcPr>
            <w:tcW w:w="5000" w:type="pct"/>
            <w:gridSpan w:val="2"/>
            <w:vAlign w:val="center"/>
          </w:tcPr>
          <w:p w14:paraId="18733916" w14:textId="0784BE33" w:rsidR="005A2536" w:rsidRPr="00D53A2B" w:rsidRDefault="005A2536" w:rsidP="00A202FD">
            <w:pPr>
              <w:jc w:val="both"/>
              <w:rPr>
                <w:sz w:val="20"/>
                <w:szCs w:val="20"/>
              </w:rPr>
            </w:pPr>
            <w:r w:rsidRPr="00D53A2B">
              <w:rPr>
                <w:sz w:val="20"/>
                <w:szCs w:val="20"/>
              </w:rPr>
              <w:t>(</w:t>
            </w:r>
            <w:r w:rsidRPr="00D53A2B">
              <w:rPr>
                <w:sz w:val="20"/>
                <w:szCs w:val="20"/>
                <w:vertAlign w:val="superscript"/>
              </w:rPr>
              <w:t>1</w:t>
            </w:r>
            <w:r w:rsidRPr="00D53A2B">
              <w:rPr>
                <w:sz w:val="20"/>
                <w:szCs w:val="20"/>
              </w:rPr>
              <w:t>) 18 Aralık 2006 tarihli, Kimyasalların Kaydı, Değerlendirilmesi, İzni ve Kısıtlanması (REACH) hakkında Avrupa Kimyasal Ajansı</w:t>
            </w:r>
            <w:r w:rsidR="00E56504" w:rsidRPr="00D53A2B">
              <w:rPr>
                <w:sz w:val="20"/>
                <w:szCs w:val="20"/>
              </w:rPr>
              <w:t>’</w:t>
            </w:r>
            <w:r w:rsidRPr="00D53A2B">
              <w:rPr>
                <w:sz w:val="20"/>
                <w:szCs w:val="20"/>
              </w:rPr>
              <w:t>nı kuran, 1999/45/EC sayılı Direktifi değiştiren ve 793/93 sayılı Konsey Tüzüğü ile 1488/94 sayılı Komisyon Tüzüğünü ve 76/769/EEC sayılı Konsey Direktifini ve 91/155/EEC, 93/67/EEC, 93/105/EC ve 2000/21/EC sayılı Komisyon Direktiflerini yürürlükten kaldıran 1907/2006 sayılı Avrupa Parlamentosu ve Konseyi Tüzüğü (OJ L 396, 30.12.2006, s. 1).</w:t>
            </w:r>
          </w:p>
          <w:p w14:paraId="196E71D7" w14:textId="6CB0C5E7" w:rsidR="005A2536" w:rsidRPr="00D53A2B" w:rsidRDefault="005A2536" w:rsidP="00A202FD">
            <w:pPr>
              <w:jc w:val="both"/>
            </w:pPr>
            <w:r w:rsidRPr="00D53A2B">
              <w:rPr>
                <w:sz w:val="20"/>
                <w:szCs w:val="20"/>
              </w:rPr>
              <w:t>(</w:t>
            </w:r>
            <w:r w:rsidRPr="00D53A2B">
              <w:rPr>
                <w:sz w:val="20"/>
                <w:szCs w:val="20"/>
                <w:vertAlign w:val="superscript"/>
              </w:rPr>
              <w:t>2</w:t>
            </w:r>
            <w:r w:rsidRPr="00D53A2B">
              <w:rPr>
                <w:sz w:val="20"/>
                <w:szCs w:val="20"/>
              </w:rPr>
              <w:t>) Avrupa Parlamentosu ve Konseyinin 19 Kasım 2008 tarihli, atıklar ve bazı Direktiflerin yürürlükten kaldırılmasına ilişkin 2008/98/EC sayılı Direktifi (OJ L 312, 22.11.2008, s. 3).</w:t>
            </w:r>
          </w:p>
        </w:tc>
      </w:tr>
      <w:bookmarkEnd w:id="5"/>
    </w:tbl>
    <w:p w14:paraId="2F431E6A" w14:textId="09097150" w:rsidR="004479E1" w:rsidRPr="00D53A2B" w:rsidRDefault="004479E1" w:rsidP="00A202FD">
      <w:pPr>
        <w:jc w:val="both"/>
        <w:rPr>
          <w:rFonts w:eastAsia="DengXian Light"/>
          <w:lang w:val="en-US" w:eastAsia="en-US"/>
        </w:rPr>
      </w:pP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9"/>
        <w:gridCol w:w="8229"/>
      </w:tblGrid>
      <w:tr w:rsidR="00A60F99" w:rsidRPr="00D53A2B" w14:paraId="394538C2" w14:textId="77777777" w:rsidTr="00891E07">
        <w:tc>
          <w:tcPr>
            <w:tcW w:w="5000" w:type="pct"/>
            <w:gridSpan w:val="2"/>
            <w:shd w:val="clear" w:color="auto" w:fill="FFFFFF"/>
            <w:vAlign w:val="center"/>
            <w:hideMark/>
          </w:tcPr>
          <w:p w14:paraId="11886988" w14:textId="77777777" w:rsidR="00A60F99" w:rsidRPr="00D53A2B" w:rsidRDefault="00A60F99" w:rsidP="00A202FD">
            <w:pPr>
              <w:jc w:val="both"/>
              <w:rPr>
                <w:rFonts w:eastAsia="DengXian Light"/>
                <w:b/>
                <w:bCs/>
                <w:lang w:eastAsia="en-US"/>
              </w:rPr>
            </w:pPr>
            <w:r w:rsidRPr="00D53A2B">
              <w:rPr>
                <w:rFonts w:eastAsia="DengXian Light"/>
                <w:b/>
                <w:bCs/>
                <w:lang w:eastAsia="en-US"/>
              </w:rPr>
              <w:t>Kirleticiler ve parametreler</w:t>
            </w:r>
          </w:p>
        </w:tc>
      </w:tr>
      <w:tr w:rsidR="00891E07" w:rsidRPr="00D53A2B" w14:paraId="258D39FA" w14:textId="77777777" w:rsidTr="00891E07">
        <w:tc>
          <w:tcPr>
            <w:tcW w:w="603" w:type="pct"/>
            <w:shd w:val="clear" w:color="auto" w:fill="FFFFFF"/>
            <w:vAlign w:val="center"/>
            <w:hideMark/>
          </w:tcPr>
          <w:p w14:paraId="2F9F46B7" w14:textId="77777777" w:rsidR="00A60F99" w:rsidRPr="00D53A2B" w:rsidRDefault="00A60F99" w:rsidP="00A202FD">
            <w:pPr>
              <w:jc w:val="both"/>
              <w:rPr>
                <w:rFonts w:eastAsia="DengXian Light"/>
                <w:b/>
                <w:bCs/>
                <w:lang w:eastAsia="en-US"/>
              </w:rPr>
            </w:pPr>
            <w:r w:rsidRPr="00D53A2B">
              <w:rPr>
                <w:rFonts w:eastAsia="DengXian Light"/>
                <w:b/>
                <w:bCs/>
                <w:lang w:eastAsia="en-US"/>
              </w:rPr>
              <w:t>Kullanılan terim</w:t>
            </w:r>
          </w:p>
        </w:tc>
        <w:tc>
          <w:tcPr>
            <w:tcW w:w="4397" w:type="pct"/>
            <w:shd w:val="clear" w:color="auto" w:fill="FFFFFF"/>
            <w:vAlign w:val="center"/>
            <w:hideMark/>
          </w:tcPr>
          <w:p w14:paraId="0C68A4F6" w14:textId="77777777" w:rsidR="00A60F99" w:rsidRPr="00D53A2B" w:rsidRDefault="00A60F99" w:rsidP="00A202FD">
            <w:pPr>
              <w:jc w:val="both"/>
              <w:rPr>
                <w:rFonts w:eastAsia="DengXian Light"/>
                <w:b/>
                <w:bCs/>
                <w:lang w:eastAsia="en-US"/>
              </w:rPr>
            </w:pPr>
            <w:r w:rsidRPr="00D53A2B">
              <w:rPr>
                <w:rFonts w:eastAsia="DengXian Light"/>
                <w:b/>
                <w:bCs/>
                <w:lang w:eastAsia="en-US"/>
              </w:rPr>
              <w:t>Tanım</w:t>
            </w:r>
          </w:p>
        </w:tc>
      </w:tr>
      <w:tr w:rsidR="00891E07" w:rsidRPr="00D53A2B" w14:paraId="76D00CFF" w14:textId="77777777" w:rsidTr="00891E07">
        <w:tc>
          <w:tcPr>
            <w:tcW w:w="603" w:type="pct"/>
            <w:shd w:val="clear" w:color="auto" w:fill="FFFFFF"/>
            <w:vAlign w:val="center"/>
            <w:hideMark/>
          </w:tcPr>
          <w:p w14:paraId="35F5DFAC" w14:textId="77777777" w:rsidR="00A60F99" w:rsidRPr="00D53A2B" w:rsidRDefault="00A60F99" w:rsidP="00A202FD">
            <w:pPr>
              <w:jc w:val="both"/>
              <w:rPr>
                <w:rFonts w:eastAsia="DengXian Light"/>
                <w:lang w:eastAsia="en-US"/>
              </w:rPr>
            </w:pPr>
            <w:r w:rsidRPr="00D53A2B">
              <w:rPr>
                <w:rFonts w:eastAsia="DengXian Light"/>
                <w:lang w:eastAsia="en-US"/>
              </w:rPr>
              <w:t>B</w:t>
            </w:r>
          </w:p>
        </w:tc>
        <w:tc>
          <w:tcPr>
            <w:tcW w:w="4397" w:type="pct"/>
            <w:shd w:val="clear" w:color="auto" w:fill="FFFFFF"/>
            <w:vAlign w:val="center"/>
            <w:hideMark/>
          </w:tcPr>
          <w:p w14:paraId="349297A3" w14:textId="77777777" w:rsidR="00A60F99" w:rsidRPr="00D53A2B" w:rsidRDefault="00A60F99" w:rsidP="00A202FD">
            <w:pPr>
              <w:jc w:val="both"/>
              <w:rPr>
                <w:rFonts w:eastAsia="DengXian Light"/>
                <w:lang w:eastAsia="en-US"/>
              </w:rPr>
            </w:pPr>
            <w:r w:rsidRPr="00D53A2B">
              <w:rPr>
                <w:rFonts w:eastAsia="DengXian Light"/>
                <w:lang w:eastAsia="en-US"/>
              </w:rPr>
              <w:t>B ile ifade edilen, çözünmüş veya parçacıklara bağlanmış bor ve bileşiklerinin toplamı.</w:t>
            </w:r>
          </w:p>
        </w:tc>
      </w:tr>
      <w:tr w:rsidR="00891E07" w:rsidRPr="00D53A2B" w14:paraId="5DA1ACC4" w14:textId="77777777" w:rsidTr="00891E07">
        <w:tc>
          <w:tcPr>
            <w:tcW w:w="603" w:type="pct"/>
            <w:shd w:val="clear" w:color="auto" w:fill="FFFFFF"/>
            <w:vAlign w:val="center"/>
            <w:hideMark/>
          </w:tcPr>
          <w:p w14:paraId="268F891A" w14:textId="77A4EB73" w:rsidR="00A60F99" w:rsidRPr="00D53A2B" w:rsidRDefault="00A60F99" w:rsidP="00A202FD">
            <w:pPr>
              <w:jc w:val="both"/>
              <w:rPr>
                <w:rFonts w:eastAsia="DengXian Light"/>
                <w:lang w:eastAsia="en-US"/>
              </w:rPr>
            </w:pPr>
            <w:r w:rsidRPr="00D53A2B">
              <w:rPr>
                <w:rFonts w:eastAsia="DengXian Light"/>
                <w:lang w:eastAsia="en-US"/>
              </w:rPr>
              <w:t>C</w:t>
            </w:r>
            <w:r w:rsidR="006A4451" w:rsidRPr="00D53A2B">
              <w:rPr>
                <w:rFonts w:eastAsia="DengXian Light"/>
                <w:lang w:eastAsia="en-US"/>
              </w:rPr>
              <w:t>d</w:t>
            </w:r>
          </w:p>
        </w:tc>
        <w:tc>
          <w:tcPr>
            <w:tcW w:w="4397" w:type="pct"/>
            <w:shd w:val="clear" w:color="auto" w:fill="FFFFFF"/>
            <w:vAlign w:val="center"/>
            <w:hideMark/>
          </w:tcPr>
          <w:p w14:paraId="6B8B64AA" w14:textId="77777777" w:rsidR="00A60F99" w:rsidRPr="00D53A2B" w:rsidRDefault="00A60F99" w:rsidP="00A202FD">
            <w:pPr>
              <w:jc w:val="both"/>
              <w:rPr>
                <w:rFonts w:eastAsia="DengXian Light"/>
                <w:lang w:eastAsia="en-US"/>
              </w:rPr>
            </w:pPr>
            <w:r w:rsidRPr="00D53A2B">
              <w:rPr>
                <w:rFonts w:eastAsia="DengXian Light"/>
                <w:lang w:eastAsia="en-US"/>
              </w:rPr>
              <w:t>Parçacıklarda çözünmüş veya bağlı halde bulunan kadmiyum ve bileşiklerinin toplamı Cd olarak ifade edilir.</w:t>
            </w:r>
          </w:p>
        </w:tc>
      </w:tr>
      <w:tr w:rsidR="00891E07" w:rsidRPr="00D53A2B" w14:paraId="27F1A795" w14:textId="77777777" w:rsidTr="00891E07">
        <w:tc>
          <w:tcPr>
            <w:tcW w:w="603" w:type="pct"/>
            <w:shd w:val="clear" w:color="auto" w:fill="FFFFFF"/>
            <w:vAlign w:val="center"/>
            <w:hideMark/>
          </w:tcPr>
          <w:p w14:paraId="1E6DC155" w14:textId="7B93FD85" w:rsidR="00A60F99" w:rsidRPr="00D53A2B" w:rsidRDefault="006A4451" w:rsidP="00A202FD">
            <w:pPr>
              <w:jc w:val="both"/>
              <w:rPr>
                <w:rFonts w:eastAsia="DengXian Light"/>
                <w:lang w:eastAsia="en-US"/>
              </w:rPr>
            </w:pPr>
            <w:r w:rsidRPr="00D53A2B">
              <w:rPr>
                <w:rFonts w:eastAsia="DengXian Light"/>
                <w:lang w:eastAsia="en-US"/>
              </w:rPr>
              <w:t>CO</w:t>
            </w:r>
          </w:p>
        </w:tc>
        <w:tc>
          <w:tcPr>
            <w:tcW w:w="4397" w:type="pct"/>
            <w:shd w:val="clear" w:color="auto" w:fill="FFFFFF"/>
            <w:vAlign w:val="center"/>
            <w:hideMark/>
          </w:tcPr>
          <w:p w14:paraId="739EA375" w14:textId="77777777" w:rsidR="00A60F99" w:rsidRPr="00D53A2B" w:rsidRDefault="00A60F99" w:rsidP="00A202FD">
            <w:pPr>
              <w:jc w:val="both"/>
              <w:rPr>
                <w:rFonts w:eastAsia="DengXian Light"/>
                <w:lang w:eastAsia="en-US"/>
              </w:rPr>
            </w:pPr>
            <w:r w:rsidRPr="00D53A2B">
              <w:rPr>
                <w:rFonts w:eastAsia="DengXian Light"/>
                <w:lang w:eastAsia="en-US"/>
              </w:rPr>
              <w:t>Karbon monoksit.</w:t>
            </w:r>
          </w:p>
        </w:tc>
      </w:tr>
      <w:tr w:rsidR="00891E07" w:rsidRPr="00D53A2B" w14:paraId="4223EABC" w14:textId="77777777" w:rsidTr="00891E07">
        <w:tc>
          <w:tcPr>
            <w:tcW w:w="603" w:type="pct"/>
            <w:shd w:val="clear" w:color="auto" w:fill="FFFFFF"/>
            <w:vAlign w:val="center"/>
            <w:hideMark/>
          </w:tcPr>
          <w:p w14:paraId="7CB6BE24" w14:textId="4E083DF7" w:rsidR="00A60F99" w:rsidRPr="00D53A2B" w:rsidRDefault="009D6435" w:rsidP="00A202FD">
            <w:pPr>
              <w:jc w:val="both"/>
              <w:rPr>
                <w:rFonts w:eastAsia="DengXian Light"/>
                <w:lang w:eastAsia="en-US"/>
              </w:rPr>
            </w:pPr>
            <w:r w:rsidRPr="00D53A2B">
              <w:rPr>
                <w:rFonts w:eastAsia="DengXian Light"/>
                <w:lang w:eastAsia="en-US"/>
              </w:rPr>
              <w:t>KOİ</w:t>
            </w:r>
          </w:p>
        </w:tc>
        <w:tc>
          <w:tcPr>
            <w:tcW w:w="4397" w:type="pct"/>
            <w:shd w:val="clear" w:color="auto" w:fill="FFFFFF"/>
            <w:vAlign w:val="center"/>
            <w:hideMark/>
          </w:tcPr>
          <w:p w14:paraId="09A96211" w14:textId="42AAB6A9" w:rsidR="00A60F99" w:rsidRPr="00D53A2B" w:rsidRDefault="00A60F99" w:rsidP="00A202FD">
            <w:pPr>
              <w:jc w:val="both"/>
              <w:rPr>
                <w:rFonts w:eastAsia="DengXian Light"/>
                <w:lang w:eastAsia="en-US"/>
              </w:rPr>
            </w:pPr>
            <w:r w:rsidRPr="00D53A2B">
              <w:rPr>
                <w:rFonts w:eastAsia="DengXian Light"/>
                <w:lang w:eastAsia="en-US"/>
              </w:rPr>
              <w:t xml:space="preserve">Kimyasal oksijen ihtiyacı. Dikromat kullanılarak organik maddenin karbondioksite toplam kimyasal oksidasyonu için gereken oksijen miktarı. </w:t>
            </w:r>
            <w:r w:rsidR="009D6435" w:rsidRPr="00D53A2B">
              <w:rPr>
                <w:rFonts w:eastAsia="DengXian Light"/>
                <w:lang w:eastAsia="en-US"/>
              </w:rPr>
              <w:t>KOİ</w:t>
            </w:r>
            <w:r w:rsidRPr="00D53A2B">
              <w:rPr>
                <w:rFonts w:eastAsia="DengXian Light"/>
                <w:lang w:eastAsia="en-US"/>
              </w:rPr>
              <w:t>, organik bileşiklerin kütle konsantrasyonunun bir göstergesidir.</w:t>
            </w:r>
          </w:p>
        </w:tc>
      </w:tr>
      <w:tr w:rsidR="00891E07" w:rsidRPr="00D53A2B" w14:paraId="4B87622B" w14:textId="77777777" w:rsidTr="00891E07">
        <w:tc>
          <w:tcPr>
            <w:tcW w:w="603" w:type="pct"/>
            <w:shd w:val="clear" w:color="auto" w:fill="FFFFFF"/>
            <w:vAlign w:val="center"/>
            <w:hideMark/>
          </w:tcPr>
          <w:p w14:paraId="76F10FDA" w14:textId="77777777" w:rsidR="00A60F99" w:rsidRPr="00D53A2B" w:rsidRDefault="00A60F99" w:rsidP="00A202FD">
            <w:pPr>
              <w:jc w:val="both"/>
              <w:rPr>
                <w:rFonts w:eastAsia="DengXian Light"/>
                <w:lang w:eastAsia="en-US"/>
              </w:rPr>
            </w:pPr>
            <w:r w:rsidRPr="00D53A2B">
              <w:rPr>
                <w:rFonts w:eastAsia="DengXian Light"/>
                <w:lang w:eastAsia="en-US"/>
              </w:rPr>
              <w:t>Cr</w:t>
            </w:r>
          </w:p>
        </w:tc>
        <w:tc>
          <w:tcPr>
            <w:tcW w:w="4397" w:type="pct"/>
            <w:shd w:val="clear" w:color="auto" w:fill="FFFFFF"/>
            <w:vAlign w:val="center"/>
            <w:hideMark/>
          </w:tcPr>
          <w:p w14:paraId="18FA0B12" w14:textId="77777777" w:rsidR="00A60F99" w:rsidRPr="00D53A2B" w:rsidRDefault="00A60F99" w:rsidP="00A202FD">
            <w:pPr>
              <w:jc w:val="both"/>
              <w:rPr>
                <w:rFonts w:eastAsia="DengXian Light"/>
                <w:lang w:eastAsia="en-US"/>
              </w:rPr>
            </w:pPr>
            <w:r w:rsidRPr="00D53A2B">
              <w:rPr>
                <w:rFonts w:eastAsia="DengXian Light"/>
                <w:lang w:eastAsia="en-US"/>
              </w:rPr>
              <w:t>Çözünmüş veya parçacıklara bağlanmış krom ve bileşiklerinin toplamı Cr olarak ifade edilir.</w:t>
            </w:r>
          </w:p>
        </w:tc>
      </w:tr>
      <w:tr w:rsidR="00891E07" w:rsidRPr="00D53A2B" w14:paraId="0BB56CFA" w14:textId="77777777" w:rsidTr="00891E07">
        <w:tc>
          <w:tcPr>
            <w:tcW w:w="603" w:type="pct"/>
            <w:shd w:val="clear" w:color="auto" w:fill="FFFFFF"/>
            <w:vAlign w:val="center"/>
            <w:hideMark/>
          </w:tcPr>
          <w:p w14:paraId="23CDE10B" w14:textId="77777777" w:rsidR="00A60F99" w:rsidRPr="00D53A2B" w:rsidRDefault="00A60F99" w:rsidP="00A202FD">
            <w:pPr>
              <w:jc w:val="both"/>
              <w:rPr>
                <w:rFonts w:eastAsia="DengXian Light"/>
                <w:lang w:eastAsia="en-US"/>
              </w:rPr>
            </w:pPr>
            <w:r w:rsidRPr="00D53A2B">
              <w:rPr>
                <w:rFonts w:eastAsia="DengXian Light"/>
                <w:lang w:eastAsia="en-US"/>
              </w:rPr>
              <w:t>Cr(VI)</w:t>
            </w:r>
          </w:p>
        </w:tc>
        <w:tc>
          <w:tcPr>
            <w:tcW w:w="4397" w:type="pct"/>
            <w:shd w:val="clear" w:color="auto" w:fill="FFFFFF"/>
            <w:vAlign w:val="center"/>
            <w:hideMark/>
          </w:tcPr>
          <w:p w14:paraId="2C3F192C" w14:textId="77777777" w:rsidR="00A60F99" w:rsidRPr="00D53A2B" w:rsidRDefault="00A60F99" w:rsidP="00A202FD">
            <w:pPr>
              <w:jc w:val="both"/>
              <w:rPr>
                <w:rFonts w:eastAsia="DengXian Light"/>
                <w:lang w:eastAsia="en-US"/>
              </w:rPr>
            </w:pPr>
            <w:r w:rsidRPr="00D53A2B">
              <w:rPr>
                <w:rFonts w:eastAsia="DengXian Light"/>
                <w:lang w:eastAsia="en-US"/>
              </w:rPr>
              <w:t>Cr(VI) olarak ifade edilen altı değerlikli krom, kromun +6 oksidasyon durumunda olduğu tüm krom bileşiklerini içerir.</w:t>
            </w:r>
          </w:p>
        </w:tc>
      </w:tr>
      <w:tr w:rsidR="00891E07" w:rsidRPr="00D53A2B" w14:paraId="741E9FC4" w14:textId="77777777" w:rsidTr="00891E07">
        <w:tc>
          <w:tcPr>
            <w:tcW w:w="603" w:type="pct"/>
            <w:shd w:val="clear" w:color="auto" w:fill="FFFFFF"/>
            <w:vAlign w:val="center"/>
            <w:hideMark/>
          </w:tcPr>
          <w:p w14:paraId="4A226AF1" w14:textId="77777777" w:rsidR="00A60F99" w:rsidRPr="00D53A2B" w:rsidRDefault="00A60F99" w:rsidP="00A202FD">
            <w:pPr>
              <w:jc w:val="both"/>
              <w:rPr>
                <w:rFonts w:eastAsia="DengXian Light"/>
                <w:lang w:eastAsia="en-US"/>
              </w:rPr>
            </w:pPr>
            <w:r w:rsidRPr="00D53A2B">
              <w:rPr>
                <w:rFonts w:eastAsia="DengXian Light"/>
                <w:lang w:eastAsia="en-US"/>
              </w:rPr>
              <w:t>Toz</w:t>
            </w:r>
          </w:p>
        </w:tc>
        <w:tc>
          <w:tcPr>
            <w:tcW w:w="4397" w:type="pct"/>
            <w:shd w:val="clear" w:color="auto" w:fill="FFFFFF"/>
            <w:vAlign w:val="center"/>
            <w:hideMark/>
          </w:tcPr>
          <w:p w14:paraId="256D7B44" w14:textId="77777777" w:rsidR="00A60F99" w:rsidRPr="00D53A2B" w:rsidRDefault="00A60F99" w:rsidP="00A202FD">
            <w:pPr>
              <w:jc w:val="both"/>
              <w:rPr>
                <w:rFonts w:eastAsia="DengXian Light"/>
                <w:lang w:eastAsia="en-US"/>
              </w:rPr>
            </w:pPr>
            <w:r w:rsidRPr="00D53A2B">
              <w:rPr>
                <w:rFonts w:eastAsia="DengXian Light"/>
                <w:lang w:eastAsia="en-US"/>
              </w:rPr>
              <w:t>Toplam partikül madde (havada).</w:t>
            </w:r>
          </w:p>
        </w:tc>
      </w:tr>
      <w:tr w:rsidR="00891E07" w:rsidRPr="00D53A2B" w14:paraId="1EC66D4F" w14:textId="77777777" w:rsidTr="00891E07">
        <w:tc>
          <w:tcPr>
            <w:tcW w:w="603" w:type="pct"/>
            <w:shd w:val="clear" w:color="auto" w:fill="FFFFFF"/>
            <w:vAlign w:val="center"/>
            <w:hideMark/>
          </w:tcPr>
          <w:p w14:paraId="55E407A8" w14:textId="77777777" w:rsidR="00A60F99" w:rsidRPr="00D53A2B" w:rsidRDefault="00A60F99" w:rsidP="00A202FD">
            <w:pPr>
              <w:jc w:val="both"/>
              <w:rPr>
                <w:rFonts w:eastAsia="DengXian Light"/>
                <w:lang w:eastAsia="en-US"/>
              </w:rPr>
            </w:pPr>
            <w:r w:rsidRPr="00D53A2B">
              <w:rPr>
                <w:rFonts w:eastAsia="DengXian Light"/>
                <w:lang w:eastAsia="en-US"/>
              </w:rPr>
              <w:t>Fe</w:t>
            </w:r>
          </w:p>
        </w:tc>
        <w:tc>
          <w:tcPr>
            <w:tcW w:w="4397" w:type="pct"/>
            <w:shd w:val="clear" w:color="auto" w:fill="FFFFFF"/>
            <w:vAlign w:val="center"/>
            <w:hideMark/>
          </w:tcPr>
          <w:p w14:paraId="28068FC6" w14:textId="77777777" w:rsidR="00A60F99" w:rsidRPr="00D53A2B" w:rsidRDefault="00A60F99" w:rsidP="00A202FD">
            <w:pPr>
              <w:jc w:val="both"/>
              <w:rPr>
                <w:rFonts w:eastAsia="DengXian Light"/>
                <w:lang w:eastAsia="en-US"/>
              </w:rPr>
            </w:pPr>
            <w:r w:rsidRPr="00D53A2B">
              <w:rPr>
                <w:rFonts w:eastAsia="DengXian Light"/>
                <w:lang w:eastAsia="en-US"/>
              </w:rPr>
              <w:t>Demir ve bileşiklerinin çözünmüş veya parçacıklara bağlanmış haldeki toplamı Fe olarak ifade edilir.</w:t>
            </w:r>
          </w:p>
        </w:tc>
      </w:tr>
      <w:tr w:rsidR="00891E07" w:rsidRPr="00D53A2B" w14:paraId="4C2A906D" w14:textId="77777777" w:rsidTr="00891E07">
        <w:tc>
          <w:tcPr>
            <w:tcW w:w="603" w:type="pct"/>
            <w:shd w:val="clear" w:color="auto" w:fill="FFFFFF"/>
            <w:vAlign w:val="center"/>
            <w:hideMark/>
          </w:tcPr>
          <w:p w14:paraId="3D5C2307" w14:textId="2A2E4517" w:rsidR="00A60F99" w:rsidRPr="00D53A2B" w:rsidRDefault="00A60F99" w:rsidP="00A202FD">
            <w:pPr>
              <w:jc w:val="both"/>
              <w:rPr>
                <w:rFonts w:eastAsia="DengXian Light"/>
                <w:lang w:eastAsia="en-US"/>
              </w:rPr>
            </w:pPr>
            <w:r w:rsidRPr="00D53A2B">
              <w:rPr>
                <w:rFonts w:eastAsia="DengXian Light"/>
                <w:lang w:eastAsia="en-US"/>
              </w:rPr>
              <w:t>F</w:t>
            </w:r>
            <w:r w:rsidRPr="00D53A2B">
              <w:rPr>
                <w:rFonts w:eastAsia="DengXian Light"/>
                <w:vertAlign w:val="superscript"/>
                <w:lang w:eastAsia="en-US"/>
              </w:rPr>
              <w:t>-</w:t>
            </w:r>
          </w:p>
        </w:tc>
        <w:tc>
          <w:tcPr>
            <w:tcW w:w="4397" w:type="pct"/>
            <w:shd w:val="clear" w:color="auto" w:fill="FFFFFF"/>
            <w:vAlign w:val="center"/>
            <w:hideMark/>
          </w:tcPr>
          <w:p w14:paraId="12B88748" w14:textId="1CEEFFF4" w:rsidR="00A60F99" w:rsidRPr="00D53A2B" w:rsidRDefault="00A60F99" w:rsidP="00A202FD">
            <w:pPr>
              <w:jc w:val="both"/>
              <w:rPr>
                <w:rFonts w:eastAsia="DengXian Light"/>
                <w:lang w:eastAsia="en-US"/>
              </w:rPr>
            </w:pPr>
            <w:r w:rsidRPr="00D53A2B">
              <w:rPr>
                <w:rFonts w:eastAsia="DengXian Light"/>
                <w:lang w:eastAsia="en-US"/>
              </w:rPr>
              <w:t>Çözünmüş florür, F</w:t>
            </w:r>
            <w:r w:rsidRPr="00D53A2B">
              <w:rPr>
                <w:rFonts w:eastAsia="DengXian Light"/>
                <w:vertAlign w:val="superscript"/>
                <w:lang w:eastAsia="en-US"/>
              </w:rPr>
              <w:t>-</w:t>
            </w:r>
            <w:r w:rsidRPr="00D53A2B">
              <w:rPr>
                <w:rFonts w:eastAsia="DengXian Light"/>
                <w:lang w:eastAsia="en-US"/>
              </w:rPr>
              <w:t>olarak ifade edilir .</w:t>
            </w:r>
          </w:p>
        </w:tc>
      </w:tr>
      <w:tr w:rsidR="00891E07" w:rsidRPr="00D53A2B" w14:paraId="1A470BDB" w14:textId="77777777" w:rsidTr="00891E07">
        <w:tc>
          <w:tcPr>
            <w:tcW w:w="603" w:type="pct"/>
            <w:shd w:val="clear" w:color="auto" w:fill="FFFFFF"/>
            <w:vAlign w:val="center"/>
            <w:hideMark/>
          </w:tcPr>
          <w:p w14:paraId="17F37314" w14:textId="77777777" w:rsidR="00A60F99" w:rsidRPr="00D53A2B" w:rsidRDefault="00A60F99" w:rsidP="00A202FD">
            <w:pPr>
              <w:jc w:val="both"/>
              <w:rPr>
                <w:rFonts w:eastAsia="DengXian Light"/>
                <w:lang w:eastAsia="en-US"/>
              </w:rPr>
            </w:pPr>
            <w:r w:rsidRPr="00D53A2B">
              <w:rPr>
                <w:rFonts w:eastAsia="DengXian Light"/>
                <w:lang w:eastAsia="en-US"/>
              </w:rPr>
              <w:t>HCl</w:t>
            </w:r>
          </w:p>
        </w:tc>
        <w:tc>
          <w:tcPr>
            <w:tcW w:w="4397" w:type="pct"/>
            <w:shd w:val="clear" w:color="auto" w:fill="FFFFFF"/>
            <w:vAlign w:val="center"/>
            <w:hideMark/>
          </w:tcPr>
          <w:p w14:paraId="719272B2" w14:textId="77777777" w:rsidR="00A60F99" w:rsidRPr="00D53A2B" w:rsidRDefault="00A60F99" w:rsidP="00A202FD">
            <w:pPr>
              <w:jc w:val="both"/>
              <w:rPr>
                <w:rFonts w:eastAsia="DengXian Light"/>
                <w:lang w:eastAsia="en-US"/>
              </w:rPr>
            </w:pPr>
            <w:r w:rsidRPr="00D53A2B">
              <w:rPr>
                <w:rFonts w:eastAsia="DengXian Light"/>
                <w:lang w:eastAsia="en-US"/>
              </w:rPr>
              <w:t>Hidrojen klorür.</w:t>
            </w:r>
          </w:p>
        </w:tc>
      </w:tr>
      <w:tr w:rsidR="00891E07" w:rsidRPr="00D53A2B" w14:paraId="3F961021" w14:textId="77777777" w:rsidTr="00891E07">
        <w:tc>
          <w:tcPr>
            <w:tcW w:w="603" w:type="pct"/>
            <w:shd w:val="clear" w:color="auto" w:fill="FFFFFF"/>
            <w:vAlign w:val="center"/>
            <w:hideMark/>
          </w:tcPr>
          <w:p w14:paraId="329E8755" w14:textId="177E3D3A" w:rsidR="00A60F99" w:rsidRPr="00D53A2B" w:rsidRDefault="009D6435" w:rsidP="00A202FD">
            <w:pPr>
              <w:jc w:val="both"/>
              <w:rPr>
                <w:rFonts w:eastAsia="DengXian Light"/>
                <w:lang w:eastAsia="en-US"/>
              </w:rPr>
            </w:pPr>
            <w:r w:rsidRPr="00D53A2B">
              <w:rPr>
                <w:rFonts w:eastAsia="DengXian Light"/>
                <w:lang w:eastAsia="en-US"/>
              </w:rPr>
              <w:t>HF</w:t>
            </w:r>
          </w:p>
        </w:tc>
        <w:tc>
          <w:tcPr>
            <w:tcW w:w="4397" w:type="pct"/>
            <w:shd w:val="clear" w:color="auto" w:fill="FFFFFF"/>
            <w:vAlign w:val="center"/>
            <w:hideMark/>
          </w:tcPr>
          <w:p w14:paraId="06BA9941" w14:textId="77777777" w:rsidR="00A60F99" w:rsidRPr="00D53A2B" w:rsidRDefault="00A60F99" w:rsidP="00A202FD">
            <w:pPr>
              <w:jc w:val="both"/>
              <w:rPr>
                <w:rFonts w:eastAsia="DengXian Light"/>
                <w:lang w:eastAsia="en-US"/>
              </w:rPr>
            </w:pPr>
            <w:r w:rsidRPr="00D53A2B">
              <w:rPr>
                <w:rFonts w:eastAsia="DengXian Light"/>
                <w:lang w:eastAsia="en-US"/>
              </w:rPr>
              <w:t>Hidrojen florür.</w:t>
            </w:r>
          </w:p>
        </w:tc>
      </w:tr>
      <w:tr w:rsidR="00891E07" w:rsidRPr="00D53A2B" w14:paraId="1BC44D4C" w14:textId="77777777" w:rsidTr="00891E07">
        <w:tc>
          <w:tcPr>
            <w:tcW w:w="603" w:type="pct"/>
            <w:shd w:val="clear" w:color="auto" w:fill="FFFFFF"/>
            <w:vAlign w:val="center"/>
            <w:hideMark/>
          </w:tcPr>
          <w:p w14:paraId="7AF5A0B2" w14:textId="77777777" w:rsidR="00A60F99" w:rsidRPr="00D53A2B" w:rsidRDefault="00A60F99" w:rsidP="00A202FD">
            <w:pPr>
              <w:jc w:val="both"/>
              <w:rPr>
                <w:rFonts w:eastAsia="DengXian Light"/>
                <w:lang w:eastAsia="en-US"/>
              </w:rPr>
            </w:pPr>
            <w:r w:rsidRPr="00D53A2B">
              <w:rPr>
                <w:rFonts w:eastAsia="DengXian Light"/>
                <w:lang w:eastAsia="en-US"/>
              </w:rPr>
              <w:t>Cıva</w:t>
            </w:r>
          </w:p>
        </w:tc>
        <w:tc>
          <w:tcPr>
            <w:tcW w:w="4397" w:type="pct"/>
            <w:shd w:val="clear" w:color="auto" w:fill="FFFFFF"/>
            <w:vAlign w:val="center"/>
            <w:hideMark/>
          </w:tcPr>
          <w:p w14:paraId="3C22BD48" w14:textId="77777777" w:rsidR="00A60F99" w:rsidRPr="00D53A2B" w:rsidRDefault="00A60F99" w:rsidP="00A202FD">
            <w:pPr>
              <w:jc w:val="both"/>
              <w:rPr>
                <w:rFonts w:eastAsia="DengXian Light"/>
                <w:lang w:eastAsia="en-US"/>
              </w:rPr>
            </w:pPr>
            <w:r w:rsidRPr="00D53A2B">
              <w:rPr>
                <w:rFonts w:eastAsia="DengXian Light"/>
                <w:lang w:eastAsia="en-US"/>
              </w:rPr>
              <w:t>Çözünmüş veya parçacıklara bağlanmış civa ve bileşiklerinin toplamı Hg olarak ifade edilir.</w:t>
            </w:r>
          </w:p>
        </w:tc>
      </w:tr>
      <w:tr w:rsidR="00891E07" w:rsidRPr="00D53A2B" w14:paraId="34883565" w14:textId="77777777" w:rsidTr="00891E07">
        <w:tc>
          <w:tcPr>
            <w:tcW w:w="603" w:type="pct"/>
            <w:shd w:val="clear" w:color="auto" w:fill="FFFFFF"/>
            <w:vAlign w:val="center"/>
            <w:hideMark/>
          </w:tcPr>
          <w:p w14:paraId="54D623CA" w14:textId="77777777" w:rsidR="00A60F99" w:rsidRPr="00D53A2B" w:rsidRDefault="00A60F99" w:rsidP="00A202FD">
            <w:pPr>
              <w:jc w:val="both"/>
              <w:rPr>
                <w:rFonts w:eastAsia="DengXian Light"/>
                <w:lang w:eastAsia="en-US"/>
              </w:rPr>
            </w:pPr>
            <w:r w:rsidRPr="00D53A2B">
              <w:rPr>
                <w:rFonts w:eastAsia="DengXian Light"/>
                <w:lang w:eastAsia="en-US"/>
              </w:rPr>
              <w:t>HOI</w:t>
            </w:r>
          </w:p>
        </w:tc>
        <w:tc>
          <w:tcPr>
            <w:tcW w:w="4397" w:type="pct"/>
            <w:shd w:val="clear" w:color="auto" w:fill="FFFFFF"/>
            <w:vAlign w:val="center"/>
            <w:hideMark/>
          </w:tcPr>
          <w:p w14:paraId="3627EBA7" w14:textId="77777777" w:rsidR="00A60F99" w:rsidRPr="00D53A2B" w:rsidRDefault="00A60F99" w:rsidP="00A202FD">
            <w:pPr>
              <w:jc w:val="both"/>
              <w:rPr>
                <w:rFonts w:eastAsia="DengXian Light"/>
                <w:lang w:eastAsia="en-US"/>
              </w:rPr>
            </w:pPr>
            <w:r w:rsidRPr="00D53A2B">
              <w:rPr>
                <w:rFonts w:eastAsia="DengXian Light"/>
                <w:lang w:eastAsia="en-US"/>
              </w:rPr>
              <w:t>Hidrokarbon yağı endeksi. Bir hidrokarbon çözücü ile ekstrakte edilebilen bileşiklerin toplamı (uzun zincirli veya dallanmış alifatik, alisiklik, aromatik veya alkil-sübstitüe aromatik hidrokarbonlar dahil).</w:t>
            </w:r>
          </w:p>
        </w:tc>
      </w:tr>
      <w:tr w:rsidR="00891E07" w:rsidRPr="00D53A2B" w14:paraId="015BBDC5" w14:textId="77777777" w:rsidTr="00891E07">
        <w:tc>
          <w:tcPr>
            <w:tcW w:w="603" w:type="pct"/>
            <w:shd w:val="clear" w:color="auto" w:fill="FFFFFF"/>
            <w:vAlign w:val="center"/>
            <w:hideMark/>
          </w:tcPr>
          <w:p w14:paraId="6875215B" w14:textId="64D5EAF6" w:rsidR="00A60F99" w:rsidRPr="00D53A2B" w:rsidRDefault="00A60F99" w:rsidP="00A202FD">
            <w:pPr>
              <w:jc w:val="both"/>
              <w:rPr>
                <w:rFonts w:eastAsia="DengXian Light"/>
                <w:lang w:eastAsia="en-US"/>
              </w:rPr>
            </w:pPr>
            <w:r w:rsidRPr="00D53A2B">
              <w:rPr>
                <w:rFonts w:eastAsia="DengXian Light"/>
                <w:lang w:eastAsia="en-US"/>
              </w:rPr>
              <w:t>H</w:t>
            </w:r>
            <w:r w:rsidRPr="00D53A2B">
              <w:rPr>
                <w:rFonts w:eastAsia="DengXian Light"/>
                <w:vertAlign w:val="subscript"/>
                <w:lang w:eastAsia="en-US"/>
              </w:rPr>
              <w:t>2</w:t>
            </w:r>
            <w:r w:rsidRPr="00D53A2B">
              <w:rPr>
                <w:rFonts w:eastAsia="DengXian Light"/>
                <w:lang w:eastAsia="en-US"/>
              </w:rPr>
              <w:t>SO</w:t>
            </w:r>
            <w:r w:rsidR="009D6435" w:rsidRPr="00D53A2B">
              <w:rPr>
                <w:rFonts w:eastAsia="DengXian Light"/>
                <w:vertAlign w:val="subscript"/>
                <w:lang w:eastAsia="en-US"/>
              </w:rPr>
              <w:t>4</w:t>
            </w:r>
          </w:p>
        </w:tc>
        <w:tc>
          <w:tcPr>
            <w:tcW w:w="4397" w:type="pct"/>
            <w:shd w:val="clear" w:color="auto" w:fill="FFFFFF"/>
            <w:vAlign w:val="center"/>
            <w:hideMark/>
          </w:tcPr>
          <w:p w14:paraId="708D8CB4" w14:textId="77777777" w:rsidR="00A60F99" w:rsidRPr="00D53A2B" w:rsidRDefault="00A60F99" w:rsidP="00A202FD">
            <w:pPr>
              <w:jc w:val="both"/>
              <w:rPr>
                <w:rFonts w:eastAsia="DengXian Light"/>
                <w:lang w:eastAsia="en-US"/>
              </w:rPr>
            </w:pPr>
            <w:r w:rsidRPr="00D53A2B">
              <w:rPr>
                <w:rFonts w:eastAsia="DengXian Light"/>
                <w:lang w:eastAsia="en-US"/>
              </w:rPr>
              <w:t>Sülfürik asit.</w:t>
            </w:r>
          </w:p>
        </w:tc>
      </w:tr>
      <w:tr w:rsidR="00891E07" w:rsidRPr="00D53A2B" w14:paraId="1D99FC72" w14:textId="77777777" w:rsidTr="00891E07">
        <w:tc>
          <w:tcPr>
            <w:tcW w:w="603" w:type="pct"/>
            <w:shd w:val="clear" w:color="auto" w:fill="FFFFFF"/>
            <w:vAlign w:val="center"/>
            <w:hideMark/>
          </w:tcPr>
          <w:p w14:paraId="378BE318" w14:textId="7DA3BC33" w:rsidR="00A60F99" w:rsidRPr="00D53A2B" w:rsidRDefault="00A60F99" w:rsidP="00A202FD">
            <w:pPr>
              <w:jc w:val="both"/>
              <w:rPr>
                <w:rFonts w:eastAsia="DengXian Light"/>
                <w:lang w:eastAsia="en-US"/>
              </w:rPr>
            </w:pPr>
            <w:r w:rsidRPr="00D53A2B">
              <w:rPr>
                <w:rFonts w:eastAsia="DengXian Light"/>
                <w:lang w:eastAsia="en-US"/>
              </w:rPr>
              <w:t>NH</w:t>
            </w:r>
            <w:r w:rsidRPr="00D53A2B">
              <w:rPr>
                <w:rFonts w:eastAsia="DengXian Light"/>
                <w:vertAlign w:val="subscript"/>
                <w:lang w:eastAsia="en-US"/>
              </w:rPr>
              <w:t>3</w:t>
            </w:r>
          </w:p>
        </w:tc>
        <w:tc>
          <w:tcPr>
            <w:tcW w:w="4397" w:type="pct"/>
            <w:shd w:val="clear" w:color="auto" w:fill="FFFFFF"/>
            <w:vAlign w:val="center"/>
            <w:hideMark/>
          </w:tcPr>
          <w:p w14:paraId="0C93CFDD" w14:textId="77777777" w:rsidR="00A60F99" w:rsidRPr="00D53A2B" w:rsidRDefault="00A60F99" w:rsidP="00A202FD">
            <w:pPr>
              <w:jc w:val="both"/>
              <w:rPr>
                <w:rFonts w:eastAsia="DengXian Light"/>
                <w:lang w:eastAsia="en-US"/>
              </w:rPr>
            </w:pPr>
            <w:r w:rsidRPr="00D53A2B">
              <w:rPr>
                <w:rFonts w:eastAsia="DengXian Light"/>
                <w:lang w:eastAsia="en-US"/>
              </w:rPr>
              <w:t>Amonyak.</w:t>
            </w:r>
          </w:p>
        </w:tc>
      </w:tr>
      <w:tr w:rsidR="00891E07" w:rsidRPr="00D53A2B" w14:paraId="6089E4E6" w14:textId="77777777" w:rsidTr="00891E07">
        <w:tc>
          <w:tcPr>
            <w:tcW w:w="603" w:type="pct"/>
            <w:shd w:val="clear" w:color="auto" w:fill="FFFFFF"/>
            <w:vAlign w:val="center"/>
            <w:hideMark/>
          </w:tcPr>
          <w:p w14:paraId="37766CDE" w14:textId="405BDA56" w:rsidR="00A60F99" w:rsidRPr="00D53A2B" w:rsidRDefault="009D6435" w:rsidP="00A202FD">
            <w:pPr>
              <w:jc w:val="both"/>
              <w:rPr>
                <w:rFonts w:eastAsia="DengXian Light"/>
                <w:lang w:eastAsia="en-US"/>
              </w:rPr>
            </w:pPr>
            <w:r w:rsidRPr="00D53A2B">
              <w:rPr>
                <w:rFonts w:eastAsia="DengXian Light"/>
                <w:lang w:eastAsia="en-US"/>
              </w:rPr>
              <w:t>Ni</w:t>
            </w:r>
          </w:p>
        </w:tc>
        <w:tc>
          <w:tcPr>
            <w:tcW w:w="4397" w:type="pct"/>
            <w:shd w:val="clear" w:color="auto" w:fill="FFFFFF"/>
            <w:vAlign w:val="center"/>
            <w:hideMark/>
          </w:tcPr>
          <w:p w14:paraId="553B571D" w14:textId="77777777" w:rsidR="00A60F99" w:rsidRPr="00D53A2B" w:rsidRDefault="00A60F99" w:rsidP="00A202FD">
            <w:pPr>
              <w:jc w:val="both"/>
              <w:rPr>
                <w:rFonts w:eastAsia="DengXian Light"/>
                <w:lang w:eastAsia="en-US"/>
              </w:rPr>
            </w:pPr>
            <w:r w:rsidRPr="00D53A2B">
              <w:rPr>
                <w:rFonts w:eastAsia="DengXian Light"/>
                <w:lang w:eastAsia="en-US"/>
              </w:rPr>
              <w:t>Nikel ve bileşiklerinin çözünmüş veya parçacıklara bağlanmış halinin toplamı Ni olarak ifade edilir.</w:t>
            </w:r>
          </w:p>
        </w:tc>
      </w:tr>
      <w:tr w:rsidR="00891E07" w:rsidRPr="00D53A2B" w14:paraId="330B9E25" w14:textId="77777777" w:rsidTr="00891E07">
        <w:tc>
          <w:tcPr>
            <w:tcW w:w="603" w:type="pct"/>
            <w:shd w:val="clear" w:color="auto" w:fill="FFFFFF"/>
            <w:vAlign w:val="center"/>
            <w:hideMark/>
          </w:tcPr>
          <w:p w14:paraId="251F44F1" w14:textId="5E517412" w:rsidR="00A60F99" w:rsidRPr="00D53A2B" w:rsidRDefault="009D6435" w:rsidP="00A202FD">
            <w:pPr>
              <w:jc w:val="both"/>
              <w:rPr>
                <w:rFonts w:eastAsia="DengXian Light"/>
                <w:lang w:eastAsia="en-US"/>
              </w:rPr>
            </w:pPr>
            <w:r w:rsidRPr="00D53A2B">
              <w:rPr>
                <w:rFonts w:eastAsia="DengXian Light"/>
                <w:lang w:eastAsia="en-US"/>
              </w:rPr>
              <w:t>NO</w:t>
            </w:r>
            <w:r w:rsidRPr="00D53A2B">
              <w:rPr>
                <w:rFonts w:eastAsia="DengXian Light"/>
                <w:vertAlign w:val="subscript"/>
                <w:lang w:eastAsia="en-US"/>
              </w:rPr>
              <w:t>x</w:t>
            </w:r>
          </w:p>
        </w:tc>
        <w:tc>
          <w:tcPr>
            <w:tcW w:w="4397" w:type="pct"/>
            <w:shd w:val="clear" w:color="auto" w:fill="FFFFFF"/>
            <w:vAlign w:val="center"/>
            <w:hideMark/>
          </w:tcPr>
          <w:p w14:paraId="3BA48EEB" w14:textId="59365249" w:rsidR="00A60F99" w:rsidRPr="00D53A2B" w:rsidRDefault="009D6435" w:rsidP="00A202FD">
            <w:pPr>
              <w:jc w:val="both"/>
              <w:rPr>
                <w:rFonts w:eastAsia="DengXian Light"/>
                <w:lang w:eastAsia="en-US"/>
              </w:rPr>
            </w:pPr>
            <w:r w:rsidRPr="00D53A2B">
              <w:rPr>
                <w:rFonts w:eastAsia="DengXian Light"/>
                <w:lang w:eastAsia="en-US"/>
              </w:rPr>
              <w:t>NO</w:t>
            </w:r>
            <w:r w:rsidRPr="00D53A2B">
              <w:rPr>
                <w:rFonts w:eastAsia="DengXian Light"/>
                <w:vertAlign w:val="subscript"/>
                <w:lang w:eastAsia="en-US"/>
              </w:rPr>
              <w:t>2</w:t>
            </w:r>
            <w:r w:rsidRPr="00D53A2B">
              <w:rPr>
                <w:rFonts w:eastAsia="DengXian Light"/>
                <w:lang w:eastAsia="en-US"/>
              </w:rPr>
              <w:t xml:space="preserve"> olarak ifade edilen azot oksit (NO) ve azot dioksitin (NO</w:t>
            </w:r>
            <w:r w:rsidRPr="00D53A2B">
              <w:rPr>
                <w:rFonts w:eastAsia="DengXian Light"/>
                <w:vertAlign w:val="subscript"/>
                <w:lang w:eastAsia="en-US"/>
              </w:rPr>
              <w:t>2</w:t>
            </w:r>
            <w:r w:rsidRPr="00D53A2B">
              <w:rPr>
                <w:rFonts w:eastAsia="DengXian Light"/>
                <w:lang w:eastAsia="en-US"/>
              </w:rPr>
              <w:t>) toplamı</w:t>
            </w:r>
          </w:p>
        </w:tc>
      </w:tr>
      <w:tr w:rsidR="00891E07" w:rsidRPr="00D53A2B" w14:paraId="3A79C71F" w14:textId="77777777" w:rsidTr="00891E07">
        <w:tc>
          <w:tcPr>
            <w:tcW w:w="603" w:type="pct"/>
            <w:shd w:val="clear" w:color="auto" w:fill="FFFFFF"/>
            <w:vAlign w:val="center"/>
            <w:hideMark/>
          </w:tcPr>
          <w:p w14:paraId="5FBEC3F0" w14:textId="77777777" w:rsidR="00A60F99" w:rsidRPr="00D53A2B" w:rsidRDefault="00A60F99" w:rsidP="00A202FD">
            <w:pPr>
              <w:jc w:val="both"/>
              <w:rPr>
                <w:rFonts w:eastAsia="DengXian Light"/>
                <w:lang w:eastAsia="en-US"/>
              </w:rPr>
            </w:pPr>
            <w:r w:rsidRPr="00D53A2B">
              <w:rPr>
                <w:rFonts w:eastAsia="DengXian Light"/>
                <w:lang w:eastAsia="en-US"/>
              </w:rPr>
              <w:t>Kurşun</w:t>
            </w:r>
          </w:p>
        </w:tc>
        <w:tc>
          <w:tcPr>
            <w:tcW w:w="4397" w:type="pct"/>
            <w:shd w:val="clear" w:color="auto" w:fill="FFFFFF"/>
            <w:vAlign w:val="center"/>
            <w:hideMark/>
          </w:tcPr>
          <w:p w14:paraId="346FA781" w14:textId="63A3D0A6" w:rsidR="00A60F99" w:rsidRPr="00D53A2B" w:rsidRDefault="009D6435" w:rsidP="00A202FD">
            <w:pPr>
              <w:jc w:val="both"/>
              <w:rPr>
                <w:rFonts w:eastAsia="DengXian Light"/>
                <w:lang w:eastAsia="en-US"/>
              </w:rPr>
            </w:pPr>
            <w:r w:rsidRPr="00D53A2B">
              <w:rPr>
                <w:rFonts w:eastAsia="DengXian Light"/>
                <w:lang w:eastAsia="en-US"/>
              </w:rPr>
              <w:t>Kurşun ve bileşiklerinin çözünmüş veya parçacıklara bağlanmış halinin toplamı Pb olarak ifade edilir.</w:t>
            </w:r>
          </w:p>
        </w:tc>
      </w:tr>
      <w:tr w:rsidR="00891E07" w:rsidRPr="00D53A2B" w14:paraId="5A1169E7" w14:textId="77777777" w:rsidTr="00891E07">
        <w:tc>
          <w:tcPr>
            <w:tcW w:w="603" w:type="pct"/>
            <w:shd w:val="clear" w:color="auto" w:fill="FFFFFF"/>
            <w:vAlign w:val="center"/>
            <w:hideMark/>
          </w:tcPr>
          <w:p w14:paraId="6CD8C022" w14:textId="77777777" w:rsidR="00A60F99" w:rsidRPr="00D53A2B" w:rsidRDefault="00A60F99" w:rsidP="00A202FD">
            <w:pPr>
              <w:jc w:val="both"/>
              <w:rPr>
                <w:rFonts w:eastAsia="DengXian Light"/>
                <w:lang w:eastAsia="en-US"/>
              </w:rPr>
            </w:pPr>
            <w:r w:rsidRPr="00D53A2B">
              <w:rPr>
                <w:rFonts w:eastAsia="DengXian Light"/>
                <w:lang w:eastAsia="en-US"/>
              </w:rPr>
              <w:t>Sn</w:t>
            </w:r>
          </w:p>
        </w:tc>
        <w:tc>
          <w:tcPr>
            <w:tcW w:w="4397" w:type="pct"/>
            <w:shd w:val="clear" w:color="auto" w:fill="FFFFFF"/>
            <w:vAlign w:val="center"/>
            <w:hideMark/>
          </w:tcPr>
          <w:p w14:paraId="524FCA51" w14:textId="4323A9F3" w:rsidR="00A60F99" w:rsidRPr="00D53A2B" w:rsidRDefault="009D6435" w:rsidP="00A202FD">
            <w:pPr>
              <w:jc w:val="both"/>
              <w:rPr>
                <w:rFonts w:eastAsia="DengXian Light"/>
                <w:lang w:eastAsia="en-US"/>
              </w:rPr>
            </w:pPr>
            <w:r w:rsidRPr="00D53A2B">
              <w:rPr>
                <w:rFonts w:eastAsia="DengXian Light"/>
                <w:lang w:eastAsia="en-US"/>
              </w:rPr>
              <w:t>Kalay ve bileşiklerinin çözünmüş veya parçacıklara bağlanmış halinin toplamı Sn olarak ifade edilir.</w:t>
            </w:r>
          </w:p>
        </w:tc>
      </w:tr>
      <w:tr w:rsidR="00891E07" w:rsidRPr="00D53A2B" w14:paraId="3451B4B9" w14:textId="77777777" w:rsidTr="00891E07">
        <w:tc>
          <w:tcPr>
            <w:tcW w:w="603" w:type="pct"/>
            <w:shd w:val="clear" w:color="auto" w:fill="FFFFFF"/>
            <w:vAlign w:val="center"/>
            <w:hideMark/>
          </w:tcPr>
          <w:p w14:paraId="6918B302" w14:textId="09283783" w:rsidR="00A60F99" w:rsidRPr="00D53A2B" w:rsidRDefault="009D6435" w:rsidP="00A202FD">
            <w:pPr>
              <w:jc w:val="both"/>
              <w:rPr>
                <w:rFonts w:eastAsia="DengXian Light"/>
                <w:lang w:eastAsia="en-US"/>
              </w:rPr>
            </w:pPr>
            <w:r w:rsidRPr="00D53A2B">
              <w:t>SO</w:t>
            </w:r>
            <w:r w:rsidRPr="00D53A2B">
              <w:rPr>
                <w:vertAlign w:val="subscript"/>
              </w:rPr>
              <w:t>2</w:t>
            </w:r>
          </w:p>
        </w:tc>
        <w:tc>
          <w:tcPr>
            <w:tcW w:w="4397" w:type="pct"/>
            <w:shd w:val="clear" w:color="auto" w:fill="FFFFFF"/>
            <w:vAlign w:val="center"/>
            <w:hideMark/>
          </w:tcPr>
          <w:p w14:paraId="739849BC" w14:textId="66E654C9" w:rsidR="00A60F99" w:rsidRPr="00D53A2B" w:rsidRDefault="00A60F99" w:rsidP="00A202FD">
            <w:pPr>
              <w:jc w:val="both"/>
              <w:rPr>
                <w:rFonts w:eastAsia="DengXian Light"/>
                <w:lang w:eastAsia="en-US"/>
              </w:rPr>
            </w:pPr>
            <w:r w:rsidRPr="00D53A2B">
              <w:rPr>
                <w:rFonts w:eastAsia="DengXian Light"/>
                <w:lang w:eastAsia="en-US"/>
              </w:rPr>
              <w:t>Kükürtdioksit.</w:t>
            </w:r>
          </w:p>
        </w:tc>
      </w:tr>
      <w:tr w:rsidR="00891E07" w:rsidRPr="00D53A2B" w14:paraId="654FFF99" w14:textId="77777777" w:rsidTr="00891E07">
        <w:tc>
          <w:tcPr>
            <w:tcW w:w="603" w:type="pct"/>
            <w:shd w:val="clear" w:color="auto" w:fill="FFFFFF"/>
            <w:vAlign w:val="center"/>
            <w:hideMark/>
          </w:tcPr>
          <w:p w14:paraId="3D8EE7C3" w14:textId="25C01600" w:rsidR="00A60F99" w:rsidRPr="00D53A2B" w:rsidRDefault="00891E07" w:rsidP="00A202FD">
            <w:pPr>
              <w:jc w:val="both"/>
              <w:rPr>
                <w:rFonts w:eastAsia="DengXian Light"/>
                <w:lang w:eastAsia="en-US"/>
              </w:rPr>
            </w:pPr>
            <w:r w:rsidRPr="00D53A2B">
              <w:t>SO</w:t>
            </w:r>
            <w:r w:rsidRPr="00D53A2B">
              <w:rPr>
                <w:vertAlign w:val="subscript"/>
              </w:rPr>
              <w:t>x</w:t>
            </w:r>
          </w:p>
        </w:tc>
        <w:tc>
          <w:tcPr>
            <w:tcW w:w="4397" w:type="pct"/>
            <w:shd w:val="clear" w:color="auto" w:fill="FFFFFF"/>
            <w:vAlign w:val="center"/>
            <w:hideMark/>
          </w:tcPr>
          <w:p w14:paraId="2E5DF36A" w14:textId="65CABB00" w:rsidR="00A60F99" w:rsidRPr="00D53A2B" w:rsidRDefault="00891E07" w:rsidP="00A202FD">
            <w:pPr>
              <w:jc w:val="both"/>
              <w:rPr>
                <w:rFonts w:eastAsia="DengXian Light"/>
                <w:lang w:eastAsia="en-US"/>
              </w:rPr>
            </w:pPr>
            <w:r w:rsidRPr="00D53A2B">
              <w:rPr>
                <w:rFonts w:eastAsia="DengXian Light"/>
                <w:lang w:eastAsia="en-US"/>
              </w:rPr>
              <w:t>SO</w:t>
            </w:r>
            <w:r w:rsidRPr="00D53A2B">
              <w:rPr>
                <w:rFonts w:eastAsia="DengXian Light"/>
                <w:vertAlign w:val="subscript"/>
                <w:lang w:eastAsia="en-US"/>
              </w:rPr>
              <w:t>2</w:t>
            </w:r>
            <w:r w:rsidRPr="00D53A2B">
              <w:rPr>
                <w:rFonts w:eastAsia="DengXian Light"/>
                <w:lang w:eastAsia="en-US"/>
              </w:rPr>
              <w:t xml:space="preserve"> olarak ifade edilen SO</w:t>
            </w:r>
            <w:r w:rsidRPr="00D53A2B">
              <w:rPr>
                <w:rFonts w:eastAsia="DengXian Light"/>
                <w:vertAlign w:val="subscript"/>
                <w:lang w:eastAsia="en-US"/>
              </w:rPr>
              <w:t>2</w:t>
            </w:r>
            <w:r w:rsidRPr="00D53A2B">
              <w:rPr>
                <w:rFonts w:eastAsia="DengXian Light"/>
                <w:lang w:eastAsia="en-US"/>
              </w:rPr>
              <w:t xml:space="preserve"> olarak ifade edilen kükürt dioksit (SO</w:t>
            </w:r>
            <w:r w:rsidRPr="00D53A2B">
              <w:rPr>
                <w:rFonts w:eastAsia="DengXian Light"/>
                <w:vertAlign w:val="subscript"/>
                <w:lang w:eastAsia="en-US"/>
              </w:rPr>
              <w:t>2</w:t>
            </w:r>
            <w:r w:rsidRPr="00D53A2B">
              <w:rPr>
                <w:rFonts w:eastAsia="DengXian Light"/>
                <w:lang w:eastAsia="en-US"/>
              </w:rPr>
              <w:t>) ve kükürt trioksitin (SO</w:t>
            </w:r>
            <w:r w:rsidRPr="00D53A2B">
              <w:rPr>
                <w:rFonts w:eastAsia="DengXian Light"/>
                <w:vertAlign w:val="subscript"/>
                <w:lang w:eastAsia="en-US"/>
              </w:rPr>
              <w:t>3</w:t>
            </w:r>
            <w:r w:rsidRPr="00D53A2B">
              <w:rPr>
                <w:rFonts w:eastAsia="DengXian Light"/>
                <w:lang w:eastAsia="en-US"/>
              </w:rPr>
              <w:t>) toplamı.</w:t>
            </w:r>
          </w:p>
        </w:tc>
      </w:tr>
      <w:tr w:rsidR="00891E07" w:rsidRPr="00D53A2B" w14:paraId="1CCE2A34" w14:textId="77777777" w:rsidTr="00891E07">
        <w:tc>
          <w:tcPr>
            <w:tcW w:w="603" w:type="pct"/>
            <w:shd w:val="clear" w:color="auto" w:fill="FFFFFF"/>
            <w:vAlign w:val="center"/>
            <w:hideMark/>
          </w:tcPr>
          <w:p w14:paraId="490D8578" w14:textId="071A1BD1" w:rsidR="00A60F99" w:rsidRPr="00D53A2B" w:rsidRDefault="00891E07" w:rsidP="00A202FD">
            <w:pPr>
              <w:jc w:val="both"/>
              <w:rPr>
                <w:rFonts w:eastAsia="DengXian Light"/>
                <w:lang w:eastAsia="en-US"/>
              </w:rPr>
            </w:pPr>
            <w:r w:rsidRPr="00D53A2B">
              <w:rPr>
                <w:rFonts w:eastAsia="DengXian Light"/>
                <w:lang w:eastAsia="en-US"/>
              </w:rPr>
              <w:t>TOK</w:t>
            </w:r>
          </w:p>
        </w:tc>
        <w:tc>
          <w:tcPr>
            <w:tcW w:w="4397" w:type="pct"/>
            <w:shd w:val="clear" w:color="auto" w:fill="FFFFFF"/>
            <w:vAlign w:val="center"/>
            <w:hideMark/>
          </w:tcPr>
          <w:p w14:paraId="26C63439" w14:textId="77777777" w:rsidR="00A60F99" w:rsidRPr="00D53A2B" w:rsidRDefault="00A60F99" w:rsidP="00A202FD">
            <w:pPr>
              <w:jc w:val="both"/>
              <w:rPr>
                <w:rFonts w:eastAsia="DengXian Light"/>
                <w:lang w:eastAsia="en-US"/>
              </w:rPr>
            </w:pPr>
            <w:r w:rsidRPr="00D53A2B">
              <w:rPr>
                <w:rFonts w:eastAsia="DengXian Light"/>
                <w:lang w:eastAsia="en-US"/>
              </w:rPr>
              <w:t>Toplam organik karbon, C (suda) olarak ifade edilir; tüm organik bileşikleri içerir.</w:t>
            </w:r>
          </w:p>
        </w:tc>
      </w:tr>
      <w:tr w:rsidR="00891E07" w:rsidRPr="00D53A2B" w14:paraId="328B2437" w14:textId="77777777" w:rsidTr="00891E07">
        <w:tc>
          <w:tcPr>
            <w:tcW w:w="603" w:type="pct"/>
            <w:shd w:val="clear" w:color="auto" w:fill="FFFFFF"/>
            <w:vAlign w:val="center"/>
            <w:hideMark/>
          </w:tcPr>
          <w:p w14:paraId="2C35C8E9" w14:textId="77777777" w:rsidR="00A60F99" w:rsidRPr="00D53A2B" w:rsidRDefault="00A60F99" w:rsidP="00A202FD">
            <w:pPr>
              <w:jc w:val="both"/>
              <w:rPr>
                <w:rFonts w:eastAsia="DengXian Light"/>
                <w:lang w:eastAsia="en-US"/>
              </w:rPr>
            </w:pPr>
            <w:r w:rsidRPr="00D53A2B">
              <w:rPr>
                <w:rFonts w:eastAsia="DengXian Light"/>
                <w:lang w:eastAsia="en-US"/>
              </w:rPr>
              <w:t>Toplam P</w:t>
            </w:r>
          </w:p>
        </w:tc>
        <w:tc>
          <w:tcPr>
            <w:tcW w:w="4397" w:type="pct"/>
            <w:shd w:val="clear" w:color="auto" w:fill="FFFFFF"/>
            <w:vAlign w:val="center"/>
            <w:hideMark/>
          </w:tcPr>
          <w:p w14:paraId="26695914" w14:textId="77777777" w:rsidR="00A60F99" w:rsidRPr="00D53A2B" w:rsidRDefault="00A60F99" w:rsidP="00A202FD">
            <w:pPr>
              <w:jc w:val="both"/>
              <w:rPr>
                <w:rFonts w:eastAsia="DengXian Light"/>
                <w:lang w:eastAsia="en-US"/>
              </w:rPr>
            </w:pPr>
            <w:r w:rsidRPr="00D53A2B">
              <w:rPr>
                <w:rFonts w:eastAsia="DengXian Light"/>
                <w:lang w:eastAsia="en-US"/>
              </w:rPr>
              <w:t>P olarak ifade edilen toplam fosfor, tüm inorganik ve organik fosfor bileşiklerini içerir.</w:t>
            </w:r>
          </w:p>
        </w:tc>
      </w:tr>
      <w:tr w:rsidR="00891E07" w:rsidRPr="00D53A2B" w14:paraId="1FD1DF5D" w14:textId="77777777" w:rsidTr="00891E07">
        <w:tc>
          <w:tcPr>
            <w:tcW w:w="603" w:type="pct"/>
            <w:shd w:val="clear" w:color="auto" w:fill="FFFFFF"/>
            <w:vAlign w:val="center"/>
            <w:hideMark/>
          </w:tcPr>
          <w:p w14:paraId="1EF9248E" w14:textId="77777777" w:rsidR="00A60F99" w:rsidRPr="00D53A2B" w:rsidRDefault="00A60F99" w:rsidP="00A202FD">
            <w:pPr>
              <w:jc w:val="both"/>
              <w:rPr>
                <w:rFonts w:eastAsia="DengXian Light"/>
                <w:lang w:eastAsia="en-US"/>
              </w:rPr>
            </w:pPr>
            <w:r w:rsidRPr="00D53A2B">
              <w:rPr>
                <w:rFonts w:eastAsia="DengXian Light"/>
                <w:lang w:eastAsia="en-US"/>
              </w:rPr>
              <w:t>TSS</w:t>
            </w:r>
          </w:p>
        </w:tc>
        <w:tc>
          <w:tcPr>
            <w:tcW w:w="4397" w:type="pct"/>
            <w:shd w:val="clear" w:color="auto" w:fill="FFFFFF"/>
            <w:vAlign w:val="center"/>
            <w:hideMark/>
          </w:tcPr>
          <w:p w14:paraId="56FC1581" w14:textId="77777777" w:rsidR="00A60F99" w:rsidRPr="00D53A2B" w:rsidRDefault="00A60F99" w:rsidP="00A202FD">
            <w:pPr>
              <w:jc w:val="both"/>
              <w:rPr>
                <w:rFonts w:eastAsia="DengXian Light"/>
                <w:lang w:eastAsia="en-US"/>
              </w:rPr>
            </w:pPr>
            <w:r w:rsidRPr="00D53A2B">
              <w:rPr>
                <w:rFonts w:eastAsia="DengXian Light"/>
                <w:lang w:eastAsia="en-US"/>
              </w:rPr>
              <w:t>Toplam askıda katı maddeler. Tüm askıda katı maddelerin kütle konsantrasyonu (suda), cam elyaf filtreler ve gravimetri yoluyla filtrasyon yoluyla ölçülür.</w:t>
            </w:r>
          </w:p>
        </w:tc>
      </w:tr>
      <w:tr w:rsidR="00891E07" w:rsidRPr="00D53A2B" w14:paraId="3234647F" w14:textId="77777777" w:rsidTr="00891E07">
        <w:tc>
          <w:tcPr>
            <w:tcW w:w="603" w:type="pct"/>
            <w:shd w:val="clear" w:color="auto" w:fill="FFFFFF"/>
            <w:vAlign w:val="center"/>
            <w:hideMark/>
          </w:tcPr>
          <w:p w14:paraId="5172C308" w14:textId="77777777" w:rsidR="00A60F99" w:rsidRPr="00D53A2B" w:rsidRDefault="00A60F99" w:rsidP="00A202FD">
            <w:pPr>
              <w:jc w:val="both"/>
              <w:rPr>
                <w:rFonts w:eastAsia="DengXian Light"/>
                <w:lang w:eastAsia="en-US"/>
              </w:rPr>
            </w:pPr>
            <w:r w:rsidRPr="00D53A2B">
              <w:rPr>
                <w:rFonts w:eastAsia="DengXian Light"/>
                <w:lang w:eastAsia="en-US"/>
              </w:rPr>
              <w:t>TVOC</w:t>
            </w:r>
          </w:p>
        </w:tc>
        <w:tc>
          <w:tcPr>
            <w:tcW w:w="4397" w:type="pct"/>
            <w:shd w:val="clear" w:color="auto" w:fill="FFFFFF"/>
            <w:vAlign w:val="center"/>
            <w:hideMark/>
          </w:tcPr>
          <w:p w14:paraId="3AB0F85A" w14:textId="77777777" w:rsidR="00A60F99" w:rsidRPr="00D53A2B" w:rsidRDefault="00A60F99" w:rsidP="00A202FD">
            <w:pPr>
              <w:jc w:val="both"/>
              <w:rPr>
                <w:rFonts w:eastAsia="DengXian Light"/>
                <w:lang w:eastAsia="en-US"/>
              </w:rPr>
            </w:pPr>
            <w:r w:rsidRPr="00D53A2B">
              <w:rPr>
                <w:rFonts w:eastAsia="DengXian Light"/>
                <w:lang w:eastAsia="en-US"/>
              </w:rPr>
              <w:t>Toplam uçucu organik karbon, C (havada) olarak ifade edilir.</w:t>
            </w:r>
          </w:p>
        </w:tc>
      </w:tr>
      <w:tr w:rsidR="00891E07" w:rsidRPr="00D53A2B" w14:paraId="1487711C" w14:textId="77777777" w:rsidTr="00891E07">
        <w:tc>
          <w:tcPr>
            <w:tcW w:w="603" w:type="pct"/>
            <w:shd w:val="clear" w:color="auto" w:fill="FFFFFF"/>
            <w:vAlign w:val="center"/>
            <w:hideMark/>
          </w:tcPr>
          <w:p w14:paraId="1F0020C6" w14:textId="77777777" w:rsidR="00A60F99" w:rsidRPr="00D53A2B" w:rsidRDefault="00A60F99" w:rsidP="00A202FD">
            <w:pPr>
              <w:jc w:val="both"/>
              <w:rPr>
                <w:rFonts w:eastAsia="DengXian Light"/>
                <w:lang w:eastAsia="en-US"/>
              </w:rPr>
            </w:pPr>
            <w:r w:rsidRPr="00D53A2B">
              <w:rPr>
                <w:rFonts w:eastAsia="DengXian Light"/>
                <w:lang w:eastAsia="en-US"/>
              </w:rPr>
              <w:t>Çinko</w:t>
            </w:r>
          </w:p>
        </w:tc>
        <w:tc>
          <w:tcPr>
            <w:tcW w:w="4397" w:type="pct"/>
            <w:shd w:val="clear" w:color="auto" w:fill="FFFFFF"/>
            <w:vAlign w:val="center"/>
            <w:hideMark/>
          </w:tcPr>
          <w:p w14:paraId="62F60E17" w14:textId="77777777" w:rsidR="00A60F99" w:rsidRPr="00D53A2B" w:rsidRDefault="00A60F99" w:rsidP="00A202FD">
            <w:pPr>
              <w:jc w:val="both"/>
              <w:rPr>
                <w:rFonts w:eastAsia="DengXian Light"/>
                <w:lang w:eastAsia="en-US"/>
              </w:rPr>
            </w:pPr>
            <w:r w:rsidRPr="00D53A2B">
              <w:rPr>
                <w:rFonts w:eastAsia="DengXian Light"/>
                <w:lang w:eastAsia="en-US"/>
              </w:rPr>
              <w:t>Çinko ve bileşiklerinin, çözünmüş veya parçacıklara bağlanmış haldeki toplamı Zn olarak ifade edilir.</w:t>
            </w:r>
          </w:p>
        </w:tc>
      </w:tr>
    </w:tbl>
    <w:p w14:paraId="35AEA683" w14:textId="77777777" w:rsidR="00A60F99" w:rsidRPr="00D53A2B" w:rsidRDefault="00A60F99" w:rsidP="00A202FD">
      <w:pPr>
        <w:jc w:val="both"/>
        <w:rPr>
          <w:rFonts w:eastAsia="DengXian Light"/>
          <w:lang w:val="en-US" w:eastAsia="en-US"/>
        </w:rPr>
      </w:pPr>
    </w:p>
    <w:p w14:paraId="11DBAF96" w14:textId="57B48A63" w:rsidR="004F7D62" w:rsidRPr="00D53A2B" w:rsidRDefault="004F7D62" w:rsidP="00A202FD">
      <w:pPr>
        <w:pStyle w:val="Balk3"/>
        <w:rPr>
          <w:rFonts w:eastAsia="Calibri" w:cs="Times New Roman"/>
          <w:lang w:val="en-US" w:eastAsia="en-US"/>
        </w:rPr>
      </w:pPr>
      <w:r w:rsidRPr="00D53A2B">
        <w:rPr>
          <w:rFonts w:eastAsia="Calibri" w:cs="Times New Roman"/>
          <w:lang w:val="en-US" w:eastAsia="en-US"/>
        </w:rPr>
        <w:t>3. Demir Dışı Metal Endüstrisi</w:t>
      </w:r>
    </w:p>
    <w:p w14:paraId="37E8DD7F" w14:textId="6001F822" w:rsidR="00A60F99" w:rsidRPr="00D53A2B" w:rsidRDefault="004F7D62" w:rsidP="00A202FD">
      <w:pPr>
        <w:jc w:val="both"/>
        <w:rPr>
          <w:rFonts w:eastAsia="DengXian Light"/>
          <w:lang w:val="en-US" w:eastAsia="en-US"/>
        </w:rPr>
      </w:pPr>
      <w:r w:rsidRPr="00D53A2B">
        <w:rPr>
          <w:rFonts w:eastAsia="DengXian Light"/>
          <w:lang w:val="en-US" w:eastAsia="en-US"/>
        </w:rPr>
        <w:t>Bu MET sonuçlarının amaçları bakımından aşağıdaki tanımlar geçerlidir:</w:t>
      </w:r>
    </w:p>
    <w:p w14:paraId="64CF8EAF" w14:textId="77777777" w:rsidR="004F7D62" w:rsidRPr="00D53A2B" w:rsidRDefault="004F7D62" w:rsidP="00A202FD">
      <w:pPr>
        <w:jc w:val="both"/>
        <w:rPr>
          <w:rFonts w:eastAsia="DengXian Light"/>
          <w:lang w:val="en-US" w:eastAsia="en-US"/>
        </w:rPr>
      </w:pPr>
    </w:p>
    <w:tbl>
      <w:tblPr>
        <w:tblStyle w:val="TabloKlavuzu2"/>
        <w:tblW w:w="5000" w:type="pct"/>
        <w:tblBorders>
          <w:left w:val="none" w:sz="0" w:space="0" w:color="auto"/>
          <w:right w:val="none" w:sz="0" w:space="0" w:color="auto"/>
        </w:tblBorders>
        <w:tblLook w:val="04A0" w:firstRow="1" w:lastRow="0" w:firstColumn="1" w:lastColumn="0" w:noHBand="0" w:noVBand="1"/>
      </w:tblPr>
      <w:tblGrid>
        <w:gridCol w:w="1844"/>
        <w:gridCol w:w="7514"/>
      </w:tblGrid>
      <w:tr w:rsidR="004F7D62" w:rsidRPr="00D53A2B" w14:paraId="2C7D4062" w14:textId="77777777" w:rsidTr="00A202FD">
        <w:tc>
          <w:tcPr>
            <w:tcW w:w="985" w:type="pct"/>
            <w:vAlign w:val="center"/>
          </w:tcPr>
          <w:p w14:paraId="326C9513" w14:textId="77777777" w:rsidR="004F7D62" w:rsidRPr="00D53A2B" w:rsidRDefault="004F7D62" w:rsidP="00A202FD">
            <w:pPr>
              <w:jc w:val="both"/>
            </w:pPr>
            <w:r w:rsidRPr="00D53A2B">
              <w:rPr>
                <w:b/>
              </w:rPr>
              <w:t>Kullanılan Terim</w:t>
            </w:r>
          </w:p>
        </w:tc>
        <w:tc>
          <w:tcPr>
            <w:tcW w:w="4015" w:type="pct"/>
            <w:vAlign w:val="center"/>
          </w:tcPr>
          <w:p w14:paraId="0A9FB8B2" w14:textId="77777777" w:rsidR="004F7D62" w:rsidRPr="00D53A2B" w:rsidRDefault="004F7D62" w:rsidP="00A202FD">
            <w:pPr>
              <w:jc w:val="both"/>
            </w:pPr>
            <w:r w:rsidRPr="00D53A2B">
              <w:rPr>
                <w:b/>
              </w:rPr>
              <w:t>Tanım</w:t>
            </w:r>
          </w:p>
        </w:tc>
      </w:tr>
      <w:tr w:rsidR="004F7D62" w:rsidRPr="00D53A2B" w14:paraId="1FDF4450" w14:textId="77777777" w:rsidTr="00A202FD">
        <w:tc>
          <w:tcPr>
            <w:tcW w:w="985" w:type="pct"/>
            <w:vAlign w:val="center"/>
          </w:tcPr>
          <w:p w14:paraId="3B4531FA" w14:textId="670359BF" w:rsidR="004F7D62" w:rsidRPr="00D53A2B" w:rsidRDefault="004F7D62" w:rsidP="00A202FD">
            <w:pPr>
              <w:jc w:val="both"/>
            </w:pPr>
            <w:r w:rsidRPr="00D53A2B">
              <w:t>Önemli değişiklik</w:t>
            </w:r>
          </w:p>
        </w:tc>
        <w:tc>
          <w:tcPr>
            <w:tcW w:w="4015" w:type="pct"/>
            <w:vAlign w:val="center"/>
          </w:tcPr>
          <w:p w14:paraId="689B10C5" w14:textId="7911585A" w:rsidR="004F7D62" w:rsidRPr="00D53A2B" w:rsidRDefault="004F7D62" w:rsidP="00A202FD">
            <w:pPr>
              <w:jc w:val="both"/>
            </w:pPr>
            <w:r w:rsidRPr="00D53A2B">
              <w:t>Bir tesisin tasarımında veya teknolojisinde büyük bir değişiklik ve proses üniteleri ile ilişkili ekipmanlarda büyük ayarlamalar veya değişiklikler yapılması.</w:t>
            </w:r>
          </w:p>
        </w:tc>
      </w:tr>
      <w:tr w:rsidR="004F7D62" w:rsidRPr="00D53A2B" w14:paraId="5D75D134" w14:textId="77777777" w:rsidTr="00A202FD">
        <w:tc>
          <w:tcPr>
            <w:tcW w:w="985" w:type="pct"/>
            <w:vAlign w:val="center"/>
          </w:tcPr>
          <w:p w14:paraId="534C765F" w14:textId="1BB07C2F" w:rsidR="004F7D62" w:rsidRPr="00D53A2B" w:rsidRDefault="004F7D62" w:rsidP="00A202FD">
            <w:pPr>
              <w:jc w:val="both"/>
            </w:pPr>
            <w:r w:rsidRPr="00D53A2B">
              <w:t>Birincil emisyonlar</w:t>
            </w:r>
          </w:p>
        </w:tc>
        <w:tc>
          <w:tcPr>
            <w:tcW w:w="4015" w:type="pct"/>
            <w:vAlign w:val="center"/>
          </w:tcPr>
          <w:p w14:paraId="3765F507" w14:textId="0622869B" w:rsidR="004F7D62" w:rsidRPr="00D53A2B" w:rsidRDefault="004F7D62" w:rsidP="00A202FD">
            <w:pPr>
              <w:jc w:val="both"/>
            </w:pPr>
            <w:r w:rsidRPr="00D53A2B">
              <w:t>Fırınlardan doğrudan çıkan ve fırınları çevreleyen alanlara yayılmayan emisyonlar.</w:t>
            </w:r>
          </w:p>
        </w:tc>
      </w:tr>
      <w:tr w:rsidR="004F7D62" w:rsidRPr="00D53A2B" w14:paraId="43C8947F" w14:textId="77777777" w:rsidTr="00A202FD">
        <w:tc>
          <w:tcPr>
            <w:tcW w:w="985" w:type="pct"/>
            <w:vAlign w:val="center"/>
          </w:tcPr>
          <w:p w14:paraId="0BE7928F" w14:textId="40D0F3E3" w:rsidR="004F7D62" w:rsidRPr="00D53A2B" w:rsidRDefault="004F7D62" w:rsidP="00A202FD">
            <w:pPr>
              <w:jc w:val="both"/>
            </w:pPr>
            <w:r w:rsidRPr="00D53A2B">
              <w:t>İkincil emisyonlar</w:t>
            </w:r>
          </w:p>
        </w:tc>
        <w:tc>
          <w:tcPr>
            <w:tcW w:w="4015" w:type="pct"/>
            <w:vAlign w:val="center"/>
          </w:tcPr>
          <w:p w14:paraId="4DEE232F" w14:textId="018E2980" w:rsidR="004F7D62" w:rsidRPr="00D53A2B" w:rsidRDefault="004F7D62" w:rsidP="00A202FD">
            <w:pPr>
              <w:jc w:val="both"/>
            </w:pPr>
            <w:r w:rsidRPr="00D53A2B">
              <w:t xml:space="preserve">Fırın astarından veya şarj, </w:t>
            </w:r>
            <w:r w:rsidR="00FE2879" w:rsidRPr="00D53A2B">
              <w:t>cüruf akıtma</w:t>
            </w:r>
            <w:r w:rsidRPr="00D53A2B">
              <w:t xml:space="preserve"> gibi işlemler sırasında çıkan ve bir davlumbaz veya muhafaza (</w:t>
            </w:r>
            <w:r w:rsidR="00FE2879" w:rsidRPr="00D53A2B">
              <w:t>brülör odacığı</w:t>
            </w:r>
            <w:r w:rsidRPr="00D53A2B">
              <w:t xml:space="preserve"> gibi) ile tutulan emisyonlar.</w:t>
            </w:r>
          </w:p>
        </w:tc>
      </w:tr>
      <w:tr w:rsidR="004F7D62" w:rsidRPr="00D53A2B" w14:paraId="1642131A" w14:textId="77777777" w:rsidTr="00A202FD">
        <w:tc>
          <w:tcPr>
            <w:tcW w:w="985" w:type="pct"/>
            <w:vAlign w:val="center"/>
          </w:tcPr>
          <w:p w14:paraId="00F59E7D" w14:textId="016F4C8A" w:rsidR="004F7D62" w:rsidRPr="00D53A2B" w:rsidRDefault="00FE2879" w:rsidP="00A202FD">
            <w:pPr>
              <w:jc w:val="both"/>
            </w:pPr>
            <w:r w:rsidRPr="00D53A2B">
              <w:t>Birincil üretim</w:t>
            </w:r>
          </w:p>
        </w:tc>
        <w:tc>
          <w:tcPr>
            <w:tcW w:w="4015" w:type="pct"/>
            <w:vAlign w:val="center"/>
          </w:tcPr>
          <w:p w14:paraId="69CDC66C" w14:textId="55354E85" w:rsidR="004F7D62" w:rsidRPr="00D53A2B" w:rsidRDefault="00FE2879" w:rsidP="00A202FD">
            <w:pPr>
              <w:jc w:val="both"/>
            </w:pPr>
            <w:r w:rsidRPr="00D53A2B">
              <w:t>Cevher ve konsantrelerden metal üretimi.</w:t>
            </w:r>
          </w:p>
        </w:tc>
      </w:tr>
      <w:tr w:rsidR="004F7D62" w:rsidRPr="00D53A2B" w14:paraId="10B95C15" w14:textId="77777777" w:rsidTr="00A202FD">
        <w:tc>
          <w:tcPr>
            <w:tcW w:w="985" w:type="pct"/>
            <w:vAlign w:val="center"/>
          </w:tcPr>
          <w:p w14:paraId="7FE380AB" w14:textId="6EBFEBC8" w:rsidR="004F7D62" w:rsidRPr="00D53A2B" w:rsidRDefault="00FE2879" w:rsidP="00A202FD">
            <w:pPr>
              <w:jc w:val="both"/>
            </w:pPr>
            <w:r w:rsidRPr="00D53A2B">
              <w:t>İkincil üretim</w:t>
            </w:r>
          </w:p>
        </w:tc>
        <w:tc>
          <w:tcPr>
            <w:tcW w:w="4015" w:type="pct"/>
            <w:vAlign w:val="center"/>
          </w:tcPr>
          <w:p w14:paraId="55CC111D" w14:textId="6D816E59" w:rsidR="004F7D62" w:rsidRPr="00D53A2B" w:rsidRDefault="00FE2879" w:rsidP="00A202FD">
            <w:pPr>
              <w:jc w:val="both"/>
            </w:pPr>
            <w:r w:rsidRPr="00D53A2B">
              <w:t>Kalıntı ve/veya hurdaların eritilmesi ve alaşımlandırılması işlemleri de dahil olmak üzere metal üretimi.</w:t>
            </w:r>
          </w:p>
        </w:tc>
      </w:tr>
      <w:tr w:rsidR="004F7D62" w:rsidRPr="00D53A2B" w14:paraId="07514F8F" w14:textId="77777777" w:rsidTr="00A202FD">
        <w:tc>
          <w:tcPr>
            <w:tcW w:w="985" w:type="pct"/>
            <w:vAlign w:val="center"/>
          </w:tcPr>
          <w:p w14:paraId="320E3D3D" w14:textId="34B26319" w:rsidR="004F7D62" w:rsidRPr="00D53A2B" w:rsidRDefault="00FE2879" w:rsidP="00A202FD">
            <w:pPr>
              <w:jc w:val="both"/>
            </w:pPr>
            <w:r w:rsidRPr="00D53A2B">
              <w:t>Sürekli ölçüm</w:t>
            </w:r>
          </w:p>
        </w:tc>
        <w:tc>
          <w:tcPr>
            <w:tcW w:w="4015" w:type="pct"/>
            <w:vAlign w:val="center"/>
          </w:tcPr>
          <w:p w14:paraId="67501C0F" w14:textId="1C8A71E1" w:rsidR="004F7D62" w:rsidRPr="00D53A2B" w:rsidRDefault="00FE2879" w:rsidP="00A202FD">
            <w:pPr>
              <w:jc w:val="both"/>
            </w:pPr>
            <w:r w:rsidRPr="00D53A2B">
              <w:t xml:space="preserve">Emisyonların sürekli izlenmesi için sahada kalıcı olarak kurulan </w:t>
            </w:r>
            <w:r w:rsidR="00E56504" w:rsidRPr="00D53A2B">
              <w:t>‘</w:t>
            </w:r>
            <w:r w:rsidRPr="00D53A2B">
              <w:t>otomatik ölçüm sistemi</w:t>
            </w:r>
            <w:r w:rsidR="00E56504" w:rsidRPr="00D53A2B">
              <w:t>’</w:t>
            </w:r>
            <w:r w:rsidRPr="00D53A2B">
              <w:t xml:space="preserve"> kullanılarak ölçüm.</w:t>
            </w:r>
          </w:p>
        </w:tc>
      </w:tr>
      <w:tr w:rsidR="004F7D62" w:rsidRPr="00D53A2B" w14:paraId="50BA51D3" w14:textId="77777777" w:rsidTr="00A202FD">
        <w:tc>
          <w:tcPr>
            <w:tcW w:w="985" w:type="pct"/>
            <w:vAlign w:val="center"/>
          </w:tcPr>
          <w:p w14:paraId="5565C7D6" w14:textId="18D58A7D" w:rsidR="004F7D62" w:rsidRPr="00D53A2B" w:rsidRDefault="00FE2879" w:rsidP="00A202FD">
            <w:pPr>
              <w:jc w:val="both"/>
            </w:pPr>
            <w:r w:rsidRPr="00D53A2B">
              <w:t>Periyodik ölçüm</w:t>
            </w:r>
          </w:p>
        </w:tc>
        <w:tc>
          <w:tcPr>
            <w:tcW w:w="4015" w:type="pct"/>
            <w:vAlign w:val="center"/>
          </w:tcPr>
          <w:p w14:paraId="3CB040FF" w14:textId="666BF4E6" w:rsidR="004F7D62" w:rsidRPr="00D53A2B" w:rsidRDefault="00FE2879" w:rsidP="00A202FD">
            <w:pPr>
              <w:jc w:val="both"/>
            </w:pPr>
            <w:r w:rsidRPr="00D53A2B">
              <w:t>Ölçülen bir büyüklüğün (ölçüme tabi belirli bir niceliğin) belirli zaman aralıklarında elle veya otomatik yöntemlerle belirlenmesi.</w:t>
            </w:r>
          </w:p>
        </w:tc>
      </w:tr>
    </w:tbl>
    <w:p w14:paraId="5B9CBA54" w14:textId="77777777" w:rsidR="004F7D62" w:rsidRPr="00D53A2B" w:rsidRDefault="004F7D62" w:rsidP="00A202FD">
      <w:pPr>
        <w:jc w:val="both"/>
        <w:rPr>
          <w:rFonts w:eastAsia="DengXian Light"/>
          <w:lang w:val="en-US" w:eastAsia="en-US"/>
        </w:rPr>
      </w:pPr>
    </w:p>
    <w:p w14:paraId="493F30B5" w14:textId="1C720F42" w:rsidR="002A7D25" w:rsidRPr="00D53A2B" w:rsidRDefault="002A7D25" w:rsidP="00A202FD">
      <w:pPr>
        <w:pStyle w:val="Balk3"/>
        <w:rPr>
          <w:rFonts w:eastAsia="Calibri" w:cs="Times New Roman"/>
          <w:lang w:val="en-US" w:eastAsia="en-US"/>
        </w:rPr>
      </w:pPr>
      <w:r w:rsidRPr="00D53A2B">
        <w:rPr>
          <w:rFonts w:eastAsia="Calibri" w:cs="Times New Roman"/>
          <w:lang w:val="en-US" w:eastAsia="en-US"/>
        </w:rPr>
        <w:t>4. Dökümhane ve Demir İşleme Sanayisi</w:t>
      </w:r>
    </w:p>
    <w:p w14:paraId="65F3FB2E" w14:textId="77777777" w:rsidR="002A7D25" w:rsidRPr="00D53A2B" w:rsidRDefault="002A7D25" w:rsidP="00A202FD">
      <w:pPr>
        <w:jc w:val="both"/>
      </w:pPr>
      <w:r w:rsidRPr="00D53A2B">
        <w:t>Bu MET sonuçları kapsamında aşağıdaki tanımlar uygulanır:</w:t>
      </w:r>
    </w:p>
    <w:tbl>
      <w:tblPr>
        <w:tblStyle w:val="TabloKlavuzu"/>
        <w:tblW w:w="0" w:type="auto"/>
        <w:tblLook w:val="04A0" w:firstRow="1" w:lastRow="0" w:firstColumn="1" w:lastColumn="0" w:noHBand="0" w:noVBand="1"/>
      </w:tblPr>
      <w:tblGrid>
        <w:gridCol w:w="4531"/>
        <w:gridCol w:w="4531"/>
      </w:tblGrid>
      <w:tr w:rsidR="002A7D25" w:rsidRPr="00D53A2B" w14:paraId="44DF593C" w14:textId="77777777" w:rsidTr="00A202FD">
        <w:tc>
          <w:tcPr>
            <w:tcW w:w="9062" w:type="dxa"/>
            <w:gridSpan w:val="2"/>
          </w:tcPr>
          <w:p w14:paraId="08A1DE7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GENEL TERİMLER</w:t>
            </w:r>
          </w:p>
        </w:tc>
      </w:tr>
      <w:tr w:rsidR="002A7D25" w:rsidRPr="00D53A2B" w14:paraId="19F1FB75" w14:textId="77777777" w:rsidTr="00A202FD">
        <w:tc>
          <w:tcPr>
            <w:tcW w:w="4531" w:type="dxa"/>
          </w:tcPr>
          <w:p w14:paraId="476F37E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Kullanılan Terim</w:t>
            </w:r>
          </w:p>
        </w:tc>
        <w:tc>
          <w:tcPr>
            <w:tcW w:w="4531" w:type="dxa"/>
          </w:tcPr>
          <w:p w14:paraId="10BF677E"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Tanım</w:t>
            </w:r>
          </w:p>
        </w:tc>
      </w:tr>
      <w:tr w:rsidR="002A7D25" w:rsidRPr="00D53A2B" w14:paraId="22F10DF8"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
            </w:tblGrid>
            <w:tr w:rsidR="002A7D25" w:rsidRPr="00D53A2B" w14:paraId="3D2B861F" w14:textId="77777777" w:rsidTr="00A202FD">
              <w:trPr>
                <w:tblCellSpacing w:w="15" w:type="dxa"/>
              </w:trPr>
              <w:tc>
                <w:tcPr>
                  <w:tcW w:w="0" w:type="auto"/>
                  <w:vAlign w:val="center"/>
                  <w:hideMark/>
                </w:tcPr>
                <w:p w14:paraId="73487132"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Döküm</w:t>
                  </w:r>
                </w:p>
              </w:tc>
            </w:tr>
          </w:tbl>
          <w:p w14:paraId="49C52FF3" w14:textId="77777777" w:rsidR="002A7D25" w:rsidRPr="00D53A2B" w:rsidRDefault="002A7D25" w:rsidP="00A202FD">
            <w:pPr>
              <w:jc w:val="both"/>
              <w:rPr>
                <w:rFonts w:eastAsia="Calibri"/>
                <w:vanish/>
                <w:sz w:val="22"/>
                <w:szCs w:val="22"/>
                <w:lang w:eastAsia="en-US"/>
              </w:rPr>
            </w:pPr>
          </w:p>
          <w:p w14:paraId="2CCD4B34" w14:textId="77777777" w:rsidR="002A7D25" w:rsidRPr="00D53A2B" w:rsidRDefault="002A7D25" w:rsidP="00A202FD">
            <w:pPr>
              <w:jc w:val="both"/>
              <w:rPr>
                <w:rFonts w:eastAsia="Calibri"/>
                <w:vanish/>
                <w:sz w:val="22"/>
                <w:szCs w:val="22"/>
                <w:lang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A7D25" w:rsidRPr="00D53A2B" w14:paraId="4B938EF2" w14:textId="77777777" w:rsidTr="00A202FD">
              <w:trPr>
                <w:tblCellSpacing w:w="15" w:type="dxa"/>
              </w:trPr>
              <w:tc>
                <w:tcPr>
                  <w:tcW w:w="0" w:type="auto"/>
                  <w:vAlign w:val="center"/>
                  <w:hideMark/>
                </w:tcPr>
                <w:p w14:paraId="5ACAE022" w14:textId="77777777" w:rsidR="002A7D25" w:rsidRPr="00D53A2B" w:rsidRDefault="002A7D25" w:rsidP="00A202FD">
                  <w:pPr>
                    <w:jc w:val="both"/>
                    <w:rPr>
                      <w:rFonts w:eastAsia="Calibri"/>
                      <w:sz w:val="22"/>
                      <w:szCs w:val="22"/>
                      <w:lang w:eastAsia="en-US"/>
                    </w:rPr>
                  </w:pPr>
                </w:p>
              </w:tc>
              <w:tc>
                <w:tcPr>
                  <w:tcW w:w="0" w:type="auto"/>
                  <w:vAlign w:val="center"/>
                  <w:hideMark/>
                </w:tcPr>
                <w:p w14:paraId="340554D0" w14:textId="77777777" w:rsidR="002A7D25" w:rsidRPr="00D53A2B" w:rsidRDefault="002A7D25" w:rsidP="00A202FD">
                  <w:pPr>
                    <w:jc w:val="both"/>
                    <w:rPr>
                      <w:rFonts w:eastAsia="Calibri"/>
                      <w:sz w:val="22"/>
                      <w:szCs w:val="22"/>
                      <w:lang w:eastAsia="en-US"/>
                    </w:rPr>
                  </w:pPr>
                </w:p>
              </w:tc>
            </w:tr>
          </w:tbl>
          <w:p w14:paraId="76DFBC84" w14:textId="77777777" w:rsidR="002A7D25" w:rsidRPr="00D53A2B" w:rsidRDefault="002A7D25" w:rsidP="00A202FD">
            <w:pPr>
              <w:jc w:val="both"/>
              <w:rPr>
                <w:rFonts w:eastAsia="Calibri"/>
                <w:sz w:val="22"/>
                <w:szCs w:val="22"/>
                <w:lang w:eastAsia="en-US"/>
              </w:rPr>
            </w:pPr>
          </w:p>
        </w:tc>
        <w:tc>
          <w:tcPr>
            <w:tcW w:w="4531" w:type="dxa"/>
          </w:tcPr>
          <w:p w14:paraId="1B5B91B2" w14:textId="317F4A1C" w:rsidR="002A7D25" w:rsidRPr="00D53A2B" w:rsidRDefault="002A7D25" w:rsidP="00A202FD">
            <w:pPr>
              <w:jc w:val="both"/>
              <w:rPr>
                <w:rFonts w:eastAsia="Calibri"/>
                <w:sz w:val="22"/>
                <w:szCs w:val="22"/>
                <w:lang w:eastAsia="en-US"/>
              </w:rPr>
            </w:pPr>
            <w:r w:rsidRPr="00D53A2B">
              <w:rPr>
                <w:rFonts w:eastAsia="Calibri"/>
                <w:sz w:val="22"/>
                <w:szCs w:val="22"/>
                <w:lang w:eastAsia="en-US"/>
              </w:rPr>
              <w:t>Döküm işlemiyle üretilen, kalıptan dışarı çıkarılan veya ser</w:t>
            </w:r>
            <w:r w:rsidR="00E16700" w:rsidRPr="00D53A2B">
              <w:rPr>
                <w:rFonts w:eastAsia="Calibri"/>
                <w:sz w:val="22"/>
                <w:szCs w:val="22"/>
                <w:lang w:eastAsia="en-US"/>
              </w:rPr>
              <w:t>best bırakılan metal iş parçası</w:t>
            </w:r>
          </w:p>
        </w:tc>
      </w:tr>
      <w:tr w:rsidR="002A7D25" w:rsidRPr="00D53A2B" w14:paraId="789B6A89"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81"/>
            </w:tblGrid>
            <w:tr w:rsidR="002A7D25" w:rsidRPr="00D53A2B" w14:paraId="34E97A8B" w14:textId="77777777" w:rsidTr="00A202FD">
              <w:trPr>
                <w:tblCellSpacing w:w="15" w:type="dxa"/>
              </w:trPr>
              <w:tc>
                <w:tcPr>
                  <w:tcW w:w="0" w:type="auto"/>
                  <w:vAlign w:val="center"/>
                  <w:hideMark/>
                </w:tcPr>
                <w:p w14:paraId="14B19CB7"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Döküm işlemi</w:t>
                  </w:r>
                </w:p>
              </w:tc>
              <w:tc>
                <w:tcPr>
                  <w:tcW w:w="0" w:type="auto"/>
                  <w:vAlign w:val="center"/>
                  <w:hideMark/>
                </w:tcPr>
                <w:p w14:paraId="7CD5E61A" w14:textId="77777777" w:rsidR="002A7D25" w:rsidRPr="00D53A2B" w:rsidRDefault="002A7D25" w:rsidP="00A202FD">
                  <w:pPr>
                    <w:jc w:val="both"/>
                    <w:rPr>
                      <w:rFonts w:eastAsia="Calibri"/>
                      <w:sz w:val="22"/>
                      <w:szCs w:val="22"/>
                      <w:lang w:eastAsia="en-US"/>
                    </w:rPr>
                  </w:pPr>
                </w:p>
              </w:tc>
            </w:tr>
          </w:tbl>
          <w:p w14:paraId="7C0EED26" w14:textId="77777777" w:rsidR="002A7D25" w:rsidRPr="00D53A2B" w:rsidRDefault="002A7D25" w:rsidP="00A202FD">
            <w:pPr>
              <w:jc w:val="both"/>
              <w:rPr>
                <w:rFonts w:eastAsia="Calibri"/>
                <w:sz w:val="22"/>
                <w:szCs w:val="22"/>
                <w:lang w:eastAsia="en-US"/>
              </w:rPr>
            </w:pPr>
          </w:p>
        </w:tc>
        <w:tc>
          <w:tcPr>
            <w:tcW w:w="4531" w:type="dxa"/>
          </w:tcPr>
          <w:p w14:paraId="63ACD605"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metalin bir kalıbın boşluğuna dökülmesi ve sonrasında katılaşmaya bırakılması.</w:t>
            </w:r>
          </w:p>
        </w:tc>
      </w:tr>
      <w:tr w:rsidR="002A7D25" w:rsidRPr="00D53A2B" w14:paraId="6C4DE4CB" w14:textId="77777777" w:rsidTr="00A202FD">
        <w:tc>
          <w:tcPr>
            <w:tcW w:w="4531" w:type="dxa"/>
          </w:tcPr>
          <w:p w14:paraId="7D52F91C"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Santrifüj döküm</w:t>
            </w:r>
          </w:p>
        </w:tc>
        <w:tc>
          <w:tcPr>
            <w:tcW w:w="4531" w:type="dxa"/>
          </w:tcPr>
          <w:p w14:paraId="732BA46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metalin, şekline bağlı olarak dikey veya yatay şekilde ısıtılmış dönen bir kalıba dökülmesi.</w:t>
            </w:r>
          </w:p>
        </w:tc>
      </w:tr>
      <w:tr w:rsidR="002A7D25" w:rsidRPr="00D53A2B" w14:paraId="727C3D37"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1"/>
            </w:tblGrid>
            <w:tr w:rsidR="002A7D25" w:rsidRPr="00D53A2B" w14:paraId="0F474234" w14:textId="77777777" w:rsidTr="00A202FD">
              <w:trPr>
                <w:tblCellSpacing w:w="15" w:type="dxa"/>
              </w:trPr>
              <w:tc>
                <w:tcPr>
                  <w:tcW w:w="0" w:type="auto"/>
                  <w:vAlign w:val="center"/>
                  <w:hideMark/>
                </w:tcPr>
                <w:p w14:paraId="034F2B92"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Kanallı emisyonlar</w:t>
                  </w:r>
                </w:p>
              </w:tc>
            </w:tr>
          </w:tbl>
          <w:p w14:paraId="3BC38748" w14:textId="77777777" w:rsidR="002A7D25" w:rsidRPr="00D53A2B" w:rsidRDefault="002A7D25" w:rsidP="00A202FD">
            <w:pPr>
              <w:jc w:val="both"/>
              <w:rPr>
                <w:rFonts w:eastAsia="Calibri"/>
                <w:sz w:val="22"/>
                <w:szCs w:val="22"/>
                <w:lang w:eastAsia="en-US"/>
              </w:rPr>
            </w:pPr>
          </w:p>
        </w:tc>
        <w:tc>
          <w:tcPr>
            <w:tcW w:w="4531" w:type="dxa"/>
          </w:tcPr>
          <w:p w14:paraId="57299D16"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Kirleticilerin çevreye boru, kanal, baca vb. aracılığıyla salınması.</w:t>
            </w:r>
          </w:p>
        </w:tc>
      </w:tr>
      <w:tr w:rsidR="002A7D25" w:rsidRPr="00D53A2B" w14:paraId="2601746F" w14:textId="77777777" w:rsidTr="00A202FD">
        <w:tc>
          <w:tcPr>
            <w:tcW w:w="4531" w:type="dxa"/>
          </w:tcPr>
          <w:p w14:paraId="23455A39"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Temiz hurda</w:t>
            </w:r>
          </w:p>
        </w:tc>
        <w:tc>
          <w:tcPr>
            <w:tcW w:w="4531" w:type="dxa"/>
          </w:tcPr>
          <w:p w14:paraId="36A2FE45"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Metal dışı safsızlık içermeyen, galvanizli, boyalı parçalardan, yağdan, patlayıcı maddelerden arındırılmış hurda.</w:t>
            </w:r>
          </w:p>
        </w:tc>
      </w:tr>
      <w:tr w:rsidR="002A7D25" w:rsidRPr="00D53A2B" w14:paraId="2D7B7771" w14:textId="77777777" w:rsidTr="00A202FD">
        <w:tc>
          <w:tcPr>
            <w:tcW w:w="4531" w:type="dxa"/>
          </w:tcPr>
          <w:p w14:paraId="20DC9839"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Soğuk kürleme süreçleri</w:t>
            </w:r>
          </w:p>
        </w:tc>
        <w:tc>
          <w:tcPr>
            <w:tcW w:w="4531" w:type="dxa"/>
          </w:tcPr>
          <w:p w14:paraId="49C88AA3"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Kum bağlayıcılarının ortam sıcaklığında sertleştiği kalıp ve çekirdek kürleme işlemleri.</w:t>
            </w:r>
          </w:p>
        </w:tc>
      </w:tr>
      <w:tr w:rsidR="002A7D25" w:rsidRPr="00D53A2B" w14:paraId="5B6F5FE1" w14:textId="77777777" w:rsidTr="00A202FD">
        <w:tc>
          <w:tcPr>
            <w:tcW w:w="4531" w:type="dxa"/>
          </w:tcPr>
          <w:p w14:paraId="74A1F6ED"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Sürekli döküm</w:t>
            </w:r>
          </w:p>
        </w:tc>
        <w:tc>
          <w:tcPr>
            <w:tcW w:w="4531" w:type="dxa"/>
          </w:tcPr>
          <w:p w14:paraId="048AC9E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metalin, suyla soğutulmuş bir kalıba dökülmesi, dış kısmın katılaşırken yavaşça kalıptan çekilmesi.</w:t>
            </w:r>
          </w:p>
        </w:tc>
      </w:tr>
      <w:tr w:rsidR="002A7D25" w:rsidRPr="00D53A2B" w14:paraId="715E1878" w14:textId="77777777" w:rsidTr="00A202FD">
        <w:tc>
          <w:tcPr>
            <w:tcW w:w="4531" w:type="dxa"/>
          </w:tcPr>
          <w:p w14:paraId="5ABE1BD8"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Sürekli ölçüm</w:t>
            </w:r>
          </w:p>
        </w:tc>
        <w:tc>
          <w:tcPr>
            <w:tcW w:w="4531" w:type="dxa"/>
          </w:tcPr>
          <w:p w14:paraId="4A3F16E4"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Yerinde sürekli olarak kurulu bir otomatik ölçüm sistemi ile yapılan ölçüm.</w:t>
            </w:r>
          </w:p>
        </w:tc>
      </w:tr>
      <w:tr w:rsidR="002A7D25" w:rsidRPr="00D53A2B" w14:paraId="75CBEBD0" w14:textId="77777777" w:rsidTr="00A202FD">
        <w:tc>
          <w:tcPr>
            <w:tcW w:w="4531" w:type="dxa"/>
          </w:tcPr>
          <w:p w14:paraId="41DDA629"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Çekirdek yapımı</w:t>
            </w:r>
          </w:p>
        </w:tc>
        <w:tc>
          <w:tcPr>
            <w:tcW w:w="4531" w:type="dxa"/>
          </w:tcPr>
          <w:p w14:paraId="6F3C4264"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Döküm kalıbının içine, dökümden önce iç boşlukları veya dış şekli sağlamak için takılan çekirdeklerin üretimi.</w:t>
            </w:r>
          </w:p>
        </w:tc>
      </w:tr>
      <w:tr w:rsidR="002A7D25" w:rsidRPr="00D53A2B" w14:paraId="363D5F22" w14:textId="77777777" w:rsidTr="00A202FD">
        <w:tc>
          <w:tcPr>
            <w:tcW w:w="4531" w:type="dxa"/>
          </w:tcPr>
          <w:p w14:paraId="2B228393" w14:textId="77777777" w:rsidR="002A7D25" w:rsidRPr="00D53A2B" w:rsidRDefault="002A7D25" w:rsidP="00A202FD">
            <w:pPr>
              <w:jc w:val="both"/>
              <w:rPr>
                <w:rFonts w:eastAsia="Calibri"/>
                <w:b/>
                <w:bCs/>
                <w:sz w:val="22"/>
                <w:szCs w:val="22"/>
                <w:lang w:eastAsia="en-US"/>
              </w:rPr>
            </w:pPr>
            <w:r w:rsidRPr="00D53A2B">
              <w:rPr>
                <w:rFonts w:eastAsia="Calibri"/>
                <w:b/>
                <w:bCs/>
                <w:sz w:val="22"/>
                <w:szCs w:val="22"/>
                <w:lang w:eastAsia="en-US"/>
              </w:rPr>
              <w:t>Dağılmış emisyonlar</w:t>
            </w:r>
          </w:p>
        </w:tc>
        <w:tc>
          <w:tcPr>
            <w:tcW w:w="4531" w:type="dxa"/>
          </w:tcPr>
          <w:p w14:paraId="661E5F5D"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Hava yoluyla kanal dışında gerçekleşen emisyonlar. Dağılmış emisyonlar, kaçak ve kaçak olmayan emisyonları içerir.</w:t>
            </w:r>
          </w:p>
        </w:tc>
      </w:tr>
      <w:tr w:rsidR="002A7D25" w:rsidRPr="00D53A2B" w14:paraId="1FBE1CD0" w14:textId="77777777" w:rsidTr="00A202FD">
        <w:tc>
          <w:tcPr>
            <w:tcW w:w="4531" w:type="dxa"/>
          </w:tcPr>
          <w:p w14:paraId="6B7767DA"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Doğrudan deşarj</w:t>
            </w:r>
          </w:p>
        </w:tc>
        <w:tc>
          <w:tcPr>
            <w:tcW w:w="4531" w:type="dxa"/>
            <w:vAlign w:val="center"/>
          </w:tcPr>
          <w:p w14:paraId="5ED8017E"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Alıcı su ortamına herhangi bir ileri arıtma yapılmadan yapılan deşarj.</w:t>
            </w:r>
          </w:p>
        </w:tc>
      </w:tr>
      <w:tr w:rsidR="002A7D25" w:rsidRPr="00D53A2B" w14:paraId="5636EA05" w14:textId="77777777" w:rsidTr="00A202FD">
        <w:tc>
          <w:tcPr>
            <w:tcW w:w="4531" w:type="dxa"/>
            <w:vAlign w:val="center"/>
          </w:tcPr>
          <w:p w14:paraId="5B640977"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Demir Cürufu</w:t>
            </w:r>
          </w:p>
        </w:tc>
        <w:tc>
          <w:tcPr>
            <w:tcW w:w="4531" w:type="dxa"/>
            <w:vAlign w:val="center"/>
          </w:tcPr>
          <w:p w14:paraId="27CBF306"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Metalin yüzeyinde oluşan, genellikle oksidasyonla meydana gelen katı maddeler.</w:t>
            </w:r>
          </w:p>
        </w:tc>
      </w:tr>
      <w:tr w:rsidR="002A7D25" w:rsidRPr="00D53A2B" w14:paraId="6F24EE55"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2"/>
              <w:gridCol w:w="81"/>
            </w:tblGrid>
            <w:tr w:rsidR="002A7D25" w:rsidRPr="00D53A2B" w14:paraId="0B7E083B" w14:textId="77777777" w:rsidTr="00A202FD">
              <w:trPr>
                <w:tblCellSpacing w:w="15" w:type="dxa"/>
              </w:trPr>
              <w:tc>
                <w:tcPr>
                  <w:tcW w:w="0" w:type="auto"/>
                  <w:vAlign w:val="center"/>
                  <w:hideMark/>
                </w:tcPr>
                <w:p w14:paraId="13BCAE8A"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Mevcut tesis</w:t>
                  </w:r>
                </w:p>
              </w:tc>
              <w:tc>
                <w:tcPr>
                  <w:tcW w:w="0" w:type="auto"/>
                  <w:vAlign w:val="center"/>
                  <w:hideMark/>
                </w:tcPr>
                <w:p w14:paraId="4880AD1D" w14:textId="77777777" w:rsidR="002A7D25" w:rsidRPr="00D53A2B" w:rsidRDefault="002A7D25" w:rsidP="00A202FD">
                  <w:pPr>
                    <w:jc w:val="both"/>
                    <w:rPr>
                      <w:rFonts w:eastAsia="Calibri"/>
                      <w:sz w:val="22"/>
                      <w:szCs w:val="22"/>
                      <w:lang w:eastAsia="en-US"/>
                    </w:rPr>
                  </w:pPr>
                </w:p>
              </w:tc>
            </w:tr>
          </w:tbl>
          <w:p w14:paraId="7D0E78FA" w14:textId="77777777" w:rsidR="002A7D25" w:rsidRPr="00D53A2B" w:rsidRDefault="002A7D25" w:rsidP="00A202FD">
            <w:pPr>
              <w:jc w:val="both"/>
              <w:rPr>
                <w:rFonts w:eastAsia="Calibri"/>
                <w:sz w:val="22"/>
                <w:szCs w:val="22"/>
                <w:lang w:eastAsia="en-US"/>
              </w:rPr>
            </w:pPr>
          </w:p>
        </w:tc>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234"/>
            </w:tblGrid>
            <w:tr w:rsidR="002A7D25" w:rsidRPr="00D53A2B" w14:paraId="3E6EC272" w14:textId="77777777" w:rsidTr="00A202FD">
              <w:trPr>
                <w:tblCellSpacing w:w="15" w:type="dxa"/>
              </w:trPr>
              <w:tc>
                <w:tcPr>
                  <w:tcW w:w="0" w:type="auto"/>
                  <w:vAlign w:val="center"/>
                  <w:hideMark/>
                </w:tcPr>
                <w:p w14:paraId="2F43FBD8" w14:textId="77777777" w:rsidR="002A7D25" w:rsidRPr="00D53A2B" w:rsidRDefault="002A7D25" w:rsidP="00A202FD">
                  <w:pPr>
                    <w:jc w:val="both"/>
                    <w:rPr>
                      <w:rFonts w:eastAsia="Calibri"/>
                      <w:sz w:val="22"/>
                      <w:szCs w:val="22"/>
                      <w:lang w:eastAsia="en-US"/>
                    </w:rPr>
                  </w:pPr>
                </w:p>
              </w:tc>
              <w:tc>
                <w:tcPr>
                  <w:tcW w:w="0" w:type="auto"/>
                  <w:vAlign w:val="center"/>
                  <w:hideMark/>
                </w:tcPr>
                <w:p w14:paraId="5E214C08"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Yeni bir tesis olmayan, halihazırda mevcut olan tesis.</w:t>
                  </w:r>
                </w:p>
              </w:tc>
            </w:tr>
          </w:tbl>
          <w:p w14:paraId="3A266CB3" w14:textId="77777777" w:rsidR="002A7D25" w:rsidRPr="00D53A2B" w:rsidRDefault="002A7D25" w:rsidP="00A202FD">
            <w:pPr>
              <w:jc w:val="both"/>
              <w:rPr>
                <w:rFonts w:eastAsia="Calibri"/>
                <w:sz w:val="22"/>
                <w:szCs w:val="22"/>
                <w:lang w:eastAsia="en-US"/>
              </w:rPr>
            </w:pPr>
          </w:p>
        </w:tc>
      </w:tr>
      <w:tr w:rsidR="002A7D25" w:rsidRPr="00D53A2B" w14:paraId="734394DB"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0"/>
              <w:gridCol w:w="81"/>
            </w:tblGrid>
            <w:tr w:rsidR="002A7D25" w:rsidRPr="00D53A2B" w14:paraId="1F92F6B0" w14:textId="77777777" w:rsidTr="00A202FD">
              <w:trPr>
                <w:tblCellSpacing w:w="15" w:type="dxa"/>
              </w:trPr>
              <w:tc>
                <w:tcPr>
                  <w:tcW w:w="0" w:type="auto"/>
                  <w:vAlign w:val="center"/>
                  <w:hideMark/>
                </w:tcPr>
                <w:p w14:paraId="76D834E0"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Ham madde</w:t>
                  </w:r>
                </w:p>
              </w:tc>
              <w:tc>
                <w:tcPr>
                  <w:tcW w:w="0" w:type="auto"/>
                  <w:vAlign w:val="center"/>
                  <w:hideMark/>
                </w:tcPr>
                <w:p w14:paraId="5F717B45" w14:textId="77777777" w:rsidR="002A7D25" w:rsidRPr="00D53A2B" w:rsidRDefault="002A7D25" w:rsidP="00A202FD">
                  <w:pPr>
                    <w:jc w:val="both"/>
                    <w:rPr>
                      <w:rFonts w:eastAsia="Calibri"/>
                      <w:sz w:val="22"/>
                      <w:szCs w:val="22"/>
                      <w:lang w:eastAsia="en-US"/>
                    </w:rPr>
                  </w:pPr>
                </w:p>
              </w:tc>
            </w:tr>
          </w:tbl>
          <w:p w14:paraId="640E71A3" w14:textId="77777777" w:rsidR="002A7D25" w:rsidRPr="00D53A2B" w:rsidRDefault="002A7D25" w:rsidP="00A202FD">
            <w:pPr>
              <w:jc w:val="both"/>
              <w:rPr>
                <w:rFonts w:eastAsia="Calibri"/>
                <w:sz w:val="22"/>
                <w:szCs w:val="22"/>
                <w:lang w:eastAsia="en-US"/>
              </w:rPr>
            </w:pPr>
          </w:p>
        </w:tc>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234"/>
            </w:tblGrid>
            <w:tr w:rsidR="002A7D25" w:rsidRPr="00D53A2B" w14:paraId="0F533348" w14:textId="77777777" w:rsidTr="00A202FD">
              <w:trPr>
                <w:tblCellSpacing w:w="15" w:type="dxa"/>
              </w:trPr>
              <w:tc>
                <w:tcPr>
                  <w:tcW w:w="0" w:type="auto"/>
                  <w:vAlign w:val="center"/>
                  <w:hideMark/>
                </w:tcPr>
                <w:p w14:paraId="192A60CB" w14:textId="77777777" w:rsidR="002A7D25" w:rsidRPr="00D53A2B" w:rsidRDefault="002A7D25" w:rsidP="00A202FD">
                  <w:pPr>
                    <w:jc w:val="both"/>
                    <w:rPr>
                      <w:rFonts w:eastAsia="Calibri"/>
                      <w:sz w:val="22"/>
                      <w:szCs w:val="22"/>
                      <w:lang w:eastAsia="en-US"/>
                    </w:rPr>
                  </w:pPr>
                </w:p>
              </w:tc>
              <w:tc>
                <w:tcPr>
                  <w:tcW w:w="0" w:type="auto"/>
                  <w:vAlign w:val="center"/>
                  <w:hideMark/>
                </w:tcPr>
                <w:p w14:paraId="09D018C7"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Demir dışı veya demirli metalin döküm veya işleme tesislerinde kullanılan her türlü metal girdi.</w:t>
                  </w:r>
                </w:p>
              </w:tc>
            </w:tr>
          </w:tbl>
          <w:p w14:paraId="05E31259" w14:textId="77777777" w:rsidR="002A7D25" w:rsidRPr="00D53A2B" w:rsidRDefault="002A7D25" w:rsidP="00A202FD">
            <w:pPr>
              <w:jc w:val="both"/>
              <w:rPr>
                <w:rFonts w:eastAsia="Calibri"/>
                <w:sz w:val="22"/>
                <w:szCs w:val="22"/>
                <w:lang w:eastAsia="en-US"/>
              </w:rPr>
            </w:pPr>
          </w:p>
        </w:tc>
      </w:tr>
      <w:tr w:rsidR="002A7D25" w:rsidRPr="00D53A2B" w14:paraId="17C2397D" w14:textId="77777777" w:rsidTr="00A202FD">
        <w:tc>
          <w:tcPr>
            <w:tcW w:w="4531" w:type="dxa"/>
          </w:tcPr>
          <w:p w14:paraId="02B27C11"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Yüzey işleme</w:t>
            </w:r>
          </w:p>
        </w:tc>
        <w:tc>
          <w:tcPr>
            <w:tcW w:w="4531" w:type="dxa"/>
          </w:tcPr>
          <w:p w14:paraId="144E37E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Döküm sonrası yapılan işlemler; örneğin, fazlalıkların temizlenmesi, kesme, taşlama, kumlama ve kaynak yapma işlemleri.</w:t>
            </w:r>
          </w:p>
        </w:tc>
      </w:tr>
      <w:tr w:rsidR="002A7D25" w:rsidRPr="00D53A2B" w14:paraId="0DA3260F" w14:textId="77777777" w:rsidTr="00A202FD">
        <w:tc>
          <w:tcPr>
            <w:tcW w:w="4531" w:type="dxa"/>
            <w:vAlign w:val="center"/>
          </w:tcPr>
          <w:p w14:paraId="112421DE"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Fırın gazları</w:t>
            </w:r>
          </w:p>
        </w:tc>
        <w:tc>
          <w:tcPr>
            <w:tcW w:w="4531" w:type="dxa"/>
            <w:vAlign w:val="center"/>
          </w:tcPr>
          <w:p w14:paraId="3233F0A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Yanma ünitesinden çıkan egzoz gazları.</w:t>
            </w:r>
          </w:p>
        </w:tc>
      </w:tr>
      <w:tr w:rsidR="002A7D25" w:rsidRPr="00D53A2B" w14:paraId="2AACD3AF" w14:textId="77777777" w:rsidTr="00A202FD">
        <w:trPr>
          <w:trHeight w:val="871"/>
        </w:trPr>
        <w:tc>
          <w:tcPr>
            <w:tcW w:w="4531" w:type="dxa"/>
            <w:vAlign w:val="center"/>
          </w:tcPr>
          <w:p w14:paraId="46F7D18F"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Şekillendirme</w:t>
            </w:r>
          </w:p>
        </w:tc>
        <w:tc>
          <w:tcPr>
            <w:tcW w:w="4531" w:type="dxa"/>
            <w:vAlign w:val="center"/>
          </w:tcPr>
          <w:p w14:paraId="2C2F391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Metalin, ısıtma ve çekiçlerle şekillendirilmesi işlemi (örneğin, pnömatik, buharlı, mekanik, elektrikli, hidrolik).</w:t>
            </w:r>
          </w:p>
        </w:tc>
      </w:tr>
      <w:tr w:rsidR="002A7D25" w:rsidRPr="00D53A2B" w14:paraId="192BA1A6" w14:textId="77777777" w:rsidTr="00A202FD">
        <w:tc>
          <w:tcPr>
            <w:tcW w:w="4531" w:type="dxa"/>
            <w:vAlign w:val="center"/>
          </w:tcPr>
          <w:p w14:paraId="4341B53E"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Tam kalıp işlemi</w:t>
            </w:r>
          </w:p>
        </w:tc>
        <w:tc>
          <w:tcPr>
            <w:tcW w:w="4531" w:type="dxa"/>
            <w:vAlign w:val="center"/>
          </w:tcPr>
          <w:p w14:paraId="4AD2EF1A"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Genellikle büyük dökümler için kullanılan, genişletilmiş polimerler (örneğin, genişletilmiş polistiren) ile yapılan kalıplama işlemi.</w:t>
            </w:r>
          </w:p>
        </w:tc>
      </w:tr>
      <w:tr w:rsidR="002A7D25" w:rsidRPr="00D53A2B" w14:paraId="00975899" w14:textId="77777777" w:rsidTr="00A202FD">
        <w:tc>
          <w:tcPr>
            <w:tcW w:w="4531" w:type="dxa"/>
            <w:vAlign w:val="center"/>
          </w:tcPr>
          <w:p w14:paraId="39E511AE"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Gazla sertleştirme süreçleri</w:t>
            </w:r>
          </w:p>
        </w:tc>
        <w:tc>
          <w:tcPr>
            <w:tcW w:w="4531" w:type="dxa"/>
            <w:vAlign w:val="center"/>
          </w:tcPr>
          <w:p w14:paraId="23E418C7"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Çekirdek kutusuna gaz formunda bir katalizör veya sertleştirici enjekte edilerek yapılan kürleme işlemi.</w:t>
            </w:r>
          </w:p>
        </w:tc>
      </w:tr>
      <w:tr w:rsidR="002A7D25" w:rsidRPr="00D53A2B" w14:paraId="437A8C81" w14:textId="77777777" w:rsidTr="00A202FD">
        <w:tc>
          <w:tcPr>
            <w:tcW w:w="4531" w:type="dxa"/>
            <w:vAlign w:val="center"/>
          </w:tcPr>
          <w:p w14:paraId="492E91F0"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Yerçekimi döküm</w:t>
            </w:r>
          </w:p>
        </w:tc>
        <w:tc>
          <w:tcPr>
            <w:tcW w:w="4531" w:type="dxa"/>
            <w:vAlign w:val="center"/>
          </w:tcPr>
          <w:p w14:paraId="1AA19269"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metalin bir kapta yerçekimiyle kalıba dökülmesi ve ardından katılaşması.</w:t>
            </w:r>
          </w:p>
        </w:tc>
      </w:tr>
      <w:tr w:rsidR="002A7D25" w:rsidRPr="00D53A2B" w14:paraId="47C1C6CD" w14:textId="77777777" w:rsidTr="00A202FD">
        <w:tc>
          <w:tcPr>
            <w:tcW w:w="4531" w:type="dxa"/>
            <w:vAlign w:val="center"/>
          </w:tcPr>
          <w:p w14:paraId="4F6CF9D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Yeşil kum</w:t>
            </w:r>
          </w:p>
        </w:tc>
        <w:tc>
          <w:tcPr>
            <w:tcW w:w="4531" w:type="dxa"/>
            <w:vAlign w:val="center"/>
          </w:tcPr>
          <w:p w14:paraId="22B9AA2A"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Kum, kil ve katkı maddelerinden (örneğin, kömür tozu, tahıl bağlayıcıları) oluşan kalıp yapım karışımı.</w:t>
            </w:r>
          </w:p>
        </w:tc>
      </w:tr>
      <w:tr w:rsidR="002A7D25" w:rsidRPr="00D53A2B" w14:paraId="042D0787" w14:textId="77777777" w:rsidTr="00A202FD">
        <w:tc>
          <w:tcPr>
            <w:tcW w:w="4531" w:type="dxa"/>
            <w:vAlign w:val="center"/>
          </w:tcPr>
          <w:p w14:paraId="587830D0"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Isıl işlem</w:t>
            </w:r>
          </w:p>
        </w:tc>
        <w:tc>
          <w:tcPr>
            <w:tcW w:w="4531" w:type="dxa"/>
            <w:vAlign w:val="center"/>
          </w:tcPr>
          <w:p w14:paraId="15F57242"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Döküm işlemi veya işleme sırasında metallerin fiziksel özelliklerini iyileştirmek amacıyla eritilmeden alt sıcaklıklarda ısıtma işlemi.</w:t>
            </w:r>
          </w:p>
        </w:tc>
      </w:tr>
      <w:tr w:rsidR="002A7D25" w:rsidRPr="00D53A2B" w14:paraId="41F2434A" w14:textId="77777777" w:rsidTr="00A202FD">
        <w:tc>
          <w:tcPr>
            <w:tcW w:w="4531" w:type="dxa"/>
            <w:vAlign w:val="center"/>
          </w:tcPr>
          <w:p w14:paraId="4E866656"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Yüksek basınç döküm</w:t>
            </w:r>
          </w:p>
        </w:tc>
        <w:tc>
          <w:tcPr>
            <w:tcW w:w="4531" w:type="dxa"/>
            <w:vAlign w:val="center"/>
          </w:tcPr>
          <w:p w14:paraId="1510D619"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metalin, basınç altında bir kalıba zorla enjekte edilmesi ve metalin katılaşana kadar bu basınç altında tutulması işlemi.</w:t>
            </w:r>
          </w:p>
        </w:tc>
      </w:tr>
      <w:tr w:rsidR="002A7D25" w:rsidRPr="00D53A2B" w14:paraId="483B3916" w14:textId="77777777" w:rsidTr="00A202FD">
        <w:tc>
          <w:tcPr>
            <w:tcW w:w="4531" w:type="dxa"/>
            <w:vAlign w:val="center"/>
          </w:tcPr>
          <w:p w14:paraId="060C4F4B"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Sıcak kürleme süreçleri</w:t>
            </w:r>
          </w:p>
        </w:tc>
        <w:tc>
          <w:tcPr>
            <w:tcW w:w="4531" w:type="dxa"/>
            <w:vAlign w:val="center"/>
          </w:tcPr>
          <w:p w14:paraId="214AA8D2"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Kalıp ve çekirdeklerin, metal veya ahşap yapılmış kalıp kutusunda ısıtılarak bağlayıcı maddelerle sertleşmesi.</w:t>
            </w:r>
          </w:p>
        </w:tc>
      </w:tr>
      <w:tr w:rsidR="002A7D25" w:rsidRPr="00D53A2B" w14:paraId="447C9CD3" w14:textId="77777777" w:rsidTr="00A202FD">
        <w:tc>
          <w:tcPr>
            <w:tcW w:w="4531" w:type="dxa"/>
            <w:vAlign w:val="center"/>
          </w:tcPr>
          <w:p w14:paraId="2309CEB2"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Dolaylı deşarj</w:t>
            </w:r>
          </w:p>
        </w:tc>
        <w:tc>
          <w:tcPr>
            <w:tcW w:w="4531" w:type="dxa"/>
            <w:vAlign w:val="center"/>
          </w:tcPr>
          <w:p w14:paraId="4A4B440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Doğrudan deşarj olmayan bir deşarj işlemi.</w:t>
            </w:r>
          </w:p>
        </w:tc>
      </w:tr>
      <w:tr w:rsidR="002A7D25" w:rsidRPr="00D53A2B" w14:paraId="0B3FA16E" w14:textId="77777777" w:rsidTr="00A202FD">
        <w:tc>
          <w:tcPr>
            <w:tcW w:w="4531" w:type="dxa"/>
            <w:vAlign w:val="center"/>
          </w:tcPr>
          <w:p w14:paraId="7B9928E9"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İç hurda</w:t>
            </w:r>
          </w:p>
        </w:tc>
        <w:tc>
          <w:tcPr>
            <w:tcW w:w="4531" w:type="dxa"/>
            <w:vAlign w:val="center"/>
          </w:tcPr>
          <w:p w14:paraId="3DC35FD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Tesiste içerde üretilen, örneğin kapaklar, çıkış borusu, hatalı dökümler ve diğer metal parçalar.</w:t>
            </w:r>
          </w:p>
        </w:tc>
      </w:tr>
      <w:tr w:rsidR="002A7D25" w:rsidRPr="00D53A2B" w14:paraId="3F710156" w14:textId="77777777" w:rsidTr="00A202FD">
        <w:tc>
          <w:tcPr>
            <w:tcW w:w="4531" w:type="dxa"/>
            <w:vAlign w:val="center"/>
          </w:tcPr>
          <w:p w14:paraId="2320BDE6"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Döküm Kasesi Ön Isıtma</w:t>
            </w:r>
          </w:p>
        </w:tc>
        <w:tc>
          <w:tcPr>
            <w:tcW w:w="4531" w:type="dxa"/>
            <w:vAlign w:val="center"/>
          </w:tcPr>
          <w:p w14:paraId="3A21D83A"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metali döküm işlemine taşımak için kullanılan ızgaraların, hazırlık sonrası kurutulması, termal şokun minimize edilmesi ve refrakter aşınmanın önlenmesi amacıyla kontrollü sıcaklıkta ısıtılması.</w:t>
            </w:r>
          </w:p>
        </w:tc>
      </w:tr>
      <w:tr w:rsidR="002A7D25" w:rsidRPr="00D53A2B" w14:paraId="6A70BDE4" w14:textId="77777777" w:rsidTr="00A202FD">
        <w:tc>
          <w:tcPr>
            <w:tcW w:w="4531" w:type="dxa"/>
            <w:vAlign w:val="center"/>
          </w:tcPr>
          <w:p w14:paraId="6D4D190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Sıvı Metal Çıkışı</w:t>
            </w:r>
          </w:p>
        </w:tc>
        <w:tc>
          <w:tcPr>
            <w:tcW w:w="4531" w:type="dxa"/>
            <w:vAlign w:val="center"/>
          </w:tcPr>
          <w:p w14:paraId="41C62B1D"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Eritme fırınlarında üretilen sıvı metal miktarı.</w:t>
            </w:r>
          </w:p>
        </w:tc>
      </w:tr>
      <w:tr w:rsidR="002A7D25" w:rsidRPr="00D53A2B" w14:paraId="4692DDC2" w14:textId="77777777" w:rsidTr="00A202FD">
        <w:tc>
          <w:tcPr>
            <w:tcW w:w="4531" w:type="dxa"/>
            <w:vAlign w:val="center"/>
          </w:tcPr>
          <w:p w14:paraId="0231C32D"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Kayıp Köpük Dökümü</w:t>
            </w:r>
          </w:p>
        </w:tc>
        <w:tc>
          <w:tcPr>
            <w:tcW w:w="4531" w:type="dxa"/>
            <w:vAlign w:val="center"/>
          </w:tcPr>
          <w:p w14:paraId="4A1945AD"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Genleştirilmiş polimerlerden (örneğin genleştirilmiş polistiren) yapılmış döküm parçalarının, otomatik kalıplama makineleri ile üretilmesi ve kümeler halinde birleştirilmesi işlemi.</w:t>
            </w:r>
          </w:p>
        </w:tc>
      </w:tr>
      <w:tr w:rsidR="002A7D25" w:rsidRPr="00D53A2B" w14:paraId="3F334EE5" w14:textId="77777777" w:rsidTr="00A202FD">
        <w:tc>
          <w:tcPr>
            <w:tcW w:w="4531" w:type="dxa"/>
            <w:vAlign w:val="center"/>
          </w:tcPr>
          <w:p w14:paraId="0B523924"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Düşük Basınçlı Döküm</w:t>
            </w:r>
          </w:p>
        </w:tc>
        <w:tc>
          <w:tcPr>
            <w:tcW w:w="4531" w:type="dxa"/>
            <w:vAlign w:val="center"/>
          </w:tcPr>
          <w:p w14:paraId="6C66CF8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Sıkıca kapalı bir fırından metalin, çıkış borusu tüpü aracılığıyla metal bir kalıba iletilmesi ve düşük gaz basıncı altında yukarı doğru itilen sıvı metalin katılaşması sonrası basıncın serbest bırakılması işlemi.</w:t>
            </w:r>
          </w:p>
        </w:tc>
      </w:tr>
      <w:tr w:rsidR="002A7D25" w:rsidRPr="00D53A2B" w14:paraId="720C2138" w14:textId="77777777" w:rsidTr="00A202FD">
        <w:tc>
          <w:tcPr>
            <w:tcW w:w="4531" w:type="dxa"/>
            <w:vAlign w:val="center"/>
          </w:tcPr>
          <w:p w14:paraId="2E668886"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Büyük Tesis Yükseltmesi</w:t>
            </w:r>
          </w:p>
        </w:tc>
        <w:tc>
          <w:tcPr>
            <w:tcW w:w="4531" w:type="dxa"/>
            <w:vAlign w:val="center"/>
          </w:tcPr>
          <w:p w14:paraId="2E9054A6"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Bir tesisin tasarımında veya teknolojisinde yapılan büyük değişiklikler, süreç veya arıtma tekniklerinin önemli ölçüde ayarlanması veya değiştirilmesi.</w:t>
            </w:r>
          </w:p>
        </w:tc>
      </w:tr>
      <w:tr w:rsidR="002A7D25" w:rsidRPr="00D53A2B" w14:paraId="1C656C0F" w14:textId="77777777" w:rsidTr="00A202FD">
        <w:tc>
          <w:tcPr>
            <w:tcW w:w="4531" w:type="dxa"/>
            <w:vAlign w:val="center"/>
          </w:tcPr>
          <w:p w14:paraId="5663550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Kütle Akışı</w:t>
            </w:r>
          </w:p>
        </w:tc>
        <w:tc>
          <w:tcPr>
            <w:tcW w:w="4531" w:type="dxa"/>
            <w:vAlign w:val="center"/>
          </w:tcPr>
          <w:p w14:paraId="3BC1FF2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Belirli bir zaman diliminde yayılan belirli bir madde veya parametrenin kütlesi.</w:t>
            </w:r>
          </w:p>
        </w:tc>
      </w:tr>
      <w:tr w:rsidR="002A7D25" w:rsidRPr="00D53A2B" w14:paraId="71726E3C" w14:textId="77777777" w:rsidTr="00A202FD">
        <w:tc>
          <w:tcPr>
            <w:tcW w:w="4531" w:type="dxa"/>
            <w:vAlign w:val="center"/>
          </w:tcPr>
          <w:p w14:paraId="79EF317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Metal Eritme</w:t>
            </w:r>
          </w:p>
        </w:tc>
        <w:tc>
          <w:tcPr>
            <w:tcW w:w="4531" w:type="dxa"/>
            <w:vAlign w:val="center"/>
          </w:tcPr>
          <w:p w14:paraId="6849C75F"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Fırınlarda demir içerikli veya demir içermeyen metalin eritilmesi. Bu işlem, örneğin yerinde üretilen atıkların eritilmesini ve sıvı metalin tutma fırınlarında ısısını koruma işlemini içerir.</w:t>
            </w:r>
          </w:p>
        </w:tc>
      </w:tr>
      <w:tr w:rsidR="002A7D25" w:rsidRPr="00D53A2B" w14:paraId="15F114FA" w14:textId="77777777" w:rsidTr="00A202FD">
        <w:tc>
          <w:tcPr>
            <w:tcW w:w="4531" w:type="dxa"/>
            <w:vAlign w:val="center"/>
          </w:tcPr>
          <w:p w14:paraId="4DFBF51F"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Kalıp Yapma</w:t>
            </w:r>
          </w:p>
        </w:tc>
        <w:tc>
          <w:tcPr>
            <w:tcW w:w="4531" w:type="dxa"/>
            <w:vAlign w:val="center"/>
          </w:tcPr>
          <w:p w14:paraId="55F793E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Sıvı metalin döküleceği kalıbın yapılması. Ayrıca, kalıp desenlerinin yapılmasını da içerir.</w:t>
            </w:r>
          </w:p>
        </w:tc>
      </w:tr>
      <w:tr w:rsidR="002A7D25" w:rsidRPr="00D53A2B" w14:paraId="3A0C7357" w14:textId="77777777" w:rsidTr="00A202FD">
        <w:tc>
          <w:tcPr>
            <w:tcW w:w="4531" w:type="dxa"/>
            <w:vAlign w:val="center"/>
          </w:tcPr>
          <w:p w14:paraId="5CBE866C"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Doğal Kum</w:t>
            </w:r>
          </w:p>
        </w:tc>
        <w:tc>
          <w:tcPr>
            <w:tcW w:w="4531" w:type="dxa"/>
            <w:vAlign w:val="center"/>
          </w:tcPr>
          <w:p w14:paraId="1437C1A4"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Silika kumu (örneğin %85) ve kil (örneğin %15) ve su karışımından oluşan karışım. Genellikle karışıma başka katkı maddeleri eklenmez.</w:t>
            </w:r>
          </w:p>
        </w:tc>
      </w:tr>
      <w:tr w:rsidR="002A7D25" w:rsidRPr="00D53A2B" w14:paraId="20234D20" w14:textId="77777777" w:rsidTr="00A202FD">
        <w:tc>
          <w:tcPr>
            <w:tcW w:w="4531" w:type="dxa"/>
            <w:vAlign w:val="center"/>
          </w:tcPr>
          <w:p w14:paraId="219F3F6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Nodüler Demir</w:t>
            </w:r>
          </w:p>
        </w:tc>
        <w:tc>
          <w:tcPr>
            <w:tcW w:w="4531" w:type="dxa"/>
            <w:vAlign w:val="center"/>
          </w:tcPr>
          <w:p w14:paraId="75502EE0"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Nodüler / küresel şekillerde karbon içeren dökme demir, genellikle duktil demir olarak bilinir.</w:t>
            </w:r>
          </w:p>
        </w:tc>
      </w:tr>
      <w:tr w:rsidR="002A7D25" w:rsidRPr="00D53A2B" w14:paraId="581ADA63" w14:textId="77777777" w:rsidTr="00A202FD">
        <w:tc>
          <w:tcPr>
            <w:tcW w:w="4531" w:type="dxa"/>
            <w:vAlign w:val="center"/>
          </w:tcPr>
          <w:p w14:paraId="055280F2"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Nodülerleştirme</w:t>
            </w:r>
          </w:p>
        </w:tc>
        <w:tc>
          <w:tcPr>
            <w:tcW w:w="4531" w:type="dxa"/>
            <w:vAlign w:val="center"/>
          </w:tcPr>
          <w:p w14:paraId="49297FDB"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Sıvı dökme demirinin, karbon parçacıklarını nodüler / küresel şekle dönüştürmek için magnezyum veya nadir toprak elementleri ile işlenmesi.</w:t>
            </w:r>
          </w:p>
        </w:tc>
      </w:tr>
      <w:tr w:rsidR="002A7D25" w:rsidRPr="00D53A2B" w14:paraId="75B71408" w14:textId="77777777" w:rsidTr="00A202FD">
        <w:tc>
          <w:tcPr>
            <w:tcW w:w="4531" w:type="dxa"/>
            <w:vAlign w:val="center"/>
          </w:tcPr>
          <w:p w14:paraId="1938DC09"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Periyodik Ölçüm</w:t>
            </w:r>
          </w:p>
        </w:tc>
        <w:tc>
          <w:tcPr>
            <w:tcW w:w="4531" w:type="dxa"/>
            <w:vAlign w:val="center"/>
          </w:tcPr>
          <w:p w14:paraId="355E1778"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Belirli zaman aralıklarında, manuel veya otomatik yöntemlerle yapılan ölçümler.</w:t>
            </w:r>
          </w:p>
        </w:tc>
      </w:tr>
      <w:tr w:rsidR="002A7D25" w:rsidRPr="00D53A2B" w14:paraId="7E1D08C9" w14:textId="77777777" w:rsidTr="00A202FD">
        <w:tc>
          <w:tcPr>
            <w:tcW w:w="4531" w:type="dxa"/>
            <w:vAlign w:val="center"/>
          </w:tcPr>
          <w:p w14:paraId="0B887504"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Isıtma/Yeniden Isıtma</w:t>
            </w:r>
          </w:p>
        </w:tc>
        <w:tc>
          <w:tcPr>
            <w:tcW w:w="4531" w:type="dxa"/>
            <w:vAlign w:val="center"/>
          </w:tcPr>
          <w:p w14:paraId="0CFDC28B"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Hammaddeyi çekiçle işleme öncesinde ısıtmak için uygulanan termal işlem adımlarının sırası.</w:t>
            </w:r>
          </w:p>
        </w:tc>
      </w:tr>
      <w:tr w:rsidR="002A7D25" w:rsidRPr="00D53A2B" w14:paraId="6EA72FC9" w14:textId="77777777" w:rsidTr="00A202FD">
        <w:tc>
          <w:tcPr>
            <w:tcW w:w="4531" w:type="dxa"/>
            <w:vAlign w:val="center"/>
          </w:tcPr>
          <w:p w14:paraId="3AE7135C"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İşlem Kimyasalları</w:t>
            </w:r>
          </w:p>
        </w:tc>
        <w:tc>
          <w:tcPr>
            <w:tcW w:w="4531" w:type="dxa"/>
            <w:vAlign w:val="center"/>
          </w:tcPr>
          <w:p w14:paraId="4DDE9281"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(EC) No 1907/2006 sayılı Yönetmelik, Madde 3'te tanımlanan ve işlemde kullanılan maddeler ve/veya karışımlar. İşlem kimyasalları, tehlikeli maddeler veya yüksek derecede endişe uyandıran maddeler içerebilir.</w:t>
            </w:r>
          </w:p>
        </w:tc>
      </w:tr>
      <w:tr w:rsidR="002A7D25" w:rsidRPr="00D53A2B" w14:paraId="47A38EDB" w14:textId="77777777" w:rsidTr="00A202FD">
        <w:tc>
          <w:tcPr>
            <w:tcW w:w="4531" w:type="dxa"/>
            <w:vAlign w:val="center"/>
          </w:tcPr>
          <w:p w14:paraId="1EE11274"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Çelik Rafine Etme</w:t>
            </w:r>
          </w:p>
        </w:tc>
        <w:tc>
          <w:tcPr>
            <w:tcW w:w="4531" w:type="dxa"/>
            <w:vAlign w:val="center"/>
          </w:tcPr>
          <w:p w14:paraId="3B8DBD4A"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Pik demirinden (ilk rafinasyon) karbonun (dekarbürizasyon) ve diğer safsızlıkların temizlenmesi işlemi.</w:t>
            </w:r>
          </w:p>
        </w:tc>
      </w:tr>
      <w:tr w:rsidR="002A7D25" w:rsidRPr="00D53A2B" w14:paraId="0DB956D1" w14:textId="77777777" w:rsidTr="00A202FD">
        <w:tc>
          <w:tcPr>
            <w:tcW w:w="4531" w:type="dxa"/>
            <w:vAlign w:val="center"/>
          </w:tcPr>
          <w:p w14:paraId="68AC52A1"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Artık Madde</w:t>
            </w:r>
          </w:p>
        </w:tc>
        <w:tc>
          <w:tcPr>
            <w:tcW w:w="4531" w:type="dxa"/>
            <w:vAlign w:val="center"/>
          </w:tcPr>
          <w:p w14:paraId="35EAD9FC"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Bu MET sonuçlarının kapsamındaki faaliyetlerle üretilen atık veya yan ürün olarak oluşan madde veya nesne.</w:t>
            </w:r>
          </w:p>
        </w:tc>
      </w:tr>
      <w:tr w:rsidR="002A7D25" w:rsidRPr="00D53A2B" w14:paraId="2A0F84EB" w14:textId="77777777" w:rsidTr="00A202FD">
        <w:tc>
          <w:tcPr>
            <w:tcW w:w="4531" w:type="dxa"/>
            <w:vAlign w:val="center"/>
          </w:tcPr>
          <w:p w14:paraId="1A44413B"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Kum Yeniden Kullanımı</w:t>
            </w:r>
          </w:p>
        </w:tc>
        <w:tc>
          <w:tcPr>
            <w:tcW w:w="4531" w:type="dxa"/>
            <w:vAlign w:val="center"/>
          </w:tcPr>
          <w:p w14:paraId="47873BD7"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Kumun, yeniden işlenmesi veya iyileştirilmesi sonrası dökümhanelerde yeniden kullanılması işlemi.</w:t>
            </w:r>
          </w:p>
        </w:tc>
      </w:tr>
      <w:tr w:rsidR="002A7D25" w:rsidRPr="00D53A2B" w14:paraId="137A6B14" w14:textId="77777777" w:rsidTr="00A202FD">
        <w:tc>
          <w:tcPr>
            <w:tcW w:w="4531" w:type="dxa"/>
            <w:vAlign w:val="center"/>
          </w:tcPr>
          <w:p w14:paraId="306AEEBC"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Kum Yeniden İşlenmesi</w:t>
            </w:r>
          </w:p>
        </w:tc>
        <w:tc>
          <w:tcPr>
            <w:tcW w:w="4531" w:type="dxa"/>
            <w:vAlign w:val="center"/>
          </w:tcPr>
          <w:p w14:paraId="11556117"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Yeşil ve/veya doğal kumun yeniden kullanılabilmesi için yapılan mekanik işlemler. Bu işlemler, ekranlama, yabancı metallerin giderilmesi, ince parçacıkların ve aşırı büyük aglomeratların ayrılması işlemlerini içerir.</w:t>
            </w:r>
          </w:p>
        </w:tc>
      </w:tr>
      <w:tr w:rsidR="002A7D25" w:rsidRPr="00D53A2B" w14:paraId="31210811" w14:textId="77777777" w:rsidTr="00A202FD">
        <w:tc>
          <w:tcPr>
            <w:tcW w:w="4531" w:type="dxa"/>
            <w:vAlign w:val="center"/>
          </w:tcPr>
          <w:p w14:paraId="5A6A88D3"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Kum Geri Kazanımı</w:t>
            </w:r>
          </w:p>
        </w:tc>
        <w:tc>
          <w:tcPr>
            <w:tcW w:w="4531" w:type="dxa"/>
            <w:vAlign w:val="center"/>
          </w:tcPr>
          <w:p w14:paraId="440FE716"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Kimyasal bağlanmış kum veya karışık kumun yeniden kullanılabilir hale getirilmesi için yapılan mekanik ve/veya termal işlemler. Başlangıçta mekanik bir adım (örneğin ezme, ekranlama), ardından mekanik (örneğin taşlama tekerleği, darbe tamburu) ve/veya termal (örneğin sıvılaştırılmış yatak, döner fırınlar) işlemleri yapılır.</w:t>
            </w:r>
          </w:p>
        </w:tc>
      </w:tr>
      <w:tr w:rsidR="002A7D25" w:rsidRPr="00D53A2B" w14:paraId="7AA75009" w14:textId="77777777" w:rsidTr="00A202FD">
        <w:tc>
          <w:tcPr>
            <w:tcW w:w="4531" w:type="dxa"/>
            <w:vAlign w:val="center"/>
          </w:tcPr>
          <w:p w14:paraId="5B3F3C2E"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Hassas Alıcılar</w:t>
            </w:r>
          </w:p>
        </w:tc>
        <w:tc>
          <w:tcPr>
            <w:tcW w:w="4531" w:type="dxa"/>
            <w:vAlign w:val="center"/>
          </w:tcPr>
          <w:p w14:paraId="23F49FE8"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Özel koruma gerektiren alanlar, örneğin: – Konut alanları; – İnsan aktivitelerinin yapıldığı alanlar (örneğin komşu işyerleri, okullar, kreşler, rekreasyon alanları, hastaneler veya huzurevleri).</w:t>
            </w:r>
          </w:p>
        </w:tc>
      </w:tr>
      <w:tr w:rsidR="002A7D25" w:rsidRPr="00D53A2B" w14:paraId="7F8A266B"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0"/>
              <w:gridCol w:w="81"/>
            </w:tblGrid>
            <w:tr w:rsidR="002A7D25" w:rsidRPr="00D53A2B" w14:paraId="0FEDAACB" w14:textId="77777777" w:rsidTr="00A202FD">
              <w:trPr>
                <w:tblCellSpacing w:w="15" w:type="dxa"/>
              </w:trPr>
              <w:tc>
                <w:tcPr>
                  <w:tcW w:w="0" w:type="auto"/>
                  <w:vAlign w:val="center"/>
                  <w:hideMark/>
                </w:tcPr>
                <w:p w14:paraId="7FB6516B"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Cüruf</w:t>
                  </w:r>
                </w:p>
              </w:tc>
              <w:tc>
                <w:tcPr>
                  <w:tcW w:w="0" w:type="auto"/>
                  <w:vAlign w:val="center"/>
                  <w:hideMark/>
                </w:tcPr>
                <w:p w14:paraId="105E624C" w14:textId="77777777" w:rsidR="002A7D25" w:rsidRPr="00D53A2B" w:rsidRDefault="002A7D25" w:rsidP="00A202FD">
                  <w:pPr>
                    <w:jc w:val="both"/>
                    <w:rPr>
                      <w:rFonts w:eastAsia="Calibri"/>
                      <w:sz w:val="22"/>
                      <w:szCs w:val="22"/>
                      <w:lang w:eastAsia="en-US"/>
                    </w:rPr>
                  </w:pPr>
                </w:p>
              </w:tc>
            </w:tr>
          </w:tbl>
          <w:p w14:paraId="2BBDF587" w14:textId="77777777" w:rsidR="002A7D25" w:rsidRPr="00D53A2B" w:rsidRDefault="002A7D25" w:rsidP="00A202FD">
            <w:pPr>
              <w:jc w:val="both"/>
              <w:rPr>
                <w:rFonts w:eastAsia="Calibri"/>
                <w:sz w:val="22"/>
                <w:szCs w:val="22"/>
                <w:lang w:eastAsia="en-US"/>
              </w:rPr>
            </w:pPr>
          </w:p>
        </w:tc>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234"/>
            </w:tblGrid>
            <w:tr w:rsidR="002A7D25" w:rsidRPr="00D53A2B" w14:paraId="549B10AA" w14:textId="77777777" w:rsidTr="00A202FD">
              <w:trPr>
                <w:tblCellSpacing w:w="15" w:type="dxa"/>
              </w:trPr>
              <w:tc>
                <w:tcPr>
                  <w:tcW w:w="0" w:type="auto"/>
                  <w:vAlign w:val="center"/>
                  <w:hideMark/>
                </w:tcPr>
                <w:p w14:paraId="31811655" w14:textId="77777777" w:rsidR="002A7D25" w:rsidRPr="00D53A2B" w:rsidRDefault="002A7D25" w:rsidP="00A202FD">
                  <w:pPr>
                    <w:jc w:val="both"/>
                    <w:rPr>
                      <w:rFonts w:eastAsia="Calibri"/>
                      <w:sz w:val="22"/>
                      <w:szCs w:val="22"/>
                      <w:lang w:eastAsia="en-US"/>
                    </w:rPr>
                  </w:pPr>
                </w:p>
              </w:tc>
              <w:tc>
                <w:tcPr>
                  <w:tcW w:w="0" w:type="auto"/>
                  <w:vAlign w:val="center"/>
                  <w:hideMark/>
                </w:tcPr>
                <w:p w14:paraId="40428FFF"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Eritilmiş metalde çözünmeyen fakat ondan kolayca ayrılan ve düşük yoğunluğu nedeniyle sıvı metalin üzerinde ayrı bir katman oluşturan sıvı maddeler. Cüruf, metal yükünde bulunan metal olmayan elementlerin oksitlenmesiyle oluşur.</w:t>
                  </w:r>
                </w:p>
              </w:tc>
            </w:tr>
          </w:tbl>
          <w:p w14:paraId="5BDB1A3B" w14:textId="77777777" w:rsidR="002A7D25" w:rsidRPr="00D53A2B" w:rsidRDefault="002A7D25" w:rsidP="00A202FD">
            <w:pPr>
              <w:jc w:val="both"/>
              <w:rPr>
                <w:rFonts w:eastAsia="Calibri"/>
                <w:sz w:val="22"/>
                <w:szCs w:val="22"/>
                <w:lang w:eastAsia="en-US"/>
              </w:rPr>
            </w:pPr>
          </w:p>
        </w:tc>
      </w:tr>
      <w:tr w:rsidR="002A7D25" w:rsidRPr="00D53A2B" w14:paraId="24A5C48F" w14:textId="77777777" w:rsidTr="00A202FD">
        <w:tc>
          <w:tcPr>
            <w:tcW w:w="4531" w:type="dxa"/>
            <w:vAlign w:val="center"/>
          </w:tcPr>
          <w:p w14:paraId="71F0C0AB"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Çok Yüksek Derecede Endişe Uyandıran Maddeler</w:t>
            </w:r>
          </w:p>
        </w:tc>
        <w:tc>
          <w:tcPr>
            <w:tcW w:w="4531" w:type="dxa"/>
            <w:vAlign w:val="center"/>
          </w:tcPr>
          <w:p w14:paraId="3C1C4C3E"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REACH Yönetmeliği ((EC) No 1907/2006) Madde 57'de belirtilen ve Aday Listeye dahil edilen çok yüksek derecede endişe uyandıran maddeler.</w:t>
            </w:r>
          </w:p>
        </w:tc>
      </w:tr>
      <w:tr w:rsidR="002A7D25" w:rsidRPr="00D53A2B" w14:paraId="36A7F9DD" w14:textId="77777777" w:rsidTr="00A202FD">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tblGrid>
            <w:tr w:rsidR="002A7D25" w:rsidRPr="00D53A2B" w14:paraId="70C768C5" w14:textId="77777777" w:rsidTr="00A202FD">
              <w:trPr>
                <w:tblCellSpacing w:w="15" w:type="dxa"/>
              </w:trPr>
              <w:tc>
                <w:tcPr>
                  <w:tcW w:w="0" w:type="auto"/>
                  <w:vAlign w:val="center"/>
                  <w:hideMark/>
                </w:tcPr>
                <w:p w14:paraId="06727A38"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Yüzeysel Akış Suyu</w:t>
                  </w:r>
                </w:p>
              </w:tc>
            </w:tr>
          </w:tbl>
          <w:p w14:paraId="2D0B30C6" w14:textId="77777777" w:rsidR="002A7D25" w:rsidRPr="00D53A2B" w:rsidRDefault="002A7D25" w:rsidP="00A202FD">
            <w:pPr>
              <w:jc w:val="both"/>
              <w:rPr>
                <w:rFonts w:eastAsia="Calibri"/>
                <w:sz w:val="22"/>
                <w:szCs w:val="22"/>
                <w:lang w:eastAsia="en-US"/>
              </w:rPr>
            </w:pPr>
          </w:p>
        </w:tc>
        <w:tc>
          <w:tcPr>
            <w:tcW w:w="4531" w:type="dxa"/>
          </w:tcPr>
          <w:p w14:paraId="215AE24A"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Yağıştan kaynaklanan, kara veya geçirimli olmayan yüzeylerde (örneğin asfaltlı sokaklar, depo alanları, çatı yüzeyleri) akan su, toprağa emilmeden akar.</w:t>
            </w:r>
          </w:p>
        </w:tc>
      </w:tr>
      <w:tr w:rsidR="002A7D25" w:rsidRPr="00D53A2B" w14:paraId="4C3E7B97" w14:textId="77777777" w:rsidTr="00A202FD">
        <w:tc>
          <w:tcPr>
            <w:tcW w:w="4531" w:type="dxa"/>
            <w:vAlign w:val="center"/>
          </w:tcPr>
          <w:p w14:paraId="652969FA"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Sıvı Metal İşlemi</w:t>
            </w:r>
          </w:p>
        </w:tc>
        <w:tc>
          <w:tcPr>
            <w:tcW w:w="4531" w:type="dxa"/>
            <w:vAlign w:val="center"/>
          </w:tcPr>
          <w:p w14:paraId="00D37BBC"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Alüminyum eritme süreçlerinde sıvı metalin işlenmesi, örneğin gaz giderme, tane iyileştirme ve akı işlemeleri. Gaz giderme (yani çözünmüş hidrojenin azotla giderilmesi) genellikle temizleme işlemiyle (örneğin alkali veya alkali toprak metallerinin Ca ile giderilmesi) birleştirilir.</w:t>
            </w:r>
          </w:p>
        </w:tc>
      </w:tr>
      <w:tr w:rsidR="002A7D25" w:rsidRPr="00D53A2B" w14:paraId="5D8A4DC5" w14:textId="77777777" w:rsidTr="00A202FD">
        <w:tc>
          <w:tcPr>
            <w:tcW w:w="4531" w:type="dxa"/>
            <w:vAlign w:val="center"/>
          </w:tcPr>
          <w:p w14:paraId="141834B7" w14:textId="77777777" w:rsidR="002A7D25" w:rsidRPr="00D53A2B" w:rsidRDefault="002A7D25" w:rsidP="00A202FD">
            <w:pPr>
              <w:jc w:val="both"/>
              <w:rPr>
                <w:rFonts w:eastAsia="Calibri"/>
                <w:sz w:val="22"/>
                <w:szCs w:val="22"/>
                <w:lang w:eastAsia="en-US"/>
              </w:rPr>
            </w:pPr>
            <w:r w:rsidRPr="00D53A2B">
              <w:rPr>
                <w:rFonts w:eastAsia="Calibri"/>
                <w:b/>
                <w:bCs/>
                <w:sz w:val="22"/>
                <w:szCs w:val="22"/>
                <w:lang w:eastAsia="en-US"/>
              </w:rPr>
              <w:t>Geçerli Saatlik (veya Yarım Saatlik) Ortalama</w:t>
            </w:r>
          </w:p>
        </w:tc>
        <w:tc>
          <w:tcPr>
            <w:tcW w:w="4531" w:type="dxa"/>
            <w:vAlign w:val="center"/>
          </w:tcPr>
          <w:p w14:paraId="7FAAFBC9" w14:textId="77777777" w:rsidR="002A7D25" w:rsidRPr="00D53A2B" w:rsidRDefault="002A7D25" w:rsidP="00A202FD">
            <w:pPr>
              <w:jc w:val="both"/>
              <w:rPr>
                <w:rFonts w:eastAsia="Calibri"/>
                <w:sz w:val="22"/>
                <w:szCs w:val="22"/>
                <w:lang w:eastAsia="en-US"/>
              </w:rPr>
            </w:pPr>
            <w:r w:rsidRPr="00D53A2B">
              <w:rPr>
                <w:rFonts w:eastAsia="Calibri"/>
                <w:sz w:val="22"/>
                <w:szCs w:val="22"/>
                <w:lang w:eastAsia="en-US"/>
              </w:rPr>
              <w:t>Saatlik (veya yarım saatlik) ortalama, otomatik ölçüm sisteminde bakım veya arıza olmadığında geçerli kabul edilir.</w:t>
            </w:r>
          </w:p>
        </w:tc>
      </w:tr>
    </w:tbl>
    <w:p w14:paraId="09A58713" w14:textId="77777777" w:rsidR="002A7D25" w:rsidRPr="00D53A2B" w:rsidRDefault="002A7D25" w:rsidP="00A202FD">
      <w:pPr>
        <w:jc w:val="both"/>
        <w:rPr>
          <w:rFonts w:eastAsia="Calibri"/>
          <w:lang w:val="en-US" w:eastAsia="en-US"/>
        </w:rPr>
      </w:pPr>
    </w:p>
    <w:tbl>
      <w:tblPr>
        <w:tblStyle w:val="TabloKlavuzu"/>
        <w:tblW w:w="0" w:type="auto"/>
        <w:tblLook w:val="04A0" w:firstRow="1" w:lastRow="0" w:firstColumn="1" w:lastColumn="0" w:noHBand="0" w:noVBand="1"/>
      </w:tblPr>
      <w:tblGrid>
        <w:gridCol w:w="1271"/>
        <w:gridCol w:w="7791"/>
      </w:tblGrid>
      <w:tr w:rsidR="002A7D25" w:rsidRPr="00D53A2B" w14:paraId="6821245A" w14:textId="77777777" w:rsidTr="00A202FD">
        <w:trPr>
          <w:trHeight w:val="320"/>
        </w:trPr>
        <w:tc>
          <w:tcPr>
            <w:tcW w:w="1271" w:type="dxa"/>
            <w:noWrap/>
            <w:hideMark/>
          </w:tcPr>
          <w:p w14:paraId="04C89E3C" w14:textId="77777777" w:rsidR="002A7D25" w:rsidRPr="00D53A2B" w:rsidRDefault="002A7D25" w:rsidP="00A202FD">
            <w:pPr>
              <w:jc w:val="both"/>
              <w:rPr>
                <w:b/>
                <w:bCs/>
                <w:sz w:val="22"/>
                <w:szCs w:val="22"/>
              </w:rPr>
            </w:pPr>
            <w:r w:rsidRPr="00D53A2B">
              <w:rPr>
                <w:b/>
                <w:bCs/>
                <w:sz w:val="22"/>
                <w:szCs w:val="22"/>
              </w:rPr>
              <w:t>Terim</w:t>
            </w:r>
          </w:p>
        </w:tc>
        <w:tc>
          <w:tcPr>
            <w:tcW w:w="7791" w:type="dxa"/>
            <w:noWrap/>
            <w:hideMark/>
          </w:tcPr>
          <w:p w14:paraId="1F6B0811" w14:textId="77777777" w:rsidR="002A7D25" w:rsidRPr="00D53A2B" w:rsidRDefault="002A7D25" w:rsidP="00A202FD">
            <w:pPr>
              <w:jc w:val="both"/>
              <w:rPr>
                <w:b/>
                <w:bCs/>
                <w:sz w:val="22"/>
                <w:szCs w:val="22"/>
              </w:rPr>
            </w:pPr>
            <w:r w:rsidRPr="00D53A2B">
              <w:rPr>
                <w:b/>
                <w:bCs/>
                <w:sz w:val="22"/>
                <w:szCs w:val="22"/>
              </w:rPr>
              <w:t>Tanım</w:t>
            </w:r>
          </w:p>
        </w:tc>
      </w:tr>
      <w:tr w:rsidR="002A7D25" w:rsidRPr="00D53A2B" w14:paraId="3754B0F1" w14:textId="77777777" w:rsidTr="00A202FD">
        <w:trPr>
          <w:trHeight w:val="320"/>
        </w:trPr>
        <w:tc>
          <w:tcPr>
            <w:tcW w:w="1271" w:type="dxa"/>
            <w:noWrap/>
            <w:hideMark/>
          </w:tcPr>
          <w:p w14:paraId="5A7C8907" w14:textId="77777777" w:rsidR="002A7D25" w:rsidRPr="00D53A2B" w:rsidRDefault="002A7D25" w:rsidP="00A202FD">
            <w:pPr>
              <w:jc w:val="both"/>
              <w:rPr>
                <w:b/>
                <w:bCs/>
                <w:sz w:val="22"/>
                <w:szCs w:val="22"/>
              </w:rPr>
            </w:pPr>
            <w:r w:rsidRPr="00D53A2B">
              <w:rPr>
                <w:b/>
                <w:bCs/>
                <w:sz w:val="22"/>
                <w:szCs w:val="22"/>
              </w:rPr>
              <w:t>Aminler</w:t>
            </w:r>
          </w:p>
        </w:tc>
        <w:tc>
          <w:tcPr>
            <w:tcW w:w="7791" w:type="dxa"/>
            <w:noWrap/>
            <w:hideMark/>
          </w:tcPr>
          <w:p w14:paraId="76A1C6CD" w14:textId="77777777" w:rsidR="002A7D25" w:rsidRPr="00D53A2B" w:rsidRDefault="002A7D25" w:rsidP="00A202FD">
            <w:pPr>
              <w:jc w:val="both"/>
              <w:rPr>
                <w:sz w:val="22"/>
                <w:szCs w:val="22"/>
              </w:rPr>
            </w:pPr>
            <w:r w:rsidRPr="00D53A2B">
              <w:rPr>
                <w:sz w:val="22"/>
                <w:szCs w:val="22"/>
              </w:rPr>
              <w:t>Amonyak türevleri, bir veya daha fazla hidrojen atomunun alkil veya aril grubu ile değiştiği bileşikler.</w:t>
            </w:r>
          </w:p>
        </w:tc>
      </w:tr>
      <w:tr w:rsidR="002A7D25" w:rsidRPr="00D53A2B" w14:paraId="4D7990C2" w14:textId="77777777" w:rsidTr="00A202FD">
        <w:trPr>
          <w:trHeight w:val="320"/>
        </w:trPr>
        <w:tc>
          <w:tcPr>
            <w:tcW w:w="1271" w:type="dxa"/>
            <w:noWrap/>
            <w:hideMark/>
          </w:tcPr>
          <w:p w14:paraId="4714DACD" w14:textId="77777777" w:rsidR="002A7D25" w:rsidRPr="00D53A2B" w:rsidRDefault="002A7D25" w:rsidP="00A202FD">
            <w:pPr>
              <w:jc w:val="both"/>
              <w:rPr>
                <w:b/>
                <w:bCs/>
                <w:sz w:val="22"/>
                <w:szCs w:val="22"/>
              </w:rPr>
            </w:pPr>
            <w:r w:rsidRPr="00D53A2B">
              <w:rPr>
                <w:b/>
                <w:bCs/>
                <w:sz w:val="22"/>
                <w:szCs w:val="22"/>
              </w:rPr>
              <w:t>AOX</w:t>
            </w:r>
          </w:p>
        </w:tc>
        <w:tc>
          <w:tcPr>
            <w:tcW w:w="7791" w:type="dxa"/>
            <w:noWrap/>
            <w:hideMark/>
          </w:tcPr>
          <w:p w14:paraId="061ACEBB" w14:textId="77777777" w:rsidR="002A7D25" w:rsidRPr="00D53A2B" w:rsidRDefault="002A7D25" w:rsidP="00A202FD">
            <w:pPr>
              <w:jc w:val="both"/>
              <w:rPr>
                <w:sz w:val="22"/>
                <w:szCs w:val="22"/>
              </w:rPr>
            </w:pPr>
            <w:r w:rsidRPr="00D53A2B">
              <w:rPr>
                <w:sz w:val="22"/>
                <w:szCs w:val="22"/>
              </w:rPr>
              <w:t>Adsorplanabilir organik bağlı halojenler, Cl olarak ifade edilen, adsorplanabilir organik bağlı klor, brom ve iyot içerir.</w:t>
            </w:r>
          </w:p>
        </w:tc>
      </w:tr>
      <w:tr w:rsidR="002A7D25" w:rsidRPr="00D53A2B" w14:paraId="2C7FB44D" w14:textId="77777777" w:rsidTr="00A202FD">
        <w:trPr>
          <w:trHeight w:val="320"/>
        </w:trPr>
        <w:tc>
          <w:tcPr>
            <w:tcW w:w="1271" w:type="dxa"/>
            <w:noWrap/>
            <w:hideMark/>
          </w:tcPr>
          <w:p w14:paraId="4BB33E7D" w14:textId="77777777" w:rsidR="002A7D25" w:rsidRPr="00D53A2B" w:rsidRDefault="002A7D25" w:rsidP="00A202FD">
            <w:pPr>
              <w:jc w:val="both"/>
              <w:rPr>
                <w:b/>
                <w:bCs/>
                <w:sz w:val="22"/>
                <w:szCs w:val="22"/>
              </w:rPr>
            </w:pPr>
            <w:r w:rsidRPr="00D53A2B">
              <w:rPr>
                <w:b/>
                <w:bCs/>
                <w:sz w:val="22"/>
                <w:szCs w:val="22"/>
              </w:rPr>
              <w:t>As</w:t>
            </w:r>
          </w:p>
        </w:tc>
        <w:tc>
          <w:tcPr>
            <w:tcW w:w="7791" w:type="dxa"/>
            <w:noWrap/>
            <w:hideMark/>
          </w:tcPr>
          <w:p w14:paraId="36711D59" w14:textId="77777777" w:rsidR="002A7D25" w:rsidRPr="00D53A2B" w:rsidRDefault="002A7D25" w:rsidP="00A202FD">
            <w:pPr>
              <w:jc w:val="both"/>
              <w:rPr>
                <w:sz w:val="22"/>
                <w:szCs w:val="22"/>
              </w:rPr>
            </w:pPr>
            <w:r w:rsidRPr="00D53A2B">
              <w:rPr>
                <w:sz w:val="22"/>
                <w:szCs w:val="22"/>
              </w:rPr>
              <w:t>Arsenik ve bileşiklerinin toplamı, çözünmüş veya parçalara bağlı olarak ifade edilen As.</w:t>
            </w:r>
          </w:p>
        </w:tc>
      </w:tr>
      <w:tr w:rsidR="002A7D25" w:rsidRPr="00D53A2B" w14:paraId="5639DC47" w14:textId="77777777" w:rsidTr="00A202FD">
        <w:trPr>
          <w:trHeight w:val="320"/>
        </w:trPr>
        <w:tc>
          <w:tcPr>
            <w:tcW w:w="1271" w:type="dxa"/>
            <w:noWrap/>
            <w:hideMark/>
          </w:tcPr>
          <w:p w14:paraId="3A34C710" w14:textId="77777777" w:rsidR="002A7D25" w:rsidRPr="00D53A2B" w:rsidRDefault="002A7D25" w:rsidP="00A202FD">
            <w:pPr>
              <w:jc w:val="both"/>
              <w:rPr>
                <w:b/>
                <w:bCs/>
                <w:sz w:val="22"/>
                <w:szCs w:val="22"/>
              </w:rPr>
            </w:pPr>
            <w:r w:rsidRPr="00D53A2B">
              <w:rPr>
                <w:b/>
                <w:bCs/>
                <w:sz w:val="22"/>
                <w:szCs w:val="22"/>
              </w:rPr>
              <w:t>B[a]P</w:t>
            </w:r>
          </w:p>
        </w:tc>
        <w:tc>
          <w:tcPr>
            <w:tcW w:w="7791" w:type="dxa"/>
            <w:noWrap/>
            <w:hideMark/>
          </w:tcPr>
          <w:p w14:paraId="15C58988" w14:textId="77777777" w:rsidR="002A7D25" w:rsidRPr="00D53A2B" w:rsidRDefault="002A7D25" w:rsidP="00A202FD">
            <w:pPr>
              <w:jc w:val="both"/>
              <w:rPr>
                <w:sz w:val="22"/>
                <w:szCs w:val="22"/>
              </w:rPr>
            </w:pPr>
            <w:r w:rsidRPr="00D53A2B">
              <w:rPr>
                <w:sz w:val="22"/>
                <w:szCs w:val="22"/>
              </w:rPr>
              <w:t>Benzo[a]piren.</w:t>
            </w:r>
          </w:p>
        </w:tc>
      </w:tr>
      <w:tr w:rsidR="002A7D25" w:rsidRPr="00D53A2B" w14:paraId="4E571381" w14:textId="77777777" w:rsidTr="00A202FD">
        <w:trPr>
          <w:trHeight w:val="320"/>
        </w:trPr>
        <w:tc>
          <w:tcPr>
            <w:tcW w:w="1271" w:type="dxa"/>
            <w:noWrap/>
            <w:hideMark/>
          </w:tcPr>
          <w:p w14:paraId="04C480A4" w14:textId="77777777" w:rsidR="002A7D25" w:rsidRPr="00D53A2B" w:rsidRDefault="002A7D25" w:rsidP="00A202FD">
            <w:pPr>
              <w:jc w:val="both"/>
              <w:rPr>
                <w:b/>
                <w:bCs/>
                <w:sz w:val="22"/>
                <w:szCs w:val="22"/>
              </w:rPr>
            </w:pPr>
            <w:r w:rsidRPr="00D53A2B">
              <w:rPr>
                <w:b/>
                <w:bCs/>
                <w:sz w:val="22"/>
                <w:szCs w:val="22"/>
              </w:rPr>
              <w:t>BOD5</w:t>
            </w:r>
          </w:p>
        </w:tc>
        <w:tc>
          <w:tcPr>
            <w:tcW w:w="7791" w:type="dxa"/>
            <w:noWrap/>
            <w:hideMark/>
          </w:tcPr>
          <w:p w14:paraId="0187B5D3" w14:textId="77777777" w:rsidR="002A7D25" w:rsidRPr="00D53A2B" w:rsidRDefault="002A7D25" w:rsidP="00A202FD">
            <w:pPr>
              <w:jc w:val="both"/>
              <w:rPr>
                <w:sz w:val="22"/>
                <w:szCs w:val="22"/>
              </w:rPr>
            </w:pPr>
            <w:r w:rsidRPr="00D53A2B">
              <w:rPr>
                <w:sz w:val="22"/>
                <w:szCs w:val="22"/>
              </w:rPr>
              <w:t>Beş günlük biyokimyasal oksijen talebi, organik ve/veya inorganik maddelerin biyokimyasal oksidasyonu için gereken oksijen miktarı.</w:t>
            </w:r>
          </w:p>
        </w:tc>
      </w:tr>
      <w:tr w:rsidR="002A7D25" w:rsidRPr="00D53A2B" w14:paraId="473AC08C" w14:textId="77777777" w:rsidTr="00A202FD">
        <w:trPr>
          <w:trHeight w:val="320"/>
        </w:trPr>
        <w:tc>
          <w:tcPr>
            <w:tcW w:w="1271" w:type="dxa"/>
            <w:noWrap/>
            <w:hideMark/>
          </w:tcPr>
          <w:p w14:paraId="7D940A03" w14:textId="77777777" w:rsidR="002A7D25" w:rsidRPr="00D53A2B" w:rsidRDefault="002A7D25" w:rsidP="00A202FD">
            <w:pPr>
              <w:jc w:val="both"/>
              <w:rPr>
                <w:b/>
                <w:bCs/>
                <w:sz w:val="22"/>
                <w:szCs w:val="22"/>
              </w:rPr>
            </w:pPr>
            <w:r w:rsidRPr="00D53A2B">
              <w:rPr>
                <w:b/>
                <w:bCs/>
                <w:sz w:val="22"/>
                <w:szCs w:val="22"/>
              </w:rPr>
              <w:t>Cd</w:t>
            </w:r>
          </w:p>
        </w:tc>
        <w:tc>
          <w:tcPr>
            <w:tcW w:w="7791" w:type="dxa"/>
            <w:noWrap/>
            <w:hideMark/>
          </w:tcPr>
          <w:p w14:paraId="33510BB4" w14:textId="77777777" w:rsidR="002A7D25" w:rsidRPr="00D53A2B" w:rsidRDefault="002A7D25" w:rsidP="00A202FD">
            <w:pPr>
              <w:jc w:val="both"/>
              <w:rPr>
                <w:sz w:val="22"/>
                <w:szCs w:val="22"/>
              </w:rPr>
            </w:pPr>
            <w:r w:rsidRPr="00D53A2B">
              <w:rPr>
                <w:sz w:val="22"/>
                <w:szCs w:val="22"/>
              </w:rPr>
              <w:t>Kadmiyum ve bileşiklerinin toplamı, çözünmüş veya parçalara bağlı olarak ifade edilen Cd.</w:t>
            </w:r>
          </w:p>
        </w:tc>
      </w:tr>
      <w:tr w:rsidR="002A7D25" w:rsidRPr="00D53A2B" w14:paraId="2ED87EE7" w14:textId="77777777" w:rsidTr="00A202FD">
        <w:trPr>
          <w:trHeight w:val="320"/>
        </w:trPr>
        <w:tc>
          <w:tcPr>
            <w:tcW w:w="1271" w:type="dxa"/>
            <w:noWrap/>
            <w:hideMark/>
          </w:tcPr>
          <w:p w14:paraId="33F991A1" w14:textId="77777777" w:rsidR="002A7D25" w:rsidRPr="00D53A2B" w:rsidRDefault="002A7D25" w:rsidP="00A202FD">
            <w:pPr>
              <w:jc w:val="both"/>
              <w:rPr>
                <w:b/>
                <w:bCs/>
                <w:sz w:val="22"/>
                <w:szCs w:val="22"/>
              </w:rPr>
            </w:pPr>
            <w:r w:rsidRPr="00D53A2B">
              <w:rPr>
                <w:b/>
                <w:bCs/>
                <w:sz w:val="22"/>
                <w:szCs w:val="22"/>
              </w:rPr>
              <w:t>Cl</w:t>
            </w:r>
            <w:r w:rsidRPr="00D53A2B">
              <w:rPr>
                <w:b/>
                <w:bCs/>
                <w:sz w:val="22"/>
                <w:szCs w:val="22"/>
                <w:vertAlign w:val="subscript"/>
              </w:rPr>
              <w:t>2</w:t>
            </w:r>
          </w:p>
        </w:tc>
        <w:tc>
          <w:tcPr>
            <w:tcW w:w="7791" w:type="dxa"/>
            <w:noWrap/>
            <w:hideMark/>
          </w:tcPr>
          <w:p w14:paraId="08548E01" w14:textId="77777777" w:rsidR="002A7D25" w:rsidRPr="00D53A2B" w:rsidRDefault="002A7D25" w:rsidP="00A202FD">
            <w:pPr>
              <w:jc w:val="both"/>
              <w:rPr>
                <w:sz w:val="22"/>
                <w:szCs w:val="22"/>
              </w:rPr>
            </w:pPr>
            <w:r w:rsidRPr="00D53A2B">
              <w:rPr>
                <w:sz w:val="22"/>
                <w:szCs w:val="22"/>
              </w:rPr>
              <w:t>Elemental klor.</w:t>
            </w:r>
          </w:p>
        </w:tc>
      </w:tr>
      <w:tr w:rsidR="002A7D25" w:rsidRPr="00D53A2B" w14:paraId="30E75B8F" w14:textId="77777777" w:rsidTr="00A202FD">
        <w:trPr>
          <w:trHeight w:val="320"/>
        </w:trPr>
        <w:tc>
          <w:tcPr>
            <w:tcW w:w="1271" w:type="dxa"/>
            <w:noWrap/>
            <w:hideMark/>
          </w:tcPr>
          <w:p w14:paraId="428922C8" w14:textId="77777777" w:rsidR="002A7D25" w:rsidRPr="00D53A2B" w:rsidRDefault="002A7D25" w:rsidP="00A202FD">
            <w:pPr>
              <w:jc w:val="both"/>
              <w:rPr>
                <w:b/>
                <w:bCs/>
                <w:sz w:val="22"/>
                <w:szCs w:val="22"/>
              </w:rPr>
            </w:pPr>
            <w:r w:rsidRPr="00D53A2B">
              <w:rPr>
                <w:b/>
                <w:bCs/>
                <w:sz w:val="22"/>
                <w:szCs w:val="22"/>
              </w:rPr>
              <w:t>CO</w:t>
            </w:r>
          </w:p>
        </w:tc>
        <w:tc>
          <w:tcPr>
            <w:tcW w:w="7791" w:type="dxa"/>
            <w:noWrap/>
            <w:hideMark/>
          </w:tcPr>
          <w:p w14:paraId="22083BB5" w14:textId="77777777" w:rsidR="002A7D25" w:rsidRPr="00D53A2B" w:rsidRDefault="002A7D25" w:rsidP="00A202FD">
            <w:pPr>
              <w:jc w:val="both"/>
              <w:rPr>
                <w:sz w:val="22"/>
                <w:szCs w:val="22"/>
              </w:rPr>
            </w:pPr>
            <w:r w:rsidRPr="00D53A2B">
              <w:rPr>
                <w:sz w:val="22"/>
                <w:szCs w:val="22"/>
              </w:rPr>
              <w:t>Karbon monoksit.</w:t>
            </w:r>
          </w:p>
        </w:tc>
      </w:tr>
      <w:tr w:rsidR="002A7D25" w:rsidRPr="00D53A2B" w14:paraId="2BD2834A" w14:textId="77777777" w:rsidTr="00A202FD">
        <w:trPr>
          <w:trHeight w:val="320"/>
        </w:trPr>
        <w:tc>
          <w:tcPr>
            <w:tcW w:w="1271" w:type="dxa"/>
            <w:noWrap/>
            <w:hideMark/>
          </w:tcPr>
          <w:p w14:paraId="36B03765" w14:textId="77777777" w:rsidR="002A7D25" w:rsidRPr="00D53A2B" w:rsidRDefault="002A7D25" w:rsidP="00A202FD">
            <w:pPr>
              <w:jc w:val="both"/>
              <w:rPr>
                <w:b/>
                <w:bCs/>
                <w:sz w:val="22"/>
                <w:szCs w:val="22"/>
              </w:rPr>
            </w:pPr>
            <w:r w:rsidRPr="00D53A2B">
              <w:rPr>
                <w:b/>
                <w:bCs/>
                <w:sz w:val="22"/>
                <w:szCs w:val="22"/>
              </w:rPr>
              <w:t>COD</w:t>
            </w:r>
          </w:p>
        </w:tc>
        <w:tc>
          <w:tcPr>
            <w:tcW w:w="7791" w:type="dxa"/>
            <w:noWrap/>
            <w:hideMark/>
          </w:tcPr>
          <w:p w14:paraId="2149EB3F" w14:textId="77777777" w:rsidR="002A7D25" w:rsidRPr="00D53A2B" w:rsidRDefault="002A7D25" w:rsidP="00A202FD">
            <w:pPr>
              <w:jc w:val="both"/>
              <w:rPr>
                <w:sz w:val="22"/>
                <w:szCs w:val="22"/>
              </w:rPr>
            </w:pPr>
            <w:r w:rsidRPr="00D53A2B">
              <w:rPr>
                <w:sz w:val="22"/>
                <w:szCs w:val="22"/>
              </w:rPr>
              <w:t>Kimyasal oksijen talebi, organik maddelerin karbondiokside oksidasyonu için gerekli oksijen miktarı.</w:t>
            </w:r>
          </w:p>
        </w:tc>
      </w:tr>
      <w:tr w:rsidR="002A7D25" w:rsidRPr="00D53A2B" w14:paraId="46452437" w14:textId="77777777" w:rsidTr="00A202FD">
        <w:trPr>
          <w:trHeight w:val="320"/>
        </w:trPr>
        <w:tc>
          <w:tcPr>
            <w:tcW w:w="1271" w:type="dxa"/>
            <w:noWrap/>
            <w:hideMark/>
          </w:tcPr>
          <w:p w14:paraId="46037896" w14:textId="77777777" w:rsidR="002A7D25" w:rsidRPr="00D53A2B" w:rsidRDefault="002A7D25" w:rsidP="00A202FD">
            <w:pPr>
              <w:jc w:val="both"/>
              <w:rPr>
                <w:b/>
                <w:bCs/>
                <w:sz w:val="22"/>
                <w:szCs w:val="22"/>
              </w:rPr>
            </w:pPr>
            <w:r w:rsidRPr="00D53A2B">
              <w:rPr>
                <w:b/>
                <w:bCs/>
                <w:sz w:val="22"/>
                <w:szCs w:val="22"/>
              </w:rPr>
              <w:t>Cr</w:t>
            </w:r>
          </w:p>
        </w:tc>
        <w:tc>
          <w:tcPr>
            <w:tcW w:w="7791" w:type="dxa"/>
            <w:noWrap/>
            <w:hideMark/>
          </w:tcPr>
          <w:p w14:paraId="0E35F002" w14:textId="77777777" w:rsidR="002A7D25" w:rsidRPr="00D53A2B" w:rsidRDefault="002A7D25" w:rsidP="00A202FD">
            <w:pPr>
              <w:jc w:val="both"/>
              <w:rPr>
                <w:sz w:val="22"/>
                <w:szCs w:val="22"/>
              </w:rPr>
            </w:pPr>
            <w:r w:rsidRPr="00D53A2B">
              <w:rPr>
                <w:sz w:val="22"/>
                <w:szCs w:val="22"/>
              </w:rPr>
              <w:t>Krom ve bileşiklerinin toplamı, çözünmüş veya parçalara bağlı olarak ifade edilen Cr.</w:t>
            </w:r>
          </w:p>
        </w:tc>
      </w:tr>
      <w:tr w:rsidR="002A7D25" w:rsidRPr="00D53A2B" w14:paraId="5E59AC2C" w14:textId="77777777" w:rsidTr="00A202FD">
        <w:trPr>
          <w:trHeight w:val="320"/>
        </w:trPr>
        <w:tc>
          <w:tcPr>
            <w:tcW w:w="1271" w:type="dxa"/>
            <w:noWrap/>
            <w:hideMark/>
          </w:tcPr>
          <w:p w14:paraId="658B2141" w14:textId="77777777" w:rsidR="002A7D25" w:rsidRPr="00D53A2B" w:rsidRDefault="002A7D25" w:rsidP="00A202FD">
            <w:pPr>
              <w:jc w:val="both"/>
              <w:rPr>
                <w:b/>
                <w:bCs/>
                <w:sz w:val="22"/>
                <w:szCs w:val="22"/>
              </w:rPr>
            </w:pPr>
            <w:r w:rsidRPr="00D53A2B">
              <w:rPr>
                <w:b/>
                <w:bCs/>
                <w:sz w:val="22"/>
                <w:szCs w:val="22"/>
              </w:rPr>
              <w:t>Cu</w:t>
            </w:r>
          </w:p>
        </w:tc>
        <w:tc>
          <w:tcPr>
            <w:tcW w:w="7791" w:type="dxa"/>
            <w:noWrap/>
            <w:hideMark/>
          </w:tcPr>
          <w:p w14:paraId="25879B33" w14:textId="77777777" w:rsidR="002A7D25" w:rsidRPr="00D53A2B" w:rsidRDefault="002A7D25" w:rsidP="00A202FD">
            <w:pPr>
              <w:jc w:val="both"/>
              <w:rPr>
                <w:sz w:val="22"/>
                <w:szCs w:val="22"/>
              </w:rPr>
            </w:pPr>
            <w:r w:rsidRPr="00D53A2B">
              <w:rPr>
                <w:sz w:val="22"/>
                <w:szCs w:val="22"/>
              </w:rPr>
              <w:t>Bakır ve bileşiklerinin toplamı, çözünmüş veya parçalara bağlı olarak ifade edilen Cu.</w:t>
            </w:r>
          </w:p>
        </w:tc>
      </w:tr>
      <w:tr w:rsidR="002A7D25" w:rsidRPr="00D53A2B" w14:paraId="4DCAE49C" w14:textId="77777777" w:rsidTr="00A202FD">
        <w:trPr>
          <w:trHeight w:val="320"/>
        </w:trPr>
        <w:tc>
          <w:tcPr>
            <w:tcW w:w="1271" w:type="dxa"/>
            <w:noWrap/>
            <w:hideMark/>
          </w:tcPr>
          <w:p w14:paraId="312EFA1D" w14:textId="77777777" w:rsidR="002A7D25" w:rsidRPr="00D53A2B" w:rsidRDefault="002A7D25" w:rsidP="00A202FD">
            <w:pPr>
              <w:jc w:val="both"/>
              <w:rPr>
                <w:b/>
                <w:bCs/>
                <w:sz w:val="22"/>
                <w:szCs w:val="22"/>
              </w:rPr>
            </w:pPr>
            <w:r w:rsidRPr="00D53A2B">
              <w:rPr>
                <w:b/>
                <w:bCs/>
                <w:sz w:val="22"/>
                <w:szCs w:val="22"/>
              </w:rPr>
              <w:t>Toz</w:t>
            </w:r>
          </w:p>
        </w:tc>
        <w:tc>
          <w:tcPr>
            <w:tcW w:w="7791" w:type="dxa"/>
            <w:noWrap/>
            <w:hideMark/>
          </w:tcPr>
          <w:p w14:paraId="723DF41D" w14:textId="77777777" w:rsidR="002A7D25" w:rsidRPr="00D53A2B" w:rsidRDefault="002A7D25" w:rsidP="00A202FD">
            <w:pPr>
              <w:jc w:val="both"/>
              <w:rPr>
                <w:sz w:val="22"/>
                <w:szCs w:val="22"/>
              </w:rPr>
            </w:pPr>
            <w:r w:rsidRPr="00D53A2B">
              <w:rPr>
                <w:sz w:val="22"/>
                <w:szCs w:val="22"/>
              </w:rPr>
              <w:t>Havadaki toplam partikül madde.</w:t>
            </w:r>
          </w:p>
        </w:tc>
      </w:tr>
      <w:tr w:rsidR="002A7D25" w:rsidRPr="00D53A2B" w14:paraId="64A85BE4" w14:textId="77777777" w:rsidTr="00A202FD">
        <w:trPr>
          <w:trHeight w:val="320"/>
        </w:trPr>
        <w:tc>
          <w:tcPr>
            <w:tcW w:w="1271" w:type="dxa"/>
            <w:noWrap/>
            <w:hideMark/>
          </w:tcPr>
          <w:p w14:paraId="7BB11A0C" w14:textId="77777777" w:rsidR="002A7D25" w:rsidRPr="00D53A2B" w:rsidRDefault="002A7D25" w:rsidP="00A202FD">
            <w:pPr>
              <w:jc w:val="both"/>
              <w:rPr>
                <w:b/>
                <w:bCs/>
                <w:sz w:val="22"/>
                <w:szCs w:val="22"/>
              </w:rPr>
            </w:pPr>
            <w:r w:rsidRPr="00D53A2B">
              <w:rPr>
                <w:b/>
                <w:bCs/>
                <w:sz w:val="22"/>
                <w:szCs w:val="22"/>
              </w:rPr>
              <w:t>Fe</w:t>
            </w:r>
          </w:p>
        </w:tc>
        <w:tc>
          <w:tcPr>
            <w:tcW w:w="7791" w:type="dxa"/>
            <w:noWrap/>
            <w:hideMark/>
          </w:tcPr>
          <w:p w14:paraId="54413558" w14:textId="77777777" w:rsidR="002A7D25" w:rsidRPr="00D53A2B" w:rsidRDefault="002A7D25" w:rsidP="00A202FD">
            <w:pPr>
              <w:jc w:val="both"/>
              <w:rPr>
                <w:sz w:val="22"/>
                <w:szCs w:val="22"/>
              </w:rPr>
            </w:pPr>
            <w:r w:rsidRPr="00D53A2B">
              <w:rPr>
                <w:sz w:val="22"/>
                <w:szCs w:val="22"/>
              </w:rPr>
              <w:t>Demir ve bileşiklerinin toplamı, çözünmüş veya parçalara bağlı olarak ifade edilen Fe.</w:t>
            </w:r>
          </w:p>
        </w:tc>
      </w:tr>
      <w:tr w:rsidR="002A7D25" w:rsidRPr="00D53A2B" w14:paraId="147CD7E0" w14:textId="77777777" w:rsidTr="00A202FD">
        <w:trPr>
          <w:trHeight w:val="320"/>
        </w:trPr>
        <w:tc>
          <w:tcPr>
            <w:tcW w:w="1271" w:type="dxa"/>
            <w:noWrap/>
            <w:hideMark/>
          </w:tcPr>
          <w:p w14:paraId="29DA1B63" w14:textId="77777777" w:rsidR="002A7D25" w:rsidRPr="00D53A2B" w:rsidRDefault="002A7D25" w:rsidP="00A202FD">
            <w:pPr>
              <w:jc w:val="both"/>
              <w:rPr>
                <w:b/>
                <w:bCs/>
                <w:sz w:val="22"/>
                <w:szCs w:val="22"/>
              </w:rPr>
            </w:pPr>
            <w:r w:rsidRPr="00D53A2B">
              <w:rPr>
                <w:b/>
                <w:bCs/>
                <w:sz w:val="22"/>
                <w:szCs w:val="22"/>
              </w:rPr>
              <w:t>HCl</w:t>
            </w:r>
          </w:p>
        </w:tc>
        <w:tc>
          <w:tcPr>
            <w:tcW w:w="7791" w:type="dxa"/>
            <w:noWrap/>
            <w:hideMark/>
          </w:tcPr>
          <w:p w14:paraId="2F596B79" w14:textId="77777777" w:rsidR="002A7D25" w:rsidRPr="00D53A2B" w:rsidRDefault="002A7D25" w:rsidP="00A202FD">
            <w:pPr>
              <w:jc w:val="both"/>
              <w:rPr>
                <w:sz w:val="22"/>
                <w:szCs w:val="22"/>
              </w:rPr>
            </w:pPr>
            <w:r w:rsidRPr="00D53A2B">
              <w:rPr>
                <w:sz w:val="22"/>
                <w:szCs w:val="22"/>
              </w:rPr>
              <w:t>Hidrojen klorür.</w:t>
            </w:r>
          </w:p>
        </w:tc>
      </w:tr>
      <w:tr w:rsidR="002A7D25" w:rsidRPr="00D53A2B" w14:paraId="2D10A9AE" w14:textId="77777777" w:rsidTr="00A202FD">
        <w:trPr>
          <w:trHeight w:val="320"/>
        </w:trPr>
        <w:tc>
          <w:tcPr>
            <w:tcW w:w="1271" w:type="dxa"/>
            <w:noWrap/>
            <w:hideMark/>
          </w:tcPr>
          <w:p w14:paraId="14727AD4" w14:textId="77777777" w:rsidR="002A7D25" w:rsidRPr="00D53A2B" w:rsidRDefault="002A7D25" w:rsidP="00A202FD">
            <w:pPr>
              <w:jc w:val="both"/>
              <w:rPr>
                <w:b/>
                <w:bCs/>
                <w:sz w:val="22"/>
                <w:szCs w:val="22"/>
              </w:rPr>
            </w:pPr>
            <w:r w:rsidRPr="00D53A2B">
              <w:rPr>
                <w:b/>
                <w:bCs/>
                <w:sz w:val="22"/>
                <w:szCs w:val="22"/>
              </w:rPr>
              <w:t>HF</w:t>
            </w:r>
          </w:p>
        </w:tc>
        <w:tc>
          <w:tcPr>
            <w:tcW w:w="7791" w:type="dxa"/>
            <w:noWrap/>
            <w:hideMark/>
          </w:tcPr>
          <w:p w14:paraId="06DED150" w14:textId="77777777" w:rsidR="002A7D25" w:rsidRPr="00D53A2B" w:rsidRDefault="002A7D25" w:rsidP="00A202FD">
            <w:pPr>
              <w:jc w:val="both"/>
              <w:rPr>
                <w:sz w:val="22"/>
                <w:szCs w:val="22"/>
              </w:rPr>
            </w:pPr>
            <w:r w:rsidRPr="00D53A2B">
              <w:rPr>
                <w:sz w:val="22"/>
                <w:szCs w:val="22"/>
              </w:rPr>
              <w:t>Hidrojen florür.</w:t>
            </w:r>
          </w:p>
        </w:tc>
      </w:tr>
      <w:tr w:rsidR="002A7D25" w:rsidRPr="00D53A2B" w14:paraId="199CE039" w14:textId="77777777" w:rsidTr="00A202FD">
        <w:trPr>
          <w:trHeight w:val="320"/>
        </w:trPr>
        <w:tc>
          <w:tcPr>
            <w:tcW w:w="1271" w:type="dxa"/>
            <w:noWrap/>
            <w:hideMark/>
          </w:tcPr>
          <w:p w14:paraId="734A33DA" w14:textId="77777777" w:rsidR="002A7D25" w:rsidRPr="00D53A2B" w:rsidRDefault="002A7D25" w:rsidP="00A202FD">
            <w:pPr>
              <w:jc w:val="both"/>
              <w:rPr>
                <w:b/>
                <w:bCs/>
                <w:sz w:val="22"/>
                <w:szCs w:val="22"/>
              </w:rPr>
            </w:pPr>
            <w:r w:rsidRPr="00D53A2B">
              <w:rPr>
                <w:b/>
                <w:bCs/>
                <w:sz w:val="22"/>
                <w:szCs w:val="22"/>
              </w:rPr>
              <w:t>Hg</w:t>
            </w:r>
          </w:p>
        </w:tc>
        <w:tc>
          <w:tcPr>
            <w:tcW w:w="7791" w:type="dxa"/>
            <w:noWrap/>
            <w:hideMark/>
          </w:tcPr>
          <w:p w14:paraId="00B42284" w14:textId="77777777" w:rsidR="002A7D25" w:rsidRPr="00D53A2B" w:rsidRDefault="002A7D25" w:rsidP="00A202FD">
            <w:pPr>
              <w:jc w:val="both"/>
              <w:rPr>
                <w:sz w:val="22"/>
                <w:szCs w:val="22"/>
              </w:rPr>
            </w:pPr>
            <w:r w:rsidRPr="00D53A2B">
              <w:rPr>
                <w:sz w:val="22"/>
                <w:szCs w:val="22"/>
              </w:rPr>
              <w:t>Cıva ve bileşiklerinin toplamı, çözünmüş veya parçalara bağlı olarak ifade edilen Hg.</w:t>
            </w:r>
          </w:p>
        </w:tc>
      </w:tr>
      <w:tr w:rsidR="002A7D25" w:rsidRPr="00D53A2B" w14:paraId="4B4BB018" w14:textId="77777777" w:rsidTr="00A202FD">
        <w:trPr>
          <w:trHeight w:val="320"/>
        </w:trPr>
        <w:tc>
          <w:tcPr>
            <w:tcW w:w="1271" w:type="dxa"/>
            <w:noWrap/>
            <w:hideMark/>
          </w:tcPr>
          <w:p w14:paraId="32529C03" w14:textId="77777777" w:rsidR="002A7D25" w:rsidRPr="00D53A2B" w:rsidRDefault="002A7D25" w:rsidP="00A202FD">
            <w:pPr>
              <w:jc w:val="both"/>
              <w:rPr>
                <w:b/>
                <w:bCs/>
                <w:sz w:val="22"/>
                <w:szCs w:val="22"/>
              </w:rPr>
            </w:pPr>
            <w:r w:rsidRPr="00D53A2B">
              <w:rPr>
                <w:b/>
                <w:bCs/>
                <w:sz w:val="22"/>
                <w:szCs w:val="22"/>
              </w:rPr>
              <w:t>HOI</w:t>
            </w:r>
          </w:p>
        </w:tc>
        <w:tc>
          <w:tcPr>
            <w:tcW w:w="7791" w:type="dxa"/>
            <w:noWrap/>
            <w:hideMark/>
          </w:tcPr>
          <w:p w14:paraId="2637F200" w14:textId="77777777" w:rsidR="002A7D25" w:rsidRPr="00D53A2B" w:rsidRDefault="002A7D25" w:rsidP="00A202FD">
            <w:pPr>
              <w:jc w:val="both"/>
              <w:rPr>
                <w:sz w:val="22"/>
                <w:szCs w:val="22"/>
              </w:rPr>
            </w:pPr>
            <w:r w:rsidRPr="00D53A2B">
              <w:rPr>
                <w:sz w:val="22"/>
                <w:szCs w:val="22"/>
              </w:rPr>
              <w:t>Karbonhidrat yağı indeksi. Karbonhidrat çözgeni ile çıkarılabilen bileşiklerin toplamı.</w:t>
            </w:r>
          </w:p>
        </w:tc>
      </w:tr>
      <w:tr w:rsidR="002A7D25" w:rsidRPr="00D53A2B" w14:paraId="58D1E94E" w14:textId="77777777" w:rsidTr="00A202FD">
        <w:trPr>
          <w:trHeight w:val="320"/>
        </w:trPr>
        <w:tc>
          <w:tcPr>
            <w:tcW w:w="1271" w:type="dxa"/>
            <w:noWrap/>
            <w:hideMark/>
          </w:tcPr>
          <w:p w14:paraId="31AF72DB" w14:textId="77777777" w:rsidR="002A7D25" w:rsidRPr="00D53A2B" w:rsidRDefault="002A7D25" w:rsidP="00A202FD">
            <w:pPr>
              <w:jc w:val="both"/>
              <w:rPr>
                <w:b/>
                <w:bCs/>
                <w:sz w:val="22"/>
                <w:szCs w:val="22"/>
              </w:rPr>
            </w:pPr>
            <w:r w:rsidRPr="00D53A2B">
              <w:rPr>
                <w:b/>
                <w:bCs/>
                <w:sz w:val="22"/>
                <w:szCs w:val="22"/>
              </w:rPr>
              <w:t>Mg</w:t>
            </w:r>
          </w:p>
        </w:tc>
        <w:tc>
          <w:tcPr>
            <w:tcW w:w="7791" w:type="dxa"/>
            <w:noWrap/>
            <w:hideMark/>
          </w:tcPr>
          <w:p w14:paraId="32D60D88" w14:textId="77777777" w:rsidR="002A7D25" w:rsidRPr="00D53A2B" w:rsidRDefault="002A7D25" w:rsidP="00A202FD">
            <w:pPr>
              <w:jc w:val="both"/>
              <w:rPr>
                <w:sz w:val="22"/>
                <w:szCs w:val="22"/>
              </w:rPr>
            </w:pPr>
            <w:r w:rsidRPr="00D53A2B">
              <w:rPr>
                <w:sz w:val="22"/>
                <w:szCs w:val="22"/>
              </w:rPr>
              <w:t>Magnezyum.</w:t>
            </w:r>
          </w:p>
        </w:tc>
      </w:tr>
      <w:tr w:rsidR="002A7D25" w:rsidRPr="00D53A2B" w14:paraId="7B7F7B39" w14:textId="77777777" w:rsidTr="00A202FD">
        <w:trPr>
          <w:trHeight w:val="320"/>
        </w:trPr>
        <w:tc>
          <w:tcPr>
            <w:tcW w:w="1271" w:type="dxa"/>
            <w:noWrap/>
            <w:hideMark/>
          </w:tcPr>
          <w:p w14:paraId="07F03972" w14:textId="77777777" w:rsidR="002A7D25" w:rsidRPr="00D53A2B" w:rsidRDefault="002A7D25" w:rsidP="00A202FD">
            <w:pPr>
              <w:jc w:val="both"/>
              <w:rPr>
                <w:b/>
                <w:bCs/>
                <w:sz w:val="22"/>
                <w:szCs w:val="22"/>
              </w:rPr>
            </w:pPr>
            <w:r w:rsidRPr="00D53A2B">
              <w:rPr>
                <w:b/>
                <w:bCs/>
                <w:sz w:val="22"/>
                <w:szCs w:val="22"/>
              </w:rPr>
              <w:t>MgO</w:t>
            </w:r>
          </w:p>
        </w:tc>
        <w:tc>
          <w:tcPr>
            <w:tcW w:w="7791" w:type="dxa"/>
            <w:noWrap/>
            <w:hideMark/>
          </w:tcPr>
          <w:p w14:paraId="25D8714E" w14:textId="77777777" w:rsidR="002A7D25" w:rsidRPr="00D53A2B" w:rsidRDefault="002A7D25" w:rsidP="00A202FD">
            <w:pPr>
              <w:jc w:val="both"/>
              <w:rPr>
                <w:sz w:val="22"/>
                <w:szCs w:val="22"/>
              </w:rPr>
            </w:pPr>
            <w:r w:rsidRPr="00D53A2B">
              <w:rPr>
                <w:sz w:val="22"/>
                <w:szCs w:val="22"/>
              </w:rPr>
              <w:t>Magnezyum oksit.</w:t>
            </w:r>
          </w:p>
        </w:tc>
      </w:tr>
      <w:tr w:rsidR="002A7D25" w:rsidRPr="00D53A2B" w14:paraId="55AF5BB8" w14:textId="77777777" w:rsidTr="00A202FD">
        <w:trPr>
          <w:trHeight w:val="320"/>
        </w:trPr>
        <w:tc>
          <w:tcPr>
            <w:tcW w:w="1271" w:type="dxa"/>
            <w:noWrap/>
            <w:hideMark/>
          </w:tcPr>
          <w:p w14:paraId="64A73B42" w14:textId="77777777" w:rsidR="002A7D25" w:rsidRPr="00D53A2B" w:rsidRDefault="002A7D25" w:rsidP="00A202FD">
            <w:pPr>
              <w:jc w:val="both"/>
              <w:rPr>
                <w:b/>
                <w:bCs/>
                <w:sz w:val="22"/>
                <w:szCs w:val="22"/>
              </w:rPr>
            </w:pPr>
            <w:r w:rsidRPr="00D53A2B">
              <w:rPr>
                <w:b/>
                <w:bCs/>
                <w:sz w:val="22"/>
                <w:szCs w:val="22"/>
              </w:rPr>
              <w:t>MgS</w:t>
            </w:r>
          </w:p>
        </w:tc>
        <w:tc>
          <w:tcPr>
            <w:tcW w:w="7791" w:type="dxa"/>
            <w:noWrap/>
            <w:hideMark/>
          </w:tcPr>
          <w:p w14:paraId="7E992F0F" w14:textId="77777777" w:rsidR="002A7D25" w:rsidRPr="00D53A2B" w:rsidRDefault="002A7D25" w:rsidP="00A202FD">
            <w:pPr>
              <w:jc w:val="both"/>
              <w:rPr>
                <w:sz w:val="22"/>
                <w:szCs w:val="22"/>
              </w:rPr>
            </w:pPr>
            <w:r w:rsidRPr="00D53A2B">
              <w:rPr>
                <w:sz w:val="22"/>
                <w:szCs w:val="22"/>
              </w:rPr>
              <w:t>Magnezyum sülfür.</w:t>
            </w:r>
          </w:p>
        </w:tc>
      </w:tr>
      <w:tr w:rsidR="002A7D25" w:rsidRPr="00D53A2B" w14:paraId="7DE33965" w14:textId="77777777" w:rsidTr="00A202FD">
        <w:trPr>
          <w:trHeight w:val="320"/>
        </w:trPr>
        <w:tc>
          <w:tcPr>
            <w:tcW w:w="1271" w:type="dxa"/>
            <w:noWrap/>
            <w:hideMark/>
          </w:tcPr>
          <w:p w14:paraId="435E72B1" w14:textId="77777777" w:rsidR="002A7D25" w:rsidRPr="00D53A2B" w:rsidRDefault="002A7D25" w:rsidP="00A202FD">
            <w:pPr>
              <w:jc w:val="both"/>
              <w:rPr>
                <w:b/>
                <w:bCs/>
                <w:sz w:val="22"/>
                <w:szCs w:val="22"/>
              </w:rPr>
            </w:pPr>
            <w:r w:rsidRPr="00D53A2B">
              <w:rPr>
                <w:b/>
                <w:bCs/>
                <w:sz w:val="22"/>
                <w:szCs w:val="22"/>
              </w:rPr>
              <w:t>MgSO</w:t>
            </w:r>
            <w:r w:rsidRPr="00D53A2B">
              <w:rPr>
                <w:b/>
                <w:bCs/>
                <w:sz w:val="22"/>
                <w:szCs w:val="22"/>
                <w:vertAlign w:val="subscript"/>
              </w:rPr>
              <w:t>4</w:t>
            </w:r>
          </w:p>
        </w:tc>
        <w:tc>
          <w:tcPr>
            <w:tcW w:w="7791" w:type="dxa"/>
            <w:noWrap/>
            <w:hideMark/>
          </w:tcPr>
          <w:p w14:paraId="1962C9C5" w14:textId="77777777" w:rsidR="002A7D25" w:rsidRPr="00D53A2B" w:rsidRDefault="002A7D25" w:rsidP="00A202FD">
            <w:pPr>
              <w:jc w:val="both"/>
              <w:rPr>
                <w:sz w:val="22"/>
                <w:szCs w:val="22"/>
              </w:rPr>
            </w:pPr>
            <w:r w:rsidRPr="00D53A2B">
              <w:rPr>
                <w:sz w:val="22"/>
                <w:szCs w:val="22"/>
              </w:rPr>
              <w:t>Magnezyum sülfat.</w:t>
            </w:r>
          </w:p>
        </w:tc>
      </w:tr>
      <w:tr w:rsidR="002A7D25" w:rsidRPr="00D53A2B" w14:paraId="2EAB9D3F" w14:textId="77777777" w:rsidTr="00A202FD">
        <w:trPr>
          <w:trHeight w:val="320"/>
        </w:trPr>
        <w:tc>
          <w:tcPr>
            <w:tcW w:w="1271" w:type="dxa"/>
            <w:noWrap/>
            <w:hideMark/>
          </w:tcPr>
          <w:p w14:paraId="111DC5B0" w14:textId="77777777" w:rsidR="002A7D25" w:rsidRPr="00D53A2B" w:rsidRDefault="002A7D25" w:rsidP="00A202FD">
            <w:pPr>
              <w:jc w:val="both"/>
              <w:rPr>
                <w:b/>
                <w:bCs/>
                <w:sz w:val="22"/>
                <w:szCs w:val="22"/>
              </w:rPr>
            </w:pPr>
            <w:r w:rsidRPr="00D53A2B">
              <w:rPr>
                <w:b/>
                <w:bCs/>
                <w:sz w:val="22"/>
                <w:szCs w:val="22"/>
              </w:rPr>
              <w:t>Ni</w:t>
            </w:r>
          </w:p>
        </w:tc>
        <w:tc>
          <w:tcPr>
            <w:tcW w:w="7791" w:type="dxa"/>
            <w:noWrap/>
            <w:hideMark/>
          </w:tcPr>
          <w:p w14:paraId="3E35BD4A" w14:textId="77777777" w:rsidR="002A7D25" w:rsidRPr="00D53A2B" w:rsidRDefault="002A7D25" w:rsidP="00A202FD">
            <w:pPr>
              <w:jc w:val="both"/>
              <w:rPr>
                <w:sz w:val="22"/>
                <w:szCs w:val="22"/>
              </w:rPr>
            </w:pPr>
            <w:r w:rsidRPr="00D53A2B">
              <w:rPr>
                <w:sz w:val="22"/>
                <w:szCs w:val="22"/>
              </w:rPr>
              <w:t>Nikel ve bileşiklerinin toplamı, çözünmüş veya parçalara bağlı olarak ifade edilen Ni.</w:t>
            </w:r>
          </w:p>
        </w:tc>
      </w:tr>
      <w:tr w:rsidR="002A7D25" w:rsidRPr="00D53A2B" w14:paraId="4A1D7DBE" w14:textId="77777777" w:rsidTr="00A202FD">
        <w:trPr>
          <w:trHeight w:val="320"/>
        </w:trPr>
        <w:tc>
          <w:tcPr>
            <w:tcW w:w="1271" w:type="dxa"/>
            <w:noWrap/>
            <w:hideMark/>
          </w:tcPr>
          <w:p w14:paraId="08BC39CE" w14:textId="77777777" w:rsidR="002A7D25" w:rsidRPr="00D53A2B" w:rsidRDefault="002A7D25" w:rsidP="00A202FD">
            <w:pPr>
              <w:jc w:val="both"/>
              <w:rPr>
                <w:b/>
                <w:bCs/>
                <w:sz w:val="22"/>
                <w:szCs w:val="22"/>
              </w:rPr>
            </w:pPr>
            <w:r w:rsidRPr="00D53A2B">
              <w:rPr>
                <w:b/>
                <w:bCs/>
                <w:sz w:val="22"/>
                <w:szCs w:val="22"/>
              </w:rPr>
              <w:t>NOX</w:t>
            </w:r>
          </w:p>
        </w:tc>
        <w:tc>
          <w:tcPr>
            <w:tcW w:w="7791" w:type="dxa"/>
            <w:noWrap/>
            <w:hideMark/>
          </w:tcPr>
          <w:p w14:paraId="380244FD" w14:textId="77777777" w:rsidR="002A7D25" w:rsidRPr="00D53A2B" w:rsidRDefault="002A7D25" w:rsidP="00A202FD">
            <w:pPr>
              <w:jc w:val="both"/>
              <w:rPr>
                <w:sz w:val="22"/>
                <w:szCs w:val="22"/>
              </w:rPr>
            </w:pPr>
            <w:r w:rsidRPr="00D53A2B">
              <w:rPr>
                <w:sz w:val="22"/>
                <w:szCs w:val="22"/>
              </w:rPr>
              <w:t>Azot monoksit (NO) ve azot dioksit (NO</w:t>
            </w:r>
            <w:r w:rsidRPr="00D53A2B">
              <w:rPr>
                <w:sz w:val="22"/>
                <w:szCs w:val="22"/>
                <w:vertAlign w:val="subscript"/>
              </w:rPr>
              <w:t>2</w:t>
            </w:r>
            <w:r w:rsidRPr="00D53A2B">
              <w:rPr>
                <w:sz w:val="22"/>
                <w:szCs w:val="22"/>
              </w:rPr>
              <w:t>) toplamı, NO</w:t>
            </w:r>
            <w:r w:rsidRPr="00D53A2B">
              <w:rPr>
                <w:sz w:val="22"/>
                <w:szCs w:val="22"/>
                <w:vertAlign w:val="subscript"/>
              </w:rPr>
              <w:t>2</w:t>
            </w:r>
            <w:r w:rsidRPr="00D53A2B">
              <w:rPr>
                <w:sz w:val="22"/>
                <w:szCs w:val="22"/>
              </w:rPr>
              <w:t xml:space="preserve"> olarak ifade edilir.</w:t>
            </w:r>
          </w:p>
        </w:tc>
      </w:tr>
      <w:tr w:rsidR="002A7D25" w:rsidRPr="00D53A2B" w14:paraId="0967A293" w14:textId="77777777" w:rsidTr="00A202FD">
        <w:trPr>
          <w:trHeight w:val="320"/>
        </w:trPr>
        <w:tc>
          <w:tcPr>
            <w:tcW w:w="1271" w:type="dxa"/>
            <w:noWrap/>
            <w:hideMark/>
          </w:tcPr>
          <w:p w14:paraId="686DC813" w14:textId="77777777" w:rsidR="002A7D25" w:rsidRPr="00D53A2B" w:rsidRDefault="002A7D25" w:rsidP="00A202FD">
            <w:pPr>
              <w:jc w:val="both"/>
              <w:rPr>
                <w:b/>
                <w:bCs/>
                <w:sz w:val="22"/>
                <w:szCs w:val="22"/>
              </w:rPr>
            </w:pPr>
            <w:r w:rsidRPr="00D53A2B">
              <w:rPr>
                <w:b/>
                <w:bCs/>
                <w:sz w:val="22"/>
                <w:szCs w:val="22"/>
              </w:rPr>
              <w:t>PCDD/F</w:t>
            </w:r>
          </w:p>
        </w:tc>
        <w:tc>
          <w:tcPr>
            <w:tcW w:w="7791" w:type="dxa"/>
            <w:noWrap/>
            <w:hideMark/>
          </w:tcPr>
          <w:p w14:paraId="56A169E0" w14:textId="77777777" w:rsidR="002A7D25" w:rsidRPr="00D53A2B" w:rsidRDefault="002A7D25" w:rsidP="00A202FD">
            <w:pPr>
              <w:jc w:val="both"/>
              <w:rPr>
                <w:sz w:val="22"/>
                <w:szCs w:val="22"/>
              </w:rPr>
            </w:pPr>
            <w:r w:rsidRPr="00D53A2B">
              <w:rPr>
                <w:sz w:val="22"/>
                <w:szCs w:val="22"/>
              </w:rPr>
              <w:t>Poliklorlu dibenzoparadioksinler/furanlar.</w:t>
            </w:r>
          </w:p>
        </w:tc>
      </w:tr>
      <w:tr w:rsidR="002A7D25" w:rsidRPr="00D53A2B" w14:paraId="073BC65B" w14:textId="77777777" w:rsidTr="00A202FD">
        <w:trPr>
          <w:trHeight w:val="320"/>
        </w:trPr>
        <w:tc>
          <w:tcPr>
            <w:tcW w:w="1271" w:type="dxa"/>
            <w:noWrap/>
            <w:hideMark/>
          </w:tcPr>
          <w:p w14:paraId="67D49FF7" w14:textId="77777777" w:rsidR="002A7D25" w:rsidRPr="00D53A2B" w:rsidRDefault="002A7D25" w:rsidP="00A202FD">
            <w:pPr>
              <w:jc w:val="both"/>
              <w:rPr>
                <w:b/>
                <w:bCs/>
                <w:sz w:val="22"/>
                <w:szCs w:val="22"/>
              </w:rPr>
            </w:pPr>
            <w:r w:rsidRPr="00D53A2B">
              <w:rPr>
                <w:b/>
                <w:bCs/>
                <w:sz w:val="22"/>
                <w:szCs w:val="22"/>
              </w:rPr>
              <w:t>Fenol indeksi</w:t>
            </w:r>
          </w:p>
        </w:tc>
        <w:tc>
          <w:tcPr>
            <w:tcW w:w="7791" w:type="dxa"/>
            <w:noWrap/>
            <w:hideMark/>
          </w:tcPr>
          <w:p w14:paraId="6309BA45" w14:textId="77777777" w:rsidR="002A7D25" w:rsidRPr="00D53A2B" w:rsidRDefault="002A7D25" w:rsidP="00A202FD">
            <w:pPr>
              <w:jc w:val="both"/>
              <w:rPr>
                <w:sz w:val="22"/>
                <w:szCs w:val="22"/>
              </w:rPr>
            </w:pPr>
            <w:r w:rsidRPr="00D53A2B">
              <w:rPr>
                <w:sz w:val="22"/>
                <w:szCs w:val="22"/>
              </w:rPr>
              <w:t>Fenolik bileşiklerin toplamı, fenol konsantrasyonu olarak ifade edilir ve EN ISO 14402'ye göre ölçülür.</w:t>
            </w:r>
          </w:p>
        </w:tc>
      </w:tr>
      <w:tr w:rsidR="002A7D25" w:rsidRPr="00D53A2B" w14:paraId="478BB375" w14:textId="77777777" w:rsidTr="00A202FD">
        <w:trPr>
          <w:trHeight w:val="320"/>
        </w:trPr>
        <w:tc>
          <w:tcPr>
            <w:tcW w:w="1271" w:type="dxa"/>
            <w:noWrap/>
            <w:hideMark/>
          </w:tcPr>
          <w:p w14:paraId="1B354A02" w14:textId="77777777" w:rsidR="002A7D25" w:rsidRPr="00D53A2B" w:rsidRDefault="002A7D25" w:rsidP="00A202FD">
            <w:pPr>
              <w:jc w:val="both"/>
              <w:rPr>
                <w:b/>
                <w:bCs/>
                <w:sz w:val="22"/>
                <w:szCs w:val="22"/>
              </w:rPr>
            </w:pPr>
            <w:r w:rsidRPr="00D53A2B">
              <w:rPr>
                <w:b/>
                <w:bCs/>
                <w:sz w:val="22"/>
                <w:szCs w:val="22"/>
              </w:rPr>
              <w:t>Pb</w:t>
            </w:r>
          </w:p>
        </w:tc>
        <w:tc>
          <w:tcPr>
            <w:tcW w:w="7791" w:type="dxa"/>
            <w:noWrap/>
            <w:hideMark/>
          </w:tcPr>
          <w:p w14:paraId="6664E400" w14:textId="77777777" w:rsidR="002A7D25" w:rsidRPr="00D53A2B" w:rsidRDefault="002A7D25" w:rsidP="00A202FD">
            <w:pPr>
              <w:jc w:val="both"/>
              <w:rPr>
                <w:sz w:val="22"/>
                <w:szCs w:val="22"/>
              </w:rPr>
            </w:pPr>
            <w:r w:rsidRPr="00D53A2B">
              <w:rPr>
                <w:sz w:val="22"/>
                <w:szCs w:val="22"/>
              </w:rPr>
              <w:t>Kurşun ve bileşiklerinin toplamı, su veya hava ortamında çözünmüş veya parçalara bağlı olarak ifade edilen Pb.</w:t>
            </w:r>
          </w:p>
        </w:tc>
      </w:tr>
      <w:tr w:rsidR="002A7D25" w:rsidRPr="00D53A2B" w14:paraId="2F481802" w14:textId="77777777" w:rsidTr="00A202FD">
        <w:trPr>
          <w:trHeight w:val="320"/>
        </w:trPr>
        <w:tc>
          <w:tcPr>
            <w:tcW w:w="1271" w:type="dxa"/>
            <w:noWrap/>
            <w:hideMark/>
          </w:tcPr>
          <w:p w14:paraId="55707914" w14:textId="77777777" w:rsidR="002A7D25" w:rsidRPr="00D53A2B" w:rsidRDefault="002A7D25" w:rsidP="00A202FD">
            <w:pPr>
              <w:jc w:val="both"/>
              <w:rPr>
                <w:b/>
                <w:bCs/>
                <w:sz w:val="22"/>
                <w:szCs w:val="22"/>
              </w:rPr>
            </w:pPr>
            <w:r w:rsidRPr="00D53A2B">
              <w:rPr>
                <w:b/>
                <w:bCs/>
                <w:sz w:val="22"/>
                <w:szCs w:val="22"/>
              </w:rPr>
              <w:t>SO</w:t>
            </w:r>
            <w:r w:rsidRPr="00D53A2B">
              <w:rPr>
                <w:b/>
                <w:bCs/>
                <w:sz w:val="22"/>
                <w:szCs w:val="22"/>
                <w:vertAlign w:val="subscript"/>
              </w:rPr>
              <w:t>2</w:t>
            </w:r>
          </w:p>
        </w:tc>
        <w:tc>
          <w:tcPr>
            <w:tcW w:w="7791" w:type="dxa"/>
            <w:noWrap/>
            <w:hideMark/>
          </w:tcPr>
          <w:p w14:paraId="56E1CB7B" w14:textId="77777777" w:rsidR="002A7D25" w:rsidRPr="00D53A2B" w:rsidRDefault="002A7D25" w:rsidP="00A202FD">
            <w:pPr>
              <w:jc w:val="both"/>
              <w:rPr>
                <w:sz w:val="22"/>
                <w:szCs w:val="22"/>
              </w:rPr>
            </w:pPr>
            <w:r w:rsidRPr="00D53A2B">
              <w:rPr>
                <w:sz w:val="22"/>
                <w:szCs w:val="22"/>
              </w:rPr>
              <w:t>Kükürt dioksit.</w:t>
            </w:r>
          </w:p>
        </w:tc>
      </w:tr>
      <w:tr w:rsidR="002A7D25" w:rsidRPr="00D53A2B" w14:paraId="597CFDE6" w14:textId="77777777" w:rsidTr="00A202FD">
        <w:trPr>
          <w:trHeight w:val="320"/>
        </w:trPr>
        <w:tc>
          <w:tcPr>
            <w:tcW w:w="1271" w:type="dxa"/>
            <w:noWrap/>
            <w:hideMark/>
          </w:tcPr>
          <w:p w14:paraId="7BCDD4E6" w14:textId="77777777" w:rsidR="002A7D25" w:rsidRPr="00D53A2B" w:rsidRDefault="002A7D25" w:rsidP="00A202FD">
            <w:pPr>
              <w:jc w:val="both"/>
              <w:rPr>
                <w:b/>
                <w:bCs/>
                <w:sz w:val="22"/>
                <w:szCs w:val="22"/>
              </w:rPr>
            </w:pPr>
            <w:r w:rsidRPr="00D53A2B">
              <w:rPr>
                <w:b/>
                <w:bCs/>
                <w:sz w:val="22"/>
                <w:szCs w:val="22"/>
              </w:rPr>
              <w:t>TOC</w:t>
            </w:r>
          </w:p>
        </w:tc>
        <w:tc>
          <w:tcPr>
            <w:tcW w:w="7791" w:type="dxa"/>
            <w:noWrap/>
            <w:hideMark/>
          </w:tcPr>
          <w:p w14:paraId="226D6308" w14:textId="77777777" w:rsidR="002A7D25" w:rsidRPr="00D53A2B" w:rsidRDefault="002A7D25" w:rsidP="00A202FD">
            <w:pPr>
              <w:jc w:val="both"/>
              <w:rPr>
                <w:sz w:val="22"/>
                <w:szCs w:val="22"/>
              </w:rPr>
            </w:pPr>
            <w:r w:rsidRPr="00D53A2B">
              <w:rPr>
                <w:sz w:val="22"/>
                <w:szCs w:val="22"/>
              </w:rPr>
              <w:t>Toplam organik karbon, su ortamında C olarak ifade edilir, tüm organik bileşenleri içerir.</w:t>
            </w:r>
          </w:p>
        </w:tc>
      </w:tr>
      <w:tr w:rsidR="002A7D25" w:rsidRPr="00D53A2B" w14:paraId="49B81684" w14:textId="77777777" w:rsidTr="00A202FD">
        <w:trPr>
          <w:trHeight w:val="320"/>
        </w:trPr>
        <w:tc>
          <w:tcPr>
            <w:tcW w:w="1271" w:type="dxa"/>
            <w:noWrap/>
            <w:hideMark/>
          </w:tcPr>
          <w:p w14:paraId="2B255226" w14:textId="77777777" w:rsidR="002A7D25" w:rsidRPr="00D53A2B" w:rsidRDefault="002A7D25" w:rsidP="00A202FD">
            <w:pPr>
              <w:jc w:val="both"/>
              <w:rPr>
                <w:b/>
                <w:bCs/>
                <w:sz w:val="22"/>
                <w:szCs w:val="22"/>
              </w:rPr>
            </w:pPr>
            <w:r w:rsidRPr="00D53A2B">
              <w:rPr>
                <w:b/>
                <w:bCs/>
                <w:sz w:val="22"/>
                <w:szCs w:val="22"/>
              </w:rPr>
              <w:t>TSS</w:t>
            </w:r>
          </w:p>
        </w:tc>
        <w:tc>
          <w:tcPr>
            <w:tcW w:w="7791" w:type="dxa"/>
            <w:noWrap/>
            <w:hideMark/>
          </w:tcPr>
          <w:p w14:paraId="51CD3D5E" w14:textId="77777777" w:rsidR="002A7D25" w:rsidRPr="00D53A2B" w:rsidRDefault="002A7D25" w:rsidP="00A202FD">
            <w:pPr>
              <w:jc w:val="both"/>
              <w:rPr>
                <w:sz w:val="22"/>
                <w:szCs w:val="22"/>
              </w:rPr>
            </w:pPr>
            <w:r w:rsidRPr="00D53A2B">
              <w:rPr>
                <w:sz w:val="22"/>
                <w:szCs w:val="22"/>
              </w:rPr>
              <w:t>Toplam askıda katı maddeler. Suda askıda bulunan tüm katı maddelerin kütle konsantrasyonu, cam elyaf filtresiyle filtrasyon ve gravimetrik yöntemle ölçülür.</w:t>
            </w:r>
          </w:p>
        </w:tc>
      </w:tr>
      <w:tr w:rsidR="002A7D25" w:rsidRPr="00D53A2B" w14:paraId="21FC09DA" w14:textId="77777777" w:rsidTr="00A202FD">
        <w:trPr>
          <w:trHeight w:val="320"/>
        </w:trPr>
        <w:tc>
          <w:tcPr>
            <w:tcW w:w="1271" w:type="dxa"/>
            <w:noWrap/>
            <w:hideMark/>
          </w:tcPr>
          <w:p w14:paraId="364497DA" w14:textId="77777777" w:rsidR="002A7D25" w:rsidRPr="00D53A2B" w:rsidRDefault="002A7D25" w:rsidP="00A202FD">
            <w:pPr>
              <w:jc w:val="both"/>
              <w:rPr>
                <w:b/>
                <w:bCs/>
                <w:sz w:val="22"/>
                <w:szCs w:val="22"/>
              </w:rPr>
            </w:pPr>
            <w:r w:rsidRPr="00D53A2B">
              <w:rPr>
                <w:b/>
                <w:bCs/>
                <w:sz w:val="22"/>
                <w:szCs w:val="22"/>
              </w:rPr>
              <w:t>Toplam azot (TN)</w:t>
            </w:r>
          </w:p>
        </w:tc>
        <w:tc>
          <w:tcPr>
            <w:tcW w:w="7791" w:type="dxa"/>
            <w:noWrap/>
            <w:hideMark/>
          </w:tcPr>
          <w:p w14:paraId="00824E21" w14:textId="77777777" w:rsidR="002A7D25" w:rsidRPr="00D53A2B" w:rsidRDefault="002A7D25" w:rsidP="00A202FD">
            <w:pPr>
              <w:jc w:val="both"/>
              <w:rPr>
                <w:sz w:val="22"/>
                <w:szCs w:val="22"/>
              </w:rPr>
            </w:pPr>
            <w:r w:rsidRPr="00D53A2B">
              <w:rPr>
                <w:sz w:val="22"/>
                <w:szCs w:val="22"/>
              </w:rPr>
              <w:t>Toplam azot, N olarak ifade edilir, serbest amonyak ve amonyum azotu (NH4-N), nitrit azotu (NO2-N), nitrat azotu (NO3-N) ve organik bağlı azotu içerir.</w:t>
            </w:r>
          </w:p>
        </w:tc>
      </w:tr>
      <w:tr w:rsidR="002A7D25" w:rsidRPr="00D53A2B" w14:paraId="2E98800B" w14:textId="77777777" w:rsidTr="00A202FD">
        <w:trPr>
          <w:trHeight w:val="320"/>
        </w:trPr>
        <w:tc>
          <w:tcPr>
            <w:tcW w:w="1271" w:type="dxa"/>
            <w:noWrap/>
            <w:hideMark/>
          </w:tcPr>
          <w:p w14:paraId="5D12BD12" w14:textId="77777777" w:rsidR="002A7D25" w:rsidRPr="00D53A2B" w:rsidRDefault="002A7D25" w:rsidP="00A202FD">
            <w:pPr>
              <w:jc w:val="both"/>
              <w:rPr>
                <w:b/>
                <w:bCs/>
                <w:sz w:val="22"/>
                <w:szCs w:val="22"/>
              </w:rPr>
            </w:pPr>
            <w:r w:rsidRPr="00D53A2B">
              <w:rPr>
                <w:b/>
                <w:bCs/>
                <w:sz w:val="22"/>
                <w:szCs w:val="22"/>
              </w:rPr>
              <w:t>TVOC</w:t>
            </w:r>
          </w:p>
        </w:tc>
        <w:tc>
          <w:tcPr>
            <w:tcW w:w="7791" w:type="dxa"/>
            <w:noWrap/>
            <w:hideMark/>
          </w:tcPr>
          <w:p w14:paraId="32EC4ED1" w14:textId="77777777" w:rsidR="002A7D25" w:rsidRPr="00D53A2B" w:rsidRDefault="002A7D25" w:rsidP="00A202FD">
            <w:pPr>
              <w:jc w:val="both"/>
              <w:rPr>
                <w:sz w:val="22"/>
                <w:szCs w:val="22"/>
              </w:rPr>
            </w:pPr>
            <w:r w:rsidRPr="00D53A2B">
              <w:rPr>
                <w:sz w:val="22"/>
                <w:szCs w:val="22"/>
              </w:rPr>
              <w:t>Toplam uçucu organik karbon, hava ortamında C olarak ifade edilir.</w:t>
            </w:r>
          </w:p>
        </w:tc>
      </w:tr>
      <w:tr w:rsidR="002A7D25" w:rsidRPr="00D53A2B" w14:paraId="3D39AFC4" w14:textId="77777777" w:rsidTr="00A202FD">
        <w:trPr>
          <w:trHeight w:val="320"/>
        </w:trPr>
        <w:tc>
          <w:tcPr>
            <w:tcW w:w="1271" w:type="dxa"/>
            <w:noWrap/>
            <w:hideMark/>
          </w:tcPr>
          <w:p w14:paraId="2B74F0DA" w14:textId="77777777" w:rsidR="002A7D25" w:rsidRPr="00D53A2B" w:rsidRDefault="002A7D25" w:rsidP="00A202FD">
            <w:pPr>
              <w:jc w:val="both"/>
              <w:rPr>
                <w:b/>
                <w:bCs/>
                <w:sz w:val="22"/>
                <w:szCs w:val="22"/>
              </w:rPr>
            </w:pPr>
            <w:r w:rsidRPr="00D53A2B">
              <w:rPr>
                <w:b/>
                <w:bCs/>
                <w:sz w:val="22"/>
                <w:szCs w:val="22"/>
              </w:rPr>
              <w:t>VOC</w:t>
            </w:r>
          </w:p>
        </w:tc>
        <w:tc>
          <w:tcPr>
            <w:tcW w:w="7791" w:type="dxa"/>
            <w:noWrap/>
            <w:hideMark/>
          </w:tcPr>
          <w:p w14:paraId="4048A048" w14:textId="77777777" w:rsidR="002A7D25" w:rsidRPr="00D53A2B" w:rsidRDefault="002A7D25" w:rsidP="00A202FD">
            <w:pPr>
              <w:jc w:val="both"/>
              <w:rPr>
                <w:sz w:val="22"/>
                <w:szCs w:val="22"/>
              </w:rPr>
            </w:pPr>
            <w:r w:rsidRPr="00D53A2B">
              <w:rPr>
                <w:sz w:val="22"/>
                <w:szCs w:val="22"/>
              </w:rPr>
              <w:t>Uçucu organik bileşen, 2010/75/EU Direktifinin 3 maddesinde tanımlandığı şekilde.</w:t>
            </w:r>
          </w:p>
        </w:tc>
      </w:tr>
      <w:tr w:rsidR="002A7D25" w:rsidRPr="00D53A2B" w14:paraId="2E1DB0D6" w14:textId="77777777" w:rsidTr="00A202FD">
        <w:trPr>
          <w:trHeight w:val="320"/>
        </w:trPr>
        <w:tc>
          <w:tcPr>
            <w:tcW w:w="1271" w:type="dxa"/>
            <w:noWrap/>
            <w:hideMark/>
          </w:tcPr>
          <w:p w14:paraId="6918C239" w14:textId="77777777" w:rsidR="002A7D25" w:rsidRPr="00D53A2B" w:rsidRDefault="002A7D25" w:rsidP="00A202FD">
            <w:pPr>
              <w:jc w:val="both"/>
              <w:rPr>
                <w:b/>
                <w:bCs/>
                <w:sz w:val="22"/>
                <w:szCs w:val="22"/>
              </w:rPr>
            </w:pPr>
            <w:r w:rsidRPr="00D53A2B">
              <w:rPr>
                <w:b/>
                <w:bCs/>
                <w:sz w:val="22"/>
                <w:szCs w:val="22"/>
              </w:rPr>
              <w:t>Zn</w:t>
            </w:r>
          </w:p>
        </w:tc>
        <w:tc>
          <w:tcPr>
            <w:tcW w:w="7791" w:type="dxa"/>
            <w:noWrap/>
            <w:hideMark/>
          </w:tcPr>
          <w:p w14:paraId="75E0049B" w14:textId="77777777" w:rsidR="002A7D25" w:rsidRPr="00D53A2B" w:rsidRDefault="002A7D25" w:rsidP="00A202FD">
            <w:pPr>
              <w:jc w:val="both"/>
              <w:rPr>
                <w:sz w:val="22"/>
                <w:szCs w:val="22"/>
              </w:rPr>
            </w:pPr>
            <w:r w:rsidRPr="00D53A2B">
              <w:rPr>
                <w:sz w:val="22"/>
                <w:szCs w:val="22"/>
              </w:rPr>
              <w:t>Çinko ve bileşiklerinin toplamı, çözünmüş veya parçalara bağlı olarak ifade edilen Zn.</w:t>
            </w:r>
          </w:p>
        </w:tc>
      </w:tr>
    </w:tbl>
    <w:p w14:paraId="201D32A1" w14:textId="77777777" w:rsidR="002A7D25" w:rsidRPr="00D53A2B" w:rsidRDefault="002A7D25" w:rsidP="00A202FD">
      <w:pPr>
        <w:jc w:val="both"/>
        <w:rPr>
          <w:rFonts w:eastAsia="DengXian Light"/>
          <w:lang w:val="en-US" w:eastAsia="en-US"/>
        </w:rPr>
      </w:pPr>
    </w:p>
    <w:p w14:paraId="06AB8581" w14:textId="77777777" w:rsidR="002A7D25" w:rsidRPr="00D53A2B" w:rsidRDefault="002A7D25" w:rsidP="00A202FD">
      <w:pPr>
        <w:jc w:val="both"/>
        <w:rPr>
          <w:rFonts w:eastAsia="DengXian Light"/>
          <w:lang w:val="en-US" w:eastAsia="en-US"/>
        </w:rPr>
      </w:pPr>
    </w:p>
    <w:p w14:paraId="4E3102A4" w14:textId="77777777" w:rsidR="002A7D25" w:rsidRPr="00D53A2B" w:rsidRDefault="002A7D25" w:rsidP="00A202FD">
      <w:pPr>
        <w:jc w:val="both"/>
        <w:rPr>
          <w:rFonts w:eastAsia="DengXian Light"/>
          <w:lang w:val="en-US" w:eastAsia="en-US"/>
        </w:rPr>
      </w:pPr>
    </w:p>
    <w:p w14:paraId="304F6D6A" w14:textId="656AE95A" w:rsidR="005F08C8" w:rsidRPr="00D53A2B" w:rsidRDefault="005F08C8" w:rsidP="00A202FD">
      <w:pPr>
        <w:pStyle w:val="Balk2"/>
        <w:rPr>
          <w:rFonts w:eastAsia="Calibri" w:cs="Times New Roman"/>
          <w:szCs w:val="24"/>
          <w:lang w:val="en-US" w:eastAsia="en-US"/>
        </w:rPr>
      </w:pPr>
      <w:r w:rsidRPr="00D53A2B">
        <w:rPr>
          <w:rFonts w:eastAsia="Calibri" w:cs="Times New Roman"/>
          <w:szCs w:val="24"/>
          <w:lang w:val="en-US" w:eastAsia="en-US"/>
        </w:rPr>
        <w:t>KISALTMALAR</w:t>
      </w:r>
    </w:p>
    <w:p w14:paraId="46467C15" w14:textId="0B7DA2D4" w:rsidR="005F08C8" w:rsidRPr="00D53A2B" w:rsidRDefault="005F08C8" w:rsidP="00A202FD">
      <w:pPr>
        <w:pStyle w:val="Balk3"/>
        <w:rPr>
          <w:rFonts w:eastAsia="Calibri" w:cs="Times New Roman"/>
          <w:lang w:val="en-US" w:eastAsia="en-US"/>
        </w:rPr>
      </w:pPr>
      <w:r w:rsidRPr="00D53A2B">
        <w:rPr>
          <w:rFonts w:eastAsia="Calibri" w:cs="Times New Roman"/>
          <w:lang w:val="en-US" w:eastAsia="en-US"/>
        </w:rPr>
        <w:t>1. Demirli Metalleri İşleme Endüstrisi</w:t>
      </w:r>
    </w:p>
    <w:p w14:paraId="653CC9B7" w14:textId="0D4FBEB8" w:rsidR="00A60F99" w:rsidRPr="00D53A2B" w:rsidRDefault="005F08C8" w:rsidP="00A202FD">
      <w:pPr>
        <w:jc w:val="both"/>
        <w:rPr>
          <w:rFonts w:eastAsia="DengXian Light"/>
          <w:lang w:val="en-US" w:eastAsia="en-US"/>
        </w:rPr>
      </w:pPr>
      <w:r w:rsidRPr="00D53A2B">
        <w:rPr>
          <w:rFonts w:eastAsia="DengXian Light"/>
          <w:lang w:val="en-US" w:eastAsia="en-US"/>
        </w:rPr>
        <w:t xml:space="preserve">Bu </w:t>
      </w:r>
      <w:r w:rsidR="00651500" w:rsidRPr="00D53A2B">
        <w:rPr>
          <w:rFonts w:eastAsia="DengXian Light"/>
          <w:lang w:val="en-US" w:eastAsia="en-US"/>
        </w:rPr>
        <w:t>MET</w:t>
      </w:r>
      <w:r w:rsidRPr="00D53A2B">
        <w:rPr>
          <w:rFonts w:eastAsia="DengXian Light"/>
          <w:lang w:val="en-US" w:eastAsia="en-US"/>
        </w:rPr>
        <w:t>sonuçlarının amaçları doğrultusunda aşağıdaki kısaltmalar geçerlidir:</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9"/>
        <w:gridCol w:w="8229"/>
      </w:tblGrid>
      <w:tr w:rsidR="005F08C8" w:rsidRPr="00D53A2B" w14:paraId="633FA198" w14:textId="77777777" w:rsidTr="00A202FD">
        <w:tc>
          <w:tcPr>
            <w:tcW w:w="603" w:type="pct"/>
            <w:shd w:val="clear" w:color="auto" w:fill="FFFFFF"/>
            <w:vAlign w:val="center"/>
            <w:hideMark/>
          </w:tcPr>
          <w:p w14:paraId="3C482DEF" w14:textId="2F95DFA9" w:rsidR="005F08C8" w:rsidRPr="00D53A2B" w:rsidRDefault="005F08C8" w:rsidP="00A202FD">
            <w:pPr>
              <w:jc w:val="both"/>
              <w:rPr>
                <w:rFonts w:eastAsia="DengXian Light"/>
                <w:b/>
                <w:bCs/>
                <w:sz w:val="22"/>
                <w:szCs w:val="22"/>
                <w:lang w:eastAsia="en-US"/>
              </w:rPr>
            </w:pPr>
            <w:r w:rsidRPr="00D53A2B">
              <w:rPr>
                <w:rFonts w:eastAsia="DengXian Light"/>
                <w:b/>
                <w:bCs/>
                <w:sz w:val="22"/>
                <w:szCs w:val="22"/>
                <w:lang w:eastAsia="en-US"/>
              </w:rPr>
              <w:t>Kısaltma</w:t>
            </w:r>
          </w:p>
        </w:tc>
        <w:tc>
          <w:tcPr>
            <w:tcW w:w="4397" w:type="pct"/>
            <w:shd w:val="clear" w:color="auto" w:fill="FFFFFF"/>
            <w:vAlign w:val="center"/>
            <w:hideMark/>
          </w:tcPr>
          <w:p w14:paraId="3816F19B" w14:textId="77777777" w:rsidR="005F08C8" w:rsidRPr="00D53A2B" w:rsidRDefault="005F08C8" w:rsidP="00A202FD">
            <w:pPr>
              <w:jc w:val="both"/>
              <w:rPr>
                <w:rFonts w:eastAsia="DengXian Light"/>
                <w:b/>
                <w:bCs/>
                <w:sz w:val="22"/>
                <w:szCs w:val="22"/>
                <w:lang w:eastAsia="en-US"/>
              </w:rPr>
            </w:pPr>
            <w:r w:rsidRPr="00D53A2B">
              <w:rPr>
                <w:rFonts w:eastAsia="DengXian Light"/>
                <w:b/>
                <w:bCs/>
                <w:sz w:val="22"/>
                <w:szCs w:val="22"/>
                <w:lang w:eastAsia="en-US"/>
              </w:rPr>
              <w:t>Tanım</w:t>
            </w:r>
          </w:p>
        </w:tc>
      </w:tr>
      <w:tr w:rsidR="005F08C8" w:rsidRPr="00D53A2B" w14:paraId="2A6CF290" w14:textId="77777777" w:rsidTr="00A202FD">
        <w:tc>
          <w:tcPr>
            <w:tcW w:w="603" w:type="pct"/>
            <w:shd w:val="clear" w:color="auto" w:fill="FFFFFF"/>
            <w:hideMark/>
          </w:tcPr>
          <w:p w14:paraId="1B273FB4" w14:textId="4AA8922B"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BG</w:t>
            </w:r>
          </w:p>
        </w:tc>
        <w:tc>
          <w:tcPr>
            <w:tcW w:w="4397" w:type="pct"/>
            <w:shd w:val="clear" w:color="auto" w:fill="FFFFFF"/>
            <w:hideMark/>
          </w:tcPr>
          <w:p w14:paraId="4BC39D0E" w14:textId="0B5941AB"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Kesikli galvanizleme (Batch galvanising)</w:t>
            </w:r>
          </w:p>
        </w:tc>
      </w:tr>
      <w:tr w:rsidR="005F08C8" w:rsidRPr="00D53A2B" w14:paraId="733325E1" w14:textId="77777777" w:rsidTr="00A202FD">
        <w:tc>
          <w:tcPr>
            <w:tcW w:w="603" w:type="pct"/>
            <w:shd w:val="clear" w:color="auto" w:fill="FFFFFF"/>
            <w:hideMark/>
          </w:tcPr>
          <w:p w14:paraId="30A234F0" w14:textId="7A24FA9B"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CMS</w:t>
            </w:r>
          </w:p>
        </w:tc>
        <w:tc>
          <w:tcPr>
            <w:tcW w:w="4397" w:type="pct"/>
            <w:shd w:val="clear" w:color="auto" w:fill="FFFFFF"/>
            <w:hideMark/>
          </w:tcPr>
          <w:p w14:paraId="59D59E9F" w14:textId="65232DBE"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Kimyasal yönetim sistemi (Chemicals management system)</w:t>
            </w:r>
          </w:p>
        </w:tc>
      </w:tr>
      <w:tr w:rsidR="005F08C8" w:rsidRPr="00D53A2B" w14:paraId="022D1ED4" w14:textId="77777777" w:rsidTr="00A202FD">
        <w:tc>
          <w:tcPr>
            <w:tcW w:w="603" w:type="pct"/>
            <w:shd w:val="clear" w:color="auto" w:fill="FFFFFF"/>
            <w:hideMark/>
          </w:tcPr>
          <w:p w14:paraId="0C412D11" w14:textId="3A2F8D21"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CR</w:t>
            </w:r>
          </w:p>
        </w:tc>
        <w:tc>
          <w:tcPr>
            <w:tcW w:w="4397" w:type="pct"/>
            <w:shd w:val="clear" w:color="auto" w:fill="FFFFFF"/>
            <w:hideMark/>
          </w:tcPr>
          <w:p w14:paraId="3B6A9043" w14:textId="170A31B3"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Soğuk haddeleme (Cold Rolling)</w:t>
            </w:r>
          </w:p>
        </w:tc>
      </w:tr>
      <w:tr w:rsidR="005F08C8" w:rsidRPr="00D53A2B" w14:paraId="2FC7FDB7" w14:textId="77777777" w:rsidTr="00A202FD">
        <w:tc>
          <w:tcPr>
            <w:tcW w:w="603" w:type="pct"/>
            <w:shd w:val="clear" w:color="auto" w:fill="FFFFFF"/>
            <w:hideMark/>
          </w:tcPr>
          <w:p w14:paraId="18045F3E" w14:textId="6C6A6815"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ÇYS</w:t>
            </w:r>
          </w:p>
        </w:tc>
        <w:tc>
          <w:tcPr>
            <w:tcW w:w="4397" w:type="pct"/>
            <w:shd w:val="clear" w:color="auto" w:fill="FFFFFF"/>
            <w:hideMark/>
          </w:tcPr>
          <w:p w14:paraId="7AC69827" w14:textId="74C483E3"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Çevre yönetim sistemi (Environmental management system-EMS)</w:t>
            </w:r>
          </w:p>
        </w:tc>
      </w:tr>
      <w:tr w:rsidR="005F08C8" w:rsidRPr="00D53A2B" w14:paraId="2B7F96C0" w14:textId="77777777" w:rsidTr="00A202FD">
        <w:tc>
          <w:tcPr>
            <w:tcW w:w="603" w:type="pct"/>
            <w:shd w:val="clear" w:color="auto" w:fill="FFFFFF"/>
            <w:hideMark/>
          </w:tcPr>
          <w:p w14:paraId="265D1E8A" w14:textId="7DED4B1A"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FMP</w:t>
            </w:r>
          </w:p>
        </w:tc>
        <w:tc>
          <w:tcPr>
            <w:tcW w:w="4397" w:type="pct"/>
            <w:shd w:val="clear" w:color="auto" w:fill="FFFFFF"/>
            <w:hideMark/>
          </w:tcPr>
          <w:p w14:paraId="5D694B6E" w14:textId="6A14C19B"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Demirli metalleri işleme (Ferrous metals processing)</w:t>
            </w:r>
          </w:p>
        </w:tc>
      </w:tr>
      <w:tr w:rsidR="005F08C8" w:rsidRPr="00D53A2B" w14:paraId="72A270E0" w14:textId="77777777" w:rsidTr="00A202FD">
        <w:tc>
          <w:tcPr>
            <w:tcW w:w="603" w:type="pct"/>
            <w:shd w:val="clear" w:color="auto" w:fill="FFFFFF"/>
            <w:hideMark/>
          </w:tcPr>
          <w:p w14:paraId="58C70AC8" w14:textId="4AE026C3"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HDC</w:t>
            </w:r>
          </w:p>
        </w:tc>
        <w:tc>
          <w:tcPr>
            <w:tcW w:w="4397" w:type="pct"/>
            <w:shd w:val="clear" w:color="auto" w:fill="FFFFFF"/>
            <w:hideMark/>
          </w:tcPr>
          <w:p w14:paraId="66F57BFC" w14:textId="55132B1E"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Sıcak daldırma kaplama (</w:t>
            </w:r>
            <w:r w:rsidR="005F08C8" w:rsidRPr="00D53A2B">
              <w:rPr>
                <w:rFonts w:eastAsia="DengXian Light"/>
                <w:sz w:val="22"/>
                <w:szCs w:val="22"/>
                <w:lang w:eastAsia="en-US"/>
              </w:rPr>
              <w:t>Hot dip coating</w:t>
            </w:r>
            <w:r w:rsidRPr="00D53A2B">
              <w:rPr>
                <w:rFonts w:eastAsia="DengXian Light"/>
                <w:sz w:val="22"/>
                <w:szCs w:val="22"/>
                <w:lang w:eastAsia="en-US"/>
              </w:rPr>
              <w:t>)</w:t>
            </w:r>
          </w:p>
        </w:tc>
      </w:tr>
      <w:tr w:rsidR="005F08C8" w:rsidRPr="00D53A2B" w14:paraId="3ECE8427" w14:textId="77777777" w:rsidTr="00A202FD">
        <w:tc>
          <w:tcPr>
            <w:tcW w:w="603" w:type="pct"/>
            <w:shd w:val="clear" w:color="auto" w:fill="FFFFFF"/>
            <w:hideMark/>
          </w:tcPr>
          <w:p w14:paraId="5CD124A7" w14:textId="1788DA60"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HR</w:t>
            </w:r>
          </w:p>
        </w:tc>
        <w:tc>
          <w:tcPr>
            <w:tcW w:w="4397" w:type="pct"/>
            <w:shd w:val="clear" w:color="auto" w:fill="FFFFFF"/>
            <w:hideMark/>
          </w:tcPr>
          <w:p w14:paraId="5E780E6E" w14:textId="405CC003"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Sıcak haddeleme (</w:t>
            </w:r>
            <w:r w:rsidR="005F08C8" w:rsidRPr="00D53A2B">
              <w:rPr>
                <w:rFonts w:eastAsia="DengXian Light"/>
                <w:sz w:val="22"/>
                <w:szCs w:val="22"/>
                <w:lang w:eastAsia="en-US"/>
              </w:rPr>
              <w:t xml:space="preserve">Hot </w:t>
            </w:r>
            <w:r w:rsidRPr="00D53A2B">
              <w:rPr>
                <w:rFonts w:eastAsia="DengXian Light"/>
                <w:sz w:val="22"/>
                <w:szCs w:val="22"/>
                <w:lang w:eastAsia="en-US"/>
              </w:rPr>
              <w:t>Rolling)</w:t>
            </w:r>
          </w:p>
        </w:tc>
      </w:tr>
      <w:tr w:rsidR="005F08C8" w:rsidRPr="00D53A2B" w14:paraId="7A465080" w14:textId="77777777" w:rsidTr="00A202FD">
        <w:tc>
          <w:tcPr>
            <w:tcW w:w="603" w:type="pct"/>
            <w:shd w:val="clear" w:color="auto" w:fill="FFFFFF"/>
            <w:hideMark/>
          </w:tcPr>
          <w:p w14:paraId="13B09F1E" w14:textId="47765E2B"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OTNOC</w:t>
            </w:r>
          </w:p>
        </w:tc>
        <w:tc>
          <w:tcPr>
            <w:tcW w:w="4397" w:type="pct"/>
            <w:shd w:val="clear" w:color="auto" w:fill="FFFFFF"/>
            <w:hideMark/>
          </w:tcPr>
          <w:p w14:paraId="79D4F84B" w14:textId="5B88408C"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Normal çalışma koşullarının dışında (</w:t>
            </w:r>
            <w:r w:rsidR="005F08C8" w:rsidRPr="00D53A2B">
              <w:rPr>
                <w:rFonts w:eastAsia="DengXian Light"/>
                <w:sz w:val="22"/>
                <w:szCs w:val="22"/>
                <w:lang w:eastAsia="en-US"/>
              </w:rPr>
              <w:t>Other than normal operating conditions</w:t>
            </w:r>
            <w:r w:rsidRPr="00D53A2B">
              <w:rPr>
                <w:rFonts w:eastAsia="DengXian Light"/>
                <w:sz w:val="22"/>
                <w:szCs w:val="22"/>
                <w:lang w:eastAsia="en-US"/>
              </w:rPr>
              <w:t>)</w:t>
            </w:r>
          </w:p>
        </w:tc>
      </w:tr>
      <w:tr w:rsidR="005F08C8" w:rsidRPr="00D53A2B" w14:paraId="12B45B4E" w14:textId="77777777" w:rsidTr="00A202FD">
        <w:tc>
          <w:tcPr>
            <w:tcW w:w="603" w:type="pct"/>
            <w:shd w:val="clear" w:color="auto" w:fill="FFFFFF"/>
            <w:hideMark/>
          </w:tcPr>
          <w:p w14:paraId="768B370E" w14:textId="6DFE3B4F"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SCR</w:t>
            </w:r>
          </w:p>
        </w:tc>
        <w:tc>
          <w:tcPr>
            <w:tcW w:w="4397" w:type="pct"/>
            <w:shd w:val="clear" w:color="auto" w:fill="FFFFFF"/>
            <w:hideMark/>
          </w:tcPr>
          <w:p w14:paraId="55CC1E54" w14:textId="735962C9"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Seçici katalitik indirgeme/redüksiyon (</w:t>
            </w:r>
            <w:r w:rsidR="005F08C8" w:rsidRPr="00D53A2B">
              <w:rPr>
                <w:rFonts w:eastAsia="DengXian Light"/>
                <w:sz w:val="22"/>
                <w:szCs w:val="22"/>
                <w:lang w:eastAsia="en-US"/>
              </w:rPr>
              <w:t>Selective catalytic reduction</w:t>
            </w:r>
            <w:r w:rsidRPr="00D53A2B">
              <w:rPr>
                <w:rFonts w:eastAsia="DengXian Light"/>
                <w:sz w:val="22"/>
                <w:szCs w:val="22"/>
                <w:lang w:eastAsia="en-US"/>
              </w:rPr>
              <w:t>)</w:t>
            </w:r>
          </w:p>
        </w:tc>
      </w:tr>
      <w:tr w:rsidR="005F08C8" w:rsidRPr="00D53A2B" w14:paraId="61D7B0C2" w14:textId="77777777" w:rsidTr="00A202FD">
        <w:tc>
          <w:tcPr>
            <w:tcW w:w="603" w:type="pct"/>
            <w:shd w:val="clear" w:color="auto" w:fill="FFFFFF"/>
            <w:hideMark/>
          </w:tcPr>
          <w:p w14:paraId="2C1F6A32" w14:textId="4E1C8652"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SNCR</w:t>
            </w:r>
          </w:p>
        </w:tc>
        <w:tc>
          <w:tcPr>
            <w:tcW w:w="4397" w:type="pct"/>
            <w:shd w:val="clear" w:color="auto" w:fill="FFFFFF"/>
            <w:hideMark/>
          </w:tcPr>
          <w:p w14:paraId="4C39D61B" w14:textId="2F49C5EB"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Seçici katalitik olmayan indirgeme/redüksiyon (</w:t>
            </w:r>
            <w:r w:rsidR="005F08C8" w:rsidRPr="00D53A2B">
              <w:rPr>
                <w:rFonts w:eastAsia="DengXian Light"/>
                <w:sz w:val="22"/>
                <w:szCs w:val="22"/>
                <w:lang w:eastAsia="en-US"/>
              </w:rPr>
              <w:t>Selective non-catalytic reduction</w:t>
            </w:r>
            <w:r w:rsidRPr="00D53A2B">
              <w:rPr>
                <w:rFonts w:eastAsia="DengXian Light"/>
                <w:sz w:val="22"/>
                <w:szCs w:val="22"/>
                <w:lang w:eastAsia="en-US"/>
              </w:rPr>
              <w:t>)</w:t>
            </w:r>
          </w:p>
        </w:tc>
      </w:tr>
      <w:tr w:rsidR="005F08C8" w:rsidRPr="00D53A2B" w14:paraId="2239F154" w14:textId="77777777" w:rsidTr="00A202FD">
        <w:tc>
          <w:tcPr>
            <w:tcW w:w="603" w:type="pct"/>
            <w:shd w:val="clear" w:color="auto" w:fill="FFFFFF"/>
            <w:hideMark/>
          </w:tcPr>
          <w:p w14:paraId="2AA4F259" w14:textId="744C0C5A" w:rsidR="005F08C8" w:rsidRPr="00D53A2B" w:rsidRDefault="005F08C8" w:rsidP="00A202FD">
            <w:pPr>
              <w:jc w:val="both"/>
              <w:rPr>
                <w:rFonts w:eastAsia="DengXian Light"/>
                <w:sz w:val="22"/>
                <w:szCs w:val="22"/>
                <w:lang w:eastAsia="en-US"/>
              </w:rPr>
            </w:pPr>
            <w:r w:rsidRPr="00D53A2B">
              <w:rPr>
                <w:rFonts w:eastAsia="DengXian Light"/>
                <w:sz w:val="22"/>
                <w:szCs w:val="22"/>
                <w:lang w:eastAsia="en-US"/>
              </w:rPr>
              <w:t>WD</w:t>
            </w:r>
          </w:p>
        </w:tc>
        <w:tc>
          <w:tcPr>
            <w:tcW w:w="4397" w:type="pct"/>
            <w:shd w:val="clear" w:color="auto" w:fill="FFFFFF"/>
            <w:hideMark/>
          </w:tcPr>
          <w:p w14:paraId="14F1FB14" w14:textId="1F621FDC" w:rsidR="005F08C8" w:rsidRPr="00D53A2B" w:rsidRDefault="001C3486" w:rsidP="00A202FD">
            <w:pPr>
              <w:jc w:val="both"/>
              <w:rPr>
                <w:rFonts w:eastAsia="DengXian Light"/>
                <w:sz w:val="22"/>
                <w:szCs w:val="22"/>
                <w:lang w:eastAsia="en-US"/>
              </w:rPr>
            </w:pPr>
            <w:r w:rsidRPr="00D53A2B">
              <w:rPr>
                <w:rFonts w:eastAsia="DengXian Light"/>
                <w:sz w:val="22"/>
                <w:szCs w:val="22"/>
                <w:lang w:eastAsia="en-US"/>
              </w:rPr>
              <w:t>Tel çekme (</w:t>
            </w:r>
            <w:r w:rsidR="005F08C8" w:rsidRPr="00D53A2B">
              <w:rPr>
                <w:rFonts w:eastAsia="DengXian Light"/>
                <w:sz w:val="22"/>
                <w:szCs w:val="22"/>
                <w:lang w:eastAsia="en-US"/>
              </w:rPr>
              <w:t>Wire drawing</w:t>
            </w:r>
            <w:r w:rsidRPr="00D53A2B">
              <w:rPr>
                <w:rFonts w:eastAsia="DengXian Light"/>
                <w:sz w:val="22"/>
                <w:szCs w:val="22"/>
                <w:lang w:eastAsia="en-US"/>
              </w:rPr>
              <w:t>)</w:t>
            </w:r>
          </w:p>
        </w:tc>
      </w:tr>
    </w:tbl>
    <w:p w14:paraId="493743B3" w14:textId="77777777" w:rsidR="00A60F99" w:rsidRPr="00D53A2B" w:rsidRDefault="00A60F99" w:rsidP="00A202FD">
      <w:pPr>
        <w:jc w:val="both"/>
        <w:rPr>
          <w:rFonts w:eastAsia="DengXian Light"/>
          <w:lang w:val="en-US" w:eastAsia="en-US"/>
        </w:rPr>
      </w:pPr>
    </w:p>
    <w:p w14:paraId="167CE12D" w14:textId="6680DD6D" w:rsidR="00086487" w:rsidRPr="00D53A2B" w:rsidRDefault="002A7D25" w:rsidP="00A202FD">
      <w:pPr>
        <w:pStyle w:val="Balk3"/>
        <w:rPr>
          <w:rFonts w:eastAsia="Calibri" w:cs="Times New Roman"/>
          <w:lang w:val="en-US" w:eastAsia="en-US"/>
        </w:rPr>
      </w:pPr>
      <w:r w:rsidRPr="00D53A2B">
        <w:rPr>
          <w:rFonts w:eastAsia="Calibri" w:cs="Times New Roman"/>
          <w:lang w:val="en-US" w:eastAsia="en-US"/>
        </w:rPr>
        <w:t>2</w:t>
      </w:r>
      <w:r w:rsidR="00086487" w:rsidRPr="00D53A2B">
        <w:rPr>
          <w:rFonts w:eastAsia="Calibri" w:cs="Times New Roman"/>
          <w:lang w:val="en-US" w:eastAsia="en-US"/>
        </w:rPr>
        <w:t>. Demir Dışı Metal Endüstrisi</w:t>
      </w:r>
    </w:p>
    <w:tbl>
      <w:tblPr>
        <w:tblW w:w="5000" w:type="pct"/>
        <w:tblBorders>
          <w:top w:val="single" w:sz="4" w:space="0" w:color="auto"/>
          <w:bottom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29"/>
        <w:gridCol w:w="8229"/>
      </w:tblGrid>
      <w:tr w:rsidR="00086487" w:rsidRPr="00D53A2B" w14:paraId="6695F173" w14:textId="77777777" w:rsidTr="00A202FD">
        <w:tc>
          <w:tcPr>
            <w:tcW w:w="603" w:type="pct"/>
            <w:shd w:val="clear" w:color="auto" w:fill="FFFFFF"/>
            <w:vAlign w:val="center"/>
            <w:hideMark/>
          </w:tcPr>
          <w:p w14:paraId="3EFECCBF" w14:textId="77777777" w:rsidR="00086487" w:rsidRPr="00D53A2B" w:rsidRDefault="00086487" w:rsidP="00A202FD">
            <w:pPr>
              <w:jc w:val="both"/>
              <w:rPr>
                <w:rFonts w:eastAsia="DengXian Light"/>
                <w:b/>
                <w:bCs/>
                <w:sz w:val="22"/>
                <w:szCs w:val="22"/>
                <w:lang w:eastAsia="en-US"/>
              </w:rPr>
            </w:pPr>
            <w:r w:rsidRPr="00D53A2B">
              <w:rPr>
                <w:rFonts w:eastAsia="DengXian Light"/>
                <w:b/>
                <w:bCs/>
                <w:sz w:val="22"/>
                <w:szCs w:val="22"/>
                <w:lang w:eastAsia="en-US"/>
              </w:rPr>
              <w:t>Kısaltma</w:t>
            </w:r>
          </w:p>
        </w:tc>
        <w:tc>
          <w:tcPr>
            <w:tcW w:w="4397" w:type="pct"/>
            <w:shd w:val="clear" w:color="auto" w:fill="FFFFFF"/>
            <w:vAlign w:val="center"/>
            <w:hideMark/>
          </w:tcPr>
          <w:p w14:paraId="50018D48" w14:textId="77777777" w:rsidR="00086487" w:rsidRPr="00D53A2B" w:rsidRDefault="00086487" w:rsidP="00A202FD">
            <w:pPr>
              <w:jc w:val="both"/>
              <w:rPr>
                <w:rFonts w:eastAsia="DengXian Light"/>
                <w:b/>
                <w:bCs/>
                <w:sz w:val="22"/>
                <w:szCs w:val="22"/>
                <w:lang w:eastAsia="en-US"/>
              </w:rPr>
            </w:pPr>
            <w:r w:rsidRPr="00D53A2B">
              <w:rPr>
                <w:rFonts w:eastAsia="DengXian Light"/>
                <w:b/>
                <w:bCs/>
                <w:sz w:val="22"/>
                <w:szCs w:val="22"/>
                <w:lang w:eastAsia="en-US"/>
              </w:rPr>
              <w:t>Tanım</w:t>
            </w:r>
          </w:p>
        </w:tc>
      </w:tr>
      <w:tr w:rsidR="00086487" w:rsidRPr="00D53A2B" w14:paraId="0A504BF0" w14:textId="77777777" w:rsidTr="00A202FD">
        <w:tc>
          <w:tcPr>
            <w:tcW w:w="603" w:type="pct"/>
            <w:shd w:val="clear" w:color="auto" w:fill="FFFFFF"/>
            <w:hideMark/>
          </w:tcPr>
          <w:p w14:paraId="215CB101" w14:textId="47A85A99"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BaP</w:t>
            </w:r>
          </w:p>
        </w:tc>
        <w:tc>
          <w:tcPr>
            <w:tcW w:w="4397" w:type="pct"/>
            <w:shd w:val="clear" w:color="auto" w:fill="FFFFFF"/>
            <w:hideMark/>
          </w:tcPr>
          <w:p w14:paraId="7BFF403D" w14:textId="684203A4"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Benzoapiren (Benzo[a]pyrene)</w:t>
            </w:r>
          </w:p>
        </w:tc>
      </w:tr>
      <w:tr w:rsidR="00086487" w:rsidRPr="00D53A2B" w14:paraId="27E72135" w14:textId="77777777" w:rsidTr="00A202FD">
        <w:tc>
          <w:tcPr>
            <w:tcW w:w="603" w:type="pct"/>
            <w:shd w:val="clear" w:color="auto" w:fill="FFFFFF"/>
            <w:hideMark/>
          </w:tcPr>
          <w:p w14:paraId="457DFFB1" w14:textId="7F9F6A97"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ESP</w:t>
            </w:r>
          </w:p>
        </w:tc>
        <w:tc>
          <w:tcPr>
            <w:tcW w:w="4397" w:type="pct"/>
            <w:shd w:val="clear" w:color="auto" w:fill="FFFFFF"/>
            <w:hideMark/>
          </w:tcPr>
          <w:p w14:paraId="0DC70A69" w14:textId="7D6CA3D4"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Elektrostatik çöktürücü (Electrostatic precipitator)</w:t>
            </w:r>
          </w:p>
        </w:tc>
      </w:tr>
      <w:tr w:rsidR="00086487" w:rsidRPr="00D53A2B" w14:paraId="4B82F5E1" w14:textId="77777777" w:rsidTr="00A202FD">
        <w:tc>
          <w:tcPr>
            <w:tcW w:w="603" w:type="pct"/>
            <w:shd w:val="clear" w:color="auto" w:fill="FFFFFF"/>
            <w:hideMark/>
          </w:tcPr>
          <w:p w14:paraId="68F1B788" w14:textId="5833C763"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I-TEQ</w:t>
            </w:r>
          </w:p>
        </w:tc>
        <w:tc>
          <w:tcPr>
            <w:tcW w:w="4397" w:type="pct"/>
            <w:shd w:val="clear" w:color="auto" w:fill="FFFFFF"/>
            <w:hideMark/>
          </w:tcPr>
          <w:p w14:paraId="1C1ACEF9" w14:textId="567C1A89"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 xml:space="preserve">Uluslararası toksik eşdeğerlik </w:t>
            </w:r>
            <w:r w:rsidR="006E3396">
              <w:rPr>
                <w:rFonts w:eastAsia="DengXian Light"/>
                <w:sz w:val="22"/>
                <w:szCs w:val="22"/>
                <w:lang w:eastAsia="en-US"/>
              </w:rPr>
              <w:t>(</w:t>
            </w:r>
            <w:r w:rsidRPr="00D53A2B">
              <w:rPr>
                <w:rFonts w:eastAsia="DengXian Light"/>
                <w:sz w:val="22"/>
                <w:szCs w:val="22"/>
                <w:lang w:eastAsia="en-US"/>
              </w:rPr>
              <w:t>Direktif 2010/75/EU</w:t>
            </w:r>
            <w:r w:rsidR="00E56504" w:rsidRPr="00D53A2B">
              <w:rPr>
                <w:rFonts w:eastAsia="DengXian Light"/>
                <w:sz w:val="22"/>
                <w:szCs w:val="22"/>
                <w:lang w:eastAsia="en-US"/>
              </w:rPr>
              <w:t>’</w:t>
            </w:r>
            <w:r w:rsidRPr="00D53A2B">
              <w:rPr>
                <w:rFonts w:eastAsia="DengXian Light"/>
                <w:sz w:val="22"/>
                <w:szCs w:val="22"/>
                <w:lang w:eastAsia="en-US"/>
              </w:rPr>
              <w:t>nun Ek VI, Bölüm 2</w:t>
            </w:r>
            <w:r w:rsidR="00E56504" w:rsidRPr="00D53A2B">
              <w:rPr>
                <w:rFonts w:eastAsia="DengXian Light"/>
                <w:sz w:val="22"/>
                <w:szCs w:val="22"/>
                <w:lang w:eastAsia="en-US"/>
              </w:rPr>
              <w:t>’</w:t>
            </w:r>
            <w:r w:rsidRPr="00D53A2B">
              <w:rPr>
                <w:rFonts w:eastAsia="DengXian Light"/>
                <w:sz w:val="22"/>
                <w:szCs w:val="22"/>
                <w:lang w:eastAsia="en-US"/>
              </w:rPr>
              <w:t>sinde tanımlandığı gibi uluslararası toksik eşdeğerlik faktörlerinin uygulanmasıyla elde edilen uluslararası toksik eşdeğerlik</w:t>
            </w:r>
            <w:r w:rsidR="006E3396">
              <w:rPr>
                <w:rFonts w:eastAsia="DengXian Light"/>
                <w:sz w:val="22"/>
                <w:szCs w:val="22"/>
                <w:lang w:eastAsia="en-US"/>
              </w:rPr>
              <w:t>)</w:t>
            </w:r>
          </w:p>
        </w:tc>
      </w:tr>
      <w:tr w:rsidR="00086487" w:rsidRPr="00D53A2B" w14:paraId="2C2C110D" w14:textId="77777777" w:rsidTr="00A202FD">
        <w:tc>
          <w:tcPr>
            <w:tcW w:w="603" w:type="pct"/>
            <w:shd w:val="clear" w:color="auto" w:fill="FFFFFF"/>
            <w:vAlign w:val="center"/>
            <w:hideMark/>
          </w:tcPr>
          <w:p w14:paraId="7A1FA741" w14:textId="02B9C386"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NO</w:t>
            </w:r>
            <w:r w:rsidRPr="00D53A2B">
              <w:rPr>
                <w:rFonts w:eastAsia="DengXian Light"/>
                <w:sz w:val="22"/>
                <w:szCs w:val="22"/>
                <w:vertAlign w:val="subscript"/>
                <w:lang w:eastAsia="en-US"/>
              </w:rPr>
              <w:t>x</w:t>
            </w:r>
          </w:p>
        </w:tc>
        <w:tc>
          <w:tcPr>
            <w:tcW w:w="4397" w:type="pct"/>
            <w:shd w:val="clear" w:color="auto" w:fill="FFFFFF"/>
            <w:vAlign w:val="center"/>
            <w:hideMark/>
          </w:tcPr>
          <w:p w14:paraId="2B6065BF" w14:textId="1BAA3A1E"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NO</w:t>
            </w:r>
            <w:r w:rsidRPr="00D53A2B">
              <w:rPr>
                <w:rFonts w:eastAsia="DengXian Light"/>
                <w:sz w:val="22"/>
                <w:szCs w:val="22"/>
                <w:vertAlign w:val="subscript"/>
                <w:lang w:eastAsia="en-US"/>
              </w:rPr>
              <w:t>2</w:t>
            </w:r>
            <w:r w:rsidRPr="00D53A2B">
              <w:rPr>
                <w:rFonts w:eastAsia="DengXian Light"/>
                <w:sz w:val="22"/>
                <w:szCs w:val="22"/>
                <w:lang w:eastAsia="en-US"/>
              </w:rPr>
              <w:t xml:space="preserve"> olarak ifade edilen a</w:t>
            </w:r>
            <w:r w:rsidR="009D6435" w:rsidRPr="00D53A2B">
              <w:rPr>
                <w:rFonts w:eastAsia="DengXian Light"/>
                <w:sz w:val="22"/>
                <w:szCs w:val="22"/>
                <w:lang w:eastAsia="en-US"/>
              </w:rPr>
              <w:t>zot oksit (NO) ve azot dioksitin (NO</w:t>
            </w:r>
            <w:r w:rsidRPr="00D53A2B">
              <w:rPr>
                <w:rFonts w:eastAsia="DengXian Light"/>
                <w:sz w:val="22"/>
                <w:szCs w:val="22"/>
                <w:vertAlign w:val="subscript"/>
                <w:lang w:eastAsia="en-US"/>
              </w:rPr>
              <w:t>2</w:t>
            </w:r>
            <w:r w:rsidR="009D6435" w:rsidRPr="00D53A2B">
              <w:rPr>
                <w:rFonts w:eastAsia="DengXian Light"/>
                <w:sz w:val="22"/>
                <w:szCs w:val="22"/>
                <w:lang w:eastAsia="en-US"/>
              </w:rPr>
              <w:t>) toplamı</w:t>
            </w:r>
          </w:p>
        </w:tc>
      </w:tr>
      <w:tr w:rsidR="00086487" w:rsidRPr="00D53A2B" w14:paraId="65AC1A9A" w14:textId="77777777" w:rsidTr="00A202FD">
        <w:tc>
          <w:tcPr>
            <w:tcW w:w="603" w:type="pct"/>
            <w:shd w:val="clear" w:color="auto" w:fill="FFFFFF"/>
            <w:hideMark/>
          </w:tcPr>
          <w:p w14:paraId="3196F032" w14:textId="6CD80825"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PCDD/F</w:t>
            </w:r>
          </w:p>
        </w:tc>
        <w:tc>
          <w:tcPr>
            <w:tcW w:w="4397" w:type="pct"/>
            <w:shd w:val="clear" w:color="auto" w:fill="FFFFFF"/>
            <w:hideMark/>
          </w:tcPr>
          <w:p w14:paraId="2AB93A87" w14:textId="77777777" w:rsidR="00B772EB" w:rsidRPr="00D53A2B" w:rsidRDefault="00086487" w:rsidP="00A202FD">
            <w:pPr>
              <w:jc w:val="both"/>
              <w:rPr>
                <w:rFonts w:eastAsia="DengXian Light"/>
                <w:sz w:val="22"/>
                <w:szCs w:val="22"/>
                <w:lang w:eastAsia="en-US"/>
              </w:rPr>
            </w:pPr>
            <w:r w:rsidRPr="00D53A2B">
              <w:rPr>
                <w:rFonts w:eastAsia="DengXian Light"/>
                <w:sz w:val="22"/>
                <w:szCs w:val="22"/>
                <w:lang w:eastAsia="en-US"/>
              </w:rPr>
              <w:t xml:space="preserve">Poliklorlu dibenzo-p-dioksinler ve dibenzofuranlar (17 konjener) </w:t>
            </w:r>
          </w:p>
          <w:p w14:paraId="06898B27" w14:textId="3CA89718" w:rsidR="00086487" w:rsidRPr="00D53A2B" w:rsidRDefault="00086487" w:rsidP="00A202FD">
            <w:pPr>
              <w:jc w:val="both"/>
              <w:rPr>
                <w:rFonts w:eastAsia="DengXian Light"/>
                <w:sz w:val="22"/>
                <w:szCs w:val="22"/>
                <w:lang w:eastAsia="en-US"/>
              </w:rPr>
            </w:pPr>
            <w:r w:rsidRPr="00D53A2B">
              <w:rPr>
                <w:rFonts w:eastAsia="DengXian Light"/>
                <w:sz w:val="22"/>
                <w:szCs w:val="22"/>
                <w:lang w:eastAsia="en-US"/>
              </w:rPr>
              <w:t>(</w:t>
            </w:r>
            <w:r w:rsidR="00B772EB" w:rsidRPr="00D53A2B">
              <w:rPr>
                <w:rFonts w:eastAsia="DengXian Light"/>
                <w:sz w:val="22"/>
                <w:szCs w:val="22"/>
                <w:lang w:eastAsia="en-US"/>
              </w:rPr>
              <w:t>Polychlorinated dibenzo-p-dioxins and dibenzofurans (17 congeners))</w:t>
            </w:r>
          </w:p>
        </w:tc>
      </w:tr>
      <w:tr w:rsidR="00086487" w:rsidRPr="00D53A2B" w14:paraId="7B581402" w14:textId="77777777" w:rsidTr="00A202FD">
        <w:tc>
          <w:tcPr>
            <w:tcW w:w="603" w:type="pct"/>
            <w:shd w:val="clear" w:color="auto" w:fill="FFFFFF"/>
            <w:hideMark/>
          </w:tcPr>
          <w:p w14:paraId="16857212" w14:textId="5D9B79DE"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PAH</w:t>
            </w:r>
          </w:p>
        </w:tc>
        <w:tc>
          <w:tcPr>
            <w:tcW w:w="4397" w:type="pct"/>
            <w:shd w:val="clear" w:color="auto" w:fill="FFFFFF"/>
            <w:hideMark/>
          </w:tcPr>
          <w:p w14:paraId="1875D423" w14:textId="302B4BC5"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Polisiklik aromatik hidrokarbonlar (Polycyclic aromatic hydrocarbons)</w:t>
            </w:r>
          </w:p>
        </w:tc>
      </w:tr>
      <w:tr w:rsidR="00086487" w:rsidRPr="00D53A2B" w14:paraId="4E430355" w14:textId="77777777" w:rsidTr="00A202FD">
        <w:tc>
          <w:tcPr>
            <w:tcW w:w="603" w:type="pct"/>
            <w:shd w:val="clear" w:color="auto" w:fill="FFFFFF"/>
            <w:hideMark/>
          </w:tcPr>
          <w:p w14:paraId="7D0493FF" w14:textId="18778512"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TVOC</w:t>
            </w:r>
          </w:p>
        </w:tc>
        <w:tc>
          <w:tcPr>
            <w:tcW w:w="4397" w:type="pct"/>
            <w:shd w:val="clear" w:color="auto" w:fill="FFFFFF"/>
            <w:hideMark/>
          </w:tcPr>
          <w:p w14:paraId="33AEA6D5" w14:textId="3F7258E1"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Toplam uçucu organik karbon (Total volatile organic carbon), alev iyonizasyon dedektörü (FID) ile ölçülen ve toplam karbon olarak ifade edilen toplam uçucu organik bileşikler</w:t>
            </w:r>
          </w:p>
        </w:tc>
      </w:tr>
      <w:tr w:rsidR="00086487" w:rsidRPr="00D53A2B" w14:paraId="0075F0C9" w14:textId="77777777" w:rsidTr="00A202FD">
        <w:tc>
          <w:tcPr>
            <w:tcW w:w="603" w:type="pct"/>
            <w:shd w:val="clear" w:color="auto" w:fill="FFFFFF"/>
            <w:hideMark/>
          </w:tcPr>
          <w:p w14:paraId="7BE3B86E" w14:textId="6A74586C"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VO</w:t>
            </w:r>
            <w:r w:rsidR="00086487" w:rsidRPr="00D53A2B">
              <w:rPr>
                <w:rFonts w:eastAsia="DengXian Light"/>
                <w:sz w:val="22"/>
                <w:szCs w:val="22"/>
                <w:lang w:eastAsia="en-US"/>
              </w:rPr>
              <w:t>C</w:t>
            </w:r>
          </w:p>
        </w:tc>
        <w:tc>
          <w:tcPr>
            <w:tcW w:w="4397" w:type="pct"/>
            <w:shd w:val="clear" w:color="auto" w:fill="FFFFFF"/>
            <w:hideMark/>
          </w:tcPr>
          <w:p w14:paraId="6A274B05" w14:textId="2A402824" w:rsidR="00086487" w:rsidRPr="00D53A2B" w:rsidRDefault="00B772EB" w:rsidP="00A202FD">
            <w:pPr>
              <w:jc w:val="both"/>
              <w:rPr>
                <w:rFonts w:eastAsia="DengXian Light"/>
                <w:sz w:val="22"/>
                <w:szCs w:val="22"/>
                <w:lang w:eastAsia="en-US"/>
              </w:rPr>
            </w:pPr>
            <w:r w:rsidRPr="00D53A2B">
              <w:rPr>
                <w:rFonts w:eastAsia="DengXian Light"/>
                <w:sz w:val="22"/>
                <w:szCs w:val="22"/>
                <w:lang w:eastAsia="en-US"/>
              </w:rPr>
              <w:t xml:space="preserve">Uçucu organik bileşikler (Volatile organic compounds),  </w:t>
            </w:r>
          </w:p>
        </w:tc>
      </w:tr>
    </w:tbl>
    <w:p w14:paraId="2272E7E4" w14:textId="77777777" w:rsidR="00A60F99" w:rsidRPr="00D53A2B" w:rsidRDefault="00A60F99" w:rsidP="00A202FD">
      <w:pPr>
        <w:jc w:val="both"/>
        <w:rPr>
          <w:rFonts w:eastAsia="DengXian Light"/>
          <w:lang w:val="en-US" w:eastAsia="en-US"/>
        </w:rPr>
      </w:pPr>
    </w:p>
    <w:p w14:paraId="427E51DA" w14:textId="51D28B7A" w:rsidR="002A7D25" w:rsidRPr="00D53A2B" w:rsidRDefault="002A7D25" w:rsidP="00A202FD">
      <w:pPr>
        <w:pStyle w:val="Balk3"/>
        <w:rPr>
          <w:rFonts w:eastAsia="Calibri" w:cs="Times New Roman"/>
          <w:lang w:val="en-US" w:eastAsia="en-US"/>
        </w:rPr>
      </w:pPr>
      <w:r w:rsidRPr="00D53A2B">
        <w:rPr>
          <w:rFonts w:eastAsia="Calibri" w:cs="Times New Roman"/>
          <w:lang w:val="en-US" w:eastAsia="en-US"/>
        </w:rPr>
        <w:t>2. Dökümhane ve Demir İşleme Sanayisi</w:t>
      </w:r>
    </w:p>
    <w:p w14:paraId="79118B6A" w14:textId="77777777" w:rsidR="002A7D25" w:rsidRPr="00D53A2B" w:rsidRDefault="002A7D25" w:rsidP="00A202FD">
      <w:pPr>
        <w:jc w:val="both"/>
        <w:rPr>
          <w:rFonts w:eastAsia="Calibri"/>
          <w:lang w:val="en-US" w:eastAsia="en-US"/>
        </w:rPr>
      </w:pPr>
    </w:p>
    <w:tbl>
      <w:tblPr>
        <w:tblStyle w:val="TabloKlavuzu"/>
        <w:tblW w:w="0" w:type="auto"/>
        <w:tblLook w:val="04A0" w:firstRow="1" w:lastRow="0" w:firstColumn="1" w:lastColumn="0" w:noHBand="0" w:noVBand="1"/>
      </w:tblPr>
      <w:tblGrid>
        <w:gridCol w:w="1696"/>
        <w:gridCol w:w="7366"/>
      </w:tblGrid>
      <w:tr w:rsidR="002A7D25" w:rsidRPr="00D53A2B" w14:paraId="7A93AAA5" w14:textId="77777777" w:rsidTr="00A202FD">
        <w:trPr>
          <w:trHeight w:val="320"/>
        </w:trPr>
        <w:tc>
          <w:tcPr>
            <w:tcW w:w="1696" w:type="dxa"/>
            <w:noWrap/>
            <w:hideMark/>
          </w:tcPr>
          <w:p w14:paraId="6B8E49D0" w14:textId="77777777" w:rsidR="002A7D25" w:rsidRPr="00D53A2B" w:rsidRDefault="002A7D25" w:rsidP="00A202FD">
            <w:pPr>
              <w:jc w:val="both"/>
              <w:rPr>
                <w:b/>
                <w:bCs/>
                <w:sz w:val="22"/>
                <w:szCs w:val="22"/>
              </w:rPr>
            </w:pPr>
            <w:r w:rsidRPr="00D53A2B">
              <w:rPr>
                <w:b/>
                <w:bCs/>
                <w:sz w:val="22"/>
                <w:szCs w:val="22"/>
              </w:rPr>
              <w:t>Kısaltma</w:t>
            </w:r>
          </w:p>
        </w:tc>
        <w:tc>
          <w:tcPr>
            <w:tcW w:w="7366" w:type="dxa"/>
            <w:noWrap/>
            <w:hideMark/>
          </w:tcPr>
          <w:p w14:paraId="4CB29890" w14:textId="77777777" w:rsidR="002A7D25" w:rsidRPr="00D53A2B" w:rsidRDefault="002A7D25" w:rsidP="00A202FD">
            <w:pPr>
              <w:jc w:val="both"/>
              <w:rPr>
                <w:b/>
                <w:bCs/>
                <w:sz w:val="22"/>
                <w:szCs w:val="22"/>
              </w:rPr>
            </w:pPr>
            <w:r w:rsidRPr="00D53A2B">
              <w:rPr>
                <w:b/>
                <w:bCs/>
                <w:sz w:val="22"/>
                <w:szCs w:val="22"/>
              </w:rPr>
              <w:t>Tanım</w:t>
            </w:r>
          </w:p>
        </w:tc>
      </w:tr>
      <w:tr w:rsidR="002A7D25" w:rsidRPr="00D53A2B" w14:paraId="20EB7E45" w14:textId="77777777" w:rsidTr="00A202FD">
        <w:trPr>
          <w:trHeight w:val="320"/>
        </w:trPr>
        <w:tc>
          <w:tcPr>
            <w:tcW w:w="1696" w:type="dxa"/>
            <w:noWrap/>
            <w:hideMark/>
          </w:tcPr>
          <w:p w14:paraId="0E067015" w14:textId="77777777" w:rsidR="002A7D25" w:rsidRPr="00D53A2B" w:rsidRDefault="002A7D25" w:rsidP="00A202FD">
            <w:pPr>
              <w:jc w:val="both"/>
              <w:rPr>
                <w:sz w:val="22"/>
                <w:szCs w:val="22"/>
              </w:rPr>
            </w:pPr>
            <w:r w:rsidRPr="00D53A2B">
              <w:rPr>
                <w:sz w:val="22"/>
                <w:szCs w:val="22"/>
              </w:rPr>
              <w:t>CBC</w:t>
            </w:r>
          </w:p>
        </w:tc>
        <w:tc>
          <w:tcPr>
            <w:tcW w:w="7366" w:type="dxa"/>
            <w:noWrap/>
            <w:hideMark/>
          </w:tcPr>
          <w:p w14:paraId="28069E16" w14:textId="77777777" w:rsidR="002A7D25" w:rsidRPr="00D53A2B" w:rsidRDefault="002A7D25" w:rsidP="00A202FD">
            <w:pPr>
              <w:jc w:val="both"/>
              <w:rPr>
                <w:sz w:val="22"/>
                <w:szCs w:val="22"/>
              </w:rPr>
            </w:pPr>
            <w:r w:rsidRPr="00D53A2B">
              <w:rPr>
                <w:sz w:val="22"/>
                <w:szCs w:val="22"/>
              </w:rPr>
              <w:t>Soğuk üfleme ocakları</w:t>
            </w:r>
          </w:p>
        </w:tc>
      </w:tr>
      <w:tr w:rsidR="002A7D25" w:rsidRPr="00D53A2B" w14:paraId="679FAA0F" w14:textId="77777777" w:rsidTr="00A202FD">
        <w:trPr>
          <w:trHeight w:val="320"/>
        </w:trPr>
        <w:tc>
          <w:tcPr>
            <w:tcW w:w="1696" w:type="dxa"/>
            <w:noWrap/>
            <w:hideMark/>
          </w:tcPr>
          <w:p w14:paraId="0557F376" w14:textId="77777777" w:rsidR="002A7D25" w:rsidRPr="00D53A2B" w:rsidRDefault="002A7D25" w:rsidP="00A202FD">
            <w:pPr>
              <w:jc w:val="both"/>
              <w:rPr>
                <w:sz w:val="22"/>
                <w:szCs w:val="22"/>
              </w:rPr>
            </w:pPr>
            <w:r w:rsidRPr="00D53A2B">
              <w:rPr>
                <w:sz w:val="22"/>
                <w:szCs w:val="22"/>
              </w:rPr>
              <w:t>CMS</w:t>
            </w:r>
          </w:p>
        </w:tc>
        <w:tc>
          <w:tcPr>
            <w:tcW w:w="7366" w:type="dxa"/>
            <w:noWrap/>
            <w:hideMark/>
          </w:tcPr>
          <w:p w14:paraId="1A23B9E8" w14:textId="77777777" w:rsidR="002A7D25" w:rsidRPr="00D53A2B" w:rsidRDefault="002A7D25" w:rsidP="00A202FD">
            <w:pPr>
              <w:jc w:val="both"/>
              <w:rPr>
                <w:sz w:val="22"/>
                <w:szCs w:val="22"/>
              </w:rPr>
            </w:pPr>
            <w:r w:rsidRPr="00D53A2B">
              <w:rPr>
                <w:sz w:val="22"/>
                <w:szCs w:val="22"/>
              </w:rPr>
              <w:t>Kimyasallar yönetim sistemi</w:t>
            </w:r>
          </w:p>
        </w:tc>
      </w:tr>
      <w:tr w:rsidR="002A7D25" w:rsidRPr="00D53A2B" w14:paraId="206DE42B" w14:textId="77777777" w:rsidTr="00A202FD">
        <w:trPr>
          <w:trHeight w:val="320"/>
        </w:trPr>
        <w:tc>
          <w:tcPr>
            <w:tcW w:w="1696" w:type="dxa"/>
            <w:noWrap/>
            <w:hideMark/>
          </w:tcPr>
          <w:p w14:paraId="734BE4CD" w14:textId="77777777" w:rsidR="002A7D25" w:rsidRPr="00D53A2B" w:rsidRDefault="002A7D25" w:rsidP="00A202FD">
            <w:pPr>
              <w:jc w:val="both"/>
              <w:rPr>
                <w:sz w:val="22"/>
                <w:szCs w:val="22"/>
              </w:rPr>
            </w:pPr>
            <w:r w:rsidRPr="00D53A2B">
              <w:rPr>
                <w:sz w:val="22"/>
                <w:szCs w:val="22"/>
              </w:rPr>
              <w:t>CMR</w:t>
            </w:r>
          </w:p>
        </w:tc>
        <w:tc>
          <w:tcPr>
            <w:tcW w:w="7366" w:type="dxa"/>
            <w:noWrap/>
            <w:hideMark/>
          </w:tcPr>
          <w:p w14:paraId="41958721" w14:textId="77777777" w:rsidR="002A7D25" w:rsidRPr="00D53A2B" w:rsidRDefault="002A7D25" w:rsidP="00A202FD">
            <w:pPr>
              <w:jc w:val="both"/>
              <w:rPr>
                <w:sz w:val="22"/>
                <w:szCs w:val="22"/>
              </w:rPr>
            </w:pPr>
            <w:r w:rsidRPr="00D53A2B">
              <w:rPr>
                <w:sz w:val="22"/>
                <w:szCs w:val="22"/>
              </w:rPr>
              <w:t>Kanserojen, mutajenik veya üreme için toksik</w:t>
            </w:r>
          </w:p>
        </w:tc>
      </w:tr>
      <w:tr w:rsidR="002A7D25" w:rsidRPr="00D53A2B" w14:paraId="13F3D1D6" w14:textId="77777777" w:rsidTr="00A202FD">
        <w:trPr>
          <w:trHeight w:val="320"/>
        </w:trPr>
        <w:tc>
          <w:tcPr>
            <w:tcW w:w="1696" w:type="dxa"/>
            <w:noWrap/>
            <w:hideMark/>
          </w:tcPr>
          <w:p w14:paraId="32D6FDAB" w14:textId="77777777" w:rsidR="002A7D25" w:rsidRPr="00D53A2B" w:rsidRDefault="002A7D25" w:rsidP="00A202FD">
            <w:pPr>
              <w:jc w:val="both"/>
              <w:rPr>
                <w:sz w:val="22"/>
                <w:szCs w:val="22"/>
              </w:rPr>
            </w:pPr>
            <w:r w:rsidRPr="00D53A2B">
              <w:rPr>
                <w:sz w:val="22"/>
                <w:szCs w:val="22"/>
              </w:rPr>
              <w:t>CMR 1A</w:t>
            </w:r>
          </w:p>
        </w:tc>
        <w:tc>
          <w:tcPr>
            <w:tcW w:w="7366" w:type="dxa"/>
            <w:noWrap/>
            <w:hideMark/>
          </w:tcPr>
          <w:p w14:paraId="7CCE5DDD" w14:textId="77777777" w:rsidR="002A7D25" w:rsidRPr="00D53A2B" w:rsidRDefault="002A7D25" w:rsidP="00A202FD">
            <w:pPr>
              <w:jc w:val="both"/>
              <w:rPr>
                <w:sz w:val="22"/>
                <w:szCs w:val="22"/>
              </w:rPr>
            </w:pPr>
            <w:r w:rsidRPr="00D53A2B">
              <w:rPr>
                <w:sz w:val="22"/>
                <w:szCs w:val="22"/>
              </w:rPr>
              <w:t>Regülasyon (EC) No 1272/2008'e göre 1A kategorisinde CMR maddesi, yani H340, H350, H360 tehlike ifadelerine sahip</w:t>
            </w:r>
          </w:p>
        </w:tc>
      </w:tr>
      <w:tr w:rsidR="002A7D25" w:rsidRPr="00D53A2B" w14:paraId="1237B23A" w14:textId="77777777" w:rsidTr="00A202FD">
        <w:trPr>
          <w:trHeight w:val="320"/>
        </w:trPr>
        <w:tc>
          <w:tcPr>
            <w:tcW w:w="1696" w:type="dxa"/>
            <w:noWrap/>
            <w:hideMark/>
          </w:tcPr>
          <w:p w14:paraId="0BC5BD9C" w14:textId="77777777" w:rsidR="002A7D25" w:rsidRPr="00D53A2B" w:rsidRDefault="002A7D25" w:rsidP="00A202FD">
            <w:pPr>
              <w:jc w:val="both"/>
              <w:rPr>
                <w:sz w:val="22"/>
                <w:szCs w:val="22"/>
              </w:rPr>
            </w:pPr>
            <w:r w:rsidRPr="00D53A2B">
              <w:rPr>
                <w:sz w:val="22"/>
                <w:szCs w:val="22"/>
              </w:rPr>
              <w:t>CMR 1B</w:t>
            </w:r>
          </w:p>
        </w:tc>
        <w:tc>
          <w:tcPr>
            <w:tcW w:w="7366" w:type="dxa"/>
            <w:noWrap/>
            <w:hideMark/>
          </w:tcPr>
          <w:p w14:paraId="3C07CC5C" w14:textId="77777777" w:rsidR="002A7D25" w:rsidRPr="00D53A2B" w:rsidRDefault="002A7D25" w:rsidP="00A202FD">
            <w:pPr>
              <w:jc w:val="both"/>
              <w:rPr>
                <w:sz w:val="22"/>
                <w:szCs w:val="22"/>
              </w:rPr>
            </w:pPr>
            <w:r w:rsidRPr="00D53A2B">
              <w:rPr>
                <w:sz w:val="22"/>
                <w:szCs w:val="22"/>
              </w:rPr>
              <w:t>Regülasyon (EC) No 1272/2008'e göre 1B kategorisinde CMR maddesi, yani H340, H350, H360 tehlike ifadelerine sahip</w:t>
            </w:r>
          </w:p>
        </w:tc>
      </w:tr>
      <w:tr w:rsidR="002A7D25" w:rsidRPr="00D53A2B" w14:paraId="490ACCB4" w14:textId="77777777" w:rsidTr="00A202FD">
        <w:trPr>
          <w:trHeight w:val="320"/>
        </w:trPr>
        <w:tc>
          <w:tcPr>
            <w:tcW w:w="1696" w:type="dxa"/>
            <w:noWrap/>
            <w:hideMark/>
          </w:tcPr>
          <w:p w14:paraId="7DBD1583" w14:textId="77777777" w:rsidR="002A7D25" w:rsidRPr="00D53A2B" w:rsidRDefault="002A7D25" w:rsidP="00A202FD">
            <w:pPr>
              <w:jc w:val="both"/>
              <w:rPr>
                <w:sz w:val="22"/>
                <w:szCs w:val="22"/>
              </w:rPr>
            </w:pPr>
            <w:r w:rsidRPr="00D53A2B">
              <w:rPr>
                <w:sz w:val="22"/>
                <w:szCs w:val="22"/>
              </w:rPr>
              <w:t>CMR 2</w:t>
            </w:r>
          </w:p>
        </w:tc>
        <w:tc>
          <w:tcPr>
            <w:tcW w:w="7366" w:type="dxa"/>
            <w:noWrap/>
            <w:hideMark/>
          </w:tcPr>
          <w:p w14:paraId="59EF3681" w14:textId="77777777" w:rsidR="002A7D25" w:rsidRPr="00D53A2B" w:rsidRDefault="002A7D25" w:rsidP="00A202FD">
            <w:pPr>
              <w:jc w:val="both"/>
              <w:rPr>
                <w:sz w:val="22"/>
                <w:szCs w:val="22"/>
              </w:rPr>
            </w:pPr>
            <w:r w:rsidRPr="00D53A2B">
              <w:rPr>
                <w:sz w:val="22"/>
                <w:szCs w:val="22"/>
              </w:rPr>
              <w:t>Regülasyon (EC) No 1272/2008'e göre 2 kategorisinde CMR maddesi, yani H341, H351, H361 tehlike ifadelerine sahip</w:t>
            </w:r>
          </w:p>
        </w:tc>
      </w:tr>
      <w:tr w:rsidR="002A7D25" w:rsidRPr="00D53A2B" w14:paraId="5BABDB1D" w14:textId="77777777" w:rsidTr="00A202FD">
        <w:trPr>
          <w:trHeight w:val="320"/>
        </w:trPr>
        <w:tc>
          <w:tcPr>
            <w:tcW w:w="1696" w:type="dxa"/>
            <w:noWrap/>
            <w:hideMark/>
          </w:tcPr>
          <w:p w14:paraId="3E5BE710" w14:textId="77777777" w:rsidR="002A7D25" w:rsidRPr="00D53A2B" w:rsidRDefault="002A7D25" w:rsidP="00A202FD">
            <w:pPr>
              <w:jc w:val="both"/>
              <w:rPr>
                <w:sz w:val="22"/>
                <w:szCs w:val="22"/>
              </w:rPr>
            </w:pPr>
            <w:r w:rsidRPr="00D53A2B">
              <w:rPr>
                <w:sz w:val="22"/>
                <w:szCs w:val="22"/>
              </w:rPr>
              <w:t>DMEA</w:t>
            </w:r>
          </w:p>
        </w:tc>
        <w:tc>
          <w:tcPr>
            <w:tcW w:w="7366" w:type="dxa"/>
            <w:noWrap/>
            <w:hideMark/>
          </w:tcPr>
          <w:p w14:paraId="66BC2A33" w14:textId="77777777" w:rsidR="002A7D25" w:rsidRPr="00D53A2B" w:rsidRDefault="002A7D25" w:rsidP="00A202FD">
            <w:pPr>
              <w:jc w:val="both"/>
              <w:rPr>
                <w:sz w:val="22"/>
                <w:szCs w:val="22"/>
              </w:rPr>
            </w:pPr>
            <w:r w:rsidRPr="00D53A2B">
              <w:rPr>
                <w:sz w:val="22"/>
                <w:szCs w:val="22"/>
              </w:rPr>
              <w:t>N,N-Dimetiletilamin</w:t>
            </w:r>
          </w:p>
        </w:tc>
      </w:tr>
      <w:tr w:rsidR="002A7D25" w:rsidRPr="00D53A2B" w14:paraId="5DB745F9" w14:textId="77777777" w:rsidTr="00A202FD">
        <w:trPr>
          <w:trHeight w:val="320"/>
        </w:trPr>
        <w:tc>
          <w:tcPr>
            <w:tcW w:w="1696" w:type="dxa"/>
            <w:noWrap/>
            <w:hideMark/>
          </w:tcPr>
          <w:p w14:paraId="6B01D9A6" w14:textId="77777777" w:rsidR="002A7D25" w:rsidRPr="00D53A2B" w:rsidRDefault="002A7D25" w:rsidP="00A202FD">
            <w:pPr>
              <w:jc w:val="both"/>
              <w:rPr>
                <w:sz w:val="22"/>
                <w:szCs w:val="22"/>
              </w:rPr>
            </w:pPr>
            <w:r w:rsidRPr="00D53A2B">
              <w:rPr>
                <w:sz w:val="22"/>
                <w:szCs w:val="22"/>
              </w:rPr>
              <w:t>EAF</w:t>
            </w:r>
          </w:p>
        </w:tc>
        <w:tc>
          <w:tcPr>
            <w:tcW w:w="7366" w:type="dxa"/>
            <w:noWrap/>
            <w:hideMark/>
          </w:tcPr>
          <w:p w14:paraId="4107A7A5" w14:textId="77777777" w:rsidR="002A7D25" w:rsidRPr="00D53A2B" w:rsidRDefault="002A7D25" w:rsidP="00A202FD">
            <w:pPr>
              <w:jc w:val="both"/>
              <w:rPr>
                <w:sz w:val="22"/>
                <w:szCs w:val="22"/>
              </w:rPr>
            </w:pPr>
            <w:r w:rsidRPr="00D53A2B">
              <w:rPr>
                <w:sz w:val="22"/>
                <w:szCs w:val="22"/>
              </w:rPr>
              <w:t>Elektrik ark fırını</w:t>
            </w:r>
          </w:p>
        </w:tc>
      </w:tr>
      <w:tr w:rsidR="002A7D25" w:rsidRPr="00D53A2B" w14:paraId="2F43C8F9" w14:textId="77777777" w:rsidTr="00A202FD">
        <w:trPr>
          <w:trHeight w:val="320"/>
        </w:trPr>
        <w:tc>
          <w:tcPr>
            <w:tcW w:w="1696" w:type="dxa"/>
            <w:noWrap/>
            <w:hideMark/>
          </w:tcPr>
          <w:p w14:paraId="5B0443E9" w14:textId="77777777" w:rsidR="002A7D25" w:rsidRPr="00D53A2B" w:rsidRDefault="002A7D25" w:rsidP="00A202FD">
            <w:pPr>
              <w:jc w:val="both"/>
              <w:rPr>
                <w:sz w:val="22"/>
                <w:szCs w:val="22"/>
              </w:rPr>
            </w:pPr>
            <w:r w:rsidRPr="00D53A2B">
              <w:rPr>
                <w:sz w:val="22"/>
                <w:szCs w:val="22"/>
              </w:rPr>
              <w:t>EMS</w:t>
            </w:r>
          </w:p>
        </w:tc>
        <w:tc>
          <w:tcPr>
            <w:tcW w:w="7366" w:type="dxa"/>
            <w:noWrap/>
            <w:hideMark/>
          </w:tcPr>
          <w:p w14:paraId="4DAE3569" w14:textId="77777777" w:rsidR="002A7D25" w:rsidRPr="00D53A2B" w:rsidRDefault="002A7D25" w:rsidP="00A202FD">
            <w:pPr>
              <w:jc w:val="both"/>
              <w:rPr>
                <w:sz w:val="22"/>
                <w:szCs w:val="22"/>
              </w:rPr>
            </w:pPr>
            <w:r w:rsidRPr="00D53A2B">
              <w:rPr>
                <w:sz w:val="22"/>
                <w:szCs w:val="22"/>
              </w:rPr>
              <w:t>Çevre yönetim sistemi</w:t>
            </w:r>
          </w:p>
        </w:tc>
      </w:tr>
      <w:tr w:rsidR="002A7D25" w:rsidRPr="00D53A2B" w14:paraId="5B6AB89A" w14:textId="77777777" w:rsidTr="00A202FD">
        <w:trPr>
          <w:trHeight w:val="320"/>
        </w:trPr>
        <w:tc>
          <w:tcPr>
            <w:tcW w:w="1696" w:type="dxa"/>
            <w:noWrap/>
            <w:hideMark/>
          </w:tcPr>
          <w:p w14:paraId="5681CB67" w14:textId="77777777" w:rsidR="002A7D25" w:rsidRPr="00D53A2B" w:rsidRDefault="002A7D25" w:rsidP="00A202FD">
            <w:pPr>
              <w:jc w:val="both"/>
              <w:rPr>
                <w:sz w:val="22"/>
                <w:szCs w:val="22"/>
              </w:rPr>
            </w:pPr>
            <w:r w:rsidRPr="00D53A2B">
              <w:rPr>
                <w:sz w:val="22"/>
                <w:szCs w:val="22"/>
              </w:rPr>
              <w:t>ESP</w:t>
            </w:r>
          </w:p>
        </w:tc>
        <w:tc>
          <w:tcPr>
            <w:tcW w:w="7366" w:type="dxa"/>
            <w:noWrap/>
            <w:hideMark/>
          </w:tcPr>
          <w:p w14:paraId="4C650B2E" w14:textId="77777777" w:rsidR="002A7D25" w:rsidRPr="00D53A2B" w:rsidRDefault="002A7D25" w:rsidP="00A202FD">
            <w:pPr>
              <w:jc w:val="both"/>
              <w:rPr>
                <w:sz w:val="22"/>
                <w:szCs w:val="22"/>
              </w:rPr>
            </w:pPr>
            <w:r w:rsidRPr="00D53A2B">
              <w:rPr>
                <w:sz w:val="22"/>
                <w:szCs w:val="22"/>
              </w:rPr>
              <w:t>Elektrostatik çöktürme cihazı</w:t>
            </w:r>
          </w:p>
        </w:tc>
      </w:tr>
      <w:tr w:rsidR="002A7D25" w:rsidRPr="00D53A2B" w14:paraId="00E369FA" w14:textId="77777777" w:rsidTr="00A202FD">
        <w:trPr>
          <w:trHeight w:val="320"/>
        </w:trPr>
        <w:tc>
          <w:tcPr>
            <w:tcW w:w="1696" w:type="dxa"/>
            <w:noWrap/>
            <w:hideMark/>
          </w:tcPr>
          <w:p w14:paraId="2838E46F" w14:textId="77777777" w:rsidR="002A7D25" w:rsidRPr="00D53A2B" w:rsidRDefault="002A7D25" w:rsidP="00A202FD">
            <w:pPr>
              <w:jc w:val="both"/>
              <w:rPr>
                <w:sz w:val="22"/>
                <w:szCs w:val="22"/>
              </w:rPr>
            </w:pPr>
            <w:r w:rsidRPr="00D53A2B">
              <w:rPr>
                <w:sz w:val="22"/>
                <w:szCs w:val="22"/>
              </w:rPr>
              <w:t>HBC</w:t>
            </w:r>
          </w:p>
        </w:tc>
        <w:tc>
          <w:tcPr>
            <w:tcW w:w="7366" w:type="dxa"/>
            <w:noWrap/>
            <w:hideMark/>
          </w:tcPr>
          <w:p w14:paraId="29A02CCC" w14:textId="77777777" w:rsidR="002A7D25" w:rsidRPr="00D53A2B" w:rsidRDefault="002A7D25" w:rsidP="00A202FD">
            <w:pPr>
              <w:jc w:val="both"/>
              <w:rPr>
                <w:sz w:val="22"/>
                <w:szCs w:val="22"/>
              </w:rPr>
            </w:pPr>
            <w:r w:rsidRPr="00D53A2B">
              <w:rPr>
                <w:sz w:val="22"/>
                <w:szCs w:val="22"/>
              </w:rPr>
              <w:t>Sıcak üfleme ocakları</w:t>
            </w:r>
          </w:p>
        </w:tc>
      </w:tr>
      <w:tr w:rsidR="002A7D25" w:rsidRPr="00D53A2B" w14:paraId="6E299C52" w14:textId="77777777" w:rsidTr="00A202FD">
        <w:trPr>
          <w:trHeight w:val="320"/>
        </w:trPr>
        <w:tc>
          <w:tcPr>
            <w:tcW w:w="1696" w:type="dxa"/>
            <w:noWrap/>
            <w:hideMark/>
          </w:tcPr>
          <w:p w14:paraId="2F654375" w14:textId="77777777" w:rsidR="002A7D25" w:rsidRPr="00D53A2B" w:rsidRDefault="002A7D25" w:rsidP="00A202FD">
            <w:pPr>
              <w:jc w:val="both"/>
              <w:rPr>
                <w:sz w:val="22"/>
                <w:szCs w:val="22"/>
              </w:rPr>
            </w:pPr>
            <w:r w:rsidRPr="00D53A2B">
              <w:rPr>
                <w:sz w:val="22"/>
                <w:szCs w:val="22"/>
              </w:rPr>
              <w:t>HPDC</w:t>
            </w:r>
          </w:p>
        </w:tc>
        <w:tc>
          <w:tcPr>
            <w:tcW w:w="7366" w:type="dxa"/>
            <w:noWrap/>
            <w:hideMark/>
          </w:tcPr>
          <w:p w14:paraId="5AD9BCB7" w14:textId="77777777" w:rsidR="002A7D25" w:rsidRPr="00D53A2B" w:rsidRDefault="002A7D25" w:rsidP="00A202FD">
            <w:pPr>
              <w:jc w:val="both"/>
              <w:rPr>
                <w:sz w:val="22"/>
                <w:szCs w:val="22"/>
              </w:rPr>
            </w:pPr>
            <w:r w:rsidRPr="00D53A2B">
              <w:rPr>
                <w:sz w:val="22"/>
                <w:szCs w:val="22"/>
              </w:rPr>
              <w:t>Yüksek basınçlı döküm</w:t>
            </w:r>
          </w:p>
        </w:tc>
      </w:tr>
      <w:tr w:rsidR="002A7D25" w:rsidRPr="00D53A2B" w14:paraId="1857EEF6" w14:textId="77777777" w:rsidTr="00A202FD">
        <w:trPr>
          <w:trHeight w:val="320"/>
        </w:trPr>
        <w:tc>
          <w:tcPr>
            <w:tcW w:w="1696" w:type="dxa"/>
            <w:noWrap/>
            <w:hideMark/>
          </w:tcPr>
          <w:p w14:paraId="4D5EE43C" w14:textId="77777777" w:rsidR="002A7D25" w:rsidRPr="00D53A2B" w:rsidRDefault="002A7D25" w:rsidP="00A202FD">
            <w:pPr>
              <w:jc w:val="both"/>
              <w:rPr>
                <w:sz w:val="22"/>
                <w:szCs w:val="22"/>
              </w:rPr>
            </w:pPr>
            <w:r w:rsidRPr="00D53A2B">
              <w:rPr>
                <w:sz w:val="22"/>
                <w:szCs w:val="22"/>
              </w:rPr>
              <w:t>NFM</w:t>
            </w:r>
          </w:p>
        </w:tc>
        <w:tc>
          <w:tcPr>
            <w:tcW w:w="7366" w:type="dxa"/>
            <w:noWrap/>
            <w:hideMark/>
          </w:tcPr>
          <w:p w14:paraId="4C66A1BF" w14:textId="77777777" w:rsidR="002A7D25" w:rsidRPr="00D53A2B" w:rsidRDefault="002A7D25" w:rsidP="00A202FD">
            <w:pPr>
              <w:jc w:val="both"/>
              <w:rPr>
                <w:sz w:val="22"/>
                <w:szCs w:val="22"/>
              </w:rPr>
            </w:pPr>
            <w:r w:rsidRPr="00D53A2B">
              <w:rPr>
                <w:sz w:val="22"/>
                <w:szCs w:val="22"/>
              </w:rPr>
              <w:t>Demir dışı metal</w:t>
            </w:r>
          </w:p>
        </w:tc>
      </w:tr>
      <w:tr w:rsidR="002A7D25" w:rsidRPr="00D53A2B" w14:paraId="7225F710" w14:textId="77777777" w:rsidTr="00A202FD">
        <w:trPr>
          <w:trHeight w:val="320"/>
        </w:trPr>
        <w:tc>
          <w:tcPr>
            <w:tcW w:w="1696" w:type="dxa"/>
            <w:noWrap/>
            <w:hideMark/>
          </w:tcPr>
          <w:p w14:paraId="00770D4A" w14:textId="77777777" w:rsidR="002A7D25" w:rsidRPr="00D53A2B" w:rsidRDefault="002A7D25" w:rsidP="00A202FD">
            <w:pPr>
              <w:jc w:val="both"/>
              <w:rPr>
                <w:sz w:val="22"/>
                <w:szCs w:val="22"/>
              </w:rPr>
            </w:pPr>
            <w:r w:rsidRPr="00D53A2B">
              <w:rPr>
                <w:sz w:val="22"/>
                <w:szCs w:val="22"/>
              </w:rPr>
              <w:t>OME</w:t>
            </w:r>
          </w:p>
        </w:tc>
        <w:tc>
          <w:tcPr>
            <w:tcW w:w="7366" w:type="dxa"/>
            <w:noWrap/>
            <w:hideMark/>
          </w:tcPr>
          <w:p w14:paraId="72459304" w14:textId="77777777" w:rsidR="002A7D25" w:rsidRPr="00D53A2B" w:rsidRDefault="002A7D25" w:rsidP="00A202FD">
            <w:pPr>
              <w:jc w:val="both"/>
              <w:rPr>
                <w:sz w:val="22"/>
                <w:szCs w:val="22"/>
              </w:rPr>
            </w:pPr>
            <w:r w:rsidRPr="00D53A2B">
              <w:rPr>
                <w:sz w:val="22"/>
                <w:szCs w:val="22"/>
              </w:rPr>
              <w:t>Operasyonel malzeme verimliliği</w:t>
            </w:r>
          </w:p>
        </w:tc>
      </w:tr>
      <w:tr w:rsidR="002A7D25" w:rsidRPr="00D53A2B" w14:paraId="4A6361DA" w14:textId="77777777" w:rsidTr="00A202FD">
        <w:trPr>
          <w:trHeight w:val="320"/>
        </w:trPr>
        <w:tc>
          <w:tcPr>
            <w:tcW w:w="1696" w:type="dxa"/>
            <w:noWrap/>
            <w:hideMark/>
          </w:tcPr>
          <w:p w14:paraId="35841ADF" w14:textId="77777777" w:rsidR="002A7D25" w:rsidRPr="00D53A2B" w:rsidRDefault="002A7D25" w:rsidP="00A202FD">
            <w:pPr>
              <w:jc w:val="both"/>
              <w:rPr>
                <w:sz w:val="22"/>
                <w:szCs w:val="22"/>
              </w:rPr>
            </w:pPr>
            <w:r w:rsidRPr="00D53A2B">
              <w:rPr>
                <w:sz w:val="22"/>
                <w:szCs w:val="22"/>
              </w:rPr>
              <w:t>OTNOC</w:t>
            </w:r>
          </w:p>
        </w:tc>
        <w:tc>
          <w:tcPr>
            <w:tcW w:w="7366" w:type="dxa"/>
            <w:noWrap/>
            <w:hideMark/>
          </w:tcPr>
          <w:p w14:paraId="2807B2CE" w14:textId="77777777" w:rsidR="002A7D25" w:rsidRPr="00D53A2B" w:rsidRDefault="002A7D25" w:rsidP="00A202FD">
            <w:pPr>
              <w:jc w:val="both"/>
              <w:rPr>
                <w:sz w:val="22"/>
                <w:szCs w:val="22"/>
              </w:rPr>
            </w:pPr>
            <w:r w:rsidRPr="00D53A2B">
              <w:rPr>
                <w:sz w:val="22"/>
                <w:szCs w:val="22"/>
              </w:rPr>
              <w:t>Normal olmayan işletim koşulları</w:t>
            </w:r>
          </w:p>
        </w:tc>
      </w:tr>
      <w:tr w:rsidR="002A7D25" w:rsidRPr="00D53A2B" w14:paraId="3B84DEC0" w14:textId="77777777" w:rsidTr="00A202FD">
        <w:trPr>
          <w:trHeight w:val="320"/>
        </w:trPr>
        <w:tc>
          <w:tcPr>
            <w:tcW w:w="1696" w:type="dxa"/>
            <w:noWrap/>
            <w:hideMark/>
          </w:tcPr>
          <w:p w14:paraId="61ADB9F1" w14:textId="77777777" w:rsidR="002A7D25" w:rsidRPr="00D53A2B" w:rsidRDefault="002A7D25" w:rsidP="00A202FD">
            <w:pPr>
              <w:jc w:val="both"/>
              <w:rPr>
                <w:sz w:val="22"/>
                <w:szCs w:val="22"/>
              </w:rPr>
            </w:pPr>
            <w:r w:rsidRPr="00D53A2B">
              <w:rPr>
                <w:sz w:val="22"/>
                <w:szCs w:val="22"/>
              </w:rPr>
              <w:t>TEA</w:t>
            </w:r>
          </w:p>
        </w:tc>
        <w:tc>
          <w:tcPr>
            <w:tcW w:w="7366" w:type="dxa"/>
            <w:noWrap/>
            <w:hideMark/>
          </w:tcPr>
          <w:p w14:paraId="60C332E8" w14:textId="77777777" w:rsidR="002A7D25" w:rsidRPr="00D53A2B" w:rsidRDefault="002A7D25" w:rsidP="00A202FD">
            <w:pPr>
              <w:jc w:val="both"/>
              <w:rPr>
                <w:sz w:val="22"/>
                <w:szCs w:val="22"/>
              </w:rPr>
            </w:pPr>
            <w:r w:rsidRPr="00D53A2B">
              <w:rPr>
                <w:sz w:val="22"/>
                <w:szCs w:val="22"/>
              </w:rPr>
              <w:t>Trietilamin</w:t>
            </w:r>
          </w:p>
        </w:tc>
      </w:tr>
    </w:tbl>
    <w:p w14:paraId="76DC262C" w14:textId="77777777" w:rsidR="002A7D25" w:rsidRPr="00D53A2B" w:rsidRDefault="002A7D25" w:rsidP="00A202FD">
      <w:pPr>
        <w:jc w:val="both"/>
        <w:rPr>
          <w:rFonts w:eastAsia="Calibri"/>
          <w:lang w:val="en-US" w:eastAsia="en-US"/>
        </w:rPr>
      </w:pPr>
    </w:p>
    <w:p w14:paraId="3153ADCA" w14:textId="77777777" w:rsidR="0068350C" w:rsidRPr="00D53A2B" w:rsidRDefault="0068350C" w:rsidP="00A202FD">
      <w:pPr>
        <w:jc w:val="both"/>
        <w:rPr>
          <w:rFonts w:eastAsia="DengXian Light"/>
          <w:lang w:val="en-US" w:eastAsia="en-US"/>
        </w:rPr>
      </w:pPr>
    </w:p>
    <w:p w14:paraId="720813EF" w14:textId="77777777" w:rsidR="002A7D25" w:rsidRPr="00D53A2B" w:rsidRDefault="002A7D25" w:rsidP="00A202FD">
      <w:pPr>
        <w:jc w:val="both"/>
        <w:rPr>
          <w:rFonts w:eastAsia="DengXian Light"/>
          <w:lang w:val="en-US" w:eastAsia="en-US"/>
        </w:rPr>
      </w:pPr>
    </w:p>
    <w:p w14:paraId="6198EB0E" w14:textId="77777777" w:rsidR="002A7D25" w:rsidRPr="00D53A2B" w:rsidRDefault="002A7D25" w:rsidP="00A202FD">
      <w:pPr>
        <w:jc w:val="both"/>
        <w:rPr>
          <w:rFonts w:eastAsia="DengXian Light"/>
          <w:lang w:val="en-US" w:eastAsia="en-US"/>
        </w:rPr>
      </w:pPr>
    </w:p>
    <w:p w14:paraId="5DAAF9EA" w14:textId="77777777" w:rsidR="002A7D25" w:rsidRPr="00D53A2B" w:rsidRDefault="002A7D25" w:rsidP="00A202FD">
      <w:pPr>
        <w:jc w:val="both"/>
        <w:rPr>
          <w:rFonts w:eastAsia="DengXian Light"/>
          <w:lang w:val="en-US" w:eastAsia="en-US"/>
        </w:rPr>
        <w:sectPr w:rsidR="002A7D25" w:rsidRPr="00D53A2B" w:rsidSect="0039136F">
          <w:pgSz w:w="11900" w:h="16840"/>
          <w:pgMar w:top="685" w:right="1440" w:bottom="170" w:left="1102" w:header="0" w:footer="0" w:gutter="0"/>
          <w:cols w:space="0" w:equalWidth="0">
            <w:col w:w="9365"/>
          </w:cols>
          <w:docGrid w:linePitch="360"/>
        </w:sectPr>
      </w:pPr>
    </w:p>
    <w:p w14:paraId="5CC844DF" w14:textId="7969F850" w:rsidR="002C0247" w:rsidRPr="00D53A2B" w:rsidRDefault="002C0247" w:rsidP="00A202FD">
      <w:pPr>
        <w:pStyle w:val="Balk1"/>
        <w:jc w:val="both"/>
        <w:rPr>
          <w:szCs w:val="24"/>
          <w:lang w:eastAsia="en-US"/>
        </w:rPr>
      </w:pPr>
      <w:r w:rsidRPr="00D53A2B">
        <w:rPr>
          <w:szCs w:val="24"/>
          <w:lang w:eastAsia="en-US"/>
        </w:rPr>
        <w:t>EK-2</w:t>
      </w:r>
    </w:p>
    <w:p w14:paraId="329E83A5" w14:textId="6EDAED8A" w:rsidR="00040336" w:rsidRPr="00D53A2B" w:rsidRDefault="00040336" w:rsidP="00A202FD">
      <w:pPr>
        <w:pStyle w:val="Balk1"/>
        <w:jc w:val="both"/>
        <w:rPr>
          <w:szCs w:val="24"/>
        </w:rPr>
      </w:pPr>
      <w:r w:rsidRPr="00D53A2B">
        <w:rPr>
          <w:szCs w:val="24"/>
        </w:rPr>
        <w:t>DEMİR ve ÇELİK ÜRETİMİ İÇİN MEVCUT EN İYİ TEKNİK</w:t>
      </w:r>
      <w:r w:rsidR="00C12219" w:rsidRPr="00D53A2B">
        <w:rPr>
          <w:szCs w:val="24"/>
        </w:rPr>
        <w:t>LER</w:t>
      </w:r>
      <w:r w:rsidRPr="00D53A2B">
        <w:rPr>
          <w:szCs w:val="24"/>
        </w:rPr>
        <w:t xml:space="preserve"> (MET) </w:t>
      </w:r>
    </w:p>
    <w:p w14:paraId="6094EF5E" w14:textId="77777777" w:rsidR="00451B9A" w:rsidRPr="00D53A2B" w:rsidRDefault="00451B9A" w:rsidP="00A202FD">
      <w:pPr>
        <w:pStyle w:val="Gvdemetni51"/>
        <w:shd w:val="clear" w:color="auto" w:fill="auto"/>
        <w:spacing w:before="0" w:line="254" w:lineRule="exact"/>
        <w:ind w:left="60" w:right="120"/>
        <w:rPr>
          <w:b/>
          <w:bCs/>
          <w:sz w:val="24"/>
          <w:szCs w:val="24"/>
        </w:rPr>
      </w:pPr>
    </w:p>
    <w:p w14:paraId="002C5E8D" w14:textId="2895773C" w:rsidR="00EC16E7" w:rsidRPr="00D53A2B" w:rsidRDefault="008A1A82" w:rsidP="00A202FD">
      <w:pPr>
        <w:pStyle w:val="Balk2"/>
        <w:rPr>
          <w:rFonts w:cs="Times New Roman"/>
          <w:szCs w:val="24"/>
        </w:rPr>
      </w:pPr>
      <w:bookmarkStart w:id="6" w:name="bookmark1401"/>
      <w:bookmarkStart w:id="7" w:name="bookmark1402"/>
      <w:r w:rsidRPr="00D53A2B">
        <w:rPr>
          <w:rStyle w:val="Balk1Arial3"/>
          <w:rFonts w:ascii="Times New Roman" w:hAnsi="Times New Roman" w:cs="Times New Roman"/>
          <w:b/>
          <w:bCs w:val="0"/>
          <w:sz w:val="24"/>
          <w:szCs w:val="24"/>
        </w:rPr>
        <w:t xml:space="preserve">1. </w:t>
      </w:r>
      <w:r w:rsidR="002C5FC4" w:rsidRPr="00D53A2B">
        <w:rPr>
          <w:rStyle w:val="Balk1Arial3"/>
          <w:rFonts w:ascii="Times New Roman" w:hAnsi="Times New Roman" w:cs="Times New Roman"/>
          <w:b/>
          <w:bCs w:val="0"/>
          <w:sz w:val="24"/>
          <w:szCs w:val="24"/>
        </w:rPr>
        <w:t xml:space="preserve">Genel MET </w:t>
      </w:r>
      <w:bookmarkEnd w:id="6"/>
      <w:bookmarkEnd w:id="7"/>
      <w:r w:rsidR="002C5FC4" w:rsidRPr="00D53A2B">
        <w:rPr>
          <w:rStyle w:val="Balk1Arial3"/>
          <w:rFonts w:ascii="Times New Roman" w:hAnsi="Times New Roman" w:cs="Times New Roman"/>
          <w:b/>
          <w:bCs w:val="0"/>
          <w:sz w:val="24"/>
          <w:szCs w:val="24"/>
        </w:rPr>
        <w:t>Uygulamaları</w:t>
      </w:r>
    </w:p>
    <w:p w14:paraId="4B541700" w14:textId="77777777" w:rsidR="003D03F6" w:rsidRPr="00D53A2B" w:rsidRDefault="003D03F6" w:rsidP="00A202FD">
      <w:pPr>
        <w:jc w:val="both"/>
      </w:pPr>
      <w:r w:rsidRPr="00D53A2B">
        <w:t xml:space="preserve">Aksi belirtilmediği sürece, bu bölümde sunulan MET sonuçları genel olarak geçerlidir. </w:t>
      </w:r>
    </w:p>
    <w:p w14:paraId="070EFDD2" w14:textId="31562A63" w:rsidR="008A1A82" w:rsidRPr="00D53A2B" w:rsidRDefault="003D03F6" w:rsidP="00A202FD">
      <w:pPr>
        <w:jc w:val="both"/>
      </w:pPr>
      <w:r w:rsidRPr="00D53A2B">
        <w:t>2</w:t>
      </w:r>
      <w:r w:rsidR="00155FF6" w:rsidRPr="00D53A2B">
        <w:t xml:space="preserve">. ve </w:t>
      </w:r>
      <w:r w:rsidRPr="00D53A2B">
        <w:t xml:space="preserve">7. </w:t>
      </w:r>
      <w:r w:rsidR="00155FF6" w:rsidRPr="00D53A2B">
        <w:t>B</w:t>
      </w:r>
      <w:r w:rsidRPr="00D53A2B">
        <w:t>ölümler</w:t>
      </w:r>
      <w:r w:rsidR="00155FF6" w:rsidRPr="00D53A2B">
        <w:t xml:space="preserve"> arasında</w:t>
      </w:r>
      <w:r w:rsidRPr="00D53A2B">
        <w:t xml:space="preserve"> yer alan prosese özgü MET, bu bölümde belirtilen genel MET</w:t>
      </w:r>
      <w:r w:rsidR="00E56504" w:rsidRPr="00D53A2B">
        <w:t>’</w:t>
      </w:r>
      <w:r w:rsidRPr="00D53A2B">
        <w:t>e ek olarak uygulanır.</w:t>
      </w:r>
    </w:p>
    <w:p w14:paraId="06C9FBBA" w14:textId="77777777" w:rsidR="00AC33F5" w:rsidRPr="00D53A2B" w:rsidRDefault="00AC33F5" w:rsidP="00A202FD">
      <w:pPr>
        <w:jc w:val="both"/>
      </w:pPr>
    </w:p>
    <w:p w14:paraId="155D6DB4" w14:textId="56AFAD6A" w:rsidR="00EC16E7" w:rsidRPr="00D53A2B" w:rsidRDefault="008A1A82" w:rsidP="00A202FD">
      <w:pPr>
        <w:pStyle w:val="Balk3"/>
        <w:rPr>
          <w:rFonts w:cs="Times New Roman"/>
        </w:rPr>
      </w:pPr>
      <w:bookmarkStart w:id="8" w:name="bookmark1403"/>
      <w:bookmarkStart w:id="9" w:name="bookmark1404"/>
      <w:r w:rsidRPr="00D53A2B">
        <w:rPr>
          <w:rStyle w:val="Balk211pt1"/>
          <w:rFonts w:ascii="Times New Roman" w:hAnsi="Times New Roman" w:cs="Times New Roman"/>
          <w:b/>
          <w:bCs w:val="0"/>
          <w:color w:val="000000"/>
          <w:sz w:val="24"/>
          <w:szCs w:val="24"/>
        </w:rPr>
        <w:t xml:space="preserve">1.1. </w:t>
      </w:r>
      <w:r w:rsidR="00EC16E7" w:rsidRPr="00D53A2B">
        <w:rPr>
          <w:rStyle w:val="Balk211pt1"/>
          <w:rFonts w:ascii="Times New Roman" w:hAnsi="Times New Roman" w:cs="Times New Roman"/>
          <w:b/>
          <w:color w:val="000000"/>
          <w:sz w:val="24"/>
          <w:szCs w:val="24"/>
        </w:rPr>
        <w:t xml:space="preserve">Çevre </w:t>
      </w:r>
      <w:r w:rsidR="00155FF6" w:rsidRPr="00D53A2B">
        <w:rPr>
          <w:rStyle w:val="Balk211pt1"/>
          <w:rFonts w:ascii="Times New Roman" w:hAnsi="Times New Roman" w:cs="Times New Roman"/>
          <w:b/>
          <w:color w:val="000000"/>
          <w:sz w:val="24"/>
          <w:szCs w:val="24"/>
        </w:rPr>
        <w:t>Y</w:t>
      </w:r>
      <w:r w:rsidR="007B43D6" w:rsidRPr="00D53A2B">
        <w:rPr>
          <w:rStyle w:val="Balk211pt1"/>
          <w:rFonts w:ascii="Times New Roman" w:hAnsi="Times New Roman" w:cs="Times New Roman"/>
          <w:b/>
          <w:color w:val="000000"/>
          <w:sz w:val="24"/>
          <w:szCs w:val="24"/>
        </w:rPr>
        <w:t xml:space="preserve">önetim </w:t>
      </w:r>
      <w:r w:rsidR="00155FF6" w:rsidRPr="00D53A2B">
        <w:rPr>
          <w:rStyle w:val="Balk211pt1"/>
          <w:rFonts w:ascii="Times New Roman" w:hAnsi="Times New Roman" w:cs="Times New Roman"/>
          <w:b/>
          <w:color w:val="000000"/>
          <w:sz w:val="24"/>
          <w:szCs w:val="24"/>
        </w:rPr>
        <w:t>S</w:t>
      </w:r>
      <w:r w:rsidR="007B43D6" w:rsidRPr="00D53A2B">
        <w:rPr>
          <w:rStyle w:val="Balk211pt1"/>
          <w:rFonts w:ascii="Times New Roman" w:hAnsi="Times New Roman" w:cs="Times New Roman"/>
          <w:b/>
          <w:color w:val="000000"/>
          <w:sz w:val="24"/>
          <w:szCs w:val="24"/>
        </w:rPr>
        <w:t>istem</w:t>
      </w:r>
      <w:bookmarkEnd w:id="8"/>
      <w:bookmarkEnd w:id="9"/>
      <w:r w:rsidR="00154E95" w:rsidRPr="00D53A2B">
        <w:rPr>
          <w:rStyle w:val="Balk211pt1"/>
          <w:rFonts w:ascii="Times New Roman" w:hAnsi="Times New Roman" w:cs="Times New Roman"/>
          <w:b/>
          <w:color w:val="000000"/>
          <w:sz w:val="24"/>
          <w:szCs w:val="24"/>
        </w:rPr>
        <w:t>i</w:t>
      </w:r>
    </w:p>
    <w:p w14:paraId="47FFF70C" w14:textId="634E7CBB" w:rsidR="003D03F6" w:rsidRPr="00D53A2B" w:rsidRDefault="003D03F6" w:rsidP="00A202FD">
      <w:pPr>
        <w:pStyle w:val="MET"/>
        <w:rPr>
          <w:rFonts w:eastAsia="Calibri"/>
          <w:b w:val="0"/>
          <w:szCs w:val="24"/>
          <w:lang w:val="en-US"/>
        </w:rPr>
      </w:pPr>
      <w:bookmarkStart w:id="10" w:name="bookmark1405"/>
      <w:r w:rsidRPr="00D53A2B">
        <w:rPr>
          <w:rStyle w:val="Balk63"/>
          <w:bCs/>
          <w:sz w:val="24"/>
          <w:szCs w:val="24"/>
        </w:rPr>
        <w:t>MET 1:</w:t>
      </w:r>
      <w:r w:rsidRPr="00D53A2B">
        <w:rPr>
          <w:rStyle w:val="Balk63"/>
          <w:b w:val="0"/>
          <w:sz w:val="24"/>
          <w:szCs w:val="24"/>
        </w:rPr>
        <w:t xml:space="preserve"> </w:t>
      </w:r>
      <w:r w:rsidR="003770CD" w:rsidRPr="00D53A2B">
        <w:rPr>
          <w:rFonts w:eastAsia="Calibri"/>
          <w:b w:val="0"/>
          <w:szCs w:val="24"/>
          <w:lang w:val="en-US"/>
        </w:rPr>
        <w:t>A</w:t>
      </w:r>
      <w:r w:rsidRPr="00D53A2B">
        <w:rPr>
          <w:rFonts w:eastAsia="Calibri"/>
          <w:b w:val="0"/>
          <w:szCs w:val="24"/>
          <w:lang w:val="en-US"/>
        </w:rPr>
        <w:t>şağıdaki özellikleri bünyesinde barındıran bir çevre yönetim sistemini (ÇYS) uygulamak ve buna uymakla yükümlüdür.</w:t>
      </w:r>
    </w:p>
    <w:p w14:paraId="53C9703C" w14:textId="77777777" w:rsidR="00A278CB" w:rsidRPr="00D53A2B" w:rsidRDefault="003D03F6" w:rsidP="00A202FD">
      <w:pPr>
        <w:pStyle w:val="ListeParagraf"/>
        <w:numPr>
          <w:ilvl w:val="0"/>
          <w:numId w:val="58"/>
        </w:numPr>
        <w:spacing w:line="240" w:lineRule="auto"/>
        <w:ind w:left="646" w:hanging="646"/>
        <w:rPr>
          <w:rStyle w:val="Gvdemetni3a"/>
          <w:color w:val="000000"/>
          <w:sz w:val="24"/>
          <w:szCs w:val="24"/>
        </w:rPr>
      </w:pPr>
      <w:r w:rsidRPr="00D53A2B">
        <w:rPr>
          <w:rStyle w:val="Gvdemetni3a"/>
          <w:color w:val="000000"/>
          <w:sz w:val="24"/>
          <w:szCs w:val="24"/>
        </w:rPr>
        <w:t>Üst düzey yönetim de dahil olmak üzere yönetimin taahhüdü;</w:t>
      </w:r>
    </w:p>
    <w:p w14:paraId="03361507" w14:textId="77777777" w:rsidR="00A278CB" w:rsidRPr="00D53A2B" w:rsidRDefault="003D03F6" w:rsidP="00A202FD">
      <w:pPr>
        <w:pStyle w:val="ListeParagraf"/>
        <w:numPr>
          <w:ilvl w:val="0"/>
          <w:numId w:val="58"/>
        </w:numPr>
        <w:spacing w:line="240" w:lineRule="auto"/>
        <w:ind w:left="646" w:hanging="646"/>
        <w:rPr>
          <w:rStyle w:val="Gvdemetni3a"/>
          <w:color w:val="000000"/>
          <w:sz w:val="24"/>
          <w:szCs w:val="24"/>
        </w:rPr>
      </w:pPr>
      <w:r w:rsidRPr="00D53A2B">
        <w:rPr>
          <w:rStyle w:val="Gvdemetni3a"/>
          <w:color w:val="000000"/>
          <w:sz w:val="24"/>
          <w:szCs w:val="24"/>
        </w:rPr>
        <w:t>Yönetim tarafından  tesisin sürekli iyileştirilmesini kapsayan bir çevre politikasının tanımı;</w:t>
      </w:r>
    </w:p>
    <w:p w14:paraId="75DACD0F" w14:textId="42B9C385" w:rsidR="00A278CB" w:rsidRPr="00D53A2B" w:rsidRDefault="003D03F6" w:rsidP="00A202FD">
      <w:pPr>
        <w:pStyle w:val="ListeParagraf"/>
        <w:numPr>
          <w:ilvl w:val="0"/>
          <w:numId w:val="58"/>
        </w:numPr>
        <w:spacing w:line="240" w:lineRule="auto"/>
        <w:ind w:left="567" w:hanging="567"/>
        <w:rPr>
          <w:rStyle w:val="Gvdemetni3a"/>
          <w:color w:val="000000"/>
          <w:sz w:val="24"/>
          <w:szCs w:val="24"/>
        </w:rPr>
      </w:pPr>
      <w:r w:rsidRPr="00D53A2B">
        <w:rPr>
          <w:rStyle w:val="Gvdemetni3a"/>
          <w:color w:val="000000"/>
          <w:sz w:val="24"/>
          <w:szCs w:val="24"/>
        </w:rPr>
        <w:t>Gerekli prosedürler, amaç ve hedeflerin finansal planlama ve yatırımla bir arada planlanması ve belirlenmesi</w:t>
      </w:r>
    </w:p>
    <w:p w14:paraId="47453955" w14:textId="643F9242" w:rsidR="003D03F6" w:rsidRPr="00D53A2B" w:rsidRDefault="003D03F6" w:rsidP="00A202FD">
      <w:pPr>
        <w:pStyle w:val="ListeParagraf"/>
        <w:numPr>
          <w:ilvl w:val="0"/>
          <w:numId w:val="58"/>
        </w:numPr>
        <w:spacing w:line="240" w:lineRule="auto"/>
        <w:ind w:left="646" w:hanging="646"/>
        <w:rPr>
          <w:color w:val="000000"/>
          <w:sz w:val="24"/>
          <w:szCs w:val="24"/>
        </w:rPr>
      </w:pPr>
      <w:r w:rsidRPr="00D53A2B">
        <w:rPr>
          <w:rStyle w:val="Gvdemetni3a"/>
          <w:color w:val="000000"/>
          <w:sz w:val="24"/>
          <w:szCs w:val="24"/>
        </w:rPr>
        <w:t>Aşağıdaki unsurlara özellikle dikkat edilerek prosedürlerin uygulanması:</w:t>
      </w:r>
    </w:p>
    <w:p w14:paraId="26A3074E" w14:textId="77777777" w:rsidR="00A278CB" w:rsidRPr="00D53A2B" w:rsidRDefault="003D03F6" w:rsidP="00A202FD">
      <w:pPr>
        <w:pStyle w:val="ListeParagraf"/>
        <w:numPr>
          <w:ilvl w:val="0"/>
          <w:numId w:val="63"/>
        </w:numPr>
        <w:tabs>
          <w:tab w:val="clear" w:pos="567"/>
          <w:tab w:val="left" w:pos="993"/>
        </w:tabs>
        <w:spacing w:line="240" w:lineRule="auto"/>
        <w:ind w:left="993" w:hanging="437"/>
        <w:rPr>
          <w:rStyle w:val="Gvdemetni3a"/>
          <w:sz w:val="24"/>
          <w:szCs w:val="24"/>
        </w:rPr>
      </w:pPr>
      <w:r w:rsidRPr="00D53A2B">
        <w:rPr>
          <w:rStyle w:val="Gvdemetni3a"/>
          <w:color w:val="000000"/>
          <w:sz w:val="24"/>
          <w:szCs w:val="24"/>
        </w:rPr>
        <w:t>Yapı ve sorumluluk</w:t>
      </w:r>
    </w:p>
    <w:p w14:paraId="4AB542AD"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Eğitim, farkındalık ve yetkinlik</w:t>
      </w:r>
    </w:p>
    <w:p w14:paraId="6E5853E1"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İletişim</w:t>
      </w:r>
    </w:p>
    <w:p w14:paraId="0F4C1856"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Çalışan katılımı</w:t>
      </w:r>
    </w:p>
    <w:p w14:paraId="6BEB39CD"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Belgelendirme</w:t>
      </w:r>
    </w:p>
    <w:p w14:paraId="4DB64986"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Etkin süreç kontrolü</w:t>
      </w:r>
    </w:p>
    <w:p w14:paraId="321E6DA6"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Bakım programları</w:t>
      </w:r>
    </w:p>
    <w:p w14:paraId="6C812FC5" w14:textId="77777777" w:rsidR="00A278CB"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Acil duruma hazırlık ve müdahale</w:t>
      </w:r>
    </w:p>
    <w:p w14:paraId="2EEAB35C" w14:textId="24C674F2" w:rsidR="003D03F6" w:rsidRPr="00D53A2B" w:rsidRDefault="003D03F6" w:rsidP="00A202FD">
      <w:pPr>
        <w:pStyle w:val="ListeParagraf"/>
        <w:numPr>
          <w:ilvl w:val="0"/>
          <w:numId w:val="63"/>
        </w:numPr>
        <w:tabs>
          <w:tab w:val="clear" w:pos="567"/>
          <w:tab w:val="left" w:pos="709"/>
        </w:tabs>
        <w:spacing w:line="240" w:lineRule="auto"/>
        <w:ind w:left="993" w:hanging="437"/>
        <w:rPr>
          <w:rStyle w:val="Gvdemetni3a"/>
          <w:sz w:val="24"/>
          <w:szCs w:val="24"/>
        </w:rPr>
      </w:pPr>
      <w:r w:rsidRPr="00D53A2B">
        <w:rPr>
          <w:rStyle w:val="Gvdemetni3a"/>
          <w:color w:val="000000"/>
          <w:sz w:val="24"/>
          <w:szCs w:val="24"/>
        </w:rPr>
        <w:t>Çevre mevzuatına uygunluğun korunması;</w:t>
      </w:r>
    </w:p>
    <w:p w14:paraId="0DBD680C" w14:textId="3DF1F3E5" w:rsidR="003D03F6" w:rsidRPr="00D53A2B" w:rsidRDefault="003D03F6" w:rsidP="00A202FD">
      <w:pPr>
        <w:pStyle w:val="ListeParagraf"/>
        <w:numPr>
          <w:ilvl w:val="0"/>
          <w:numId w:val="58"/>
        </w:numPr>
        <w:spacing w:line="240" w:lineRule="auto"/>
        <w:rPr>
          <w:sz w:val="24"/>
          <w:szCs w:val="24"/>
        </w:rPr>
      </w:pPr>
      <w:r w:rsidRPr="00D53A2B">
        <w:rPr>
          <w:rStyle w:val="Gvdemetni3a"/>
          <w:color w:val="000000"/>
          <w:sz w:val="24"/>
          <w:szCs w:val="24"/>
        </w:rPr>
        <w:t>Aşağıdaki unsurlara özellikle dikkat ederek performansın kontrol edilmesi ve düzeltici önlemlerin alınması:</w:t>
      </w:r>
    </w:p>
    <w:p w14:paraId="30398376" w14:textId="77777777" w:rsidR="00A278CB" w:rsidRPr="00D53A2B" w:rsidRDefault="003D03F6" w:rsidP="00A202FD">
      <w:pPr>
        <w:pStyle w:val="ListeParagraf"/>
        <w:numPr>
          <w:ilvl w:val="0"/>
          <w:numId w:val="66"/>
        </w:numPr>
        <w:spacing w:line="240" w:lineRule="auto"/>
        <w:ind w:left="992" w:hanging="357"/>
        <w:rPr>
          <w:rStyle w:val="Gvdemetni3a"/>
          <w:sz w:val="24"/>
          <w:szCs w:val="24"/>
        </w:rPr>
      </w:pPr>
      <w:r w:rsidRPr="00D53A2B">
        <w:rPr>
          <w:rStyle w:val="Gvdemetni3a"/>
          <w:color w:val="000000"/>
          <w:sz w:val="24"/>
          <w:szCs w:val="24"/>
        </w:rPr>
        <w:t>İzleme ve ölçüm (Ayrıca bkz. İzleme Genel İlkelerine İlişkin Referans Belgesi)</w:t>
      </w:r>
    </w:p>
    <w:p w14:paraId="20ABD52B" w14:textId="77777777" w:rsidR="00A278CB" w:rsidRPr="00D53A2B" w:rsidRDefault="003D03F6" w:rsidP="00A202FD">
      <w:pPr>
        <w:pStyle w:val="ListeParagraf"/>
        <w:numPr>
          <w:ilvl w:val="0"/>
          <w:numId w:val="66"/>
        </w:numPr>
        <w:spacing w:line="240" w:lineRule="auto"/>
        <w:ind w:left="992" w:hanging="357"/>
        <w:rPr>
          <w:rStyle w:val="Gvdemetni3a"/>
          <w:sz w:val="24"/>
          <w:szCs w:val="24"/>
        </w:rPr>
      </w:pPr>
      <w:r w:rsidRPr="00D53A2B">
        <w:rPr>
          <w:rStyle w:val="Gvdemetni3a"/>
          <w:color w:val="000000"/>
          <w:sz w:val="24"/>
          <w:szCs w:val="24"/>
        </w:rPr>
        <w:t>Düzeltici ve önleyici eylem</w:t>
      </w:r>
    </w:p>
    <w:p w14:paraId="02ABE137" w14:textId="77777777" w:rsidR="00A278CB" w:rsidRPr="00D53A2B" w:rsidRDefault="003D03F6" w:rsidP="00A202FD">
      <w:pPr>
        <w:pStyle w:val="ListeParagraf"/>
        <w:numPr>
          <w:ilvl w:val="0"/>
          <w:numId w:val="66"/>
        </w:numPr>
        <w:spacing w:line="240" w:lineRule="auto"/>
        <w:ind w:left="992" w:hanging="357"/>
        <w:rPr>
          <w:rStyle w:val="Gvdemetni3a"/>
          <w:sz w:val="24"/>
          <w:szCs w:val="24"/>
        </w:rPr>
      </w:pPr>
      <w:r w:rsidRPr="00D53A2B">
        <w:rPr>
          <w:rStyle w:val="Gvdemetni3a"/>
          <w:color w:val="000000"/>
          <w:sz w:val="24"/>
          <w:szCs w:val="24"/>
        </w:rPr>
        <w:t>Kayıtların tutulması</w:t>
      </w:r>
    </w:p>
    <w:p w14:paraId="5E4928A4" w14:textId="3E22916D" w:rsidR="003D03F6" w:rsidRPr="00D53A2B" w:rsidRDefault="003D03F6" w:rsidP="00A202FD">
      <w:pPr>
        <w:pStyle w:val="ListeParagraf"/>
        <w:numPr>
          <w:ilvl w:val="0"/>
          <w:numId w:val="66"/>
        </w:numPr>
        <w:spacing w:line="240" w:lineRule="auto"/>
        <w:ind w:left="992" w:hanging="357"/>
        <w:rPr>
          <w:sz w:val="24"/>
          <w:szCs w:val="24"/>
        </w:rPr>
      </w:pPr>
      <w:r w:rsidRPr="00D53A2B">
        <w:rPr>
          <w:rStyle w:val="Gvdemetni3a"/>
          <w:color w:val="000000"/>
          <w:sz w:val="24"/>
          <w:szCs w:val="24"/>
        </w:rPr>
        <w:t>ÇYS</w:t>
      </w:r>
      <w:r w:rsidR="00E56504" w:rsidRPr="00D53A2B">
        <w:rPr>
          <w:rStyle w:val="Gvdemetni3a"/>
          <w:color w:val="000000"/>
          <w:sz w:val="24"/>
          <w:szCs w:val="24"/>
        </w:rPr>
        <w:t>’</w:t>
      </w:r>
      <w:r w:rsidRPr="00D53A2B">
        <w:rPr>
          <w:rStyle w:val="Gvdemetni3a"/>
          <w:color w:val="000000"/>
          <w:sz w:val="24"/>
          <w:szCs w:val="24"/>
        </w:rPr>
        <w:t>nin planlanan düzenlemelere uyup uymadığını ve düzgün bir şekilde uygulanıp uygulanmadığını ve sürdürülüp sürdürülmediğini belirlemek amacıyla bağımsız iç ve dış denetim (uygulanabilir olduğu durumlarda);</w:t>
      </w:r>
    </w:p>
    <w:p w14:paraId="5C679B8E" w14:textId="4430A566" w:rsidR="00A278CB" w:rsidRPr="00D53A2B" w:rsidRDefault="003D03F6" w:rsidP="00A202FD">
      <w:pPr>
        <w:pStyle w:val="ListeParagraf"/>
        <w:numPr>
          <w:ilvl w:val="0"/>
          <w:numId w:val="58"/>
        </w:numPr>
        <w:spacing w:line="240" w:lineRule="auto"/>
        <w:ind w:left="567" w:hanging="567"/>
        <w:rPr>
          <w:rStyle w:val="Gvdemetni3a"/>
          <w:sz w:val="24"/>
          <w:szCs w:val="24"/>
        </w:rPr>
      </w:pPr>
      <w:r w:rsidRPr="00D53A2B">
        <w:rPr>
          <w:rStyle w:val="Gvdemetni3a"/>
          <w:color w:val="000000"/>
          <w:sz w:val="24"/>
          <w:szCs w:val="24"/>
        </w:rPr>
        <w:t>ÇYS</w:t>
      </w:r>
      <w:r w:rsidR="00E56504" w:rsidRPr="00D53A2B">
        <w:rPr>
          <w:rStyle w:val="Gvdemetni3a"/>
          <w:color w:val="000000"/>
          <w:sz w:val="24"/>
          <w:szCs w:val="24"/>
        </w:rPr>
        <w:t>’</w:t>
      </w:r>
      <w:r w:rsidRPr="00D53A2B">
        <w:rPr>
          <w:rStyle w:val="Gvdemetni3a"/>
          <w:color w:val="000000"/>
          <w:sz w:val="24"/>
          <w:szCs w:val="24"/>
        </w:rPr>
        <w:t>nin, üst düzey yönetim tarafından sürekli uygunluğunun, yeterliliğinin ve etkinliğinin gözden geçirilmesi;</w:t>
      </w:r>
    </w:p>
    <w:p w14:paraId="6B9EE4AF" w14:textId="77777777" w:rsidR="00A278CB" w:rsidRPr="00D53A2B" w:rsidRDefault="003D03F6" w:rsidP="00A202FD">
      <w:pPr>
        <w:pStyle w:val="ListeParagraf"/>
        <w:numPr>
          <w:ilvl w:val="0"/>
          <w:numId w:val="58"/>
        </w:numPr>
        <w:spacing w:line="240" w:lineRule="auto"/>
        <w:rPr>
          <w:rStyle w:val="Gvdemetni3a"/>
          <w:sz w:val="24"/>
          <w:szCs w:val="24"/>
        </w:rPr>
      </w:pPr>
      <w:r w:rsidRPr="00D53A2B">
        <w:rPr>
          <w:rStyle w:val="Gvdemetni3a"/>
          <w:color w:val="000000"/>
          <w:sz w:val="24"/>
          <w:szCs w:val="24"/>
        </w:rPr>
        <w:t>Temiz teknolojilerin gelişiminin takip edilmesi;</w:t>
      </w:r>
    </w:p>
    <w:p w14:paraId="1EBD7BB5" w14:textId="77777777" w:rsidR="00A278CB" w:rsidRPr="00D53A2B" w:rsidRDefault="003D03F6" w:rsidP="00A202FD">
      <w:pPr>
        <w:pStyle w:val="ListeParagraf"/>
        <w:numPr>
          <w:ilvl w:val="0"/>
          <w:numId w:val="58"/>
        </w:numPr>
        <w:spacing w:line="240" w:lineRule="auto"/>
        <w:ind w:left="567" w:hanging="567"/>
        <w:rPr>
          <w:rStyle w:val="Gvdemetni3a"/>
          <w:sz w:val="24"/>
          <w:szCs w:val="24"/>
        </w:rPr>
      </w:pPr>
      <w:r w:rsidRPr="00D53A2B">
        <w:rPr>
          <w:rStyle w:val="Gvdemetni3a"/>
          <w:color w:val="000000"/>
          <w:sz w:val="24"/>
          <w:szCs w:val="24"/>
        </w:rPr>
        <w:t>Yeni bir tesisin tasarlanması aşamasında ve bu tesisin işletme ömrü boyunca, tesisin nihai olarak devre dışı bırakılmasından kaynaklanacak çevresel etkilerin dikkate alınması;</w:t>
      </w:r>
    </w:p>
    <w:p w14:paraId="6454FBAE" w14:textId="629F9254" w:rsidR="003D03F6" w:rsidRPr="00D53A2B" w:rsidRDefault="003D03F6" w:rsidP="00A202FD">
      <w:pPr>
        <w:pStyle w:val="ListeParagraf"/>
        <w:numPr>
          <w:ilvl w:val="0"/>
          <w:numId w:val="58"/>
        </w:numPr>
        <w:spacing w:line="240" w:lineRule="auto"/>
        <w:rPr>
          <w:rStyle w:val="Gvdemetni3a"/>
          <w:sz w:val="24"/>
          <w:szCs w:val="24"/>
        </w:rPr>
      </w:pPr>
      <w:r w:rsidRPr="00D53A2B">
        <w:rPr>
          <w:rStyle w:val="Gvdemetni3a"/>
          <w:color w:val="000000"/>
          <w:sz w:val="24"/>
          <w:szCs w:val="24"/>
        </w:rPr>
        <w:t>Sektörel kıyaslamanın düzenli olarak uygulanması.</w:t>
      </w:r>
      <w:bookmarkStart w:id="11" w:name="bookmark1407"/>
      <w:bookmarkStart w:id="12" w:name="bookmark1408"/>
      <w:bookmarkEnd w:id="10"/>
    </w:p>
    <w:p w14:paraId="60006EEB" w14:textId="77777777" w:rsidR="003D03F6" w:rsidRPr="00D53A2B" w:rsidRDefault="003D03F6" w:rsidP="00A202FD">
      <w:pPr>
        <w:pStyle w:val="Gvdemetni1"/>
        <w:shd w:val="clear" w:color="auto" w:fill="auto"/>
        <w:tabs>
          <w:tab w:val="left" w:pos="793"/>
        </w:tabs>
        <w:spacing w:after="0" w:line="360" w:lineRule="auto"/>
        <w:ind w:firstLine="0"/>
        <w:rPr>
          <w:rStyle w:val="Gvdemetni3a"/>
          <w:b/>
          <w:bCs/>
          <w:sz w:val="24"/>
          <w:szCs w:val="24"/>
        </w:rPr>
      </w:pPr>
    </w:p>
    <w:p w14:paraId="3124717D" w14:textId="6A5F2AF8" w:rsidR="003D03F6" w:rsidRPr="00D53A2B" w:rsidRDefault="003D03F6" w:rsidP="00A202FD">
      <w:pPr>
        <w:pStyle w:val="Gvdemetni1"/>
        <w:shd w:val="clear" w:color="auto" w:fill="auto"/>
        <w:tabs>
          <w:tab w:val="left" w:pos="793"/>
        </w:tabs>
        <w:spacing w:after="0" w:line="360" w:lineRule="auto"/>
        <w:ind w:firstLine="0"/>
        <w:rPr>
          <w:rStyle w:val="Gvdemetni3a"/>
          <w:sz w:val="24"/>
          <w:szCs w:val="24"/>
        </w:rPr>
      </w:pPr>
      <w:r w:rsidRPr="00D53A2B">
        <w:rPr>
          <w:rStyle w:val="Gvdemetni3a"/>
          <w:b/>
          <w:bCs/>
          <w:sz w:val="24"/>
          <w:szCs w:val="24"/>
        </w:rPr>
        <w:t>Uygulanabilirlik</w:t>
      </w:r>
    </w:p>
    <w:p w14:paraId="7E652A57" w14:textId="22E94471" w:rsidR="003D03F6" w:rsidRPr="00D53A2B" w:rsidRDefault="003D03F6" w:rsidP="00A202FD">
      <w:pPr>
        <w:jc w:val="both"/>
        <w:rPr>
          <w:rStyle w:val="Gvdemetni3a"/>
        </w:rPr>
      </w:pPr>
      <w:r w:rsidRPr="00D53A2B">
        <w:rPr>
          <w:rStyle w:val="Gvdemetni3a"/>
        </w:rPr>
        <w:t>ÇYS</w:t>
      </w:r>
      <w:r w:rsidR="00E56504" w:rsidRPr="00D53A2B">
        <w:rPr>
          <w:rStyle w:val="Gvdemetni3a"/>
        </w:rPr>
        <w:t>’</w:t>
      </w:r>
      <w:r w:rsidRPr="00D53A2B">
        <w:rPr>
          <w:rStyle w:val="Gvdemetni3a"/>
        </w:rPr>
        <w:t>nin kapsamı (örneğin ayrıntı düzeyi) ve</w:t>
      </w:r>
      <w:r w:rsidR="000E31A4" w:rsidRPr="00D53A2B">
        <w:rPr>
          <w:rStyle w:val="Gvdemetni3a"/>
        </w:rPr>
        <w:t xml:space="preserve"> ÇYS</w:t>
      </w:r>
      <w:r w:rsidR="0063764C" w:rsidRPr="00D53A2B">
        <w:rPr>
          <w:rStyle w:val="Gvdemetni3a"/>
        </w:rPr>
        <w:t>nin</w:t>
      </w:r>
      <w:r w:rsidRPr="00D53A2B">
        <w:rPr>
          <w:rStyle w:val="Gvdemetni3a"/>
        </w:rPr>
        <w:t xml:space="preserve"> niteliği (örneğin standartlaştırılmış veya standartlaştırılmamış) genellikle tesisin niteliği, ölçeği ve karmaşıklığı ve yaratabileceği çevresel etki aralığıyla ilişkili olacaktır.</w:t>
      </w:r>
    </w:p>
    <w:p w14:paraId="0761F360" w14:textId="77777777" w:rsidR="00630820" w:rsidRPr="00D53A2B" w:rsidRDefault="00630820" w:rsidP="00A202FD">
      <w:pPr>
        <w:jc w:val="both"/>
        <w:rPr>
          <w:rStyle w:val="Gvdemetni3a"/>
        </w:rPr>
      </w:pPr>
    </w:p>
    <w:p w14:paraId="6523865E" w14:textId="0AD95E1B" w:rsidR="00630820" w:rsidRPr="00D53A2B" w:rsidRDefault="00630820" w:rsidP="00A202FD">
      <w:pPr>
        <w:pStyle w:val="Balk3"/>
        <w:numPr>
          <w:ilvl w:val="1"/>
          <w:numId w:val="245"/>
        </w:numPr>
        <w:rPr>
          <w:rStyle w:val="Gvdemetni3a"/>
          <w:rFonts w:cs="Times New Roman"/>
        </w:rPr>
      </w:pPr>
      <w:r w:rsidRPr="00D53A2B">
        <w:rPr>
          <w:rStyle w:val="Gvdemetni3a"/>
          <w:rFonts w:cs="Times New Roman"/>
        </w:rPr>
        <w:t xml:space="preserve">Enerji </w:t>
      </w:r>
      <w:r w:rsidR="003770CD" w:rsidRPr="00D53A2B">
        <w:rPr>
          <w:rStyle w:val="Gvdemetni3a"/>
          <w:rFonts w:cs="Times New Roman"/>
        </w:rPr>
        <w:t>Y</w:t>
      </w:r>
      <w:r w:rsidR="007B43D6" w:rsidRPr="00D53A2B">
        <w:rPr>
          <w:rStyle w:val="Gvdemetni3a"/>
          <w:rFonts w:cs="Times New Roman"/>
        </w:rPr>
        <w:t>öneti</w:t>
      </w:r>
      <w:r w:rsidRPr="00D53A2B">
        <w:rPr>
          <w:rStyle w:val="Gvdemetni3a"/>
          <w:rFonts w:cs="Times New Roman"/>
        </w:rPr>
        <w:t>mi</w:t>
      </w:r>
    </w:p>
    <w:p w14:paraId="53DB424D" w14:textId="17503DF6" w:rsidR="003D03F6" w:rsidRPr="00D53A2B" w:rsidRDefault="003D03F6" w:rsidP="00A202FD">
      <w:pPr>
        <w:pStyle w:val="MET"/>
        <w:rPr>
          <w:b w:val="0"/>
          <w:szCs w:val="24"/>
        </w:rPr>
      </w:pPr>
      <w:r w:rsidRPr="00D53A2B">
        <w:rPr>
          <w:rStyle w:val="Balk63"/>
          <w:bCs/>
          <w:color w:val="000000"/>
          <w:sz w:val="24"/>
          <w:szCs w:val="24"/>
        </w:rPr>
        <w:t>MET 2:</w:t>
      </w:r>
      <w:r w:rsidRPr="00D53A2B">
        <w:rPr>
          <w:rStyle w:val="Balk63"/>
          <w:b w:val="0"/>
          <w:color w:val="000000"/>
          <w:sz w:val="24"/>
          <w:szCs w:val="24"/>
        </w:rPr>
        <w:t xml:space="preserve"> Aşağıda belirtilen tekniklerin bir kombinasyonunu kullanarak, termal enerji tüketimini azalt</w:t>
      </w:r>
      <w:r w:rsidR="003770CD" w:rsidRPr="00D53A2B">
        <w:rPr>
          <w:rStyle w:val="Balk63"/>
          <w:b w:val="0"/>
          <w:color w:val="000000"/>
          <w:sz w:val="24"/>
          <w:szCs w:val="24"/>
        </w:rPr>
        <w:t>ılmalıdır</w:t>
      </w:r>
      <w:r w:rsidRPr="00D53A2B">
        <w:rPr>
          <w:rStyle w:val="Balk63"/>
          <w:b w:val="0"/>
          <w:color w:val="000000"/>
          <w:sz w:val="24"/>
          <w:szCs w:val="24"/>
        </w:rPr>
        <w:t>.</w:t>
      </w:r>
    </w:p>
    <w:p w14:paraId="1D8B60F6" w14:textId="649790A6" w:rsidR="003D03F6" w:rsidRPr="00D53A2B" w:rsidRDefault="003D03F6" w:rsidP="00A202FD">
      <w:pPr>
        <w:pStyle w:val="Gvdemetni1"/>
        <w:numPr>
          <w:ilvl w:val="0"/>
          <w:numId w:val="48"/>
        </w:numPr>
        <w:shd w:val="clear" w:color="auto" w:fill="auto"/>
        <w:tabs>
          <w:tab w:val="left" w:pos="960"/>
        </w:tabs>
        <w:spacing w:after="0" w:line="240" w:lineRule="auto"/>
        <w:ind w:left="567" w:right="20" w:hanging="567"/>
        <w:rPr>
          <w:sz w:val="24"/>
          <w:szCs w:val="24"/>
        </w:rPr>
      </w:pPr>
      <w:r w:rsidRPr="00D53A2B">
        <w:rPr>
          <w:rStyle w:val="Gvdemetni3a"/>
          <w:color w:val="000000"/>
          <w:sz w:val="24"/>
          <w:szCs w:val="24"/>
        </w:rPr>
        <w:t>Sorunsuz ve kararlı işleme sağlamak için geliştirilmiş ve optimize edilmiş sistemler kullanılarak proses parametresi ayar noktalarına yakın çalışılır;</w:t>
      </w:r>
    </w:p>
    <w:p w14:paraId="071380CE" w14:textId="48381F23" w:rsidR="003D03F6" w:rsidRPr="00D53A2B" w:rsidRDefault="003D03F6" w:rsidP="00A202FD">
      <w:pPr>
        <w:pStyle w:val="Gvdemetni1"/>
        <w:numPr>
          <w:ilvl w:val="0"/>
          <w:numId w:val="49"/>
        </w:numPr>
        <w:shd w:val="clear" w:color="auto" w:fill="auto"/>
        <w:spacing w:after="0" w:line="240" w:lineRule="auto"/>
        <w:ind w:left="993" w:right="380" w:hanging="426"/>
        <w:rPr>
          <w:sz w:val="24"/>
          <w:szCs w:val="24"/>
        </w:rPr>
      </w:pPr>
      <w:r w:rsidRPr="00D53A2B">
        <w:rPr>
          <w:rStyle w:val="Gvdemetni3a"/>
          <w:color w:val="000000"/>
          <w:sz w:val="24"/>
          <w:szCs w:val="24"/>
        </w:rPr>
        <w:t>Bilgisayar tabanlı otomatik kontrol sistemleri de dahil olmak üzere proses kontrol optimizasyonu</w:t>
      </w:r>
    </w:p>
    <w:p w14:paraId="12412499" w14:textId="77777777" w:rsidR="003D03F6" w:rsidRPr="00D53A2B" w:rsidRDefault="003D03F6" w:rsidP="00A202FD">
      <w:pPr>
        <w:pStyle w:val="Gvdemetni1"/>
        <w:numPr>
          <w:ilvl w:val="0"/>
          <w:numId w:val="49"/>
        </w:numPr>
        <w:shd w:val="clear" w:color="auto" w:fill="auto"/>
        <w:spacing w:after="0" w:line="240" w:lineRule="auto"/>
        <w:ind w:left="993" w:right="380" w:hanging="426"/>
        <w:rPr>
          <w:sz w:val="24"/>
          <w:szCs w:val="24"/>
        </w:rPr>
      </w:pPr>
      <w:r w:rsidRPr="00D53A2B">
        <w:rPr>
          <w:rStyle w:val="Gvdemetni3a"/>
          <w:color w:val="000000"/>
          <w:sz w:val="24"/>
          <w:szCs w:val="24"/>
        </w:rPr>
        <w:t>Modern, gravimetrik katı yakıt besleme sistemleri</w:t>
      </w:r>
    </w:p>
    <w:p w14:paraId="6825B92D" w14:textId="72843184" w:rsidR="003D03F6" w:rsidRPr="00D53A2B" w:rsidRDefault="003D03F6" w:rsidP="00A202FD">
      <w:pPr>
        <w:pStyle w:val="Gvdemetni1"/>
        <w:numPr>
          <w:ilvl w:val="0"/>
          <w:numId w:val="49"/>
        </w:numPr>
        <w:shd w:val="clear" w:color="auto" w:fill="auto"/>
        <w:spacing w:after="0" w:line="240" w:lineRule="auto"/>
        <w:ind w:left="993" w:right="380" w:hanging="426"/>
        <w:rPr>
          <w:sz w:val="24"/>
          <w:szCs w:val="24"/>
        </w:rPr>
      </w:pPr>
      <w:r w:rsidRPr="00D53A2B">
        <w:rPr>
          <w:rStyle w:val="Gvdemetni3a"/>
          <w:color w:val="000000"/>
          <w:sz w:val="24"/>
          <w:szCs w:val="24"/>
        </w:rPr>
        <w:t>Mevcut proses konfigürasyonu dikkate alınarak mümkün olan en geniş ölçüde ön ısıtma yapılır.</w:t>
      </w:r>
    </w:p>
    <w:p w14:paraId="0A3DEB03" w14:textId="546C7CBA" w:rsidR="003D03F6" w:rsidRPr="00D53A2B" w:rsidRDefault="003D03F6" w:rsidP="00A202FD">
      <w:pPr>
        <w:pStyle w:val="Gvdemetni1"/>
        <w:numPr>
          <w:ilvl w:val="0"/>
          <w:numId w:val="48"/>
        </w:numPr>
        <w:shd w:val="clear" w:color="auto" w:fill="auto"/>
        <w:spacing w:after="0" w:line="240" w:lineRule="auto"/>
        <w:ind w:left="426" w:hanging="436"/>
        <w:rPr>
          <w:sz w:val="24"/>
          <w:szCs w:val="24"/>
        </w:rPr>
      </w:pPr>
      <w:r w:rsidRPr="00D53A2B">
        <w:rPr>
          <w:rStyle w:val="Gvdemetni3a"/>
          <w:color w:val="000000"/>
          <w:sz w:val="24"/>
          <w:szCs w:val="24"/>
        </w:rPr>
        <w:t>Özellikle soğutma bölgelerinde oluşan fazla ısının proseslerden geri kazanılması</w:t>
      </w:r>
    </w:p>
    <w:p w14:paraId="046D88A4" w14:textId="77777777" w:rsidR="003D03F6" w:rsidRPr="00D53A2B" w:rsidRDefault="003D03F6" w:rsidP="00A202FD">
      <w:pPr>
        <w:pStyle w:val="Gvdemetni1"/>
        <w:numPr>
          <w:ilvl w:val="0"/>
          <w:numId w:val="48"/>
        </w:numPr>
        <w:shd w:val="clear" w:color="auto" w:fill="auto"/>
        <w:spacing w:after="0" w:line="240" w:lineRule="auto"/>
        <w:ind w:left="426" w:hanging="436"/>
        <w:rPr>
          <w:sz w:val="24"/>
          <w:szCs w:val="24"/>
        </w:rPr>
      </w:pPr>
      <w:r w:rsidRPr="00D53A2B">
        <w:rPr>
          <w:rStyle w:val="Gvdemetni3a"/>
          <w:color w:val="000000"/>
          <w:sz w:val="24"/>
          <w:szCs w:val="24"/>
        </w:rPr>
        <w:t>Optimize edilmiş buhar ve ısı yönetimi</w:t>
      </w:r>
    </w:p>
    <w:p w14:paraId="791FB80B" w14:textId="60F9DB70" w:rsidR="003D03F6" w:rsidRPr="00D53A2B" w:rsidRDefault="003D03F6" w:rsidP="00A202FD">
      <w:pPr>
        <w:pStyle w:val="Gvdemetni1"/>
        <w:numPr>
          <w:ilvl w:val="0"/>
          <w:numId w:val="48"/>
        </w:numPr>
        <w:shd w:val="clear" w:color="auto" w:fill="auto"/>
        <w:spacing w:after="0" w:line="240" w:lineRule="auto"/>
        <w:ind w:left="426" w:hanging="426"/>
        <w:rPr>
          <w:sz w:val="24"/>
          <w:szCs w:val="24"/>
        </w:rPr>
      </w:pPr>
      <w:r w:rsidRPr="00D53A2B">
        <w:rPr>
          <w:rStyle w:val="Gvdemetni3a"/>
          <w:color w:val="000000"/>
          <w:sz w:val="24"/>
          <w:szCs w:val="24"/>
        </w:rPr>
        <w:t>Mümkün olduğunca, ölçülebilen ısının proses entegreli yeniden kullanımını uygulamak.</w:t>
      </w:r>
    </w:p>
    <w:p w14:paraId="206CC633" w14:textId="77777777" w:rsidR="00A06578" w:rsidRPr="00D53A2B" w:rsidRDefault="00A06578" w:rsidP="00A202FD">
      <w:pPr>
        <w:jc w:val="both"/>
      </w:pPr>
    </w:p>
    <w:p w14:paraId="50E46E3D" w14:textId="30A88F26" w:rsidR="003D03F6" w:rsidRPr="00D53A2B" w:rsidRDefault="003D03F6" w:rsidP="00A202FD">
      <w:pPr>
        <w:pStyle w:val="Gvdemetni1"/>
        <w:shd w:val="clear" w:color="auto" w:fill="auto"/>
        <w:spacing w:after="0" w:line="360" w:lineRule="auto"/>
        <w:ind w:firstLine="0"/>
        <w:rPr>
          <w:sz w:val="24"/>
          <w:szCs w:val="24"/>
        </w:rPr>
      </w:pPr>
      <w:r w:rsidRPr="00D53A2B">
        <w:rPr>
          <w:sz w:val="24"/>
          <w:szCs w:val="24"/>
        </w:rPr>
        <w:t>Enerji yönetimi bağlamında Enerji Verimliliği BREF</w:t>
      </w:r>
      <w:r w:rsidR="00E56504" w:rsidRPr="00D53A2B">
        <w:rPr>
          <w:sz w:val="24"/>
          <w:szCs w:val="24"/>
        </w:rPr>
        <w:t>’</w:t>
      </w:r>
      <w:r w:rsidRPr="00D53A2B">
        <w:rPr>
          <w:sz w:val="24"/>
          <w:szCs w:val="24"/>
        </w:rPr>
        <w:t>ine bakınız.</w:t>
      </w:r>
    </w:p>
    <w:p w14:paraId="498F1C95" w14:textId="055BB50D" w:rsidR="00A06578" w:rsidRPr="00D53A2B" w:rsidRDefault="003D03F6" w:rsidP="00A202FD">
      <w:pPr>
        <w:pStyle w:val="MET"/>
        <w:rPr>
          <w:rStyle w:val="Balk620"/>
          <w:color w:val="000000"/>
          <w:sz w:val="24"/>
          <w:szCs w:val="24"/>
        </w:rPr>
      </w:pPr>
      <w:r w:rsidRPr="00D53A2B">
        <w:rPr>
          <w:rStyle w:val="Balk620"/>
          <w:b/>
          <w:color w:val="000000"/>
          <w:sz w:val="24"/>
          <w:szCs w:val="24"/>
        </w:rPr>
        <w:t>MET I.i</w:t>
      </w:r>
      <w:r w:rsidR="00E56504" w:rsidRPr="00D53A2B">
        <w:rPr>
          <w:rStyle w:val="Balk620"/>
          <w:b/>
          <w:color w:val="000000"/>
          <w:sz w:val="24"/>
          <w:szCs w:val="24"/>
        </w:rPr>
        <w:t>’</w:t>
      </w:r>
      <w:r w:rsidRPr="00D53A2B">
        <w:rPr>
          <w:rStyle w:val="Balk620"/>
          <w:b/>
          <w:color w:val="000000"/>
          <w:sz w:val="24"/>
          <w:szCs w:val="24"/>
        </w:rPr>
        <w:t xml:space="preserve">nin </w:t>
      </w:r>
      <w:r w:rsidR="00A06578" w:rsidRPr="00D53A2B">
        <w:rPr>
          <w:rStyle w:val="Balk620"/>
          <w:b/>
          <w:color w:val="000000"/>
          <w:sz w:val="24"/>
          <w:szCs w:val="24"/>
        </w:rPr>
        <w:t>T</w:t>
      </w:r>
      <w:r w:rsidRPr="00D53A2B">
        <w:rPr>
          <w:rStyle w:val="Balk620"/>
          <w:b/>
          <w:color w:val="000000"/>
          <w:sz w:val="24"/>
          <w:szCs w:val="24"/>
        </w:rPr>
        <w:t>anımı</w:t>
      </w:r>
    </w:p>
    <w:p w14:paraId="70E3EEF2" w14:textId="744D0393" w:rsidR="003D03F6" w:rsidRPr="00D53A2B" w:rsidRDefault="003D03F6" w:rsidP="00A202FD">
      <w:pPr>
        <w:jc w:val="both"/>
      </w:pPr>
      <w:r w:rsidRPr="00D53A2B">
        <w:rPr>
          <w:rStyle w:val="Gvdemetni3a"/>
        </w:rPr>
        <w:t>Entegre çelik fabrikalarında genel enerji verimliliğinin artırılması için aşağıdaki hususlar önemlidir:</w:t>
      </w:r>
    </w:p>
    <w:p w14:paraId="7352A32F" w14:textId="77777777" w:rsidR="003D03F6" w:rsidRPr="00D53A2B" w:rsidRDefault="003D03F6" w:rsidP="00A202FD">
      <w:pPr>
        <w:pStyle w:val="Gvdemetni1"/>
        <w:numPr>
          <w:ilvl w:val="0"/>
          <w:numId w:val="50"/>
        </w:numPr>
        <w:shd w:val="clear" w:color="auto" w:fill="auto"/>
        <w:spacing w:after="0" w:line="240" w:lineRule="auto"/>
        <w:ind w:left="714" w:right="23" w:hanging="357"/>
        <w:rPr>
          <w:sz w:val="24"/>
          <w:szCs w:val="24"/>
        </w:rPr>
      </w:pPr>
      <w:r w:rsidRPr="00D53A2B">
        <w:rPr>
          <w:rStyle w:val="Gvdemetni3a"/>
          <w:color w:val="000000"/>
          <w:sz w:val="24"/>
          <w:szCs w:val="24"/>
        </w:rPr>
        <w:t>Enerji tüketimini optimize etmek</w:t>
      </w:r>
    </w:p>
    <w:p w14:paraId="176B21D6" w14:textId="227A34C8" w:rsidR="003D03F6" w:rsidRPr="00D53A2B" w:rsidRDefault="003D03F6" w:rsidP="00A202FD">
      <w:pPr>
        <w:pStyle w:val="Gvdemetni1"/>
        <w:numPr>
          <w:ilvl w:val="0"/>
          <w:numId w:val="50"/>
        </w:numPr>
        <w:shd w:val="clear" w:color="auto" w:fill="auto"/>
        <w:spacing w:after="0" w:line="240" w:lineRule="auto"/>
        <w:ind w:left="714" w:right="23" w:hanging="357"/>
        <w:rPr>
          <w:sz w:val="24"/>
          <w:szCs w:val="24"/>
        </w:rPr>
      </w:pPr>
      <w:r w:rsidRPr="00D53A2B">
        <w:rPr>
          <w:rStyle w:val="Gvdemetni3a"/>
          <w:color w:val="000000"/>
          <w:sz w:val="24"/>
          <w:szCs w:val="24"/>
        </w:rPr>
        <w:t>Tesisteki en önemli enerji akışları ve yanma prosesleri için çevrimiçi izleme, enerji kayıplarını önlemek amacıyla tüm gaz alevlerinin izlenmesi, anında bakım yapılması ve kesintisiz bir üretim sürecinin sağlanması.Her bir prosesin ortalama enerji tüketimini kontrol etmeye yarayan raporlama ve analiz araçları</w:t>
      </w:r>
    </w:p>
    <w:p w14:paraId="03FDB9E8" w14:textId="4547AEED" w:rsidR="003D03F6" w:rsidRPr="00D53A2B" w:rsidRDefault="003D03F6" w:rsidP="00A202FD">
      <w:pPr>
        <w:pStyle w:val="Gvdemetni1"/>
        <w:numPr>
          <w:ilvl w:val="0"/>
          <w:numId w:val="50"/>
        </w:numPr>
        <w:shd w:val="clear" w:color="auto" w:fill="auto"/>
        <w:spacing w:after="0" w:line="240" w:lineRule="auto"/>
        <w:ind w:left="714" w:right="23" w:hanging="357"/>
        <w:rPr>
          <w:sz w:val="24"/>
          <w:szCs w:val="24"/>
        </w:rPr>
      </w:pPr>
      <w:r w:rsidRPr="00D53A2B">
        <w:rPr>
          <w:rStyle w:val="Gvdemetni3a"/>
          <w:color w:val="000000"/>
          <w:sz w:val="24"/>
          <w:szCs w:val="24"/>
        </w:rPr>
        <w:t>İlgili prosesler için özgül enerji tüketim seviyelerinin tanımlanması ve bunların uzun vadeli olarak karşılaştırılması</w:t>
      </w:r>
    </w:p>
    <w:p w14:paraId="5D0ACBF4" w14:textId="1319C545" w:rsidR="00A06578" w:rsidRPr="00D53A2B" w:rsidRDefault="003D03F6" w:rsidP="00A202FD">
      <w:pPr>
        <w:pStyle w:val="Gvdemetni1"/>
        <w:numPr>
          <w:ilvl w:val="0"/>
          <w:numId w:val="50"/>
        </w:numPr>
        <w:shd w:val="clear" w:color="auto" w:fill="auto"/>
        <w:spacing w:after="0" w:line="240" w:lineRule="auto"/>
        <w:ind w:left="714" w:right="23" w:hanging="357"/>
        <w:rPr>
          <w:rStyle w:val="Gvdemetni3a"/>
          <w:color w:val="000000"/>
          <w:sz w:val="24"/>
          <w:szCs w:val="24"/>
        </w:rPr>
      </w:pPr>
      <w:r w:rsidRPr="00D53A2B">
        <w:rPr>
          <w:rStyle w:val="Gvdemetni3a"/>
          <w:color w:val="000000"/>
          <w:sz w:val="24"/>
          <w:szCs w:val="24"/>
        </w:rPr>
        <w:t>Örneğin maliyet etkin enerji tasarrufu fırsatlarını belirlemek amacıyla Enerji Verimliliği BREF</w:t>
      </w:r>
      <w:r w:rsidR="00E56504" w:rsidRPr="00D53A2B">
        <w:rPr>
          <w:rStyle w:val="Gvdemetni3a"/>
          <w:color w:val="000000"/>
          <w:sz w:val="24"/>
          <w:szCs w:val="24"/>
        </w:rPr>
        <w:t>’</w:t>
      </w:r>
      <w:r w:rsidRPr="00D53A2B">
        <w:rPr>
          <w:rStyle w:val="Gvdemetni3a"/>
          <w:color w:val="000000"/>
          <w:sz w:val="24"/>
          <w:szCs w:val="24"/>
        </w:rPr>
        <w:t>inde tanımlandığı şekilde enerji denetimleri gerçekleştirmek.</w:t>
      </w:r>
    </w:p>
    <w:p w14:paraId="7999781B" w14:textId="77777777" w:rsidR="00A06578" w:rsidRPr="00D53A2B" w:rsidRDefault="00A06578" w:rsidP="00A202FD">
      <w:pPr>
        <w:pStyle w:val="Gvdemetni1"/>
        <w:shd w:val="clear" w:color="auto" w:fill="auto"/>
        <w:spacing w:after="0" w:line="240" w:lineRule="auto"/>
        <w:ind w:left="714" w:right="23" w:firstLine="0"/>
        <w:rPr>
          <w:rStyle w:val="Gvdemetni3a"/>
          <w:color w:val="000000"/>
          <w:sz w:val="24"/>
          <w:szCs w:val="24"/>
        </w:rPr>
      </w:pPr>
    </w:p>
    <w:p w14:paraId="7FB578FA" w14:textId="5D6CC364" w:rsidR="003D03F6" w:rsidRPr="00D53A2B" w:rsidRDefault="003D03F6" w:rsidP="00A202FD">
      <w:pPr>
        <w:pStyle w:val="MET"/>
        <w:rPr>
          <w:szCs w:val="24"/>
        </w:rPr>
      </w:pPr>
      <w:r w:rsidRPr="00D53A2B">
        <w:rPr>
          <w:rStyle w:val="Balk620"/>
          <w:b/>
          <w:color w:val="000000"/>
          <w:sz w:val="24"/>
          <w:szCs w:val="24"/>
        </w:rPr>
        <w:t>MET II ve IV</w:t>
      </w:r>
      <w:r w:rsidR="00E56504" w:rsidRPr="00D53A2B">
        <w:rPr>
          <w:rStyle w:val="Balk620"/>
          <w:b/>
          <w:color w:val="000000"/>
          <w:sz w:val="24"/>
          <w:szCs w:val="24"/>
        </w:rPr>
        <w:t>’</w:t>
      </w:r>
      <w:r w:rsidRPr="00D53A2B">
        <w:rPr>
          <w:rStyle w:val="Balk620"/>
          <w:b/>
          <w:color w:val="000000"/>
          <w:sz w:val="24"/>
          <w:szCs w:val="24"/>
        </w:rPr>
        <w:t>nın Tanımı</w:t>
      </w:r>
    </w:p>
    <w:p w14:paraId="6FEF002F" w14:textId="63BEC707" w:rsidR="003D03F6" w:rsidRPr="00D53A2B" w:rsidRDefault="003D03F6" w:rsidP="00A202FD">
      <w:pPr>
        <w:jc w:val="both"/>
      </w:pPr>
      <w:r w:rsidRPr="00D53A2B">
        <w:rPr>
          <w:rStyle w:val="Gvdemetni3a"/>
        </w:rPr>
        <w:t>Çelik üretiminde ısı geri kazanımını iyileştirerek enerji verimliliğini artırmak için kullanılan süreç entegre teknikler şunlardır:</w:t>
      </w:r>
    </w:p>
    <w:p w14:paraId="767723A0" w14:textId="7C39CF34" w:rsidR="003D03F6" w:rsidRPr="00D53A2B" w:rsidRDefault="003D03F6" w:rsidP="00A202FD">
      <w:pPr>
        <w:pStyle w:val="Gvdemetni1"/>
        <w:numPr>
          <w:ilvl w:val="0"/>
          <w:numId w:val="51"/>
        </w:numPr>
        <w:shd w:val="clear" w:color="auto" w:fill="auto"/>
        <w:spacing w:after="0" w:line="240" w:lineRule="auto"/>
        <w:ind w:right="20"/>
        <w:rPr>
          <w:sz w:val="24"/>
          <w:szCs w:val="24"/>
        </w:rPr>
      </w:pPr>
      <w:r w:rsidRPr="00D53A2B">
        <w:rPr>
          <w:rStyle w:val="Gvdemetni3a"/>
          <w:color w:val="000000"/>
          <w:sz w:val="24"/>
          <w:szCs w:val="24"/>
        </w:rPr>
        <w:t>Atık ısının ısı eşanjörleri ile geri kazanılıp çelik fabrikalarının diğer bölümlerine veya bölgesel ısıtma şebekesine dağıtılmasıyla kombine ısı ve güç üretimi.</w:t>
      </w:r>
      <w:r w:rsidR="003770CD" w:rsidRPr="00D53A2B">
        <w:rPr>
          <w:rStyle w:val="Gvdemetni3a"/>
          <w:color w:val="000000"/>
          <w:sz w:val="24"/>
          <w:szCs w:val="24"/>
        </w:rPr>
        <w:t xml:space="preserve"> </w:t>
      </w:r>
      <w:r w:rsidRPr="00D53A2B">
        <w:rPr>
          <w:rStyle w:val="Gvdemetni3a"/>
          <w:color w:val="000000"/>
          <w:sz w:val="24"/>
          <w:szCs w:val="24"/>
        </w:rPr>
        <w:t>Büyük ısıtma fırınlarına (fırınlar, buhar ihtiyacının bir kısmını karşılayabilir) buhar kazanlarının veya yeterli sistemlerin kurulması.</w:t>
      </w:r>
      <w:r w:rsidR="003770CD" w:rsidRPr="00D53A2B">
        <w:rPr>
          <w:rStyle w:val="Gvdemetni3a"/>
          <w:color w:val="000000"/>
          <w:sz w:val="24"/>
          <w:szCs w:val="24"/>
        </w:rPr>
        <w:t xml:space="preserve"> </w:t>
      </w:r>
      <w:r w:rsidRPr="00D53A2B">
        <w:rPr>
          <w:rStyle w:val="Gvdemetni3a"/>
          <w:color w:val="000000"/>
          <w:sz w:val="24"/>
          <w:szCs w:val="24"/>
        </w:rPr>
        <w:t>Yakıt tasarrufu sağlamak amacıyla fırınlarda ve diğer yakma sistemlerinde yanma havasının önceden ısıtılması, atık gazdaki azot oksitlerin artması gibi olumsuz etkiler dikkate alınarak yapılır.Buhar ve sıcak su borularının yalıtımı</w:t>
      </w:r>
    </w:p>
    <w:p w14:paraId="539EADA8" w14:textId="77777777" w:rsidR="003D03F6" w:rsidRPr="00D53A2B" w:rsidRDefault="003D03F6" w:rsidP="00A202FD">
      <w:pPr>
        <w:pStyle w:val="Gvdemetni1"/>
        <w:numPr>
          <w:ilvl w:val="0"/>
          <w:numId w:val="51"/>
        </w:numPr>
        <w:shd w:val="clear" w:color="auto" w:fill="auto"/>
        <w:spacing w:after="0" w:line="240" w:lineRule="auto"/>
        <w:ind w:right="20"/>
        <w:rPr>
          <w:sz w:val="24"/>
          <w:szCs w:val="24"/>
        </w:rPr>
      </w:pPr>
      <w:r w:rsidRPr="00D53A2B">
        <w:rPr>
          <w:rStyle w:val="Gvdemetni3a"/>
          <w:color w:val="000000"/>
          <w:sz w:val="24"/>
          <w:szCs w:val="24"/>
        </w:rPr>
        <w:t>Isının, sinter gibi ürünlerden geri kazanımı</w:t>
      </w:r>
    </w:p>
    <w:p w14:paraId="0978DBAE" w14:textId="77777777" w:rsidR="003D03F6" w:rsidRPr="00D53A2B" w:rsidRDefault="003D03F6" w:rsidP="00A202FD">
      <w:pPr>
        <w:pStyle w:val="Gvdemetni1"/>
        <w:numPr>
          <w:ilvl w:val="0"/>
          <w:numId w:val="51"/>
        </w:numPr>
        <w:shd w:val="clear" w:color="auto" w:fill="auto"/>
        <w:spacing w:after="0" w:line="240" w:lineRule="auto"/>
        <w:ind w:right="20"/>
        <w:rPr>
          <w:sz w:val="24"/>
          <w:szCs w:val="24"/>
        </w:rPr>
      </w:pPr>
      <w:r w:rsidRPr="00D53A2B">
        <w:rPr>
          <w:rStyle w:val="Gvdemetni3a"/>
          <w:color w:val="000000"/>
          <w:sz w:val="24"/>
          <w:szCs w:val="24"/>
        </w:rPr>
        <w:t>Çeliğin soğutulmasının gerektiği yerlerde hem ısı pompalarının hem de güneş panellerinin kullanımı</w:t>
      </w:r>
    </w:p>
    <w:p w14:paraId="76DFA001" w14:textId="77777777" w:rsidR="00A06578" w:rsidRPr="00D53A2B" w:rsidRDefault="003D03F6" w:rsidP="00A202FD">
      <w:pPr>
        <w:pStyle w:val="Gvdemetni1"/>
        <w:numPr>
          <w:ilvl w:val="0"/>
          <w:numId w:val="51"/>
        </w:numPr>
        <w:shd w:val="clear" w:color="auto" w:fill="auto"/>
        <w:spacing w:after="0" w:line="240" w:lineRule="auto"/>
        <w:ind w:right="20"/>
        <w:rPr>
          <w:rStyle w:val="Gvdemetni3a"/>
          <w:color w:val="000000"/>
          <w:sz w:val="24"/>
          <w:szCs w:val="24"/>
        </w:rPr>
      </w:pPr>
      <w:r w:rsidRPr="00D53A2B">
        <w:rPr>
          <w:rStyle w:val="Gvdemetni3a"/>
          <w:color w:val="000000"/>
          <w:sz w:val="24"/>
          <w:szCs w:val="24"/>
        </w:rPr>
        <w:t>Yüksek sıcaklıklı fırınlarda baca gazı kazanlarının kullanımı</w:t>
      </w:r>
    </w:p>
    <w:p w14:paraId="0460EDD7" w14:textId="159100FD" w:rsidR="00A06578" w:rsidRPr="00D53A2B" w:rsidRDefault="003D03F6" w:rsidP="00A202FD">
      <w:pPr>
        <w:pStyle w:val="Gvdemetni1"/>
        <w:numPr>
          <w:ilvl w:val="0"/>
          <w:numId w:val="51"/>
        </w:numPr>
        <w:shd w:val="clear" w:color="auto" w:fill="auto"/>
        <w:spacing w:after="0" w:line="240" w:lineRule="auto"/>
        <w:ind w:right="20"/>
        <w:rPr>
          <w:rStyle w:val="Gvdemetni3a"/>
          <w:color w:val="000000"/>
          <w:sz w:val="24"/>
          <w:szCs w:val="24"/>
        </w:rPr>
      </w:pPr>
      <w:r w:rsidRPr="00D53A2B">
        <w:rPr>
          <w:rStyle w:val="Gvdemetni3a"/>
          <w:color w:val="000000"/>
          <w:sz w:val="24"/>
          <w:szCs w:val="24"/>
        </w:rPr>
        <w:t>Oksijen buharlaştırma ve kompresör soğutması ile standart ısı değiştiriciler arasında enerji değişimi.</w:t>
      </w:r>
    </w:p>
    <w:p w14:paraId="7893DCA2" w14:textId="03D7AEFE" w:rsidR="003D03F6" w:rsidRPr="00D53A2B" w:rsidRDefault="003D03F6" w:rsidP="00A202FD">
      <w:pPr>
        <w:pStyle w:val="Gvdemetni1"/>
        <w:numPr>
          <w:ilvl w:val="0"/>
          <w:numId w:val="51"/>
        </w:numPr>
        <w:shd w:val="clear" w:color="auto" w:fill="auto"/>
        <w:spacing w:after="0" w:line="240" w:lineRule="auto"/>
        <w:ind w:right="20"/>
        <w:rPr>
          <w:rStyle w:val="Gvdemetni3a"/>
          <w:color w:val="000000"/>
          <w:sz w:val="24"/>
          <w:szCs w:val="24"/>
        </w:rPr>
      </w:pPr>
      <w:r w:rsidRPr="00D53A2B">
        <w:rPr>
          <w:rStyle w:val="Gvdemetni3a"/>
          <w:color w:val="000000"/>
          <w:sz w:val="24"/>
          <w:szCs w:val="24"/>
        </w:rPr>
        <w:t>Yüksek fırında üretilen gazın kinetik enerjisini elektrik enerjisine dönüştürmek için üstten geri kazanım türbinlerinin kullanılması.</w:t>
      </w:r>
    </w:p>
    <w:p w14:paraId="7B8306A2" w14:textId="77777777" w:rsidR="00A06578" w:rsidRPr="00D53A2B" w:rsidRDefault="00A06578" w:rsidP="00A202FD">
      <w:pPr>
        <w:pStyle w:val="Gvdemetni1"/>
        <w:shd w:val="clear" w:color="auto" w:fill="auto"/>
        <w:spacing w:after="0" w:line="240" w:lineRule="auto"/>
        <w:ind w:left="720" w:right="20" w:firstLine="0"/>
        <w:rPr>
          <w:rStyle w:val="Gvdemetni3a"/>
          <w:color w:val="000000"/>
          <w:sz w:val="24"/>
          <w:szCs w:val="24"/>
        </w:rPr>
      </w:pPr>
    </w:p>
    <w:p w14:paraId="5E498FF6" w14:textId="3DF06703" w:rsidR="003D03F6" w:rsidRPr="00D53A2B" w:rsidRDefault="003D03F6" w:rsidP="00A202FD">
      <w:pPr>
        <w:pStyle w:val="MET"/>
        <w:rPr>
          <w:szCs w:val="24"/>
        </w:rPr>
      </w:pPr>
      <w:r w:rsidRPr="00D53A2B">
        <w:rPr>
          <w:rStyle w:val="Balk620"/>
          <w:b/>
          <w:color w:val="000000"/>
          <w:sz w:val="24"/>
          <w:szCs w:val="24"/>
        </w:rPr>
        <w:t>MET II ve IV</w:t>
      </w:r>
      <w:r w:rsidR="00E56504" w:rsidRPr="00D53A2B">
        <w:rPr>
          <w:rStyle w:val="Balk620"/>
          <w:b/>
          <w:color w:val="000000"/>
          <w:sz w:val="24"/>
          <w:szCs w:val="24"/>
        </w:rPr>
        <w:t>’</w:t>
      </w:r>
      <w:r w:rsidRPr="00D53A2B">
        <w:rPr>
          <w:rStyle w:val="Balk620"/>
          <w:b/>
          <w:color w:val="000000"/>
          <w:sz w:val="24"/>
          <w:szCs w:val="24"/>
        </w:rPr>
        <w:t>ün Uygulanabilirliği</w:t>
      </w:r>
    </w:p>
    <w:p w14:paraId="68235C93" w14:textId="3A2C66AF" w:rsidR="003D03F6" w:rsidRPr="00D53A2B" w:rsidRDefault="003D03F6" w:rsidP="00A202FD">
      <w:pPr>
        <w:jc w:val="both"/>
      </w:pPr>
      <w:r w:rsidRPr="00D53A2B">
        <w:rPr>
          <w:rStyle w:val="Gvdemetni3a"/>
        </w:rPr>
        <w:t>Kombine ısı ve güç üretimi, uygun ısı talebine sahip kentsel alanlara yakın tüm demir ve çelik tesisleri için geçerlidir. Özgül enerji tüketimi, prosesin kapsamına, ürün kalitesine ve kurulum türüne (örneğin, bazik oksijen fırınındaki (BOF) vakum işleminin miktarı, tavlama sıcaklığı, ürün kalınlığı vb.) bağlıdır.</w:t>
      </w:r>
    </w:p>
    <w:p w14:paraId="3F170B70" w14:textId="77777777" w:rsidR="00A06578" w:rsidRPr="00D53A2B" w:rsidRDefault="00A06578" w:rsidP="00A202FD">
      <w:pPr>
        <w:pStyle w:val="Gvdemetni1"/>
        <w:shd w:val="clear" w:color="auto" w:fill="auto"/>
        <w:spacing w:after="0" w:line="360" w:lineRule="auto"/>
        <w:ind w:firstLine="0"/>
        <w:rPr>
          <w:rStyle w:val="Gvdemetni3a"/>
          <w:b/>
          <w:bCs/>
          <w:color w:val="000000"/>
          <w:sz w:val="24"/>
          <w:szCs w:val="24"/>
        </w:rPr>
      </w:pPr>
    </w:p>
    <w:p w14:paraId="2FA35F60" w14:textId="64023F7F" w:rsidR="003D03F6" w:rsidRPr="00D53A2B" w:rsidRDefault="003D03F6" w:rsidP="00A202FD">
      <w:pPr>
        <w:pStyle w:val="MET"/>
        <w:rPr>
          <w:szCs w:val="24"/>
        </w:rPr>
      </w:pPr>
      <w:r w:rsidRPr="00D53A2B">
        <w:rPr>
          <w:rStyle w:val="Gvdemetni3a"/>
          <w:bCs/>
          <w:color w:val="000000"/>
          <w:szCs w:val="24"/>
        </w:rPr>
        <w:t xml:space="preserve">MET 3: </w:t>
      </w:r>
      <w:r w:rsidR="003770CD" w:rsidRPr="00D53A2B">
        <w:rPr>
          <w:rStyle w:val="Gvdemetni3a"/>
          <w:b w:val="0"/>
          <w:color w:val="000000"/>
          <w:szCs w:val="24"/>
        </w:rPr>
        <w:t>E</w:t>
      </w:r>
      <w:r w:rsidRPr="00D53A2B">
        <w:rPr>
          <w:rStyle w:val="Gvdemetni3a"/>
          <w:b w:val="0"/>
          <w:color w:val="000000"/>
          <w:szCs w:val="24"/>
        </w:rPr>
        <w:t>nerji akışlarının optimizasyonu ve kok fırını gazı, yüksek fırın gazı ve bazik oksijen fırın gazı gibi çıkarılan proses gazlarının optimize edilmiş kullanımı yoluyla birincil enerji tüketimi</w:t>
      </w:r>
      <w:r w:rsidR="003770CD" w:rsidRPr="00D53A2B">
        <w:rPr>
          <w:rStyle w:val="Gvdemetni3a"/>
          <w:b w:val="0"/>
          <w:color w:val="000000"/>
          <w:szCs w:val="24"/>
        </w:rPr>
        <w:t xml:space="preserve"> azaltılmalıdır</w:t>
      </w:r>
      <w:r w:rsidRPr="00D53A2B">
        <w:rPr>
          <w:rStyle w:val="Gvdemetni3a"/>
          <w:b w:val="0"/>
          <w:color w:val="000000"/>
          <w:szCs w:val="24"/>
        </w:rPr>
        <w:t>.</w:t>
      </w:r>
    </w:p>
    <w:p w14:paraId="298EB5E6" w14:textId="77777777" w:rsidR="003D03F6" w:rsidRPr="00D53A2B" w:rsidRDefault="003D03F6" w:rsidP="00A202FD">
      <w:pPr>
        <w:pStyle w:val="Gvdemetni1"/>
        <w:shd w:val="clear" w:color="auto" w:fill="auto"/>
        <w:spacing w:after="0" w:line="240" w:lineRule="auto"/>
        <w:ind w:firstLine="0"/>
        <w:rPr>
          <w:b/>
          <w:bCs/>
          <w:sz w:val="24"/>
          <w:szCs w:val="24"/>
        </w:rPr>
      </w:pPr>
      <w:r w:rsidRPr="00D53A2B">
        <w:rPr>
          <w:rStyle w:val="Gvdemetni3a"/>
          <w:b/>
          <w:bCs/>
          <w:color w:val="000000"/>
          <w:sz w:val="24"/>
          <w:szCs w:val="24"/>
        </w:rPr>
        <w:t>Tanım</w:t>
      </w:r>
    </w:p>
    <w:p w14:paraId="62E51218" w14:textId="7C327089" w:rsidR="003D03F6" w:rsidRPr="00D53A2B" w:rsidRDefault="003D03F6" w:rsidP="00A202FD">
      <w:pPr>
        <w:jc w:val="both"/>
      </w:pPr>
      <w:r w:rsidRPr="00D53A2B">
        <w:rPr>
          <w:rStyle w:val="Gvdemetni3a"/>
        </w:rPr>
        <w:t>Entegre bir çelik fabrikasında proses gazı kullanımını optimize ederek enerji verimliliğini artırmaya yönelik proses entegre teknikleri şunları içerir.</w:t>
      </w:r>
      <w:r w:rsidRPr="00D53A2B" w:rsidDel="00336FB7">
        <w:rPr>
          <w:rStyle w:val="Gvdemetni3a"/>
        </w:rPr>
        <w:t xml:space="preserve"> </w:t>
      </w:r>
    </w:p>
    <w:p w14:paraId="08F3FEE2" w14:textId="2F4924A6" w:rsidR="003D03F6" w:rsidRPr="00D53A2B" w:rsidRDefault="003D03F6" w:rsidP="00A202FD">
      <w:pPr>
        <w:pStyle w:val="Gvdemetni1"/>
        <w:numPr>
          <w:ilvl w:val="0"/>
          <w:numId w:val="52"/>
        </w:numPr>
        <w:shd w:val="clear" w:color="auto" w:fill="auto"/>
        <w:spacing w:after="0" w:line="240" w:lineRule="auto"/>
        <w:rPr>
          <w:sz w:val="24"/>
          <w:szCs w:val="24"/>
        </w:rPr>
      </w:pPr>
      <w:r w:rsidRPr="00D53A2B">
        <w:rPr>
          <w:rStyle w:val="Gvdemetni3a"/>
          <w:color w:val="000000"/>
          <w:sz w:val="24"/>
          <w:szCs w:val="24"/>
        </w:rPr>
        <w:t>Tüm yan ürün gazlar için gaz tutucularının veya kısa süreli depolama ve basınç depolama tesisleri için</w:t>
      </w:r>
      <w:r w:rsidRPr="00D53A2B">
        <w:rPr>
          <w:sz w:val="24"/>
          <w:szCs w:val="24"/>
        </w:rPr>
        <w:t xml:space="preserve"> </w:t>
      </w:r>
      <w:r w:rsidRPr="00D53A2B">
        <w:rPr>
          <w:rStyle w:val="Gvdemetni3a"/>
          <w:color w:val="000000"/>
          <w:sz w:val="24"/>
          <w:szCs w:val="24"/>
        </w:rPr>
        <w:t>uygun diğer sistemlerin kullanılması</w:t>
      </w:r>
    </w:p>
    <w:p w14:paraId="44EAEFD9" w14:textId="77777777" w:rsidR="00CE072B" w:rsidRPr="00D53A2B" w:rsidRDefault="003D03F6" w:rsidP="00A202FD">
      <w:pPr>
        <w:pStyle w:val="Gvdemetni1"/>
        <w:numPr>
          <w:ilvl w:val="0"/>
          <w:numId w:val="52"/>
        </w:numPr>
        <w:shd w:val="clear" w:color="auto" w:fill="auto"/>
        <w:spacing w:after="0" w:line="240" w:lineRule="auto"/>
        <w:rPr>
          <w:rStyle w:val="Gvdemetni3a"/>
          <w:sz w:val="24"/>
          <w:szCs w:val="24"/>
        </w:rPr>
      </w:pPr>
      <w:r w:rsidRPr="00D53A2B">
        <w:rPr>
          <w:rStyle w:val="Gvdemetni3a"/>
          <w:color w:val="000000"/>
          <w:sz w:val="24"/>
          <w:szCs w:val="24"/>
        </w:rPr>
        <w:t>Alevlerde enerji kayıpları olması durumunda gaz şebekesindeki basıncın artırılması – daha fazla proses gazının kullanılması ve bunun sonucunda kullanım oranının artırılması.</w:t>
      </w:r>
      <w:r w:rsidRPr="00D53A2B" w:rsidDel="00336FB7">
        <w:rPr>
          <w:rStyle w:val="Gvdemetni3a"/>
          <w:color w:val="000000"/>
          <w:sz w:val="24"/>
          <w:szCs w:val="24"/>
        </w:rPr>
        <w:t xml:space="preserve"> </w:t>
      </w:r>
    </w:p>
    <w:p w14:paraId="13AA05C0" w14:textId="77777777" w:rsidR="00CE072B" w:rsidRPr="00D53A2B" w:rsidRDefault="003D03F6" w:rsidP="00A202FD">
      <w:pPr>
        <w:pStyle w:val="Gvdemetni1"/>
        <w:numPr>
          <w:ilvl w:val="0"/>
          <w:numId w:val="52"/>
        </w:numPr>
        <w:shd w:val="clear" w:color="auto" w:fill="auto"/>
        <w:spacing w:after="0" w:line="240" w:lineRule="auto"/>
        <w:rPr>
          <w:rStyle w:val="Gvdemetni3a"/>
          <w:sz w:val="24"/>
          <w:szCs w:val="24"/>
        </w:rPr>
      </w:pPr>
      <w:r w:rsidRPr="00D53A2B">
        <w:rPr>
          <w:rStyle w:val="Gvdemetni3a"/>
          <w:color w:val="000000"/>
          <w:sz w:val="24"/>
          <w:szCs w:val="24"/>
        </w:rPr>
        <w:t>Farklı tüketiciler için proses gazları ve farklı kalorifik değerlerle gaz zenginleştirme</w:t>
      </w:r>
      <w:r w:rsidRPr="00D53A2B" w:rsidDel="00336FB7">
        <w:rPr>
          <w:rStyle w:val="Gvdemetni3a"/>
          <w:color w:val="000000"/>
          <w:sz w:val="24"/>
          <w:szCs w:val="24"/>
        </w:rPr>
        <w:t xml:space="preserve"> </w:t>
      </w:r>
    </w:p>
    <w:p w14:paraId="645B98AD" w14:textId="04001ECB" w:rsidR="003D03F6" w:rsidRPr="00D53A2B" w:rsidRDefault="003D03F6" w:rsidP="00A202FD">
      <w:pPr>
        <w:pStyle w:val="Gvdemetni1"/>
        <w:numPr>
          <w:ilvl w:val="0"/>
          <w:numId w:val="52"/>
        </w:numPr>
        <w:shd w:val="clear" w:color="auto" w:fill="auto"/>
        <w:spacing w:after="0" w:line="240" w:lineRule="auto"/>
        <w:rPr>
          <w:sz w:val="24"/>
          <w:szCs w:val="24"/>
        </w:rPr>
      </w:pPr>
      <w:r w:rsidRPr="00D53A2B">
        <w:rPr>
          <w:rStyle w:val="Gvdemetni3a"/>
          <w:color w:val="000000"/>
          <w:sz w:val="24"/>
          <w:szCs w:val="24"/>
        </w:rPr>
        <w:t>Proses gazıyla ateş fırınlarının ısıtılması</w:t>
      </w:r>
    </w:p>
    <w:p w14:paraId="28FD1CE2" w14:textId="023CC7A7" w:rsidR="003D03F6" w:rsidRPr="00D53A2B" w:rsidRDefault="003D03F6" w:rsidP="00A202FD">
      <w:pPr>
        <w:pStyle w:val="Gvdemetni1"/>
        <w:numPr>
          <w:ilvl w:val="0"/>
          <w:numId w:val="52"/>
        </w:numPr>
        <w:shd w:val="clear" w:color="auto" w:fill="auto"/>
        <w:spacing w:after="0" w:line="240" w:lineRule="auto"/>
        <w:rPr>
          <w:sz w:val="24"/>
          <w:szCs w:val="24"/>
        </w:rPr>
      </w:pPr>
      <w:r w:rsidRPr="00D53A2B">
        <w:rPr>
          <w:rStyle w:val="Gvdemetni3a"/>
          <w:color w:val="000000"/>
          <w:sz w:val="24"/>
          <w:szCs w:val="24"/>
        </w:rPr>
        <w:t>Bilgisayar kontrollü kalorifik değer kontrol sisteminin kullanımı</w:t>
      </w:r>
    </w:p>
    <w:p w14:paraId="1149E37F" w14:textId="2BA44701" w:rsidR="003D03F6" w:rsidRPr="00D53A2B" w:rsidRDefault="003D03F6" w:rsidP="00A202FD">
      <w:pPr>
        <w:pStyle w:val="Gvdemetni1"/>
        <w:numPr>
          <w:ilvl w:val="0"/>
          <w:numId w:val="52"/>
        </w:numPr>
        <w:shd w:val="clear" w:color="auto" w:fill="auto"/>
        <w:spacing w:after="0" w:line="240" w:lineRule="auto"/>
        <w:rPr>
          <w:sz w:val="24"/>
          <w:szCs w:val="24"/>
        </w:rPr>
      </w:pPr>
      <w:r w:rsidRPr="00D53A2B">
        <w:rPr>
          <w:rStyle w:val="Gvdemetni3a"/>
          <w:color w:val="000000"/>
          <w:sz w:val="24"/>
          <w:szCs w:val="24"/>
        </w:rPr>
        <w:t>Kok ve baca gazı sıcaklıklarının kaydedilmesi ve kullanılması</w:t>
      </w:r>
    </w:p>
    <w:p w14:paraId="5AA926FF" w14:textId="688DA6A2" w:rsidR="003D03F6" w:rsidRPr="00D53A2B" w:rsidRDefault="003D03F6" w:rsidP="00A202FD">
      <w:pPr>
        <w:pStyle w:val="Gvdemetni1"/>
        <w:numPr>
          <w:ilvl w:val="0"/>
          <w:numId w:val="52"/>
        </w:numPr>
        <w:shd w:val="clear" w:color="auto" w:fill="auto"/>
        <w:spacing w:after="0" w:line="240" w:lineRule="auto"/>
        <w:rPr>
          <w:rStyle w:val="Gvdemetni3a"/>
          <w:sz w:val="24"/>
          <w:szCs w:val="24"/>
        </w:rPr>
      </w:pPr>
      <w:r w:rsidRPr="00D53A2B">
        <w:rPr>
          <w:rStyle w:val="Gvdemetni3a"/>
          <w:color w:val="000000"/>
          <w:sz w:val="24"/>
          <w:szCs w:val="24"/>
        </w:rPr>
        <w:t>Özellikle proses gazlarının değişkenliği dikkate alınarak, proses gazları için enerji geri kazanım tesislerinin kapasitesinin yeterli şekilde boyutlandırılması.</w:t>
      </w:r>
    </w:p>
    <w:p w14:paraId="52A1A0DD" w14:textId="77777777" w:rsidR="00CE072B" w:rsidRPr="00D53A2B" w:rsidRDefault="00CE072B" w:rsidP="00A202FD">
      <w:pPr>
        <w:pStyle w:val="Gvdemetni1"/>
        <w:shd w:val="clear" w:color="auto" w:fill="auto"/>
        <w:spacing w:after="0" w:line="240" w:lineRule="auto"/>
        <w:ind w:left="284" w:hanging="284"/>
        <w:rPr>
          <w:rStyle w:val="Gvdemetni3a"/>
          <w:b/>
          <w:bCs/>
          <w:color w:val="000000"/>
          <w:sz w:val="24"/>
          <w:szCs w:val="24"/>
        </w:rPr>
      </w:pPr>
    </w:p>
    <w:p w14:paraId="2649F6C1" w14:textId="7CAB4C78" w:rsidR="003D03F6" w:rsidRPr="00D53A2B" w:rsidRDefault="003D03F6" w:rsidP="00A202FD">
      <w:pPr>
        <w:pStyle w:val="Gvdemetni1"/>
        <w:shd w:val="clear" w:color="auto" w:fill="auto"/>
        <w:spacing w:after="0" w:line="276" w:lineRule="auto"/>
        <w:ind w:left="284" w:hanging="284"/>
        <w:rPr>
          <w:b/>
          <w:bCs/>
          <w:sz w:val="24"/>
          <w:szCs w:val="24"/>
        </w:rPr>
      </w:pPr>
      <w:r w:rsidRPr="00D53A2B">
        <w:rPr>
          <w:rStyle w:val="Gvdemetni3a"/>
          <w:b/>
          <w:bCs/>
          <w:color w:val="000000"/>
          <w:sz w:val="24"/>
          <w:szCs w:val="24"/>
        </w:rPr>
        <w:t>Uygulanabilirlik</w:t>
      </w:r>
    </w:p>
    <w:p w14:paraId="48A5C70A" w14:textId="53729C23" w:rsidR="003D03F6" w:rsidRPr="00D53A2B" w:rsidRDefault="00684483" w:rsidP="00A202FD">
      <w:pPr>
        <w:jc w:val="both"/>
        <w:rPr>
          <w:rStyle w:val="Gvdemetni3a"/>
        </w:rPr>
      </w:pPr>
      <w:r w:rsidRPr="00D53A2B">
        <w:rPr>
          <w:rStyle w:val="Gvdemetni3a"/>
        </w:rPr>
        <w:t xml:space="preserve">Spesifik </w:t>
      </w:r>
      <w:r w:rsidR="003D03F6" w:rsidRPr="00D53A2B">
        <w:rPr>
          <w:rStyle w:val="Gvdemetni3a"/>
        </w:rPr>
        <w:t>enerji tüketimi, prosesin kapsamına, ürün kalitesine ve kurulum türüne (örneğin BOF</w:t>
      </w:r>
      <w:r w:rsidR="00E56504" w:rsidRPr="00D53A2B">
        <w:rPr>
          <w:rStyle w:val="Gvdemetni3a"/>
        </w:rPr>
        <w:t>’</w:t>
      </w:r>
      <w:r w:rsidR="003D03F6" w:rsidRPr="00D53A2B">
        <w:rPr>
          <w:rStyle w:val="Gvdemetni3a"/>
        </w:rPr>
        <w:t>daki vakum işlem miktarı, tavlama sıcaklığı, ürün kalınlığı vb.) bağlıdır.</w:t>
      </w:r>
      <w:r w:rsidR="003D03F6" w:rsidRPr="00D53A2B" w:rsidDel="005C7727">
        <w:rPr>
          <w:rStyle w:val="Gvdemetni3a"/>
        </w:rPr>
        <w:t xml:space="preserve"> </w:t>
      </w:r>
    </w:p>
    <w:p w14:paraId="72F47B3D" w14:textId="77777777" w:rsidR="00CE072B" w:rsidRPr="00D53A2B" w:rsidRDefault="00CE072B" w:rsidP="00A202FD">
      <w:pPr>
        <w:pStyle w:val="Gvdemetni1"/>
        <w:shd w:val="clear" w:color="auto" w:fill="auto"/>
        <w:tabs>
          <w:tab w:val="left" w:pos="794"/>
        </w:tabs>
        <w:spacing w:after="0" w:line="360" w:lineRule="auto"/>
        <w:ind w:firstLine="0"/>
        <w:rPr>
          <w:rStyle w:val="Gvdemetni3a"/>
          <w:b/>
          <w:bCs/>
          <w:color w:val="000000"/>
          <w:sz w:val="24"/>
          <w:szCs w:val="24"/>
        </w:rPr>
      </w:pPr>
    </w:p>
    <w:p w14:paraId="5F38513C" w14:textId="5983612F" w:rsidR="003D03F6" w:rsidRPr="00D53A2B" w:rsidRDefault="003D03F6" w:rsidP="00A202FD">
      <w:pPr>
        <w:pStyle w:val="MET"/>
        <w:rPr>
          <w:szCs w:val="24"/>
        </w:rPr>
      </w:pPr>
      <w:r w:rsidRPr="00D53A2B">
        <w:rPr>
          <w:rStyle w:val="Gvdemetni3a"/>
          <w:bCs/>
          <w:color w:val="000000"/>
          <w:szCs w:val="24"/>
        </w:rPr>
        <w:t xml:space="preserve">MET 4: </w:t>
      </w:r>
      <w:r w:rsidR="003770CD" w:rsidRPr="00D53A2B">
        <w:rPr>
          <w:rStyle w:val="Gvdemetni3a"/>
          <w:b w:val="0"/>
          <w:color w:val="000000"/>
          <w:szCs w:val="24"/>
        </w:rPr>
        <w:t>Ü</w:t>
      </w:r>
      <w:r w:rsidRPr="00D53A2B">
        <w:rPr>
          <w:rStyle w:val="Gvdemetni3a"/>
          <w:b w:val="0"/>
          <w:color w:val="000000"/>
          <w:szCs w:val="24"/>
        </w:rPr>
        <w:t>çüncü bir taraftan talep olması halinde, iç veya dış ısıtma şebekeleri için buhar, elektrik ve/veya ısı üretmek amacıyla kazanlarda veya kombine ısı ve güç santrallerinde kükürtten arındırılm</w:t>
      </w:r>
      <w:r w:rsidR="003770CD" w:rsidRPr="00D53A2B">
        <w:rPr>
          <w:rStyle w:val="Gvdemetni3a"/>
          <w:b w:val="0"/>
          <w:color w:val="000000"/>
          <w:szCs w:val="24"/>
        </w:rPr>
        <w:t>alı</w:t>
      </w:r>
      <w:r w:rsidRPr="00D53A2B">
        <w:rPr>
          <w:rStyle w:val="Gvdemetni3a"/>
          <w:b w:val="0"/>
          <w:color w:val="000000"/>
          <w:szCs w:val="24"/>
        </w:rPr>
        <w:t xml:space="preserve"> ve tozdan arındırılmış fazlalık kok fırını gazı ve tozdan arındırıl</w:t>
      </w:r>
      <w:r w:rsidR="003770CD" w:rsidRPr="00D53A2B">
        <w:rPr>
          <w:rStyle w:val="Gvdemetni3a"/>
          <w:b w:val="0"/>
          <w:color w:val="000000"/>
          <w:szCs w:val="24"/>
        </w:rPr>
        <w:t>malı</w:t>
      </w:r>
      <w:r w:rsidRPr="00D53A2B">
        <w:rPr>
          <w:rStyle w:val="Gvdemetni3a"/>
          <w:b w:val="0"/>
          <w:color w:val="000000"/>
          <w:szCs w:val="24"/>
        </w:rPr>
        <w:t xml:space="preserve"> yüksek fırın gazı ve bazik oksijen gazının (karıştırılmış veya ayrı) kullanılma</w:t>
      </w:r>
      <w:r w:rsidR="003770CD" w:rsidRPr="00D53A2B">
        <w:rPr>
          <w:rStyle w:val="Gvdemetni3a"/>
          <w:b w:val="0"/>
          <w:color w:val="000000"/>
          <w:szCs w:val="24"/>
        </w:rPr>
        <w:t>lı</w:t>
      </w:r>
      <w:r w:rsidRPr="00D53A2B">
        <w:rPr>
          <w:rStyle w:val="Gvdemetni3a"/>
          <w:b w:val="0"/>
          <w:color w:val="000000"/>
          <w:szCs w:val="24"/>
        </w:rPr>
        <w:t>dır.</w:t>
      </w:r>
    </w:p>
    <w:p w14:paraId="40C163FD" w14:textId="77777777" w:rsidR="00CE072B" w:rsidRPr="00D53A2B" w:rsidRDefault="00CE072B" w:rsidP="00A202FD">
      <w:pPr>
        <w:pStyle w:val="Gvdemetni1"/>
        <w:shd w:val="clear" w:color="auto" w:fill="auto"/>
        <w:spacing w:after="0" w:line="240" w:lineRule="auto"/>
        <w:ind w:left="284" w:hanging="284"/>
        <w:rPr>
          <w:rStyle w:val="Gvdemetni3a"/>
          <w:b/>
          <w:bCs/>
          <w:color w:val="000000"/>
          <w:sz w:val="24"/>
          <w:szCs w:val="24"/>
        </w:rPr>
      </w:pPr>
    </w:p>
    <w:p w14:paraId="0E9165C2" w14:textId="640C23AC" w:rsidR="003D03F6" w:rsidRPr="00D53A2B" w:rsidRDefault="003D03F6" w:rsidP="00A202FD">
      <w:pPr>
        <w:pStyle w:val="Gvdemetni1"/>
        <w:shd w:val="clear" w:color="auto" w:fill="auto"/>
        <w:spacing w:after="0" w:line="240" w:lineRule="auto"/>
        <w:ind w:left="284" w:hanging="284"/>
        <w:rPr>
          <w:b/>
          <w:bCs/>
          <w:sz w:val="24"/>
          <w:szCs w:val="24"/>
        </w:rPr>
      </w:pPr>
      <w:r w:rsidRPr="00D53A2B">
        <w:rPr>
          <w:rStyle w:val="Gvdemetni3a"/>
          <w:b/>
          <w:bCs/>
          <w:color w:val="000000"/>
          <w:sz w:val="24"/>
          <w:szCs w:val="24"/>
        </w:rPr>
        <w:t>Uygulanabilirlik</w:t>
      </w:r>
    </w:p>
    <w:p w14:paraId="7AF979B9" w14:textId="64620F81" w:rsidR="003D03F6" w:rsidRPr="00D53A2B" w:rsidRDefault="003D03F6" w:rsidP="00A202FD">
      <w:pPr>
        <w:jc w:val="both"/>
      </w:pPr>
      <w:r w:rsidRPr="00D53A2B">
        <w:rPr>
          <w:rStyle w:val="Gvdemetni3a"/>
        </w:rPr>
        <w:t>Üçüncü bir tarafın işbirliği ve anlaşması, işletmecinin kontrolü dâhilinde olmayabilir ve bu nedenle de izin kapsamında olmayabilir.</w:t>
      </w:r>
    </w:p>
    <w:p w14:paraId="41C6ED47" w14:textId="77777777" w:rsidR="00CE072B" w:rsidRPr="00D53A2B" w:rsidRDefault="00CE072B" w:rsidP="00A202FD">
      <w:pPr>
        <w:pStyle w:val="Gvdemetni1"/>
        <w:shd w:val="clear" w:color="auto" w:fill="auto"/>
        <w:tabs>
          <w:tab w:val="left" w:pos="722"/>
        </w:tabs>
        <w:spacing w:after="0" w:line="240" w:lineRule="auto"/>
        <w:ind w:firstLine="0"/>
        <w:rPr>
          <w:rStyle w:val="Gvdemetni3a"/>
          <w:b/>
          <w:bCs/>
          <w:color w:val="000000"/>
          <w:sz w:val="24"/>
          <w:szCs w:val="24"/>
        </w:rPr>
      </w:pPr>
    </w:p>
    <w:p w14:paraId="4FBF9B87" w14:textId="12CBB91D" w:rsidR="003D03F6" w:rsidRPr="00D53A2B" w:rsidRDefault="003D03F6" w:rsidP="00A202FD">
      <w:pPr>
        <w:pStyle w:val="MET"/>
        <w:rPr>
          <w:szCs w:val="24"/>
        </w:rPr>
      </w:pPr>
      <w:r w:rsidRPr="00D53A2B">
        <w:rPr>
          <w:rStyle w:val="Gvdemetni3a"/>
          <w:bCs/>
          <w:color w:val="000000"/>
          <w:szCs w:val="24"/>
        </w:rPr>
        <w:t xml:space="preserve">MET 5: </w:t>
      </w:r>
      <w:r w:rsidRPr="00D53A2B">
        <w:rPr>
          <w:rStyle w:val="Gvdemetni3a"/>
          <w:b w:val="0"/>
          <w:color w:val="000000"/>
          <w:szCs w:val="24"/>
        </w:rPr>
        <w:t>Aşağıda belirtilen tekniklerden birinin ya da bu tekniklerin bir kombinasyonunu kullanarak elektrik enerjisi tüketimi en az miktara indir</w:t>
      </w:r>
      <w:r w:rsidR="003770CD" w:rsidRPr="00D53A2B">
        <w:rPr>
          <w:rStyle w:val="Gvdemetni3a"/>
          <w:b w:val="0"/>
          <w:color w:val="000000"/>
          <w:szCs w:val="24"/>
        </w:rPr>
        <w:t>ilmelidir</w:t>
      </w:r>
      <w:r w:rsidRPr="00D53A2B">
        <w:rPr>
          <w:rStyle w:val="Gvdemetni3a"/>
          <w:b w:val="0"/>
          <w:color w:val="000000"/>
          <w:szCs w:val="24"/>
        </w:rPr>
        <w:t>.</w:t>
      </w:r>
    </w:p>
    <w:p w14:paraId="04BE647C" w14:textId="77777777" w:rsidR="003D03F6" w:rsidRPr="00D53A2B" w:rsidRDefault="003D03F6" w:rsidP="00A202FD">
      <w:pPr>
        <w:pStyle w:val="Gvdemetni1"/>
        <w:numPr>
          <w:ilvl w:val="0"/>
          <w:numId w:val="53"/>
        </w:numPr>
        <w:shd w:val="clear" w:color="auto" w:fill="auto"/>
        <w:tabs>
          <w:tab w:val="left" w:pos="722"/>
        </w:tabs>
        <w:spacing w:after="0" w:line="240" w:lineRule="auto"/>
        <w:rPr>
          <w:b/>
          <w:bCs/>
          <w:sz w:val="24"/>
          <w:szCs w:val="24"/>
        </w:rPr>
      </w:pPr>
      <w:r w:rsidRPr="00D53A2B">
        <w:rPr>
          <w:rStyle w:val="Gvdemetni3a"/>
          <w:color w:val="000000"/>
          <w:sz w:val="24"/>
          <w:szCs w:val="24"/>
        </w:rPr>
        <w:t>Güç yönetim sistemleri</w:t>
      </w:r>
    </w:p>
    <w:p w14:paraId="1721A5BE" w14:textId="09EA1CB6" w:rsidR="003D03F6" w:rsidRPr="00D53A2B" w:rsidRDefault="003D03F6" w:rsidP="00A202FD">
      <w:pPr>
        <w:pStyle w:val="Gvdemetni1"/>
        <w:numPr>
          <w:ilvl w:val="0"/>
          <w:numId w:val="53"/>
        </w:numPr>
        <w:shd w:val="clear" w:color="auto" w:fill="auto"/>
        <w:tabs>
          <w:tab w:val="left" w:pos="722"/>
        </w:tabs>
        <w:spacing w:after="0" w:line="240" w:lineRule="auto"/>
        <w:rPr>
          <w:b/>
          <w:bCs/>
          <w:sz w:val="24"/>
          <w:szCs w:val="24"/>
        </w:rPr>
      </w:pPr>
      <w:r w:rsidRPr="00D53A2B">
        <w:rPr>
          <w:rStyle w:val="Gvdemetni3a"/>
          <w:color w:val="000000"/>
          <w:sz w:val="24"/>
          <w:szCs w:val="24"/>
        </w:rPr>
        <w:t>Öğütme, pompalama, havalandırma ve taşıma ekipmanı ile yüksek enerji verimliliğine sahip diğer elektrik bazlı ekipmanlar</w:t>
      </w:r>
    </w:p>
    <w:p w14:paraId="067871B9" w14:textId="77777777" w:rsidR="007200B5" w:rsidRPr="00D53A2B" w:rsidRDefault="007200B5" w:rsidP="00A202FD">
      <w:pPr>
        <w:pStyle w:val="Gvdemetni1"/>
        <w:shd w:val="clear" w:color="auto" w:fill="auto"/>
        <w:spacing w:after="0" w:line="240" w:lineRule="auto"/>
        <w:ind w:left="284" w:hanging="284"/>
        <w:rPr>
          <w:rStyle w:val="Gvdemetni3a"/>
          <w:b/>
          <w:bCs/>
          <w:color w:val="000000"/>
          <w:sz w:val="24"/>
          <w:szCs w:val="24"/>
        </w:rPr>
      </w:pPr>
    </w:p>
    <w:p w14:paraId="319640A3" w14:textId="34E669DF" w:rsidR="003D03F6" w:rsidRPr="00D53A2B" w:rsidRDefault="003D03F6" w:rsidP="00A202FD">
      <w:pPr>
        <w:pStyle w:val="Gvdemetni1"/>
        <w:shd w:val="clear" w:color="auto" w:fill="auto"/>
        <w:spacing w:after="0" w:line="240" w:lineRule="auto"/>
        <w:ind w:left="284" w:hanging="284"/>
        <w:rPr>
          <w:b/>
          <w:bCs/>
          <w:sz w:val="24"/>
          <w:szCs w:val="24"/>
        </w:rPr>
      </w:pPr>
      <w:r w:rsidRPr="00D53A2B">
        <w:rPr>
          <w:rStyle w:val="Gvdemetni3a"/>
          <w:b/>
          <w:bCs/>
          <w:color w:val="000000"/>
          <w:sz w:val="24"/>
          <w:szCs w:val="24"/>
        </w:rPr>
        <w:t>Uygulanabilirlik</w:t>
      </w:r>
    </w:p>
    <w:p w14:paraId="1BC687FD" w14:textId="69018213" w:rsidR="003D03F6" w:rsidRPr="00D53A2B" w:rsidRDefault="003D03F6" w:rsidP="00A202FD">
      <w:pPr>
        <w:jc w:val="both"/>
        <w:rPr>
          <w:rStyle w:val="Gvdemetni3a"/>
        </w:rPr>
      </w:pPr>
      <w:r w:rsidRPr="00D53A2B">
        <w:rPr>
          <w:rStyle w:val="Gvdemetni3a"/>
        </w:rPr>
        <w:t>Prosesin emniyeti açısından pompaların güvenilirliğinin büyük önem taşıdığı durumlarda frekans kontrollü pompalar kullanılamaz.</w:t>
      </w:r>
    </w:p>
    <w:p w14:paraId="3C753B27" w14:textId="77777777" w:rsidR="007200B5" w:rsidRPr="00D53A2B" w:rsidRDefault="007200B5" w:rsidP="00A202FD">
      <w:pPr>
        <w:jc w:val="both"/>
      </w:pPr>
    </w:p>
    <w:p w14:paraId="2A5BA6BD" w14:textId="30A20421" w:rsidR="003D03F6" w:rsidRPr="00D53A2B" w:rsidRDefault="003D03F6" w:rsidP="00A202FD">
      <w:pPr>
        <w:pStyle w:val="Balk3"/>
        <w:numPr>
          <w:ilvl w:val="1"/>
          <w:numId w:val="245"/>
        </w:numPr>
        <w:rPr>
          <w:rStyle w:val="Balk211pt1"/>
          <w:rFonts w:ascii="Times New Roman" w:hAnsi="Times New Roman" w:cs="Times New Roman"/>
          <w:b/>
          <w:bCs w:val="0"/>
          <w:sz w:val="24"/>
          <w:szCs w:val="24"/>
        </w:rPr>
      </w:pPr>
      <w:r w:rsidRPr="00D53A2B">
        <w:rPr>
          <w:rStyle w:val="Balk211pt1"/>
          <w:rFonts w:ascii="Times New Roman" w:hAnsi="Times New Roman" w:cs="Times New Roman"/>
          <w:b/>
          <w:bCs w:val="0"/>
          <w:sz w:val="24"/>
          <w:szCs w:val="24"/>
        </w:rPr>
        <w:t xml:space="preserve">Malzeme </w:t>
      </w:r>
      <w:r w:rsidR="00D914C2" w:rsidRPr="00D53A2B">
        <w:rPr>
          <w:rStyle w:val="Balk211pt1"/>
          <w:rFonts w:ascii="Times New Roman" w:hAnsi="Times New Roman" w:cs="Times New Roman"/>
          <w:b/>
          <w:bCs w:val="0"/>
          <w:sz w:val="24"/>
          <w:szCs w:val="24"/>
        </w:rPr>
        <w:t>Y</w:t>
      </w:r>
      <w:r w:rsidRPr="00D53A2B">
        <w:rPr>
          <w:rStyle w:val="Balk211pt1"/>
          <w:rFonts w:ascii="Times New Roman" w:hAnsi="Times New Roman" w:cs="Times New Roman"/>
          <w:b/>
          <w:bCs w:val="0"/>
          <w:sz w:val="24"/>
          <w:szCs w:val="24"/>
        </w:rPr>
        <w:t>önetimi</w:t>
      </w:r>
    </w:p>
    <w:p w14:paraId="1918727C" w14:textId="6EC783E6" w:rsidR="003D03F6" w:rsidRPr="00D53A2B" w:rsidRDefault="003D03F6" w:rsidP="00A202FD">
      <w:pPr>
        <w:pStyle w:val="MET"/>
        <w:rPr>
          <w:rStyle w:val="Gvdemetni3a"/>
          <w:b w:val="0"/>
          <w:color w:val="000000"/>
          <w:szCs w:val="24"/>
        </w:rPr>
      </w:pPr>
      <w:r w:rsidRPr="00D53A2B">
        <w:rPr>
          <w:rStyle w:val="Gvdemetni3a"/>
          <w:bCs/>
          <w:color w:val="000000"/>
          <w:szCs w:val="24"/>
        </w:rPr>
        <w:t xml:space="preserve">MET 6: </w:t>
      </w:r>
      <w:r w:rsidR="003770CD" w:rsidRPr="00D53A2B">
        <w:rPr>
          <w:rStyle w:val="Gvdemetni3a"/>
          <w:b w:val="0"/>
          <w:color w:val="000000"/>
          <w:szCs w:val="24"/>
        </w:rPr>
        <w:t>K</w:t>
      </w:r>
      <w:r w:rsidRPr="00D53A2B">
        <w:rPr>
          <w:rStyle w:val="Gvdemetni3a"/>
          <w:b w:val="0"/>
          <w:color w:val="000000"/>
          <w:szCs w:val="24"/>
        </w:rPr>
        <w:t>irliliği önlemek, bozulmayı önlemek, yeterli girdi kalitesi sağlamak, yeniden kullanıma ve geri dönüşüme olanak sağlamak, proses verimliliğini iyileştirmek ve metal verimini optimize etmek amacıyla iç malzeme akışlarının yönetimi ve kontrolü optimize e</w:t>
      </w:r>
      <w:r w:rsidR="003770CD" w:rsidRPr="00D53A2B">
        <w:rPr>
          <w:rStyle w:val="Gvdemetni3a"/>
          <w:b w:val="0"/>
          <w:color w:val="000000"/>
          <w:szCs w:val="24"/>
        </w:rPr>
        <w:t>dilmelidi</w:t>
      </w:r>
      <w:r w:rsidRPr="00D53A2B">
        <w:rPr>
          <w:rStyle w:val="Gvdemetni3a"/>
          <w:b w:val="0"/>
          <w:color w:val="000000"/>
          <w:szCs w:val="24"/>
        </w:rPr>
        <w:t>r.</w:t>
      </w:r>
    </w:p>
    <w:p w14:paraId="0A5DBB01" w14:textId="77777777" w:rsidR="003770CD" w:rsidRPr="00D53A2B" w:rsidRDefault="003770CD" w:rsidP="00A202FD">
      <w:pPr>
        <w:pStyle w:val="MET"/>
        <w:rPr>
          <w:szCs w:val="24"/>
        </w:rPr>
      </w:pPr>
    </w:p>
    <w:p w14:paraId="59ECC002" w14:textId="77777777" w:rsidR="003D03F6" w:rsidRPr="00D53A2B" w:rsidRDefault="003D03F6" w:rsidP="00A202FD">
      <w:pPr>
        <w:pStyle w:val="Gvdemetni1"/>
        <w:shd w:val="clear" w:color="auto" w:fill="auto"/>
        <w:spacing w:after="0" w:line="240" w:lineRule="auto"/>
        <w:ind w:firstLine="0"/>
        <w:rPr>
          <w:b/>
          <w:bCs/>
          <w:sz w:val="24"/>
          <w:szCs w:val="24"/>
        </w:rPr>
      </w:pPr>
      <w:r w:rsidRPr="00D53A2B">
        <w:rPr>
          <w:rStyle w:val="Gvdemetni3a"/>
          <w:b/>
          <w:bCs/>
          <w:color w:val="000000"/>
          <w:sz w:val="24"/>
          <w:szCs w:val="24"/>
        </w:rPr>
        <w:t>Tanım</w:t>
      </w:r>
    </w:p>
    <w:p w14:paraId="6A8EF912" w14:textId="330C1B97" w:rsidR="003D03F6" w:rsidRPr="00D53A2B" w:rsidRDefault="003D03F6" w:rsidP="00A202FD">
      <w:pPr>
        <w:jc w:val="both"/>
      </w:pPr>
      <w:r w:rsidRPr="00D53A2B">
        <w:rPr>
          <w:rStyle w:val="Gvdemetni3a"/>
        </w:rPr>
        <w:t>Girdi malzemelerinin ve üretim artıklarının uygun bir şekilde depolanması ve işlenmesi, stok sahaları ve transfer noktaları dahil olmak üzere taşıma bantlarından kaynaklanan havaya yayılantoz emisyonlarının en aza indirilmesine ve toprak, yeraltı suyu ve akış suyu kirliliğinin önlenmesine yardımcı olabilir</w:t>
      </w:r>
      <w:r w:rsidRPr="00D53A2B" w:rsidDel="00481051">
        <w:rPr>
          <w:rStyle w:val="Gvdemetni3a"/>
        </w:rPr>
        <w:t xml:space="preserve"> </w:t>
      </w:r>
      <w:r w:rsidRPr="00D53A2B">
        <w:rPr>
          <w:rStyle w:val="Gvdemetni3a"/>
        </w:rPr>
        <w:t>(Ayrıca bakınız MET 11).</w:t>
      </w:r>
    </w:p>
    <w:p w14:paraId="09F61A68" w14:textId="728B2F9E" w:rsidR="003D03F6" w:rsidRPr="00D53A2B" w:rsidRDefault="003D03F6" w:rsidP="00A202FD">
      <w:pPr>
        <w:jc w:val="both"/>
      </w:pPr>
      <w:r w:rsidRPr="00D53A2B">
        <w:rPr>
          <w:rStyle w:val="Gvdemetni3a"/>
        </w:rPr>
        <w:t>Entegre çelik tesisleri ve diğer tesis ve sektörlerden gelen atıklar dahil olmak üzere kalıntıların yeterli yönetiminin uygulanması, hammadde olarak maksimum düzeyde dahili ve/veya harici kullanıma olanak sağlar</w:t>
      </w:r>
      <w:r w:rsidRPr="00D53A2B" w:rsidDel="00481051">
        <w:rPr>
          <w:rStyle w:val="Gvdemetni3a"/>
        </w:rPr>
        <w:t xml:space="preserve"> </w:t>
      </w:r>
      <w:r w:rsidRPr="00D53A2B">
        <w:rPr>
          <w:rStyle w:val="Gvdemetni3a"/>
        </w:rPr>
        <w:t>(ayrıca bakınız MET 8, 9 ve 10).</w:t>
      </w:r>
    </w:p>
    <w:p w14:paraId="71176A80" w14:textId="77777777" w:rsidR="007200B5" w:rsidRPr="00D53A2B" w:rsidRDefault="003D03F6" w:rsidP="00A202FD">
      <w:pPr>
        <w:jc w:val="both"/>
        <w:rPr>
          <w:rStyle w:val="Gvdemetni3a"/>
        </w:rPr>
      </w:pPr>
      <w:r w:rsidRPr="00D53A2B">
        <w:rPr>
          <w:rStyle w:val="Gvdemetni3a"/>
        </w:rPr>
        <w:t>Malzeme yönetimi, entegre çelik fabrikalarından çıkan toplam atık miktarının ekonomik kullanımı olmayan küçük parçalarının kontrollü bir şekilde bertaraf edilmesini içerir.</w:t>
      </w:r>
      <w:r w:rsidRPr="00D53A2B" w:rsidDel="00481051">
        <w:rPr>
          <w:rStyle w:val="Gvdemetni3a"/>
        </w:rPr>
        <w:t xml:space="preserve"> </w:t>
      </w:r>
    </w:p>
    <w:p w14:paraId="4AFB9470" w14:textId="77777777" w:rsidR="007200B5" w:rsidRPr="00D53A2B" w:rsidRDefault="007200B5" w:rsidP="00A202FD">
      <w:pPr>
        <w:jc w:val="both"/>
        <w:rPr>
          <w:rStyle w:val="Gvdemetni3a"/>
        </w:rPr>
      </w:pPr>
    </w:p>
    <w:p w14:paraId="133D6685" w14:textId="2EF148A0" w:rsidR="003D03F6" w:rsidRPr="00D53A2B" w:rsidRDefault="003D03F6" w:rsidP="00A202FD">
      <w:pPr>
        <w:pStyle w:val="MET"/>
        <w:rPr>
          <w:szCs w:val="24"/>
        </w:rPr>
      </w:pPr>
      <w:r w:rsidRPr="00D53A2B">
        <w:rPr>
          <w:rStyle w:val="Gvdemetni710pt3"/>
          <w:b/>
          <w:color w:val="000000"/>
          <w:sz w:val="24"/>
          <w:szCs w:val="24"/>
        </w:rPr>
        <w:t xml:space="preserve">MET 7: </w:t>
      </w:r>
      <w:r w:rsidRPr="00D53A2B">
        <w:rPr>
          <w:rStyle w:val="Gvdemetni710pt3"/>
          <w:bCs w:val="0"/>
          <w:color w:val="000000"/>
          <w:sz w:val="24"/>
          <w:szCs w:val="24"/>
        </w:rPr>
        <w:t>İlgili kirleticiler için düşük emisyon seviyelerine ulaşmak amacıyla, uygun hurda kaliteleri ve diğer ham maddeleri seç</w:t>
      </w:r>
      <w:r w:rsidR="003770CD" w:rsidRPr="00D53A2B">
        <w:rPr>
          <w:rStyle w:val="Gvdemetni710pt3"/>
          <w:bCs w:val="0"/>
          <w:color w:val="000000"/>
          <w:sz w:val="24"/>
          <w:szCs w:val="24"/>
        </w:rPr>
        <w:t>ilir</w:t>
      </w:r>
      <w:r w:rsidRPr="00D53A2B">
        <w:rPr>
          <w:rStyle w:val="Gvdemetni710pt3"/>
          <w:bCs w:val="0"/>
          <w:color w:val="000000"/>
          <w:sz w:val="24"/>
          <w:szCs w:val="24"/>
        </w:rPr>
        <w:t>. Hurda ile ilgili olarak, ağır metaller, özellikle cıva içerebilecek veya poliklorlu dibenzodioksinler/furanlar (PCDD/F) ve poliklorlu bifeniller (PCB) oluşumuna yol açabilecek görünür kirleticiler için uygun bir inceleme yap</w:t>
      </w:r>
      <w:r w:rsidR="003770CD" w:rsidRPr="00D53A2B">
        <w:rPr>
          <w:rStyle w:val="Gvdemetni710pt3"/>
          <w:bCs w:val="0"/>
          <w:color w:val="000000"/>
          <w:sz w:val="24"/>
          <w:szCs w:val="24"/>
        </w:rPr>
        <w:t>abilir</w:t>
      </w:r>
      <w:r w:rsidRPr="00D53A2B">
        <w:rPr>
          <w:rStyle w:val="Gvdemetni710pt3"/>
          <w:bCs w:val="0"/>
          <w:color w:val="000000"/>
          <w:sz w:val="24"/>
          <w:szCs w:val="24"/>
        </w:rPr>
        <w:t>.</w:t>
      </w:r>
    </w:p>
    <w:p w14:paraId="3592AE38" w14:textId="65D7337C" w:rsidR="003D03F6" w:rsidRPr="00D53A2B" w:rsidRDefault="003D03F6" w:rsidP="00A202FD">
      <w:pPr>
        <w:jc w:val="both"/>
        <w:rPr>
          <w:rStyle w:val="Gvdemetni710pt3"/>
          <w:b w:val="0"/>
          <w:bCs w:val="0"/>
          <w:spacing w:val="2"/>
          <w:sz w:val="24"/>
          <w:szCs w:val="24"/>
          <w:lang w:eastAsia="en-US"/>
        </w:rPr>
      </w:pPr>
      <w:r w:rsidRPr="00D53A2B">
        <w:rPr>
          <w:rStyle w:val="Gvdemetni710pt3"/>
          <w:b w:val="0"/>
          <w:bCs w:val="0"/>
          <w:sz w:val="24"/>
          <w:szCs w:val="24"/>
        </w:rPr>
        <w:t>Aşağıda yer alan teknikler, hurda kullanımını iyileştirmek için tek tek veya bir arada kullanılabilir:</w:t>
      </w:r>
    </w:p>
    <w:p w14:paraId="5667C02F"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Hurda satın alma siparişlerindeki üretim profiline uygun kabul kriterlerinin belirlenmesi</w:t>
      </w:r>
    </w:p>
    <w:p w14:paraId="32D02C70"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Hurdanın kaynağını yakından izleyerek hurda bileşimi hakkında iyi bir bilgi sahibi olmak; istisnai durumlarda eritme testi ile hurdanın bileşiminin karakterize edilmesi mümkün olabilir</w:t>
      </w:r>
    </w:p>
    <w:p w14:paraId="7B41970C"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Yeterli sayıda hurda kabul tesisine sahip olmak ve teslimatları kontrol etmek</w:t>
      </w:r>
    </w:p>
    <w:p w14:paraId="396DD6DE"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Tesiste kullanılmaya uygun olmayan hurdaların bertarafını sağlayacak prosedürlere sahip olunması.</w:t>
      </w:r>
    </w:p>
    <w:p w14:paraId="40944EDA"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Hurdaların farklı kriterlere göre (örneğin; boyut, alaşım, temizlik derecesi) depolanması; toprağa kirletici madde salınımı potansiyeli olan hurdaların drenaj ve toplama sistemi olan geçirimsiz yüzeyler üzerinde depolanması; böyle bir sisteme olan ihtiyacı azaltabilecek bir çatı kullanılması.</w:t>
      </w:r>
    </w:p>
    <w:p w14:paraId="20095DB2"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Üretilecek çelik kalitesine en uygun hurdayı kullanmak için, bileşim bilgisini de dikkate alarak farklı eritmeler için hurda yükünün bir araya getirilmesi (bu, bazı durumlarda istenmeyen elementlerin varlığını önlemek, diğer durumlarda ise hurdada bulunan ve üretilecek çelik kalitesi için ihtiyaç duyulan alaşım elementlerinden yararlanmak için gereklidir).</w:t>
      </w:r>
      <w:r w:rsidRPr="00D53A2B" w:rsidDel="00581F44">
        <w:rPr>
          <w:rStyle w:val="Gvdemetni3a"/>
          <w:b w:val="0"/>
          <w:bCs w:val="0"/>
          <w:color w:val="000000"/>
          <w:sz w:val="24"/>
          <w:szCs w:val="24"/>
        </w:rPr>
        <w:t xml:space="preserve"> </w:t>
      </w:r>
    </w:p>
    <w:p w14:paraId="0C163693" w14:textId="14A1D8DD"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Dahili olarak üretilen tüm hurdaların geri dönüşüm için hurda sahasına gecikmeden gönderilmesi</w:t>
      </w:r>
    </w:p>
    <w:p w14:paraId="05D0B439"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Bir işletme ve yönetim planına sahip olmak</w:t>
      </w:r>
    </w:p>
    <w:p w14:paraId="76B018D2"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Hurdaların, özellikle poliklorlu bifeniller (PCB) ve yağ veya gres gibi tehlikeli veya demir dışı kirleticilerin dahil olma riskini en aza indirmek için ayrıştırılması.</w:t>
      </w:r>
      <w:r w:rsidRPr="00D53A2B" w:rsidDel="00581F44">
        <w:rPr>
          <w:rStyle w:val="Gvdemetni3a"/>
          <w:b w:val="0"/>
          <w:bCs w:val="0"/>
          <w:color w:val="000000"/>
          <w:sz w:val="24"/>
          <w:szCs w:val="24"/>
        </w:rPr>
        <w:t xml:space="preserve"> </w:t>
      </w:r>
      <w:r w:rsidRPr="00D53A2B">
        <w:rPr>
          <w:rStyle w:val="Gvdemetni3a"/>
          <w:b w:val="0"/>
          <w:bCs w:val="0"/>
          <w:color w:val="000000"/>
          <w:sz w:val="24"/>
          <w:szCs w:val="24"/>
        </w:rPr>
        <w:t>Bu işlem genellikle hurda tedarikçisi tarafından gerçekleştirilir, ancak operatör güvenlik nedeniyle tüm hurda yüklerini mühürlü konteynerlerde inceler. Bu nedenle kirleticileri kontrol etmek, aynı zamanda uygulanabilir olduğu ölçüde mümkün olur. Küçük miktardaki plastiğin (örneğin plastik kaplamalı bileşenler olarak) değerlendirilmesi gerekebilir.</w:t>
      </w:r>
    </w:p>
    <w:p w14:paraId="45273F34" w14:textId="0DB07959"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Birleşmiş Milletler Avrupa Ekonomik Komisyonu (UNECE) Uzman Grubu tavsiye çerçevesine göre radyoaktivite kontrol</w:t>
      </w:r>
      <w:r w:rsidR="00974EDA" w:rsidRPr="00D53A2B">
        <w:rPr>
          <w:rStyle w:val="Gvdemetni3a"/>
          <w:b w:val="0"/>
          <w:bCs w:val="0"/>
          <w:color w:val="000000"/>
          <w:sz w:val="24"/>
          <w:szCs w:val="24"/>
        </w:rPr>
        <w:t>ü</w:t>
      </w:r>
    </w:p>
    <w:p w14:paraId="2059C2B1" w14:textId="77777777" w:rsidR="00974EDA" w:rsidRPr="00D53A2B" w:rsidRDefault="003D03F6" w:rsidP="00A202FD">
      <w:pPr>
        <w:pStyle w:val="Gvdemetni71"/>
        <w:numPr>
          <w:ilvl w:val="0"/>
          <w:numId w:val="54"/>
        </w:numPr>
        <w:shd w:val="clear" w:color="auto" w:fill="auto"/>
        <w:spacing w:before="0" w:after="0" w:line="240" w:lineRule="auto"/>
        <w:ind w:left="426" w:right="20" w:hanging="426"/>
        <w:rPr>
          <w:rStyle w:val="Gvdemetni3a"/>
          <w:b w:val="0"/>
          <w:bCs w:val="0"/>
          <w:color w:val="000000"/>
          <w:sz w:val="24"/>
          <w:szCs w:val="24"/>
        </w:rPr>
      </w:pPr>
      <w:r w:rsidRPr="00D53A2B">
        <w:rPr>
          <w:rStyle w:val="Gvdemetni3a"/>
          <w:b w:val="0"/>
          <w:bCs w:val="0"/>
          <w:color w:val="000000"/>
          <w:sz w:val="24"/>
          <w:szCs w:val="24"/>
        </w:rPr>
        <w:t xml:space="preserve">Hurda işleyicileri tarafından Ömrünü Tamamlamış Araçlar ve Atık Elektrikli ve Elektronik Ekipmanlardan (AEEE) cıva içeren bileşenlerin zorunlu olarak çıkarılmasının uygulanması aşağıdaki şekilde iyileştirilebilir: </w:t>
      </w:r>
    </w:p>
    <w:p w14:paraId="10705253" w14:textId="462BFB70" w:rsidR="00974EDA" w:rsidRPr="00D53A2B" w:rsidRDefault="003D03F6" w:rsidP="00A202FD">
      <w:pPr>
        <w:pStyle w:val="Gvdemetni71"/>
        <w:numPr>
          <w:ilvl w:val="0"/>
          <w:numId w:val="55"/>
        </w:numPr>
        <w:shd w:val="clear" w:color="auto" w:fill="auto"/>
        <w:spacing w:before="0" w:after="0" w:line="240" w:lineRule="auto"/>
        <w:ind w:right="20"/>
        <w:rPr>
          <w:rStyle w:val="Gvdemetni3a"/>
          <w:b w:val="0"/>
          <w:bCs w:val="0"/>
          <w:color w:val="000000"/>
          <w:sz w:val="24"/>
          <w:szCs w:val="24"/>
        </w:rPr>
      </w:pPr>
      <w:r w:rsidRPr="00D53A2B">
        <w:rPr>
          <w:rStyle w:val="Gvdemetni3a"/>
          <w:b w:val="0"/>
          <w:bCs w:val="0"/>
          <w:color w:val="000000"/>
          <w:sz w:val="24"/>
          <w:szCs w:val="24"/>
        </w:rPr>
        <w:t>Hurda satın alma sözleşmelerinde cıva bulunmamasının düzeltilmesi</w:t>
      </w:r>
    </w:p>
    <w:p w14:paraId="1E595CCD" w14:textId="08C88A5A" w:rsidR="003D03F6" w:rsidRPr="00D53A2B" w:rsidRDefault="003D03F6" w:rsidP="00A202FD">
      <w:pPr>
        <w:pStyle w:val="Gvdemetni71"/>
        <w:numPr>
          <w:ilvl w:val="0"/>
          <w:numId w:val="55"/>
        </w:numPr>
        <w:shd w:val="clear" w:color="auto" w:fill="auto"/>
        <w:spacing w:before="0" w:after="0" w:line="240" w:lineRule="auto"/>
        <w:ind w:right="20"/>
        <w:rPr>
          <w:rStyle w:val="Gvdemetni710pt3"/>
          <w:color w:val="000000"/>
          <w:sz w:val="24"/>
          <w:szCs w:val="24"/>
        </w:rPr>
      </w:pPr>
      <w:r w:rsidRPr="00D53A2B">
        <w:rPr>
          <w:rStyle w:val="Gvdemetni3a"/>
          <w:b w:val="0"/>
          <w:bCs w:val="0"/>
          <w:color w:val="000000"/>
          <w:sz w:val="24"/>
          <w:szCs w:val="24"/>
        </w:rPr>
        <w:t>Görünür elektronik bileşenler ve düzenekler içeren hurdaların reddedilmesi.</w:t>
      </w:r>
    </w:p>
    <w:p w14:paraId="15C83664" w14:textId="77777777" w:rsidR="00974EDA" w:rsidRPr="00D53A2B" w:rsidRDefault="00974EDA" w:rsidP="00A202FD">
      <w:pPr>
        <w:pStyle w:val="Gvdemetni71"/>
        <w:shd w:val="clear" w:color="auto" w:fill="auto"/>
        <w:spacing w:before="0" w:after="0" w:line="240" w:lineRule="auto"/>
        <w:rPr>
          <w:rStyle w:val="Gvdemetni710pt3"/>
          <w:b/>
          <w:bCs/>
          <w:color w:val="000000"/>
          <w:sz w:val="24"/>
          <w:szCs w:val="24"/>
        </w:rPr>
      </w:pPr>
    </w:p>
    <w:p w14:paraId="6549DEB1" w14:textId="7EB58BFC" w:rsidR="003D03F6" w:rsidRPr="00D53A2B" w:rsidRDefault="003D03F6" w:rsidP="00A202FD">
      <w:pPr>
        <w:pStyle w:val="Gvdemetni71"/>
        <w:shd w:val="clear" w:color="auto" w:fill="auto"/>
        <w:spacing w:before="0" w:after="0" w:line="240" w:lineRule="auto"/>
        <w:rPr>
          <w:sz w:val="24"/>
          <w:szCs w:val="24"/>
        </w:rPr>
      </w:pPr>
      <w:r w:rsidRPr="00D53A2B">
        <w:rPr>
          <w:rStyle w:val="Gvdemetni710pt3"/>
          <w:b/>
          <w:bCs/>
          <w:color w:val="000000"/>
          <w:sz w:val="24"/>
          <w:szCs w:val="24"/>
        </w:rPr>
        <w:t>Uygulanabilirlik</w:t>
      </w:r>
    </w:p>
    <w:p w14:paraId="5DF10B4F" w14:textId="6178A540" w:rsidR="003D03F6" w:rsidRPr="00D53A2B" w:rsidRDefault="003D03F6" w:rsidP="00A202FD">
      <w:pPr>
        <w:pStyle w:val="Gvdemetni1"/>
        <w:shd w:val="clear" w:color="auto" w:fill="auto"/>
        <w:tabs>
          <w:tab w:val="left" w:pos="562"/>
        </w:tabs>
        <w:spacing w:after="0" w:line="240" w:lineRule="auto"/>
        <w:ind w:firstLine="0"/>
        <w:rPr>
          <w:rStyle w:val="Gvdemetni3a"/>
          <w:sz w:val="24"/>
          <w:szCs w:val="24"/>
        </w:rPr>
      </w:pPr>
      <w:r w:rsidRPr="00D53A2B">
        <w:rPr>
          <w:rStyle w:val="Gvdemetni3a"/>
          <w:color w:val="000000"/>
          <w:sz w:val="24"/>
          <w:szCs w:val="24"/>
        </w:rPr>
        <w:t>Hurdanın seçimi ve ayrıştılması tamamen operatörün kontrolü altında olmayabilir.</w:t>
      </w:r>
    </w:p>
    <w:p w14:paraId="034BBBD5" w14:textId="77777777" w:rsidR="003D03F6" w:rsidRPr="00D53A2B" w:rsidRDefault="003D03F6" w:rsidP="00A202FD">
      <w:pPr>
        <w:pStyle w:val="Gvdemetni1"/>
        <w:shd w:val="clear" w:color="auto" w:fill="auto"/>
        <w:tabs>
          <w:tab w:val="left" w:pos="562"/>
        </w:tabs>
        <w:spacing w:after="0" w:line="360" w:lineRule="auto"/>
        <w:ind w:firstLine="0"/>
        <w:rPr>
          <w:sz w:val="24"/>
          <w:szCs w:val="24"/>
        </w:rPr>
      </w:pPr>
    </w:p>
    <w:p w14:paraId="0B717D99" w14:textId="6B3BA9FB" w:rsidR="003D03F6" w:rsidRPr="00D53A2B" w:rsidRDefault="003D03F6" w:rsidP="00A202FD">
      <w:pPr>
        <w:pStyle w:val="Balk3"/>
        <w:numPr>
          <w:ilvl w:val="1"/>
          <w:numId w:val="245"/>
        </w:numPr>
        <w:rPr>
          <w:rFonts w:cs="Times New Roman"/>
        </w:rPr>
      </w:pPr>
      <w:r w:rsidRPr="00D53A2B">
        <w:rPr>
          <w:rStyle w:val="Balk211pt1"/>
          <w:rFonts w:ascii="Times New Roman" w:hAnsi="Times New Roman" w:cs="Times New Roman"/>
          <w:b/>
          <w:color w:val="000000"/>
          <w:sz w:val="24"/>
          <w:szCs w:val="24"/>
        </w:rPr>
        <w:t xml:space="preserve">Yan </w:t>
      </w:r>
      <w:r w:rsidR="00D914C2" w:rsidRPr="00D53A2B">
        <w:rPr>
          <w:rStyle w:val="Balk211pt1"/>
          <w:rFonts w:ascii="Times New Roman" w:hAnsi="Times New Roman" w:cs="Times New Roman"/>
          <w:b/>
          <w:color w:val="000000"/>
          <w:sz w:val="24"/>
          <w:szCs w:val="24"/>
        </w:rPr>
        <w:t>Ürün ve Atık Gibi Proses Kalıntılarının Yönetimi</w:t>
      </w:r>
    </w:p>
    <w:p w14:paraId="6957628F" w14:textId="11A07372" w:rsidR="00974EDA" w:rsidRPr="00D53A2B" w:rsidRDefault="003D03F6" w:rsidP="00A202FD">
      <w:pPr>
        <w:pStyle w:val="MET"/>
        <w:rPr>
          <w:rStyle w:val="Gvdemetni3a"/>
          <w:bCs/>
          <w:color w:val="000000"/>
          <w:szCs w:val="24"/>
        </w:rPr>
      </w:pPr>
      <w:r w:rsidRPr="00D53A2B">
        <w:rPr>
          <w:rStyle w:val="Gvdemetni3a"/>
          <w:bCs/>
          <w:color w:val="000000"/>
          <w:szCs w:val="24"/>
        </w:rPr>
        <w:t xml:space="preserve">MET 8: </w:t>
      </w:r>
      <w:r w:rsidRPr="00D53A2B">
        <w:rPr>
          <w:rStyle w:val="Gvdemetni3a"/>
          <w:b w:val="0"/>
          <w:color w:val="000000"/>
          <w:szCs w:val="24"/>
        </w:rPr>
        <w:t>Katı atıklara yönelik, atıkların dahili kullanım veya özel geri dönüşüm süreçlerinin uygulanması (dahili veya harici) yoluyla en aza indirilmesi için entegre tekniklerin ve operasyonel teknikler kullanılma</w:t>
      </w:r>
      <w:r w:rsidR="00D914C2" w:rsidRPr="00D53A2B">
        <w:rPr>
          <w:rStyle w:val="Gvdemetni3a"/>
          <w:b w:val="0"/>
          <w:color w:val="000000"/>
          <w:szCs w:val="24"/>
        </w:rPr>
        <w:t>l</w:t>
      </w:r>
      <w:r w:rsidRPr="00D53A2B">
        <w:rPr>
          <w:rStyle w:val="Gvdemetni3a"/>
          <w:b w:val="0"/>
          <w:color w:val="000000"/>
          <w:szCs w:val="24"/>
        </w:rPr>
        <w:t>ıdır.</w:t>
      </w:r>
    </w:p>
    <w:p w14:paraId="68D6F2FD" w14:textId="77777777" w:rsidR="00974EDA" w:rsidRPr="00D53A2B" w:rsidRDefault="00974EDA" w:rsidP="00A202FD">
      <w:pPr>
        <w:pStyle w:val="MET"/>
        <w:rPr>
          <w:rStyle w:val="Gvdemetni3a"/>
          <w:bCs/>
          <w:color w:val="000000"/>
          <w:szCs w:val="24"/>
        </w:rPr>
      </w:pPr>
    </w:p>
    <w:p w14:paraId="4B6CF18B" w14:textId="6E4BB11F" w:rsidR="003D03F6" w:rsidRPr="00D53A2B" w:rsidRDefault="003D03F6" w:rsidP="00A202FD">
      <w:pPr>
        <w:pStyle w:val="MET"/>
        <w:rPr>
          <w:szCs w:val="24"/>
        </w:rPr>
      </w:pPr>
      <w:r w:rsidRPr="00D53A2B">
        <w:rPr>
          <w:rStyle w:val="Gvdemetni3a"/>
          <w:bCs/>
          <w:color w:val="000000"/>
          <w:szCs w:val="24"/>
        </w:rPr>
        <w:t>Tanım</w:t>
      </w:r>
    </w:p>
    <w:p w14:paraId="40A6163A" w14:textId="35458745" w:rsidR="00974EDA" w:rsidRPr="00D53A2B" w:rsidRDefault="003D03F6" w:rsidP="00A202FD">
      <w:pPr>
        <w:pStyle w:val="Gvdemetni1"/>
        <w:shd w:val="clear" w:color="auto" w:fill="auto"/>
        <w:spacing w:after="276" w:line="240" w:lineRule="auto"/>
        <w:ind w:right="20" w:firstLine="0"/>
        <w:rPr>
          <w:sz w:val="24"/>
          <w:szCs w:val="24"/>
        </w:rPr>
      </w:pPr>
      <w:r w:rsidRPr="00D53A2B">
        <w:rPr>
          <w:rStyle w:val="Gvdemetni3a"/>
          <w:color w:val="000000"/>
          <w:sz w:val="24"/>
          <w:szCs w:val="24"/>
        </w:rPr>
        <w:t>Demir açısından zengin kalıntıların geri dönüştürülmesine yönelik teknikler, OxyCup</w:t>
      </w:r>
      <w:r w:rsidRPr="00D53A2B">
        <w:rPr>
          <w:rStyle w:val="Gvdemetni3a"/>
          <w:color w:val="000000"/>
          <w:sz w:val="24"/>
          <w:szCs w:val="24"/>
          <w:vertAlign w:val="superscript"/>
        </w:rPr>
        <w:t>®</w:t>
      </w:r>
      <w:r w:rsidRPr="00D53A2B">
        <w:rPr>
          <w:rStyle w:val="Gvdemetni3a"/>
          <w:color w:val="000000"/>
          <w:sz w:val="24"/>
          <w:szCs w:val="24"/>
        </w:rPr>
        <w:t xml:space="preserve"> şaft fırın, DK prosesi, </w:t>
      </w:r>
      <w:r w:rsidRPr="00D53A2B">
        <w:rPr>
          <w:sz w:val="24"/>
          <w:szCs w:val="24"/>
        </w:rPr>
        <w:t>eritme indirgeme işlemleri veya soğuk bağlı peletleme/briketleme gibi özel geri dönüştürme teknikleri ve Bölüm 2-7</w:t>
      </w:r>
      <w:r w:rsidR="00E56504" w:rsidRPr="00D53A2B">
        <w:rPr>
          <w:sz w:val="24"/>
          <w:szCs w:val="24"/>
        </w:rPr>
        <w:t>’</w:t>
      </w:r>
      <w:r w:rsidRPr="00D53A2B">
        <w:rPr>
          <w:sz w:val="24"/>
          <w:szCs w:val="24"/>
        </w:rPr>
        <w:t>de belirtilen üretim kalıntılarına yönelik teknikler yer almaktadır.</w:t>
      </w:r>
    </w:p>
    <w:p w14:paraId="46B58EFF" w14:textId="77777777" w:rsidR="00974EDA" w:rsidRPr="00D53A2B" w:rsidRDefault="003D03F6" w:rsidP="00A202FD">
      <w:pPr>
        <w:pStyle w:val="Gvdemetni1"/>
        <w:shd w:val="clear" w:color="auto" w:fill="auto"/>
        <w:spacing w:after="0" w:line="240" w:lineRule="auto"/>
        <w:ind w:right="23" w:firstLine="0"/>
        <w:rPr>
          <w:sz w:val="24"/>
          <w:szCs w:val="24"/>
        </w:rPr>
      </w:pPr>
      <w:r w:rsidRPr="00D53A2B">
        <w:rPr>
          <w:rStyle w:val="Gvdemetni3a"/>
          <w:b/>
          <w:bCs/>
          <w:color w:val="000000"/>
          <w:sz w:val="24"/>
          <w:szCs w:val="24"/>
        </w:rPr>
        <w:t>Uygulanabilirlik</w:t>
      </w:r>
    </w:p>
    <w:p w14:paraId="284F2AA7" w14:textId="77777777" w:rsidR="00974EDA" w:rsidRPr="00D53A2B" w:rsidRDefault="003D03F6" w:rsidP="00A202FD">
      <w:pPr>
        <w:pStyle w:val="Gvdemetni1"/>
        <w:shd w:val="clear" w:color="auto" w:fill="auto"/>
        <w:spacing w:after="276" w:line="240" w:lineRule="auto"/>
        <w:ind w:right="20" w:firstLine="0"/>
        <w:rPr>
          <w:rStyle w:val="Gvdemetni3a"/>
          <w:color w:val="000000"/>
          <w:sz w:val="24"/>
          <w:szCs w:val="24"/>
        </w:rPr>
      </w:pPr>
      <w:r w:rsidRPr="00D53A2B">
        <w:rPr>
          <w:rStyle w:val="Gvdemetni3a"/>
          <w:color w:val="000000"/>
          <w:sz w:val="24"/>
          <w:szCs w:val="24"/>
        </w:rPr>
        <w:t xml:space="preserve">Söz konusu işlemler üçüncü kişiler tarafından gerçekleştirilebileceğinden, geri dönüşümün kendisi demir-çelik tesisi işletmecisinin kontrolü dışında olabilir ve dolayısıyla izin kapsamında olmayabilir. </w:t>
      </w:r>
    </w:p>
    <w:p w14:paraId="04AD6E5E" w14:textId="40F8F341" w:rsidR="003D03F6" w:rsidRPr="00D53A2B" w:rsidRDefault="003D03F6" w:rsidP="00A202FD">
      <w:pPr>
        <w:pStyle w:val="MET"/>
        <w:rPr>
          <w:rStyle w:val="Gvdemetni3a"/>
          <w:bCs/>
          <w:color w:val="000000"/>
          <w:szCs w:val="24"/>
        </w:rPr>
      </w:pPr>
      <w:r w:rsidRPr="00D53A2B">
        <w:rPr>
          <w:rStyle w:val="Gvdemetni3a"/>
          <w:bCs/>
          <w:color w:val="000000"/>
          <w:szCs w:val="24"/>
        </w:rPr>
        <w:t>MET 9:</w:t>
      </w:r>
      <w:r w:rsidR="00D914C2" w:rsidRPr="00D53A2B">
        <w:rPr>
          <w:rStyle w:val="Gvdemetni3a"/>
          <w:bCs/>
          <w:color w:val="000000"/>
          <w:szCs w:val="24"/>
        </w:rPr>
        <w:t xml:space="preserve"> </w:t>
      </w:r>
      <w:r w:rsidR="00651500" w:rsidRPr="00D53A2B">
        <w:rPr>
          <w:rStyle w:val="Gvdemetni3a"/>
          <w:b w:val="0"/>
          <w:color w:val="000000"/>
          <w:szCs w:val="24"/>
        </w:rPr>
        <w:t>MET</w:t>
      </w:r>
      <w:r w:rsidRPr="00D53A2B">
        <w:rPr>
          <w:rStyle w:val="Gvdemetni3a"/>
          <w:b w:val="0"/>
          <w:color w:val="000000"/>
          <w:szCs w:val="24"/>
        </w:rPr>
        <w:t>8</w:t>
      </w:r>
      <w:r w:rsidR="00E56504" w:rsidRPr="00D53A2B">
        <w:rPr>
          <w:rStyle w:val="Gvdemetni3a"/>
          <w:b w:val="0"/>
          <w:color w:val="000000"/>
          <w:szCs w:val="24"/>
        </w:rPr>
        <w:t>’</w:t>
      </w:r>
      <w:r w:rsidRPr="00D53A2B">
        <w:rPr>
          <w:rStyle w:val="Gvdemetni3a"/>
          <w:b w:val="0"/>
          <w:color w:val="000000"/>
          <w:szCs w:val="24"/>
        </w:rPr>
        <w:t>e göre kullanılamayan veya geri dönüştürülemeyen katı atıkların, mümkün olan her yerde ve atık yönetmeliklerine uygun olarak, harici kullanımını veya geri dönüşümünü en üst düzeye çıkar</w:t>
      </w:r>
      <w:r w:rsidR="00D914C2" w:rsidRPr="00D53A2B">
        <w:rPr>
          <w:rStyle w:val="Gvdemetni3a"/>
          <w:b w:val="0"/>
          <w:color w:val="000000"/>
          <w:szCs w:val="24"/>
        </w:rPr>
        <w:t>ılmalıdır</w:t>
      </w:r>
      <w:r w:rsidRPr="00D53A2B">
        <w:rPr>
          <w:rStyle w:val="Gvdemetni3a"/>
          <w:b w:val="0"/>
          <w:color w:val="000000"/>
          <w:szCs w:val="24"/>
        </w:rPr>
        <w:t xml:space="preserve">. </w:t>
      </w:r>
      <w:r w:rsidR="00D914C2" w:rsidRPr="00D53A2B">
        <w:rPr>
          <w:rStyle w:val="Gvdemetni3a"/>
          <w:b w:val="0"/>
          <w:color w:val="000000"/>
          <w:szCs w:val="24"/>
        </w:rPr>
        <w:t>K</w:t>
      </w:r>
      <w:r w:rsidRPr="00D53A2B">
        <w:rPr>
          <w:rStyle w:val="Gvdemetni3a"/>
          <w:b w:val="0"/>
          <w:color w:val="000000"/>
          <w:szCs w:val="24"/>
        </w:rPr>
        <w:t>açınılamayan veya geri dönüştürülemeyen kalıntılar kontrollü bir şekilde yönet</w:t>
      </w:r>
      <w:r w:rsidR="00D914C2" w:rsidRPr="00D53A2B">
        <w:rPr>
          <w:rStyle w:val="Gvdemetni3a"/>
          <w:b w:val="0"/>
          <w:color w:val="000000"/>
          <w:szCs w:val="24"/>
        </w:rPr>
        <w:t>ilmelid</w:t>
      </w:r>
      <w:r w:rsidRPr="00D53A2B">
        <w:rPr>
          <w:rStyle w:val="Gvdemetni3a"/>
          <w:b w:val="0"/>
          <w:color w:val="000000"/>
          <w:szCs w:val="24"/>
        </w:rPr>
        <w:t>ir.</w:t>
      </w:r>
    </w:p>
    <w:p w14:paraId="45C76E09" w14:textId="77777777" w:rsidR="00974EDA" w:rsidRPr="00D53A2B" w:rsidRDefault="00974EDA" w:rsidP="00A202FD">
      <w:pPr>
        <w:pStyle w:val="MET"/>
        <w:rPr>
          <w:szCs w:val="24"/>
        </w:rPr>
      </w:pPr>
    </w:p>
    <w:p w14:paraId="0C6FC0E7" w14:textId="26608945" w:rsidR="003D03F6" w:rsidRPr="00D53A2B" w:rsidRDefault="003D03F6" w:rsidP="00A202FD">
      <w:pPr>
        <w:pStyle w:val="MET"/>
        <w:rPr>
          <w:rStyle w:val="Gvdemetni3a"/>
          <w:bCs/>
          <w:color w:val="000000"/>
          <w:szCs w:val="24"/>
        </w:rPr>
      </w:pPr>
      <w:r w:rsidRPr="00D53A2B">
        <w:rPr>
          <w:rStyle w:val="Gvdemetni3a"/>
          <w:bCs/>
          <w:color w:val="000000"/>
          <w:szCs w:val="24"/>
        </w:rPr>
        <w:t xml:space="preserve">MET 10: </w:t>
      </w:r>
      <w:r w:rsidR="00D914C2" w:rsidRPr="00D53A2B">
        <w:rPr>
          <w:rStyle w:val="Gvdemetni3a"/>
          <w:b w:val="0"/>
          <w:color w:val="000000"/>
          <w:szCs w:val="24"/>
        </w:rPr>
        <w:t>T</w:t>
      </w:r>
      <w:r w:rsidRPr="00D53A2B">
        <w:rPr>
          <w:rStyle w:val="Gvdemetni3a"/>
          <w:b w:val="0"/>
          <w:color w:val="000000"/>
          <w:szCs w:val="24"/>
        </w:rPr>
        <w:t>üm katı atıkların toplanması, işlenmesi, depolanması ve taşınması ile transfer noktalarının hava ve suya emisyonunu önlemek için kaplanmasında en iyi işletme ve bakım uygulamalar kullan</w:t>
      </w:r>
      <w:r w:rsidR="00D914C2" w:rsidRPr="00D53A2B">
        <w:rPr>
          <w:rStyle w:val="Gvdemetni3a"/>
          <w:b w:val="0"/>
          <w:color w:val="000000"/>
          <w:szCs w:val="24"/>
        </w:rPr>
        <w:t>ılmalıdır</w:t>
      </w:r>
      <w:r w:rsidRPr="00D53A2B">
        <w:rPr>
          <w:rStyle w:val="Gvdemetni3a"/>
          <w:b w:val="0"/>
          <w:color w:val="000000"/>
          <w:szCs w:val="24"/>
        </w:rPr>
        <w:t>.</w:t>
      </w:r>
    </w:p>
    <w:p w14:paraId="21DEF11F" w14:textId="77777777" w:rsidR="00974EDA" w:rsidRPr="00D53A2B" w:rsidRDefault="00974EDA" w:rsidP="00A202FD">
      <w:pPr>
        <w:pStyle w:val="MET"/>
        <w:rPr>
          <w:szCs w:val="24"/>
        </w:rPr>
      </w:pPr>
    </w:p>
    <w:p w14:paraId="0EDE8AC8" w14:textId="1639CFE1" w:rsidR="00686E8D" w:rsidRPr="00D53A2B" w:rsidRDefault="00D914C2" w:rsidP="00A202FD">
      <w:pPr>
        <w:pStyle w:val="Balk3"/>
        <w:rPr>
          <w:rFonts w:cs="Times New Roman"/>
        </w:rPr>
      </w:pPr>
      <w:r w:rsidRPr="00D53A2B">
        <w:rPr>
          <w:rStyle w:val="Balk211pt1"/>
          <w:rFonts w:ascii="Times New Roman" w:hAnsi="Times New Roman" w:cs="Times New Roman"/>
          <w:b/>
          <w:bCs w:val="0"/>
          <w:sz w:val="24"/>
          <w:szCs w:val="24"/>
        </w:rPr>
        <w:t xml:space="preserve">1.5. </w:t>
      </w:r>
      <w:r w:rsidR="003D03F6" w:rsidRPr="00D53A2B">
        <w:rPr>
          <w:rStyle w:val="Balk211pt1"/>
          <w:rFonts w:ascii="Times New Roman" w:hAnsi="Times New Roman" w:cs="Times New Roman"/>
          <w:b/>
          <w:bCs w:val="0"/>
          <w:sz w:val="24"/>
          <w:szCs w:val="24"/>
        </w:rPr>
        <w:t xml:space="preserve">Hammaddelerin </w:t>
      </w:r>
      <w:r w:rsidRPr="00D53A2B">
        <w:rPr>
          <w:rStyle w:val="Balk211pt1"/>
          <w:rFonts w:ascii="Times New Roman" w:hAnsi="Times New Roman" w:cs="Times New Roman"/>
          <w:b/>
          <w:bCs w:val="0"/>
          <w:sz w:val="24"/>
          <w:szCs w:val="24"/>
        </w:rPr>
        <w:t>ve (Ara) Ürünlerin Depolanması, İşlenmesi ve Taşınmasından Yaygın Toz Emisyonları</w:t>
      </w:r>
    </w:p>
    <w:p w14:paraId="7B9629FB" w14:textId="6127BC00" w:rsidR="003D03F6" w:rsidRPr="00D53A2B" w:rsidRDefault="003D03F6" w:rsidP="00A202FD">
      <w:pPr>
        <w:pStyle w:val="MET"/>
        <w:rPr>
          <w:szCs w:val="24"/>
        </w:rPr>
      </w:pPr>
      <w:bookmarkStart w:id="13" w:name="bookmark1417"/>
      <w:bookmarkStart w:id="14" w:name="bookmark1418"/>
      <w:bookmarkEnd w:id="11"/>
      <w:bookmarkEnd w:id="12"/>
      <w:r w:rsidRPr="00D53A2B">
        <w:rPr>
          <w:rStyle w:val="Gvdemetni3a"/>
          <w:bCs/>
          <w:color w:val="000000"/>
          <w:szCs w:val="24"/>
        </w:rPr>
        <w:t xml:space="preserve">MET 11: </w:t>
      </w:r>
      <w:r w:rsidR="00D914C2" w:rsidRPr="00D53A2B">
        <w:rPr>
          <w:rStyle w:val="Gvdemetni3a"/>
          <w:b w:val="0"/>
          <w:color w:val="000000"/>
          <w:szCs w:val="24"/>
        </w:rPr>
        <w:t>A</w:t>
      </w:r>
      <w:r w:rsidRPr="00D53A2B">
        <w:rPr>
          <w:rStyle w:val="Gvdemetni3a"/>
          <w:b w:val="0"/>
          <w:color w:val="000000"/>
          <w:szCs w:val="24"/>
        </w:rPr>
        <w:t>şağıda belirtilen tekniklerden birini veya birkaçını kullanarak malzemelerin depolanması, elleçlenmesi ve taşınmasından kaynaklanan dağınık toz emisyonları önle</w:t>
      </w:r>
      <w:r w:rsidR="00D914C2" w:rsidRPr="00D53A2B">
        <w:rPr>
          <w:rStyle w:val="Gvdemetni3a"/>
          <w:b w:val="0"/>
          <w:color w:val="000000"/>
          <w:szCs w:val="24"/>
        </w:rPr>
        <w:t>nebilir</w:t>
      </w:r>
      <w:r w:rsidRPr="00D53A2B">
        <w:rPr>
          <w:rStyle w:val="Gvdemetni3a"/>
          <w:b w:val="0"/>
          <w:color w:val="000000"/>
          <w:szCs w:val="24"/>
        </w:rPr>
        <w:t xml:space="preserve"> veya azalt</w:t>
      </w:r>
      <w:r w:rsidR="00D914C2" w:rsidRPr="00D53A2B">
        <w:rPr>
          <w:rStyle w:val="Gvdemetni3a"/>
          <w:b w:val="0"/>
          <w:color w:val="000000"/>
          <w:szCs w:val="24"/>
        </w:rPr>
        <w:t>ılabilir</w:t>
      </w:r>
      <w:r w:rsidRPr="00D53A2B">
        <w:rPr>
          <w:rStyle w:val="Gvdemetni3a"/>
          <w:b w:val="0"/>
          <w:color w:val="000000"/>
          <w:szCs w:val="24"/>
        </w:rPr>
        <w:t>.</w:t>
      </w:r>
    </w:p>
    <w:p w14:paraId="343259E9" w14:textId="4C64265D" w:rsidR="003A4FFE" w:rsidRPr="00D53A2B" w:rsidRDefault="003D03F6" w:rsidP="00A202FD">
      <w:pPr>
        <w:jc w:val="both"/>
        <w:rPr>
          <w:rStyle w:val="Gvdemetni3a"/>
        </w:rPr>
      </w:pPr>
      <w:r w:rsidRPr="00D53A2B">
        <w:rPr>
          <w:rStyle w:val="Gvdemetni3a"/>
        </w:rPr>
        <w:t>MET, azaltma teknikleri kullanılıyorsa aşağıda belirtilenler</w:t>
      </w:r>
      <w:r w:rsidR="00D914C2" w:rsidRPr="00D53A2B">
        <w:rPr>
          <w:rStyle w:val="Gvdemetni3a"/>
        </w:rPr>
        <w:t xml:space="preserve"> </w:t>
      </w:r>
      <w:r w:rsidRPr="00D53A2B">
        <w:rPr>
          <w:rStyle w:val="Gvdemetni3a"/>
        </w:rPr>
        <w:t>gibi uygun tekniklerle yakalama verimliliğini ve sonraki temizliği optimize etmektir. Toz emisyonlarının kaynağa en yakın yerden toplanması tercih edilir.</w:t>
      </w:r>
    </w:p>
    <w:p w14:paraId="016EF110" w14:textId="77777777" w:rsidR="003A4FFE" w:rsidRPr="00D53A2B" w:rsidRDefault="003A4FFE" w:rsidP="00A202FD">
      <w:pPr>
        <w:jc w:val="both"/>
      </w:pPr>
    </w:p>
    <w:p w14:paraId="79A1FC9C" w14:textId="77777777" w:rsidR="003D03F6" w:rsidRPr="00D53A2B" w:rsidRDefault="003D03F6" w:rsidP="00A202FD">
      <w:pPr>
        <w:pStyle w:val="Gvdemetni1"/>
        <w:numPr>
          <w:ilvl w:val="0"/>
          <w:numId w:val="56"/>
        </w:numPr>
        <w:shd w:val="clear" w:color="auto" w:fill="auto"/>
        <w:spacing w:after="0" w:line="240" w:lineRule="auto"/>
        <w:ind w:left="426" w:hanging="426"/>
        <w:rPr>
          <w:sz w:val="24"/>
          <w:szCs w:val="24"/>
        </w:rPr>
      </w:pPr>
      <w:r w:rsidRPr="00D53A2B">
        <w:rPr>
          <w:rStyle w:val="Gvdemetni3a"/>
          <w:color w:val="000000"/>
          <w:sz w:val="24"/>
          <w:szCs w:val="24"/>
        </w:rPr>
        <w:t>Genel teknikler aşağıda belirtilmiştir.</w:t>
      </w:r>
    </w:p>
    <w:p w14:paraId="41A8457B" w14:textId="656A7E8A" w:rsidR="00686E8D" w:rsidRPr="00D53A2B" w:rsidRDefault="003D03F6" w:rsidP="00A202FD">
      <w:pPr>
        <w:pStyle w:val="Gvdemetni1"/>
        <w:numPr>
          <w:ilvl w:val="0"/>
          <w:numId w:val="57"/>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Çelik fabrikalarının ÇYS</w:t>
      </w:r>
      <w:r w:rsidR="00E56504" w:rsidRPr="00D53A2B">
        <w:rPr>
          <w:rStyle w:val="Gvdemetni3a"/>
          <w:color w:val="000000"/>
          <w:sz w:val="24"/>
          <w:szCs w:val="24"/>
        </w:rPr>
        <w:t>’</w:t>
      </w:r>
      <w:r w:rsidRPr="00D53A2B">
        <w:rPr>
          <w:rStyle w:val="Gvdemetni3a"/>
          <w:color w:val="000000"/>
          <w:sz w:val="24"/>
          <w:szCs w:val="24"/>
        </w:rPr>
        <w:t>si içerisinde ilgili dağınık toz eylem planının (diffuse dust action plan) oluşturulması.</w:t>
      </w:r>
    </w:p>
    <w:p w14:paraId="0298FA69" w14:textId="76D23751" w:rsidR="003A4FFE" w:rsidRPr="00D53A2B" w:rsidRDefault="003D03F6" w:rsidP="00A202FD">
      <w:pPr>
        <w:pStyle w:val="Gvdemetni1"/>
        <w:numPr>
          <w:ilvl w:val="0"/>
          <w:numId w:val="57"/>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Yüksek ortam okumasına neden olan PM</w:t>
      </w:r>
      <w:r w:rsidRPr="00D53A2B">
        <w:rPr>
          <w:rStyle w:val="Gvdemetni3a"/>
          <w:color w:val="000000"/>
          <w:sz w:val="24"/>
          <w:szCs w:val="24"/>
          <w:vertAlign w:val="subscript"/>
        </w:rPr>
        <w:t>10</w:t>
      </w:r>
      <w:r w:rsidRPr="00D53A2B">
        <w:rPr>
          <w:rStyle w:val="Gvdemetni3a"/>
          <w:color w:val="000000"/>
          <w:sz w:val="24"/>
          <w:szCs w:val="24"/>
        </w:rPr>
        <w:t xml:space="preserve"> kaynağı olarak tanımlandıkları durumlarda belirli operasyonların geçici olarak durdurulmasının dikkate alınması. Bunun için, ince toz kaynağının ana kaynaklarını üçgenlere bölebilmek ve tanımlayabilmek amacıyla ilgili rüzgâr yönü bulunan ve güçlü izleme özelliğine sahip yeterli sayıda PM</w:t>
      </w:r>
      <w:r w:rsidRPr="00D53A2B">
        <w:rPr>
          <w:rStyle w:val="Gvdemetni610"/>
          <w:color w:val="000000"/>
          <w:sz w:val="24"/>
          <w:szCs w:val="24"/>
          <w:vertAlign w:val="subscript"/>
        </w:rPr>
        <w:t>10</w:t>
      </w:r>
      <w:r w:rsidRPr="00D53A2B">
        <w:rPr>
          <w:rStyle w:val="Gvdemetni3a"/>
          <w:color w:val="000000"/>
          <w:sz w:val="24"/>
          <w:szCs w:val="24"/>
        </w:rPr>
        <w:t xml:space="preserve"> monitörüne gereksinim duyulacaktır.</w:t>
      </w:r>
    </w:p>
    <w:p w14:paraId="46EFF82C" w14:textId="77777777" w:rsidR="00BA69A7" w:rsidRPr="00D53A2B" w:rsidRDefault="00BA69A7" w:rsidP="00A202FD">
      <w:pPr>
        <w:pStyle w:val="Gvdemetni1"/>
        <w:shd w:val="clear" w:color="auto" w:fill="auto"/>
        <w:tabs>
          <w:tab w:val="left" w:pos="709"/>
        </w:tabs>
        <w:spacing w:after="0" w:line="240" w:lineRule="auto"/>
        <w:ind w:left="426" w:right="23" w:firstLine="0"/>
        <w:rPr>
          <w:rStyle w:val="Gvdemetni3a"/>
          <w:sz w:val="24"/>
          <w:szCs w:val="24"/>
        </w:rPr>
      </w:pPr>
    </w:p>
    <w:p w14:paraId="157502B7" w14:textId="77777777" w:rsidR="00686E8D" w:rsidRPr="00D53A2B" w:rsidRDefault="003D03F6" w:rsidP="00A202FD">
      <w:pPr>
        <w:pStyle w:val="Gvdemetni1"/>
        <w:numPr>
          <w:ilvl w:val="0"/>
          <w:numId w:val="56"/>
        </w:numPr>
        <w:shd w:val="clear" w:color="auto" w:fill="auto"/>
        <w:tabs>
          <w:tab w:val="left" w:pos="567"/>
          <w:tab w:val="left" w:pos="709"/>
        </w:tabs>
        <w:spacing w:after="0" w:line="240" w:lineRule="auto"/>
        <w:ind w:left="426" w:right="23" w:hanging="426"/>
        <w:rPr>
          <w:rStyle w:val="Gvdemetni3a"/>
          <w:sz w:val="24"/>
          <w:szCs w:val="24"/>
        </w:rPr>
      </w:pPr>
      <w:r w:rsidRPr="00D53A2B">
        <w:rPr>
          <w:rStyle w:val="Gvdemetni3a"/>
          <w:color w:val="000000"/>
          <w:sz w:val="24"/>
          <w:szCs w:val="24"/>
        </w:rPr>
        <w:t>Yığın halindeki hammaddelerin işlenmesi ve nakliyesi sırasında toz yayılımının önlenmesine yönelik teknikler şunlardır</w:t>
      </w:r>
    </w:p>
    <w:p w14:paraId="2ACD9E34" w14:textId="77777777" w:rsidR="00686E8D" w:rsidRPr="00D53A2B" w:rsidRDefault="003D03F6" w:rsidP="00A202FD">
      <w:pPr>
        <w:pStyle w:val="Gvdemetni1"/>
        <w:numPr>
          <w:ilvl w:val="0"/>
          <w:numId w:val="73"/>
        </w:numPr>
        <w:shd w:val="clear" w:color="auto" w:fill="auto"/>
        <w:tabs>
          <w:tab w:val="left" w:pos="709"/>
        </w:tabs>
        <w:spacing w:after="0" w:line="240" w:lineRule="auto"/>
        <w:ind w:left="426" w:right="23" w:hanging="426"/>
        <w:rPr>
          <w:sz w:val="24"/>
          <w:szCs w:val="24"/>
        </w:rPr>
      </w:pPr>
      <w:r w:rsidRPr="00D53A2B">
        <w:rPr>
          <w:rStyle w:val="Gvdemetni3a"/>
          <w:color w:val="000000"/>
          <w:sz w:val="24"/>
          <w:szCs w:val="24"/>
        </w:rPr>
        <w:t xml:space="preserve">Uzun stokların hâkim rüzgâr yönüne doğru yönlendirilmesi </w:t>
      </w:r>
    </w:p>
    <w:p w14:paraId="6E25A058" w14:textId="77777777" w:rsidR="00801DF0"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Rüzgar bariyerleri kurmak veya barınak sağlamak için doğal araziyi kullanmak</w:t>
      </w:r>
    </w:p>
    <w:p w14:paraId="4F186A23" w14:textId="0B699FD7" w:rsidR="00686E8D"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Teslim edilen malzemenin nem içeriğini kontrol edilmesi</w:t>
      </w:r>
    </w:p>
    <w:p w14:paraId="751D80FD" w14:textId="77777777" w:rsidR="005D678A"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Malzemelerin gereksiz yere taşınmasından ve uzun süre açıkta bırakılmasından kaçınmak için prosedürlere dikkat edilmesi.</w:t>
      </w:r>
      <w:r w:rsidR="005D678A" w:rsidRPr="00D53A2B">
        <w:rPr>
          <w:rStyle w:val="Gvdemetni3a"/>
          <w:color w:val="000000"/>
          <w:sz w:val="24"/>
          <w:szCs w:val="24"/>
        </w:rPr>
        <w:t xml:space="preserve"> </w:t>
      </w:r>
    </w:p>
    <w:p w14:paraId="441B8D21" w14:textId="77777777" w:rsidR="005D678A"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Konveyörlerde ve haznelerde vb. yeterli muhafaza.</w:t>
      </w:r>
      <w:r w:rsidR="005D678A" w:rsidRPr="00D53A2B">
        <w:rPr>
          <w:rStyle w:val="Gvdemetni3a"/>
          <w:color w:val="000000"/>
          <w:sz w:val="24"/>
          <w:szCs w:val="24"/>
        </w:rPr>
        <w:t xml:space="preserve"> </w:t>
      </w:r>
    </w:p>
    <w:p w14:paraId="613D3BED" w14:textId="77777777" w:rsidR="005D678A"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Uygun durumlarda lateks gibi katkı maddeleri içeren toz önleyici su spreylerinin kullanılması.</w:t>
      </w:r>
    </w:p>
    <w:p w14:paraId="4D9442A6" w14:textId="1B1DCC8F" w:rsidR="00686E8D" w:rsidRPr="00D53A2B" w:rsidRDefault="003D03F6" w:rsidP="00A202FD">
      <w:pPr>
        <w:pStyle w:val="Gvdemetni1"/>
        <w:numPr>
          <w:ilvl w:val="0"/>
          <w:numId w:val="73"/>
        </w:numPr>
        <w:shd w:val="clear" w:color="auto" w:fill="auto"/>
        <w:tabs>
          <w:tab w:val="left" w:pos="709"/>
        </w:tabs>
        <w:spacing w:after="0" w:line="240" w:lineRule="auto"/>
        <w:ind w:left="426" w:right="23" w:hanging="426"/>
        <w:rPr>
          <w:sz w:val="24"/>
          <w:szCs w:val="24"/>
        </w:rPr>
      </w:pPr>
      <w:r w:rsidRPr="00D53A2B">
        <w:rPr>
          <w:rStyle w:val="Gvdemetni3a"/>
          <w:color w:val="000000"/>
          <w:sz w:val="24"/>
          <w:szCs w:val="24"/>
        </w:rPr>
        <w:t>Ekipmana yönelik sıkı bakım standartları</w:t>
      </w:r>
    </w:p>
    <w:p w14:paraId="3D15FAA5" w14:textId="77777777" w:rsidR="005D678A"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Özellikle yolların temizliği ve nemlendirilmesi konusunda yüksek standartlarda temizlik.</w:t>
      </w:r>
    </w:p>
    <w:p w14:paraId="016C66EC" w14:textId="0530D2DC" w:rsidR="00686E8D"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Mobil ve sabit vakumlu temizlik ekipmanının kullanımı</w:t>
      </w:r>
    </w:p>
    <w:p w14:paraId="3E997C4E" w14:textId="77777777" w:rsidR="005D678A"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Toz bastırma veya toz emme ve önemli toz oluşumunun kaynaklarını azaltmak için torba filtre temizleme sisteminin kullanılması.</w:t>
      </w:r>
      <w:r w:rsidR="005D678A" w:rsidRPr="00D53A2B">
        <w:rPr>
          <w:rStyle w:val="Gvdemetni3a"/>
          <w:color w:val="000000"/>
          <w:sz w:val="24"/>
          <w:szCs w:val="24"/>
        </w:rPr>
        <w:t xml:space="preserve"> </w:t>
      </w:r>
    </w:p>
    <w:p w14:paraId="6E43C355" w14:textId="2C956576" w:rsidR="003A4FFE" w:rsidRPr="00D53A2B" w:rsidRDefault="003D03F6" w:rsidP="00A202FD">
      <w:pPr>
        <w:pStyle w:val="Gvdemetni1"/>
        <w:numPr>
          <w:ilvl w:val="0"/>
          <w:numId w:val="73"/>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Sert yüzeyli yolların rutin temizliğinin yapılmasında emisyonu azaltılmış süpürme araçlarının kullanılması.</w:t>
      </w:r>
    </w:p>
    <w:p w14:paraId="37B68CC3" w14:textId="77777777" w:rsidR="00BA69A7" w:rsidRPr="00D53A2B" w:rsidRDefault="00BA69A7" w:rsidP="00A202FD">
      <w:pPr>
        <w:pStyle w:val="Gvdemetni1"/>
        <w:shd w:val="clear" w:color="auto" w:fill="auto"/>
        <w:tabs>
          <w:tab w:val="left" w:pos="709"/>
        </w:tabs>
        <w:spacing w:after="0" w:line="240" w:lineRule="auto"/>
        <w:ind w:left="426" w:right="23" w:firstLine="0"/>
        <w:rPr>
          <w:rStyle w:val="Gvdemetni3a"/>
          <w:sz w:val="24"/>
          <w:szCs w:val="24"/>
        </w:rPr>
      </w:pPr>
    </w:p>
    <w:p w14:paraId="69461643" w14:textId="77777777" w:rsidR="005D678A" w:rsidRPr="00D53A2B" w:rsidRDefault="003D03F6" w:rsidP="00A202FD">
      <w:pPr>
        <w:pStyle w:val="Gvdemetni1"/>
        <w:numPr>
          <w:ilvl w:val="0"/>
          <w:numId w:val="56"/>
        </w:numPr>
        <w:shd w:val="clear" w:color="auto" w:fill="auto"/>
        <w:tabs>
          <w:tab w:val="left" w:pos="709"/>
        </w:tabs>
        <w:spacing w:after="0" w:line="240" w:lineRule="auto"/>
        <w:ind w:left="426" w:right="23" w:hanging="426"/>
        <w:rPr>
          <w:rStyle w:val="Gvdemetni3a"/>
          <w:sz w:val="24"/>
          <w:szCs w:val="24"/>
        </w:rPr>
      </w:pPr>
      <w:r w:rsidRPr="00D53A2B">
        <w:rPr>
          <w:rStyle w:val="Gvdemetni3a"/>
          <w:color w:val="000000"/>
          <w:sz w:val="24"/>
          <w:szCs w:val="24"/>
        </w:rPr>
        <w:t>Malzemelerin teslimatı, depolanması ve iade faaliyetlerine yönelik teknikler şunları içerir:</w:t>
      </w:r>
    </w:p>
    <w:p w14:paraId="5262B8AC" w14:textId="77777777" w:rsidR="005D678A" w:rsidRPr="00D53A2B" w:rsidRDefault="005D678A" w:rsidP="00A202FD">
      <w:pPr>
        <w:pStyle w:val="Gvdemetni1"/>
        <w:numPr>
          <w:ilvl w:val="0"/>
          <w:numId w:val="74"/>
        </w:numPr>
        <w:shd w:val="clear" w:color="auto" w:fill="auto"/>
        <w:tabs>
          <w:tab w:val="left" w:pos="426"/>
        </w:tabs>
        <w:spacing w:after="0" w:line="240" w:lineRule="auto"/>
        <w:ind w:left="425" w:right="23" w:hanging="425"/>
        <w:rPr>
          <w:rStyle w:val="Balk211pt1"/>
          <w:rFonts w:ascii="Times New Roman" w:hAnsi="Times New Roman" w:cs="Times New Roman"/>
          <w:b w:val="0"/>
          <w:bCs w:val="0"/>
          <w:color w:val="000000"/>
          <w:sz w:val="24"/>
          <w:szCs w:val="24"/>
        </w:rPr>
      </w:pPr>
      <w:r w:rsidRPr="00D53A2B">
        <w:rPr>
          <w:rStyle w:val="Gvdemetni3a"/>
          <w:color w:val="000000"/>
          <w:sz w:val="24"/>
          <w:szCs w:val="24"/>
        </w:rPr>
        <w:t>Tozlu malzemeler için filtreli hava tahliyesi ile donatılmış bir binadaki boşaltma hunilerinin tamamı kapatılmalı veya huniler toz engelleyicilerle donatılmalı ve boşaltma ızgaraları bir toz tahliye ve temizleme sistemine bağlanmalıdır.</w:t>
      </w:r>
      <w:bookmarkEnd w:id="13"/>
      <w:bookmarkEnd w:id="14"/>
    </w:p>
    <w:p w14:paraId="74E5393B" w14:textId="537760D0" w:rsidR="00EC16E7" w:rsidRPr="00D53A2B" w:rsidRDefault="00EC16E7"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Mümkünse düş</w:t>
      </w:r>
      <w:r w:rsidR="005D678A" w:rsidRPr="00D53A2B">
        <w:rPr>
          <w:rStyle w:val="Gvdemetni3a"/>
          <w:color w:val="000000"/>
          <w:sz w:val="24"/>
          <w:szCs w:val="24"/>
        </w:rPr>
        <w:t xml:space="preserve">ü </w:t>
      </w:r>
      <w:r w:rsidRPr="00D53A2B">
        <w:rPr>
          <w:rStyle w:val="Gvdemetni3a"/>
          <w:color w:val="000000"/>
          <w:sz w:val="24"/>
          <w:szCs w:val="24"/>
        </w:rPr>
        <w:t>yüksekliğini</w:t>
      </w:r>
      <w:r w:rsidR="005D678A" w:rsidRPr="00D53A2B">
        <w:rPr>
          <w:rStyle w:val="Gvdemetni3a"/>
          <w:color w:val="000000"/>
          <w:sz w:val="24"/>
          <w:szCs w:val="24"/>
        </w:rPr>
        <w:t>n</w:t>
      </w:r>
      <w:r w:rsidRPr="00D53A2B">
        <w:rPr>
          <w:rStyle w:val="Gvdemetni3a"/>
          <w:color w:val="000000"/>
          <w:sz w:val="24"/>
          <w:szCs w:val="24"/>
        </w:rPr>
        <w:t xml:space="preserve"> </w:t>
      </w:r>
      <w:r w:rsidR="005D678A" w:rsidRPr="00D53A2B">
        <w:rPr>
          <w:rStyle w:val="Gvdemetni3a"/>
          <w:color w:val="000000"/>
          <w:sz w:val="24"/>
          <w:szCs w:val="24"/>
        </w:rPr>
        <w:t>maksimum</w:t>
      </w:r>
      <w:r w:rsidRPr="00D53A2B">
        <w:rPr>
          <w:rStyle w:val="Gvdemetni3a"/>
          <w:color w:val="000000"/>
          <w:sz w:val="24"/>
          <w:szCs w:val="24"/>
        </w:rPr>
        <w:t xml:space="preserve"> 0</w:t>
      </w:r>
      <w:r w:rsidR="005D678A" w:rsidRPr="00D53A2B">
        <w:rPr>
          <w:rStyle w:val="Gvdemetni3a"/>
          <w:color w:val="000000"/>
          <w:sz w:val="24"/>
          <w:szCs w:val="24"/>
        </w:rPr>
        <w:t>,</w:t>
      </w:r>
      <w:r w:rsidRPr="00D53A2B">
        <w:rPr>
          <w:rStyle w:val="Gvdemetni3a"/>
          <w:color w:val="000000"/>
          <w:sz w:val="24"/>
          <w:szCs w:val="24"/>
        </w:rPr>
        <w:t>5 metreyle sınırlandırılması</w:t>
      </w:r>
    </w:p>
    <w:p w14:paraId="77C5684C" w14:textId="2DDB348A" w:rsidR="005D678A" w:rsidRPr="00D53A2B" w:rsidRDefault="005D678A"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Toz giderme amacıyla su spreylerinin (tercihen geri dönüştürülmüş su kullanılarak) kullanılması.</w:t>
      </w:r>
    </w:p>
    <w:p w14:paraId="7D672A51" w14:textId="4EC565F6" w:rsidR="00793792" w:rsidRPr="00D53A2B" w:rsidRDefault="00793792"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Gerektiğinde tozu kontrol etmek için depolama kutularının filtre üniteleriyle donatılması.</w:t>
      </w:r>
    </w:p>
    <w:p w14:paraId="4D90A2C7" w14:textId="7840B536" w:rsidR="00793792" w:rsidRPr="00D53A2B" w:rsidRDefault="00793792"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Çöp kutularından geri kazanım için tamamen kapalı cihazların kullanılması.</w:t>
      </w:r>
    </w:p>
    <w:p w14:paraId="4D898F3A" w14:textId="6C54B408" w:rsidR="00793792" w:rsidRPr="00D53A2B" w:rsidRDefault="00793792"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Gerektiğinde, zemin kirlenme riskini azaltmak için hurdaların kapalı ve sert yüzeyli alanlarda depolanması (tam zamanında teslimat yapılarak sahanın büyüklüğü ve dolayısıyla emisyonlar en aza indirilmektedir).</w:t>
      </w:r>
    </w:p>
    <w:p w14:paraId="06A7FB06" w14:textId="77777777" w:rsidR="00095718" w:rsidRPr="00D53A2B" w:rsidRDefault="00EC16E7"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Stoklardaki karışıklığı en aza indirmek</w:t>
      </w:r>
    </w:p>
    <w:p w14:paraId="66206C91" w14:textId="4EE01C3C" w:rsidR="00EC16E7" w:rsidRPr="00D53A2B" w:rsidRDefault="00EC16E7"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Yüksekliğin sınırlandırılması ve stokların genel şeklinin kontrol</w:t>
      </w:r>
      <w:r w:rsidR="00095718" w:rsidRPr="00D53A2B">
        <w:rPr>
          <w:rStyle w:val="Gvdemetni3a"/>
          <w:color w:val="000000"/>
          <w:sz w:val="24"/>
          <w:szCs w:val="24"/>
        </w:rPr>
        <w:t xml:space="preserve"> edilmesi</w:t>
      </w:r>
    </w:p>
    <w:p w14:paraId="27008E54" w14:textId="58B5051E" w:rsidR="003A4FFE" w:rsidRPr="00D53A2B" w:rsidRDefault="00095718"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 xml:space="preserve">Depolama boyutunun uygun olması durumunda, harici stoklar yerine bina içi veya </w:t>
      </w:r>
      <w:r w:rsidR="00736824" w:rsidRPr="00D53A2B">
        <w:rPr>
          <w:rStyle w:val="Gvdemetni3a"/>
          <w:color w:val="000000"/>
          <w:sz w:val="24"/>
          <w:szCs w:val="24"/>
        </w:rPr>
        <w:t xml:space="preserve">kazan içi </w:t>
      </w:r>
      <w:r w:rsidRPr="00D53A2B">
        <w:rPr>
          <w:rStyle w:val="Gvdemetni3a"/>
          <w:color w:val="000000"/>
          <w:sz w:val="24"/>
          <w:szCs w:val="24"/>
        </w:rPr>
        <w:t>depolamanın kullanılması.</w:t>
      </w:r>
    </w:p>
    <w:p w14:paraId="28D9D15B" w14:textId="30577A6E" w:rsidR="00095718" w:rsidRPr="00D53A2B" w:rsidRDefault="003A4FFE" w:rsidP="00A202FD">
      <w:pPr>
        <w:pStyle w:val="Gvdemetni1"/>
        <w:numPr>
          <w:ilvl w:val="0"/>
          <w:numId w:val="74"/>
        </w:numPr>
        <w:shd w:val="clear" w:color="auto" w:fill="auto"/>
        <w:tabs>
          <w:tab w:val="left" w:pos="426"/>
        </w:tabs>
        <w:spacing w:after="0" w:line="240" w:lineRule="auto"/>
        <w:ind w:left="425" w:right="23" w:hanging="425"/>
        <w:rPr>
          <w:rStyle w:val="Gvdemetni3a"/>
          <w:color w:val="000000"/>
          <w:sz w:val="24"/>
          <w:szCs w:val="24"/>
        </w:rPr>
      </w:pPr>
      <w:r w:rsidRPr="00D53A2B">
        <w:rPr>
          <w:rStyle w:val="Gvdemetni3a"/>
          <w:color w:val="000000"/>
          <w:sz w:val="24"/>
          <w:szCs w:val="24"/>
        </w:rPr>
        <w:t>Uzun vadede zarar görmeden tozu yakalamak ve tutmak için açık alanlarda doğal arazi, toprak setleri veya uzun çimen ve yaprak dökmeyen ağaçların dikilmesiyle rüzgar perdelerinin oluşturulması.</w:t>
      </w:r>
    </w:p>
    <w:p w14:paraId="6E8DB82A" w14:textId="3DFBE858"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Atık uçlarının ve cüruf yığınlarının püskürtme çim ekilmesi.</w:t>
      </w:r>
    </w:p>
    <w:p w14:paraId="0B497388" w14:textId="4186D813"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Kullanılmayan alanların üst toprakla kaplanması ve çim, çalı ve diğer yer örtücü bitki örtüsünün dikilmesi yoluyla sahanın yeşillendirilmesi.</w:t>
      </w:r>
    </w:p>
    <w:p w14:paraId="6F04D125" w14:textId="1E19EEA3"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Dayanıklı toz bağlayıcı maddeler kullanılarak yüzeyin nemlendirilmesi.</w:t>
      </w:r>
    </w:p>
    <w:p w14:paraId="568692AA" w14:textId="7EBA37EF"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Yüzeyin branda veya kaplama (örn. lateks) stokları ile kaplanması.</w:t>
      </w:r>
    </w:p>
    <w:p w14:paraId="3EAB79C6" w14:textId="56415F17"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Açıkta kalan yüzeyi azaltmak için istinat duvarları ile depolama uygulaması.</w:t>
      </w:r>
    </w:p>
    <w:p w14:paraId="1A69E449" w14:textId="011BA4E1" w:rsidR="003A4FFE" w:rsidRPr="00D53A2B" w:rsidRDefault="003A4FFE" w:rsidP="00A202FD">
      <w:pPr>
        <w:pStyle w:val="Gvdemetni1"/>
        <w:numPr>
          <w:ilvl w:val="0"/>
          <w:numId w:val="74"/>
        </w:numPr>
        <w:shd w:val="clear" w:color="auto" w:fill="auto"/>
        <w:tabs>
          <w:tab w:val="left" w:pos="426"/>
        </w:tabs>
        <w:spacing w:after="0" w:line="240" w:lineRule="auto"/>
        <w:ind w:left="425" w:right="23" w:hanging="425"/>
        <w:rPr>
          <w:color w:val="000000"/>
          <w:sz w:val="24"/>
          <w:szCs w:val="24"/>
        </w:rPr>
      </w:pPr>
      <w:r w:rsidRPr="00D53A2B">
        <w:rPr>
          <w:color w:val="000000"/>
          <w:sz w:val="24"/>
          <w:szCs w:val="24"/>
        </w:rPr>
        <w:t>Gerektiğinde, beton ve drenaj ile geçirimsiz yüzeylerin dahil edilmesi bir önlem olabilir.</w:t>
      </w:r>
    </w:p>
    <w:p w14:paraId="1CD30CBD" w14:textId="77777777" w:rsidR="00EA077C" w:rsidRPr="00D53A2B" w:rsidRDefault="00EA077C" w:rsidP="00A202FD">
      <w:pPr>
        <w:pStyle w:val="Gvdemetni1"/>
        <w:shd w:val="clear" w:color="auto" w:fill="auto"/>
        <w:tabs>
          <w:tab w:val="left" w:pos="426"/>
        </w:tabs>
        <w:spacing w:after="0" w:line="240" w:lineRule="auto"/>
        <w:ind w:right="23" w:firstLine="0"/>
        <w:rPr>
          <w:color w:val="000000"/>
          <w:sz w:val="24"/>
          <w:szCs w:val="24"/>
        </w:rPr>
      </w:pPr>
    </w:p>
    <w:p w14:paraId="4106A009" w14:textId="220A65AC" w:rsidR="003A4FFE" w:rsidRPr="00D53A2B" w:rsidRDefault="003A4FFE" w:rsidP="00A202FD">
      <w:pPr>
        <w:pStyle w:val="Gvdemetni1"/>
        <w:numPr>
          <w:ilvl w:val="0"/>
          <w:numId w:val="56"/>
        </w:numPr>
        <w:shd w:val="clear" w:color="auto" w:fill="auto"/>
        <w:tabs>
          <w:tab w:val="left" w:pos="851"/>
        </w:tabs>
        <w:spacing w:after="0" w:line="259" w:lineRule="exact"/>
        <w:ind w:left="426" w:hanging="426"/>
        <w:rPr>
          <w:sz w:val="24"/>
          <w:szCs w:val="24"/>
        </w:rPr>
      </w:pPr>
      <w:r w:rsidRPr="00D53A2B">
        <w:rPr>
          <w:sz w:val="24"/>
          <w:szCs w:val="24"/>
        </w:rPr>
        <w:t>Yakıt ve hammaddelerin deniz yoluyla taşındığı ve toz salınımlarının önemli olabileceği durumlarda, bazı teknikler şunlardır:</w:t>
      </w:r>
    </w:p>
    <w:p w14:paraId="5766E896" w14:textId="2E94A036" w:rsidR="00D77597" w:rsidRPr="00D53A2B" w:rsidRDefault="00D77597" w:rsidP="00A202FD">
      <w:pPr>
        <w:pStyle w:val="Gvdemetni1"/>
        <w:numPr>
          <w:ilvl w:val="0"/>
          <w:numId w:val="75"/>
        </w:numPr>
        <w:shd w:val="clear" w:color="auto" w:fill="auto"/>
        <w:spacing w:after="0" w:line="259" w:lineRule="exact"/>
        <w:ind w:left="426" w:hanging="426"/>
        <w:rPr>
          <w:sz w:val="24"/>
          <w:szCs w:val="24"/>
        </w:rPr>
      </w:pPr>
      <w:r w:rsidRPr="00D53A2B">
        <w:rPr>
          <w:sz w:val="24"/>
          <w:szCs w:val="24"/>
        </w:rPr>
        <w:t>Kendinden boşaltmalı gemilerin veya kapalı sürekli boşaltıcıların operatörleri tarafından kullanılması. Aksi takdirde, kepçe tipi gemi boşaltıcılar tarafından üretilen toz, malzemenin yeterli nem içeriğine sahip olmasını sağlayarak, damla yüksekliklerini en aza indirerek ve gemi boşaltıcı haznesinin ağzında su spreyleri veya ince su sisleri kullanarak en aza indirilmelidir.</w:t>
      </w:r>
    </w:p>
    <w:p w14:paraId="4BBBDA2B" w14:textId="2D6EBB92" w:rsidR="00D77597" w:rsidRPr="00D53A2B" w:rsidRDefault="00D77597" w:rsidP="00A202FD">
      <w:pPr>
        <w:pStyle w:val="Gvdemetni1"/>
        <w:numPr>
          <w:ilvl w:val="0"/>
          <w:numId w:val="75"/>
        </w:numPr>
        <w:shd w:val="clear" w:color="auto" w:fill="auto"/>
        <w:spacing w:after="0" w:line="259" w:lineRule="exact"/>
        <w:ind w:left="426" w:hanging="426"/>
        <w:rPr>
          <w:sz w:val="24"/>
          <w:szCs w:val="24"/>
        </w:rPr>
      </w:pPr>
      <w:r w:rsidRPr="00D53A2B">
        <w:rPr>
          <w:sz w:val="24"/>
          <w:szCs w:val="24"/>
        </w:rPr>
        <w:t>Sinter tesisi elektrostatik çökelticilerinin sodyum klorür ile kirlenmesine neden olduğundan, cevherlerin veya flaksların püskürtülmesinde deniz suyundan kaçınılması. Hammaddelere ilave klor girdisi de emisyonların artmasına (örneğin poliklorlu dibenzodioksinler/furanlar (PCDD/F)) yol açabilir ve filtre tozu devridaimini engelleyebilir.</w:t>
      </w:r>
    </w:p>
    <w:p w14:paraId="4537E3F0" w14:textId="26A689CA" w:rsidR="003A4FFE" w:rsidRPr="00D53A2B" w:rsidRDefault="00D77597" w:rsidP="00A202FD">
      <w:pPr>
        <w:pStyle w:val="Gvdemetni1"/>
        <w:numPr>
          <w:ilvl w:val="0"/>
          <w:numId w:val="75"/>
        </w:numPr>
        <w:shd w:val="clear" w:color="auto" w:fill="auto"/>
        <w:spacing w:after="0" w:line="259" w:lineRule="exact"/>
        <w:ind w:left="426" w:hanging="426"/>
        <w:rPr>
          <w:sz w:val="24"/>
          <w:szCs w:val="24"/>
        </w:rPr>
      </w:pPr>
      <w:r w:rsidRPr="00D53A2B">
        <w:rPr>
          <w:sz w:val="24"/>
          <w:szCs w:val="24"/>
        </w:rPr>
        <w:t>Toz karbon, kireç ve kalsiyum karbürün kapalı silolarda depolanması ve pnömatik olarak taşınması veya kapalı torbalarda depolanması ve aktarılması.</w:t>
      </w:r>
    </w:p>
    <w:p w14:paraId="23CCE131" w14:textId="77777777" w:rsidR="00264218" w:rsidRPr="00D53A2B" w:rsidRDefault="00264218" w:rsidP="00A202FD">
      <w:pPr>
        <w:pStyle w:val="Gvdemetni1"/>
        <w:shd w:val="clear" w:color="auto" w:fill="auto"/>
        <w:spacing w:after="0" w:line="240" w:lineRule="auto"/>
        <w:ind w:left="851" w:right="23" w:firstLine="0"/>
        <w:rPr>
          <w:rStyle w:val="Gvdemetni3a"/>
          <w:sz w:val="24"/>
          <w:szCs w:val="24"/>
        </w:rPr>
      </w:pPr>
    </w:p>
    <w:p w14:paraId="05E7DD7C" w14:textId="00258919" w:rsidR="00264218" w:rsidRPr="00D53A2B" w:rsidRDefault="00264218" w:rsidP="00A202FD">
      <w:pPr>
        <w:pStyle w:val="Gvdemetni1"/>
        <w:numPr>
          <w:ilvl w:val="0"/>
          <w:numId w:val="56"/>
        </w:numPr>
        <w:shd w:val="clear" w:color="auto" w:fill="auto"/>
        <w:spacing w:after="0" w:line="240" w:lineRule="auto"/>
        <w:ind w:left="426" w:right="23" w:hanging="426"/>
        <w:rPr>
          <w:sz w:val="24"/>
          <w:szCs w:val="24"/>
        </w:rPr>
      </w:pPr>
      <w:r w:rsidRPr="00D53A2B">
        <w:rPr>
          <w:sz w:val="24"/>
          <w:szCs w:val="24"/>
        </w:rPr>
        <w:t>Tren veya kamyon boşaltma teknikleri şunları içermektedir</w:t>
      </w:r>
      <w:r w:rsidR="005D7631" w:rsidRPr="00D53A2B">
        <w:rPr>
          <w:sz w:val="24"/>
          <w:szCs w:val="24"/>
        </w:rPr>
        <w:t>:</w:t>
      </w:r>
    </w:p>
    <w:p w14:paraId="61E73FE5" w14:textId="42726AB4" w:rsidR="005D7631" w:rsidRPr="00D53A2B" w:rsidRDefault="005D7631" w:rsidP="00A202FD">
      <w:pPr>
        <w:pStyle w:val="Gvdemetni1"/>
        <w:numPr>
          <w:ilvl w:val="0"/>
          <w:numId w:val="76"/>
        </w:numPr>
        <w:shd w:val="clear" w:color="auto" w:fill="auto"/>
        <w:spacing w:after="0" w:line="240" w:lineRule="auto"/>
        <w:ind w:left="426" w:right="23" w:hanging="426"/>
        <w:rPr>
          <w:sz w:val="24"/>
          <w:szCs w:val="24"/>
        </w:rPr>
      </w:pPr>
      <w:r w:rsidRPr="00D53A2B">
        <w:rPr>
          <w:sz w:val="24"/>
          <w:szCs w:val="24"/>
        </w:rPr>
        <w:t>Toz emisyonu oluşumu nedeniyle gerekliyse, genel olarak kapalı bir tasarıma sahip özel boşaltma ekipmanının kullanılması.</w:t>
      </w:r>
    </w:p>
    <w:p w14:paraId="00774B15" w14:textId="77777777" w:rsidR="005D7631" w:rsidRPr="00D53A2B" w:rsidRDefault="005D7631" w:rsidP="00A202FD">
      <w:pPr>
        <w:pStyle w:val="Gvdemetni1"/>
        <w:shd w:val="clear" w:color="auto" w:fill="auto"/>
        <w:spacing w:after="0" w:line="240" w:lineRule="auto"/>
        <w:ind w:left="426" w:right="23" w:firstLine="0"/>
        <w:rPr>
          <w:sz w:val="24"/>
          <w:szCs w:val="24"/>
        </w:rPr>
      </w:pPr>
    </w:p>
    <w:p w14:paraId="1DCB1507" w14:textId="4647ACC5" w:rsidR="005D7631" w:rsidRPr="00D53A2B" w:rsidRDefault="005D7631" w:rsidP="00A202FD">
      <w:pPr>
        <w:pStyle w:val="Gvdemetni1"/>
        <w:numPr>
          <w:ilvl w:val="0"/>
          <w:numId w:val="56"/>
        </w:numPr>
        <w:shd w:val="clear" w:color="auto" w:fill="auto"/>
        <w:spacing w:after="0" w:line="240" w:lineRule="auto"/>
        <w:ind w:left="426" w:right="23" w:hanging="426"/>
        <w:rPr>
          <w:sz w:val="24"/>
          <w:szCs w:val="24"/>
        </w:rPr>
      </w:pPr>
      <w:r w:rsidRPr="00D53A2B">
        <w:rPr>
          <w:sz w:val="24"/>
          <w:szCs w:val="24"/>
        </w:rPr>
        <w:t>Önemli ölçüde toz salınımına yol açabilecek sürüklenmeye karşı son derece hassas malzemeler için bazı teknikler şunlardır:</w:t>
      </w:r>
    </w:p>
    <w:p w14:paraId="3A7886C7" w14:textId="2B1BB3BF" w:rsidR="001D1AAD" w:rsidRPr="00D53A2B" w:rsidRDefault="001D1AAD" w:rsidP="00A202FD">
      <w:pPr>
        <w:pStyle w:val="Gvdemetni1"/>
        <w:numPr>
          <w:ilvl w:val="0"/>
          <w:numId w:val="76"/>
        </w:numPr>
        <w:shd w:val="clear" w:color="auto" w:fill="auto"/>
        <w:spacing w:after="0" w:line="240" w:lineRule="auto"/>
        <w:ind w:left="426" w:right="23" w:hanging="426"/>
        <w:rPr>
          <w:sz w:val="24"/>
          <w:szCs w:val="24"/>
        </w:rPr>
      </w:pPr>
      <w:r w:rsidRPr="00D53A2B">
        <w:rPr>
          <w:sz w:val="24"/>
          <w:szCs w:val="24"/>
        </w:rPr>
        <w:t>Tamamen kapalı olabilen ve bir torba filtre tesisine çıkarılan aktarma noktalarının, titreşimli eleklerin, kırıcıların, bunkerlerin ve benzerlerinin kullanımı.</w:t>
      </w:r>
    </w:p>
    <w:p w14:paraId="01DEE364" w14:textId="6B922F07" w:rsidR="001D1AAD" w:rsidRPr="00D53A2B" w:rsidRDefault="001D1AAD" w:rsidP="00A202FD">
      <w:pPr>
        <w:pStyle w:val="Gvdemetni1"/>
        <w:numPr>
          <w:ilvl w:val="0"/>
          <w:numId w:val="76"/>
        </w:numPr>
        <w:shd w:val="clear" w:color="auto" w:fill="auto"/>
        <w:spacing w:after="0" w:line="240" w:lineRule="auto"/>
        <w:ind w:left="426" w:right="23" w:hanging="426"/>
        <w:rPr>
          <w:sz w:val="24"/>
          <w:szCs w:val="24"/>
        </w:rPr>
      </w:pPr>
      <w:r w:rsidRPr="00D53A2B">
        <w:rPr>
          <w:sz w:val="24"/>
          <w:szCs w:val="24"/>
        </w:rPr>
        <w:t>Döküntülerin temizlenmesinde yıkama yerine merkezi veya bölgesel vakumlu temizleme sistemlerinin kullanılması, etkilerin tek bir ortamla sınırlı olması ve dökülen malzemenin geri dönüşümünün kolaylaştırılması.</w:t>
      </w:r>
    </w:p>
    <w:p w14:paraId="338F9EEA" w14:textId="77777777" w:rsidR="001D1AAD" w:rsidRPr="00D53A2B" w:rsidRDefault="001D1AAD" w:rsidP="00A202FD">
      <w:pPr>
        <w:pStyle w:val="Gvdemetni1"/>
        <w:shd w:val="clear" w:color="auto" w:fill="auto"/>
        <w:spacing w:after="0" w:line="240" w:lineRule="auto"/>
        <w:ind w:right="23" w:firstLine="0"/>
        <w:rPr>
          <w:sz w:val="24"/>
          <w:szCs w:val="24"/>
        </w:rPr>
      </w:pPr>
    </w:p>
    <w:p w14:paraId="1CB1D068" w14:textId="679CA0CF" w:rsidR="001D1AAD" w:rsidRPr="00D53A2B" w:rsidRDefault="001D1AAD" w:rsidP="00A202FD">
      <w:pPr>
        <w:pStyle w:val="Gvdemetni1"/>
        <w:numPr>
          <w:ilvl w:val="0"/>
          <w:numId w:val="56"/>
        </w:numPr>
        <w:shd w:val="clear" w:color="auto" w:fill="auto"/>
        <w:spacing w:after="0" w:line="240" w:lineRule="auto"/>
        <w:ind w:left="426" w:right="23" w:hanging="426"/>
        <w:rPr>
          <w:sz w:val="24"/>
          <w:szCs w:val="24"/>
        </w:rPr>
      </w:pPr>
      <w:r w:rsidRPr="00D53A2B">
        <w:rPr>
          <w:sz w:val="24"/>
          <w:szCs w:val="24"/>
        </w:rPr>
        <w:t>Cürufun taşınması ve işlenmesine yönelik teknikler şunları içerir:</w:t>
      </w:r>
    </w:p>
    <w:p w14:paraId="5CDDEA03" w14:textId="4E2B7CF3" w:rsidR="001D1AAD" w:rsidRPr="00D53A2B" w:rsidRDefault="001D1AAD" w:rsidP="00A202FD">
      <w:pPr>
        <w:pStyle w:val="Gvdemetni1"/>
        <w:numPr>
          <w:ilvl w:val="0"/>
          <w:numId w:val="77"/>
        </w:numPr>
        <w:shd w:val="clear" w:color="auto" w:fill="auto"/>
        <w:spacing w:after="0" w:line="240" w:lineRule="auto"/>
        <w:ind w:left="426" w:right="23" w:hanging="426"/>
        <w:rPr>
          <w:sz w:val="24"/>
          <w:szCs w:val="24"/>
        </w:rPr>
      </w:pPr>
      <w:r w:rsidRPr="00D53A2B">
        <w:rPr>
          <w:sz w:val="24"/>
          <w:szCs w:val="24"/>
        </w:rPr>
        <w:t>Kurutulmuş yüksek fırın cürufu ve çelik cürufu toz oluşturabileceğinden, cüruf granül stoklarının cüruf taşıma ve işleme için nemli tutulması.</w:t>
      </w:r>
    </w:p>
    <w:p w14:paraId="2DCC6351" w14:textId="10665714" w:rsidR="001D1AAD" w:rsidRPr="00D53A2B" w:rsidRDefault="001D1AAD" w:rsidP="00A202FD">
      <w:pPr>
        <w:pStyle w:val="Gvdemetni1"/>
        <w:numPr>
          <w:ilvl w:val="0"/>
          <w:numId w:val="77"/>
        </w:numPr>
        <w:shd w:val="clear" w:color="auto" w:fill="auto"/>
        <w:spacing w:after="0" w:line="240" w:lineRule="auto"/>
        <w:ind w:left="426" w:right="23" w:hanging="426"/>
        <w:rPr>
          <w:sz w:val="24"/>
          <w:szCs w:val="24"/>
        </w:rPr>
      </w:pPr>
      <w:r w:rsidRPr="00D53A2B">
        <w:rPr>
          <w:sz w:val="24"/>
          <w:szCs w:val="24"/>
        </w:rPr>
        <w:t>Toz emisyonlarını azaltmak için etkili ekstraksiyon ve torba filtrelerle donatılmış kapalı cüruf kırma ekipmanının kullanılması.</w:t>
      </w:r>
    </w:p>
    <w:p w14:paraId="1A19DAB9" w14:textId="77777777" w:rsidR="001D1AAD" w:rsidRPr="00D53A2B" w:rsidRDefault="001D1AAD" w:rsidP="00A202FD">
      <w:pPr>
        <w:pStyle w:val="Gvdemetni1"/>
        <w:shd w:val="clear" w:color="auto" w:fill="auto"/>
        <w:spacing w:after="0" w:line="240" w:lineRule="auto"/>
        <w:ind w:right="23" w:firstLine="0"/>
        <w:rPr>
          <w:sz w:val="24"/>
          <w:szCs w:val="24"/>
        </w:rPr>
      </w:pPr>
    </w:p>
    <w:p w14:paraId="2CDBCD56" w14:textId="38CCDCFB" w:rsidR="001D1AAD" w:rsidRPr="00D53A2B" w:rsidRDefault="001D1AAD" w:rsidP="00A202FD">
      <w:pPr>
        <w:pStyle w:val="Gvdemetni1"/>
        <w:numPr>
          <w:ilvl w:val="0"/>
          <w:numId w:val="56"/>
        </w:numPr>
        <w:shd w:val="clear" w:color="auto" w:fill="auto"/>
        <w:spacing w:after="0" w:line="240" w:lineRule="auto"/>
        <w:ind w:left="567" w:right="23" w:hanging="567"/>
        <w:rPr>
          <w:sz w:val="24"/>
          <w:szCs w:val="24"/>
        </w:rPr>
      </w:pPr>
      <w:r w:rsidRPr="00D53A2B">
        <w:rPr>
          <w:sz w:val="24"/>
          <w:szCs w:val="24"/>
        </w:rPr>
        <w:t>Hurda işleme teknikleri şunları içerir:</w:t>
      </w:r>
    </w:p>
    <w:p w14:paraId="75BEE9EF" w14:textId="19A18E81" w:rsidR="001D1AAD" w:rsidRPr="00D53A2B" w:rsidRDefault="00246D51" w:rsidP="00A202FD">
      <w:pPr>
        <w:pStyle w:val="Gvdemetni1"/>
        <w:numPr>
          <w:ilvl w:val="0"/>
          <w:numId w:val="78"/>
        </w:numPr>
        <w:shd w:val="clear" w:color="auto" w:fill="auto"/>
        <w:spacing w:after="0" w:line="240" w:lineRule="auto"/>
        <w:ind w:left="426" w:right="23" w:hanging="426"/>
        <w:rPr>
          <w:sz w:val="24"/>
          <w:szCs w:val="24"/>
        </w:rPr>
      </w:pPr>
      <w:r w:rsidRPr="00D53A2B">
        <w:rPr>
          <w:sz w:val="24"/>
          <w:szCs w:val="24"/>
        </w:rPr>
        <w:t>Araç hareketlerinden kaynaklanan toz kalkışını en aza indirmek için hurda deposunun örtü altında ve/veya beton zemin üzerinde sağlanması.</w:t>
      </w:r>
    </w:p>
    <w:p w14:paraId="53D953DB" w14:textId="77777777" w:rsidR="00246D51" w:rsidRPr="00D53A2B" w:rsidRDefault="00246D51" w:rsidP="00A202FD">
      <w:pPr>
        <w:pStyle w:val="Gvdemetni1"/>
        <w:shd w:val="clear" w:color="auto" w:fill="auto"/>
        <w:spacing w:after="0" w:line="240" w:lineRule="auto"/>
        <w:ind w:right="23" w:firstLine="0"/>
        <w:rPr>
          <w:sz w:val="24"/>
          <w:szCs w:val="24"/>
        </w:rPr>
      </w:pPr>
    </w:p>
    <w:p w14:paraId="1EF57339" w14:textId="5372D2D9" w:rsidR="00246D51" w:rsidRPr="00D53A2B" w:rsidRDefault="00246D51" w:rsidP="00A202FD">
      <w:pPr>
        <w:pStyle w:val="Gvdemetni1"/>
        <w:numPr>
          <w:ilvl w:val="0"/>
          <w:numId w:val="56"/>
        </w:numPr>
        <w:shd w:val="clear" w:color="auto" w:fill="auto"/>
        <w:spacing w:after="0" w:line="240" w:lineRule="auto"/>
        <w:ind w:right="23"/>
        <w:rPr>
          <w:sz w:val="24"/>
          <w:szCs w:val="24"/>
        </w:rPr>
      </w:pPr>
      <w:r w:rsidRPr="00D53A2B">
        <w:rPr>
          <w:sz w:val="24"/>
          <w:szCs w:val="24"/>
        </w:rPr>
        <w:t>Malzeme nakliyesi sırasında dikkate alınması gereken teknikler şunlardır:</w:t>
      </w:r>
    </w:p>
    <w:p w14:paraId="4463FB7B"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Kamuya açık otoyollardan erişim noktalarının en aza indirilmesi.</w:t>
      </w:r>
    </w:p>
    <w:p w14:paraId="4AB36B9C"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Çamur ve tozun kamuya açık yollara taşınmasını önlemek için tekerlek temizleme ekipmanının kullanılması.</w:t>
      </w:r>
    </w:p>
    <w:p w14:paraId="2E11884E" w14:textId="603415EA" w:rsidR="00246D51" w:rsidRPr="00D53A2B" w:rsidRDefault="00246D51" w:rsidP="00A202FD">
      <w:pPr>
        <w:pStyle w:val="Gvdemetni1"/>
        <w:numPr>
          <w:ilvl w:val="0"/>
          <w:numId w:val="78"/>
        </w:numPr>
        <w:shd w:val="clear" w:color="auto" w:fill="auto"/>
        <w:spacing w:after="0" w:line="240" w:lineRule="auto"/>
        <w:ind w:left="425" w:right="23" w:hanging="425"/>
        <w:rPr>
          <w:sz w:val="24"/>
          <w:szCs w:val="24"/>
        </w:rPr>
      </w:pPr>
      <w:r w:rsidRPr="00D53A2B">
        <w:rPr>
          <w:sz w:val="24"/>
          <w:szCs w:val="24"/>
        </w:rPr>
        <w:t>Malzemelerin taşınması ve yolların temizlenmesi sırasında toz bulutu oluşumunu en aza indirmek için nakliye yollarına sert yüzeyler (beton veya asfalt) uygulanması.</w:t>
      </w:r>
    </w:p>
    <w:p w14:paraId="1F27A73B"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Araçların çitler, hendekler veya geri dönüştürülmüş cüruf yığınları ile belirlenmiş güzergahlarla sınırlandırılması.</w:t>
      </w:r>
    </w:p>
    <w:p w14:paraId="4F475740"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 xml:space="preserve">Tozlu yolların su spreyleri ile nemlendirilmesi, örneğin cüruf işleme operasyonlarında. </w:t>
      </w:r>
    </w:p>
    <w:p w14:paraId="7EEB23C3"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Herhangi bir dökülmeyi önlemek için nakliye araçlarının aşırı dolu olmamasını sağlamak.</w:t>
      </w:r>
    </w:p>
    <w:p w14:paraId="1DC7F72A"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Taşıma araçlarının taşınan malzemeyi örtecek şekilde örtülmesinin sağlanması.</w:t>
      </w:r>
    </w:p>
    <w:p w14:paraId="1B61BB89" w14:textId="77777777" w:rsidR="00246D51" w:rsidRPr="00D53A2B" w:rsidRDefault="00246D51" w:rsidP="00A202FD">
      <w:pPr>
        <w:pStyle w:val="Gvdemetni1"/>
        <w:numPr>
          <w:ilvl w:val="0"/>
          <w:numId w:val="78"/>
        </w:numPr>
        <w:spacing w:after="0" w:line="240" w:lineRule="auto"/>
        <w:ind w:left="425" w:right="23" w:hanging="425"/>
        <w:rPr>
          <w:sz w:val="24"/>
          <w:szCs w:val="24"/>
        </w:rPr>
      </w:pPr>
      <w:r w:rsidRPr="00D53A2B">
        <w:rPr>
          <w:sz w:val="24"/>
          <w:szCs w:val="24"/>
        </w:rPr>
        <w:t>Aktarma sayısının en aza indirilmesi.</w:t>
      </w:r>
    </w:p>
    <w:p w14:paraId="1F568E5D" w14:textId="0E59B5E0" w:rsidR="00246D51" w:rsidRPr="00D53A2B" w:rsidRDefault="00246D51" w:rsidP="00A202FD">
      <w:pPr>
        <w:pStyle w:val="Gvdemetni1"/>
        <w:numPr>
          <w:ilvl w:val="0"/>
          <w:numId w:val="78"/>
        </w:numPr>
        <w:shd w:val="clear" w:color="auto" w:fill="auto"/>
        <w:spacing w:after="0" w:line="240" w:lineRule="auto"/>
        <w:ind w:left="425" w:right="23" w:hanging="425"/>
        <w:rPr>
          <w:sz w:val="24"/>
          <w:szCs w:val="24"/>
        </w:rPr>
      </w:pPr>
      <w:r w:rsidRPr="00D53A2B">
        <w:rPr>
          <w:sz w:val="24"/>
          <w:szCs w:val="24"/>
        </w:rPr>
        <w:t>Kapalı veya örtülü konveyörlerin kullanılması.</w:t>
      </w:r>
    </w:p>
    <w:p w14:paraId="681C0D47" w14:textId="66CE4732" w:rsidR="00246D51" w:rsidRPr="00D53A2B" w:rsidRDefault="00246D51" w:rsidP="00A202FD">
      <w:pPr>
        <w:pStyle w:val="Gvdemetni1"/>
        <w:numPr>
          <w:ilvl w:val="0"/>
          <w:numId w:val="78"/>
        </w:numPr>
        <w:shd w:val="clear" w:color="auto" w:fill="auto"/>
        <w:spacing w:after="0" w:line="240" w:lineRule="auto"/>
        <w:ind w:left="425" w:right="23" w:hanging="425"/>
        <w:rPr>
          <w:sz w:val="24"/>
          <w:szCs w:val="24"/>
        </w:rPr>
      </w:pPr>
      <w:r w:rsidRPr="00D53A2B">
        <w:rPr>
          <w:sz w:val="24"/>
          <w:szCs w:val="24"/>
        </w:rPr>
        <w:t>Genellikle malzemelerin bir banttan diğerine boşaltılmasıyla sağlanan sahalardaki yön değişikliklerinden kaynaklanan malzeme kayıplarını en aza indirmek için mümkün olan yerlerde tüp şeklindeki konveyörlerin kullanılması</w:t>
      </w:r>
    </w:p>
    <w:p w14:paraId="7B977449" w14:textId="7C58B7E3" w:rsidR="007B43D6" w:rsidRPr="00D53A2B" w:rsidRDefault="007B43D6" w:rsidP="00A202FD">
      <w:pPr>
        <w:pStyle w:val="Gvdemetni1"/>
        <w:numPr>
          <w:ilvl w:val="0"/>
          <w:numId w:val="78"/>
        </w:numPr>
        <w:spacing w:after="0" w:line="240" w:lineRule="auto"/>
        <w:ind w:left="425" w:right="23" w:hanging="425"/>
        <w:rPr>
          <w:sz w:val="24"/>
          <w:szCs w:val="24"/>
        </w:rPr>
      </w:pPr>
      <w:r w:rsidRPr="00D53A2B">
        <w:rPr>
          <w:sz w:val="24"/>
          <w:szCs w:val="24"/>
        </w:rPr>
        <w:t xml:space="preserve">Erimiş metal transferi ve </w:t>
      </w:r>
      <w:r w:rsidR="000D72BB" w:rsidRPr="00D53A2B">
        <w:rPr>
          <w:sz w:val="24"/>
          <w:szCs w:val="24"/>
        </w:rPr>
        <w:t>potada işlenmesi</w:t>
      </w:r>
      <w:r w:rsidRPr="00D53A2B">
        <w:rPr>
          <w:sz w:val="24"/>
          <w:szCs w:val="24"/>
        </w:rPr>
        <w:t xml:space="preserve"> için iyi uygulama teknikleri.</w:t>
      </w:r>
    </w:p>
    <w:p w14:paraId="6D7C78C0" w14:textId="7C550C07" w:rsidR="007B43D6" w:rsidRPr="00D53A2B" w:rsidRDefault="007B43D6" w:rsidP="00A202FD">
      <w:pPr>
        <w:pStyle w:val="Gvdemetni1"/>
        <w:numPr>
          <w:ilvl w:val="0"/>
          <w:numId w:val="78"/>
        </w:numPr>
        <w:shd w:val="clear" w:color="auto" w:fill="auto"/>
        <w:spacing w:after="0" w:line="240" w:lineRule="auto"/>
        <w:ind w:left="425" w:right="23" w:hanging="425"/>
        <w:rPr>
          <w:sz w:val="24"/>
          <w:szCs w:val="24"/>
        </w:rPr>
      </w:pPr>
      <w:r w:rsidRPr="00D53A2B">
        <w:rPr>
          <w:sz w:val="24"/>
          <w:szCs w:val="24"/>
        </w:rPr>
        <w:t>Konveyör transfer noktalarının tozdan arındırılması.</w:t>
      </w:r>
    </w:p>
    <w:p w14:paraId="6E55234A" w14:textId="77777777" w:rsidR="00246D51" w:rsidRPr="00D53A2B" w:rsidRDefault="00246D51" w:rsidP="00A202FD">
      <w:pPr>
        <w:pStyle w:val="Gvdemetni1"/>
        <w:shd w:val="clear" w:color="auto" w:fill="auto"/>
        <w:spacing w:after="0" w:line="240" w:lineRule="auto"/>
        <w:ind w:right="23" w:firstLine="0"/>
        <w:rPr>
          <w:sz w:val="24"/>
          <w:szCs w:val="24"/>
        </w:rPr>
      </w:pPr>
    </w:p>
    <w:p w14:paraId="1240418F" w14:textId="7206002B" w:rsidR="00EC16E7" w:rsidRPr="00D53A2B" w:rsidRDefault="000D72BB" w:rsidP="00A202FD">
      <w:pPr>
        <w:pStyle w:val="Balk3"/>
        <w:rPr>
          <w:rFonts w:cs="Times New Roman"/>
        </w:rPr>
      </w:pPr>
      <w:bookmarkStart w:id="15" w:name="bookmark1419"/>
      <w:bookmarkStart w:id="16" w:name="bookmark1420"/>
      <w:r w:rsidRPr="00D53A2B">
        <w:rPr>
          <w:rStyle w:val="Balk211pt1"/>
          <w:rFonts w:ascii="Times New Roman" w:hAnsi="Times New Roman" w:cs="Times New Roman"/>
          <w:b/>
          <w:color w:val="000000"/>
          <w:sz w:val="24"/>
          <w:szCs w:val="24"/>
        </w:rPr>
        <w:t xml:space="preserve">1.6. </w:t>
      </w:r>
      <w:r w:rsidR="00EC16E7" w:rsidRPr="00D53A2B">
        <w:rPr>
          <w:rStyle w:val="Balk211pt1"/>
          <w:rFonts w:ascii="Times New Roman" w:hAnsi="Times New Roman" w:cs="Times New Roman"/>
          <w:b/>
          <w:color w:val="000000"/>
          <w:sz w:val="24"/>
          <w:szCs w:val="24"/>
        </w:rPr>
        <w:t xml:space="preserve">Su </w:t>
      </w:r>
      <w:r w:rsidRPr="00D53A2B">
        <w:rPr>
          <w:rStyle w:val="Balk211pt1"/>
          <w:rFonts w:ascii="Times New Roman" w:hAnsi="Times New Roman" w:cs="Times New Roman"/>
          <w:b/>
          <w:color w:val="000000"/>
          <w:sz w:val="24"/>
          <w:szCs w:val="24"/>
        </w:rPr>
        <w:t>ve Atıksu Yönetimi</w:t>
      </w:r>
      <w:bookmarkEnd w:id="15"/>
      <w:bookmarkEnd w:id="16"/>
    </w:p>
    <w:p w14:paraId="1189604A" w14:textId="08200C3F" w:rsidR="007B43D6" w:rsidRPr="00D53A2B" w:rsidRDefault="006F59B2" w:rsidP="00A202FD">
      <w:pPr>
        <w:pStyle w:val="MET"/>
        <w:rPr>
          <w:szCs w:val="24"/>
        </w:rPr>
      </w:pPr>
      <w:bookmarkStart w:id="17" w:name="bookmark1421"/>
      <w:r w:rsidRPr="00D53A2B">
        <w:rPr>
          <w:rStyle w:val="Balk620"/>
          <w:b/>
          <w:color w:val="000000"/>
          <w:sz w:val="24"/>
          <w:szCs w:val="24"/>
        </w:rPr>
        <w:t xml:space="preserve">MET 12: </w:t>
      </w:r>
      <w:bookmarkEnd w:id="17"/>
      <w:r w:rsidR="00517446" w:rsidRPr="00D53A2B">
        <w:rPr>
          <w:b w:val="0"/>
          <w:bCs/>
          <w:szCs w:val="24"/>
          <w:lang w:bidi="tr-TR"/>
        </w:rPr>
        <w:t xml:space="preserve">Atıksu yönetimi için </w:t>
      </w:r>
      <w:r w:rsidR="007B43D6" w:rsidRPr="00D53A2B">
        <w:rPr>
          <w:b w:val="0"/>
          <w:bCs/>
          <w:szCs w:val="24"/>
        </w:rPr>
        <w:t>atıksu türlerini önlemek, toplamak ve ayırmak, dahili geri dönüşümü en üst düzeye çıkarmak ve her nihai akış için uygun bir arıtma kullan</w:t>
      </w:r>
      <w:r w:rsidR="00323B6B" w:rsidRPr="00D53A2B">
        <w:rPr>
          <w:b w:val="0"/>
          <w:bCs/>
          <w:szCs w:val="24"/>
        </w:rPr>
        <w:t>ıl</w:t>
      </w:r>
      <w:r w:rsidR="007B43D6" w:rsidRPr="00D53A2B">
        <w:rPr>
          <w:b w:val="0"/>
          <w:bCs/>
          <w:szCs w:val="24"/>
        </w:rPr>
        <w:t>ma</w:t>
      </w:r>
      <w:r w:rsidR="00323B6B" w:rsidRPr="00D53A2B">
        <w:rPr>
          <w:b w:val="0"/>
          <w:bCs/>
          <w:szCs w:val="24"/>
        </w:rPr>
        <w:t>lıdı</w:t>
      </w:r>
      <w:r w:rsidR="007B43D6" w:rsidRPr="00D53A2B">
        <w:rPr>
          <w:b w:val="0"/>
          <w:bCs/>
          <w:szCs w:val="24"/>
        </w:rPr>
        <w:t>r. Bu, örneğin yağ tutucular, filtrasyon veya çöktürme gibi teknikleri içerir. Bu bağlamda, belirtilen ön koşulların mevcut olduğu durumlarda aşağıdaki teknikler kullanılabilir</w:t>
      </w:r>
      <w:r w:rsidR="00BC23C9" w:rsidRPr="00D53A2B">
        <w:rPr>
          <w:b w:val="0"/>
          <w:bCs/>
          <w:szCs w:val="24"/>
        </w:rPr>
        <w:t>.</w:t>
      </w:r>
    </w:p>
    <w:p w14:paraId="44F5EB38" w14:textId="77777777" w:rsidR="00BC23C9" w:rsidRPr="00D53A2B" w:rsidRDefault="00BC23C9" w:rsidP="00A202FD">
      <w:pPr>
        <w:pStyle w:val="ListeParagraf"/>
        <w:ind w:left="426" w:hanging="426"/>
        <w:rPr>
          <w:sz w:val="24"/>
          <w:szCs w:val="24"/>
        </w:rPr>
      </w:pPr>
      <w:r w:rsidRPr="00D53A2B">
        <w:rPr>
          <w:sz w:val="24"/>
          <w:szCs w:val="24"/>
        </w:rPr>
        <w:t>Üretim hatları için içilebilir su kullanımından kaçınılması.</w:t>
      </w:r>
    </w:p>
    <w:p w14:paraId="294D8FEC" w14:textId="77777777" w:rsidR="00BC23C9" w:rsidRPr="00D53A2B" w:rsidRDefault="00BC23C9" w:rsidP="00A202FD">
      <w:pPr>
        <w:pStyle w:val="ListeParagraf"/>
        <w:ind w:left="426" w:hanging="426"/>
        <w:rPr>
          <w:sz w:val="24"/>
          <w:szCs w:val="24"/>
        </w:rPr>
      </w:pPr>
      <w:r w:rsidRPr="00D53A2B">
        <w:rPr>
          <w:sz w:val="24"/>
          <w:szCs w:val="24"/>
        </w:rPr>
        <w:t>Yeni tesisler inşa ederken veya mevcut tesisleri modernize ederken/yenilerken su dağıtım sistemlerinin sayısını ve/veya kapasitesini artırmak</w:t>
      </w:r>
    </w:p>
    <w:p w14:paraId="1F971CA4" w14:textId="77777777" w:rsidR="00BC23C9" w:rsidRPr="00D53A2B" w:rsidRDefault="00BC23C9" w:rsidP="00A202FD">
      <w:pPr>
        <w:pStyle w:val="ListeParagraf"/>
        <w:ind w:left="426" w:hanging="426"/>
        <w:rPr>
          <w:sz w:val="24"/>
          <w:szCs w:val="24"/>
        </w:rPr>
      </w:pPr>
      <w:r w:rsidRPr="00D53A2B">
        <w:rPr>
          <w:sz w:val="24"/>
          <w:szCs w:val="24"/>
        </w:rPr>
        <w:t>Gelen tatlı suyun dağıtımının merkezileştirilmesi.</w:t>
      </w:r>
    </w:p>
    <w:p w14:paraId="03327322" w14:textId="77777777" w:rsidR="00BC23C9" w:rsidRPr="00D53A2B" w:rsidRDefault="00BC23C9" w:rsidP="00A202FD">
      <w:pPr>
        <w:pStyle w:val="ListeParagraf"/>
        <w:ind w:left="426" w:hanging="426"/>
        <w:rPr>
          <w:sz w:val="24"/>
          <w:szCs w:val="24"/>
        </w:rPr>
      </w:pPr>
      <w:r w:rsidRPr="00D53A2B">
        <w:rPr>
          <w:sz w:val="24"/>
          <w:szCs w:val="24"/>
        </w:rPr>
        <w:t xml:space="preserve">Tek parametreler yasal veya teknik sınırlarına ulaşana kadar suyun kaskatlarda kullanılması. </w:t>
      </w:r>
    </w:p>
    <w:p w14:paraId="417791A1" w14:textId="77777777" w:rsidR="00BC23C9" w:rsidRPr="00D53A2B" w:rsidRDefault="00BC23C9" w:rsidP="00A202FD">
      <w:pPr>
        <w:pStyle w:val="ListeParagraf"/>
        <w:ind w:left="426" w:hanging="426"/>
        <w:rPr>
          <w:sz w:val="24"/>
          <w:szCs w:val="24"/>
        </w:rPr>
      </w:pPr>
      <w:r w:rsidRPr="00D53A2B">
        <w:rPr>
          <w:sz w:val="24"/>
          <w:szCs w:val="24"/>
        </w:rPr>
        <w:t>Suyun sadece tek bir parametresi etkilenmişse ve daha fazla kullanım mümkünse suyun diğer tesislerde kullanılması.</w:t>
      </w:r>
    </w:p>
    <w:p w14:paraId="231AA2C3" w14:textId="77777777" w:rsidR="00BC23C9" w:rsidRPr="00D53A2B" w:rsidRDefault="00BC23C9" w:rsidP="00A202FD">
      <w:pPr>
        <w:pStyle w:val="ListeParagraf"/>
        <w:ind w:left="426" w:hanging="426"/>
        <w:rPr>
          <w:sz w:val="24"/>
          <w:szCs w:val="24"/>
        </w:rPr>
      </w:pPr>
      <w:r w:rsidRPr="00D53A2B">
        <w:rPr>
          <w:sz w:val="24"/>
          <w:szCs w:val="24"/>
        </w:rPr>
        <w:t>Arıtılmış ve arıtılmamış atık suyun ayrı tutulması; bu önlem sayesinde atık suyun makul bir maliyetle farklı şekillerde bertaraf edilmesi mümkündür.</w:t>
      </w:r>
    </w:p>
    <w:p w14:paraId="58FCDBFC" w14:textId="4FE2D214" w:rsidR="007B43D6" w:rsidRPr="00D53A2B" w:rsidRDefault="00BC23C9" w:rsidP="00A202FD">
      <w:pPr>
        <w:pStyle w:val="ListeParagraf"/>
        <w:ind w:left="426" w:hanging="426"/>
        <w:rPr>
          <w:sz w:val="24"/>
          <w:szCs w:val="24"/>
        </w:rPr>
      </w:pPr>
      <w:r w:rsidRPr="00D53A2B">
        <w:rPr>
          <w:sz w:val="24"/>
          <w:szCs w:val="24"/>
        </w:rPr>
        <w:t>Mümkün olduğunca yağmur suyunun kullanılması.</w:t>
      </w:r>
    </w:p>
    <w:p w14:paraId="7433FEE8" w14:textId="77777777" w:rsidR="007B43D6" w:rsidRPr="00D53A2B" w:rsidRDefault="007B43D6" w:rsidP="00A202FD">
      <w:pPr>
        <w:jc w:val="both"/>
      </w:pPr>
    </w:p>
    <w:p w14:paraId="2FBEE912" w14:textId="77777777" w:rsidR="00EC16E7" w:rsidRPr="00D53A2B" w:rsidRDefault="00EC16E7" w:rsidP="00A202FD">
      <w:pPr>
        <w:jc w:val="both"/>
        <w:rPr>
          <w:rStyle w:val="Gvdemetni710pt3"/>
          <w:sz w:val="24"/>
          <w:szCs w:val="24"/>
        </w:rPr>
      </w:pPr>
      <w:r w:rsidRPr="00D53A2B">
        <w:rPr>
          <w:rStyle w:val="Gvdemetni710pt3"/>
          <w:sz w:val="24"/>
          <w:szCs w:val="24"/>
        </w:rPr>
        <w:t>Uygulanabilirlik</w:t>
      </w:r>
    </w:p>
    <w:p w14:paraId="2C6901A5" w14:textId="720271A2" w:rsidR="00E80CDA" w:rsidRPr="00D53A2B" w:rsidRDefault="00E80CDA" w:rsidP="00A202FD">
      <w:pPr>
        <w:jc w:val="both"/>
      </w:pPr>
      <w:r w:rsidRPr="00D53A2B">
        <w:t>Entegre bir çelik tesisinde su yönetimi öncelikle tatlı suyun mevcudiyeti ve kalitesi ile yerel yasal gerekliliklerle sınırlanacaktır. Mevcut tesislerde su devrelerinin mevcut yapılandırması uygulanabilirliği sınırlayabilir.</w:t>
      </w:r>
    </w:p>
    <w:p w14:paraId="4FFF77E8" w14:textId="77777777" w:rsidR="00E80CDA" w:rsidRPr="00D53A2B" w:rsidRDefault="00E80CDA" w:rsidP="00A202FD">
      <w:pPr>
        <w:jc w:val="both"/>
      </w:pPr>
    </w:p>
    <w:p w14:paraId="00B5F2FB" w14:textId="78F8BC22" w:rsidR="00EC16E7" w:rsidRPr="00D53A2B" w:rsidRDefault="00406CA5" w:rsidP="00A202FD">
      <w:pPr>
        <w:pStyle w:val="Balk3"/>
        <w:numPr>
          <w:ilvl w:val="1"/>
          <w:numId w:val="246"/>
        </w:numPr>
        <w:rPr>
          <w:rFonts w:cs="Times New Roman"/>
        </w:rPr>
      </w:pPr>
      <w:r w:rsidRPr="00D53A2B">
        <w:rPr>
          <w:rStyle w:val="Balk211pt1"/>
          <w:rFonts w:ascii="Times New Roman" w:hAnsi="Times New Roman" w:cs="Times New Roman"/>
          <w:b/>
          <w:bCs w:val="0"/>
          <w:color w:val="000000"/>
          <w:sz w:val="24"/>
          <w:szCs w:val="24"/>
        </w:rPr>
        <w:t xml:space="preserve"> </w:t>
      </w:r>
      <w:r w:rsidR="00E80CDA" w:rsidRPr="00D53A2B">
        <w:rPr>
          <w:rStyle w:val="Balk211pt1"/>
          <w:rFonts w:ascii="Times New Roman" w:hAnsi="Times New Roman" w:cs="Times New Roman"/>
          <w:b/>
          <w:bCs w:val="0"/>
          <w:color w:val="000000"/>
          <w:sz w:val="24"/>
          <w:szCs w:val="24"/>
        </w:rPr>
        <w:t>İzleme</w:t>
      </w:r>
    </w:p>
    <w:p w14:paraId="77D2DBC7" w14:textId="310F706E" w:rsidR="00E80CDA" w:rsidRPr="00D53A2B" w:rsidRDefault="00E80CDA" w:rsidP="00A202FD">
      <w:pPr>
        <w:pStyle w:val="Gvdemetni71"/>
        <w:shd w:val="clear" w:color="auto" w:fill="auto"/>
        <w:tabs>
          <w:tab w:val="left" w:pos="284"/>
        </w:tabs>
        <w:spacing w:before="0" w:after="272" w:line="250" w:lineRule="exact"/>
        <w:ind w:right="20"/>
        <w:rPr>
          <w:rStyle w:val="Gvdemetni710pt3"/>
          <w:b/>
          <w:bCs/>
          <w:color w:val="000000"/>
          <w:spacing w:val="2"/>
          <w:sz w:val="24"/>
          <w:szCs w:val="24"/>
          <w:lang w:eastAsia="en-US"/>
        </w:rPr>
      </w:pPr>
      <w:r w:rsidRPr="00D53A2B">
        <w:rPr>
          <w:rStyle w:val="Gvdemetni710pt3"/>
          <w:b/>
          <w:bCs/>
          <w:color w:val="000000"/>
          <w:spacing w:val="2"/>
          <w:sz w:val="24"/>
          <w:szCs w:val="24"/>
          <w:lang w:eastAsia="en-US"/>
        </w:rPr>
        <w:t>MET 13</w:t>
      </w:r>
      <w:r w:rsidR="00323B6B" w:rsidRPr="00D53A2B">
        <w:rPr>
          <w:rStyle w:val="Gvdemetni710pt3"/>
          <w:b/>
          <w:bCs/>
          <w:color w:val="000000"/>
          <w:spacing w:val="2"/>
          <w:sz w:val="24"/>
          <w:szCs w:val="24"/>
          <w:lang w:eastAsia="en-US"/>
        </w:rPr>
        <w:t>:</w:t>
      </w:r>
      <w:r w:rsidRPr="00D53A2B">
        <w:rPr>
          <w:rStyle w:val="Gvdemetni710pt3"/>
          <w:b/>
          <w:bCs/>
          <w:color w:val="000000"/>
          <w:spacing w:val="2"/>
          <w:sz w:val="24"/>
          <w:szCs w:val="24"/>
          <w:lang w:eastAsia="en-US"/>
        </w:rPr>
        <w:t xml:space="preserve"> </w:t>
      </w:r>
      <w:r w:rsidR="00323B6B" w:rsidRPr="00D53A2B">
        <w:rPr>
          <w:rStyle w:val="Gvdemetni710pt3"/>
          <w:color w:val="000000"/>
          <w:spacing w:val="2"/>
          <w:sz w:val="24"/>
          <w:szCs w:val="24"/>
          <w:lang w:eastAsia="en-US"/>
        </w:rPr>
        <w:t>P</w:t>
      </w:r>
      <w:r w:rsidRPr="00D53A2B">
        <w:rPr>
          <w:rStyle w:val="Gvdemetni710pt3"/>
          <w:color w:val="000000"/>
          <w:spacing w:val="2"/>
          <w:sz w:val="24"/>
          <w:szCs w:val="24"/>
          <w:lang w:eastAsia="en-US"/>
        </w:rPr>
        <w:t>rosesleri kontrol odalarından modern bilgisayar tabanlı sistemler vasıtasıyla yönlendirmek için gerekli tüm ilgili parametreleri ölçmek veya değerlendirmek, prosesleri çevrimiçi olarak sürekli ayarlamak ve optimize etmek, istikrarlı ve sorunsuz bir işleme sağlamak, böylece enerji verimliliğini artırmak, verimi en üst düzeye çıkarmak ve bakım uygulamalarını iyileştirmektir.</w:t>
      </w:r>
    </w:p>
    <w:p w14:paraId="332B3E4F" w14:textId="1B948D0A" w:rsidR="00E80CDA" w:rsidRPr="00D53A2B" w:rsidRDefault="00E80CDA" w:rsidP="00A202FD">
      <w:pPr>
        <w:pStyle w:val="Gvdemetni71"/>
        <w:shd w:val="clear" w:color="auto" w:fill="auto"/>
        <w:tabs>
          <w:tab w:val="left" w:pos="284"/>
        </w:tabs>
        <w:spacing w:before="0" w:after="272" w:line="250" w:lineRule="exact"/>
        <w:ind w:right="20"/>
        <w:rPr>
          <w:rStyle w:val="Gvdemetni710pt3"/>
          <w:b/>
          <w:bCs/>
          <w:color w:val="000000"/>
          <w:spacing w:val="2"/>
          <w:sz w:val="24"/>
          <w:szCs w:val="24"/>
          <w:lang w:eastAsia="en-US"/>
        </w:rPr>
      </w:pPr>
      <w:r w:rsidRPr="00D53A2B">
        <w:rPr>
          <w:rStyle w:val="Gvdemetni710pt3"/>
          <w:b/>
          <w:bCs/>
          <w:color w:val="000000"/>
          <w:spacing w:val="2"/>
          <w:sz w:val="24"/>
          <w:szCs w:val="24"/>
          <w:lang w:eastAsia="en-US"/>
        </w:rPr>
        <w:t>MET 14</w:t>
      </w:r>
      <w:r w:rsidR="00323B6B" w:rsidRPr="00D53A2B">
        <w:rPr>
          <w:rStyle w:val="Gvdemetni710pt3"/>
          <w:b/>
          <w:bCs/>
          <w:color w:val="000000"/>
          <w:spacing w:val="2"/>
          <w:sz w:val="24"/>
          <w:szCs w:val="24"/>
          <w:lang w:eastAsia="en-US"/>
        </w:rPr>
        <w:t>:</w:t>
      </w:r>
      <w:r w:rsidRPr="00D53A2B">
        <w:rPr>
          <w:rStyle w:val="Gvdemetni710pt3"/>
          <w:b/>
          <w:bCs/>
          <w:color w:val="000000"/>
          <w:spacing w:val="2"/>
          <w:sz w:val="24"/>
          <w:szCs w:val="24"/>
          <w:lang w:eastAsia="en-US"/>
        </w:rPr>
        <w:t xml:space="preserve"> </w:t>
      </w:r>
      <w:r w:rsidRPr="00D53A2B">
        <w:rPr>
          <w:rStyle w:val="Gvdemetni710pt3"/>
          <w:color w:val="000000"/>
          <w:spacing w:val="2"/>
          <w:sz w:val="24"/>
          <w:szCs w:val="24"/>
          <w:lang w:eastAsia="en-US"/>
        </w:rPr>
        <w:t xml:space="preserve">1.2–1.7. </w:t>
      </w:r>
      <w:r w:rsidR="00323B6B" w:rsidRPr="00D53A2B">
        <w:rPr>
          <w:rStyle w:val="Gvdemetni710pt3"/>
          <w:color w:val="000000"/>
          <w:spacing w:val="2"/>
          <w:sz w:val="24"/>
          <w:szCs w:val="24"/>
          <w:lang w:eastAsia="en-US"/>
        </w:rPr>
        <w:t>b</w:t>
      </w:r>
      <w:r w:rsidRPr="00D53A2B">
        <w:rPr>
          <w:rStyle w:val="Gvdemetni710pt3"/>
          <w:color w:val="000000"/>
          <w:spacing w:val="2"/>
          <w:sz w:val="24"/>
          <w:szCs w:val="24"/>
          <w:lang w:eastAsia="en-US"/>
        </w:rPr>
        <w:t>ölümler</w:t>
      </w:r>
      <w:r w:rsidR="00323B6B" w:rsidRPr="00D53A2B">
        <w:rPr>
          <w:rStyle w:val="Gvdemetni710pt3"/>
          <w:color w:val="000000"/>
          <w:spacing w:val="2"/>
          <w:sz w:val="24"/>
          <w:szCs w:val="24"/>
          <w:lang w:eastAsia="en-US"/>
        </w:rPr>
        <w:t>in</w:t>
      </w:r>
      <w:r w:rsidRPr="00D53A2B">
        <w:rPr>
          <w:rStyle w:val="Gvdemetni710pt3"/>
          <w:color w:val="000000"/>
          <w:spacing w:val="2"/>
          <w:sz w:val="24"/>
          <w:szCs w:val="24"/>
          <w:lang w:eastAsia="en-US"/>
        </w:rPr>
        <w:t xml:space="preserve">de yer alan tüm proseslerde, </w:t>
      </w:r>
      <w:r w:rsidR="00323B6B" w:rsidRPr="00D53A2B">
        <w:rPr>
          <w:rStyle w:val="Gvdemetni710pt3"/>
          <w:color w:val="000000"/>
          <w:spacing w:val="2"/>
          <w:sz w:val="24"/>
          <w:szCs w:val="24"/>
          <w:lang w:eastAsia="en-US"/>
        </w:rPr>
        <w:t>MET-İES</w:t>
      </w:r>
      <w:r w:rsidRPr="00D53A2B">
        <w:rPr>
          <w:rStyle w:val="Gvdemetni710pt3"/>
          <w:color w:val="000000"/>
          <w:spacing w:val="2"/>
          <w:sz w:val="24"/>
          <w:szCs w:val="24"/>
          <w:lang w:eastAsia="en-US"/>
        </w:rPr>
        <w:t xml:space="preserve"> verildiğinde ve demir-çelik fabrikalarındaki proses gaz yakıtlı enerji santrallerinde ana emisyon kaynaklarından kaynaklanan kirleticilerin baca emisyonlarını </w:t>
      </w:r>
      <w:r w:rsidR="00323B6B" w:rsidRPr="00D53A2B">
        <w:rPr>
          <w:rStyle w:val="Gvdemetni710pt3"/>
          <w:color w:val="000000"/>
          <w:spacing w:val="2"/>
          <w:sz w:val="24"/>
          <w:szCs w:val="24"/>
          <w:lang w:eastAsia="en-US"/>
        </w:rPr>
        <w:t>ölçülür.</w:t>
      </w:r>
    </w:p>
    <w:p w14:paraId="33A54920" w14:textId="6545EA66" w:rsidR="00E80CDA" w:rsidRPr="00D53A2B" w:rsidRDefault="00651500" w:rsidP="00A202FD">
      <w:pPr>
        <w:jc w:val="both"/>
        <w:rPr>
          <w:rStyle w:val="Gvdemetni710pt3"/>
          <w:b w:val="0"/>
          <w:bCs w:val="0"/>
          <w:spacing w:val="2"/>
          <w:sz w:val="24"/>
          <w:szCs w:val="24"/>
          <w:lang w:eastAsia="en-US"/>
        </w:rPr>
      </w:pPr>
      <w:r w:rsidRPr="00D53A2B">
        <w:rPr>
          <w:rStyle w:val="Gvdemetni710pt3"/>
          <w:b w:val="0"/>
          <w:bCs w:val="0"/>
          <w:spacing w:val="2"/>
          <w:sz w:val="24"/>
          <w:szCs w:val="24"/>
          <w:lang w:eastAsia="en-US"/>
        </w:rPr>
        <w:t>MET</w:t>
      </w:r>
      <w:r w:rsidR="00E80CDA" w:rsidRPr="00D53A2B">
        <w:rPr>
          <w:rStyle w:val="Gvdemetni710pt3"/>
          <w:b w:val="0"/>
          <w:bCs w:val="0"/>
          <w:spacing w:val="2"/>
          <w:sz w:val="24"/>
          <w:szCs w:val="24"/>
          <w:lang w:eastAsia="en-US"/>
        </w:rPr>
        <w:t>en azından aşağıdakiler için sürekli ölçümlerin kullanılmasıdır:</w:t>
      </w:r>
    </w:p>
    <w:p w14:paraId="69FA08B6" w14:textId="4F01BE19" w:rsidR="00E80CDA" w:rsidRPr="00D53A2B" w:rsidRDefault="008339F1"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 xml:space="preserve">Sinter </w:t>
      </w:r>
      <w:r w:rsidR="007E05A4" w:rsidRPr="00D53A2B">
        <w:rPr>
          <w:rStyle w:val="Gvdemetni710pt3"/>
          <w:b w:val="0"/>
          <w:bCs w:val="0"/>
          <w:sz w:val="24"/>
          <w:szCs w:val="24"/>
        </w:rPr>
        <w:t xml:space="preserve">bandından </w:t>
      </w:r>
      <w:r w:rsidRPr="00D53A2B">
        <w:rPr>
          <w:rStyle w:val="Gvdemetni710pt3"/>
          <w:b w:val="0"/>
          <w:bCs w:val="0"/>
          <w:sz w:val="24"/>
          <w:szCs w:val="24"/>
        </w:rPr>
        <w:t>kaynaklanan birincil toz, azot oksit (NO</w:t>
      </w:r>
      <w:r w:rsidRPr="00D53A2B">
        <w:rPr>
          <w:rStyle w:val="Gvdemetni710pt3"/>
          <w:b w:val="0"/>
          <w:bCs w:val="0"/>
          <w:sz w:val="24"/>
          <w:szCs w:val="24"/>
          <w:vertAlign w:val="subscript"/>
        </w:rPr>
        <w:t>X</w:t>
      </w:r>
      <w:r w:rsidRPr="00D53A2B">
        <w:rPr>
          <w:rStyle w:val="Gvdemetni710pt3"/>
          <w:b w:val="0"/>
          <w:bCs w:val="0"/>
          <w:sz w:val="24"/>
          <w:szCs w:val="24"/>
        </w:rPr>
        <w:t>) ve sülfür dioksit (SO</w:t>
      </w:r>
      <w:r w:rsidRPr="00D53A2B">
        <w:rPr>
          <w:rStyle w:val="Gvdemetni710pt3"/>
          <w:b w:val="0"/>
          <w:bCs w:val="0"/>
          <w:sz w:val="24"/>
          <w:szCs w:val="24"/>
          <w:vertAlign w:val="subscript"/>
        </w:rPr>
        <w:t>2</w:t>
      </w:r>
      <w:r w:rsidRPr="00D53A2B">
        <w:rPr>
          <w:rStyle w:val="Gvdemetni710pt3"/>
          <w:b w:val="0"/>
          <w:bCs w:val="0"/>
          <w:sz w:val="24"/>
          <w:szCs w:val="24"/>
        </w:rPr>
        <w:t>) emisyonları.</w:t>
      </w:r>
    </w:p>
    <w:p w14:paraId="7C4B20CF" w14:textId="44F6C452" w:rsidR="000B19DD" w:rsidRPr="00D53A2B" w:rsidRDefault="000B19DD"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 xml:space="preserve">Peletleme tesislerinin </w:t>
      </w:r>
      <w:r w:rsidR="00323B6B" w:rsidRPr="00D53A2B">
        <w:rPr>
          <w:sz w:val="24"/>
          <w:szCs w:val="24"/>
          <w:lang w:val="tr-TR"/>
        </w:rPr>
        <w:t>sertleştirme bandından</w:t>
      </w:r>
      <w:r w:rsidRPr="00D53A2B">
        <w:rPr>
          <w:sz w:val="24"/>
          <w:szCs w:val="24"/>
          <w:lang w:val="tr-TR"/>
        </w:rPr>
        <w:t xml:space="preserve"> </w:t>
      </w:r>
      <w:r w:rsidRPr="00D53A2B">
        <w:rPr>
          <w:rStyle w:val="Gvdemetni710pt3"/>
          <w:b w:val="0"/>
          <w:bCs w:val="0"/>
          <w:sz w:val="24"/>
          <w:szCs w:val="24"/>
        </w:rPr>
        <w:t>kaynaklanan azot oksit (NO</w:t>
      </w:r>
      <w:r w:rsidRPr="00D53A2B">
        <w:rPr>
          <w:rStyle w:val="Gvdemetni710pt3"/>
          <w:b w:val="0"/>
          <w:bCs w:val="0"/>
          <w:sz w:val="24"/>
          <w:szCs w:val="24"/>
          <w:vertAlign w:val="subscript"/>
        </w:rPr>
        <w:t>X</w:t>
      </w:r>
      <w:r w:rsidRPr="00D53A2B">
        <w:rPr>
          <w:rStyle w:val="Gvdemetni710pt3"/>
          <w:b w:val="0"/>
          <w:bCs w:val="0"/>
          <w:sz w:val="24"/>
          <w:szCs w:val="24"/>
        </w:rPr>
        <w:t>) ve sülfür dioksit (SO</w:t>
      </w:r>
      <w:r w:rsidRPr="00D53A2B">
        <w:rPr>
          <w:rStyle w:val="Gvdemetni710pt3"/>
          <w:b w:val="0"/>
          <w:bCs w:val="0"/>
          <w:sz w:val="24"/>
          <w:szCs w:val="24"/>
          <w:vertAlign w:val="subscript"/>
        </w:rPr>
        <w:t>2</w:t>
      </w:r>
      <w:r w:rsidRPr="00D53A2B">
        <w:rPr>
          <w:rStyle w:val="Gvdemetni710pt3"/>
          <w:b w:val="0"/>
          <w:bCs w:val="0"/>
          <w:sz w:val="24"/>
          <w:szCs w:val="24"/>
        </w:rPr>
        <w:t>) emisyonları.</w:t>
      </w:r>
    </w:p>
    <w:p w14:paraId="6A701ABA" w14:textId="79A9A5D0" w:rsidR="008339F1" w:rsidRPr="00D53A2B" w:rsidRDefault="000B19DD"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Yüksek fırın dökümhanelerinden kaynaklanan toz emisyonları.</w:t>
      </w:r>
    </w:p>
    <w:p w14:paraId="6E240CCE" w14:textId="38BCCB0E" w:rsidR="000B19DD" w:rsidRPr="00D53A2B" w:rsidRDefault="000B19DD"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Bazik oksijen fırınlarından kaynaklanan ikincil toz emisyonları.</w:t>
      </w:r>
    </w:p>
    <w:p w14:paraId="0709EC49" w14:textId="4CD4D472" w:rsidR="000B19DD" w:rsidRPr="00D53A2B" w:rsidRDefault="000B19DD"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Enerji santrallerinden kaynaklanan azot oksit (NO</w:t>
      </w:r>
      <w:r w:rsidRPr="00D53A2B">
        <w:rPr>
          <w:rStyle w:val="Gvdemetni710pt3"/>
          <w:b w:val="0"/>
          <w:bCs w:val="0"/>
          <w:sz w:val="24"/>
          <w:szCs w:val="24"/>
          <w:vertAlign w:val="subscript"/>
        </w:rPr>
        <w:t>X</w:t>
      </w:r>
      <w:r w:rsidRPr="00D53A2B">
        <w:rPr>
          <w:rStyle w:val="Gvdemetni710pt3"/>
          <w:b w:val="0"/>
          <w:bCs w:val="0"/>
          <w:sz w:val="24"/>
          <w:szCs w:val="24"/>
        </w:rPr>
        <w:t>) emisyonları.</w:t>
      </w:r>
    </w:p>
    <w:p w14:paraId="08FD1489" w14:textId="365BA126" w:rsidR="000B19DD" w:rsidRPr="00D53A2B" w:rsidRDefault="000B19DD" w:rsidP="00A202FD">
      <w:pPr>
        <w:pStyle w:val="ListeParagraf"/>
        <w:numPr>
          <w:ilvl w:val="0"/>
          <w:numId w:val="79"/>
        </w:numPr>
        <w:tabs>
          <w:tab w:val="clear" w:pos="567"/>
        </w:tabs>
        <w:ind w:left="426" w:hanging="426"/>
        <w:rPr>
          <w:rStyle w:val="Gvdemetni710pt3"/>
          <w:b w:val="0"/>
          <w:bCs w:val="0"/>
          <w:sz w:val="24"/>
          <w:szCs w:val="24"/>
        </w:rPr>
      </w:pPr>
      <w:r w:rsidRPr="00D53A2B">
        <w:rPr>
          <w:rStyle w:val="Gvdemetni710pt3"/>
          <w:b w:val="0"/>
          <w:bCs w:val="0"/>
          <w:sz w:val="24"/>
          <w:szCs w:val="24"/>
        </w:rPr>
        <w:t>Büyük elektrik ark fırınlarından kaynaklanan toz emisyonları.</w:t>
      </w:r>
    </w:p>
    <w:p w14:paraId="7A70B8B5" w14:textId="77777777" w:rsidR="000B19DD" w:rsidRPr="00D53A2B" w:rsidRDefault="000B19DD" w:rsidP="00A202FD">
      <w:pPr>
        <w:jc w:val="both"/>
        <w:rPr>
          <w:rStyle w:val="Gvdemetni710pt3"/>
          <w:spacing w:val="2"/>
          <w:sz w:val="24"/>
          <w:szCs w:val="24"/>
          <w:lang w:eastAsia="en-US"/>
        </w:rPr>
      </w:pPr>
    </w:p>
    <w:p w14:paraId="09E0DF9B" w14:textId="2451EBAE" w:rsidR="000B19DD" w:rsidRPr="00D53A2B" w:rsidRDefault="000B19DD" w:rsidP="00A202FD">
      <w:pPr>
        <w:jc w:val="both"/>
        <w:rPr>
          <w:rStyle w:val="Gvdemetni710pt3"/>
          <w:b w:val="0"/>
          <w:bCs w:val="0"/>
          <w:spacing w:val="2"/>
          <w:sz w:val="24"/>
          <w:szCs w:val="24"/>
          <w:lang w:eastAsia="en-US"/>
        </w:rPr>
      </w:pPr>
      <w:r w:rsidRPr="00D53A2B">
        <w:rPr>
          <w:rStyle w:val="Gvdemetni710pt3"/>
          <w:b w:val="0"/>
          <w:bCs w:val="0"/>
          <w:spacing w:val="2"/>
          <w:sz w:val="24"/>
          <w:szCs w:val="24"/>
          <w:lang w:eastAsia="en-US"/>
        </w:rPr>
        <w:t xml:space="preserve">Diğer emisyonlar için </w:t>
      </w:r>
      <w:r w:rsidR="0031317B" w:rsidRPr="00D53A2B">
        <w:rPr>
          <w:rStyle w:val="Gvdemetni710pt3"/>
          <w:b w:val="0"/>
          <w:bCs w:val="0"/>
          <w:spacing w:val="2"/>
          <w:sz w:val="24"/>
          <w:szCs w:val="24"/>
          <w:lang w:eastAsia="en-US"/>
        </w:rPr>
        <w:t>MET,</w:t>
      </w:r>
      <w:r w:rsidRPr="00D53A2B">
        <w:rPr>
          <w:rStyle w:val="Gvdemetni710pt3"/>
          <w:b w:val="0"/>
          <w:bCs w:val="0"/>
          <w:spacing w:val="2"/>
          <w:sz w:val="24"/>
          <w:szCs w:val="24"/>
          <w:lang w:eastAsia="en-US"/>
        </w:rPr>
        <w:t xml:space="preserve"> kütle akışı ve emisyon özelliklerine bağlı olarak sürekli emisyon izlemeyi kullanmayı değerlendirmelidir.</w:t>
      </w:r>
    </w:p>
    <w:p w14:paraId="6F19BF37" w14:textId="77777777" w:rsidR="000B19DD" w:rsidRPr="00D53A2B" w:rsidRDefault="000B19DD" w:rsidP="00A202FD">
      <w:pPr>
        <w:pStyle w:val="MET"/>
        <w:rPr>
          <w:rStyle w:val="Gvdemetni710pt3"/>
          <w:b/>
          <w:bCs w:val="0"/>
          <w:sz w:val="24"/>
          <w:szCs w:val="24"/>
        </w:rPr>
      </w:pPr>
    </w:p>
    <w:p w14:paraId="267FA7A3" w14:textId="78A4DCF7" w:rsidR="00443A2F" w:rsidRPr="00D53A2B" w:rsidRDefault="00443A2F" w:rsidP="00A202FD">
      <w:pPr>
        <w:pStyle w:val="MET"/>
        <w:rPr>
          <w:rStyle w:val="Gvdemetni710pt3"/>
          <w:b/>
          <w:bCs w:val="0"/>
          <w:sz w:val="24"/>
          <w:szCs w:val="24"/>
        </w:rPr>
      </w:pPr>
      <w:r w:rsidRPr="00D53A2B">
        <w:rPr>
          <w:rStyle w:val="Gvdemetni710pt3"/>
          <w:b/>
          <w:bCs w:val="0"/>
          <w:sz w:val="24"/>
          <w:szCs w:val="24"/>
        </w:rPr>
        <w:t xml:space="preserve">MET 15: </w:t>
      </w:r>
      <w:r w:rsidRPr="00D53A2B">
        <w:rPr>
          <w:rStyle w:val="Gvdemetni710pt3"/>
          <w:sz w:val="24"/>
          <w:szCs w:val="24"/>
        </w:rPr>
        <w:t>MET 14</w:t>
      </w:r>
      <w:r w:rsidR="00E56504" w:rsidRPr="00D53A2B">
        <w:rPr>
          <w:rStyle w:val="Gvdemetni710pt3"/>
          <w:sz w:val="24"/>
          <w:szCs w:val="24"/>
        </w:rPr>
        <w:t>’</w:t>
      </w:r>
      <w:r w:rsidRPr="00D53A2B">
        <w:rPr>
          <w:rStyle w:val="Gvdemetni710pt3"/>
          <w:sz w:val="24"/>
          <w:szCs w:val="24"/>
        </w:rPr>
        <w:t>te belirtilmeyen ilgili emisyon kaynakları için MET, Bölüm 1.2 - 1.7</w:t>
      </w:r>
      <w:r w:rsidR="00E56504" w:rsidRPr="00D53A2B">
        <w:rPr>
          <w:rStyle w:val="Gvdemetni710pt3"/>
          <w:sz w:val="24"/>
          <w:szCs w:val="24"/>
        </w:rPr>
        <w:t>’</w:t>
      </w:r>
      <w:r w:rsidRPr="00D53A2B">
        <w:rPr>
          <w:rStyle w:val="Gvdemetni710pt3"/>
          <w:sz w:val="24"/>
          <w:szCs w:val="24"/>
        </w:rPr>
        <w:t>de yer alan tüm proseslerden ve demir çelik fabrikalarındaki proses gazı yakıtlı enerji santrallerinden kaynaklanan kirletici emisyonlarının yanı sıra ilgili tüm proses gazı bileşenlerinin/kirleticilerinin periyodik ve süreksiz olarak ölçülmesidir. Bu, proses gazlarının, baca emisyonlarının, poliklorlu dibenzodioksin/furanların (PCDD/F) kesintili olarak izlenmesini ve atıksu deşarjının izlenmesini içerir, ancak yayılı emisyonları kapsamaz (bkz. MET 16).</w:t>
      </w:r>
    </w:p>
    <w:p w14:paraId="43823F8D" w14:textId="77777777" w:rsidR="008339F1" w:rsidRPr="00D53A2B" w:rsidRDefault="008339F1" w:rsidP="00A202FD">
      <w:pPr>
        <w:jc w:val="both"/>
        <w:rPr>
          <w:rStyle w:val="Gvdemetni710pt3"/>
          <w:b w:val="0"/>
          <w:bCs w:val="0"/>
          <w:spacing w:val="2"/>
          <w:sz w:val="24"/>
          <w:szCs w:val="24"/>
          <w:lang w:eastAsia="en-US"/>
        </w:rPr>
      </w:pPr>
    </w:p>
    <w:p w14:paraId="6DB00556" w14:textId="3B20416E" w:rsidR="00EC16E7" w:rsidRPr="00D53A2B" w:rsidRDefault="00EC16E7" w:rsidP="00A202FD">
      <w:pPr>
        <w:jc w:val="both"/>
      </w:pPr>
      <w:r w:rsidRPr="00D53A2B">
        <w:rPr>
          <w:rStyle w:val="Gvdemetni710pt3"/>
          <w:sz w:val="24"/>
          <w:szCs w:val="24"/>
        </w:rPr>
        <w:t>Tanım (MET 14 ve 15</w:t>
      </w:r>
      <w:r w:rsidR="00443A2F" w:rsidRPr="00D53A2B">
        <w:rPr>
          <w:rStyle w:val="Gvdemetni710pt3"/>
          <w:sz w:val="24"/>
          <w:szCs w:val="24"/>
        </w:rPr>
        <w:t xml:space="preserve"> ile</w:t>
      </w:r>
      <w:r w:rsidRPr="00D53A2B">
        <w:rPr>
          <w:rStyle w:val="Gvdemetni710pt3"/>
          <w:sz w:val="24"/>
          <w:szCs w:val="24"/>
        </w:rPr>
        <w:t xml:space="preserve"> ilgili)</w:t>
      </w:r>
    </w:p>
    <w:p w14:paraId="7851C75C" w14:textId="77777777" w:rsidR="00443A2F" w:rsidRPr="00D53A2B" w:rsidRDefault="00443A2F" w:rsidP="00A202FD">
      <w:pPr>
        <w:jc w:val="both"/>
        <w:rPr>
          <w:rStyle w:val="Gvdemetni3a"/>
        </w:rPr>
      </w:pPr>
      <w:r w:rsidRPr="00D53A2B">
        <w:rPr>
          <w:rStyle w:val="Gvdemetni3a"/>
        </w:rPr>
        <w:t>Proses gazlarının izlenmesi, proses gazlarının bileşimi ve toz, ağır metaller ve SO</w:t>
      </w:r>
      <w:r w:rsidRPr="00D53A2B">
        <w:rPr>
          <w:rStyle w:val="Gvdemetni3a"/>
          <w:vertAlign w:val="subscript"/>
        </w:rPr>
        <w:t>x</w:t>
      </w:r>
      <w:r w:rsidRPr="00D53A2B">
        <w:rPr>
          <w:rStyle w:val="Gvdemetni3a"/>
        </w:rPr>
        <w:t xml:space="preserve"> emisyonları gibi proses gazlarının yanmasından kaynaklanan dolaylı emisyonlar hakkında bilgi sağlar.</w:t>
      </w:r>
    </w:p>
    <w:p w14:paraId="2A9017E7" w14:textId="77777777" w:rsidR="00443A2F" w:rsidRPr="00D53A2B" w:rsidRDefault="00443A2F" w:rsidP="00A202FD">
      <w:pPr>
        <w:jc w:val="both"/>
        <w:rPr>
          <w:rStyle w:val="Gvdemetni3a"/>
        </w:rPr>
      </w:pPr>
    </w:p>
    <w:p w14:paraId="79664E38" w14:textId="3F8C7D39" w:rsidR="00443A2F" w:rsidRPr="00D53A2B" w:rsidRDefault="00443A2F" w:rsidP="00A202FD">
      <w:pPr>
        <w:jc w:val="both"/>
        <w:rPr>
          <w:rStyle w:val="Gvdemetni3a"/>
        </w:rPr>
      </w:pPr>
      <w:r w:rsidRPr="00D53A2B">
        <w:rPr>
          <w:rStyle w:val="Gvdemetni3a"/>
        </w:rPr>
        <w:t>Baca emisyonları, temsili emisyon değerleri elde etmek için yeterince uzun bir süre boyunca ilgili yönlendirilmiş emisyon kaynaklarında düzenli, periyodik süreksiz ölçümlerle ölçülebilir.</w:t>
      </w:r>
    </w:p>
    <w:p w14:paraId="4E17F255" w14:textId="77777777" w:rsidR="00627F8B" w:rsidRPr="00D53A2B" w:rsidRDefault="00627F8B" w:rsidP="00A202FD">
      <w:pPr>
        <w:jc w:val="both"/>
        <w:rPr>
          <w:rStyle w:val="Gvdemetni3a"/>
        </w:rPr>
      </w:pPr>
    </w:p>
    <w:p w14:paraId="4B9C4B1C" w14:textId="4FE2D256" w:rsidR="00627F8B" w:rsidRPr="00D53A2B" w:rsidRDefault="00627F8B" w:rsidP="00A202FD">
      <w:pPr>
        <w:jc w:val="both"/>
        <w:rPr>
          <w:rStyle w:val="Gvdemetni3a"/>
        </w:rPr>
      </w:pPr>
      <w:r w:rsidRPr="00D53A2B">
        <w:rPr>
          <w:rStyle w:val="Gvdemetni3a"/>
        </w:rPr>
        <w:t>Atıksu deşarjının izlenmesi için, su ve atıksudan numune alınması ve analiz edilmesine yönelik çok çeşitli standartlaştırılmış prosedürler mevcuttur:</w:t>
      </w:r>
    </w:p>
    <w:p w14:paraId="5C67D35D" w14:textId="60735737" w:rsidR="00443A2F" w:rsidRPr="00D53A2B" w:rsidRDefault="00627F8B" w:rsidP="00A202FD">
      <w:pPr>
        <w:pStyle w:val="ListeParagraf"/>
        <w:numPr>
          <w:ilvl w:val="0"/>
          <w:numId w:val="80"/>
        </w:numPr>
        <w:ind w:left="284" w:hanging="284"/>
        <w:rPr>
          <w:rStyle w:val="Gvdemetni3a"/>
          <w:color w:val="000000"/>
          <w:sz w:val="24"/>
          <w:szCs w:val="24"/>
        </w:rPr>
      </w:pPr>
      <w:r w:rsidRPr="00D53A2B">
        <w:rPr>
          <w:rStyle w:val="Gvdemetni3a"/>
          <w:color w:val="000000"/>
          <w:sz w:val="24"/>
          <w:szCs w:val="24"/>
        </w:rPr>
        <w:t>Atıksu akışından rastgele alınan tek bir numuneyi ifade eden temsili numune</w:t>
      </w:r>
    </w:p>
    <w:p w14:paraId="5F7143CB" w14:textId="2996F345" w:rsidR="00627F8B" w:rsidRPr="00D53A2B" w:rsidRDefault="00627F8B" w:rsidP="00A202FD">
      <w:pPr>
        <w:pStyle w:val="ListeParagraf"/>
        <w:numPr>
          <w:ilvl w:val="0"/>
          <w:numId w:val="80"/>
        </w:numPr>
        <w:ind w:left="284" w:hanging="284"/>
        <w:rPr>
          <w:rStyle w:val="Gvdemetni3a"/>
          <w:color w:val="000000"/>
          <w:sz w:val="24"/>
          <w:szCs w:val="24"/>
        </w:rPr>
      </w:pPr>
      <w:r w:rsidRPr="00D53A2B">
        <w:rPr>
          <w:rStyle w:val="Gvdemetni3a"/>
          <w:color w:val="000000"/>
          <w:sz w:val="24"/>
          <w:szCs w:val="24"/>
        </w:rPr>
        <w:t>Bileşik numune, belirli bir süre boyunca sürekli olarak alınan bir numuneyi veya belirli bir süre boyunca sürekli veya aralıklı olarak alınan ve birleştirilmiş birkaç numuneden oluşan bir numuneyi ifade eder.</w:t>
      </w:r>
    </w:p>
    <w:p w14:paraId="46C7F20F" w14:textId="484C2CA4" w:rsidR="00627F8B" w:rsidRPr="00D53A2B" w:rsidRDefault="00627F8B" w:rsidP="00A202FD">
      <w:pPr>
        <w:pStyle w:val="ListeParagraf"/>
        <w:numPr>
          <w:ilvl w:val="0"/>
          <w:numId w:val="80"/>
        </w:numPr>
        <w:ind w:left="284" w:hanging="284"/>
        <w:rPr>
          <w:rStyle w:val="Gvdemetni3a"/>
          <w:color w:val="000000"/>
          <w:sz w:val="24"/>
          <w:szCs w:val="24"/>
        </w:rPr>
      </w:pPr>
      <w:r w:rsidRPr="00D53A2B">
        <w:rPr>
          <w:rStyle w:val="Gvdemetni3a"/>
          <w:color w:val="000000"/>
          <w:sz w:val="24"/>
          <w:szCs w:val="24"/>
        </w:rPr>
        <w:t>Nitelikli rastgele numune, iki dakikadan az olmayan aralıklarla en fazla iki saatlik bir süre boyunca alınan ve harmanlanan en az beş rastgele numuneden oluşan bir bileşik numuneyi ifade eder.</w:t>
      </w:r>
    </w:p>
    <w:p w14:paraId="13AD4600" w14:textId="77777777" w:rsidR="00443A2F" w:rsidRPr="00D53A2B" w:rsidRDefault="00443A2F" w:rsidP="00A202FD">
      <w:pPr>
        <w:jc w:val="both"/>
        <w:rPr>
          <w:rStyle w:val="Gvdemetni3a"/>
          <w:spacing w:val="2"/>
          <w:position w:val="-1"/>
          <w:lang w:val="en-US" w:eastAsia="en-US"/>
        </w:rPr>
      </w:pPr>
    </w:p>
    <w:p w14:paraId="4233FD31" w14:textId="561D7565" w:rsidR="007840A8" w:rsidRPr="00D53A2B" w:rsidRDefault="00627F8B" w:rsidP="00A202FD">
      <w:pPr>
        <w:jc w:val="both"/>
        <w:rPr>
          <w:rStyle w:val="Gvdemetni3a"/>
        </w:rPr>
      </w:pPr>
      <w:r w:rsidRPr="00D53A2B">
        <w:rPr>
          <w:rStyle w:val="Gvdemetni3a"/>
        </w:rPr>
        <w:t xml:space="preserve">İzleme, ilgili </w:t>
      </w:r>
      <w:r w:rsidR="00132755" w:rsidRPr="00D53A2B">
        <w:rPr>
          <w:rStyle w:val="Gvdemetni3a"/>
        </w:rPr>
        <w:t xml:space="preserve">TS </w:t>
      </w:r>
      <w:r w:rsidRPr="00D53A2B">
        <w:rPr>
          <w:rStyle w:val="Gvdemetni3a"/>
        </w:rPr>
        <w:t xml:space="preserve">EN veya ISO standartlarına göre yapılmalıdır. </w:t>
      </w:r>
      <w:r w:rsidR="00132755" w:rsidRPr="00D53A2B">
        <w:rPr>
          <w:rStyle w:val="Gvdemetni3a"/>
        </w:rPr>
        <w:t xml:space="preserve">TS </w:t>
      </w:r>
      <w:r w:rsidRPr="00D53A2B">
        <w:rPr>
          <w:rStyle w:val="Gvdemetni3a"/>
        </w:rPr>
        <w:t>EN veya ISO standartları mevcut değilse, eşdeğer bilimsel kalitede veri sağlanmasını temin eden ulusal veya diğer uluslararası standartlar kullanılmalıdır.</w:t>
      </w:r>
    </w:p>
    <w:p w14:paraId="18FEBD55" w14:textId="77777777" w:rsidR="00662FD8" w:rsidRPr="00D53A2B" w:rsidRDefault="00662FD8" w:rsidP="00A202FD">
      <w:pPr>
        <w:jc w:val="both"/>
        <w:rPr>
          <w:rStyle w:val="Gvdemetni3a"/>
        </w:rPr>
      </w:pPr>
    </w:p>
    <w:p w14:paraId="3BE1A5FF" w14:textId="46395544" w:rsidR="007840A8" w:rsidRPr="00D53A2B" w:rsidRDefault="007840A8" w:rsidP="00A202FD">
      <w:pPr>
        <w:pStyle w:val="MET"/>
        <w:rPr>
          <w:rStyle w:val="Gvdemetni3a"/>
          <w:color w:val="000000"/>
          <w:szCs w:val="24"/>
        </w:rPr>
      </w:pPr>
      <w:r w:rsidRPr="00D53A2B">
        <w:rPr>
          <w:rStyle w:val="Gvdemetni3a"/>
          <w:color w:val="000000"/>
          <w:szCs w:val="24"/>
        </w:rPr>
        <w:t>MET</w:t>
      </w:r>
      <w:r w:rsidRPr="00D53A2B">
        <w:rPr>
          <w:rStyle w:val="Gvdemetni3a"/>
          <w:szCs w:val="24"/>
        </w:rPr>
        <w:t xml:space="preserve"> 16:</w:t>
      </w:r>
      <w:r w:rsidRPr="00D53A2B">
        <w:rPr>
          <w:rStyle w:val="Gvdemetni3a"/>
          <w:color w:val="000000"/>
          <w:szCs w:val="24"/>
        </w:rPr>
        <w:t xml:space="preserve"> </w:t>
      </w:r>
      <w:r w:rsidRPr="00D53A2B">
        <w:rPr>
          <w:rStyle w:val="Gvdemetni3a"/>
          <w:b w:val="0"/>
          <w:bCs/>
          <w:szCs w:val="24"/>
        </w:rPr>
        <w:t>İ</w:t>
      </w:r>
      <w:r w:rsidRPr="00D53A2B">
        <w:rPr>
          <w:rStyle w:val="Gvdemetni3a"/>
          <w:b w:val="0"/>
          <w:bCs/>
          <w:color w:val="000000"/>
          <w:szCs w:val="24"/>
        </w:rPr>
        <w:t>lgili kaynaklardan kaynaklanan yayılı emisyonların büyüklük sırasını aşağıda belirtilen yöntemlerle belirlemektir. Mümkün olduğunda, dolaylı yöntemler veya emisyon faktörleri ile hesaplamalara dayalı değerlendirmeler yerine doğrudan ölçüm yöntemleri tercih edilir.</w:t>
      </w:r>
    </w:p>
    <w:p w14:paraId="373909AD" w14:textId="00DAC2F0" w:rsidR="00627F8B" w:rsidRPr="00D53A2B" w:rsidRDefault="006A2F11" w:rsidP="00A202FD">
      <w:pPr>
        <w:pStyle w:val="ListeParagraf"/>
        <w:numPr>
          <w:ilvl w:val="0"/>
          <w:numId w:val="81"/>
        </w:numPr>
        <w:tabs>
          <w:tab w:val="clear" w:pos="567"/>
        </w:tabs>
        <w:ind w:left="426" w:hanging="426"/>
        <w:rPr>
          <w:rStyle w:val="Gvdemetni3a"/>
          <w:color w:val="000000"/>
          <w:sz w:val="24"/>
          <w:szCs w:val="24"/>
        </w:rPr>
      </w:pPr>
      <w:r w:rsidRPr="00D53A2B">
        <w:rPr>
          <w:rStyle w:val="Gvdemetni3a"/>
          <w:color w:val="000000"/>
          <w:sz w:val="24"/>
          <w:szCs w:val="24"/>
        </w:rPr>
        <w:t>Emisyonların kaynağında ölçüm yapmak mümkün olduğunda doğrudan ölçüm yöntemlerinin kullanılması. Bu durumda, konsantrasyonlar ve kütle akışları ölçülebilir veya belirlenebilir.</w:t>
      </w:r>
    </w:p>
    <w:p w14:paraId="24BE6BA6" w14:textId="77777777" w:rsidR="006A2F11" w:rsidRPr="00D53A2B" w:rsidRDefault="006A2F11" w:rsidP="00A202FD">
      <w:pPr>
        <w:pStyle w:val="ListeParagraf"/>
        <w:numPr>
          <w:ilvl w:val="0"/>
          <w:numId w:val="81"/>
        </w:numPr>
        <w:tabs>
          <w:tab w:val="clear" w:pos="567"/>
        </w:tabs>
        <w:ind w:left="426" w:hanging="426"/>
        <w:rPr>
          <w:rStyle w:val="Gvdemetni3a"/>
          <w:color w:val="000000"/>
          <w:sz w:val="24"/>
          <w:szCs w:val="24"/>
        </w:rPr>
      </w:pPr>
      <w:r w:rsidRPr="00D53A2B">
        <w:rPr>
          <w:rStyle w:val="Gvdemetni3a"/>
          <w:color w:val="000000"/>
          <w:sz w:val="24"/>
          <w:szCs w:val="24"/>
        </w:rPr>
        <w:t>Emisyon tespitinin kaynaktan belirli bir mesafede gerçekleştiği dolaylı ölçüm yöntemleri; konsantrasyonların ve kütle akışının doğrudan ölçümü mümkün değildir.</w:t>
      </w:r>
    </w:p>
    <w:p w14:paraId="106A5B3D" w14:textId="6BA6F752" w:rsidR="00EC16E7" w:rsidRPr="00D53A2B" w:rsidRDefault="00EC16E7" w:rsidP="00A202FD">
      <w:pPr>
        <w:pStyle w:val="ListeParagraf"/>
        <w:numPr>
          <w:ilvl w:val="0"/>
          <w:numId w:val="81"/>
        </w:numPr>
        <w:tabs>
          <w:tab w:val="clear" w:pos="567"/>
        </w:tabs>
        <w:ind w:left="426" w:hanging="426"/>
        <w:rPr>
          <w:color w:val="000000"/>
          <w:sz w:val="24"/>
          <w:szCs w:val="24"/>
        </w:rPr>
      </w:pPr>
      <w:r w:rsidRPr="00D53A2B">
        <w:rPr>
          <w:rStyle w:val="Gvdemetni3a"/>
          <w:color w:val="000000"/>
          <w:sz w:val="24"/>
          <w:szCs w:val="24"/>
        </w:rPr>
        <w:t>Emisyon faktörleriyle hesaplama</w:t>
      </w:r>
      <w:r w:rsidR="006A2F11" w:rsidRPr="00D53A2B">
        <w:rPr>
          <w:rStyle w:val="Gvdemetni3a"/>
          <w:color w:val="000000"/>
          <w:sz w:val="24"/>
          <w:szCs w:val="24"/>
        </w:rPr>
        <w:t>.</w:t>
      </w:r>
    </w:p>
    <w:p w14:paraId="24FF89C2" w14:textId="77777777" w:rsidR="00662FD8" w:rsidRPr="00D53A2B" w:rsidRDefault="00662FD8" w:rsidP="00A202FD">
      <w:pPr>
        <w:jc w:val="both"/>
        <w:rPr>
          <w:rStyle w:val="Balk620"/>
          <w:sz w:val="24"/>
          <w:szCs w:val="24"/>
        </w:rPr>
      </w:pPr>
      <w:bookmarkStart w:id="18" w:name="bookmark1425"/>
    </w:p>
    <w:p w14:paraId="5B3ADE3E" w14:textId="657DC51B" w:rsidR="00EC16E7" w:rsidRPr="00D53A2B" w:rsidRDefault="00EC16E7" w:rsidP="00A202FD">
      <w:pPr>
        <w:jc w:val="both"/>
        <w:rPr>
          <w:rStyle w:val="Balk620"/>
          <w:sz w:val="24"/>
          <w:szCs w:val="24"/>
        </w:rPr>
      </w:pPr>
      <w:r w:rsidRPr="00D53A2B">
        <w:rPr>
          <w:rStyle w:val="Balk620"/>
          <w:sz w:val="24"/>
          <w:szCs w:val="24"/>
        </w:rPr>
        <w:t>Tanım</w:t>
      </w:r>
      <w:bookmarkEnd w:id="18"/>
    </w:p>
    <w:p w14:paraId="42AF1611" w14:textId="472D8CAC" w:rsidR="00662FD8" w:rsidRPr="00D53A2B" w:rsidRDefault="00662FD8" w:rsidP="00A202FD">
      <w:pPr>
        <w:jc w:val="both"/>
        <w:rPr>
          <w:b/>
          <w:i/>
          <w:iCs/>
        </w:rPr>
      </w:pPr>
      <w:r w:rsidRPr="00D53A2B">
        <w:rPr>
          <w:b/>
          <w:i/>
          <w:iCs/>
        </w:rPr>
        <w:t>Doğrudan veya yarı doğrudan ölçüm</w:t>
      </w:r>
    </w:p>
    <w:p w14:paraId="374B834A" w14:textId="7212E690" w:rsidR="0092324A" w:rsidRDefault="00662FD8" w:rsidP="00A202FD">
      <w:pPr>
        <w:jc w:val="both"/>
      </w:pPr>
      <w:r w:rsidRPr="00D53A2B">
        <w:t xml:space="preserve">Doğrudan ölçümlere örnek olarak rüzgar tünellerinde, </w:t>
      </w:r>
      <w:r w:rsidR="00323B6B" w:rsidRPr="00D53A2B">
        <w:t>davlumbaz</w:t>
      </w:r>
      <w:r w:rsidRPr="00D53A2B">
        <w:t xml:space="preserve"> veya endüstriyel bir tesisin çatısında yarı emisyon ölçümleri gibi diğer yöntemlerle yapılan ölçümler verilebilir. İkinci durum için, rüzgar hızı ve çatı hattı menfezinin alanı ölçülür ve bir debi hesaplanır.</w:t>
      </w:r>
      <w:r w:rsidR="0092324A" w:rsidRPr="00D53A2B">
        <w:t xml:space="preserve"> Çatı hattı menfezinin ölçüm düzleminin enine kesiti, aynı yüzey alanına sahip se</w:t>
      </w:r>
      <w:r w:rsidR="007F24F0" w:rsidRPr="00D53A2B">
        <w:t>ktörlere ayrılır (grid ölçümü).</w:t>
      </w:r>
    </w:p>
    <w:p w14:paraId="5A24189F" w14:textId="77777777" w:rsidR="006E3396" w:rsidRPr="00D53A2B" w:rsidRDefault="006E3396" w:rsidP="00A202FD">
      <w:pPr>
        <w:jc w:val="both"/>
      </w:pPr>
    </w:p>
    <w:p w14:paraId="3BA30599" w14:textId="45A820BB" w:rsidR="0092324A" w:rsidRPr="00D53A2B" w:rsidRDefault="00EC16E7" w:rsidP="00A202FD">
      <w:pPr>
        <w:jc w:val="both"/>
        <w:rPr>
          <w:rStyle w:val="Gvdemetni142"/>
          <w:b/>
          <w:i/>
          <w:iCs/>
        </w:rPr>
      </w:pPr>
      <w:r w:rsidRPr="00D53A2B">
        <w:rPr>
          <w:rStyle w:val="Gvdemetni142"/>
          <w:b/>
          <w:i/>
          <w:iCs/>
        </w:rPr>
        <w:t>Do</w:t>
      </w:r>
      <w:r w:rsidR="0092324A" w:rsidRPr="00D53A2B">
        <w:rPr>
          <w:rStyle w:val="Gvdemetni142"/>
          <w:b/>
          <w:i/>
          <w:iCs/>
        </w:rPr>
        <w:t xml:space="preserve">laylı </w:t>
      </w:r>
      <w:r w:rsidRPr="00D53A2B">
        <w:rPr>
          <w:rStyle w:val="Gvdemetni142"/>
          <w:b/>
          <w:i/>
          <w:iCs/>
        </w:rPr>
        <w:t>ölçümler</w:t>
      </w:r>
    </w:p>
    <w:p w14:paraId="0FE46905" w14:textId="35D184C6" w:rsidR="0092324A" w:rsidRDefault="0092324A" w:rsidP="00A202FD">
      <w:pPr>
        <w:jc w:val="both"/>
        <w:rPr>
          <w:rStyle w:val="Gvdemetni3a"/>
        </w:rPr>
      </w:pPr>
      <w:r w:rsidRPr="00D53A2B">
        <w:rPr>
          <w:rStyle w:val="Gvdemetni3a"/>
        </w:rPr>
        <w:t xml:space="preserve">Dolaylı ölçümlere örnek olarak iz gazların kullanımı, ters </w:t>
      </w:r>
      <w:r w:rsidR="00323B6B" w:rsidRPr="00D53A2B">
        <w:rPr>
          <w:rStyle w:val="Gvdemetni3a"/>
        </w:rPr>
        <w:t>dispersiyon</w:t>
      </w:r>
      <w:r w:rsidRPr="00D53A2B">
        <w:rPr>
          <w:rStyle w:val="Gvdemetni3a"/>
        </w:rPr>
        <w:t xml:space="preserve"> model yöntemleri ve ışık algılama</w:t>
      </w:r>
      <w:r w:rsidR="00323B6B" w:rsidRPr="00D53A2B">
        <w:rPr>
          <w:rStyle w:val="Gvdemetni3a"/>
        </w:rPr>
        <w:t>sı</w:t>
      </w:r>
      <w:r w:rsidRPr="00D53A2B">
        <w:rPr>
          <w:rStyle w:val="Gvdemetni3a"/>
        </w:rPr>
        <w:t xml:space="preserve"> ve ölçümü uygulayan kütle dengesi yöntemi verilebilir.</w:t>
      </w:r>
    </w:p>
    <w:p w14:paraId="41DF60D1" w14:textId="77777777" w:rsidR="006E3396" w:rsidRPr="00D53A2B" w:rsidRDefault="006E3396" w:rsidP="00A202FD">
      <w:pPr>
        <w:jc w:val="both"/>
        <w:rPr>
          <w:rStyle w:val="Gvdemetni3a"/>
        </w:rPr>
      </w:pPr>
    </w:p>
    <w:p w14:paraId="7B993238" w14:textId="087ABF71" w:rsidR="00EC16E7" w:rsidRPr="00D53A2B" w:rsidRDefault="00EC16E7" w:rsidP="00A202FD">
      <w:pPr>
        <w:jc w:val="both"/>
        <w:rPr>
          <w:rStyle w:val="Gvdemetni142"/>
          <w:b/>
          <w:i/>
          <w:iCs/>
        </w:rPr>
      </w:pPr>
      <w:r w:rsidRPr="00D53A2B">
        <w:rPr>
          <w:rStyle w:val="Gvdemetni142"/>
          <w:b/>
          <w:i/>
          <w:iCs/>
        </w:rPr>
        <w:t>Emisyon faktörleriyle emisyon</w:t>
      </w:r>
      <w:r w:rsidR="0092324A" w:rsidRPr="00D53A2B">
        <w:rPr>
          <w:rStyle w:val="Gvdemetni142"/>
          <w:b/>
          <w:i/>
          <w:iCs/>
        </w:rPr>
        <w:t>ların</w:t>
      </w:r>
      <w:r w:rsidRPr="00D53A2B">
        <w:rPr>
          <w:rStyle w:val="Gvdemetni142"/>
          <w:b/>
          <w:i/>
          <w:iCs/>
        </w:rPr>
        <w:t xml:space="preserve"> hesapla</w:t>
      </w:r>
      <w:r w:rsidR="0092324A" w:rsidRPr="00D53A2B">
        <w:rPr>
          <w:rStyle w:val="Gvdemetni142"/>
          <w:b/>
          <w:i/>
          <w:iCs/>
        </w:rPr>
        <w:t>n</w:t>
      </w:r>
      <w:r w:rsidRPr="00D53A2B">
        <w:rPr>
          <w:rStyle w:val="Gvdemetni142"/>
          <w:b/>
          <w:i/>
          <w:iCs/>
        </w:rPr>
        <w:t>ması</w:t>
      </w:r>
    </w:p>
    <w:p w14:paraId="24DE4CB8" w14:textId="363E53CA" w:rsidR="0092324A" w:rsidRPr="00D53A2B" w:rsidRDefault="0092324A" w:rsidP="00A202FD">
      <w:pPr>
        <w:jc w:val="both"/>
      </w:pPr>
      <w:r w:rsidRPr="00D53A2B">
        <w:t>Dökme malzemelerin depolanması ve işlenmesinden kaynaklanan dağınık toz emisyonlarının tahmini ve trafik hareketleri nedeniyle karayollarındaki tozun askıya alınması için emisyon faktörlerini kullanan kılavuzlar:</w:t>
      </w:r>
    </w:p>
    <w:p w14:paraId="10C94FDB" w14:textId="77777777" w:rsidR="00EC16E7" w:rsidRPr="00D53A2B" w:rsidRDefault="00EC16E7" w:rsidP="00A202FD">
      <w:pPr>
        <w:pStyle w:val="ListeParagraf"/>
        <w:numPr>
          <w:ilvl w:val="0"/>
          <w:numId w:val="82"/>
        </w:numPr>
        <w:tabs>
          <w:tab w:val="clear" w:pos="567"/>
        </w:tabs>
        <w:ind w:left="426" w:hanging="426"/>
        <w:rPr>
          <w:sz w:val="24"/>
          <w:szCs w:val="24"/>
        </w:rPr>
      </w:pPr>
      <w:r w:rsidRPr="00D53A2B">
        <w:rPr>
          <w:rStyle w:val="Gvdemetni3a"/>
          <w:color w:val="000000"/>
          <w:sz w:val="24"/>
          <w:szCs w:val="24"/>
        </w:rPr>
        <w:t>VDI 3790 Kısım 3</w:t>
      </w:r>
    </w:p>
    <w:p w14:paraId="16093A0F" w14:textId="77777777" w:rsidR="00EC16E7" w:rsidRPr="00D53A2B" w:rsidRDefault="00EC16E7" w:rsidP="00A202FD">
      <w:pPr>
        <w:pStyle w:val="ListeParagraf"/>
        <w:numPr>
          <w:ilvl w:val="0"/>
          <w:numId w:val="82"/>
        </w:numPr>
        <w:tabs>
          <w:tab w:val="clear" w:pos="567"/>
        </w:tabs>
        <w:ind w:left="426" w:hanging="426"/>
        <w:rPr>
          <w:rStyle w:val="Gvdemetni3a"/>
          <w:sz w:val="24"/>
          <w:szCs w:val="24"/>
        </w:rPr>
      </w:pPr>
      <w:r w:rsidRPr="00D53A2B">
        <w:rPr>
          <w:rStyle w:val="Gvdemetni3a"/>
          <w:color w:val="000000"/>
          <w:sz w:val="24"/>
          <w:szCs w:val="24"/>
        </w:rPr>
        <w:t>US EPA AP 42</w:t>
      </w:r>
    </w:p>
    <w:p w14:paraId="78D7C38B" w14:textId="77777777" w:rsidR="001D56C2" w:rsidRPr="00D53A2B" w:rsidRDefault="001D56C2" w:rsidP="00A202FD">
      <w:pPr>
        <w:jc w:val="both"/>
      </w:pPr>
      <w:bookmarkStart w:id="19" w:name="bookmark1426"/>
      <w:bookmarkStart w:id="20" w:name="bookmark1427"/>
    </w:p>
    <w:bookmarkEnd w:id="19"/>
    <w:bookmarkEnd w:id="20"/>
    <w:p w14:paraId="0E945BFE" w14:textId="6D108C4F" w:rsidR="00EC16E7" w:rsidRPr="00D53A2B" w:rsidRDefault="00406CA5" w:rsidP="00A202FD">
      <w:pPr>
        <w:pStyle w:val="Balk3"/>
        <w:rPr>
          <w:rStyle w:val="Balk211pt1"/>
          <w:rFonts w:ascii="Times New Roman" w:hAnsi="Times New Roman" w:cs="Times New Roman"/>
          <w:b/>
          <w:color w:val="000000"/>
          <w:sz w:val="24"/>
          <w:szCs w:val="24"/>
        </w:rPr>
      </w:pPr>
      <w:r w:rsidRPr="00D53A2B">
        <w:rPr>
          <w:rStyle w:val="Balk211pt1"/>
          <w:rFonts w:ascii="Times New Roman" w:hAnsi="Times New Roman" w:cs="Times New Roman"/>
          <w:b/>
          <w:color w:val="000000"/>
          <w:sz w:val="24"/>
          <w:szCs w:val="24"/>
        </w:rPr>
        <w:t xml:space="preserve">1.8. </w:t>
      </w:r>
      <w:r w:rsidR="0092324A" w:rsidRPr="00D53A2B">
        <w:rPr>
          <w:rStyle w:val="Balk211pt1"/>
          <w:rFonts w:ascii="Times New Roman" w:hAnsi="Times New Roman" w:cs="Times New Roman"/>
          <w:b/>
          <w:color w:val="000000"/>
          <w:sz w:val="24"/>
          <w:szCs w:val="24"/>
        </w:rPr>
        <w:t xml:space="preserve">Kullanımdan </w:t>
      </w:r>
      <w:r w:rsidRPr="00D53A2B">
        <w:rPr>
          <w:rStyle w:val="Balk211pt1"/>
          <w:rFonts w:ascii="Times New Roman" w:hAnsi="Times New Roman" w:cs="Times New Roman"/>
          <w:b/>
          <w:color w:val="000000"/>
          <w:sz w:val="24"/>
          <w:szCs w:val="24"/>
        </w:rPr>
        <w:t>K</w:t>
      </w:r>
      <w:r w:rsidR="0092324A" w:rsidRPr="00D53A2B">
        <w:rPr>
          <w:rStyle w:val="Balk211pt1"/>
          <w:rFonts w:ascii="Times New Roman" w:hAnsi="Times New Roman" w:cs="Times New Roman"/>
          <w:b/>
          <w:color w:val="000000"/>
          <w:sz w:val="24"/>
          <w:szCs w:val="24"/>
        </w:rPr>
        <w:t>aldırma</w:t>
      </w:r>
    </w:p>
    <w:p w14:paraId="17EB61E3" w14:textId="77777777" w:rsidR="00093D96" w:rsidRPr="00D53A2B" w:rsidRDefault="00093D96" w:rsidP="00A202FD">
      <w:pPr>
        <w:jc w:val="both"/>
      </w:pPr>
    </w:p>
    <w:p w14:paraId="3AFEA8CB" w14:textId="5B05C0BF" w:rsidR="00093D96" w:rsidRPr="00D53A2B" w:rsidRDefault="00651500" w:rsidP="00A202FD">
      <w:pPr>
        <w:pStyle w:val="MET"/>
        <w:rPr>
          <w:rStyle w:val="Balk620"/>
          <w:b/>
          <w:color w:val="000000"/>
          <w:sz w:val="24"/>
          <w:szCs w:val="24"/>
        </w:rPr>
      </w:pPr>
      <w:bookmarkStart w:id="21" w:name="bookmark1428"/>
      <w:r w:rsidRPr="00D53A2B">
        <w:rPr>
          <w:rStyle w:val="Balk620"/>
          <w:b/>
          <w:color w:val="000000"/>
          <w:sz w:val="24"/>
          <w:szCs w:val="24"/>
        </w:rPr>
        <w:t>MET</w:t>
      </w:r>
      <w:r w:rsidR="00093D96" w:rsidRPr="00D53A2B">
        <w:rPr>
          <w:rStyle w:val="Balk620"/>
          <w:b/>
          <w:color w:val="000000"/>
          <w:sz w:val="24"/>
          <w:szCs w:val="24"/>
        </w:rPr>
        <w:t xml:space="preserve">17: </w:t>
      </w:r>
      <w:r w:rsidR="00093D96" w:rsidRPr="00D53A2B">
        <w:rPr>
          <w:rStyle w:val="Balk620"/>
          <w:bCs w:val="0"/>
          <w:color w:val="000000"/>
          <w:sz w:val="24"/>
          <w:szCs w:val="24"/>
        </w:rPr>
        <w:t>Aşağıda listelenen gerekli teknikleri kullanarak hizmetten çıkarma sonrasında kirliliği önlemektir</w:t>
      </w:r>
      <w:bookmarkEnd w:id="21"/>
      <w:r w:rsidR="00093D96" w:rsidRPr="00D53A2B">
        <w:rPr>
          <w:rStyle w:val="Balk620"/>
          <w:bCs w:val="0"/>
          <w:color w:val="000000"/>
          <w:sz w:val="24"/>
          <w:szCs w:val="24"/>
        </w:rPr>
        <w:t>.</w:t>
      </w:r>
    </w:p>
    <w:p w14:paraId="10DE6F39" w14:textId="78D0078A" w:rsidR="00093D96" w:rsidRPr="00D53A2B" w:rsidRDefault="00093D96" w:rsidP="00A202FD">
      <w:pPr>
        <w:jc w:val="both"/>
        <w:rPr>
          <w:rStyle w:val="Balk620"/>
          <w:b w:val="0"/>
          <w:sz w:val="24"/>
          <w:szCs w:val="24"/>
        </w:rPr>
      </w:pPr>
      <w:r w:rsidRPr="00D53A2B">
        <w:rPr>
          <w:rStyle w:val="Balk620"/>
          <w:b w:val="0"/>
          <w:sz w:val="24"/>
          <w:szCs w:val="24"/>
        </w:rPr>
        <w:t>Ömrünü tamamlamış tesislerin devre dışı bırakılmasına ilişkin tasarım hususları:</w:t>
      </w:r>
    </w:p>
    <w:p w14:paraId="64773D20" w14:textId="7FD7628C" w:rsidR="00093D96" w:rsidRPr="00D53A2B" w:rsidRDefault="00093D96" w:rsidP="00A202FD">
      <w:pPr>
        <w:pStyle w:val="ListeParagraf"/>
        <w:numPr>
          <w:ilvl w:val="0"/>
          <w:numId w:val="83"/>
        </w:numPr>
        <w:tabs>
          <w:tab w:val="clear" w:pos="567"/>
        </w:tabs>
        <w:ind w:left="426" w:hanging="437"/>
        <w:rPr>
          <w:rStyle w:val="Balk620"/>
          <w:b w:val="0"/>
          <w:sz w:val="24"/>
          <w:szCs w:val="24"/>
        </w:rPr>
      </w:pPr>
      <w:r w:rsidRPr="00D53A2B">
        <w:rPr>
          <w:rStyle w:val="Balk620"/>
          <w:b w:val="0"/>
          <w:sz w:val="24"/>
          <w:szCs w:val="24"/>
        </w:rPr>
        <w:t>Yeni bir tesisin tasarlanması aşamasında, tesisin devre dışı bırakılması durumunda ortaya çıkacak çevresel etkinin önceden düşünülmesi, devre dışı bırakmayı daha kolay, daha temiz ve daha ucuz hale getirir.</w:t>
      </w:r>
    </w:p>
    <w:p w14:paraId="0AF27FF7" w14:textId="77348E37" w:rsidR="007206C2" w:rsidRPr="00D53A2B" w:rsidRDefault="00093D96" w:rsidP="00A202FD">
      <w:pPr>
        <w:pStyle w:val="ListeParagraf"/>
        <w:numPr>
          <w:ilvl w:val="0"/>
          <w:numId w:val="83"/>
        </w:numPr>
        <w:tabs>
          <w:tab w:val="clear" w:pos="567"/>
        </w:tabs>
        <w:ind w:left="426" w:hanging="437"/>
        <w:rPr>
          <w:bCs/>
          <w:sz w:val="24"/>
          <w:szCs w:val="24"/>
        </w:rPr>
      </w:pPr>
      <w:r w:rsidRPr="00D53A2B">
        <w:rPr>
          <w:rStyle w:val="Balk620"/>
          <w:b w:val="0"/>
          <w:sz w:val="24"/>
          <w:szCs w:val="24"/>
        </w:rPr>
        <w:t>Devre dışı bırakma, arazi (ve yeraltı suyu) kirliliği açısından çevresel riskler oluşturur ve büyük miktarda katı atık oluşur; önleyici teknikler sürece özgüdür ancak genel hususlar şunları içerebilir:</w:t>
      </w:r>
    </w:p>
    <w:p w14:paraId="2F7748A5" w14:textId="77777777" w:rsidR="00EC16E7" w:rsidRPr="00D53A2B" w:rsidRDefault="00EC16E7" w:rsidP="00A202FD">
      <w:pPr>
        <w:pStyle w:val="ListeParagraf"/>
        <w:numPr>
          <w:ilvl w:val="0"/>
          <w:numId w:val="84"/>
        </w:numPr>
        <w:tabs>
          <w:tab w:val="clear" w:pos="567"/>
        </w:tabs>
        <w:spacing w:line="240" w:lineRule="auto"/>
        <w:ind w:left="714" w:hanging="357"/>
        <w:rPr>
          <w:sz w:val="24"/>
          <w:szCs w:val="24"/>
        </w:rPr>
      </w:pPr>
      <w:r w:rsidRPr="00D53A2B">
        <w:rPr>
          <w:rStyle w:val="Gvdemetni3a"/>
          <w:color w:val="000000"/>
          <w:sz w:val="24"/>
          <w:szCs w:val="24"/>
        </w:rPr>
        <w:t>yeraltı yapılarından kaçınmak</w:t>
      </w:r>
    </w:p>
    <w:p w14:paraId="0E2ABA83" w14:textId="77777777" w:rsidR="00EC16E7" w:rsidRPr="00D53A2B" w:rsidRDefault="00EC16E7" w:rsidP="00A202FD">
      <w:pPr>
        <w:pStyle w:val="ListeParagraf"/>
        <w:numPr>
          <w:ilvl w:val="0"/>
          <w:numId w:val="84"/>
        </w:numPr>
        <w:tabs>
          <w:tab w:val="clear" w:pos="567"/>
        </w:tabs>
        <w:spacing w:line="240" w:lineRule="auto"/>
        <w:ind w:left="714" w:hanging="357"/>
        <w:rPr>
          <w:sz w:val="24"/>
          <w:szCs w:val="24"/>
        </w:rPr>
      </w:pPr>
      <w:r w:rsidRPr="00D53A2B">
        <w:rPr>
          <w:rStyle w:val="Gvdemetni3a"/>
          <w:color w:val="000000"/>
          <w:sz w:val="24"/>
          <w:szCs w:val="24"/>
        </w:rPr>
        <w:t>sökülme işlemlerini kolaylaştıran özellikler eklemek</w:t>
      </w:r>
    </w:p>
    <w:p w14:paraId="1841DB88" w14:textId="1E08A750" w:rsidR="00EC16E7" w:rsidRPr="00D53A2B" w:rsidRDefault="00EC16E7" w:rsidP="00A202FD">
      <w:pPr>
        <w:pStyle w:val="ListeParagraf"/>
        <w:numPr>
          <w:ilvl w:val="0"/>
          <w:numId w:val="84"/>
        </w:numPr>
        <w:tabs>
          <w:tab w:val="clear" w:pos="567"/>
        </w:tabs>
        <w:spacing w:line="240" w:lineRule="auto"/>
        <w:ind w:left="714" w:hanging="357"/>
        <w:rPr>
          <w:sz w:val="24"/>
          <w:szCs w:val="24"/>
        </w:rPr>
      </w:pPr>
      <w:r w:rsidRPr="00D53A2B">
        <w:rPr>
          <w:rStyle w:val="Gvdemetni3a"/>
          <w:color w:val="000000"/>
          <w:sz w:val="24"/>
          <w:szCs w:val="24"/>
        </w:rPr>
        <w:t>kolayca temizlenen yüzeyl</w:t>
      </w:r>
      <w:r w:rsidR="00093D96" w:rsidRPr="00D53A2B">
        <w:rPr>
          <w:rStyle w:val="Gvdemetni3a"/>
          <w:color w:val="000000"/>
          <w:sz w:val="24"/>
          <w:szCs w:val="24"/>
        </w:rPr>
        <w:t xml:space="preserve"> kaplamaları</w:t>
      </w:r>
      <w:r w:rsidRPr="00D53A2B">
        <w:rPr>
          <w:rStyle w:val="Gvdemetni3a"/>
          <w:color w:val="000000"/>
          <w:sz w:val="24"/>
          <w:szCs w:val="24"/>
        </w:rPr>
        <w:t xml:space="preserve"> seçmek</w:t>
      </w:r>
    </w:p>
    <w:p w14:paraId="2AB49A38" w14:textId="77777777" w:rsidR="00093D96" w:rsidRPr="00D53A2B" w:rsidRDefault="00093D96" w:rsidP="00A202FD">
      <w:pPr>
        <w:pStyle w:val="ListeParagraf"/>
        <w:numPr>
          <w:ilvl w:val="0"/>
          <w:numId w:val="84"/>
        </w:numPr>
        <w:spacing w:line="240" w:lineRule="auto"/>
        <w:ind w:left="714" w:hanging="357"/>
        <w:rPr>
          <w:rStyle w:val="Gvdemetni3a"/>
          <w:sz w:val="24"/>
          <w:szCs w:val="24"/>
        </w:rPr>
      </w:pPr>
      <w:r w:rsidRPr="00D53A2B">
        <w:rPr>
          <w:rStyle w:val="Gvdemetni3a"/>
          <w:color w:val="000000"/>
          <w:sz w:val="24"/>
          <w:szCs w:val="24"/>
        </w:rPr>
        <w:t>hapsolmuş kimyasalları en aza indiren ve boşaltmayı veya temizlemeyi kolaylaştıran bir ekipman konfigürasyonu kullanmak</w:t>
      </w:r>
    </w:p>
    <w:p w14:paraId="5DBD2E0E" w14:textId="77777777" w:rsidR="00093D96" w:rsidRPr="00D53A2B" w:rsidRDefault="00093D96" w:rsidP="00A202FD">
      <w:pPr>
        <w:pStyle w:val="ListeParagraf"/>
        <w:numPr>
          <w:ilvl w:val="0"/>
          <w:numId w:val="84"/>
        </w:numPr>
        <w:tabs>
          <w:tab w:val="clear" w:pos="567"/>
        </w:tabs>
        <w:spacing w:line="240" w:lineRule="auto"/>
        <w:ind w:left="714" w:hanging="357"/>
        <w:rPr>
          <w:rStyle w:val="Gvdemetni3a"/>
          <w:sz w:val="24"/>
          <w:szCs w:val="24"/>
        </w:rPr>
      </w:pPr>
      <w:r w:rsidRPr="00D53A2B">
        <w:rPr>
          <w:rStyle w:val="Gvdemetni3a"/>
          <w:color w:val="000000"/>
          <w:sz w:val="24"/>
          <w:szCs w:val="24"/>
        </w:rPr>
        <w:t>aşamalı kapatmaya olanak tanıyan esnek, bağımsız birimlerin tasarlanması.</w:t>
      </w:r>
    </w:p>
    <w:p w14:paraId="5BC04AC8" w14:textId="2569BB4A" w:rsidR="00093D96" w:rsidRPr="00D53A2B" w:rsidRDefault="00093D96" w:rsidP="00A202FD">
      <w:pPr>
        <w:pStyle w:val="ListeParagraf"/>
        <w:numPr>
          <w:ilvl w:val="0"/>
          <w:numId w:val="84"/>
        </w:numPr>
        <w:tabs>
          <w:tab w:val="clear" w:pos="567"/>
        </w:tabs>
        <w:spacing w:line="240" w:lineRule="auto"/>
        <w:ind w:left="714" w:hanging="357"/>
        <w:rPr>
          <w:rStyle w:val="Gvdemetni3a"/>
          <w:sz w:val="24"/>
          <w:szCs w:val="24"/>
        </w:rPr>
      </w:pPr>
      <w:r w:rsidRPr="00D53A2B">
        <w:rPr>
          <w:rStyle w:val="Gvdemetni3a"/>
          <w:color w:val="000000"/>
          <w:sz w:val="24"/>
          <w:szCs w:val="24"/>
        </w:rPr>
        <w:t>mümkün olan yerlerde biyolojik olarak parçalanabilir ve geri dönüştürülebilir malzemeler kullanmak</w:t>
      </w:r>
    </w:p>
    <w:p w14:paraId="774E0FA5" w14:textId="77777777" w:rsidR="00093D96" w:rsidRPr="00D53A2B" w:rsidRDefault="00093D96" w:rsidP="00A202FD">
      <w:pPr>
        <w:jc w:val="both"/>
        <w:rPr>
          <w:rStyle w:val="Gvdemetni3011pt1"/>
          <w:rFonts w:ascii="Times New Roman" w:hAnsi="Times New Roman" w:cs="Times New Roman"/>
          <w:b w:val="0"/>
          <w:bCs w:val="0"/>
          <w:sz w:val="24"/>
          <w:szCs w:val="24"/>
        </w:rPr>
      </w:pPr>
    </w:p>
    <w:p w14:paraId="77F83BE6" w14:textId="06F8BA31" w:rsidR="00EC16E7" w:rsidRPr="00D53A2B" w:rsidRDefault="006642AD" w:rsidP="00A202FD">
      <w:pPr>
        <w:pStyle w:val="Balk3"/>
        <w:rPr>
          <w:rFonts w:cs="Times New Roman"/>
        </w:rPr>
      </w:pPr>
      <w:r w:rsidRPr="00D53A2B">
        <w:rPr>
          <w:rStyle w:val="Gvdemetni3011pt1"/>
          <w:rFonts w:ascii="Times New Roman" w:hAnsi="Times New Roman" w:cs="Times New Roman"/>
          <w:b/>
          <w:color w:val="000000"/>
          <w:sz w:val="24"/>
          <w:szCs w:val="24"/>
        </w:rPr>
        <w:t xml:space="preserve">1.9. </w:t>
      </w:r>
      <w:r w:rsidR="00EC16E7" w:rsidRPr="00D53A2B">
        <w:rPr>
          <w:rStyle w:val="Gvdemetni3011pt1"/>
          <w:rFonts w:ascii="Times New Roman" w:hAnsi="Times New Roman" w:cs="Times New Roman"/>
          <w:b/>
          <w:color w:val="000000"/>
          <w:sz w:val="24"/>
          <w:szCs w:val="24"/>
        </w:rPr>
        <w:t>Gürültü</w:t>
      </w:r>
    </w:p>
    <w:p w14:paraId="147445D2" w14:textId="17D54A53" w:rsidR="00093D96" w:rsidRPr="00D53A2B" w:rsidRDefault="00EC16E7" w:rsidP="00A202FD">
      <w:pPr>
        <w:pStyle w:val="MET"/>
        <w:rPr>
          <w:rStyle w:val="Balk620"/>
          <w:b/>
          <w:bCs w:val="0"/>
          <w:sz w:val="24"/>
          <w:szCs w:val="24"/>
        </w:rPr>
      </w:pPr>
      <w:bookmarkStart w:id="22" w:name="bookmark1431"/>
      <w:r w:rsidRPr="00D53A2B">
        <w:rPr>
          <w:rStyle w:val="Balk620"/>
          <w:b/>
          <w:bCs w:val="0"/>
          <w:sz w:val="24"/>
          <w:szCs w:val="24"/>
        </w:rPr>
        <w:t>MET</w:t>
      </w:r>
      <w:r w:rsidR="006F59B2" w:rsidRPr="00D53A2B">
        <w:rPr>
          <w:rStyle w:val="Balk620"/>
          <w:b/>
          <w:bCs w:val="0"/>
          <w:sz w:val="24"/>
          <w:szCs w:val="24"/>
        </w:rPr>
        <w:t xml:space="preserve"> 18 : </w:t>
      </w:r>
      <w:bookmarkEnd w:id="22"/>
      <w:r w:rsidR="00093D96" w:rsidRPr="00D53A2B">
        <w:rPr>
          <w:rStyle w:val="Balk620"/>
          <w:sz w:val="24"/>
          <w:szCs w:val="24"/>
        </w:rPr>
        <w:t>Yerel koşullara bağlı olarak aşağıdaki tekniklerden bir veya daha fazlasını kullanarak demir ve çelik üretim süreçlerindeki ilgili kaynaklardan kaynaklanan gürültü emisyonları azalt</w:t>
      </w:r>
      <w:r w:rsidR="006642AD" w:rsidRPr="00D53A2B">
        <w:rPr>
          <w:rStyle w:val="Balk620"/>
          <w:sz w:val="24"/>
          <w:szCs w:val="24"/>
        </w:rPr>
        <w:t>ılabilir</w:t>
      </w:r>
      <w:r w:rsidR="00093D96" w:rsidRPr="00D53A2B">
        <w:rPr>
          <w:rStyle w:val="Balk620"/>
          <w:sz w:val="24"/>
          <w:szCs w:val="24"/>
        </w:rPr>
        <w:t>.</w:t>
      </w:r>
    </w:p>
    <w:p w14:paraId="7FE6A50C" w14:textId="009FFB31" w:rsidR="00EC16E7" w:rsidRPr="00D53A2B" w:rsidRDefault="00EC16E7" w:rsidP="00A202FD">
      <w:pPr>
        <w:pStyle w:val="ListeParagraf"/>
        <w:numPr>
          <w:ilvl w:val="0"/>
          <w:numId w:val="86"/>
        </w:numPr>
        <w:tabs>
          <w:tab w:val="clear" w:pos="567"/>
        </w:tabs>
        <w:spacing w:line="240" w:lineRule="auto"/>
        <w:ind w:left="425" w:hanging="425"/>
        <w:rPr>
          <w:sz w:val="24"/>
          <w:szCs w:val="24"/>
        </w:rPr>
      </w:pPr>
      <w:r w:rsidRPr="00D53A2B">
        <w:rPr>
          <w:rStyle w:val="Gvdemetni3a"/>
          <w:color w:val="000000"/>
          <w:sz w:val="24"/>
          <w:szCs w:val="24"/>
        </w:rPr>
        <w:t>gürültü azaltma stratejileri uygulamak</w:t>
      </w:r>
    </w:p>
    <w:p w14:paraId="4E56BACA" w14:textId="7A9488FB" w:rsidR="00EC16E7" w:rsidRPr="00D53A2B" w:rsidRDefault="004F5BAA" w:rsidP="00A202FD">
      <w:pPr>
        <w:pStyle w:val="ListeParagraf"/>
        <w:numPr>
          <w:ilvl w:val="0"/>
          <w:numId w:val="86"/>
        </w:numPr>
        <w:tabs>
          <w:tab w:val="clear" w:pos="567"/>
        </w:tabs>
        <w:spacing w:line="240" w:lineRule="auto"/>
        <w:ind w:left="425" w:hanging="425"/>
        <w:rPr>
          <w:sz w:val="24"/>
          <w:szCs w:val="24"/>
        </w:rPr>
      </w:pPr>
      <w:r w:rsidRPr="00D53A2B">
        <w:rPr>
          <w:rStyle w:val="Gvdemetni3a"/>
          <w:color w:val="000000"/>
          <w:sz w:val="24"/>
          <w:szCs w:val="24"/>
        </w:rPr>
        <w:t>gürültülü operasyonların/birimlerin kapatılması</w:t>
      </w:r>
    </w:p>
    <w:p w14:paraId="52BDFC56" w14:textId="77777777" w:rsidR="004F5BAA" w:rsidRPr="00D53A2B" w:rsidRDefault="004F5BAA" w:rsidP="00A202FD">
      <w:pPr>
        <w:pStyle w:val="ListeParagraf"/>
        <w:numPr>
          <w:ilvl w:val="0"/>
          <w:numId w:val="86"/>
        </w:numPr>
        <w:tabs>
          <w:tab w:val="clear" w:pos="567"/>
        </w:tabs>
        <w:spacing w:line="240" w:lineRule="auto"/>
        <w:ind w:left="425" w:hanging="425"/>
        <w:rPr>
          <w:rStyle w:val="Gvdemetni3a"/>
          <w:sz w:val="24"/>
          <w:szCs w:val="24"/>
        </w:rPr>
      </w:pPr>
      <w:r w:rsidRPr="00D53A2B">
        <w:rPr>
          <w:rStyle w:val="Gvdemetni3a"/>
          <w:color w:val="000000"/>
          <w:sz w:val="24"/>
          <w:szCs w:val="24"/>
        </w:rPr>
        <w:t>operasyonların/ünitelerin titreşim yalıtımı</w:t>
      </w:r>
    </w:p>
    <w:p w14:paraId="56541AD3" w14:textId="63C7A4B6" w:rsidR="004F5BAA" w:rsidRPr="00D53A2B" w:rsidRDefault="004F5BAA" w:rsidP="00A202FD">
      <w:pPr>
        <w:pStyle w:val="ListeParagraf"/>
        <w:numPr>
          <w:ilvl w:val="0"/>
          <w:numId w:val="86"/>
        </w:numPr>
        <w:tabs>
          <w:tab w:val="clear" w:pos="567"/>
        </w:tabs>
        <w:spacing w:line="240" w:lineRule="auto"/>
        <w:ind w:left="425" w:hanging="425"/>
        <w:rPr>
          <w:rStyle w:val="Gvdemetni3a"/>
          <w:sz w:val="24"/>
          <w:szCs w:val="24"/>
        </w:rPr>
      </w:pPr>
      <w:r w:rsidRPr="00D53A2B">
        <w:rPr>
          <w:rStyle w:val="Gvdemetni3a"/>
          <w:color w:val="000000"/>
          <w:sz w:val="24"/>
          <w:szCs w:val="24"/>
        </w:rPr>
        <w:t>darbe sönümleyici malzemeden yapılmış iç ve dış kaplama</w:t>
      </w:r>
    </w:p>
    <w:p w14:paraId="13752E41" w14:textId="77777777" w:rsidR="004F5BAA" w:rsidRPr="00D53A2B" w:rsidRDefault="004F5BAA" w:rsidP="00A202FD">
      <w:pPr>
        <w:pStyle w:val="ListeParagraf"/>
        <w:numPr>
          <w:ilvl w:val="0"/>
          <w:numId w:val="86"/>
        </w:numPr>
        <w:tabs>
          <w:tab w:val="clear" w:pos="567"/>
        </w:tabs>
        <w:spacing w:line="240" w:lineRule="auto"/>
        <w:ind w:left="425" w:hanging="425"/>
        <w:rPr>
          <w:rStyle w:val="Gvdemetni3a"/>
          <w:sz w:val="24"/>
          <w:szCs w:val="24"/>
        </w:rPr>
      </w:pPr>
      <w:r w:rsidRPr="00D53A2B">
        <w:rPr>
          <w:rStyle w:val="Gvdemetni3a"/>
          <w:color w:val="000000"/>
          <w:sz w:val="24"/>
          <w:szCs w:val="24"/>
        </w:rPr>
        <w:t>malzeme dönüştürme ekipmanı içeren gürültülü operasyonları barındırmak için binalara ses yalıtımı yapılması</w:t>
      </w:r>
    </w:p>
    <w:p w14:paraId="5CCD0C96" w14:textId="6DFE895E" w:rsidR="004F5BAA" w:rsidRPr="00D53A2B" w:rsidRDefault="004F5BAA" w:rsidP="00A202FD">
      <w:pPr>
        <w:pStyle w:val="ListeParagraf"/>
        <w:numPr>
          <w:ilvl w:val="0"/>
          <w:numId w:val="86"/>
        </w:numPr>
        <w:tabs>
          <w:tab w:val="clear" w:pos="567"/>
        </w:tabs>
        <w:spacing w:line="240" w:lineRule="auto"/>
        <w:ind w:left="425" w:hanging="425"/>
        <w:rPr>
          <w:rStyle w:val="Gvdemetni3a"/>
          <w:color w:val="000000"/>
          <w:sz w:val="24"/>
          <w:szCs w:val="24"/>
        </w:rPr>
      </w:pPr>
      <w:r w:rsidRPr="00D53A2B">
        <w:rPr>
          <w:rStyle w:val="Gvdemetni3a"/>
          <w:color w:val="000000"/>
          <w:sz w:val="24"/>
          <w:szCs w:val="24"/>
        </w:rPr>
        <w:t>gürültüden korunma duvarları inşa etmek, örneğin binalar inşa etmek veya korunan alan ile gürültülü faaliyet arasında ağaç ve çalı yetiştirmek gibi doğal bariyerler oluşturmak</w:t>
      </w:r>
    </w:p>
    <w:p w14:paraId="761495F5" w14:textId="0BAE72B9" w:rsidR="004F5BAA" w:rsidRPr="00D53A2B" w:rsidRDefault="004F5BAA" w:rsidP="00A202FD">
      <w:pPr>
        <w:pStyle w:val="ListeParagraf"/>
        <w:numPr>
          <w:ilvl w:val="0"/>
          <w:numId w:val="86"/>
        </w:numPr>
        <w:tabs>
          <w:tab w:val="clear" w:pos="567"/>
        </w:tabs>
        <w:spacing w:line="240" w:lineRule="auto"/>
        <w:ind w:left="425" w:hanging="425"/>
        <w:rPr>
          <w:rStyle w:val="Gvdemetni3a"/>
          <w:color w:val="000000"/>
          <w:sz w:val="24"/>
          <w:szCs w:val="24"/>
        </w:rPr>
      </w:pPr>
      <w:r w:rsidRPr="00D53A2B">
        <w:rPr>
          <w:rStyle w:val="Gvdemetni3a"/>
          <w:color w:val="000000"/>
          <w:sz w:val="24"/>
          <w:szCs w:val="24"/>
        </w:rPr>
        <w:t>baca gazı çıkış susturucuları</w:t>
      </w:r>
    </w:p>
    <w:p w14:paraId="3E87D563" w14:textId="7FBD29B0" w:rsidR="004F5BAA" w:rsidRPr="00D53A2B" w:rsidRDefault="004F5BAA" w:rsidP="00A202FD">
      <w:pPr>
        <w:pStyle w:val="ListeParagraf"/>
        <w:numPr>
          <w:ilvl w:val="0"/>
          <w:numId w:val="86"/>
        </w:numPr>
        <w:tabs>
          <w:tab w:val="clear" w:pos="567"/>
        </w:tabs>
        <w:spacing w:line="240" w:lineRule="auto"/>
        <w:ind w:left="425" w:hanging="425"/>
        <w:rPr>
          <w:rStyle w:val="Gvdemetni3a"/>
          <w:color w:val="000000"/>
          <w:sz w:val="24"/>
          <w:szCs w:val="24"/>
        </w:rPr>
      </w:pPr>
      <w:r w:rsidRPr="00D53A2B">
        <w:rPr>
          <w:rStyle w:val="Gvdemetni3a"/>
          <w:color w:val="000000"/>
          <w:sz w:val="24"/>
          <w:szCs w:val="24"/>
        </w:rPr>
        <w:t>ses yalıtımlı binalarda bulunan gecikme kanalları ve son fanlar.</w:t>
      </w:r>
    </w:p>
    <w:p w14:paraId="0BC2203F" w14:textId="1A89F502" w:rsidR="00EC16E7" w:rsidRPr="00D53A2B" w:rsidRDefault="00EC16E7" w:rsidP="00A202FD">
      <w:pPr>
        <w:pStyle w:val="ListeParagraf"/>
        <w:numPr>
          <w:ilvl w:val="0"/>
          <w:numId w:val="86"/>
        </w:numPr>
        <w:tabs>
          <w:tab w:val="clear" w:pos="567"/>
        </w:tabs>
        <w:spacing w:line="240" w:lineRule="auto"/>
        <w:ind w:left="425" w:hanging="425"/>
        <w:rPr>
          <w:rStyle w:val="Gvdemetni3a"/>
          <w:sz w:val="24"/>
          <w:szCs w:val="24"/>
        </w:rPr>
      </w:pPr>
      <w:r w:rsidRPr="00D53A2B">
        <w:rPr>
          <w:rStyle w:val="Gvdemetni3a"/>
          <w:color w:val="000000"/>
          <w:sz w:val="24"/>
          <w:szCs w:val="24"/>
        </w:rPr>
        <w:t>kapalı alanların kapı ve pencerelerini</w:t>
      </w:r>
      <w:r w:rsidR="004F5BAA" w:rsidRPr="00D53A2B">
        <w:rPr>
          <w:rStyle w:val="Gvdemetni3a"/>
          <w:color w:val="000000"/>
          <w:sz w:val="24"/>
          <w:szCs w:val="24"/>
        </w:rPr>
        <w:t>n</w:t>
      </w:r>
      <w:r w:rsidRPr="00D53A2B">
        <w:rPr>
          <w:rStyle w:val="Gvdemetni3a"/>
          <w:color w:val="000000"/>
          <w:sz w:val="24"/>
          <w:szCs w:val="24"/>
        </w:rPr>
        <w:t xml:space="preserve"> kapat</w:t>
      </w:r>
      <w:r w:rsidR="004F5BAA" w:rsidRPr="00D53A2B">
        <w:rPr>
          <w:rStyle w:val="Gvdemetni3a"/>
          <w:color w:val="000000"/>
          <w:sz w:val="24"/>
          <w:szCs w:val="24"/>
        </w:rPr>
        <w:t>ılması</w:t>
      </w:r>
    </w:p>
    <w:p w14:paraId="16E61A8B" w14:textId="41FFB417" w:rsidR="00B91E94" w:rsidRPr="00D53A2B" w:rsidRDefault="00B91E94" w:rsidP="00A202FD">
      <w:pPr>
        <w:jc w:val="both"/>
        <w:rPr>
          <w:rStyle w:val="Balk1Arial3"/>
          <w:rFonts w:ascii="Times New Roman" w:hAnsi="Times New Roman" w:cs="Times New Roman"/>
          <w:sz w:val="24"/>
          <w:szCs w:val="24"/>
        </w:rPr>
      </w:pPr>
      <w:bookmarkStart w:id="23" w:name="bookmark1432"/>
      <w:bookmarkStart w:id="24" w:name="bookmark1433"/>
    </w:p>
    <w:bookmarkEnd w:id="23"/>
    <w:bookmarkEnd w:id="24"/>
    <w:p w14:paraId="756BF965" w14:textId="5ACA6B32" w:rsidR="004F5BAA" w:rsidRPr="00D53A2B" w:rsidRDefault="006642AD" w:rsidP="00A202FD">
      <w:pPr>
        <w:pStyle w:val="Balk2"/>
        <w:rPr>
          <w:rStyle w:val="Balk1Arial3"/>
          <w:rFonts w:ascii="Times New Roman" w:hAnsi="Times New Roman" w:cs="Times New Roman"/>
          <w:b/>
          <w:bCs w:val="0"/>
          <w:color w:val="000000"/>
          <w:sz w:val="24"/>
          <w:szCs w:val="24"/>
        </w:rPr>
      </w:pPr>
      <w:r w:rsidRPr="00D53A2B">
        <w:rPr>
          <w:rStyle w:val="Balk1Arial3"/>
          <w:rFonts w:ascii="Times New Roman" w:hAnsi="Times New Roman" w:cs="Times New Roman"/>
          <w:b/>
          <w:bCs w:val="0"/>
          <w:color w:val="000000"/>
          <w:sz w:val="24"/>
          <w:szCs w:val="24"/>
        </w:rPr>
        <w:t xml:space="preserve">2. </w:t>
      </w:r>
      <w:r w:rsidR="004F5BAA" w:rsidRPr="00D53A2B">
        <w:rPr>
          <w:rStyle w:val="Balk1Arial3"/>
          <w:rFonts w:ascii="Times New Roman" w:hAnsi="Times New Roman" w:cs="Times New Roman"/>
          <w:b/>
          <w:bCs w:val="0"/>
          <w:color w:val="000000"/>
          <w:sz w:val="24"/>
          <w:szCs w:val="24"/>
        </w:rPr>
        <w:t>Sinter Tesisleri İçin MET Sonuçları</w:t>
      </w:r>
    </w:p>
    <w:p w14:paraId="73CB54DA" w14:textId="03D48907" w:rsidR="004F5BAA" w:rsidRPr="00D53A2B" w:rsidRDefault="004F5BAA" w:rsidP="00A202FD">
      <w:pPr>
        <w:jc w:val="both"/>
        <w:rPr>
          <w:rStyle w:val="Gvdemetni3a"/>
          <w:rFonts w:eastAsiaTheme="majorEastAsia"/>
          <w:b/>
          <w:color w:val="000000" w:themeColor="text1"/>
        </w:rPr>
      </w:pPr>
      <w:r w:rsidRPr="00D53A2B">
        <w:rPr>
          <w:rStyle w:val="Gvdemetni3a"/>
        </w:rPr>
        <w:t>Aksi belirtilmedikçe, bu bölümde sunulan MET sonuçları tüm sinter tesislerine uygulanabilir.</w:t>
      </w:r>
    </w:p>
    <w:p w14:paraId="07C01B42" w14:textId="77777777" w:rsidR="004F5BAA" w:rsidRPr="00D53A2B" w:rsidRDefault="004F5BAA" w:rsidP="00A202FD">
      <w:pPr>
        <w:jc w:val="both"/>
        <w:rPr>
          <w:rStyle w:val="Gvdemetni3a"/>
        </w:rPr>
      </w:pPr>
    </w:p>
    <w:p w14:paraId="7251E52D" w14:textId="42AF2B3A" w:rsidR="00EC16E7" w:rsidRPr="00D53A2B" w:rsidRDefault="00866818" w:rsidP="00A202FD">
      <w:pPr>
        <w:pStyle w:val="Balk4"/>
        <w:rPr>
          <w:rFonts w:cs="Times New Roman"/>
        </w:rPr>
      </w:pPr>
      <w:r w:rsidRPr="00D53A2B">
        <w:rPr>
          <w:rStyle w:val="Gvdemetni142"/>
          <w:rFonts w:cs="Times New Roman"/>
        </w:rPr>
        <w:t xml:space="preserve">2.1. </w:t>
      </w:r>
      <w:r w:rsidR="00EC16E7" w:rsidRPr="00D53A2B">
        <w:rPr>
          <w:rStyle w:val="Gvdemetni142"/>
          <w:rFonts w:cs="Times New Roman"/>
        </w:rPr>
        <w:t>Hava emisyonları</w:t>
      </w:r>
    </w:p>
    <w:p w14:paraId="4AD1D506" w14:textId="21F87977" w:rsidR="00EC16E7" w:rsidRPr="00D53A2B" w:rsidRDefault="006F59B2" w:rsidP="00A202FD">
      <w:pPr>
        <w:pStyle w:val="MET"/>
        <w:rPr>
          <w:szCs w:val="24"/>
          <w:lang w:bidi="tr-TR"/>
        </w:rPr>
      </w:pPr>
      <w:bookmarkStart w:id="25" w:name="bookmark1434"/>
      <w:r w:rsidRPr="00D53A2B">
        <w:rPr>
          <w:rStyle w:val="Balk620"/>
          <w:b/>
          <w:color w:val="000000"/>
          <w:sz w:val="24"/>
          <w:szCs w:val="24"/>
        </w:rPr>
        <w:t xml:space="preserve">MET 19: </w:t>
      </w:r>
      <w:bookmarkEnd w:id="25"/>
      <w:r w:rsidR="00952209" w:rsidRPr="00D53A2B">
        <w:rPr>
          <w:b w:val="0"/>
          <w:bCs/>
          <w:szCs w:val="24"/>
          <w:lang w:bidi="tr-TR"/>
        </w:rPr>
        <w:t>Karıştırma/harmanlama için nem içeriğini ayarlayarak ince malzemelerin kümelenmesini sağlayarak dağınık toz emisyonları önle</w:t>
      </w:r>
      <w:r w:rsidR="006642AD" w:rsidRPr="00D53A2B">
        <w:rPr>
          <w:b w:val="0"/>
          <w:bCs/>
          <w:szCs w:val="24"/>
          <w:lang w:bidi="tr-TR"/>
        </w:rPr>
        <w:t>nebilir</w:t>
      </w:r>
      <w:r w:rsidR="00952209" w:rsidRPr="00D53A2B">
        <w:rPr>
          <w:b w:val="0"/>
          <w:bCs/>
          <w:szCs w:val="24"/>
          <w:lang w:bidi="tr-TR"/>
        </w:rPr>
        <w:t xml:space="preserve"> veya azalt</w:t>
      </w:r>
      <w:r w:rsidR="006642AD" w:rsidRPr="00D53A2B">
        <w:rPr>
          <w:b w:val="0"/>
          <w:bCs/>
          <w:szCs w:val="24"/>
          <w:lang w:bidi="tr-TR"/>
        </w:rPr>
        <w:t>ılabilir</w:t>
      </w:r>
      <w:r w:rsidR="00952209" w:rsidRPr="00D53A2B">
        <w:rPr>
          <w:b w:val="0"/>
          <w:bCs/>
          <w:szCs w:val="24"/>
          <w:lang w:bidi="tr-TR"/>
        </w:rPr>
        <w:t xml:space="preserve"> (ayrıca bkz. </w:t>
      </w:r>
      <w:r w:rsidR="006642AD" w:rsidRPr="00D53A2B">
        <w:rPr>
          <w:b w:val="0"/>
          <w:bCs/>
          <w:szCs w:val="24"/>
          <w:lang w:bidi="tr-TR"/>
        </w:rPr>
        <w:t>MET</w:t>
      </w:r>
      <w:r w:rsidR="00952209" w:rsidRPr="00D53A2B">
        <w:rPr>
          <w:b w:val="0"/>
          <w:bCs/>
          <w:szCs w:val="24"/>
          <w:lang w:bidi="tr-TR"/>
        </w:rPr>
        <w:t xml:space="preserve"> 11).</w:t>
      </w:r>
    </w:p>
    <w:p w14:paraId="375E968B" w14:textId="77777777" w:rsidR="00952209" w:rsidRPr="00D53A2B" w:rsidRDefault="00952209" w:rsidP="00A202FD">
      <w:pPr>
        <w:pStyle w:val="MET"/>
        <w:rPr>
          <w:szCs w:val="24"/>
        </w:rPr>
      </w:pPr>
    </w:p>
    <w:p w14:paraId="6EE633C0" w14:textId="2D4D5A83" w:rsidR="00EC16E7" w:rsidRPr="00D53A2B" w:rsidRDefault="006F59B2" w:rsidP="00A202FD">
      <w:pPr>
        <w:pStyle w:val="MET"/>
        <w:rPr>
          <w:b w:val="0"/>
          <w:bCs/>
          <w:szCs w:val="24"/>
          <w:lang w:bidi="tr-TR"/>
        </w:rPr>
      </w:pPr>
      <w:bookmarkStart w:id="26" w:name="bookmark1435"/>
      <w:r w:rsidRPr="00D53A2B">
        <w:rPr>
          <w:rStyle w:val="Balk620"/>
          <w:b/>
          <w:color w:val="000000"/>
          <w:sz w:val="24"/>
          <w:szCs w:val="24"/>
        </w:rPr>
        <w:t xml:space="preserve">MET 20: </w:t>
      </w:r>
      <w:bookmarkEnd w:id="26"/>
      <w:r w:rsidR="00952209" w:rsidRPr="00D53A2B">
        <w:rPr>
          <w:b w:val="0"/>
          <w:bCs/>
          <w:szCs w:val="24"/>
          <w:lang w:bidi="tr-TR"/>
        </w:rPr>
        <w:t>Sinter tesislerinden kaynaklanan birincil emisyonlar için, bir torba filtre vasıtasıyla sinter bandı atık gazından kaynaklanan toz emisyonlarını azaltmaktır.</w:t>
      </w:r>
    </w:p>
    <w:p w14:paraId="611B02FB" w14:textId="1CFB88BB" w:rsidR="00043A30" w:rsidRPr="00D53A2B" w:rsidRDefault="00043A30" w:rsidP="00A202FD">
      <w:pPr>
        <w:pStyle w:val="MET"/>
        <w:rPr>
          <w:rStyle w:val="Gvdemetni3a"/>
          <w:b w:val="0"/>
          <w:bCs/>
          <w:color w:val="000000"/>
          <w:szCs w:val="24"/>
        </w:rPr>
      </w:pPr>
      <w:r w:rsidRPr="00D53A2B">
        <w:rPr>
          <w:rStyle w:val="Gvdemetni3a"/>
          <w:b w:val="0"/>
          <w:bCs/>
          <w:color w:val="000000"/>
          <w:szCs w:val="24"/>
        </w:rPr>
        <w:t>Mevcut tesisler için birincil emisyonlara yönelik MET, torba filtrelerin uygulanabilir olmadığı durumlarda gelişmiş elektrostatik çökelticiler kullanarak sinter tel atık gazından kaynaklanan toz emisyonları</w:t>
      </w:r>
      <w:r w:rsidR="007B72E1" w:rsidRPr="00D53A2B">
        <w:rPr>
          <w:rStyle w:val="Gvdemetni3a"/>
          <w:b w:val="0"/>
          <w:bCs/>
          <w:color w:val="000000"/>
          <w:szCs w:val="24"/>
        </w:rPr>
        <w:t xml:space="preserve"> azaltılabilir</w:t>
      </w:r>
      <w:r w:rsidRPr="00D53A2B">
        <w:rPr>
          <w:rStyle w:val="Gvdemetni3a"/>
          <w:b w:val="0"/>
          <w:bCs/>
          <w:color w:val="000000"/>
          <w:szCs w:val="24"/>
        </w:rPr>
        <w:t>.</w:t>
      </w:r>
    </w:p>
    <w:p w14:paraId="06BCD291" w14:textId="77777777" w:rsidR="00043A30" w:rsidRPr="00D53A2B" w:rsidRDefault="00043A30" w:rsidP="00A202FD">
      <w:pPr>
        <w:jc w:val="both"/>
        <w:rPr>
          <w:rStyle w:val="Gvdemetni3a"/>
          <w:b/>
          <w:bCs/>
          <w:spacing w:val="2"/>
          <w:lang w:eastAsia="en-US"/>
        </w:rPr>
      </w:pPr>
    </w:p>
    <w:p w14:paraId="382FAF98" w14:textId="78BC62D5" w:rsidR="00043A30" w:rsidRPr="00D53A2B" w:rsidRDefault="00043A30" w:rsidP="00A202FD">
      <w:pPr>
        <w:jc w:val="both"/>
        <w:rPr>
          <w:rStyle w:val="Gvdemetni3a"/>
          <w:b/>
          <w:bCs/>
          <w:i/>
          <w:iCs/>
        </w:rPr>
      </w:pPr>
      <w:r w:rsidRPr="00D53A2B">
        <w:rPr>
          <w:rStyle w:val="Gvdemetni3a"/>
        </w:rPr>
        <w:t>Toz için MET ile ilişkili emisyon seviyesi torba filtre için &lt;1-15 mg/Nm</w:t>
      </w:r>
      <w:r w:rsidRPr="00D53A2B">
        <w:rPr>
          <w:rStyle w:val="Gvdemetni3a"/>
          <w:vertAlign w:val="superscript"/>
        </w:rPr>
        <w:t>3</w:t>
      </w:r>
      <w:r w:rsidRPr="00D53A2B">
        <w:rPr>
          <w:rStyle w:val="Gvdemetni3a"/>
        </w:rPr>
        <w:t xml:space="preserve"> ve gelişmiş elektrostatik çöktürücü için &lt;20-40 mg/Nm</w:t>
      </w:r>
      <w:r w:rsidRPr="00D53A2B">
        <w:rPr>
          <w:rStyle w:val="Gvdemetni3a"/>
          <w:vertAlign w:val="superscript"/>
        </w:rPr>
        <w:t>3</w:t>
      </w:r>
      <w:r w:rsidR="00E56504" w:rsidRPr="00D53A2B">
        <w:rPr>
          <w:rStyle w:val="Gvdemetni3a"/>
        </w:rPr>
        <w:t>’</w:t>
      </w:r>
      <w:r w:rsidRPr="00D53A2B">
        <w:rPr>
          <w:rStyle w:val="Gvdemetni3a"/>
        </w:rPr>
        <w:t>tür (bu değerlere ulaşmak için tasarlanmalı ve çalıştırılmalıdır), her ikisi de günlük ortalama değer olarak belirlenmiştir.</w:t>
      </w:r>
    </w:p>
    <w:p w14:paraId="226A820E" w14:textId="77777777" w:rsidR="00043A30" w:rsidRPr="00D53A2B" w:rsidRDefault="00043A30" w:rsidP="00A202FD">
      <w:pPr>
        <w:jc w:val="both"/>
        <w:rPr>
          <w:rStyle w:val="Gvdemetni3a"/>
          <w:b/>
          <w:bCs/>
          <w:i/>
          <w:iCs/>
        </w:rPr>
      </w:pPr>
    </w:p>
    <w:p w14:paraId="761D1B63" w14:textId="0F2224FF" w:rsidR="00EC16E7" w:rsidRPr="00D53A2B" w:rsidRDefault="00EC16E7" w:rsidP="00A202FD">
      <w:pPr>
        <w:jc w:val="both"/>
      </w:pPr>
      <w:r w:rsidRPr="00D53A2B">
        <w:rPr>
          <w:rStyle w:val="Gvdemetni143"/>
          <w:sz w:val="24"/>
          <w:szCs w:val="24"/>
        </w:rPr>
        <w:t>Torba Filtre</w:t>
      </w:r>
    </w:p>
    <w:p w14:paraId="3F74414D" w14:textId="77777777" w:rsidR="00043A30" w:rsidRPr="00D53A2B" w:rsidRDefault="00043A30" w:rsidP="00A202FD">
      <w:pPr>
        <w:jc w:val="both"/>
        <w:rPr>
          <w:rStyle w:val="Balk620"/>
          <w:sz w:val="24"/>
          <w:szCs w:val="24"/>
        </w:rPr>
      </w:pPr>
      <w:bookmarkStart w:id="27" w:name="bookmark1436"/>
    </w:p>
    <w:p w14:paraId="55B09907" w14:textId="78E9E146" w:rsidR="00EC16E7" w:rsidRPr="00D53A2B" w:rsidRDefault="00EC16E7" w:rsidP="00A202FD">
      <w:pPr>
        <w:jc w:val="both"/>
      </w:pPr>
      <w:r w:rsidRPr="00D53A2B">
        <w:rPr>
          <w:rStyle w:val="Balk620"/>
          <w:sz w:val="24"/>
          <w:szCs w:val="24"/>
        </w:rPr>
        <w:t>Tanım</w:t>
      </w:r>
      <w:bookmarkEnd w:id="27"/>
    </w:p>
    <w:p w14:paraId="72EB8951" w14:textId="704EFA8E" w:rsidR="00EC16E7" w:rsidRPr="00D53A2B" w:rsidRDefault="00230E57" w:rsidP="00A202FD">
      <w:pPr>
        <w:jc w:val="both"/>
        <w:rPr>
          <w:rStyle w:val="Gvdemetni3a"/>
        </w:rPr>
      </w:pPr>
      <w:r w:rsidRPr="00D53A2B">
        <w:rPr>
          <w:rStyle w:val="Gvdemetni3a"/>
        </w:rPr>
        <w:t>Sinter tesislerinde kullanılan torba filtreler genellikle mevcut bir elektrostatik çöktürücü veya siklonun akış aşağısına uygulanır, ancak bağımsız bir cihaz olarak da çalıştırılabilir.</w:t>
      </w:r>
    </w:p>
    <w:p w14:paraId="36B90057" w14:textId="77777777" w:rsidR="00043A30" w:rsidRPr="00D53A2B" w:rsidRDefault="00043A30" w:rsidP="00A202FD">
      <w:pPr>
        <w:jc w:val="both"/>
      </w:pPr>
    </w:p>
    <w:p w14:paraId="50FFD838" w14:textId="77777777" w:rsidR="00EC16E7" w:rsidRPr="00D53A2B" w:rsidRDefault="00EC16E7" w:rsidP="00A202FD">
      <w:pPr>
        <w:jc w:val="both"/>
      </w:pPr>
      <w:bookmarkStart w:id="28" w:name="bookmark1437"/>
      <w:r w:rsidRPr="00D53A2B">
        <w:rPr>
          <w:rStyle w:val="Balk620"/>
          <w:sz w:val="24"/>
          <w:szCs w:val="24"/>
        </w:rPr>
        <w:t>Uygulanabilirlik</w:t>
      </w:r>
      <w:bookmarkEnd w:id="28"/>
    </w:p>
    <w:p w14:paraId="0216B67D" w14:textId="06B2BF05" w:rsidR="00EC16E7" w:rsidRPr="00D53A2B" w:rsidRDefault="00230E57" w:rsidP="00A202FD">
      <w:pPr>
        <w:jc w:val="both"/>
        <w:rPr>
          <w:rStyle w:val="Gvdemetni3a"/>
        </w:rPr>
      </w:pPr>
      <w:r w:rsidRPr="00D53A2B">
        <w:rPr>
          <w:rStyle w:val="Gvdemetni3a"/>
        </w:rPr>
        <w:t xml:space="preserve">Mevcut tesisler için, elektrostatik çöktürücüye aşağı yönde bir kurulum için alan gibi gereksinimler söz konusu olabilir. Mevcut elektrostatik çöktürücünün yaşı ve performansı özellikle dikkate alınmalıdır. </w:t>
      </w:r>
    </w:p>
    <w:p w14:paraId="29FFFA8E" w14:textId="77777777" w:rsidR="00230E57" w:rsidRPr="00D53A2B" w:rsidRDefault="00230E57" w:rsidP="00A202FD">
      <w:pPr>
        <w:jc w:val="both"/>
      </w:pPr>
    </w:p>
    <w:p w14:paraId="3C637A3B" w14:textId="76157891" w:rsidR="00EC16E7" w:rsidRPr="00D53A2B" w:rsidRDefault="00EC16E7" w:rsidP="00A202FD">
      <w:pPr>
        <w:jc w:val="both"/>
      </w:pPr>
      <w:r w:rsidRPr="00D53A2B">
        <w:rPr>
          <w:rStyle w:val="Gvdemetni143"/>
          <w:sz w:val="24"/>
          <w:szCs w:val="24"/>
        </w:rPr>
        <w:t>Gelişmiş elektrostatik çök</w:t>
      </w:r>
      <w:r w:rsidR="00230E57" w:rsidRPr="00D53A2B">
        <w:rPr>
          <w:rStyle w:val="Gvdemetni143"/>
          <w:sz w:val="24"/>
          <w:szCs w:val="24"/>
        </w:rPr>
        <w:t>türücüler</w:t>
      </w:r>
    </w:p>
    <w:p w14:paraId="36A4B5DE" w14:textId="77777777" w:rsidR="00230E57" w:rsidRPr="00D53A2B" w:rsidRDefault="00230E57" w:rsidP="00A202FD">
      <w:pPr>
        <w:jc w:val="both"/>
        <w:rPr>
          <w:rStyle w:val="Balk620"/>
          <w:sz w:val="24"/>
          <w:szCs w:val="24"/>
        </w:rPr>
      </w:pPr>
      <w:bookmarkStart w:id="29" w:name="bookmark1438"/>
    </w:p>
    <w:p w14:paraId="4F54F257" w14:textId="30BF5175" w:rsidR="00EC16E7" w:rsidRPr="00D53A2B" w:rsidRDefault="00EC16E7" w:rsidP="00A202FD">
      <w:pPr>
        <w:jc w:val="both"/>
      </w:pPr>
      <w:r w:rsidRPr="00D53A2B">
        <w:rPr>
          <w:rStyle w:val="Balk620"/>
          <w:sz w:val="24"/>
          <w:szCs w:val="24"/>
        </w:rPr>
        <w:t>Tanım</w:t>
      </w:r>
      <w:bookmarkEnd w:id="29"/>
    </w:p>
    <w:p w14:paraId="68D8E216" w14:textId="77777777" w:rsidR="00230E57" w:rsidRPr="00D53A2B" w:rsidRDefault="00230E57" w:rsidP="00A202FD">
      <w:pPr>
        <w:jc w:val="both"/>
        <w:rPr>
          <w:rStyle w:val="Gvdemetni3a"/>
        </w:rPr>
      </w:pPr>
      <w:r w:rsidRPr="00D53A2B">
        <w:rPr>
          <w:rStyle w:val="Gvdemetni3a"/>
        </w:rPr>
        <w:t>Gelişmiş elektrostatik çöktürücüler aşağıdaki özelliklerden biri veya bir kombinasyonu ile karakterize edilir:</w:t>
      </w:r>
    </w:p>
    <w:p w14:paraId="18105FDA" w14:textId="11C45E79" w:rsidR="00230E57" w:rsidRPr="00D53A2B" w:rsidRDefault="00230E5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 xml:space="preserve">iyi </w:t>
      </w:r>
      <w:r w:rsidR="00EC16E7" w:rsidRPr="00D53A2B">
        <w:rPr>
          <w:rStyle w:val="Gvdemetni3a"/>
          <w:color w:val="000000"/>
          <w:sz w:val="24"/>
          <w:szCs w:val="24"/>
        </w:rPr>
        <w:t>proses kontrolü</w:t>
      </w:r>
    </w:p>
    <w:p w14:paraId="46F2F6C0" w14:textId="77777777" w:rsidR="00230E57" w:rsidRPr="00D53A2B" w:rsidRDefault="00230E5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ilave</w:t>
      </w:r>
      <w:r w:rsidR="00EC16E7" w:rsidRPr="00D53A2B">
        <w:rPr>
          <w:rStyle w:val="Gvdemetni3a"/>
          <w:color w:val="000000"/>
          <w:sz w:val="24"/>
          <w:szCs w:val="24"/>
        </w:rPr>
        <w:t xml:space="preserve"> elektrik alanları</w:t>
      </w:r>
    </w:p>
    <w:p w14:paraId="77F7596A" w14:textId="77777777" w:rsidR="00230E5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elektrik alanının uyarlanmış gücü</w:t>
      </w:r>
    </w:p>
    <w:p w14:paraId="1832B5E7" w14:textId="77777777" w:rsidR="00230E57" w:rsidRPr="00D53A2B" w:rsidRDefault="00230E5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 xml:space="preserve">ayarlanmış </w:t>
      </w:r>
      <w:r w:rsidR="00EC16E7" w:rsidRPr="00D53A2B">
        <w:rPr>
          <w:rStyle w:val="Gvdemetni3a"/>
          <w:color w:val="000000"/>
          <w:sz w:val="24"/>
          <w:szCs w:val="24"/>
        </w:rPr>
        <w:t>nem içeriği</w:t>
      </w:r>
    </w:p>
    <w:p w14:paraId="234A3F6D" w14:textId="77777777" w:rsidR="00230E5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katkı maddeleri</w:t>
      </w:r>
      <w:r w:rsidR="00230E57" w:rsidRPr="00D53A2B">
        <w:rPr>
          <w:rStyle w:val="Gvdemetni3a"/>
          <w:sz w:val="24"/>
          <w:szCs w:val="24"/>
        </w:rPr>
        <w:t xml:space="preserve"> ile şartlandırma</w:t>
      </w:r>
    </w:p>
    <w:p w14:paraId="6C9020F3" w14:textId="77777777" w:rsidR="00230E5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 xml:space="preserve">yüksek ya da değişken </w:t>
      </w:r>
      <w:r w:rsidR="00230E57" w:rsidRPr="00D53A2B">
        <w:rPr>
          <w:rStyle w:val="Gvdemetni3a"/>
          <w:color w:val="000000"/>
          <w:sz w:val="24"/>
          <w:szCs w:val="24"/>
        </w:rPr>
        <w:t>titreşimli</w:t>
      </w:r>
      <w:r w:rsidRPr="00D53A2B">
        <w:rPr>
          <w:rStyle w:val="Gvdemetni3a"/>
          <w:color w:val="000000"/>
          <w:sz w:val="24"/>
          <w:szCs w:val="24"/>
        </w:rPr>
        <w:t xml:space="preserve"> voltaj</w:t>
      </w:r>
    </w:p>
    <w:p w14:paraId="5E16585B" w14:textId="77777777" w:rsidR="00230E5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hızlı reaksiyon voltajı</w:t>
      </w:r>
    </w:p>
    <w:p w14:paraId="44662248" w14:textId="77777777" w:rsidR="00230E5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 xml:space="preserve">yüksek enerji titreşim </w:t>
      </w:r>
      <w:r w:rsidR="00230E57" w:rsidRPr="00D53A2B">
        <w:rPr>
          <w:rStyle w:val="Gvdemetni3a"/>
          <w:color w:val="000000"/>
          <w:sz w:val="24"/>
          <w:szCs w:val="24"/>
        </w:rPr>
        <w:t>süperpoze</w:t>
      </w:r>
    </w:p>
    <w:p w14:paraId="796EB71B" w14:textId="708BF5EB" w:rsidR="00EC16E7" w:rsidRPr="00D53A2B" w:rsidRDefault="00EC16E7" w:rsidP="00A202FD">
      <w:pPr>
        <w:pStyle w:val="ListeParagraf"/>
        <w:numPr>
          <w:ilvl w:val="0"/>
          <w:numId w:val="87"/>
        </w:numPr>
        <w:tabs>
          <w:tab w:val="clear" w:pos="567"/>
        </w:tabs>
        <w:spacing w:line="240" w:lineRule="auto"/>
        <w:ind w:left="284" w:hanging="284"/>
        <w:rPr>
          <w:rStyle w:val="Gvdemetni3a"/>
          <w:sz w:val="24"/>
          <w:szCs w:val="24"/>
        </w:rPr>
      </w:pPr>
      <w:r w:rsidRPr="00D53A2B">
        <w:rPr>
          <w:rStyle w:val="Gvdemetni3a"/>
          <w:color w:val="000000"/>
          <w:sz w:val="24"/>
          <w:szCs w:val="24"/>
        </w:rPr>
        <w:t>hareketli elektrotlar</w:t>
      </w:r>
    </w:p>
    <w:p w14:paraId="10C77652" w14:textId="34F5BF76" w:rsidR="00022228" w:rsidRPr="00D53A2B" w:rsidRDefault="00022228" w:rsidP="00A202FD">
      <w:pPr>
        <w:pStyle w:val="ListeParagraf"/>
        <w:numPr>
          <w:ilvl w:val="0"/>
          <w:numId w:val="87"/>
        </w:numPr>
        <w:tabs>
          <w:tab w:val="clear" w:pos="567"/>
        </w:tabs>
        <w:spacing w:line="240" w:lineRule="auto"/>
        <w:ind w:left="284" w:hanging="284"/>
        <w:rPr>
          <w:sz w:val="24"/>
          <w:szCs w:val="24"/>
        </w:rPr>
      </w:pPr>
      <w:r w:rsidRPr="00D53A2B">
        <w:rPr>
          <w:sz w:val="24"/>
          <w:szCs w:val="24"/>
        </w:rPr>
        <w:t>elektrot plakası mesafesinin veya azaltım verimliliğini artıran diğer özelliklerin genişletilmesi.</w:t>
      </w:r>
    </w:p>
    <w:p w14:paraId="7F826626" w14:textId="77777777" w:rsidR="00022228" w:rsidRPr="00D53A2B" w:rsidRDefault="00022228" w:rsidP="00A202FD">
      <w:pPr>
        <w:jc w:val="both"/>
        <w:rPr>
          <w:rStyle w:val="Gvdemetni3a"/>
          <w:b/>
          <w:bCs/>
        </w:rPr>
      </w:pPr>
    </w:p>
    <w:p w14:paraId="3C1FFF26" w14:textId="6E4B5176" w:rsidR="00022228" w:rsidRPr="00D53A2B" w:rsidRDefault="006F59B2" w:rsidP="00A202FD">
      <w:pPr>
        <w:pStyle w:val="MET"/>
        <w:rPr>
          <w:rStyle w:val="Gvdemetni3a"/>
          <w:b w:val="0"/>
          <w:bCs/>
          <w:color w:val="000000"/>
          <w:szCs w:val="24"/>
        </w:rPr>
      </w:pPr>
      <w:r w:rsidRPr="00D53A2B">
        <w:rPr>
          <w:rStyle w:val="Gvdemetni3a"/>
          <w:bCs/>
          <w:color w:val="000000"/>
          <w:szCs w:val="24"/>
        </w:rPr>
        <w:t xml:space="preserve">MET 21: </w:t>
      </w:r>
      <w:r w:rsidR="00022228" w:rsidRPr="00D53A2B">
        <w:rPr>
          <w:rStyle w:val="Gvdemetni3a"/>
          <w:b w:val="0"/>
          <w:color w:val="000000"/>
          <w:szCs w:val="24"/>
        </w:rPr>
        <w:t>Sinter bantlarından kaynaklanan birincil emisyonlar için, cıva içeriği düşük hammaddeler seçerek (bkz. MET 7) veya atık gazları aktif karbon veya aktif linyit koku enjeksiyonu ile birlikte arıtarak cıva emisyonları</w:t>
      </w:r>
      <w:r w:rsidR="007B72E1" w:rsidRPr="00D53A2B">
        <w:rPr>
          <w:rStyle w:val="Gvdemetni3a"/>
          <w:b w:val="0"/>
          <w:color w:val="000000"/>
          <w:szCs w:val="24"/>
        </w:rPr>
        <w:t xml:space="preserve"> önlenebilir veya azaltılabilir.</w:t>
      </w:r>
    </w:p>
    <w:p w14:paraId="18518F7E" w14:textId="77777777" w:rsidR="00022228" w:rsidRPr="00D53A2B" w:rsidRDefault="00022228" w:rsidP="00A202FD">
      <w:pPr>
        <w:jc w:val="both"/>
        <w:rPr>
          <w:rStyle w:val="Gvdemetni3a"/>
          <w:b/>
          <w:bCs/>
          <w:spacing w:val="2"/>
          <w:lang w:eastAsia="en-US"/>
        </w:rPr>
      </w:pPr>
    </w:p>
    <w:p w14:paraId="0760137B" w14:textId="22436631" w:rsidR="00022228" w:rsidRPr="00D53A2B" w:rsidRDefault="00022228" w:rsidP="00A202FD">
      <w:pPr>
        <w:jc w:val="both"/>
        <w:rPr>
          <w:rStyle w:val="Gvdemetni3a"/>
          <w:bCs/>
        </w:rPr>
      </w:pPr>
      <w:r w:rsidRPr="00D53A2B">
        <w:rPr>
          <w:rStyle w:val="Gvdemetni3a"/>
          <w:bCs/>
        </w:rPr>
        <w:t xml:space="preserve">Cıva için </w:t>
      </w:r>
      <w:r w:rsidR="007B72E1" w:rsidRPr="00D53A2B">
        <w:rPr>
          <w:rStyle w:val="Gvdemetni3a"/>
          <w:bCs/>
        </w:rPr>
        <w:t>MET</w:t>
      </w:r>
      <w:r w:rsidRPr="00D53A2B">
        <w:rPr>
          <w:rStyle w:val="Gvdemetni3a"/>
          <w:bCs/>
        </w:rPr>
        <w:t xml:space="preserve"> ile ilişkili emisyon seviyesi, numune alma süresi boyunca ortalama olarak &lt;0,03-0,05 mg/Nm</w:t>
      </w:r>
      <w:r w:rsidRPr="00D53A2B">
        <w:rPr>
          <w:rStyle w:val="Gvdemetni3a"/>
          <w:bCs/>
          <w:vertAlign w:val="superscript"/>
        </w:rPr>
        <w:t>3</w:t>
      </w:r>
      <w:r w:rsidR="00E56504" w:rsidRPr="00D53A2B">
        <w:rPr>
          <w:rStyle w:val="Gvdemetni3a"/>
          <w:bCs/>
        </w:rPr>
        <w:t>’</w:t>
      </w:r>
      <w:r w:rsidRPr="00D53A2B">
        <w:rPr>
          <w:rStyle w:val="Gvdemetni3a"/>
          <w:bCs/>
        </w:rPr>
        <w:t>tür (süreksiz ölçüm, en az yarım saat boyunca noktasal numuneler).</w:t>
      </w:r>
    </w:p>
    <w:p w14:paraId="3F02EA7A" w14:textId="77777777" w:rsidR="00022228" w:rsidRPr="00D53A2B" w:rsidRDefault="00022228" w:rsidP="00A202FD">
      <w:pPr>
        <w:jc w:val="both"/>
        <w:rPr>
          <w:rStyle w:val="Gvdemetni3a"/>
          <w:bCs/>
        </w:rPr>
      </w:pPr>
    </w:p>
    <w:p w14:paraId="78AD664D" w14:textId="3AE9028B" w:rsidR="00022228" w:rsidRPr="00D53A2B" w:rsidRDefault="006F59B2" w:rsidP="00A202FD">
      <w:pPr>
        <w:pStyle w:val="MET"/>
        <w:rPr>
          <w:bCs/>
          <w:color w:val="000000"/>
          <w:szCs w:val="24"/>
        </w:rPr>
      </w:pPr>
      <w:bookmarkStart w:id="30" w:name="bookmark1439"/>
      <w:r w:rsidRPr="00D53A2B">
        <w:rPr>
          <w:rStyle w:val="Balk63"/>
          <w:bCs/>
          <w:color w:val="000000"/>
          <w:sz w:val="24"/>
          <w:szCs w:val="24"/>
        </w:rPr>
        <w:t>MET 22:</w:t>
      </w:r>
      <w:r w:rsidR="00F55452" w:rsidRPr="00D53A2B">
        <w:rPr>
          <w:rStyle w:val="Balk63"/>
          <w:bCs/>
          <w:color w:val="000000"/>
          <w:sz w:val="24"/>
          <w:szCs w:val="24"/>
        </w:rPr>
        <w:t xml:space="preserve"> </w:t>
      </w:r>
      <w:bookmarkEnd w:id="30"/>
      <w:r w:rsidR="00022228" w:rsidRPr="00D53A2B">
        <w:rPr>
          <w:rStyle w:val="Balk63"/>
          <w:b w:val="0"/>
          <w:color w:val="000000"/>
          <w:sz w:val="24"/>
          <w:szCs w:val="24"/>
        </w:rPr>
        <w:t xml:space="preserve">Sinter </w:t>
      </w:r>
      <w:r w:rsidR="00807F2C" w:rsidRPr="00D53A2B">
        <w:rPr>
          <w:rStyle w:val="Balk63"/>
          <w:b w:val="0"/>
          <w:color w:val="000000"/>
          <w:sz w:val="24"/>
          <w:szCs w:val="24"/>
        </w:rPr>
        <w:t>bandından</w:t>
      </w:r>
      <w:r w:rsidR="00022228" w:rsidRPr="00D53A2B">
        <w:rPr>
          <w:rStyle w:val="Balk63"/>
          <w:b w:val="0"/>
          <w:color w:val="000000"/>
          <w:sz w:val="24"/>
          <w:szCs w:val="24"/>
        </w:rPr>
        <w:t xml:space="preserve"> kaynaklanan birincil emisyonlar için, aşağıdaki tekniklerden birini veya bir kombinasyonunu kullanarak sülfür oksit (SO</w:t>
      </w:r>
      <w:r w:rsidR="00022228" w:rsidRPr="00D53A2B">
        <w:rPr>
          <w:rStyle w:val="Balk63"/>
          <w:b w:val="0"/>
          <w:color w:val="000000"/>
          <w:sz w:val="24"/>
          <w:szCs w:val="24"/>
          <w:vertAlign w:val="subscript"/>
        </w:rPr>
        <w:t>X</w:t>
      </w:r>
      <w:r w:rsidR="00022228" w:rsidRPr="00D53A2B">
        <w:rPr>
          <w:rStyle w:val="Balk63"/>
          <w:b w:val="0"/>
          <w:color w:val="000000"/>
          <w:sz w:val="24"/>
          <w:szCs w:val="24"/>
        </w:rPr>
        <w:t>) emisyonları</w:t>
      </w:r>
      <w:r w:rsidR="007B72E1" w:rsidRPr="00D53A2B">
        <w:rPr>
          <w:rStyle w:val="Balk63"/>
          <w:b w:val="0"/>
          <w:color w:val="000000"/>
          <w:sz w:val="24"/>
          <w:szCs w:val="24"/>
        </w:rPr>
        <w:t xml:space="preserve"> azaltılabilir</w:t>
      </w:r>
      <w:r w:rsidR="00022228" w:rsidRPr="00D53A2B">
        <w:rPr>
          <w:rStyle w:val="Balk63"/>
          <w:b w:val="0"/>
          <w:color w:val="000000"/>
          <w:sz w:val="24"/>
          <w:szCs w:val="24"/>
        </w:rPr>
        <w:t>:</w:t>
      </w:r>
      <w:r w:rsidR="00022228" w:rsidRPr="00D53A2B">
        <w:rPr>
          <w:rStyle w:val="Balk63"/>
          <w:b w:val="0"/>
          <w:bCs/>
          <w:color w:val="000000"/>
          <w:sz w:val="24"/>
          <w:szCs w:val="24"/>
        </w:rPr>
        <w:t xml:space="preserve"> </w:t>
      </w:r>
    </w:p>
    <w:p w14:paraId="2B5B83C0" w14:textId="09B524ED" w:rsidR="00EC16E7" w:rsidRPr="00D53A2B" w:rsidRDefault="00EC16E7" w:rsidP="00A202FD">
      <w:pPr>
        <w:pStyle w:val="ListeParagraf"/>
        <w:numPr>
          <w:ilvl w:val="0"/>
          <w:numId w:val="88"/>
        </w:numPr>
        <w:tabs>
          <w:tab w:val="clear" w:pos="567"/>
        </w:tabs>
        <w:spacing w:line="240" w:lineRule="auto"/>
        <w:ind w:left="426" w:hanging="437"/>
        <w:rPr>
          <w:rStyle w:val="Gvdemetni3a"/>
          <w:sz w:val="24"/>
          <w:szCs w:val="24"/>
        </w:rPr>
      </w:pPr>
      <w:r w:rsidRPr="00D53A2B">
        <w:rPr>
          <w:rStyle w:val="Gvdemetni3a"/>
          <w:color w:val="000000"/>
          <w:sz w:val="24"/>
          <w:szCs w:val="24"/>
        </w:rPr>
        <w:t xml:space="preserve">düşük </w:t>
      </w:r>
      <w:r w:rsidR="005F0564" w:rsidRPr="00D53A2B">
        <w:rPr>
          <w:rStyle w:val="Gvdemetni3a"/>
          <w:color w:val="000000"/>
          <w:sz w:val="24"/>
          <w:szCs w:val="24"/>
        </w:rPr>
        <w:t>kükürt oranına sahip kok tozunun kullanılmasıyla kükürt girdisinin azaltılması</w:t>
      </w:r>
    </w:p>
    <w:p w14:paraId="6CD08EFE" w14:textId="1B40381B" w:rsidR="005F0564" w:rsidRPr="00D53A2B" w:rsidRDefault="005F0564" w:rsidP="00A202FD">
      <w:pPr>
        <w:pStyle w:val="ListeParagraf"/>
        <w:numPr>
          <w:ilvl w:val="0"/>
          <w:numId w:val="88"/>
        </w:numPr>
        <w:tabs>
          <w:tab w:val="clear" w:pos="567"/>
        </w:tabs>
        <w:spacing w:line="240" w:lineRule="auto"/>
        <w:ind w:left="426" w:hanging="437"/>
        <w:rPr>
          <w:sz w:val="24"/>
          <w:szCs w:val="24"/>
        </w:rPr>
      </w:pPr>
      <w:r w:rsidRPr="00D53A2B">
        <w:rPr>
          <w:sz w:val="24"/>
          <w:szCs w:val="24"/>
        </w:rPr>
        <w:t>kok tozu tüketiminin en aza indirilmesiyle kükürt girdisinin azaltılması</w:t>
      </w:r>
    </w:p>
    <w:p w14:paraId="5BE55CB4" w14:textId="055645A8" w:rsidR="005F0564" w:rsidRPr="00D53A2B" w:rsidRDefault="005F0564" w:rsidP="00A202FD">
      <w:pPr>
        <w:pStyle w:val="ListeParagraf"/>
        <w:numPr>
          <w:ilvl w:val="0"/>
          <w:numId w:val="88"/>
        </w:numPr>
        <w:tabs>
          <w:tab w:val="clear" w:pos="567"/>
        </w:tabs>
        <w:spacing w:line="240" w:lineRule="auto"/>
        <w:ind w:left="426" w:hanging="437"/>
        <w:rPr>
          <w:sz w:val="24"/>
          <w:szCs w:val="24"/>
        </w:rPr>
      </w:pPr>
      <w:r w:rsidRPr="00D53A2B">
        <w:rPr>
          <w:sz w:val="24"/>
          <w:szCs w:val="24"/>
        </w:rPr>
        <w:t>düşük kükürt oranına sahip demir cevheri kullanılarak kükürt girdisinin azaltılması</w:t>
      </w:r>
    </w:p>
    <w:p w14:paraId="726F7B51" w14:textId="1418ECC7" w:rsidR="005F0564" w:rsidRPr="00D53A2B" w:rsidRDefault="005F0564" w:rsidP="00A202FD">
      <w:pPr>
        <w:pStyle w:val="ListeParagraf"/>
        <w:numPr>
          <w:ilvl w:val="0"/>
          <w:numId w:val="88"/>
        </w:numPr>
        <w:tabs>
          <w:tab w:val="clear" w:pos="567"/>
        </w:tabs>
        <w:spacing w:line="240" w:lineRule="auto"/>
        <w:ind w:left="426" w:hanging="437"/>
        <w:rPr>
          <w:sz w:val="24"/>
          <w:szCs w:val="24"/>
        </w:rPr>
      </w:pPr>
      <w:r w:rsidRPr="00D53A2B">
        <w:rPr>
          <w:sz w:val="24"/>
          <w:szCs w:val="24"/>
        </w:rPr>
        <w:t>torba filtre ile tozsuzlaştırma işleminden önce sinter bandının atık gaz kanalına uygun adsorpsiyon maddelerinin enjekte edilmesi (bkz. MET 20)</w:t>
      </w:r>
    </w:p>
    <w:p w14:paraId="11B8238C" w14:textId="229905D7" w:rsidR="005F0564" w:rsidRPr="00D53A2B" w:rsidRDefault="005F0564" w:rsidP="00A202FD">
      <w:pPr>
        <w:pStyle w:val="ListeParagraf"/>
        <w:numPr>
          <w:ilvl w:val="0"/>
          <w:numId w:val="88"/>
        </w:numPr>
        <w:tabs>
          <w:tab w:val="clear" w:pos="567"/>
        </w:tabs>
        <w:spacing w:line="240" w:lineRule="auto"/>
        <w:ind w:left="426" w:hanging="437"/>
        <w:rPr>
          <w:sz w:val="24"/>
          <w:szCs w:val="24"/>
        </w:rPr>
      </w:pPr>
      <w:r w:rsidRPr="00D53A2B">
        <w:rPr>
          <w:sz w:val="24"/>
          <w:szCs w:val="24"/>
        </w:rPr>
        <w:t xml:space="preserve">ıslak desülfürizasyon veya aktif karbon </w:t>
      </w:r>
      <w:r w:rsidR="00132755" w:rsidRPr="00D53A2B">
        <w:rPr>
          <w:sz w:val="24"/>
          <w:szCs w:val="24"/>
        </w:rPr>
        <w:t xml:space="preserve">rejenerasyonu </w:t>
      </w:r>
      <w:r w:rsidRPr="00D53A2B">
        <w:rPr>
          <w:sz w:val="24"/>
          <w:szCs w:val="24"/>
        </w:rPr>
        <w:t>(Regenerative Activated Carbon-RAC) prosesi (uygulama için ön koşullar özellikle dikkate alınarak).</w:t>
      </w:r>
    </w:p>
    <w:p w14:paraId="38D29C6E" w14:textId="32ACD741" w:rsidR="005F0564" w:rsidRPr="00D53A2B" w:rsidRDefault="005F0564" w:rsidP="00A202FD">
      <w:pPr>
        <w:jc w:val="both"/>
      </w:pPr>
      <w:r w:rsidRPr="00D53A2B">
        <w:t>MET I-IV kullanılarak kükürt oksitleri (SO</w:t>
      </w:r>
      <w:r w:rsidRPr="00D53A2B">
        <w:rPr>
          <w:vertAlign w:val="subscript"/>
        </w:rPr>
        <w:t>X</w:t>
      </w:r>
      <w:r w:rsidRPr="00D53A2B">
        <w:t>) için MET ile ilişkili emisyon seviyesi &lt;350-500 mg/Nm</w:t>
      </w:r>
      <w:r w:rsidRPr="00D53A2B">
        <w:rPr>
          <w:vertAlign w:val="superscript"/>
        </w:rPr>
        <w:t>3</w:t>
      </w:r>
      <w:r w:rsidR="00E56504" w:rsidRPr="00D53A2B">
        <w:t>’</w:t>
      </w:r>
      <w:r w:rsidRPr="00D53A2B">
        <w:t>tür, kükürt dioksit (SO</w:t>
      </w:r>
      <w:r w:rsidRPr="00D53A2B">
        <w:rPr>
          <w:vertAlign w:val="subscript"/>
        </w:rPr>
        <w:t>2</w:t>
      </w:r>
      <w:r w:rsidRPr="00D53A2B">
        <w:t>) olarak ifade edilir ve günlük ortalama değer olarak belirlenir, daha düşük değer MET IV ile ilişkilidir.</w:t>
      </w:r>
    </w:p>
    <w:p w14:paraId="2A11B5D3" w14:textId="77777777" w:rsidR="005F0564" w:rsidRPr="00D53A2B" w:rsidRDefault="005F0564" w:rsidP="00A202FD">
      <w:pPr>
        <w:jc w:val="both"/>
      </w:pPr>
    </w:p>
    <w:p w14:paraId="355559D9" w14:textId="17024249" w:rsidR="005F0564" w:rsidRPr="00D53A2B" w:rsidRDefault="005F0564" w:rsidP="00A202FD">
      <w:pPr>
        <w:jc w:val="both"/>
      </w:pPr>
      <w:r w:rsidRPr="00D53A2B">
        <w:t>MET V kullanılarak sülfür oksitleri (SO</w:t>
      </w:r>
      <w:r w:rsidRPr="00D53A2B">
        <w:rPr>
          <w:vertAlign w:val="subscript"/>
        </w:rPr>
        <w:t>X</w:t>
      </w:r>
      <w:r w:rsidRPr="00D53A2B">
        <w:t>) için MET ile ilişkili emisyon seviyesi &lt;100mg/Nm</w:t>
      </w:r>
      <w:r w:rsidRPr="00D53A2B">
        <w:rPr>
          <w:vertAlign w:val="superscript"/>
        </w:rPr>
        <w:t>3</w:t>
      </w:r>
      <w:r w:rsidR="00E56504" w:rsidRPr="00D53A2B">
        <w:t>’</w:t>
      </w:r>
      <w:r w:rsidRPr="00D53A2B">
        <w:t>tür, sülfür dioksit (SO</w:t>
      </w:r>
      <w:r w:rsidRPr="00D53A2B">
        <w:rPr>
          <w:vertAlign w:val="subscript"/>
        </w:rPr>
        <w:t>2</w:t>
      </w:r>
      <w:r w:rsidRPr="00D53A2B">
        <w:t>) olarak ifade edilir ve günlük ortalama değer olarak belirlenir.</w:t>
      </w:r>
    </w:p>
    <w:p w14:paraId="257CC1AB" w14:textId="77777777" w:rsidR="005F0564" w:rsidRPr="00D53A2B" w:rsidRDefault="005F0564" w:rsidP="00A202FD">
      <w:pPr>
        <w:jc w:val="both"/>
        <w:rPr>
          <w:rStyle w:val="Gvdemetni3a"/>
        </w:rPr>
      </w:pPr>
    </w:p>
    <w:p w14:paraId="7831EF59" w14:textId="5C135953" w:rsidR="005F0564" w:rsidRPr="00D53A2B" w:rsidRDefault="006C7451" w:rsidP="00A202FD">
      <w:pPr>
        <w:jc w:val="both"/>
        <w:rPr>
          <w:rStyle w:val="Gvdemetni3a"/>
          <w:b/>
          <w:bCs/>
        </w:rPr>
      </w:pPr>
      <w:r w:rsidRPr="00D53A2B">
        <w:rPr>
          <w:rStyle w:val="Gvdemetni3a"/>
          <w:b/>
          <w:bCs/>
        </w:rPr>
        <w:t xml:space="preserve">MET V kapsamında belirtilen </w:t>
      </w:r>
      <w:r w:rsidR="007B72E1" w:rsidRPr="00D53A2B">
        <w:rPr>
          <w:rStyle w:val="Gvdemetni3a"/>
          <w:b/>
          <w:bCs/>
          <w:i/>
          <w:iCs/>
        </w:rPr>
        <w:t>aktif karbon rejenerasyonu(RAC)</w:t>
      </w:r>
      <w:r w:rsidRPr="00D53A2B">
        <w:rPr>
          <w:rStyle w:val="Gvdemetni3a"/>
          <w:b/>
          <w:bCs/>
          <w:i/>
          <w:iCs/>
        </w:rPr>
        <w:t xml:space="preserve"> prosesinin</w:t>
      </w:r>
      <w:r w:rsidRPr="00D53A2B">
        <w:rPr>
          <w:rStyle w:val="Gvdemetni3a"/>
          <w:b/>
          <w:bCs/>
        </w:rPr>
        <w:t xml:space="preserve"> tanımı</w:t>
      </w:r>
    </w:p>
    <w:p w14:paraId="1BA08F58" w14:textId="0BA48A80" w:rsidR="006C7451" w:rsidRPr="00D53A2B" w:rsidRDefault="0088443F" w:rsidP="00A202FD">
      <w:pPr>
        <w:jc w:val="both"/>
      </w:pPr>
      <w:r w:rsidRPr="00D53A2B">
        <w:t>Kuru desülfürizasyon teknikleri, SO</w:t>
      </w:r>
      <w:r w:rsidRPr="00D53A2B">
        <w:rPr>
          <w:vertAlign w:val="subscript"/>
        </w:rPr>
        <w:t>2</w:t>
      </w:r>
      <w:r w:rsidR="00E56504" w:rsidRPr="00D53A2B">
        <w:t>’</w:t>
      </w:r>
      <w:r w:rsidRPr="00D53A2B">
        <w:t>nin aktif karbon tarafından adsorpsiyonuna dayanmaktadır. SO</w:t>
      </w:r>
      <w:r w:rsidRPr="00D53A2B">
        <w:rPr>
          <w:vertAlign w:val="subscript"/>
        </w:rPr>
        <w:t>2</w:t>
      </w:r>
      <w:r w:rsidRPr="00D53A2B">
        <w:t xml:space="preserve"> yüklü aktif karbon rejenere edildiğinde, proses aktif karbon </w:t>
      </w:r>
      <w:r w:rsidR="007B72E1" w:rsidRPr="00D53A2B">
        <w:t>rejenerasyonu</w:t>
      </w:r>
      <w:r w:rsidRPr="00D53A2B">
        <w:t xml:space="preserve"> olarak adlandırılır. Bu durumda, yüksek kaliteli, pahalı bir aktif karbon türü kullanılabilir ve yan ürün olarak sülfürik asit (H</w:t>
      </w:r>
      <w:r w:rsidRPr="00D53A2B">
        <w:rPr>
          <w:vertAlign w:val="subscript"/>
        </w:rPr>
        <w:t>2</w:t>
      </w:r>
      <w:r w:rsidRPr="00D53A2B">
        <w:t>SO</w:t>
      </w:r>
      <w:r w:rsidRPr="00D53A2B">
        <w:rPr>
          <w:vertAlign w:val="subscript"/>
        </w:rPr>
        <w:t>4</w:t>
      </w:r>
      <w:r w:rsidRPr="00D53A2B">
        <w:t xml:space="preserve">) elde edilir. Yatak ya su ile ya da termal olarak rejenere edilir. Bazı durumlarda, mevcut bir desülfürizasyon ünitesinin akış aşağısında </w:t>
      </w:r>
      <w:r w:rsidR="00E56504" w:rsidRPr="00D53A2B">
        <w:t>‘</w:t>
      </w:r>
      <w:r w:rsidRPr="00D53A2B">
        <w:t>hassas ayar</w:t>
      </w:r>
      <w:r w:rsidR="00E56504" w:rsidRPr="00D53A2B">
        <w:t>’</w:t>
      </w:r>
      <w:r w:rsidRPr="00D53A2B">
        <w:t xml:space="preserve"> için linyit bazlı aktif karbon kullanılır. Bu durumda, SO</w:t>
      </w:r>
      <w:r w:rsidRPr="00D53A2B">
        <w:rPr>
          <w:vertAlign w:val="subscript"/>
        </w:rPr>
        <w:t>2</w:t>
      </w:r>
      <w:r w:rsidRPr="00D53A2B">
        <w:t xml:space="preserve"> yüklü aktifleştirilmiş karbon genellikle kontrollü koşullar altında yakılır.</w:t>
      </w:r>
    </w:p>
    <w:p w14:paraId="1037D6BB" w14:textId="338C81E7" w:rsidR="0088443F" w:rsidRPr="00D53A2B" w:rsidRDefault="0088443F" w:rsidP="00A202FD">
      <w:pPr>
        <w:jc w:val="both"/>
      </w:pPr>
      <w:r w:rsidRPr="00D53A2B">
        <w:t>RAC sistemi tek aşamalı veya iki aşamalı bir süreç olarak geliştirilebilir.</w:t>
      </w:r>
    </w:p>
    <w:p w14:paraId="7AD705B0" w14:textId="6C1FD11F" w:rsidR="0088443F" w:rsidRPr="00D53A2B" w:rsidRDefault="0088443F" w:rsidP="00A202FD">
      <w:pPr>
        <w:jc w:val="both"/>
      </w:pPr>
      <w:r w:rsidRPr="00D53A2B">
        <w:t>Tek aşamalı proseste atık gazlar bir aktif karbon yatağından geçirilir ve kirleticiler aktif karbon tarafından adsorbe edilir. Ayrıca, katalizör yatağından önce gaz akışına amonyak (NH</w:t>
      </w:r>
      <w:r w:rsidRPr="00D53A2B">
        <w:rPr>
          <w:vertAlign w:val="subscript"/>
        </w:rPr>
        <w:t>3</w:t>
      </w:r>
      <w:r w:rsidRPr="00D53A2B">
        <w:t>) enjekte edildiğinde NO</w:t>
      </w:r>
      <w:r w:rsidRPr="00D53A2B">
        <w:rPr>
          <w:vertAlign w:val="subscript"/>
        </w:rPr>
        <w:t>X</w:t>
      </w:r>
      <w:r w:rsidRPr="00D53A2B">
        <w:t xml:space="preserve"> giderimi gerçekleşir.</w:t>
      </w:r>
    </w:p>
    <w:p w14:paraId="15C7E9A3" w14:textId="77777777" w:rsidR="00191BC3" w:rsidRPr="00D53A2B" w:rsidRDefault="0088443F" w:rsidP="00A202FD">
      <w:pPr>
        <w:jc w:val="both"/>
      </w:pPr>
      <w:r w:rsidRPr="00D53A2B">
        <w:t>İki aşamalı proseste atık gazlar iki aktif karbon yatağından geçirilir. NO</w:t>
      </w:r>
      <w:r w:rsidRPr="00D53A2B">
        <w:rPr>
          <w:vertAlign w:val="subscript"/>
        </w:rPr>
        <w:t>X</w:t>
      </w:r>
      <w:r w:rsidRPr="00D53A2B">
        <w:t xml:space="preserve"> emisyonlarını azaltmak için yataktan önce amonyak uygulanabilir.</w:t>
      </w:r>
    </w:p>
    <w:p w14:paraId="03B219B7" w14:textId="77777777" w:rsidR="00191BC3" w:rsidRPr="00D53A2B" w:rsidRDefault="00191BC3" w:rsidP="00A202FD">
      <w:pPr>
        <w:jc w:val="both"/>
      </w:pPr>
    </w:p>
    <w:p w14:paraId="62DF10CE" w14:textId="119F88A6" w:rsidR="00EC16E7" w:rsidRPr="00D53A2B" w:rsidRDefault="00EC16E7" w:rsidP="00A202FD">
      <w:pPr>
        <w:jc w:val="both"/>
        <w:rPr>
          <w:b/>
          <w:bCs/>
        </w:rPr>
      </w:pPr>
      <w:r w:rsidRPr="00D53A2B">
        <w:rPr>
          <w:rStyle w:val="Gvdemetni142"/>
          <w:b/>
          <w:bCs/>
        </w:rPr>
        <w:t>MET V</w:t>
      </w:r>
      <w:r w:rsidR="00191BC3" w:rsidRPr="00D53A2B">
        <w:rPr>
          <w:rStyle w:val="Gvdemetni142"/>
          <w:b/>
          <w:bCs/>
        </w:rPr>
        <w:t xml:space="preserve"> </w:t>
      </w:r>
      <w:r w:rsidRPr="00D53A2B">
        <w:rPr>
          <w:rStyle w:val="Gvdemetni142"/>
          <w:b/>
          <w:bCs/>
        </w:rPr>
        <w:t>kapsamında ba</w:t>
      </w:r>
      <w:r w:rsidR="00191BC3" w:rsidRPr="00D53A2B">
        <w:rPr>
          <w:rStyle w:val="Gvdemetni142"/>
          <w:b/>
          <w:bCs/>
        </w:rPr>
        <w:t>elirtilen</w:t>
      </w:r>
      <w:r w:rsidRPr="00D53A2B">
        <w:rPr>
          <w:rStyle w:val="Gvdemetni142"/>
          <w:b/>
          <w:bCs/>
        </w:rPr>
        <w:t xml:space="preserve"> tekniklerin uygulanabilirliği</w:t>
      </w:r>
    </w:p>
    <w:p w14:paraId="6189B3AB" w14:textId="4689F09F" w:rsidR="00C95FBB" w:rsidRPr="00D53A2B" w:rsidRDefault="00EC16E7" w:rsidP="00A202FD">
      <w:pPr>
        <w:jc w:val="both"/>
        <w:rPr>
          <w:rStyle w:val="Gvdemetni3a"/>
        </w:rPr>
      </w:pPr>
      <w:r w:rsidRPr="00D53A2B">
        <w:rPr>
          <w:rStyle w:val="Gvdemetni10pt5"/>
          <w:sz w:val="24"/>
          <w:szCs w:val="24"/>
        </w:rPr>
        <w:t xml:space="preserve">Islak </w:t>
      </w:r>
      <w:r w:rsidR="00C95FBB" w:rsidRPr="00D53A2B">
        <w:rPr>
          <w:rStyle w:val="Gvdemetni10pt5"/>
          <w:sz w:val="24"/>
          <w:szCs w:val="24"/>
        </w:rPr>
        <w:t>desülfürizasyon</w:t>
      </w:r>
      <w:r w:rsidRPr="00D53A2B">
        <w:rPr>
          <w:rStyle w:val="Gvdemetni10pt5"/>
          <w:sz w:val="24"/>
          <w:szCs w:val="24"/>
        </w:rPr>
        <w:t>:</w:t>
      </w:r>
      <w:r w:rsidRPr="00D53A2B">
        <w:rPr>
          <w:rStyle w:val="Gvdemetni10pt4"/>
          <w:noProof w:val="0"/>
          <w:sz w:val="24"/>
          <w:szCs w:val="24"/>
        </w:rPr>
        <w:t xml:space="preserve"> </w:t>
      </w:r>
      <w:r w:rsidR="00C95FBB" w:rsidRPr="00D53A2B">
        <w:rPr>
          <w:rStyle w:val="Gvdemetni3a"/>
        </w:rPr>
        <w:t>Alan gereksinimleri önemli olabilir ve uygulanabilirliği kısıtlayabilir. Yüksek yatırım ve işletme maliyetleri ile çamur oluşumu ve bertarafı ve ilave atıksu arıtma önlemleri gibi önemli çapraz medya etkilerinin dikkate alınması gerekmektedir. Bu teknik bu yazının yazıldığı tarihte Avrupa</w:t>
      </w:r>
      <w:r w:rsidR="00E56504" w:rsidRPr="00D53A2B">
        <w:rPr>
          <w:rStyle w:val="Gvdemetni3a"/>
        </w:rPr>
        <w:t>’</w:t>
      </w:r>
      <w:r w:rsidR="00C95FBB" w:rsidRPr="00D53A2B">
        <w:rPr>
          <w:rStyle w:val="Gvdemetni3a"/>
        </w:rPr>
        <w:t>da kullanılmamaktadır, ancak çevresel kalite standartlarının diğer tekniklerin uygulanmasıyla karşılanmasının mümkün olmadığı durumlarda bir seçenek olabilir.</w:t>
      </w:r>
    </w:p>
    <w:p w14:paraId="176D84A5" w14:textId="4D4C4E11" w:rsidR="00C95FBB" w:rsidRPr="00D53A2B" w:rsidRDefault="00C95FBB" w:rsidP="00A202FD">
      <w:pPr>
        <w:jc w:val="both"/>
        <w:rPr>
          <w:rStyle w:val="Gvdemetni3a"/>
        </w:rPr>
      </w:pPr>
      <w:r w:rsidRPr="00D53A2B">
        <w:rPr>
          <w:rStyle w:val="Gvdemetni3a"/>
          <w:b/>
          <w:bCs/>
          <w:i/>
          <w:iCs/>
        </w:rPr>
        <w:t xml:space="preserve">RAC: </w:t>
      </w:r>
      <w:r w:rsidRPr="00D53A2B">
        <w:rPr>
          <w:rStyle w:val="Gvdemetni3a"/>
        </w:rPr>
        <w:t>Giriş toz konsantrasyonunu azaltmak için RAC işleminden önce toz azaltma sistemi kurulmalıdır. Genel olarak tesisin yerleşimi ve alan gereksinimleri bu tekniği değerlendirirken önemli faktörlerdir, ancak özellikle birden fazla sinter bandı olan bir tesis için bu hususa dikkat edilmelidir.</w:t>
      </w:r>
    </w:p>
    <w:p w14:paraId="728AA8A3" w14:textId="00E149B2" w:rsidR="00C95FBB" w:rsidRPr="00D53A2B" w:rsidRDefault="00C95FBB" w:rsidP="00A202FD">
      <w:pPr>
        <w:jc w:val="both"/>
        <w:rPr>
          <w:rStyle w:val="Gvdemetni3a"/>
        </w:rPr>
      </w:pPr>
      <w:r w:rsidRPr="00D53A2B">
        <w:rPr>
          <w:rStyle w:val="Gvdemetni3a"/>
        </w:rPr>
        <w:t>Özellikle yüksek kaliteli, pahalı aktif karbon tipleri kullanıldığında ve bir sülfürik asit tesisine ihtiyaç duyulduğunda yüksek yatırım ve işletme maliyetleri göz önünde bulundurulmalıdır. Bu teknik bu yazının yazıldığı tarihte Avrupa</w:t>
      </w:r>
      <w:r w:rsidR="00E56504" w:rsidRPr="00D53A2B">
        <w:rPr>
          <w:rStyle w:val="Gvdemetni3a"/>
        </w:rPr>
        <w:t>’</w:t>
      </w:r>
      <w:r w:rsidRPr="00D53A2B">
        <w:rPr>
          <w:rStyle w:val="Gvdemetni3a"/>
        </w:rPr>
        <w:t>da kullanılmamaktadır, ancak SO</w:t>
      </w:r>
      <w:r w:rsidRPr="00D53A2B">
        <w:rPr>
          <w:rStyle w:val="Gvdemetni3a"/>
          <w:vertAlign w:val="subscript"/>
        </w:rPr>
        <w:t>X</w:t>
      </w:r>
      <w:r w:rsidRPr="00D53A2B">
        <w:rPr>
          <w:rStyle w:val="Gvdemetni3a"/>
        </w:rPr>
        <w:t>, NO</w:t>
      </w:r>
      <w:r w:rsidRPr="00D53A2B">
        <w:rPr>
          <w:rStyle w:val="Gvdemetni3a"/>
          <w:vertAlign w:val="subscript"/>
        </w:rPr>
        <w:t>X</w:t>
      </w:r>
      <w:r w:rsidRPr="00D53A2B">
        <w:rPr>
          <w:rStyle w:val="Gvdemetni3a"/>
        </w:rPr>
        <w:t>, toz ve PCDD/F</w:t>
      </w:r>
      <w:r w:rsidR="00E56504" w:rsidRPr="00D53A2B">
        <w:rPr>
          <w:rStyle w:val="Gvdemetni3a"/>
        </w:rPr>
        <w:t>’</w:t>
      </w:r>
      <w:r w:rsidRPr="00D53A2B">
        <w:rPr>
          <w:rStyle w:val="Gvdemetni3a"/>
        </w:rPr>
        <w:t>yi aynı anda hedefleyen yeni tesislerde ve çevresel kalite standartlarının diğer tekniklerin uygulanmasıyla karşılanmasının mümkün olmadığı durumlarda bir seçenek olabilir.</w:t>
      </w:r>
    </w:p>
    <w:p w14:paraId="6AEAB3AD" w14:textId="77777777" w:rsidR="00D101BE" w:rsidRPr="00D53A2B" w:rsidRDefault="00D101BE" w:rsidP="00A202FD">
      <w:pPr>
        <w:pStyle w:val="MET"/>
        <w:rPr>
          <w:rStyle w:val="Balk620"/>
          <w:b/>
          <w:color w:val="000000"/>
          <w:sz w:val="24"/>
          <w:szCs w:val="24"/>
        </w:rPr>
      </w:pPr>
      <w:bookmarkStart w:id="31" w:name="bookmark1441"/>
    </w:p>
    <w:p w14:paraId="3FF47DF7" w14:textId="4C89695B" w:rsidR="00EC16E7" w:rsidRPr="00D53A2B" w:rsidRDefault="006F59B2" w:rsidP="00A202FD">
      <w:pPr>
        <w:pStyle w:val="MET"/>
        <w:rPr>
          <w:rStyle w:val="Balk620"/>
          <w:b/>
          <w:bCs w:val="0"/>
          <w:sz w:val="24"/>
          <w:szCs w:val="24"/>
        </w:rPr>
      </w:pPr>
      <w:r w:rsidRPr="00D53A2B">
        <w:rPr>
          <w:rStyle w:val="Balk620"/>
          <w:b/>
          <w:bCs w:val="0"/>
          <w:sz w:val="24"/>
          <w:szCs w:val="24"/>
        </w:rPr>
        <w:t>MET 23:</w:t>
      </w:r>
      <w:r w:rsidR="00F55452" w:rsidRPr="00D53A2B">
        <w:rPr>
          <w:rStyle w:val="Balk620"/>
          <w:b/>
          <w:bCs w:val="0"/>
          <w:sz w:val="24"/>
          <w:szCs w:val="24"/>
        </w:rPr>
        <w:t xml:space="preserve"> </w:t>
      </w:r>
      <w:bookmarkEnd w:id="31"/>
      <w:r w:rsidR="00D101BE" w:rsidRPr="00D53A2B">
        <w:rPr>
          <w:rStyle w:val="Balk620"/>
          <w:sz w:val="24"/>
          <w:szCs w:val="24"/>
        </w:rPr>
        <w:t>Sinter bantlarından kaynaklanan birincil emisyonlar için, aşağıdaki tekniklerden birini veya bir kombinasyonunu kullanarak toplam azot oksit (NO</w:t>
      </w:r>
      <w:r w:rsidR="00D101BE" w:rsidRPr="00D53A2B">
        <w:rPr>
          <w:rStyle w:val="Balk620"/>
          <w:sz w:val="24"/>
          <w:szCs w:val="24"/>
          <w:vertAlign w:val="subscript"/>
        </w:rPr>
        <w:t>X</w:t>
      </w:r>
      <w:r w:rsidR="00D101BE" w:rsidRPr="00D53A2B">
        <w:rPr>
          <w:rStyle w:val="Balk620"/>
          <w:sz w:val="24"/>
          <w:szCs w:val="24"/>
        </w:rPr>
        <w:t>) emisyonları</w:t>
      </w:r>
      <w:r w:rsidR="007B72E1" w:rsidRPr="00D53A2B">
        <w:rPr>
          <w:rStyle w:val="Balk620"/>
          <w:sz w:val="24"/>
          <w:szCs w:val="24"/>
        </w:rPr>
        <w:t xml:space="preserve"> azaltılabilir</w:t>
      </w:r>
      <w:r w:rsidR="00D101BE" w:rsidRPr="00D53A2B">
        <w:rPr>
          <w:rStyle w:val="Balk620"/>
          <w:sz w:val="24"/>
          <w:szCs w:val="24"/>
        </w:rPr>
        <w:t>.</w:t>
      </w:r>
    </w:p>
    <w:p w14:paraId="40555111" w14:textId="77777777" w:rsidR="00C3225D" w:rsidRPr="00D53A2B" w:rsidRDefault="00C3225D" w:rsidP="00A202FD">
      <w:pPr>
        <w:jc w:val="both"/>
      </w:pPr>
    </w:p>
    <w:p w14:paraId="21914A18" w14:textId="5A84B2EC" w:rsidR="00EC16E7" w:rsidRPr="00D53A2B" w:rsidRDefault="00D101BE" w:rsidP="00A202FD">
      <w:pPr>
        <w:pStyle w:val="ListeParagraf"/>
        <w:numPr>
          <w:ilvl w:val="0"/>
          <w:numId w:val="89"/>
        </w:numPr>
        <w:tabs>
          <w:tab w:val="clear" w:pos="567"/>
        </w:tabs>
        <w:spacing w:line="240" w:lineRule="auto"/>
        <w:ind w:left="426" w:hanging="437"/>
        <w:rPr>
          <w:rStyle w:val="Gvdemetni3a"/>
          <w:sz w:val="24"/>
          <w:szCs w:val="24"/>
        </w:rPr>
      </w:pPr>
      <w:r w:rsidRPr="00D53A2B">
        <w:rPr>
          <w:rStyle w:val="Gvdemetni3a"/>
          <w:color w:val="000000"/>
          <w:sz w:val="24"/>
          <w:szCs w:val="24"/>
        </w:rPr>
        <w:t>Aşağıdakileri içerebilen entegre önlemler süreci:</w:t>
      </w:r>
    </w:p>
    <w:p w14:paraId="7FC02427" w14:textId="1CD90C75" w:rsidR="00D101BE" w:rsidRPr="00D53A2B" w:rsidRDefault="00D101BE" w:rsidP="00A202FD">
      <w:pPr>
        <w:pStyle w:val="ListeParagraf"/>
        <w:numPr>
          <w:ilvl w:val="0"/>
          <w:numId w:val="90"/>
        </w:numPr>
        <w:tabs>
          <w:tab w:val="clear" w:pos="567"/>
        </w:tabs>
        <w:spacing w:line="240" w:lineRule="auto"/>
        <w:ind w:left="851" w:hanging="425"/>
        <w:rPr>
          <w:rStyle w:val="Gvdemetni3a"/>
          <w:sz w:val="24"/>
          <w:szCs w:val="24"/>
        </w:rPr>
      </w:pPr>
      <w:r w:rsidRPr="00D53A2B">
        <w:rPr>
          <w:rStyle w:val="Gvdemetni3a"/>
          <w:color w:val="000000"/>
          <w:sz w:val="24"/>
          <w:szCs w:val="24"/>
        </w:rPr>
        <w:t>Atık gaz resirkülasyonu</w:t>
      </w:r>
    </w:p>
    <w:p w14:paraId="1A7E65FC" w14:textId="4A3F5512" w:rsidR="00F55452" w:rsidRPr="00D53A2B" w:rsidRDefault="00D101BE" w:rsidP="00A202FD">
      <w:pPr>
        <w:pStyle w:val="ListeParagraf"/>
        <w:numPr>
          <w:ilvl w:val="0"/>
          <w:numId w:val="90"/>
        </w:numPr>
        <w:tabs>
          <w:tab w:val="clear" w:pos="567"/>
        </w:tabs>
        <w:spacing w:line="240" w:lineRule="auto"/>
        <w:ind w:left="851" w:hanging="425"/>
        <w:rPr>
          <w:sz w:val="24"/>
          <w:szCs w:val="24"/>
        </w:rPr>
      </w:pPr>
      <w:r w:rsidRPr="00D53A2B">
        <w:rPr>
          <w:sz w:val="24"/>
          <w:szCs w:val="24"/>
        </w:rPr>
        <w:t>Antrasit kullanımı veya ateşleme için düşük NOx</w:t>
      </w:r>
      <w:r w:rsidR="00E56504" w:rsidRPr="00D53A2B">
        <w:rPr>
          <w:sz w:val="24"/>
          <w:szCs w:val="24"/>
        </w:rPr>
        <w:t>’</w:t>
      </w:r>
      <w:r w:rsidRPr="00D53A2B">
        <w:rPr>
          <w:sz w:val="24"/>
          <w:szCs w:val="24"/>
        </w:rPr>
        <w:t>li brülörlerin kullanılması gibi diğer birincil önlemler.</w:t>
      </w:r>
    </w:p>
    <w:p w14:paraId="59B4F957" w14:textId="651BCCDD" w:rsidR="00D101BE" w:rsidRPr="00D53A2B" w:rsidRDefault="00D101BE" w:rsidP="00A202FD">
      <w:pPr>
        <w:pStyle w:val="ListeParagraf"/>
        <w:numPr>
          <w:ilvl w:val="0"/>
          <w:numId w:val="89"/>
        </w:numPr>
        <w:tabs>
          <w:tab w:val="clear" w:pos="567"/>
        </w:tabs>
        <w:spacing w:line="240" w:lineRule="auto"/>
        <w:ind w:left="426" w:hanging="437"/>
        <w:rPr>
          <w:sz w:val="24"/>
          <w:szCs w:val="24"/>
        </w:rPr>
      </w:pPr>
      <w:r w:rsidRPr="00D53A2B">
        <w:rPr>
          <w:sz w:val="24"/>
          <w:szCs w:val="24"/>
        </w:rPr>
        <w:t xml:space="preserve">Aşağıdakileri içeren boru sonu teknikler: </w:t>
      </w:r>
    </w:p>
    <w:p w14:paraId="5F46DF58" w14:textId="408C5DB6" w:rsidR="00D101BE" w:rsidRPr="00D53A2B" w:rsidRDefault="00D101BE" w:rsidP="00A202FD">
      <w:pPr>
        <w:pStyle w:val="ListeParagraf"/>
        <w:numPr>
          <w:ilvl w:val="0"/>
          <w:numId w:val="91"/>
        </w:numPr>
        <w:tabs>
          <w:tab w:val="clear" w:pos="567"/>
        </w:tabs>
        <w:spacing w:line="240" w:lineRule="auto"/>
        <w:ind w:left="851" w:hanging="491"/>
        <w:rPr>
          <w:sz w:val="24"/>
          <w:szCs w:val="24"/>
        </w:rPr>
      </w:pPr>
      <w:r w:rsidRPr="00D53A2B">
        <w:rPr>
          <w:sz w:val="24"/>
          <w:szCs w:val="24"/>
        </w:rPr>
        <w:t xml:space="preserve">aktif karbon </w:t>
      </w:r>
      <w:r w:rsidR="007B72E1" w:rsidRPr="00D53A2B">
        <w:rPr>
          <w:sz w:val="24"/>
          <w:szCs w:val="24"/>
        </w:rPr>
        <w:t xml:space="preserve">rejenerasyonu </w:t>
      </w:r>
      <w:r w:rsidRPr="00D53A2B">
        <w:rPr>
          <w:sz w:val="24"/>
          <w:szCs w:val="24"/>
        </w:rPr>
        <w:t>(Regenerative Activated Carbon-RAC)</w:t>
      </w:r>
    </w:p>
    <w:p w14:paraId="36826021" w14:textId="005F427B" w:rsidR="00D101BE" w:rsidRPr="00D53A2B" w:rsidRDefault="00D101BE" w:rsidP="00A202FD">
      <w:pPr>
        <w:pStyle w:val="ListeParagraf"/>
        <w:numPr>
          <w:ilvl w:val="0"/>
          <w:numId w:val="91"/>
        </w:numPr>
        <w:tabs>
          <w:tab w:val="clear" w:pos="567"/>
        </w:tabs>
        <w:spacing w:line="240" w:lineRule="auto"/>
        <w:ind w:left="851" w:hanging="491"/>
        <w:rPr>
          <w:sz w:val="24"/>
          <w:szCs w:val="24"/>
        </w:rPr>
      </w:pPr>
      <w:r w:rsidRPr="00D53A2B">
        <w:rPr>
          <w:sz w:val="24"/>
          <w:szCs w:val="24"/>
        </w:rPr>
        <w:t>seçici katalitik indirgeme (Selective Catalytic Reduction-SCR)</w:t>
      </w:r>
    </w:p>
    <w:p w14:paraId="482932B9" w14:textId="77777777" w:rsidR="00DC3337" w:rsidRPr="00D53A2B" w:rsidRDefault="00DC3337" w:rsidP="00A202FD">
      <w:pPr>
        <w:jc w:val="both"/>
      </w:pPr>
    </w:p>
    <w:p w14:paraId="08DCD8AD" w14:textId="39095CA2" w:rsidR="00D101BE" w:rsidRPr="00D53A2B" w:rsidRDefault="00DC3337" w:rsidP="00A202FD">
      <w:pPr>
        <w:jc w:val="both"/>
      </w:pPr>
      <w:r w:rsidRPr="00D53A2B">
        <w:t>Sürece entegre önlemler kullanılarak azot oksitleri (NO</w:t>
      </w:r>
      <w:r w:rsidRPr="00D53A2B">
        <w:rPr>
          <w:vertAlign w:val="subscript"/>
        </w:rPr>
        <w:t>X</w:t>
      </w:r>
      <w:r w:rsidRPr="00D53A2B">
        <w:t>) için MET ile ilişkili emisyon seviyesi, azot dioksit (NO</w:t>
      </w:r>
      <w:r w:rsidRPr="00D53A2B">
        <w:rPr>
          <w:vertAlign w:val="subscript"/>
        </w:rPr>
        <w:t>2</w:t>
      </w:r>
      <w:r w:rsidRPr="00D53A2B">
        <w:t>) olarak ifade edilen ve günlük ortalama değer olarak belirlenen &lt;500 mg/Nm</w:t>
      </w:r>
      <w:r w:rsidRPr="00D53A2B">
        <w:rPr>
          <w:vertAlign w:val="superscript"/>
        </w:rPr>
        <w:t>3</w:t>
      </w:r>
      <w:r w:rsidR="00E56504" w:rsidRPr="00D53A2B">
        <w:t>’</w:t>
      </w:r>
      <w:r w:rsidRPr="00D53A2B">
        <w:t>tür.</w:t>
      </w:r>
    </w:p>
    <w:p w14:paraId="1A885826" w14:textId="77777777" w:rsidR="00DC3337" w:rsidRPr="00D53A2B" w:rsidRDefault="00DC3337" w:rsidP="00A202FD">
      <w:pPr>
        <w:jc w:val="both"/>
      </w:pPr>
    </w:p>
    <w:p w14:paraId="6285A4B6" w14:textId="4DAF4ABC" w:rsidR="00F55452" w:rsidRPr="00D53A2B" w:rsidRDefault="00DC3337" w:rsidP="00A202FD">
      <w:pPr>
        <w:jc w:val="both"/>
      </w:pPr>
      <w:r w:rsidRPr="00D53A2B">
        <w:t>RAC kullanan azot oksitler (NO</w:t>
      </w:r>
      <w:r w:rsidRPr="00D53A2B">
        <w:rPr>
          <w:vertAlign w:val="subscript"/>
        </w:rPr>
        <w:t>X</w:t>
      </w:r>
      <w:r w:rsidRPr="00D53A2B">
        <w:t>) için MET ile ilişkili emisyon seviyesi &lt;250mg/Nm</w:t>
      </w:r>
      <w:r w:rsidRPr="00D53A2B">
        <w:rPr>
          <w:vertAlign w:val="superscript"/>
        </w:rPr>
        <w:t>3</w:t>
      </w:r>
      <w:r w:rsidRPr="00D53A2B">
        <w:t xml:space="preserve"> ve SCR kullanan azot dioksit (NO</w:t>
      </w:r>
      <w:r w:rsidRPr="00D53A2B">
        <w:rPr>
          <w:vertAlign w:val="subscript"/>
        </w:rPr>
        <w:t>2</w:t>
      </w:r>
      <w:r w:rsidRPr="00D53A2B">
        <w:t>) olarak ifade edilen, %15 oksijen içeriğine bağlı ve günlük ortalama değerler olarak belirlenen &lt;120 mg/Nm</w:t>
      </w:r>
      <w:r w:rsidRPr="00D53A2B">
        <w:rPr>
          <w:vertAlign w:val="superscript"/>
        </w:rPr>
        <w:t>3</w:t>
      </w:r>
      <w:r w:rsidR="00E56504" w:rsidRPr="00D53A2B">
        <w:t>’</w:t>
      </w:r>
      <w:r w:rsidRPr="00D53A2B">
        <w:t>tür.</w:t>
      </w:r>
    </w:p>
    <w:p w14:paraId="58350E7C" w14:textId="77777777" w:rsidR="00DC3337" w:rsidRPr="00D53A2B" w:rsidRDefault="00DC3337" w:rsidP="00A202FD">
      <w:pPr>
        <w:jc w:val="both"/>
      </w:pPr>
    </w:p>
    <w:p w14:paraId="08405195" w14:textId="77777777" w:rsidR="00EC16E7" w:rsidRPr="00D53A2B" w:rsidRDefault="00EC16E7" w:rsidP="00A202FD">
      <w:pPr>
        <w:pStyle w:val="MET"/>
        <w:rPr>
          <w:szCs w:val="24"/>
        </w:rPr>
      </w:pPr>
      <w:bookmarkStart w:id="32" w:name="bookmark1442"/>
      <w:r w:rsidRPr="00D53A2B">
        <w:rPr>
          <w:rStyle w:val="Balk620"/>
          <w:b/>
          <w:color w:val="000000"/>
          <w:sz w:val="24"/>
          <w:szCs w:val="24"/>
        </w:rPr>
        <w:t xml:space="preserve">MET I.i kapsamındaki </w:t>
      </w:r>
      <w:r w:rsidRPr="00D53A2B">
        <w:rPr>
          <w:rStyle w:val="Balk629"/>
          <w:b/>
          <w:color w:val="000000"/>
          <w:sz w:val="24"/>
          <w:szCs w:val="24"/>
        </w:rPr>
        <w:t>atık gaz devir daiminin</w:t>
      </w:r>
      <w:r w:rsidRPr="00D53A2B">
        <w:rPr>
          <w:rStyle w:val="Balk6210"/>
          <w:b w:val="0"/>
          <w:noProof w:val="0"/>
          <w:color w:val="000000"/>
          <w:sz w:val="24"/>
          <w:szCs w:val="24"/>
        </w:rPr>
        <w:t xml:space="preserve"> </w:t>
      </w:r>
      <w:r w:rsidRPr="00D53A2B">
        <w:rPr>
          <w:rStyle w:val="Balk620"/>
          <w:b/>
          <w:color w:val="000000"/>
          <w:sz w:val="24"/>
          <w:szCs w:val="24"/>
        </w:rPr>
        <w:t>tanımı</w:t>
      </w:r>
      <w:bookmarkEnd w:id="32"/>
    </w:p>
    <w:p w14:paraId="0A325A3F" w14:textId="1F7C22F7" w:rsidR="00DC3337" w:rsidRPr="00D53A2B" w:rsidRDefault="00DC3337" w:rsidP="00A202FD">
      <w:pPr>
        <w:jc w:val="both"/>
        <w:rPr>
          <w:rStyle w:val="Gvdemetni3a"/>
          <w:b/>
          <w:spacing w:val="2"/>
          <w:lang w:eastAsia="en-US"/>
        </w:rPr>
      </w:pPr>
      <w:r w:rsidRPr="00D53A2B">
        <w:rPr>
          <w:rStyle w:val="Gvdemetni3a"/>
        </w:rPr>
        <w:t>Atık gazın kısmi geri dönüşümünde, sinter atık gazının bazı kısımları sinterleme işlemine geri gönderilir.</w:t>
      </w:r>
      <w:r w:rsidR="008E05F6" w:rsidRPr="00D53A2B">
        <w:rPr>
          <w:rStyle w:val="Gvdemetni3a"/>
        </w:rPr>
        <w:t xml:space="preserve"> Tüm banttan gelen atık gazın kısmi geri dönüşümü öncelikle atık gaz akışını ve dolayısıyla ana kirleticilerin kütlesel emisyonlarını azaltmak için geliştirilmiştir. Ayrıca enerji tüketiminde azalmaya yol açabilir. Atık gaz resirkülasyonunun uygulanması, sinter kalitesinin ve verimliliğinin olumsuz etkilenmemesini sağlamak için özel dikkat gerektirir. Çalışanların karbon monoksit zehirlenmesini önlemek için resirküle edilen atık gazındaki karbonmonoksite (CO) özel dikkat gösterilmelidir. Aşağıdakiler gibi çeşitli süreçler geliştirilmiştir: </w:t>
      </w:r>
    </w:p>
    <w:p w14:paraId="03010C93" w14:textId="6AC23407" w:rsidR="008E05F6" w:rsidRPr="00D53A2B" w:rsidRDefault="008E05F6" w:rsidP="00A202FD">
      <w:pPr>
        <w:pStyle w:val="ListeParagraf"/>
        <w:numPr>
          <w:ilvl w:val="0"/>
          <w:numId w:val="92"/>
        </w:numPr>
        <w:tabs>
          <w:tab w:val="clear" w:pos="567"/>
        </w:tabs>
        <w:spacing w:line="240" w:lineRule="auto"/>
        <w:ind w:left="426" w:hanging="426"/>
        <w:rPr>
          <w:rStyle w:val="Gvdemetni3a"/>
          <w:sz w:val="24"/>
          <w:szCs w:val="24"/>
        </w:rPr>
      </w:pPr>
      <w:r w:rsidRPr="00D53A2B">
        <w:rPr>
          <w:rStyle w:val="Gvdemetni3a"/>
          <w:sz w:val="24"/>
          <w:szCs w:val="24"/>
        </w:rPr>
        <w:t>tüm banttan atık gazın kısmi geri dönüşümü</w:t>
      </w:r>
    </w:p>
    <w:p w14:paraId="0340281F" w14:textId="57BB1E0F" w:rsidR="008E05F6" w:rsidRPr="00D53A2B" w:rsidRDefault="0062067E" w:rsidP="00A202FD">
      <w:pPr>
        <w:pStyle w:val="ListeParagraf"/>
        <w:numPr>
          <w:ilvl w:val="0"/>
          <w:numId w:val="92"/>
        </w:numPr>
        <w:tabs>
          <w:tab w:val="clear" w:pos="567"/>
        </w:tabs>
        <w:spacing w:line="240" w:lineRule="auto"/>
        <w:ind w:left="426" w:hanging="426"/>
        <w:rPr>
          <w:rStyle w:val="Gvdemetni3a"/>
          <w:sz w:val="24"/>
          <w:szCs w:val="24"/>
        </w:rPr>
      </w:pPr>
      <w:r w:rsidRPr="00D53A2B">
        <w:rPr>
          <w:rStyle w:val="Gvdemetni3a"/>
          <w:sz w:val="24"/>
          <w:szCs w:val="24"/>
        </w:rPr>
        <w:t>ısı değişimi ile birlikte son sinter bandından atık gazın geri dönüşümü</w:t>
      </w:r>
    </w:p>
    <w:p w14:paraId="7C565846" w14:textId="1968023F" w:rsidR="0062067E" w:rsidRPr="00D53A2B" w:rsidRDefault="0062067E" w:rsidP="00A202FD">
      <w:pPr>
        <w:pStyle w:val="ListeParagraf"/>
        <w:numPr>
          <w:ilvl w:val="0"/>
          <w:numId w:val="93"/>
        </w:numPr>
        <w:tabs>
          <w:tab w:val="clear" w:pos="567"/>
        </w:tabs>
        <w:spacing w:line="240" w:lineRule="auto"/>
        <w:ind w:left="851" w:hanging="425"/>
        <w:rPr>
          <w:rStyle w:val="Gvdemetni3a"/>
          <w:sz w:val="24"/>
          <w:szCs w:val="24"/>
        </w:rPr>
      </w:pPr>
      <w:r w:rsidRPr="00D53A2B">
        <w:rPr>
          <w:rStyle w:val="Gvdemetni3a"/>
          <w:sz w:val="24"/>
          <w:szCs w:val="24"/>
        </w:rPr>
        <w:t>Son sinter bandının bir kısmından gelen atık gazın geri dönüşümü ve sinter soğutucusundan gelen atık gazın kullanımı.</w:t>
      </w:r>
    </w:p>
    <w:p w14:paraId="78D1D9BA" w14:textId="29DE5EAB" w:rsidR="0062067E" w:rsidRPr="00D53A2B" w:rsidRDefault="0062067E" w:rsidP="00A202FD">
      <w:pPr>
        <w:pStyle w:val="ListeParagraf"/>
        <w:numPr>
          <w:ilvl w:val="0"/>
          <w:numId w:val="93"/>
        </w:numPr>
        <w:tabs>
          <w:tab w:val="clear" w:pos="567"/>
        </w:tabs>
        <w:spacing w:line="240" w:lineRule="auto"/>
        <w:ind w:left="851" w:hanging="425"/>
        <w:rPr>
          <w:rStyle w:val="Gvdemetni3a"/>
          <w:sz w:val="24"/>
          <w:szCs w:val="24"/>
        </w:rPr>
      </w:pPr>
      <w:r w:rsidRPr="00D53A2B">
        <w:rPr>
          <w:rStyle w:val="Gvdemetni3a"/>
          <w:sz w:val="24"/>
          <w:szCs w:val="24"/>
        </w:rPr>
        <w:t>Atık gazın bir kısmının sinter bandının diğer kısımlarına geri dönüştürülmesi.</w:t>
      </w:r>
    </w:p>
    <w:p w14:paraId="674DAA7A" w14:textId="77777777" w:rsidR="00F55452" w:rsidRPr="00D53A2B" w:rsidRDefault="00F55452" w:rsidP="00A202FD">
      <w:pPr>
        <w:jc w:val="both"/>
      </w:pPr>
    </w:p>
    <w:p w14:paraId="2991FC70" w14:textId="2D851F5F" w:rsidR="00EC16E7" w:rsidRPr="00D53A2B" w:rsidRDefault="00EC16E7" w:rsidP="00A202FD">
      <w:pPr>
        <w:pStyle w:val="MET"/>
        <w:rPr>
          <w:szCs w:val="24"/>
        </w:rPr>
      </w:pPr>
      <w:bookmarkStart w:id="33" w:name="bookmark1443"/>
      <w:r w:rsidRPr="00D53A2B">
        <w:rPr>
          <w:rStyle w:val="Balk622"/>
          <w:b/>
          <w:color w:val="000000"/>
          <w:sz w:val="24"/>
          <w:szCs w:val="24"/>
          <w:u w:val="none"/>
        </w:rPr>
        <w:t>ME</w:t>
      </w:r>
      <w:r w:rsidRPr="00D53A2B">
        <w:rPr>
          <w:rStyle w:val="Balk620"/>
          <w:b/>
          <w:color w:val="000000"/>
          <w:sz w:val="24"/>
          <w:szCs w:val="24"/>
        </w:rPr>
        <w:t>T I.i</w:t>
      </w:r>
      <w:r w:rsidR="00E56504" w:rsidRPr="00D53A2B">
        <w:rPr>
          <w:rStyle w:val="Balk620"/>
          <w:b/>
          <w:color w:val="000000"/>
          <w:sz w:val="24"/>
          <w:szCs w:val="24"/>
        </w:rPr>
        <w:t>’</w:t>
      </w:r>
      <w:r w:rsidRPr="00D53A2B">
        <w:rPr>
          <w:rStyle w:val="Balk620"/>
          <w:b/>
          <w:color w:val="000000"/>
          <w:sz w:val="24"/>
          <w:szCs w:val="24"/>
        </w:rPr>
        <w:t>nin uygulanabilirliği</w:t>
      </w:r>
      <w:bookmarkEnd w:id="33"/>
    </w:p>
    <w:p w14:paraId="46FA187C" w14:textId="40A34AF6" w:rsidR="0062067E" w:rsidRPr="00D53A2B" w:rsidRDefault="00785A16" w:rsidP="00A202FD">
      <w:pPr>
        <w:jc w:val="both"/>
        <w:rPr>
          <w:rStyle w:val="Gvdemetni3a"/>
          <w:b/>
          <w:spacing w:val="2"/>
          <w:lang w:eastAsia="en-US"/>
        </w:rPr>
      </w:pPr>
      <w:r w:rsidRPr="00D53A2B">
        <w:rPr>
          <w:rStyle w:val="Gvdemetni3a"/>
        </w:rPr>
        <w:t>Bu tekniğin uygulanabilirliği sahaya özeldir. Sinter kalitesinin (soğuk mekanik mukavemet) ve strand verimliliğinin olumsuz etkilenmemesini sağlamak için eşlik eden önlemler dikkate alınmalıdır. Yerel koşullara bağlı olarak, bunlar nispeten küçük ve uygulaması kolay olabilir ya da tam tersine, daha temel nitelikte olabilir ve uygulanması maliyetli ve zor olabilir. Her halükarda, bu teknik kullanılmaya başlandığında strandların çalışma koşulları gözden geçirilmelidir.</w:t>
      </w:r>
    </w:p>
    <w:p w14:paraId="5F8A4A6B" w14:textId="77777777" w:rsidR="00785A16" w:rsidRPr="00D53A2B" w:rsidRDefault="00785A16" w:rsidP="00A202FD">
      <w:pPr>
        <w:jc w:val="both"/>
        <w:rPr>
          <w:rStyle w:val="Gvdemetni3a"/>
        </w:rPr>
      </w:pPr>
    </w:p>
    <w:p w14:paraId="126AD4A5" w14:textId="13B5B856" w:rsidR="00785A16" w:rsidRPr="00D53A2B" w:rsidRDefault="00785A16" w:rsidP="00A202FD">
      <w:pPr>
        <w:jc w:val="both"/>
        <w:rPr>
          <w:rStyle w:val="Gvdemetni3a"/>
        </w:rPr>
      </w:pPr>
      <w:r w:rsidRPr="00D53A2B">
        <w:rPr>
          <w:rStyle w:val="Gvdemetni3a"/>
        </w:rPr>
        <w:t>Mevcut tesislerde, alan kısıtlamaları nedeniyle atık gazın kısmi geri dönüşümünü tesis etmek mümkün olmayabilir.</w:t>
      </w:r>
    </w:p>
    <w:p w14:paraId="68A345DF" w14:textId="77777777" w:rsidR="0062067E" w:rsidRPr="00D53A2B" w:rsidRDefault="0062067E" w:rsidP="00A202FD">
      <w:pPr>
        <w:jc w:val="both"/>
        <w:rPr>
          <w:rStyle w:val="Gvdemetni3a"/>
        </w:rPr>
      </w:pPr>
    </w:p>
    <w:p w14:paraId="257B804F" w14:textId="5A26F40D" w:rsidR="00785A16" w:rsidRPr="00D53A2B" w:rsidRDefault="00785A16" w:rsidP="00A202FD">
      <w:pPr>
        <w:jc w:val="both"/>
        <w:rPr>
          <w:rStyle w:val="Gvdemetni3a"/>
        </w:rPr>
      </w:pPr>
      <w:r w:rsidRPr="00D53A2B">
        <w:rPr>
          <w:rStyle w:val="Gvdemetni3a"/>
        </w:rPr>
        <w:t>Bu tekniğin uygulanabilirliğinin belirlenmesinde dikkate alınması gereken önemli hususlar şunlardır:</w:t>
      </w:r>
    </w:p>
    <w:p w14:paraId="3C808813" w14:textId="5483A785" w:rsidR="00785A16" w:rsidRPr="00D53A2B" w:rsidRDefault="00785A16" w:rsidP="00A202FD">
      <w:pPr>
        <w:pStyle w:val="ListeParagraf"/>
        <w:numPr>
          <w:ilvl w:val="0"/>
          <w:numId w:val="94"/>
        </w:numPr>
        <w:tabs>
          <w:tab w:val="clear" w:pos="567"/>
        </w:tabs>
        <w:spacing w:line="240" w:lineRule="auto"/>
        <w:ind w:left="426" w:hanging="426"/>
        <w:rPr>
          <w:rStyle w:val="Gvdemetni3a"/>
          <w:sz w:val="24"/>
          <w:szCs w:val="24"/>
        </w:rPr>
      </w:pPr>
      <w:r w:rsidRPr="00D53A2B">
        <w:rPr>
          <w:rStyle w:val="Gvdemetni3a"/>
          <w:sz w:val="24"/>
          <w:szCs w:val="24"/>
        </w:rPr>
        <w:t>bandın ilk konfigürasyonu (örneğin, çift veya tek rüzgar kutusu kanalları, yeni ekipman için mevcut alan ve gerektiğinde hattın uzatılması)</w:t>
      </w:r>
    </w:p>
    <w:p w14:paraId="707C21D5" w14:textId="3B2A35E7" w:rsidR="00785A16" w:rsidRPr="00D53A2B" w:rsidRDefault="00785A16" w:rsidP="00A202FD">
      <w:pPr>
        <w:pStyle w:val="ListeParagraf"/>
        <w:numPr>
          <w:ilvl w:val="0"/>
          <w:numId w:val="94"/>
        </w:numPr>
        <w:tabs>
          <w:tab w:val="clear" w:pos="567"/>
        </w:tabs>
        <w:spacing w:line="240" w:lineRule="auto"/>
        <w:ind w:left="426" w:hanging="426"/>
        <w:rPr>
          <w:rStyle w:val="Gvdemetni3a"/>
          <w:sz w:val="24"/>
          <w:szCs w:val="24"/>
        </w:rPr>
      </w:pPr>
      <w:r w:rsidRPr="00D53A2B">
        <w:rPr>
          <w:rStyle w:val="Gvdemetni3a"/>
          <w:sz w:val="24"/>
          <w:szCs w:val="24"/>
        </w:rPr>
        <w:t>mevcut ekipmanın ilk tasarımı (örneğin fanlar, gaz temizleme ve sinter eleme ve soğutma cihazları)</w:t>
      </w:r>
    </w:p>
    <w:p w14:paraId="2C76DD42" w14:textId="1EABD49F" w:rsidR="00785A16" w:rsidRPr="00D53A2B" w:rsidRDefault="00785A16" w:rsidP="00A202FD">
      <w:pPr>
        <w:pStyle w:val="ListeParagraf"/>
        <w:numPr>
          <w:ilvl w:val="0"/>
          <w:numId w:val="94"/>
        </w:numPr>
        <w:tabs>
          <w:tab w:val="clear" w:pos="567"/>
        </w:tabs>
        <w:spacing w:line="240" w:lineRule="auto"/>
        <w:ind w:left="426" w:hanging="426"/>
        <w:rPr>
          <w:rStyle w:val="Gvdemetni3a"/>
          <w:sz w:val="24"/>
          <w:szCs w:val="24"/>
        </w:rPr>
      </w:pPr>
      <w:r w:rsidRPr="00D53A2B">
        <w:rPr>
          <w:rStyle w:val="Gvdemetni3a"/>
          <w:sz w:val="24"/>
          <w:szCs w:val="24"/>
        </w:rPr>
        <w:t>ilk çalışma koşulları (örneğin hammaddeler, katman yüksekliği, emme basıncı, karışımdaki hızlı kireç yüzdesi, spesifik akış hızı, beslemede geri dönen tesis içi geri dönüşlerin yüzdesi)</w:t>
      </w:r>
    </w:p>
    <w:p w14:paraId="009E8BA7" w14:textId="7451C570" w:rsidR="00785A16" w:rsidRPr="00D53A2B" w:rsidRDefault="00785A16" w:rsidP="00A202FD">
      <w:pPr>
        <w:pStyle w:val="ListeParagraf"/>
        <w:numPr>
          <w:ilvl w:val="0"/>
          <w:numId w:val="94"/>
        </w:numPr>
        <w:tabs>
          <w:tab w:val="clear" w:pos="567"/>
        </w:tabs>
        <w:spacing w:line="240" w:lineRule="auto"/>
        <w:ind w:left="426" w:hanging="426"/>
        <w:rPr>
          <w:rStyle w:val="Gvdemetni3a"/>
          <w:sz w:val="24"/>
          <w:szCs w:val="24"/>
        </w:rPr>
      </w:pPr>
      <w:r w:rsidRPr="00D53A2B">
        <w:rPr>
          <w:rStyle w:val="Gvdemetni3a"/>
          <w:sz w:val="24"/>
          <w:szCs w:val="24"/>
        </w:rPr>
        <w:t>verimlilik ve katı yakıt tüketimi açısından mevcut performans</w:t>
      </w:r>
    </w:p>
    <w:p w14:paraId="0CFF40E5" w14:textId="3DA03157" w:rsidR="00785A16" w:rsidRPr="00D53A2B" w:rsidRDefault="00785A16" w:rsidP="00A202FD">
      <w:pPr>
        <w:pStyle w:val="ListeParagraf"/>
        <w:numPr>
          <w:ilvl w:val="0"/>
          <w:numId w:val="94"/>
        </w:numPr>
        <w:tabs>
          <w:tab w:val="clear" w:pos="567"/>
        </w:tabs>
        <w:spacing w:line="240" w:lineRule="auto"/>
        <w:ind w:left="426" w:hanging="426"/>
        <w:rPr>
          <w:rStyle w:val="Gvdemetni3a"/>
          <w:sz w:val="24"/>
          <w:szCs w:val="24"/>
        </w:rPr>
      </w:pPr>
      <w:r w:rsidRPr="00D53A2B">
        <w:rPr>
          <w:rStyle w:val="Gvdemetni3a"/>
          <w:sz w:val="24"/>
          <w:szCs w:val="24"/>
        </w:rPr>
        <w:t>sinterin baziklik indeksi ve yüksek fırındaki yükün bileşimi (örneğin, yükteki sinter ve pelet yüzdesi, bu bileşenlerin demir içeriği).</w:t>
      </w:r>
    </w:p>
    <w:p w14:paraId="0B1BA57C" w14:textId="77777777" w:rsidR="0062067E" w:rsidRPr="00D53A2B" w:rsidRDefault="0062067E" w:rsidP="00A202FD">
      <w:pPr>
        <w:jc w:val="both"/>
        <w:rPr>
          <w:rStyle w:val="Gvdemetni3a"/>
        </w:rPr>
      </w:pPr>
    </w:p>
    <w:p w14:paraId="0984DECF" w14:textId="77777777" w:rsidR="00EC16E7" w:rsidRPr="00D53A2B" w:rsidRDefault="00EC16E7" w:rsidP="00A202FD">
      <w:pPr>
        <w:jc w:val="both"/>
        <w:rPr>
          <w:rStyle w:val="Gvdemetni65"/>
          <w:b/>
          <w:bCs/>
        </w:rPr>
      </w:pPr>
      <w:r w:rsidRPr="00D53A2B">
        <w:rPr>
          <w:rStyle w:val="Gvdemetni65"/>
          <w:b/>
          <w:bCs/>
        </w:rPr>
        <w:t xml:space="preserve">MET I.ii kapsamındaki </w:t>
      </w:r>
      <w:r w:rsidRPr="00D53A2B">
        <w:rPr>
          <w:rStyle w:val="Gvdemetni6talik4"/>
          <w:sz w:val="24"/>
          <w:szCs w:val="24"/>
        </w:rPr>
        <w:t>diğer birincil önlemlerin</w:t>
      </w:r>
      <w:r w:rsidRPr="00D53A2B">
        <w:rPr>
          <w:rStyle w:val="Gvdemetni65"/>
          <w:b/>
          <w:bCs/>
        </w:rPr>
        <w:t xml:space="preserve"> uygulanabilirliği</w:t>
      </w:r>
    </w:p>
    <w:p w14:paraId="00BA3D0F" w14:textId="3F4D58A8" w:rsidR="00785A16" w:rsidRPr="00D53A2B" w:rsidRDefault="00785A16" w:rsidP="00A202FD">
      <w:pPr>
        <w:jc w:val="both"/>
      </w:pPr>
      <w:r w:rsidRPr="00D53A2B">
        <w:t>Antrasit kullanımı, kok mıcırına kıyasla daha düşük nitrojen içeriğine sahip antrasitlerin mevcudiyetine bağlıdır.</w:t>
      </w:r>
    </w:p>
    <w:p w14:paraId="78E42A8A" w14:textId="77777777" w:rsidR="00785A16" w:rsidRPr="00D53A2B" w:rsidRDefault="00785A16" w:rsidP="00A202FD">
      <w:pPr>
        <w:jc w:val="both"/>
      </w:pPr>
    </w:p>
    <w:p w14:paraId="052E12B9" w14:textId="1E673156" w:rsidR="00785A16" w:rsidRPr="00D53A2B" w:rsidRDefault="00EC16E7" w:rsidP="00A202FD">
      <w:pPr>
        <w:jc w:val="both"/>
        <w:rPr>
          <w:rStyle w:val="Gvdemetni65"/>
          <w:b/>
          <w:bCs/>
        </w:rPr>
      </w:pPr>
      <w:r w:rsidRPr="00D53A2B">
        <w:rPr>
          <w:rStyle w:val="Gvdemetni630"/>
          <w:sz w:val="24"/>
          <w:szCs w:val="24"/>
          <w:u w:val="none"/>
        </w:rPr>
        <w:t>ME</w:t>
      </w:r>
      <w:r w:rsidRPr="00D53A2B">
        <w:rPr>
          <w:rStyle w:val="Gvdemetni65"/>
          <w:b/>
          <w:bCs/>
        </w:rPr>
        <w:t xml:space="preserve">T I.ii kapsamında </w:t>
      </w:r>
      <w:r w:rsidR="00785A16" w:rsidRPr="00D53A2B">
        <w:rPr>
          <w:rStyle w:val="Gvdemetni6talik3"/>
          <w:sz w:val="24"/>
          <w:szCs w:val="24"/>
          <w:u w:val="none"/>
        </w:rPr>
        <w:t>RAC</w:t>
      </w:r>
      <w:r w:rsidR="00352EF5" w:rsidRPr="00D53A2B">
        <w:rPr>
          <w:rStyle w:val="Gvdemetni6talik3"/>
          <w:sz w:val="24"/>
          <w:szCs w:val="24"/>
          <w:u w:val="none"/>
        </w:rPr>
        <w:t xml:space="preserve"> </w:t>
      </w:r>
      <w:r w:rsidRPr="00D53A2B">
        <w:rPr>
          <w:rStyle w:val="Gvdemetni6talik4"/>
          <w:sz w:val="24"/>
          <w:szCs w:val="24"/>
        </w:rPr>
        <w:t>prosesinin</w:t>
      </w:r>
      <w:r w:rsidRPr="00D53A2B">
        <w:rPr>
          <w:rStyle w:val="Gvdemetni65"/>
          <w:b/>
          <w:bCs/>
        </w:rPr>
        <w:t xml:space="preserve"> tanımı ve uygulanabilirliği için </w:t>
      </w:r>
      <w:r w:rsidR="00785A16" w:rsidRPr="00D53A2B">
        <w:rPr>
          <w:rStyle w:val="Gvdemetni65"/>
          <w:b/>
          <w:bCs/>
        </w:rPr>
        <w:t>MET 22</w:t>
      </w:r>
      <w:r w:rsidR="00E56504" w:rsidRPr="00D53A2B">
        <w:rPr>
          <w:rStyle w:val="Gvdemetni65"/>
          <w:b/>
          <w:bCs/>
        </w:rPr>
        <w:t>’</w:t>
      </w:r>
      <w:r w:rsidR="00785A16" w:rsidRPr="00D53A2B">
        <w:rPr>
          <w:rStyle w:val="Gvdemetni65"/>
          <w:b/>
          <w:bCs/>
        </w:rPr>
        <w:t xml:space="preserve">ye </w:t>
      </w:r>
      <w:r w:rsidRPr="00D53A2B">
        <w:rPr>
          <w:rStyle w:val="Gvdemetni65"/>
          <w:b/>
          <w:bCs/>
        </w:rPr>
        <w:t>bakınız</w:t>
      </w:r>
      <w:r w:rsidR="00785A16" w:rsidRPr="00D53A2B">
        <w:rPr>
          <w:rStyle w:val="Gvdemetni65"/>
          <w:b/>
          <w:bCs/>
        </w:rPr>
        <w:t>.</w:t>
      </w:r>
    </w:p>
    <w:p w14:paraId="786ECA9C" w14:textId="77777777" w:rsidR="00785A16" w:rsidRPr="00D53A2B" w:rsidRDefault="00785A16" w:rsidP="00A202FD">
      <w:pPr>
        <w:jc w:val="both"/>
        <w:rPr>
          <w:rStyle w:val="Gvdemetni65"/>
        </w:rPr>
      </w:pPr>
    </w:p>
    <w:p w14:paraId="6C0EF0C7" w14:textId="2EF7AEBC" w:rsidR="00785A16" w:rsidRPr="00D53A2B" w:rsidRDefault="00D454CD" w:rsidP="00A202FD">
      <w:pPr>
        <w:jc w:val="both"/>
        <w:rPr>
          <w:rStyle w:val="Gvdemetni65"/>
          <w:b/>
          <w:bCs/>
        </w:rPr>
      </w:pPr>
      <w:r w:rsidRPr="00D53A2B">
        <w:rPr>
          <w:rStyle w:val="Gvdemetni65"/>
          <w:b/>
          <w:bCs/>
          <w:i/>
          <w:iCs/>
        </w:rPr>
        <w:t>SCR prosesinin</w:t>
      </w:r>
      <w:r w:rsidRPr="00D53A2B">
        <w:rPr>
          <w:rStyle w:val="Gvdemetni65"/>
          <w:b/>
          <w:bCs/>
        </w:rPr>
        <w:t xml:space="preserve"> MET II.ii kapsamında uygulanabilirliği</w:t>
      </w:r>
    </w:p>
    <w:p w14:paraId="40E1D532" w14:textId="604E7475" w:rsidR="00785A16" w:rsidRPr="00D53A2B" w:rsidRDefault="00D454CD" w:rsidP="00A202FD">
      <w:pPr>
        <w:jc w:val="both"/>
        <w:rPr>
          <w:rStyle w:val="Gvdemetni65"/>
        </w:rPr>
      </w:pPr>
      <w:r w:rsidRPr="00D53A2B">
        <w:rPr>
          <w:rStyle w:val="Gvdemetni65"/>
        </w:rPr>
        <w:t>SCR, yüksek tozlu bir sistemde, düşük tozlu bir sistemde ve temiz gaz sistemi olarak uygulanabilir.</w:t>
      </w:r>
      <w:r w:rsidR="00056DF5" w:rsidRPr="00D53A2B">
        <w:rPr>
          <w:rStyle w:val="Gvdemetni65"/>
        </w:rPr>
        <w:t xml:space="preserve"> Şimdiye kadar sinter tesislerinde sadece temiz gaz sistemleri (tozsuzlaştırma ve desülfürizasyondan sonra) uygulanmıştır. Gazın toz (&lt;40 mg toz/Nm</w:t>
      </w:r>
      <w:r w:rsidR="00056DF5" w:rsidRPr="00D53A2B">
        <w:rPr>
          <w:rStyle w:val="Gvdemetni65"/>
          <w:vertAlign w:val="superscript"/>
        </w:rPr>
        <w:t>3</w:t>
      </w:r>
      <w:r w:rsidR="00056DF5" w:rsidRPr="00D53A2B">
        <w:rPr>
          <w:rStyle w:val="Gvdemetni65"/>
        </w:rPr>
        <w:t>) ve ağır metaller bakımından düşük olması önemlidir, çünkü bunlar katalizör yüzeyini etkisiz hale getirebilir. Ek olarak, katalizörden önce kükürt giderme gerekli olabilir. Bir diğer ön koşul da yaklaşık 300°C</w:t>
      </w:r>
      <w:r w:rsidR="00E56504" w:rsidRPr="00D53A2B">
        <w:rPr>
          <w:rStyle w:val="Gvdemetni65"/>
        </w:rPr>
        <w:t>’</w:t>
      </w:r>
      <w:r w:rsidR="00056DF5" w:rsidRPr="00D53A2B">
        <w:rPr>
          <w:rStyle w:val="Gvdemetni65"/>
        </w:rPr>
        <w:t>lik minimum çıkış gazı sıcaklığıdır. Bu da bir enerji girdisi gerektirir.</w:t>
      </w:r>
      <w:r w:rsidR="0003099C" w:rsidRPr="00D53A2B">
        <w:rPr>
          <w:rStyle w:val="Gvdemetni65"/>
        </w:rPr>
        <w:t xml:space="preserve"> Yüksek yatırım ve işletme maliyetleri, katalizörün yeniden değerlendirilmesi ihtiyacı, NH</w:t>
      </w:r>
      <w:r w:rsidR="0003099C" w:rsidRPr="00D53A2B">
        <w:rPr>
          <w:rStyle w:val="Gvdemetni65"/>
          <w:vertAlign w:val="subscript"/>
        </w:rPr>
        <w:t>3</w:t>
      </w:r>
      <w:r w:rsidR="0003099C" w:rsidRPr="00D53A2B">
        <w:rPr>
          <w:rStyle w:val="Gvdemetni65"/>
        </w:rPr>
        <w:t xml:space="preserve"> tüketimi ve kayması, patlayıcı amonyum nitrat (NH</w:t>
      </w:r>
      <w:r w:rsidR="0003099C" w:rsidRPr="00D53A2B">
        <w:rPr>
          <w:rStyle w:val="Gvdemetni65"/>
          <w:vertAlign w:val="subscript"/>
        </w:rPr>
        <w:t>4</w:t>
      </w:r>
      <w:r w:rsidR="0003099C" w:rsidRPr="00D53A2B">
        <w:rPr>
          <w:rStyle w:val="Gvdemetni65"/>
        </w:rPr>
        <w:t>NO</w:t>
      </w:r>
      <w:r w:rsidR="0003099C" w:rsidRPr="00D53A2B">
        <w:rPr>
          <w:rStyle w:val="Gvdemetni65"/>
          <w:vertAlign w:val="subscript"/>
        </w:rPr>
        <w:t>3</w:t>
      </w:r>
      <w:r w:rsidR="0003099C" w:rsidRPr="00D53A2B">
        <w:rPr>
          <w:rStyle w:val="Gvdemetni65"/>
        </w:rPr>
        <w:t>) birikimi, aşındırıcı SO</w:t>
      </w:r>
      <w:r w:rsidR="0003099C" w:rsidRPr="00D53A2B">
        <w:rPr>
          <w:rStyle w:val="Gvdemetni65"/>
          <w:vertAlign w:val="subscript"/>
        </w:rPr>
        <w:t>3</w:t>
      </w:r>
      <w:r w:rsidR="0003099C" w:rsidRPr="00D53A2B">
        <w:rPr>
          <w:rStyle w:val="Gvdemetni65"/>
        </w:rPr>
        <w:t xml:space="preserve"> oluşumu ve sinter işleminden hissedilebilir ısının geri kazanılması olasılığını azaltabilecek yeniden ısıtma için gereken ek enerji, uygulanabilirliği kısıtlayabilir. Bu teknik, çevresel kalite standartlarının diğer tekniklerin uygulanması yoluyla karşılanmasının mümkün olmadığı durumlarda bir seçenek olabilir.</w:t>
      </w:r>
    </w:p>
    <w:p w14:paraId="021D9031" w14:textId="77777777" w:rsidR="00D454CD" w:rsidRPr="00D53A2B" w:rsidRDefault="00D454CD" w:rsidP="00A202FD">
      <w:pPr>
        <w:jc w:val="both"/>
        <w:rPr>
          <w:rStyle w:val="Gvdemetni65"/>
        </w:rPr>
      </w:pPr>
    </w:p>
    <w:p w14:paraId="111BFA07" w14:textId="283015B7" w:rsidR="00EC16E7" w:rsidRPr="00D53A2B" w:rsidRDefault="006F59B2" w:rsidP="00A202FD">
      <w:pPr>
        <w:pStyle w:val="MET"/>
        <w:rPr>
          <w:rStyle w:val="Gvdemetni65"/>
          <w:szCs w:val="24"/>
        </w:rPr>
      </w:pPr>
      <w:r w:rsidRPr="00D53A2B">
        <w:rPr>
          <w:rStyle w:val="Gvdemetni65"/>
          <w:szCs w:val="24"/>
        </w:rPr>
        <w:t>MET 24:</w:t>
      </w:r>
      <w:r w:rsidR="0003099C" w:rsidRPr="00D53A2B">
        <w:rPr>
          <w:rStyle w:val="Gvdemetni65"/>
          <w:szCs w:val="24"/>
        </w:rPr>
        <w:t xml:space="preserve"> </w:t>
      </w:r>
      <w:r w:rsidR="0003099C" w:rsidRPr="00D53A2B">
        <w:rPr>
          <w:rStyle w:val="Gvdemetni65"/>
          <w:b w:val="0"/>
          <w:bCs/>
          <w:szCs w:val="24"/>
        </w:rPr>
        <w:t>Sinter tellerinden kaynaklanan birincil emisyonlar için, poliklorlu dibenzodioksinler/furanlar (PCDD/F) ve poliklorlubifenillerin (PCB) emisyonlarını aşağıdaki tekniklerden birini veya bir kombinasyonu kullan</w:t>
      </w:r>
      <w:r w:rsidR="007B72E1" w:rsidRPr="00D53A2B">
        <w:rPr>
          <w:rStyle w:val="Gvdemetni65"/>
          <w:b w:val="0"/>
          <w:bCs/>
          <w:szCs w:val="24"/>
        </w:rPr>
        <w:t>ılarak önlenebilir</w:t>
      </w:r>
      <w:r w:rsidR="0003099C" w:rsidRPr="00D53A2B">
        <w:rPr>
          <w:rStyle w:val="Gvdemetni65"/>
          <w:b w:val="0"/>
          <w:bCs/>
          <w:szCs w:val="24"/>
        </w:rPr>
        <w:t xml:space="preserve"> ve/veya azalt</w:t>
      </w:r>
      <w:r w:rsidR="007B72E1" w:rsidRPr="00D53A2B">
        <w:rPr>
          <w:rStyle w:val="Gvdemetni65"/>
          <w:b w:val="0"/>
          <w:bCs/>
          <w:szCs w:val="24"/>
        </w:rPr>
        <w:t>ılabilir</w:t>
      </w:r>
      <w:r w:rsidR="0003099C" w:rsidRPr="00D53A2B">
        <w:rPr>
          <w:rStyle w:val="Gvdemetni65"/>
          <w:b w:val="0"/>
          <w:bCs/>
          <w:szCs w:val="24"/>
        </w:rPr>
        <w:t>:</w:t>
      </w:r>
    </w:p>
    <w:p w14:paraId="0CD5230A" w14:textId="4FFFF87B" w:rsidR="0003099C" w:rsidRPr="00D53A2B" w:rsidRDefault="005E696D" w:rsidP="00A202FD">
      <w:pPr>
        <w:pStyle w:val="ListeParagraf"/>
        <w:numPr>
          <w:ilvl w:val="0"/>
          <w:numId w:val="95"/>
        </w:numPr>
        <w:tabs>
          <w:tab w:val="clear" w:pos="567"/>
        </w:tabs>
        <w:spacing w:line="240" w:lineRule="auto"/>
        <w:ind w:left="426" w:hanging="437"/>
        <w:rPr>
          <w:rStyle w:val="Gvdemetni65"/>
          <w:bCs/>
          <w:color w:val="000000"/>
          <w:sz w:val="24"/>
          <w:szCs w:val="24"/>
        </w:rPr>
      </w:pPr>
      <w:r w:rsidRPr="00D53A2B">
        <w:rPr>
          <w:rStyle w:val="Gvdemetni65"/>
          <w:bCs/>
          <w:color w:val="000000"/>
          <w:sz w:val="24"/>
          <w:szCs w:val="24"/>
        </w:rPr>
        <w:t xml:space="preserve">poliklorlu dibenzodioksinler/furanlar (PCDD/F) ve poliklorlu bifeniller (PCB) veya bunların öncü bileşenlerini içeren hammaddelerden mümkün olduğunca kaçınılması </w:t>
      </w:r>
      <w:r w:rsidRPr="00D53A2B">
        <w:rPr>
          <w:rStyle w:val="Gvdemetni65"/>
          <w:b/>
          <w:color w:val="000000"/>
          <w:sz w:val="24"/>
          <w:szCs w:val="24"/>
        </w:rPr>
        <w:t>(bkz. MET 7)</w:t>
      </w:r>
    </w:p>
    <w:p w14:paraId="3AAFB3D3" w14:textId="7FFE4FAE" w:rsidR="005E696D" w:rsidRPr="00D53A2B" w:rsidRDefault="005E696D" w:rsidP="00A202FD">
      <w:pPr>
        <w:pStyle w:val="ListeParagraf"/>
        <w:numPr>
          <w:ilvl w:val="0"/>
          <w:numId w:val="95"/>
        </w:numPr>
        <w:tabs>
          <w:tab w:val="clear" w:pos="567"/>
        </w:tabs>
        <w:spacing w:line="240" w:lineRule="auto"/>
        <w:ind w:left="426" w:hanging="437"/>
        <w:rPr>
          <w:rStyle w:val="Gvdemetni65"/>
          <w:bCs/>
          <w:color w:val="000000"/>
          <w:sz w:val="24"/>
          <w:szCs w:val="24"/>
        </w:rPr>
      </w:pPr>
      <w:r w:rsidRPr="00D53A2B">
        <w:rPr>
          <w:rStyle w:val="Gvdemetni65"/>
          <w:bCs/>
          <w:color w:val="000000"/>
          <w:sz w:val="24"/>
          <w:szCs w:val="24"/>
        </w:rPr>
        <w:t>poliklorlu dibenzodioksin/furanların (PCDD/F) oluşumunun azot bileşikleri ilavesiyle baskılanması</w:t>
      </w:r>
    </w:p>
    <w:p w14:paraId="341F57E0" w14:textId="10118B6F" w:rsidR="00352EF5" w:rsidRPr="00D53A2B" w:rsidRDefault="005E696D" w:rsidP="00A202FD">
      <w:pPr>
        <w:pStyle w:val="ListeParagraf"/>
        <w:numPr>
          <w:ilvl w:val="0"/>
          <w:numId w:val="95"/>
        </w:numPr>
        <w:tabs>
          <w:tab w:val="clear" w:pos="567"/>
        </w:tabs>
        <w:spacing w:line="240" w:lineRule="auto"/>
        <w:ind w:left="426" w:hanging="437"/>
        <w:rPr>
          <w:rStyle w:val="Gvdemetni65"/>
          <w:bCs/>
          <w:color w:val="000000"/>
          <w:sz w:val="24"/>
          <w:szCs w:val="24"/>
        </w:rPr>
      </w:pPr>
      <w:r w:rsidRPr="00D53A2B">
        <w:rPr>
          <w:rStyle w:val="Gvdemetni65"/>
          <w:bCs/>
          <w:color w:val="000000"/>
          <w:sz w:val="24"/>
          <w:szCs w:val="24"/>
        </w:rPr>
        <w:t xml:space="preserve">atık gaz resirkülasyonu (açıklama ve uygulanabilirlik için </w:t>
      </w:r>
      <w:r w:rsidRPr="00D53A2B">
        <w:rPr>
          <w:rStyle w:val="Gvdemetni65"/>
          <w:b/>
          <w:color w:val="000000"/>
          <w:sz w:val="24"/>
          <w:szCs w:val="24"/>
        </w:rPr>
        <w:t>MET 23</w:t>
      </w:r>
      <w:r w:rsidR="00E56504" w:rsidRPr="00D53A2B">
        <w:rPr>
          <w:rStyle w:val="Gvdemetni65"/>
          <w:b/>
          <w:color w:val="000000"/>
          <w:sz w:val="24"/>
          <w:szCs w:val="24"/>
        </w:rPr>
        <w:t>’</w:t>
      </w:r>
      <w:r w:rsidRPr="00D53A2B">
        <w:rPr>
          <w:rStyle w:val="Gvdemetni65"/>
          <w:b/>
          <w:color w:val="000000"/>
          <w:sz w:val="24"/>
          <w:szCs w:val="24"/>
        </w:rPr>
        <w:t>e bakınız</w:t>
      </w:r>
      <w:r w:rsidRPr="00D53A2B">
        <w:rPr>
          <w:rStyle w:val="Gvdemetni65"/>
          <w:bCs/>
          <w:color w:val="000000"/>
          <w:sz w:val="24"/>
          <w:szCs w:val="24"/>
        </w:rPr>
        <w:t>).</w:t>
      </w:r>
    </w:p>
    <w:p w14:paraId="293001F6" w14:textId="77777777" w:rsidR="005E696D" w:rsidRPr="00D53A2B" w:rsidRDefault="005E696D" w:rsidP="00A202FD">
      <w:pPr>
        <w:jc w:val="both"/>
      </w:pPr>
    </w:p>
    <w:p w14:paraId="10381FFD" w14:textId="43B9D147" w:rsidR="005E696D" w:rsidRPr="00D53A2B" w:rsidRDefault="006F59B2" w:rsidP="00A202FD">
      <w:pPr>
        <w:pStyle w:val="MET"/>
        <w:rPr>
          <w:rStyle w:val="Gvdemetni65"/>
          <w:color w:val="000000"/>
          <w:szCs w:val="24"/>
        </w:rPr>
      </w:pPr>
      <w:r w:rsidRPr="00D53A2B">
        <w:rPr>
          <w:rStyle w:val="Gvdemetni65"/>
          <w:color w:val="000000"/>
          <w:szCs w:val="24"/>
        </w:rPr>
        <w:t xml:space="preserve">MET 25: </w:t>
      </w:r>
      <w:r w:rsidR="005E696D" w:rsidRPr="00D53A2B">
        <w:rPr>
          <w:rStyle w:val="Gvdemetni65"/>
          <w:b w:val="0"/>
          <w:bCs/>
          <w:color w:val="000000"/>
          <w:szCs w:val="24"/>
        </w:rPr>
        <w:t>Sinter bantlarından kaynaklanan birincil emisyonlar için MET, poliklorlu dibenzodioksinler/furanlar (PCDD/F) ve poliklorlu bifenillerin (PCB) emisyonlarını, torba filtre veya torba filtrelerin uygulanamadığı durumlarda gelişmiş elektrostatik çökelticilerle tozdan arındırmadan önce sinter bantlarından atık gaz kanalına yeterli adsorpsiyon maddelerinin eklenmesiyle azalt</w:t>
      </w:r>
      <w:r w:rsidR="007B72E1" w:rsidRPr="00D53A2B">
        <w:rPr>
          <w:rStyle w:val="Gvdemetni65"/>
          <w:b w:val="0"/>
          <w:bCs/>
          <w:color w:val="000000"/>
          <w:szCs w:val="24"/>
        </w:rPr>
        <w:t>ılabilir</w:t>
      </w:r>
      <w:r w:rsidR="005E696D" w:rsidRPr="00D53A2B">
        <w:rPr>
          <w:rStyle w:val="Gvdemetni65"/>
          <w:b w:val="0"/>
          <w:bCs/>
          <w:color w:val="000000"/>
          <w:szCs w:val="24"/>
        </w:rPr>
        <w:t xml:space="preserve"> (bkz. </w:t>
      </w:r>
      <w:r w:rsidR="005E696D" w:rsidRPr="00D53A2B">
        <w:rPr>
          <w:rStyle w:val="Gvdemetni65"/>
          <w:color w:val="000000"/>
          <w:szCs w:val="24"/>
        </w:rPr>
        <w:t>MET 20</w:t>
      </w:r>
      <w:r w:rsidR="005E696D" w:rsidRPr="00D53A2B">
        <w:rPr>
          <w:rStyle w:val="Gvdemetni65"/>
          <w:b w:val="0"/>
          <w:bCs/>
          <w:color w:val="000000"/>
          <w:szCs w:val="24"/>
        </w:rPr>
        <w:t>).</w:t>
      </w:r>
    </w:p>
    <w:p w14:paraId="10D95F94" w14:textId="4DC7F98F" w:rsidR="005E696D" w:rsidRPr="00D53A2B" w:rsidRDefault="005E696D" w:rsidP="00A202FD">
      <w:pPr>
        <w:jc w:val="both"/>
        <w:rPr>
          <w:rStyle w:val="Gvdemetni65"/>
          <w:b/>
          <w:spacing w:val="2"/>
          <w:lang w:eastAsia="en-US"/>
        </w:rPr>
      </w:pPr>
      <w:r w:rsidRPr="00D53A2B">
        <w:rPr>
          <w:rStyle w:val="Gvdemetni65"/>
        </w:rPr>
        <w:t>Poliklorlu dibenzodioksinler/furanlar (PCDD/F) için MET ile ilişkili emisyon seviyesi, torba filtre için &lt;0,05-0,2 ng I-TEQ/Nm</w:t>
      </w:r>
      <w:r w:rsidRPr="00D53A2B">
        <w:rPr>
          <w:rStyle w:val="Gvdemetni65"/>
          <w:vertAlign w:val="superscript"/>
        </w:rPr>
        <w:t>3</w:t>
      </w:r>
      <w:r w:rsidRPr="00D53A2B">
        <w:rPr>
          <w:rStyle w:val="Gvdemetni65"/>
        </w:rPr>
        <w:t xml:space="preserve"> ve gelişmiş elektrostatik çökeltici için &lt;0,2-0,4 ng-I-TEQ/Nm</w:t>
      </w:r>
      <w:r w:rsidRPr="00D53A2B">
        <w:rPr>
          <w:rStyle w:val="Gvdemetni65"/>
          <w:vertAlign w:val="superscript"/>
        </w:rPr>
        <w:t>3</w:t>
      </w:r>
      <w:r w:rsidRPr="00D53A2B">
        <w:rPr>
          <w:rStyle w:val="Gvdemetni65"/>
        </w:rPr>
        <w:t xml:space="preserve"> olup, her ikisi de sabit durum koşulları altında 6-8 saatlik rastgele bir numune için belirlenmiştir.</w:t>
      </w:r>
    </w:p>
    <w:p w14:paraId="3A83755E" w14:textId="77777777" w:rsidR="005E696D" w:rsidRPr="00D53A2B" w:rsidRDefault="005E696D" w:rsidP="00A202FD">
      <w:pPr>
        <w:pStyle w:val="MET"/>
        <w:rPr>
          <w:rStyle w:val="Gvdemetni65"/>
          <w:color w:val="000000"/>
          <w:szCs w:val="24"/>
        </w:rPr>
      </w:pPr>
    </w:p>
    <w:p w14:paraId="4D01F927" w14:textId="5FA2C6F7" w:rsidR="005E696D" w:rsidRPr="00D53A2B" w:rsidRDefault="005E696D" w:rsidP="00A202FD">
      <w:pPr>
        <w:pStyle w:val="MET"/>
        <w:rPr>
          <w:rStyle w:val="Gvdemetni65"/>
          <w:color w:val="000000"/>
          <w:szCs w:val="24"/>
        </w:rPr>
      </w:pPr>
      <w:r w:rsidRPr="00D53A2B">
        <w:rPr>
          <w:rStyle w:val="Gvdemetni65"/>
          <w:color w:val="000000"/>
          <w:szCs w:val="24"/>
        </w:rPr>
        <w:t xml:space="preserve">MET 26: </w:t>
      </w:r>
      <w:r w:rsidRPr="00D53A2B">
        <w:rPr>
          <w:rStyle w:val="Gvdemetni65"/>
          <w:b w:val="0"/>
          <w:bCs/>
          <w:color w:val="000000"/>
          <w:szCs w:val="24"/>
        </w:rPr>
        <w:t>Sinter bandı tahliyesi, sinter kırma, soğutma, eleme ve konveyör aktarma noktalarından kaynaklanan ikincil emisyonlar için MET, toz emisyonlarını önlemek ve/veya verimli bir ekstraksiyon elde etmek ve ardından aşağıdaki tekniklerin bir kombinasyonunu kullanarak toz emisyonlarını azalt</w:t>
      </w:r>
      <w:r w:rsidR="007B72E1" w:rsidRPr="00D53A2B">
        <w:rPr>
          <w:rStyle w:val="Gvdemetni65"/>
          <w:b w:val="0"/>
          <w:bCs/>
          <w:color w:val="000000"/>
          <w:szCs w:val="24"/>
        </w:rPr>
        <w:t>abilir</w:t>
      </w:r>
      <w:r w:rsidRPr="00D53A2B">
        <w:rPr>
          <w:rStyle w:val="Gvdemetni65"/>
          <w:b w:val="0"/>
          <w:bCs/>
          <w:color w:val="000000"/>
          <w:szCs w:val="24"/>
        </w:rPr>
        <w:t>:</w:t>
      </w:r>
    </w:p>
    <w:p w14:paraId="5755FD85" w14:textId="77777777" w:rsidR="00BA79E4" w:rsidRPr="00D53A2B" w:rsidRDefault="00BA79E4" w:rsidP="00A202FD">
      <w:pPr>
        <w:pStyle w:val="ListeParagraf"/>
        <w:numPr>
          <w:ilvl w:val="0"/>
          <w:numId w:val="8"/>
        </w:numPr>
        <w:tabs>
          <w:tab w:val="clear" w:pos="567"/>
        </w:tabs>
        <w:spacing w:line="240" w:lineRule="auto"/>
        <w:ind w:left="426" w:hanging="426"/>
        <w:rPr>
          <w:sz w:val="24"/>
          <w:szCs w:val="24"/>
        </w:rPr>
      </w:pPr>
      <w:r w:rsidRPr="00D53A2B">
        <w:rPr>
          <w:sz w:val="24"/>
          <w:szCs w:val="24"/>
        </w:rPr>
        <w:t>üstünü kapama ve/veya örtme</w:t>
      </w:r>
    </w:p>
    <w:p w14:paraId="6F63A007" w14:textId="3D2BE0A5" w:rsidR="00EC16E7" w:rsidRPr="00D53A2B" w:rsidRDefault="00EC16E7" w:rsidP="00A202FD">
      <w:pPr>
        <w:pStyle w:val="ListeParagraf"/>
        <w:numPr>
          <w:ilvl w:val="0"/>
          <w:numId w:val="8"/>
        </w:numPr>
        <w:tabs>
          <w:tab w:val="clear" w:pos="567"/>
        </w:tabs>
        <w:spacing w:line="240" w:lineRule="auto"/>
        <w:ind w:left="426" w:hanging="426"/>
        <w:rPr>
          <w:rStyle w:val="Gvdemetni3a"/>
          <w:sz w:val="24"/>
          <w:szCs w:val="24"/>
        </w:rPr>
      </w:pPr>
      <w:r w:rsidRPr="00D53A2B">
        <w:rPr>
          <w:rStyle w:val="Gvdemetni3a"/>
          <w:color w:val="000000"/>
          <w:sz w:val="24"/>
          <w:szCs w:val="24"/>
        </w:rPr>
        <w:t>elektrostatik çöktürücü veya torbalı filtre</w:t>
      </w:r>
    </w:p>
    <w:p w14:paraId="079DA372" w14:textId="77777777" w:rsidR="00BA79E4" w:rsidRPr="00D53A2B" w:rsidRDefault="00BA79E4" w:rsidP="00A202FD">
      <w:pPr>
        <w:jc w:val="both"/>
      </w:pPr>
    </w:p>
    <w:p w14:paraId="6D96623C" w14:textId="15525419" w:rsidR="00BA79E4" w:rsidRPr="00D53A2B" w:rsidRDefault="00BA79E4" w:rsidP="00A202FD">
      <w:pPr>
        <w:jc w:val="both"/>
        <w:rPr>
          <w:rStyle w:val="Gvdemetni3a"/>
          <w:b/>
          <w:bCs/>
          <w:i/>
          <w:iCs/>
        </w:rPr>
      </w:pPr>
      <w:r w:rsidRPr="00D53A2B">
        <w:rPr>
          <w:rStyle w:val="Gvdemetni3a"/>
        </w:rPr>
        <w:t xml:space="preserve">Toz için </w:t>
      </w:r>
      <w:r w:rsidR="007B72E1" w:rsidRPr="00D53A2B">
        <w:rPr>
          <w:rStyle w:val="Gvdemetni3a"/>
          <w:b/>
          <w:bCs/>
        </w:rPr>
        <w:t>MET</w:t>
      </w:r>
      <w:r w:rsidRPr="00D53A2B">
        <w:rPr>
          <w:rStyle w:val="Gvdemetni3a"/>
          <w:b/>
          <w:bCs/>
        </w:rPr>
        <w:t xml:space="preserve"> ile ilişkili emisyon seviyesi</w:t>
      </w:r>
      <w:r w:rsidRPr="00D53A2B">
        <w:rPr>
          <w:rStyle w:val="Gvdemetni3a"/>
        </w:rPr>
        <w:t xml:space="preserve"> torba filtre için &lt;10 mg/Nm</w:t>
      </w:r>
      <w:r w:rsidRPr="00D53A2B">
        <w:rPr>
          <w:rStyle w:val="Gvdemetni3a"/>
          <w:vertAlign w:val="superscript"/>
        </w:rPr>
        <w:t>3</w:t>
      </w:r>
      <w:r w:rsidRPr="00D53A2B">
        <w:rPr>
          <w:rStyle w:val="Gvdemetni3a"/>
        </w:rPr>
        <w:t xml:space="preserve"> ve elektrostatik çökeltici için &lt;30mg/Nm</w:t>
      </w:r>
      <w:r w:rsidRPr="00D53A2B">
        <w:rPr>
          <w:rStyle w:val="Gvdemetni3a"/>
          <w:vertAlign w:val="superscript"/>
        </w:rPr>
        <w:t>3</w:t>
      </w:r>
      <w:r w:rsidR="00E56504" w:rsidRPr="00D53A2B">
        <w:rPr>
          <w:rStyle w:val="Gvdemetni3a"/>
        </w:rPr>
        <w:t>’</w:t>
      </w:r>
      <w:r w:rsidRPr="00D53A2B">
        <w:rPr>
          <w:rStyle w:val="Gvdemetni3a"/>
        </w:rPr>
        <w:t xml:space="preserve">tür ve her ikisi de günlük ortalama değer olarak belirlenmiştir. </w:t>
      </w:r>
    </w:p>
    <w:p w14:paraId="62BE25AE" w14:textId="77777777" w:rsidR="00BA79E4" w:rsidRPr="00D53A2B" w:rsidRDefault="00BA79E4" w:rsidP="00A202FD">
      <w:pPr>
        <w:jc w:val="both"/>
        <w:rPr>
          <w:rStyle w:val="Gvdemetni3a"/>
          <w:i/>
          <w:iCs/>
        </w:rPr>
      </w:pPr>
    </w:p>
    <w:p w14:paraId="311866BD" w14:textId="4C9CF674" w:rsidR="00352EF5" w:rsidRPr="00D53A2B" w:rsidRDefault="00866818" w:rsidP="00A202FD">
      <w:pPr>
        <w:pStyle w:val="Balk4"/>
        <w:rPr>
          <w:rFonts w:cs="Times New Roman"/>
          <w:bCs/>
          <w:iCs w:val="0"/>
        </w:rPr>
      </w:pPr>
      <w:r w:rsidRPr="00D53A2B">
        <w:rPr>
          <w:rStyle w:val="Gvdemetni3a"/>
          <w:rFonts w:cs="Times New Roman"/>
          <w:bCs/>
          <w:iCs w:val="0"/>
        </w:rPr>
        <w:t xml:space="preserve">2.2. </w:t>
      </w:r>
      <w:r w:rsidR="00BA79E4" w:rsidRPr="00D53A2B">
        <w:rPr>
          <w:rStyle w:val="Gvdemetni3a"/>
          <w:rFonts w:cs="Times New Roman"/>
          <w:bCs/>
          <w:iCs w:val="0"/>
        </w:rPr>
        <w:t>Su ve atıksu</w:t>
      </w:r>
    </w:p>
    <w:p w14:paraId="6395C513" w14:textId="225A73E7" w:rsidR="00BA79E4" w:rsidRPr="00D53A2B" w:rsidRDefault="00BA79E4" w:rsidP="00A202FD">
      <w:pPr>
        <w:pStyle w:val="MET"/>
        <w:rPr>
          <w:rStyle w:val="Gvdemetni710pt3"/>
          <w:color w:val="000000"/>
          <w:sz w:val="24"/>
          <w:szCs w:val="24"/>
        </w:rPr>
      </w:pPr>
      <w:r w:rsidRPr="00D53A2B">
        <w:rPr>
          <w:rStyle w:val="Gvdemetni710pt3"/>
          <w:b/>
          <w:bCs w:val="0"/>
          <w:color w:val="000000"/>
          <w:sz w:val="24"/>
          <w:szCs w:val="24"/>
        </w:rPr>
        <w:t>MET 27:</w:t>
      </w:r>
      <w:r w:rsidRPr="00D53A2B">
        <w:rPr>
          <w:rStyle w:val="Gvdemetni710pt3"/>
          <w:b/>
          <w:color w:val="000000"/>
          <w:sz w:val="24"/>
          <w:szCs w:val="24"/>
        </w:rPr>
        <w:t xml:space="preserve"> </w:t>
      </w:r>
      <w:r w:rsidRPr="00D53A2B">
        <w:rPr>
          <w:rStyle w:val="Gvdemetni710pt3"/>
          <w:color w:val="000000"/>
          <w:sz w:val="24"/>
          <w:szCs w:val="24"/>
        </w:rPr>
        <w:t>Tek geçişli soğutma sistemleri kullanılmadığı sürece soğutma suyunu mümkün olduğunca geri dönüştürerek sinter tesislerinde su tüketimini en aza indir</w:t>
      </w:r>
      <w:r w:rsidR="007B72E1" w:rsidRPr="00D53A2B">
        <w:rPr>
          <w:rStyle w:val="Gvdemetni710pt3"/>
          <w:color w:val="000000"/>
          <w:sz w:val="24"/>
          <w:szCs w:val="24"/>
        </w:rPr>
        <w:t>ilebilir</w:t>
      </w:r>
      <w:r w:rsidRPr="00D53A2B">
        <w:rPr>
          <w:rStyle w:val="Gvdemetni710pt3"/>
          <w:color w:val="000000"/>
          <w:sz w:val="24"/>
          <w:szCs w:val="24"/>
        </w:rPr>
        <w:t xml:space="preserve">. </w:t>
      </w:r>
    </w:p>
    <w:p w14:paraId="31E01783" w14:textId="2627EB23" w:rsidR="00BA79E4" w:rsidRPr="00D53A2B" w:rsidRDefault="00BA79E4" w:rsidP="00A202FD">
      <w:pPr>
        <w:pStyle w:val="MET"/>
        <w:rPr>
          <w:rStyle w:val="Gvdemetni710pt3"/>
          <w:b/>
          <w:bCs w:val="0"/>
          <w:color w:val="000000"/>
          <w:sz w:val="24"/>
          <w:szCs w:val="24"/>
        </w:rPr>
      </w:pPr>
      <w:r w:rsidRPr="00D53A2B">
        <w:rPr>
          <w:rStyle w:val="Gvdemetni710pt3"/>
          <w:b/>
          <w:bCs w:val="0"/>
          <w:color w:val="000000"/>
          <w:sz w:val="24"/>
          <w:szCs w:val="24"/>
        </w:rPr>
        <w:t>MET 28:</w:t>
      </w:r>
      <w:r w:rsidRPr="00D53A2B">
        <w:rPr>
          <w:rStyle w:val="Gvdemetni710pt3"/>
          <w:b/>
          <w:color w:val="000000"/>
          <w:sz w:val="24"/>
          <w:szCs w:val="24"/>
        </w:rPr>
        <w:t xml:space="preserve"> </w:t>
      </w:r>
      <w:r w:rsidR="007B72E1" w:rsidRPr="00D53A2B">
        <w:rPr>
          <w:rStyle w:val="Gvdemetni710pt3"/>
          <w:color w:val="000000"/>
          <w:sz w:val="24"/>
          <w:szCs w:val="24"/>
        </w:rPr>
        <w:t>Durulama</w:t>
      </w:r>
      <w:r w:rsidRPr="00D53A2B">
        <w:rPr>
          <w:rStyle w:val="Gvdemetni710pt3"/>
          <w:color w:val="000000"/>
          <w:sz w:val="24"/>
          <w:szCs w:val="24"/>
        </w:rPr>
        <w:t xml:space="preserve"> suyunun kullanıldığı veya </w:t>
      </w:r>
      <w:r w:rsidR="007B72E1" w:rsidRPr="00D53A2B">
        <w:rPr>
          <w:rStyle w:val="Gvdemetni710pt3"/>
          <w:color w:val="000000"/>
          <w:sz w:val="24"/>
          <w:szCs w:val="24"/>
        </w:rPr>
        <w:t>yaş</w:t>
      </w:r>
      <w:r w:rsidRPr="00D53A2B">
        <w:rPr>
          <w:rStyle w:val="Gvdemetni710pt3"/>
          <w:color w:val="000000"/>
          <w:sz w:val="24"/>
          <w:szCs w:val="24"/>
        </w:rPr>
        <w:t xml:space="preserve"> atık gaz arıtma sisteminin uygulandığı sinter tesislerinden çıkan atık suyun, soğutma suyu hariç olmak üzere, deşarjdan önce aşağıdaki tekniklerin bir kombinasyonu kullanılarak arıtıl</w:t>
      </w:r>
      <w:r w:rsidR="007B72E1" w:rsidRPr="00D53A2B">
        <w:rPr>
          <w:rStyle w:val="Gvdemetni710pt3"/>
          <w:color w:val="000000"/>
          <w:sz w:val="24"/>
          <w:szCs w:val="24"/>
        </w:rPr>
        <w:t>abilir</w:t>
      </w:r>
      <w:r w:rsidRPr="00D53A2B">
        <w:rPr>
          <w:rStyle w:val="Gvdemetni710pt3"/>
          <w:color w:val="000000"/>
          <w:sz w:val="24"/>
          <w:szCs w:val="24"/>
        </w:rPr>
        <w:t>:</w:t>
      </w:r>
    </w:p>
    <w:p w14:paraId="6699D100" w14:textId="65178F0E" w:rsidR="00BA79E4" w:rsidRPr="00D53A2B" w:rsidRDefault="00EC16E7" w:rsidP="00A202FD">
      <w:pPr>
        <w:pStyle w:val="Gvdemetni1"/>
        <w:numPr>
          <w:ilvl w:val="0"/>
          <w:numId w:val="9"/>
        </w:numPr>
        <w:shd w:val="clear" w:color="auto" w:fill="auto"/>
        <w:tabs>
          <w:tab w:val="left" w:pos="1093"/>
        </w:tabs>
        <w:spacing w:after="0" w:line="240" w:lineRule="auto"/>
        <w:ind w:left="426" w:hanging="426"/>
        <w:rPr>
          <w:sz w:val="24"/>
          <w:szCs w:val="24"/>
        </w:rPr>
      </w:pPr>
      <w:r w:rsidRPr="00D53A2B">
        <w:rPr>
          <w:rStyle w:val="Gvdemetni3a"/>
          <w:color w:val="000000"/>
          <w:sz w:val="24"/>
          <w:szCs w:val="24"/>
        </w:rPr>
        <w:t>ağır metal çökel</w:t>
      </w:r>
      <w:r w:rsidR="00E66C73" w:rsidRPr="00D53A2B">
        <w:rPr>
          <w:rStyle w:val="Gvdemetni3a"/>
          <w:color w:val="000000"/>
          <w:sz w:val="24"/>
          <w:szCs w:val="24"/>
        </w:rPr>
        <w:t>mesi</w:t>
      </w:r>
    </w:p>
    <w:p w14:paraId="602400CA" w14:textId="4038CB95" w:rsidR="00BA79E4" w:rsidRPr="00D53A2B" w:rsidRDefault="00EC16E7" w:rsidP="00A202FD">
      <w:pPr>
        <w:pStyle w:val="Gvdemetni1"/>
        <w:numPr>
          <w:ilvl w:val="0"/>
          <w:numId w:val="9"/>
        </w:numPr>
        <w:shd w:val="clear" w:color="auto" w:fill="auto"/>
        <w:tabs>
          <w:tab w:val="left" w:pos="1093"/>
        </w:tabs>
        <w:spacing w:after="0" w:line="240" w:lineRule="auto"/>
        <w:ind w:left="426" w:hanging="426"/>
        <w:rPr>
          <w:sz w:val="24"/>
          <w:szCs w:val="24"/>
        </w:rPr>
      </w:pPr>
      <w:r w:rsidRPr="00D53A2B">
        <w:rPr>
          <w:rStyle w:val="Gvdemetni3a"/>
          <w:color w:val="000000"/>
          <w:sz w:val="24"/>
          <w:szCs w:val="24"/>
        </w:rPr>
        <w:t>nötr</w:t>
      </w:r>
      <w:r w:rsidR="00E66C73" w:rsidRPr="00D53A2B">
        <w:rPr>
          <w:rStyle w:val="Gvdemetni3a"/>
          <w:color w:val="000000"/>
          <w:sz w:val="24"/>
          <w:szCs w:val="24"/>
        </w:rPr>
        <w:t>alizasyon</w:t>
      </w:r>
    </w:p>
    <w:p w14:paraId="3821B995" w14:textId="3BE95C2F" w:rsidR="00EC16E7" w:rsidRPr="00D53A2B" w:rsidRDefault="00EC16E7" w:rsidP="00A202FD">
      <w:pPr>
        <w:pStyle w:val="Gvdemetni1"/>
        <w:numPr>
          <w:ilvl w:val="0"/>
          <w:numId w:val="9"/>
        </w:numPr>
        <w:shd w:val="clear" w:color="auto" w:fill="auto"/>
        <w:tabs>
          <w:tab w:val="left" w:pos="1093"/>
        </w:tabs>
        <w:spacing w:after="0" w:line="240" w:lineRule="auto"/>
        <w:ind w:left="426" w:hanging="426"/>
        <w:rPr>
          <w:rStyle w:val="Gvdemetni3a"/>
          <w:sz w:val="24"/>
          <w:szCs w:val="24"/>
        </w:rPr>
      </w:pPr>
      <w:r w:rsidRPr="00D53A2B">
        <w:rPr>
          <w:rStyle w:val="Gvdemetni3a"/>
          <w:color w:val="000000"/>
          <w:sz w:val="24"/>
          <w:szCs w:val="24"/>
        </w:rPr>
        <w:t>kum</w:t>
      </w:r>
      <w:r w:rsidR="00E66C73" w:rsidRPr="00D53A2B">
        <w:rPr>
          <w:rStyle w:val="Gvdemetni3a"/>
          <w:color w:val="000000"/>
          <w:sz w:val="24"/>
          <w:szCs w:val="24"/>
        </w:rPr>
        <w:t xml:space="preserve"> filtrasyonu</w:t>
      </w:r>
    </w:p>
    <w:p w14:paraId="5D4CE855" w14:textId="77777777" w:rsidR="00E66C73" w:rsidRPr="00D53A2B" w:rsidRDefault="00E66C73" w:rsidP="00A202FD">
      <w:pPr>
        <w:pStyle w:val="Gvdemetni1"/>
        <w:shd w:val="clear" w:color="auto" w:fill="auto"/>
        <w:tabs>
          <w:tab w:val="left" w:pos="1093"/>
        </w:tabs>
        <w:spacing w:after="0" w:line="240" w:lineRule="auto"/>
        <w:ind w:firstLine="0"/>
        <w:rPr>
          <w:rStyle w:val="Gvdemetni3a"/>
          <w:color w:val="000000"/>
          <w:sz w:val="24"/>
          <w:szCs w:val="24"/>
        </w:rPr>
      </w:pPr>
    </w:p>
    <w:p w14:paraId="7195D5B7" w14:textId="1E5DF1F4" w:rsidR="00E66C73" w:rsidRPr="00D53A2B" w:rsidRDefault="00E66C73" w:rsidP="00A202FD">
      <w:pPr>
        <w:jc w:val="both"/>
        <w:rPr>
          <w:rStyle w:val="Gvdemetni3a"/>
        </w:rPr>
      </w:pPr>
      <w:r w:rsidRPr="00D53A2B">
        <w:rPr>
          <w:rStyle w:val="Gvdemetni3a"/>
        </w:rPr>
        <w:t xml:space="preserve">Nitelikli rastgele numune veya 24 saatlik kompozit numuneye dayalı </w:t>
      </w:r>
      <w:r w:rsidRPr="00D53A2B">
        <w:rPr>
          <w:rStyle w:val="Gvdemetni3a"/>
          <w:b/>
          <w:bCs/>
        </w:rPr>
        <w:t>MET ile ilişkili emisyon seviyeleri</w:t>
      </w:r>
      <w:r w:rsidRPr="00D53A2B">
        <w:rPr>
          <w:rStyle w:val="Gvdemetni3a"/>
        </w:rPr>
        <w:t xml:space="preserve"> şunlardır:</w:t>
      </w:r>
    </w:p>
    <w:p w14:paraId="672A0D0B" w14:textId="77777777" w:rsidR="00BA79E4" w:rsidRPr="00D53A2B" w:rsidRDefault="00BA79E4" w:rsidP="00A202FD">
      <w:pPr>
        <w:jc w:val="both"/>
      </w:pPr>
    </w:p>
    <w:p w14:paraId="2ECAB4DD" w14:textId="4C8DBE74" w:rsidR="00EC16E7" w:rsidRPr="00D53A2B" w:rsidRDefault="00EC16E7" w:rsidP="00A202FD">
      <w:pPr>
        <w:pStyle w:val="Gvdemetni1"/>
        <w:numPr>
          <w:ilvl w:val="0"/>
          <w:numId w:val="96"/>
        </w:numPr>
        <w:shd w:val="clear" w:color="auto" w:fill="auto"/>
        <w:spacing w:after="0" w:line="240" w:lineRule="auto"/>
        <w:ind w:left="426" w:hanging="426"/>
        <w:rPr>
          <w:sz w:val="24"/>
          <w:szCs w:val="24"/>
        </w:rPr>
      </w:pPr>
      <w:r w:rsidRPr="00D53A2B">
        <w:rPr>
          <w:rStyle w:val="Gvdemetni3a"/>
          <w:color w:val="000000"/>
          <w:sz w:val="24"/>
          <w:szCs w:val="24"/>
        </w:rPr>
        <w:t>askıda katı maddeler</w:t>
      </w:r>
      <w:r w:rsidR="00E66C73" w:rsidRPr="00D53A2B">
        <w:rPr>
          <w:rStyle w:val="Gvdemetni3a"/>
          <w:color w:val="000000"/>
          <w:sz w:val="24"/>
          <w:szCs w:val="24"/>
        </w:rPr>
        <w:tab/>
      </w:r>
      <w:r w:rsidR="00E66C73" w:rsidRPr="00D53A2B">
        <w:rPr>
          <w:rStyle w:val="Gvdemetni3a"/>
          <w:color w:val="000000"/>
          <w:sz w:val="24"/>
          <w:szCs w:val="24"/>
        </w:rPr>
        <w:tab/>
      </w:r>
      <w:r w:rsidR="00E66C73" w:rsidRPr="00D53A2B">
        <w:rPr>
          <w:rStyle w:val="Gvdemetni3a"/>
          <w:color w:val="000000"/>
          <w:sz w:val="24"/>
          <w:szCs w:val="24"/>
        </w:rPr>
        <w:tab/>
      </w:r>
      <w:r w:rsidRPr="00D53A2B">
        <w:rPr>
          <w:rStyle w:val="Gvdemetni3a"/>
          <w:color w:val="000000"/>
          <w:sz w:val="24"/>
          <w:szCs w:val="24"/>
        </w:rPr>
        <w:t>&lt;30 mg/l</w:t>
      </w:r>
    </w:p>
    <w:p w14:paraId="31893ED4" w14:textId="3AB9ADE4" w:rsidR="00EC16E7" w:rsidRPr="00D53A2B" w:rsidRDefault="00EC16E7" w:rsidP="00A202FD">
      <w:pPr>
        <w:pStyle w:val="Gvdemetni1"/>
        <w:numPr>
          <w:ilvl w:val="0"/>
          <w:numId w:val="96"/>
        </w:numPr>
        <w:shd w:val="clear" w:color="auto" w:fill="auto"/>
        <w:spacing w:after="0" w:line="240" w:lineRule="auto"/>
        <w:ind w:left="426" w:hanging="426"/>
        <w:rPr>
          <w:sz w:val="24"/>
          <w:szCs w:val="24"/>
        </w:rPr>
      </w:pPr>
      <w:r w:rsidRPr="00D53A2B">
        <w:rPr>
          <w:rStyle w:val="Gvdemetni3a"/>
          <w:color w:val="000000"/>
          <w:sz w:val="24"/>
          <w:szCs w:val="24"/>
        </w:rPr>
        <w:t>kimyasal oksijen ihtiyacı (</w:t>
      </w:r>
      <w:r w:rsidR="007B72E1" w:rsidRPr="00D53A2B">
        <w:rPr>
          <w:rStyle w:val="Gvdemetni3a"/>
          <w:color w:val="000000"/>
          <w:sz w:val="24"/>
          <w:szCs w:val="24"/>
        </w:rPr>
        <w:t>KOİ</w:t>
      </w:r>
      <w:r w:rsidRPr="00D53A2B">
        <w:rPr>
          <w:rStyle w:val="Gvdemetni3a"/>
          <w:color w:val="000000"/>
          <w:sz w:val="24"/>
          <w:szCs w:val="24"/>
        </w:rPr>
        <w:t>(</w:t>
      </w:r>
      <w:r w:rsidRPr="00D53A2B">
        <w:rPr>
          <w:rStyle w:val="Gvdemetni3a"/>
          <w:color w:val="000000"/>
          <w:sz w:val="24"/>
          <w:szCs w:val="24"/>
          <w:vertAlign w:val="superscript"/>
        </w:rPr>
        <w:t>1</w:t>
      </w:r>
      <w:r w:rsidRPr="00D53A2B">
        <w:rPr>
          <w:rStyle w:val="Gvdemetni3a"/>
          <w:color w:val="000000"/>
          <w:sz w:val="24"/>
          <w:szCs w:val="24"/>
        </w:rPr>
        <w:t>))</w:t>
      </w:r>
      <w:r w:rsidRPr="00D53A2B">
        <w:rPr>
          <w:rStyle w:val="Gvdemetni3a"/>
          <w:color w:val="000000"/>
          <w:sz w:val="24"/>
          <w:szCs w:val="24"/>
        </w:rPr>
        <w:tab/>
        <w:t>&lt;100 mg/l</w:t>
      </w:r>
    </w:p>
    <w:p w14:paraId="793C275D" w14:textId="4503BD72" w:rsidR="00EC16E7" w:rsidRPr="00D53A2B" w:rsidRDefault="00EC16E7" w:rsidP="00A202FD">
      <w:pPr>
        <w:pStyle w:val="Gvdemetni1"/>
        <w:numPr>
          <w:ilvl w:val="0"/>
          <w:numId w:val="96"/>
        </w:numPr>
        <w:shd w:val="clear" w:color="auto" w:fill="auto"/>
        <w:spacing w:after="0" w:line="240" w:lineRule="auto"/>
        <w:ind w:left="426" w:hanging="426"/>
        <w:rPr>
          <w:sz w:val="24"/>
          <w:szCs w:val="24"/>
        </w:rPr>
      </w:pPr>
      <w:r w:rsidRPr="00D53A2B">
        <w:rPr>
          <w:rStyle w:val="Gvdemetni3a"/>
          <w:color w:val="000000"/>
          <w:sz w:val="24"/>
          <w:szCs w:val="24"/>
        </w:rPr>
        <w:t>ağır metaller</w:t>
      </w:r>
      <w:r w:rsidRPr="00D53A2B">
        <w:rPr>
          <w:rStyle w:val="Gvdemetni3a"/>
          <w:color w:val="000000"/>
          <w:sz w:val="24"/>
          <w:szCs w:val="24"/>
        </w:rPr>
        <w:tab/>
      </w:r>
      <w:r w:rsidR="00E66C73" w:rsidRPr="00D53A2B">
        <w:rPr>
          <w:rStyle w:val="Gvdemetni3a"/>
          <w:color w:val="000000"/>
          <w:sz w:val="24"/>
          <w:szCs w:val="24"/>
        </w:rPr>
        <w:tab/>
      </w:r>
      <w:r w:rsidR="00E66C73" w:rsidRPr="00D53A2B">
        <w:rPr>
          <w:rStyle w:val="Gvdemetni3a"/>
          <w:color w:val="000000"/>
          <w:sz w:val="24"/>
          <w:szCs w:val="24"/>
        </w:rPr>
        <w:tab/>
      </w:r>
      <w:r w:rsidR="00E66C73" w:rsidRPr="00D53A2B">
        <w:rPr>
          <w:rStyle w:val="Gvdemetni3a"/>
          <w:color w:val="000000"/>
          <w:sz w:val="24"/>
          <w:szCs w:val="24"/>
        </w:rPr>
        <w:tab/>
      </w:r>
      <w:r w:rsidRPr="00D53A2B">
        <w:rPr>
          <w:rStyle w:val="Gvdemetni3a"/>
          <w:color w:val="000000"/>
          <w:sz w:val="24"/>
          <w:szCs w:val="24"/>
        </w:rPr>
        <w:t>&lt;0</w:t>
      </w:r>
      <w:r w:rsidR="00E66C73" w:rsidRPr="00D53A2B">
        <w:rPr>
          <w:rStyle w:val="Gvdemetni3a"/>
          <w:color w:val="000000"/>
          <w:sz w:val="24"/>
          <w:szCs w:val="24"/>
        </w:rPr>
        <w:t>,</w:t>
      </w:r>
      <w:r w:rsidRPr="00D53A2B">
        <w:rPr>
          <w:rStyle w:val="Gvdemetni3a"/>
          <w:color w:val="000000"/>
          <w:sz w:val="24"/>
          <w:szCs w:val="24"/>
        </w:rPr>
        <w:t>1 mg/l</w:t>
      </w:r>
    </w:p>
    <w:p w14:paraId="7F829DDE" w14:textId="5B3F9917" w:rsidR="00E66C73" w:rsidRPr="00D53A2B" w:rsidRDefault="00E66C73" w:rsidP="00A202FD">
      <w:pPr>
        <w:jc w:val="both"/>
        <w:rPr>
          <w:rStyle w:val="Gvdemetni3a"/>
        </w:rPr>
      </w:pPr>
      <w:r w:rsidRPr="00D53A2B">
        <w:rPr>
          <w:rStyle w:val="Gvdemetni3a"/>
        </w:rPr>
        <w:t>(arsenik (As), kadmiyum (Cd), krom (Cr), bakır (Cu), cıva (Hg), nikel (Ni), kurşun (Pb) ve çinko (Zn) toplamı).</w:t>
      </w:r>
    </w:p>
    <w:p w14:paraId="1E736713" w14:textId="37B46A6F" w:rsidR="00E66C73" w:rsidRPr="00D53A2B" w:rsidRDefault="00E66C73" w:rsidP="00A202FD">
      <w:pPr>
        <w:jc w:val="both"/>
        <w:rPr>
          <w:rStyle w:val="Gvdemetni3a"/>
        </w:rPr>
      </w:pPr>
      <w:r w:rsidRPr="00D53A2B">
        <w:rPr>
          <w:rStyle w:val="Gvdemetni3a"/>
        </w:rPr>
        <w:t>(</w:t>
      </w:r>
      <w:r w:rsidRPr="00D53A2B">
        <w:rPr>
          <w:rStyle w:val="Gvdemetni3a"/>
          <w:vertAlign w:val="superscript"/>
        </w:rPr>
        <w:t>1</w:t>
      </w:r>
      <w:r w:rsidRPr="00D53A2B">
        <w:rPr>
          <w:rStyle w:val="Gvdemetni3a"/>
        </w:rPr>
        <w:t>) Bazı durumlarda, KOİ yerine TOK ölçülür (KOİ analizinde HgCl</w:t>
      </w:r>
      <w:r w:rsidRPr="00D53A2B">
        <w:rPr>
          <w:rStyle w:val="Gvdemetni3a"/>
          <w:vertAlign w:val="subscript"/>
        </w:rPr>
        <w:t>2</w:t>
      </w:r>
      <w:r w:rsidRPr="00D53A2B">
        <w:rPr>
          <w:rStyle w:val="Gvdemetni3a"/>
        </w:rPr>
        <w:t xml:space="preserve"> kullanılmasını önlemek için). KOİ ve TOK arasındaki korelasyon her bir sinter tesisi için duruma göre detaylandırılmalıdır. KOİ/TOK oranı yaklaşık olarak iki ile dört arasında değişebilir.</w:t>
      </w:r>
    </w:p>
    <w:p w14:paraId="105591F6" w14:textId="77777777" w:rsidR="00031FE7" w:rsidRPr="00D53A2B" w:rsidRDefault="00031FE7" w:rsidP="00A202FD">
      <w:pPr>
        <w:jc w:val="both"/>
        <w:rPr>
          <w:rStyle w:val="Gvdemetni142"/>
          <w:i/>
          <w:iCs/>
        </w:rPr>
      </w:pPr>
    </w:p>
    <w:p w14:paraId="0423FA9C" w14:textId="3F9A8FC3" w:rsidR="00EC16E7" w:rsidRPr="00D53A2B" w:rsidRDefault="00866818" w:rsidP="00A202FD">
      <w:pPr>
        <w:pStyle w:val="Balk4"/>
        <w:rPr>
          <w:rFonts w:cs="Times New Roman"/>
          <w:iCs w:val="0"/>
        </w:rPr>
      </w:pPr>
      <w:r w:rsidRPr="00D53A2B">
        <w:rPr>
          <w:rStyle w:val="Gvdemetni142"/>
          <w:rFonts w:cs="Times New Roman"/>
          <w:bCs/>
          <w:iCs w:val="0"/>
        </w:rPr>
        <w:t xml:space="preserve">2.3. </w:t>
      </w:r>
      <w:r w:rsidR="00EC16E7" w:rsidRPr="00D53A2B">
        <w:rPr>
          <w:rStyle w:val="Gvdemetni142"/>
          <w:rFonts w:cs="Times New Roman"/>
          <w:bCs/>
          <w:iCs w:val="0"/>
        </w:rPr>
        <w:t>Üretim</w:t>
      </w:r>
      <w:r w:rsidR="00031FE7" w:rsidRPr="00D53A2B">
        <w:rPr>
          <w:rStyle w:val="Gvdemetni142"/>
          <w:rFonts w:cs="Times New Roman"/>
          <w:bCs/>
          <w:iCs w:val="0"/>
        </w:rPr>
        <w:t xml:space="preserve"> kalıntıları</w:t>
      </w:r>
    </w:p>
    <w:p w14:paraId="270F6D4E" w14:textId="73E0FD7B" w:rsidR="00031FE7" w:rsidRPr="00D53A2B" w:rsidRDefault="00EC16E7" w:rsidP="00A202FD">
      <w:pPr>
        <w:pStyle w:val="MET"/>
        <w:rPr>
          <w:rStyle w:val="Gvdemetni710pt3"/>
          <w:b/>
          <w:bCs w:val="0"/>
          <w:color w:val="000000"/>
          <w:sz w:val="24"/>
          <w:szCs w:val="24"/>
        </w:rPr>
      </w:pPr>
      <w:r w:rsidRPr="00D53A2B">
        <w:rPr>
          <w:rStyle w:val="Gvdemetni710pt3"/>
          <w:b/>
          <w:color w:val="000000"/>
          <w:sz w:val="24"/>
          <w:szCs w:val="24"/>
        </w:rPr>
        <w:t>MET</w:t>
      </w:r>
      <w:r w:rsidR="0057305E" w:rsidRPr="00D53A2B">
        <w:rPr>
          <w:rStyle w:val="Gvdemetni710pt3"/>
          <w:b/>
          <w:color w:val="000000"/>
          <w:sz w:val="24"/>
          <w:szCs w:val="24"/>
        </w:rPr>
        <w:t xml:space="preserve"> 29: </w:t>
      </w:r>
      <w:r w:rsidR="00031FE7" w:rsidRPr="00D53A2B">
        <w:rPr>
          <w:rStyle w:val="Gvdemetni710pt3"/>
          <w:color w:val="000000"/>
          <w:sz w:val="24"/>
          <w:szCs w:val="24"/>
        </w:rPr>
        <w:t>Aşağıdaki tekniklerden birini veya bir kombinasyonunu kullanarak sinter tesislerinde atık oluşumu önlenir (bkz.</w:t>
      </w:r>
      <w:r w:rsidR="00031FE7" w:rsidRPr="00D53A2B">
        <w:rPr>
          <w:rStyle w:val="Gvdemetni710pt3"/>
          <w:b/>
          <w:color w:val="000000"/>
          <w:sz w:val="24"/>
          <w:szCs w:val="24"/>
        </w:rPr>
        <w:t xml:space="preserve"> </w:t>
      </w:r>
      <w:r w:rsidR="00031FE7" w:rsidRPr="00D53A2B">
        <w:rPr>
          <w:rStyle w:val="Gvdemetni710pt3"/>
          <w:bCs w:val="0"/>
          <w:color w:val="000000"/>
          <w:sz w:val="24"/>
          <w:szCs w:val="24"/>
        </w:rPr>
        <w:t xml:space="preserve">MET 8): </w:t>
      </w:r>
    </w:p>
    <w:p w14:paraId="77E45477" w14:textId="68E037FB" w:rsidR="00031FE7" w:rsidRPr="00D53A2B" w:rsidRDefault="00031FE7" w:rsidP="00A202FD">
      <w:pPr>
        <w:pStyle w:val="ListeParagraf"/>
        <w:numPr>
          <w:ilvl w:val="0"/>
          <w:numId w:val="97"/>
        </w:numPr>
        <w:tabs>
          <w:tab w:val="clear" w:pos="567"/>
        </w:tabs>
        <w:spacing w:line="240" w:lineRule="auto"/>
        <w:ind w:left="426" w:hanging="426"/>
        <w:rPr>
          <w:rStyle w:val="Gvdemetni710pt3"/>
          <w:b w:val="0"/>
          <w:bCs w:val="0"/>
          <w:sz w:val="24"/>
          <w:szCs w:val="24"/>
        </w:rPr>
      </w:pPr>
      <w:r w:rsidRPr="00D53A2B">
        <w:rPr>
          <w:rStyle w:val="Gvdemetni710pt3"/>
          <w:b w:val="0"/>
          <w:bCs w:val="0"/>
          <w:sz w:val="24"/>
          <w:szCs w:val="24"/>
        </w:rPr>
        <w:t>Ağır metaller, alkali veya klorürle zenginleştirilmiş ince toz fraksiyonları (örneğin son elektrostatik çöktürme alanından gelen toz) hariç tutularak kalıntıların seçici olarak yerinde sinter prosesine geri dönüştürülmesi.</w:t>
      </w:r>
    </w:p>
    <w:p w14:paraId="2BBCAE03" w14:textId="68D0FC0E" w:rsidR="00031FE7" w:rsidRPr="00D53A2B" w:rsidRDefault="00031FE7" w:rsidP="00A202FD">
      <w:pPr>
        <w:pStyle w:val="ListeParagraf"/>
        <w:numPr>
          <w:ilvl w:val="0"/>
          <w:numId w:val="97"/>
        </w:numPr>
        <w:tabs>
          <w:tab w:val="clear" w:pos="567"/>
        </w:tabs>
        <w:spacing w:line="240" w:lineRule="auto"/>
        <w:ind w:left="426" w:hanging="426"/>
        <w:rPr>
          <w:rStyle w:val="Gvdemetni710pt3"/>
          <w:b w:val="0"/>
          <w:bCs w:val="0"/>
          <w:sz w:val="24"/>
          <w:szCs w:val="24"/>
        </w:rPr>
      </w:pPr>
      <w:r w:rsidRPr="00D53A2B">
        <w:rPr>
          <w:rStyle w:val="Gvdemetni710pt3"/>
          <w:b w:val="0"/>
          <w:bCs w:val="0"/>
          <w:sz w:val="24"/>
          <w:szCs w:val="24"/>
        </w:rPr>
        <w:t>Yerinde geri dönüşümün engellendiği durumlarda harici geri dönüşüm.</w:t>
      </w:r>
    </w:p>
    <w:p w14:paraId="01EB3A8B" w14:textId="2A10716D" w:rsidR="00031FE7" w:rsidRPr="00D53A2B" w:rsidRDefault="007B72E1" w:rsidP="00A202FD">
      <w:pPr>
        <w:jc w:val="both"/>
        <w:rPr>
          <w:rStyle w:val="Gvdemetni710pt3"/>
          <w:b w:val="0"/>
          <w:bCs w:val="0"/>
          <w:spacing w:val="2"/>
          <w:position w:val="-1"/>
          <w:sz w:val="24"/>
          <w:szCs w:val="24"/>
          <w:lang w:val="en-US" w:eastAsia="en-US"/>
        </w:rPr>
      </w:pPr>
      <w:r w:rsidRPr="00D53A2B">
        <w:rPr>
          <w:rStyle w:val="Gvdemetni710pt3"/>
          <w:b w:val="0"/>
          <w:bCs w:val="0"/>
          <w:sz w:val="24"/>
          <w:szCs w:val="24"/>
        </w:rPr>
        <w:t>MET</w:t>
      </w:r>
      <w:r w:rsidR="00A36332" w:rsidRPr="00D53A2B">
        <w:rPr>
          <w:rStyle w:val="Gvdemetni710pt3"/>
          <w:b w:val="0"/>
          <w:bCs w:val="0"/>
          <w:sz w:val="24"/>
          <w:szCs w:val="24"/>
        </w:rPr>
        <w:t>, kaçınılması veya geri dönüştürülmesi mümkün olmayan sinter tesisi proses artıklarının kontrollü bir şekilde yönetil</w:t>
      </w:r>
      <w:r w:rsidRPr="00D53A2B">
        <w:rPr>
          <w:rStyle w:val="Gvdemetni710pt3"/>
          <w:b w:val="0"/>
          <w:bCs w:val="0"/>
          <w:sz w:val="24"/>
          <w:szCs w:val="24"/>
        </w:rPr>
        <w:t>ebilir</w:t>
      </w:r>
      <w:r w:rsidR="00A36332" w:rsidRPr="00D53A2B">
        <w:rPr>
          <w:rStyle w:val="Gvdemetni710pt3"/>
          <w:b w:val="0"/>
          <w:bCs w:val="0"/>
          <w:sz w:val="24"/>
          <w:szCs w:val="24"/>
        </w:rPr>
        <w:t>.</w:t>
      </w:r>
    </w:p>
    <w:p w14:paraId="628DAFE3" w14:textId="77777777" w:rsidR="00031FE7" w:rsidRPr="00D53A2B" w:rsidRDefault="00031FE7" w:rsidP="00A202FD">
      <w:pPr>
        <w:jc w:val="both"/>
        <w:rPr>
          <w:rStyle w:val="Gvdemetni710pt3"/>
          <w:b w:val="0"/>
          <w:bCs w:val="0"/>
          <w:sz w:val="24"/>
          <w:szCs w:val="24"/>
        </w:rPr>
      </w:pPr>
    </w:p>
    <w:p w14:paraId="53CEA3E3" w14:textId="20F93245" w:rsidR="00A36332" w:rsidRPr="00D53A2B" w:rsidRDefault="00A36332" w:rsidP="00A202FD">
      <w:pPr>
        <w:pStyle w:val="MET"/>
        <w:rPr>
          <w:rStyle w:val="Gvdemetni710pt3"/>
          <w:b/>
          <w:sz w:val="24"/>
          <w:szCs w:val="24"/>
        </w:rPr>
      </w:pPr>
      <w:r w:rsidRPr="00D53A2B">
        <w:rPr>
          <w:rStyle w:val="Gvdemetni710pt3"/>
          <w:b/>
          <w:sz w:val="24"/>
          <w:szCs w:val="24"/>
        </w:rPr>
        <w:t xml:space="preserve">MET 30: </w:t>
      </w:r>
      <w:r w:rsidRPr="00D53A2B">
        <w:rPr>
          <w:rStyle w:val="Gvdemetni710pt3"/>
          <w:bCs w:val="0"/>
          <w:sz w:val="24"/>
          <w:szCs w:val="24"/>
        </w:rPr>
        <w:t>Sinter bandından ve entegre çelik fabrikalarındaki diğer proseslerden kaynaklanan demir ve karbon içeren toz, çamur ve değirmen tufali gibi yağ içerebilecek kalıntıları, ilgili yağ içeriğini dikkate alarak mümkün olduğunca sinter bandına geri dönüştür</w:t>
      </w:r>
      <w:r w:rsidR="00CC0F4F" w:rsidRPr="00D53A2B">
        <w:rPr>
          <w:rStyle w:val="Gvdemetni710pt3"/>
          <w:bCs w:val="0"/>
          <w:sz w:val="24"/>
          <w:szCs w:val="24"/>
        </w:rPr>
        <w:t>ülmelidir</w:t>
      </w:r>
      <w:r w:rsidRPr="00D53A2B">
        <w:rPr>
          <w:rStyle w:val="Gvdemetni710pt3"/>
          <w:bCs w:val="0"/>
          <w:sz w:val="24"/>
          <w:szCs w:val="24"/>
        </w:rPr>
        <w:t>.</w:t>
      </w:r>
    </w:p>
    <w:p w14:paraId="19CED042" w14:textId="77777777" w:rsidR="00A36332" w:rsidRPr="00D53A2B" w:rsidRDefault="00A36332" w:rsidP="00A202FD">
      <w:pPr>
        <w:jc w:val="both"/>
        <w:rPr>
          <w:rStyle w:val="Gvdemetni710pt3"/>
          <w:b w:val="0"/>
          <w:bCs w:val="0"/>
          <w:spacing w:val="2"/>
          <w:sz w:val="24"/>
          <w:szCs w:val="24"/>
          <w:lang w:eastAsia="en-US"/>
        </w:rPr>
      </w:pPr>
    </w:p>
    <w:p w14:paraId="1A29B7DE" w14:textId="59E579D5" w:rsidR="00A36332" w:rsidRPr="00D53A2B" w:rsidRDefault="00BE21B0" w:rsidP="00A202FD">
      <w:pPr>
        <w:pStyle w:val="MET"/>
        <w:rPr>
          <w:rStyle w:val="Gvdemetni710pt3"/>
          <w:b/>
          <w:bCs w:val="0"/>
          <w:sz w:val="24"/>
          <w:szCs w:val="24"/>
        </w:rPr>
      </w:pPr>
      <w:r w:rsidRPr="00D53A2B">
        <w:rPr>
          <w:rStyle w:val="Gvdemetni710pt3"/>
          <w:b/>
          <w:bCs w:val="0"/>
          <w:sz w:val="24"/>
          <w:szCs w:val="24"/>
        </w:rPr>
        <w:t xml:space="preserve">MET 31: </w:t>
      </w:r>
      <w:r w:rsidRPr="00D53A2B">
        <w:rPr>
          <w:rStyle w:val="Gvdemetni710pt3"/>
          <w:sz w:val="24"/>
          <w:szCs w:val="24"/>
        </w:rPr>
        <w:t>Geri dönüştürülmüş proses artıklarının uygun seçimi ve ön arıtımı ile sinter beslemesinin hidrokarbon içeriği düşür</w:t>
      </w:r>
      <w:r w:rsidR="00CC0F4F" w:rsidRPr="00D53A2B">
        <w:rPr>
          <w:rStyle w:val="Gvdemetni710pt3"/>
          <w:sz w:val="24"/>
          <w:szCs w:val="24"/>
        </w:rPr>
        <w:t>ülmelidir</w:t>
      </w:r>
      <w:r w:rsidRPr="00D53A2B">
        <w:rPr>
          <w:rStyle w:val="Gvdemetni710pt3"/>
          <w:sz w:val="24"/>
          <w:szCs w:val="24"/>
        </w:rPr>
        <w:t>.</w:t>
      </w:r>
    </w:p>
    <w:p w14:paraId="786D7276" w14:textId="77777777" w:rsidR="00BE21B0" w:rsidRPr="00D53A2B" w:rsidRDefault="00BE21B0" w:rsidP="00A202FD">
      <w:pPr>
        <w:jc w:val="both"/>
        <w:rPr>
          <w:rStyle w:val="Gvdemetni710pt3"/>
          <w:sz w:val="24"/>
          <w:szCs w:val="24"/>
        </w:rPr>
      </w:pPr>
    </w:p>
    <w:p w14:paraId="694F967F" w14:textId="6A61CF37" w:rsidR="00A36332" w:rsidRPr="00D53A2B" w:rsidRDefault="00BE21B0" w:rsidP="00A202FD">
      <w:pPr>
        <w:jc w:val="both"/>
        <w:rPr>
          <w:rStyle w:val="Gvdemetni710pt3"/>
          <w:b w:val="0"/>
          <w:bCs w:val="0"/>
          <w:sz w:val="24"/>
          <w:szCs w:val="24"/>
        </w:rPr>
      </w:pPr>
      <w:r w:rsidRPr="00D53A2B">
        <w:rPr>
          <w:rStyle w:val="Gvdemetni710pt3"/>
          <w:b w:val="0"/>
          <w:bCs w:val="0"/>
          <w:sz w:val="24"/>
          <w:szCs w:val="24"/>
        </w:rPr>
        <w:t>Her durumda, geri dönüştürülmüş proses kalıntılarının yağ içeriği &lt; %0,5 ve sinter beslemesinin içeriği &lt; %0,1 olmalıdır.</w:t>
      </w:r>
    </w:p>
    <w:p w14:paraId="4F07CFDC" w14:textId="77777777" w:rsidR="00A36332" w:rsidRPr="00D53A2B" w:rsidRDefault="00A36332" w:rsidP="00A202FD">
      <w:pPr>
        <w:jc w:val="both"/>
        <w:rPr>
          <w:rStyle w:val="Gvdemetni710pt3"/>
          <w:b w:val="0"/>
          <w:bCs w:val="0"/>
          <w:sz w:val="24"/>
          <w:szCs w:val="24"/>
        </w:rPr>
      </w:pPr>
    </w:p>
    <w:p w14:paraId="54CD225E" w14:textId="77777777" w:rsidR="00EC16E7" w:rsidRPr="00D53A2B" w:rsidRDefault="00EC16E7" w:rsidP="00A202FD">
      <w:pPr>
        <w:jc w:val="both"/>
        <w:rPr>
          <w:rStyle w:val="Balk620"/>
          <w:sz w:val="24"/>
          <w:szCs w:val="24"/>
        </w:rPr>
      </w:pPr>
      <w:bookmarkStart w:id="34" w:name="bookmark1445"/>
      <w:r w:rsidRPr="00D53A2B">
        <w:rPr>
          <w:rStyle w:val="Balk620"/>
          <w:sz w:val="24"/>
          <w:szCs w:val="24"/>
        </w:rPr>
        <w:t>Tanım</w:t>
      </w:r>
      <w:bookmarkEnd w:id="34"/>
    </w:p>
    <w:p w14:paraId="4E23AE42" w14:textId="74DD5382" w:rsidR="00BE21B0" w:rsidRPr="00D53A2B" w:rsidRDefault="00BE21B0" w:rsidP="00A202FD">
      <w:pPr>
        <w:jc w:val="both"/>
      </w:pPr>
      <w:r w:rsidRPr="00D53A2B">
        <w:t>Özellikle yağ girişinin azaltılmasıyla hidrokarbon girdisi en aza indirilebilir. Yağ, sinter beslemesine esas olarak hadde tufalı eklenmesiyle girer. Hadde tufalının yağ içeriği, kökenlerine bağlı olarak önemli ölçüde değişebilir.</w:t>
      </w:r>
    </w:p>
    <w:p w14:paraId="59ACD093" w14:textId="77777777" w:rsidR="00BE21B0" w:rsidRPr="00D53A2B" w:rsidRDefault="00BE21B0" w:rsidP="00A202FD">
      <w:pPr>
        <w:jc w:val="both"/>
      </w:pPr>
    </w:p>
    <w:p w14:paraId="5310C190" w14:textId="3BFC5716" w:rsidR="00BE21B0" w:rsidRPr="00D53A2B" w:rsidRDefault="00BE21B0" w:rsidP="00A202FD">
      <w:pPr>
        <w:jc w:val="both"/>
      </w:pPr>
      <w:r w:rsidRPr="00D53A2B">
        <w:t>Tozlar ve hadde tufalı yoluyla yağ girişini en aza indirmeye yönelik teknikler aşağıdakileri içerir:</w:t>
      </w:r>
    </w:p>
    <w:p w14:paraId="43928CBE" w14:textId="7A18F009" w:rsidR="00BE21B0" w:rsidRPr="00D53A2B" w:rsidRDefault="00BE21B0" w:rsidP="00A202FD">
      <w:pPr>
        <w:pStyle w:val="ListeParagraf"/>
        <w:numPr>
          <w:ilvl w:val="0"/>
          <w:numId w:val="98"/>
        </w:numPr>
        <w:tabs>
          <w:tab w:val="clear" w:pos="567"/>
        </w:tabs>
        <w:spacing w:line="240" w:lineRule="auto"/>
        <w:ind w:left="426" w:hanging="426"/>
        <w:rPr>
          <w:sz w:val="24"/>
          <w:szCs w:val="24"/>
        </w:rPr>
      </w:pPr>
      <w:r w:rsidRPr="00D53A2B">
        <w:rPr>
          <w:sz w:val="24"/>
          <w:szCs w:val="24"/>
        </w:rPr>
        <w:t>yalnızca düşük yağ içeriğine sahip tozları ve hadde tufalını ayırıp seçerek yağ girişini sınırlamak</w:t>
      </w:r>
    </w:p>
    <w:p w14:paraId="29CF6CBA" w14:textId="68237D17" w:rsidR="00BE21B0" w:rsidRPr="00D53A2B" w:rsidRDefault="00BE21B0" w:rsidP="00A202FD">
      <w:pPr>
        <w:pStyle w:val="ListeParagraf"/>
        <w:numPr>
          <w:ilvl w:val="0"/>
          <w:numId w:val="98"/>
        </w:numPr>
        <w:tabs>
          <w:tab w:val="clear" w:pos="567"/>
        </w:tabs>
        <w:spacing w:line="240" w:lineRule="auto"/>
        <w:ind w:left="426" w:hanging="426"/>
        <w:rPr>
          <w:sz w:val="24"/>
          <w:szCs w:val="24"/>
        </w:rPr>
      </w:pPr>
      <w:r w:rsidRPr="00D53A2B">
        <w:rPr>
          <w:sz w:val="24"/>
          <w:szCs w:val="24"/>
        </w:rPr>
        <w:t xml:space="preserve">haddehanelerde </w:t>
      </w:r>
      <w:r w:rsidR="00E56504" w:rsidRPr="00D53A2B">
        <w:rPr>
          <w:sz w:val="24"/>
          <w:szCs w:val="24"/>
        </w:rPr>
        <w:t>‘</w:t>
      </w:r>
      <w:r w:rsidRPr="00D53A2B">
        <w:rPr>
          <w:sz w:val="24"/>
          <w:szCs w:val="24"/>
        </w:rPr>
        <w:t>iyi temizlik</w:t>
      </w:r>
      <w:r w:rsidR="00E56504" w:rsidRPr="00D53A2B">
        <w:rPr>
          <w:sz w:val="24"/>
          <w:szCs w:val="24"/>
        </w:rPr>
        <w:t>’</w:t>
      </w:r>
      <w:r w:rsidRPr="00D53A2B">
        <w:rPr>
          <w:sz w:val="24"/>
          <w:szCs w:val="24"/>
        </w:rPr>
        <w:t xml:space="preserve"> tekniklerinin kullanılması, haddehane tufalının kirletici yağ içeriğinde önemli bir azalmaya yol açabilir.</w:t>
      </w:r>
    </w:p>
    <w:p w14:paraId="48373470" w14:textId="3431BC6B" w:rsidR="00BE21B0" w:rsidRPr="00D53A2B" w:rsidRDefault="00D11E2E" w:rsidP="00A202FD">
      <w:pPr>
        <w:pStyle w:val="ListeParagraf"/>
        <w:numPr>
          <w:ilvl w:val="0"/>
          <w:numId w:val="98"/>
        </w:numPr>
        <w:tabs>
          <w:tab w:val="clear" w:pos="567"/>
        </w:tabs>
        <w:spacing w:line="240" w:lineRule="auto"/>
        <w:ind w:left="426" w:hanging="426"/>
        <w:rPr>
          <w:sz w:val="24"/>
          <w:szCs w:val="24"/>
        </w:rPr>
      </w:pPr>
      <w:r w:rsidRPr="00D53A2B">
        <w:rPr>
          <w:sz w:val="24"/>
          <w:szCs w:val="24"/>
        </w:rPr>
        <w:t>h</w:t>
      </w:r>
      <w:r w:rsidR="00BE21B0" w:rsidRPr="00D53A2B">
        <w:rPr>
          <w:sz w:val="24"/>
          <w:szCs w:val="24"/>
        </w:rPr>
        <w:t>adde tufalının yağdan arındırılması:</w:t>
      </w:r>
    </w:p>
    <w:p w14:paraId="2C997FB2" w14:textId="1AD1D2C3" w:rsidR="00CB6E61" w:rsidRPr="00D53A2B" w:rsidRDefault="00D11E2E" w:rsidP="00A202FD">
      <w:pPr>
        <w:pStyle w:val="ListeParagraf"/>
        <w:numPr>
          <w:ilvl w:val="0"/>
          <w:numId w:val="99"/>
        </w:numPr>
        <w:tabs>
          <w:tab w:val="clear" w:pos="567"/>
        </w:tabs>
        <w:spacing w:line="240" w:lineRule="auto"/>
        <w:ind w:left="851" w:hanging="425"/>
        <w:rPr>
          <w:sz w:val="24"/>
          <w:szCs w:val="24"/>
        </w:rPr>
      </w:pPr>
      <w:r w:rsidRPr="00D53A2B">
        <w:rPr>
          <w:sz w:val="24"/>
          <w:szCs w:val="24"/>
        </w:rPr>
        <w:t>hadde tufalının yaklaşık 800°</w:t>
      </w:r>
      <w:r w:rsidR="00655F7A" w:rsidRPr="00D53A2B">
        <w:rPr>
          <w:sz w:val="24"/>
          <w:szCs w:val="24"/>
        </w:rPr>
        <w:t>C</w:t>
      </w:r>
      <w:r w:rsidR="00E56504" w:rsidRPr="00D53A2B">
        <w:rPr>
          <w:sz w:val="24"/>
          <w:szCs w:val="24"/>
        </w:rPr>
        <w:t>’</w:t>
      </w:r>
      <w:r w:rsidRPr="00D53A2B">
        <w:rPr>
          <w:sz w:val="24"/>
          <w:szCs w:val="24"/>
        </w:rPr>
        <w:t>ye kadar ısıtılmasıyla, yağ hidrokarbonları uçar ve temiz hadde tufalı elde edilir; uçar hale gelen hidrokarbonlar yakılabilir.</w:t>
      </w:r>
    </w:p>
    <w:p w14:paraId="674E3A0C" w14:textId="19BF3ADD" w:rsidR="00CC0F4F" w:rsidRPr="00D53A2B" w:rsidRDefault="00D11E2E" w:rsidP="00A202FD">
      <w:pPr>
        <w:pStyle w:val="ListeParagraf"/>
        <w:numPr>
          <w:ilvl w:val="0"/>
          <w:numId w:val="99"/>
        </w:numPr>
        <w:tabs>
          <w:tab w:val="clear" w:pos="567"/>
        </w:tabs>
        <w:spacing w:line="240" w:lineRule="auto"/>
        <w:ind w:left="851" w:hanging="425"/>
        <w:rPr>
          <w:sz w:val="24"/>
          <w:szCs w:val="24"/>
        </w:rPr>
      </w:pPr>
      <w:r w:rsidRPr="00D53A2B">
        <w:rPr>
          <w:sz w:val="24"/>
          <w:szCs w:val="24"/>
        </w:rPr>
        <w:t>hadde tufalıdan çözücü kullanarak yağ çıkarma.</w:t>
      </w:r>
    </w:p>
    <w:p w14:paraId="75EA9D8E" w14:textId="77777777" w:rsidR="00866818" w:rsidRPr="00D53A2B" w:rsidRDefault="00866818" w:rsidP="00A202FD">
      <w:pPr>
        <w:pStyle w:val="ListeParagraf"/>
        <w:numPr>
          <w:ilvl w:val="0"/>
          <w:numId w:val="0"/>
        </w:numPr>
        <w:tabs>
          <w:tab w:val="clear" w:pos="567"/>
        </w:tabs>
        <w:spacing w:line="240" w:lineRule="auto"/>
        <w:ind w:left="851"/>
        <w:rPr>
          <w:sz w:val="24"/>
          <w:szCs w:val="24"/>
        </w:rPr>
      </w:pPr>
    </w:p>
    <w:p w14:paraId="4C4F6597" w14:textId="6021B946" w:rsidR="00D11E2E" w:rsidRPr="00D53A2B" w:rsidRDefault="00866818" w:rsidP="00A202FD">
      <w:pPr>
        <w:pStyle w:val="Balk4"/>
        <w:rPr>
          <w:rFonts w:cs="Times New Roman"/>
        </w:rPr>
      </w:pPr>
      <w:r w:rsidRPr="00D53A2B">
        <w:rPr>
          <w:rFonts w:cs="Times New Roman"/>
        </w:rPr>
        <w:t xml:space="preserve">2.4. </w:t>
      </w:r>
      <w:r w:rsidR="00D11E2E" w:rsidRPr="00D53A2B">
        <w:rPr>
          <w:rFonts w:cs="Times New Roman"/>
        </w:rPr>
        <w:t>Enerji</w:t>
      </w:r>
    </w:p>
    <w:p w14:paraId="6B748D8F" w14:textId="580B9106" w:rsidR="00352EF5" w:rsidRPr="00D53A2B" w:rsidRDefault="00D11E2E" w:rsidP="00A202FD">
      <w:pPr>
        <w:pStyle w:val="MET"/>
        <w:rPr>
          <w:rStyle w:val="Gvdemetni3a"/>
          <w:szCs w:val="24"/>
        </w:rPr>
      </w:pPr>
      <w:r w:rsidRPr="00D53A2B">
        <w:rPr>
          <w:rStyle w:val="Gvdemetni3a"/>
          <w:szCs w:val="24"/>
        </w:rPr>
        <w:t xml:space="preserve">MET 32: </w:t>
      </w:r>
      <w:r w:rsidRPr="00D53A2B">
        <w:rPr>
          <w:rStyle w:val="Gvdemetni3a"/>
          <w:b w:val="0"/>
          <w:bCs/>
          <w:szCs w:val="24"/>
        </w:rPr>
        <w:t>Aşağıdaki tekniklerden birini veya birkaçını kullanarak sinter tesislerindeki termal enerji tüketimini azaltmaktır:</w:t>
      </w:r>
    </w:p>
    <w:p w14:paraId="55D331C9" w14:textId="77777777" w:rsidR="0078426A" w:rsidRPr="00D53A2B" w:rsidRDefault="0078426A" w:rsidP="00A202FD">
      <w:pPr>
        <w:jc w:val="both"/>
      </w:pPr>
    </w:p>
    <w:p w14:paraId="4AA18D2C" w14:textId="08F2CE97" w:rsidR="0078426A" w:rsidRPr="00D53A2B" w:rsidRDefault="0078426A" w:rsidP="00A202FD">
      <w:pPr>
        <w:pStyle w:val="Gvdemetni1"/>
        <w:numPr>
          <w:ilvl w:val="0"/>
          <w:numId w:val="11"/>
        </w:numPr>
        <w:shd w:val="clear" w:color="auto" w:fill="auto"/>
        <w:spacing w:after="0" w:line="240" w:lineRule="auto"/>
        <w:ind w:left="426" w:hanging="426"/>
        <w:rPr>
          <w:rStyle w:val="Gvdemetni3a"/>
          <w:sz w:val="24"/>
          <w:szCs w:val="24"/>
        </w:rPr>
      </w:pPr>
      <w:r w:rsidRPr="00D53A2B">
        <w:rPr>
          <w:rStyle w:val="Gvdemetni3a"/>
          <w:color w:val="000000"/>
          <w:sz w:val="24"/>
          <w:szCs w:val="24"/>
        </w:rPr>
        <w:t xml:space="preserve">sinter soğutucu atık gazından ölçülebilen ısının geri kazanılması </w:t>
      </w:r>
    </w:p>
    <w:p w14:paraId="73317B94" w14:textId="01921C80" w:rsidR="0078426A" w:rsidRPr="00D53A2B" w:rsidRDefault="0078426A" w:rsidP="00A202FD">
      <w:pPr>
        <w:pStyle w:val="Gvdemetni1"/>
        <w:numPr>
          <w:ilvl w:val="0"/>
          <w:numId w:val="11"/>
        </w:numPr>
        <w:shd w:val="clear" w:color="auto" w:fill="auto"/>
        <w:spacing w:after="0" w:line="240" w:lineRule="auto"/>
        <w:ind w:left="426" w:hanging="426"/>
        <w:rPr>
          <w:rStyle w:val="Gvdemetni3a"/>
          <w:sz w:val="24"/>
          <w:szCs w:val="24"/>
        </w:rPr>
      </w:pPr>
      <w:r w:rsidRPr="00D53A2B">
        <w:rPr>
          <w:rStyle w:val="Gvdemetni3a"/>
          <w:sz w:val="24"/>
          <w:szCs w:val="24"/>
        </w:rPr>
        <w:t xml:space="preserve">mümkünse, sinter ızgarası atık gazından </w:t>
      </w:r>
      <w:r w:rsidRPr="00D53A2B">
        <w:rPr>
          <w:rStyle w:val="Gvdemetni3a"/>
          <w:color w:val="000000"/>
          <w:sz w:val="24"/>
          <w:szCs w:val="24"/>
        </w:rPr>
        <w:t>ölçülebilen</w:t>
      </w:r>
      <w:r w:rsidRPr="00D53A2B">
        <w:rPr>
          <w:rStyle w:val="Gvdemetni3a"/>
          <w:sz w:val="24"/>
          <w:szCs w:val="24"/>
        </w:rPr>
        <w:t xml:space="preserve"> ısının geri kazanılması</w:t>
      </w:r>
    </w:p>
    <w:p w14:paraId="024BA7B3" w14:textId="599636E7" w:rsidR="0078426A" w:rsidRPr="00D53A2B" w:rsidRDefault="0078426A" w:rsidP="00A202FD">
      <w:pPr>
        <w:pStyle w:val="Gvdemetni1"/>
        <w:numPr>
          <w:ilvl w:val="0"/>
          <w:numId w:val="11"/>
        </w:numPr>
        <w:shd w:val="clear" w:color="auto" w:fill="auto"/>
        <w:spacing w:after="0" w:line="240" w:lineRule="auto"/>
        <w:ind w:left="426" w:hanging="426"/>
        <w:rPr>
          <w:rStyle w:val="Gvdemetni3a"/>
          <w:sz w:val="24"/>
          <w:szCs w:val="24"/>
        </w:rPr>
      </w:pPr>
      <w:r w:rsidRPr="00D53A2B">
        <w:rPr>
          <w:rStyle w:val="Gvdemetni3a"/>
          <w:sz w:val="24"/>
          <w:szCs w:val="24"/>
        </w:rPr>
        <w:t xml:space="preserve">Atık gazların yeniden dolaşımının en üst düzeye çıkarılarak, </w:t>
      </w:r>
      <w:r w:rsidRPr="00D53A2B">
        <w:rPr>
          <w:rStyle w:val="Gvdemetni3a"/>
          <w:color w:val="000000"/>
          <w:sz w:val="24"/>
          <w:szCs w:val="24"/>
        </w:rPr>
        <w:t>ölçülebilen</w:t>
      </w:r>
      <w:r w:rsidRPr="00D53A2B">
        <w:rPr>
          <w:rStyle w:val="Gvdemetni3a"/>
          <w:sz w:val="24"/>
          <w:szCs w:val="24"/>
        </w:rPr>
        <w:t xml:space="preserve"> ısının kullanılması (açıklama ve uygulanabilirlik için MET 23</w:t>
      </w:r>
      <w:r w:rsidR="00E56504" w:rsidRPr="00D53A2B">
        <w:rPr>
          <w:rStyle w:val="Gvdemetni3a"/>
          <w:sz w:val="24"/>
          <w:szCs w:val="24"/>
        </w:rPr>
        <w:t>’</w:t>
      </w:r>
      <w:r w:rsidRPr="00D53A2B">
        <w:rPr>
          <w:rStyle w:val="Gvdemetni3a"/>
          <w:sz w:val="24"/>
          <w:szCs w:val="24"/>
        </w:rPr>
        <w:t>e bakınız).</w:t>
      </w:r>
    </w:p>
    <w:p w14:paraId="24E6E691" w14:textId="77777777" w:rsidR="0078426A" w:rsidRPr="00D53A2B" w:rsidRDefault="0078426A" w:rsidP="00A202FD">
      <w:pPr>
        <w:jc w:val="both"/>
        <w:rPr>
          <w:rStyle w:val="Balk620"/>
          <w:sz w:val="24"/>
          <w:szCs w:val="24"/>
        </w:rPr>
      </w:pPr>
      <w:bookmarkStart w:id="35" w:name="bookmark1447"/>
    </w:p>
    <w:p w14:paraId="2270A2C2" w14:textId="2B73D99C" w:rsidR="0078426A" w:rsidRPr="00D53A2B" w:rsidRDefault="00EC16E7" w:rsidP="00A202FD">
      <w:pPr>
        <w:jc w:val="both"/>
        <w:rPr>
          <w:rStyle w:val="Gvdemetni3a"/>
        </w:rPr>
      </w:pPr>
      <w:r w:rsidRPr="00D53A2B">
        <w:rPr>
          <w:rStyle w:val="Balk620"/>
          <w:sz w:val="24"/>
          <w:szCs w:val="24"/>
        </w:rPr>
        <w:t>Tanım</w:t>
      </w:r>
      <w:bookmarkEnd w:id="35"/>
    </w:p>
    <w:p w14:paraId="00757E5F" w14:textId="251ED8E7" w:rsidR="0078426A" w:rsidRPr="00D53A2B" w:rsidRDefault="0078426A" w:rsidP="00A202FD">
      <w:pPr>
        <w:jc w:val="both"/>
        <w:rPr>
          <w:rStyle w:val="Gvdemetni3a"/>
        </w:rPr>
      </w:pPr>
      <w:r w:rsidRPr="00D53A2B">
        <w:rPr>
          <w:rStyle w:val="Gvdemetni3a"/>
        </w:rPr>
        <w:t>Sinter tesislerinden potansiyel olarak yeniden kullanılabilen iki tür atık enerji deşarj edilmektedir.</w:t>
      </w:r>
    </w:p>
    <w:p w14:paraId="119EEFA6" w14:textId="4EBF537F" w:rsidR="0078426A" w:rsidRPr="00D53A2B" w:rsidRDefault="0078426A" w:rsidP="00A202FD">
      <w:pPr>
        <w:pStyle w:val="ListeParagraf"/>
        <w:numPr>
          <w:ilvl w:val="0"/>
          <w:numId w:val="100"/>
        </w:numPr>
        <w:tabs>
          <w:tab w:val="clear" w:pos="567"/>
        </w:tabs>
        <w:spacing w:line="240" w:lineRule="auto"/>
        <w:ind w:left="426" w:hanging="426"/>
        <w:rPr>
          <w:rStyle w:val="Gvdemetni3a"/>
          <w:sz w:val="24"/>
          <w:szCs w:val="24"/>
        </w:rPr>
      </w:pPr>
      <w:r w:rsidRPr="00D53A2B">
        <w:rPr>
          <w:rStyle w:val="Gvdemetni3a"/>
          <w:sz w:val="24"/>
          <w:szCs w:val="24"/>
        </w:rPr>
        <w:t>sinterleme makinelerinden çıkan atık gazlardan gelen ölçülebilen ısı.</w:t>
      </w:r>
    </w:p>
    <w:p w14:paraId="3FD86074" w14:textId="66FD16D4" w:rsidR="0078426A" w:rsidRPr="00D53A2B" w:rsidRDefault="0078426A" w:rsidP="00A202FD">
      <w:pPr>
        <w:pStyle w:val="ListeParagraf"/>
        <w:numPr>
          <w:ilvl w:val="0"/>
          <w:numId w:val="100"/>
        </w:numPr>
        <w:tabs>
          <w:tab w:val="clear" w:pos="567"/>
        </w:tabs>
        <w:spacing w:line="240" w:lineRule="auto"/>
        <w:ind w:left="426" w:hanging="426"/>
        <w:rPr>
          <w:rStyle w:val="Gvdemetni3a"/>
          <w:color w:val="000000"/>
          <w:sz w:val="24"/>
          <w:szCs w:val="24"/>
        </w:rPr>
      </w:pPr>
      <w:r w:rsidRPr="00D53A2B">
        <w:rPr>
          <w:rStyle w:val="Gvdemetni3a"/>
          <w:sz w:val="24"/>
          <w:szCs w:val="24"/>
        </w:rPr>
        <w:t>sinter soğutucusundan gelen soğutma havasının ölçülebilen ısısı.</w:t>
      </w:r>
    </w:p>
    <w:p w14:paraId="73D84527" w14:textId="77777777" w:rsidR="0078426A" w:rsidRPr="00D53A2B" w:rsidRDefault="0078426A" w:rsidP="00A202FD">
      <w:pPr>
        <w:jc w:val="both"/>
        <w:rPr>
          <w:rStyle w:val="Gvdemetni3a"/>
          <w:spacing w:val="2"/>
          <w:position w:val="-1"/>
          <w:lang w:val="en-US" w:eastAsia="en-US"/>
        </w:rPr>
      </w:pPr>
    </w:p>
    <w:p w14:paraId="77208860" w14:textId="1127DF63" w:rsidR="0078426A" w:rsidRPr="00D53A2B" w:rsidRDefault="0078426A" w:rsidP="00A202FD">
      <w:pPr>
        <w:jc w:val="both"/>
        <w:rPr>
          <w:rStyle w:val="Gvdemetni3a"/>
        </w:rPr>
      </w:pPr>
      <w:r w:rsidRPr="00D53A2B">
        <w:rPr>
          <w:rStyle w:val="Gvdemetni3a"/>
        </w:rPr>
        <w:t xml:space="preserve">Kısmi atık gaz resirkülasyonu, sinterleme makinelerinden çıkan atık gazlardan ısı geri kazanımının özel bir durumudur ve </w:t>
      </w:r>
      <w:r w:rsidR="00651500" w:rsidRPr="00D53A2B">
        <w:rPr>
          <w:rStyle w:val="Gvdemetni3a"/>
        </w:rPr>
        <w:t>MET</w:t>
      </w:r>
      <w:r w:rsidRPr="00D53A2B">
        <w:rPr>
          <w:rStyle w:val="Gvdemetni3a"/>
        </w:rPr>
        <w:t>23</w:t>
      </w:r>
      <w:r w:rsidR="00E56504" w:rsidRPr="00D53A2B">
        <w:rPr>
          <w:rStyle w:val="Gvdemetni3a"/>
        </w:rPr>
        <w:t>’</w:t>
      </w:r>
      <w:r w:rsidRPr="00D53A2B">
        <w:rPr>
          <w:rStyle w:val="Gvdemetni3a"/>
        </w:rPr>
        <w:t>te ele alınmıştır. Ölçülebilen ısı, sıcak resirküle edilen gazlar tarafından doğrudan sinter yatağına geri aktarılır. Yazma sırasında (2010), bu atık gazlardan ısı geri kazanımının tek pratik yöntemidir.</w:t>
      </w:r>
    </w:p>
    <w:p w14:paraId="54BA962D" w14:textId="77777777" w:rsidR="0078426A" w:rsidRPr="00D53A2B" w:rsidRDefault="0078426A" w:rsidP="00A202FD">
      <w:pPr>
        <w:jc w:val="both"/>
        <w:rPr>
          <w:rStyle w:val="Gvdemetni3a"/>
        </w:rPr>
      </w:pPr>
    </w:p>
    <w:p w14:paraId="60729D81" w14:textId="78404087" w:rsidR="0078426A" w:rsidRPr="00D53A2B" w:rsidRDefault="0078426A" w:rsidP="00A202FD">
      <w:pPr>
        <w:jc w:val="both"/>
        <w:rPr>
          <w:rStyle w:val="Gvdemetni3a"/>
        </w:rPr>
      </w:pPr>
      <w:r w:rsidRPr="00D53A2B">
        <w:rPr>
          <w:rStyle w:val="Gvdemetni3a"/>
        </w:rPr>
        <w:t>Sinter soğutucudan gelen sıcak havadaki ölçülebilen ısı, aşağıdaki yollardan bir veya daha fazlasıyla geri kazanılabilir:</w:t>
      </w:r>
    </w:p>
    <w:p w14:paraId="03D4E3DE" w14:textId="77777777" w:rsidR="0078426A" w:rsidRPr="00D53A2B" w:rsidRDefault="0078426A" w:rsidP="00A202FD">
      <w:pPr>
        <w:pStyle w:val="ListeParagraf"/>
        <w:numPr>
          <w:ilvl w:val="0"/>
          <w:numId w:val="101"/>
        </w:numPr>
        <w:tabs>
          <w:tab w:val="clear" w:pos="567"/>
        </w:tabs>
        <w:spacing w:line="240" w:lineRule="auto"/>
        <w:ind w:left="426" w:hanging="426"/>
        <w:rPr>
          <w:rStyle w:val="Gvdemetni3a"/>
          <w:sz w:val="24"/>
          <w:szCs w:val="24"/>
        </w:rPr>
      </w:pPr>
      <w:r w:rsidRPr="00D53A2B">
        <w:rPr>
          <w:rStyle w:val="Gvdemetni3a"/>
          <w:sz w:val="24"/>
          <w:szCs w:val="24"/>
        </w:rPr>
        <w:t>demir ve çelik fabrikalarında kullanılmak üzere atık ısı kazanında buhar üretimi</w:t>
      </w:r>
    </w:p>
    <w:p w14:paraId="0C324641" w14:textId="77777777" w:rsidR="0078426A" w:rsidRPr="00D53A2B" w:rsidRDefault="0078426A" w:rsidP="00A202FD">
      <w:pPr>
        <w:pStyle w:val="ListeParagraf"/>
        <w:numPr>
          <w:ilvl w:val="0"/>
          <w:numId w:val="101"/>
        </w:numPr>
        <w:tabs>
          <w:tab w:val="clear" w:pos="567"/>
        </w:tabs>
        <w:spacing w:line="240" w:lineRule="auto"/>
        <w:ind w:left="426" w:hanging="426"/>
        <w:rPr>
          <w:rStyle w:val="Gvdemetni3a"/>
          <w:sz w:val="24"/>
          <w:szCs w:val="24"/>
        </w:rPr>
      </w:pPr>
      <w:r w:rsidRPr="00D53A2B">
        <w:rPr>
          <w:rStyle w:val="Gvdemetni3a"/>
          <w:sz w:val="24"/>
          <w:szCs w:val="24"/>
        </w:rPr>
        <w:t>bölge ısıtması için sıcak su üretimi</w:t>
      </w:r>
    </w:p>
    <w:p w14:paraId="1AD3530D" w14:textId="2C3CEF69" w:rsidR="0078426A" w:rsidRPr="00D53A2B" w:rsidRDefault="0078426A" w:rsidP="00A202FD">
      <w:pPr>
        <w:pStyle w:val="ListeParagraf"/>
        <w:numPr>
          <w:ilvl w:val="0"/>
          <w:numId w:val="101"/>
        </w:numPr>
        <w:tabs>
          <w:tab w:val="clear" w:pos="567"/>
        </w:tabs>
        <w:spacing w:line="240" w:lineRule="auto"/>
        <w:ind w:left="426" w:hanging="426"/>
        <w:rPr>
          <w:rStyle w:val="Gvdemetni3a"/>
          <w:sz w:val="24"/>
          <w:szCs w:val="24"/>
        </w:rPr>
      </w:pPr>
      <w:r w:rsidRPr="00D53A2B">
        <w:rPr>
          <w:rStyle w:val="Gvdemetni3a"/>
          <w:sz w:val="24"/>
          <w:szCs w:val="24"/>
        </w:rPr>
        <w:t xml:space="preserve">sinter tesisinin ateşleme </w:t>
      </w:r>
      <w:r w:rsidR="00CC0F4F" w:rsidRPr="00D53A2B">
        <w:rPr>
          <w:rStyle w:val="Gvdemetni3a"/>
          <w:sz w:val="24"/>
          <w:szCs w:val="24"/>
        </w:rPr>
        <w:t>kabininde</w:t>
      </w:r>
      <w:r w:rsidRPr="00D53A2B">
        <w:rPr>
          <w:rStyle w:val="Gvdemetni3a"/>
          <w:sz w:val="24"/>
          <w:szCs w:val="24"/>
        </w:rPr>
        <w:t xml:space="preserve"> yanma havasının ön ısıtılması</w:t>
      </w:r>
    </w:p>
    <w:p w14:paraId="0BFFD59A" w14:textId="33AD0CAE" w:rsidR="0078426A" w:rsidRPr="00D53A2B" w:rsidRDefault="0078426A" w:rsidP="00A202FD">
      <w:pPr>
        <w:pStyle w:val="ListeParagraf"/>
        <w:numPr>
          <w:ilvl w:val="0"/>
          <w:numId w:val="101"/>
        </w:numPr>
        <w:tabs>
          <w:tab w:val="clear" w:pos="567"/>
        </w:tabs>
        <w:spacing w:line="240" w:lineRule="auto"/>
        <w:ind w:left="426" w:hanging="426"/>
        <w:rPr>
          <w:rStyle w:val="Gvdemetni3a"/>
          <w:sz w:val="24"/>
          <w:szCs w:val="24"/>
        </w:rPr>
      </w:pPr>
      <w:r w:rsidRPr="00D53A2B">
        <w:rPr>
          <w:rStyle w:val="Gvdemetni3a"/>
          <w:sz w:val="24"/>
          <w:szCs w:val="24"/>
        </w:rPr>
        <w:t>sinter ham karışımının ön ısıtılması</w:t>
      </w:r>
    </w:p>
    <w:p w14:paraId="0604A174" w14:textId="43B85455" w:rsidR="0078426A" w:rsidRPr="00D53A2B" w:rsidRDefault="0078426A" w:rsidP="00A202FD">
      <w:pPr>
        <w:pStyle w:val="ListeParagraf"/>
        <w:numPr>
          <w:ilvl w:val="0"/>
          <w:numId w:val="101"/>
        </w:numPr>
        <w:tabs>
          <w:tab w:val="clear" w:pos="567"/>
        </w:tabs>
        <w:spacing w:line="240" w:lineRule="auto"/>
        <w:ind w:left="426" w:hanging="426"/>
        <w:rPr>
          <w:rStyle w:val="Gvdemetni3a"/>
          <w:sz w:val="24"/>
          <w:szCs w:val="24"/>
        </w:rPr>
      </w:pPr>
      <w:r w:rsidRPr="00D53A2B">
        <w:rPr>
          <w:rStyle w:val="Gvdemetni3a"/>
          <w:sz w:val="24"/>
          <w:szCs w:val="24"/>
        </w:rPr>
        <w:t>Sinter soğutucu gazlarının atık gaz devridaim sisteminde kullanımı.</w:t>
      </w:r>
    </w:p>
    <w:p w14:paraId="003B0C97" w14:textId="77777777" w:rsidR="0078426A" w:rsidRPr="00D53A2B" w:rsidRDefault="0078426A" w:rsidP="00A202FD">
      <w:pPr>
        <w:jc w:val="both"/>
        <w:rPr>
          <w:rStyle w:val="Gvdemetni3a"/>
          <w:spacing w:val="2"/>
          <w:position w:val="-1"/>
          <w:lang w:val="en-US" w:eastAsia="en-US"/>
        </w:rPr>
      </w:pPr>
    </w:p>
    <w:p w14:paraId="620509F7" w14:textId="4202A383" w:rsidR="0078426A" w:rsidRPr="00D53A2B" w:rsidRDefault="0078426A" w:rsidP="00A202FD">
      <w:pPr>
        <w:jc w:val="both"/>
        <w:rPr>
          <w:rStyle w:val="Gvdemetni3a"/>
          <w:b/>
          <w:bCs/>
        </w:rPr>
      </w:pPr>
      <w:r w:rsidRPr="00D53A2B">
        <w:rPr>
          <w:rStyle w:val="Gvdemetni3a"/>
          <w:b/>
          <w:bCs/>
        </w:rPr>
        <w:t>Uygulanabilirlik</w:t>
      </w:r>
    </w:p>
    <w:p w14:paraId="6C8BE1FC" w14:textId="149E88D3" w:rsidR="0078426A" w:rsidRPr="00D53A2B" w:rsidRDefault="00EB390D" w:rsidP="00A202FD">
      <w:pPr>
        <w:jc w:val="both"/>
        <w:rPr>
          <w:rStyle w:val="Gvdemetni3a"/>
        </w:rPr>
      </w:pPr>
      <w:r w:rsidRPr="00D53A2B">
        <w:rPr>
          <w:rStyle w:val="Gvdemetni3a"/>
        </w:rPr>
        <w:t>Bazı tesislerde mevcut konfigürasyon, sinter atık gazlarından veya sinter soğutucu atık gazından ısı geri kazanımının maliyetlerini çok yüksek hale getirebilir.</w:t>
      </w:r>
    </w:p>
    <w:p w14:paraId="44321364" w14:textId="60517B6C" w:rsidR="00EB390D" w:rsidRPr="00D53A2B" w:rsidRDefault="00EB390D" w:rsidP="00A202FD">
      <w:pPr>
        <w:jc w:val="both"/>
        <w:rPr>
          <w:rStyle w:val="Gvdemetni3a"/>
        </w:rPr>
      </w:pPr>
      <w:r w:rsidRPr="00D53A2B">
        <w:rPr>
          <w:rStyle w:val="Gvdemetni3a"/>
        </w:rPr>
        <w:t>Atık gazlardan ısı eşanjörü vasıtasıyla ısı geri kazanımı, kabul edilemez yoğuşma ve korozyon sorunlarına yol açacaktır.</w:t>
      </w:r>
    </w:p>
    <w:p w14:paraId="6248864B" w14:textId="38B96251" w:rsidR="00B91E94" w:rsidRPr="00D53A2B" w:rsidRDefault="00B91E94" w:rsidP="00A202FD">
      <w:pPr>
        <w:jc w:val="both"/>
        <w:rPr>
          <w:rStyle w:val="Gvdemetni3a"/>
        </w:rPr>
      </w:pPr>
    </w:p>
    <w:p w14:paraId="1354DCFE" w14:textId="0D24A93E" w:rsidR="00EC16E7" w:rsidRPr="00D53A2B" w:rsidRDefault="00CC0F4F" w:rsidP="00A202FD">
      <w:pPr>
        <w:pStyle w:val="Balk2"/>
        <w:rPr>
          <w:rFonts w:cs="Times New Roman"/>
          <w:szCs w:val="24"/>
        </w:rPr>
      </w:pPr>
      <w:bookmarkStart w:id="36" w:name="bookmark1448"/>
      <w:bookmarkStart w:id="37" w:name="bookmark1449"/>
      <w:r w:rsidRPr="00D53A2B">
        <w:rPr>
          <w:rStyle w:val="Balk1Arial3"/>
          <w:rFonts w:ascii="Times New Roman" w:hAnsi="Times New Roman" w:cs="Times New Roman"/>
          <w:b/>
          <w:bCs w:val="0"/>
          <w:sz w:val="24"/>
          <w:szCs w:val="24"/>
        </w:rPr>
        <w:t xml:space="preserve">3. </w:t>
      </w:r>
      <w:r w:rsidR="00EB390D" w:rsidRPr="00D53A2B">
        <w:rPr>
          <w:rStyle w:val="Balk1Arial3"/>
          <w:rFonts w:ascii="Times New Roman" w:hAnsi="Times New Roman" w:cs="Times New Roman"/>
          <w:b/>
          <w:bCs w:val="0"/>
          <w:sz w:val="24"/>
          <w:szCs w:val="24"/>
        </w:rPr>
        <w:t xml:space="preserve">Peletleme Tesisleri İçin MET Sonuçları </w:t>
      </w:r>
      <w:bookmarkEnd w:id="36"/>
      <w:bookmarkEnd w:id="37"/>
    </w:p>
    <w:p w14:paraId="39AEA569" w14:textId="77777777" w:rsidR="00774483" w:rsidRPr="00D53A2B" w:rsidRDefault="00EC16E7" w:rsidP="00A202FD">
      <w:pPr>
        <w:jc w:val="both"/>
        <w:rPr>
          <w:rStyle w:val="Gvdemetni3a"/>
          <w:rFonts w:eastAsiaTheme="majorEastAsia"/>
          <w:b/>
          <w:color w:val="000000" w:themeColor="text1"/>
        </w:rPr>
      </w:pPr>
      <w:r w:rsidRPr="00D53A2B">
        <w:rPr>
          <w:rStyle w:val="Gvdemetni3a"/>
        </w:rPr>
        <w:t xml:space="preserve">Aksi belirtilmediği takdirde, bu bölümde belirtilen MET sonuçları tüm peletleme tesisleri için uygulanabilir. </w:t>
      </w:r>
    </w:p>
    <w:p w14:paraId="579515A6" w14:textId="77777777" w:rsidR="00354644" w:rsidRPr="00D53A2B" w:rsidRDefault="00354644" w:rsidP="00A202FD">
      <w:pPr>
        <w:jc w:val="both"/>
        <w:rPr>
          <w:rStyle w:val="Gvdemetni3a"/>
        </w:rPr>
      </w:pPr>
    </w:p>
    <w:p w14:paraId="7C0C7C44" w14:textId="08D4CE26" w:rsidR="00EC16E7" w:rsidRPr="00D53A2B" w:rsidRDefault="00866818" w:rsidP="00A202FD">
      <w:pPr>
        <w:pStyle w:val="Balk4"/>
        <w:rPr>
          <w:rFonts w:cs="Times New Roman"/>
          <w:b w:val="0"/>
          <w:bCs/>
          <w:i/>
          <w:iCs w:val="0"/>
        </w:rPr>
      </w:pPr>
      <w:r w:rsidRPr="00D53A2B">
        <w:rPr>
          <w:rStyle w:val="Gvdemetni10pt5"/>
          <w:b/>
          <w:bCs w:val="0"/>
          <w:i w:val="0"/>
          <w:iCs/>
          <w:sz w:val="24"/>
          <w:szCs w:val="24"/>
        </w:rPr>
        <w:t xml:space="preserve">3.1. </w:t>
      </w:r>
      <w:r w:rsidR="00EC16E7" w:rsidRPr="00D53A2B">
        <w:rPr>
          <w:rStyle w:val="Gvdemetni10pt5"/>
          <w:b/>
          <w:bCs w:val="0"/>
          <w:i w:val="0"/>
          <w:iCs/>
          <w:sz w:val="24"/>
          <w:szCs w:val="24"/>
        </w:rPr>
        <w:t>Hava emisyonları</w:t>
      </w:r>
    </w:p>
    <w:p w14:paraId="658CB542" w14:textId="0C185EC1" w:rsidR="00354644" w:rsidRPr="00D53A2B" w:rsidRDefault="0057305E" w:rsidP="00A202FD">
      <w:pPr>
        <w:pStyle w:val="MET"/>
        <w:rPr>
          <w:rStyle w:val="Gvdemetni710pt3"/>
          <w:b/>
          <w:sz w:val="24"/>
          <w:szCs w:val="24"/>
        </w:rPr>
      </w:pPr>
      <w:r w:rsidRPr="00D53A2B">
        <w:rPr>
          <w:rStyle w:val="Gvdemetni710pt3"/>
          <w:b/>
          <w:sz w:val="24"/>
          <w:szCs w:val="24"/>
        </w:rPr>
        <w:t>MET 33</w:t>
      </w:r>
      <w:r w:rsidR="00354644" w:rsidRPr="00D53A2B">
        <w:rPr>
          <w:rStyle w:val="Gvdemetni710pt3"/>
          <w:b/>
          <w:sz w:val="24"/>
          <w:szCs w:val="24"/>
        </w:rPr>
        <w:t xml:space="preserve">: </w:t>
      </w:r>
      <w:r w:rsidR="00C45569" w:rsidRPr="00D53A2B">
        <w:rPr>
          <w:rStyle w:val="Gvdemetni710pt3"/>
          <w:bCs w:val="0"/>
          <w:sz w:val="24"/>
          <w:szCs w:val="24"/>
        </w:rPr>
        <w:t>Aşağıda yer alan kaynaklardan a</w:t>
      </w:r>
      <w:r w:rsidR="00354644" w:rsidRPr="00D53A2B">
        <w:rPr>
          <w:rStyle w:val="Gvdemetni710pt3"/>
          <w:bCs w:val="0"/>
          <w:sz w:val="24"/>
          <w:szCs w:val="24"/>
        </w:rPr>
        <w:t>tık gazlardaki</w:t>
      </w:r>
      <w:r w:rsidR="0001141C" w:rsidRPr="00D53A2B">
        <w:rPr>
          <w:rStyle w:val="Gvdemetni710pt3"/>
          <w:bCs w:val="0"/>
          <w:sz w:val="24"/>
          <w:szCs w:val="24"/>
        </w:rPr>
        <w:t xml:space="preserve">, </w:t>
      </w:r>
      <w:r w:rsidR="00354644" w:rsidRPr="00D53A2B">
        <w:rPr>
          <w:rStyle w:val="Gvdemetni710pt3"/>
          <w:bCs w:val="0"/>
          <w:sz w:val="24"/>
          <w:szCs w:val="24"/>
        </w:rPr>
        <w:t xml:space="preserve"> toz emisyonları azalt</w:t>
      </w:r>
      <w:r w:rsidR="00C45569" w:rsidRPr="00D53A2B">
        <w:rPr>
          <w:rStyle w:val="Gvdemetni710pt3"/>
          <w:bCs w:val="0"/>
          <w:sz w:val="24"/>
          <w:szCs w:val="24"/>
        </w:rPr>
        <w:t>ıl</w:t>
      </w:r>
      <w:r w:rsidR="00CC0F4F" w:rsidRPr="00D53A2B">
        <w:rPr>
          <w:rStyle w:val="Gvdemetni710pt3"/>
          <w:bCs w:val="0"/>
          <w:sz w:val="24"/>
          <w:szCs w:val="24"/>
        </w:rPr>
        <w:t>abilir</w:t>
      </w:r>
      <w:r w:rsidR="00354644" w:rsidRPr="00D53A2B">
        <w:rPr>
          <w:rStyle w:val="Gvdemetni710pt3"/>
          <w:bCs w:val="0"/>
          <w:sz w:val="24"/>
          <w:szCs w:val="24"/>
        </w:rPr>
        <w:t>.</w:t>
      </w:r>
    </w:p>
    <w:p w14:paraId="7DFEE269" w14:textId="7C92FB8B" w:rsidR="00354644" w:rsidRPr="00D53A2B" w:rsidRDefault="0001141C" w:rsidP="00A202FD">
      <w:pPr>
        <w:pStyle w:val="ListeParagraf"/>
        <w:numPr>
          <w:ilvl w:val="0"/>
          <w:numId w:val="102"/>
        </w:numPr>
        <w:tabs>
          <w:tab w:val="clear" w:pos="567"/>
        </w:tabs>
        <w:ind w:left="425" w:hanging="425"/>
        <w:rPr>
          <w:rStyle w:val="Gvdemetni710pt3"/>
          <w:b w:val="0"/>
          <w:bCs w:val="0"/>
          <w:sz w:val="24"/>
          <w:szCs w:val="24"/>
        </w:rPr>
      </w:pPr>
      <w:r w:rsidRPr="00D53A2B">
        <w:rPr>
          <w:rStyle w:val="Gvdemetni710pt3"/>
          <w:b w:val="0"/>
          <w:bCs w:val="0"/>
          <w:sz w:val="24"/>
          <w:szCs w:val="24"/>
        </w:rPr>
        <w:t>Hammadde ön işleme, kurutma, öğütme, ıslatma, karıştırma ve yumaklama</w:t>
      </w:r>
    </w:p>
    <w:p w14:paraId="36202C14" w14:textId="673638F7" w:rsidR="0001141C" w:rsidRPr="00D53A2B" w:rsidRDefault="00CC0F4F" w:rsidP="00A202FD">
      <w:pPr>
        <w:pStyle w:val="ListeParagraf"/>
        <w:numPr>
          <w:ilvl w:val="0"/>
          <w:numId w:val="102"/>
        </w:numPr>
        <w:tabs>
          <w:tab w:val="clear" w:pos="567"/>
        </w:tabs>
        <w:ind w:left="425" w:hanging="425"/>
        <w:rPr>
          <w:rStyle w:val="Gvdemetni710pt3"/>
          <w:b w:val="0"/>
          <w:bCs w:val="0"/>
          <w:sz w:val="24"/>
          <w:szCs w:val="24"/>
        </w:rPr>
      </w:pPr>
      <w:r w:rsidRPr="00D53A2B">
        <w:rPr>
          <w:rStyle w:val="Gvdemetni710pt3"/>
          <w:b w:val="0"/>
          <w:bCs w:val="0"/>
          <w:sz w:val="24"/>
          <w:szCs w:val="24"/>
        </w:rPr>
        <w:t>Sertleştirme bandı</w:t>
      </w:r>
    </w:p>
    <w:p w14:paraId="217B9184" w14:textId="4B8A7C1D" w:rsidR="0001141C" w:rsidRPr="00D53A2B" w:rsidRDefault="0001141C" w:rsidP="00A202FD">
      <w:pPr>
        <w:pStyle w:val="ListeParagraf"/>
        <w:numPr>
          <w:ilvl w:val="0"/>
          <w:numId w:val="102"/>
        </w:numPr>
        <w:tabs>
          <w:tab w:val="clear" w:pos="567"/>
        </w:tabs>
        <w:ind w:left="425" w:hanging="425"/>
        <w:rPr>
          <w:rStyle w:val="Gvdemetni710pt3"/>
          <w:b w:val="0"/>
          <w:bCs w:val="0"/>
          <w:sz w:val="24"/>
          <w:szCs w:val="24"/>
        </w:rPr>
      </w:pPr>
      <w:r w:rsidRPr="00D53A2B">
        <w:rPr>
          <w:rStyle w:val="Gvdemetni710pt3"/>
          <w:b w:val="0"/>
          <w:bCs w:val="0"/>
          <w:sz w:val="24"/>
          <w:szCs w:val="24"/>
        </w:rPr>
        <w:t>pellet işleme ve ayırma</w:t>
      </w:r>
    </w:p>
    <w:p w14:paraId="6D32EB1E" w14:textId="6F38FD53" w:rsidR="00354644" w:rsidRPr="00D53A2B" w:rsidRDefault="00C45569" w:rsidP="00A202FD">
      <w:pPr>
        <w:jc w:val="both"/>
        <w:rPr>
          <w:rStyle w:val="Gvdemetni710pt3"/>
          <w:b w:val="0"/>
          <w:bCs w:val="0"/>
          <w:spacing w:val="2"/>
          <w:position w:val="-1"/>
          <w:sz w:val="24"/>
          <w:szCs w:val="24"/>
          <w:lang w:val="en-US" w:eastAsia="en-US"/>
        </w:rPr>
      </w:pPr>
      <w:r w:rsidRPr="00D53A2B">
        <w:rPr>
          <w:rStyle w:val="Gvdemetni710pt3"/>
          <w:b w:val="0"/>
          <w:bCs w:val="0"/>
          <w:sz w:val="24"/>
          <w:szCs w:val="24"/>
        </w:rPr>
        <w:t xml:space="preserve">Toz emisyonlarının azaltılmasında aşağıdaki tekniklerden birini veya bir kombinasyonu kullanılmaktadır: </w:t>
      </w:r>
    </w:p>
    <w:p w14:paraId="01966584" w14:textId="77777777" w:rsidR="00C45569" w:rsidRPr="00D53A2B" w:rsidRDefault="00EC16E7" w:rsidP="00A202FD">
      <w:pPr>
        <w:pStyle w:val="ListeParagraf"/>
        <w:numPr>
          <w:ilvl w:val="0"/>
          <w:numId w:val="103"/>
        </w:numPr>
        <w:tabs>
          <w:tab w:val="clear" w:pos="567"/>
        </w:tabs>
        <w:spacing w:line="240" w:lineRule="auto"/>
        <w:ind w:left="709"/>
        <w:rPr>
          <w:rStyle w:val="Gvdemetni3a"/>
          <w:b/>
          <w:bCs/>
          <w:sz w:val="24"/>
          <w:szCs w:val="24"/>
        </w:rPr>
      </w:pPr>
      <w:r w:rsidRPr="00D53A2B">
        <w:rPr>
          <w:rStyle w:val="Gvdemetni3a"/>
          <w:color w:val="000000"/>
          <w:sz w:val="24"/>
          <w:szCs w:val="24"/>
        </w:rPr>
        <w:t>Elektrostatik çök</w:t>
      </w:r>
      <w:r w:rsidR="00C45569" w:rsidRPr="00D53A2B">
        <w:rPr>
          <w:rStyle w:val="Gvdemetni3a"/>
          <w:color w:val="000000"/>
          <w:sz w:val="24"/>
          <w:szCs w:val="24"/>
        </w:rPr>
        <w:t>türücü</w:t>
      </w:r>
    </w:p>
    <w:p w14:paraId="06B12D87" w14:textId="77777777" w:rsidR="00C45569" w:rsidRPr="00D53A2B" w:rsidRDefault="00EC16E7" w:rsidP="00A202FD">
      <w:pPr>
        <w:pStyle w:val="ListeParagraf"/>
        <w:numPr>
          <w:ilvl w:val="0"/>
          <w:numId w:val="103"/>
        </w:numPr>
        <w:tabs>
          <w:tab w:val="clear" w:pos="567"/>
        </w:tabs>
        <w:spacing w:line="240" w:lineRule="auto"/>
        <w:ind w:left="709"/>
        <w:rPr>
          <w:rStyle w:val="Gvdemetni3a"/>
          <w:b/>
          <w:bCs/>
          <w:sz w:val="24"/>
          <w:szCs w:val="24"/>
        </w:rPr>
      </w:pPr>
      <w:r w:rsidRPr="00D53A2B">
        <w:rPr>
          <w:rStyle w:val="Gvdemetni3a"/>
          <w:color w:val="000000"/>
          <w:sz w:val="24"/>
          <w:szCs w:val="24"/>
        </w:rPr>
        <w:t>Torba filtre</w:t>
      </w:r>
    </w:p>
    <w:p w14:paraId="1943AEFC" w14:textId="33CE26BF" w:rsidR="00EC16E7" w:rsidRPr="00D53A2B" w:rsidRDefault="00C45569" w:rsidP="00A202FD">
      <w:pPr>
        <w:pStyle w:val="ListeParagraf"/>
        <w:numPr>
          <w:ilvl w:val="0"/>
          <w:numId w:val="103"/>
        </w:numPr>
        <w:tabs>
          <w:tab w:val="clear" w:pos="567"/>
        </w:tabs>
        <w:spacing w:line="240" w:lineRule="auto"/>
        <w:ind w:left="709"/>
        <w:rPr>
          <w:b/>
          <w:bCs/>
          <w:sz w:val="24"/>
          <w:szCs w:val="24"/>
        </w:rPr>
      </w:pPr>
      <w:r w:rsidRPr="00D53A2B">
        <w:rPr>
          <w:rStyle w:val="Gvdemetni3a"/>
          <w:sz w:val="24"/>
          <w:szCs w:val="24"/>
        </w:rPr>
        <w:t>Sulu</w:t>
      </w:r>
      <w:r w:rsidR="00EC16E7" w:rsidRPr="00D53A2B">
        <w:rPr>
          <w:rStyle w:val="Gvdemetni3a"/>
          <w:color w:val="000000"/>
          <w:sz w:val="24"/>
          <w:szCs w:val="24"/>
        </w:rPr>
        <w:t xml:space="preserve"> yıkayıcı</w:t>
      </w:r>
    </w:p>
    <w:p w14:paraId="549CABF9" w14:textId="77777777" w:rsidR="00077870" w:rsidRPr="00D53A2B" w:rsidRDefault="00077870" w:rsidP="00A202FD">
      <w:pPr>
        <w:jc w:val="both"/>
        <w:rPr>
          <w:rStyle w:val="Gvdemetni3a"/>
          <w:spacing w:val="2"/>
          <w:position w:val="-1"/>
          <w:lang w:val="en-US" w:eastAsia="en-US"/>
        </w:rPr>
      </w:pPr>
    </w:p>
    <w:p w14:paraId="672798A2" w14:textId="56FD7356" w:rsidR="00C45569" w:rsidRPr="00D53A2B" w:rsidRDefault="00C45569" w:rsidP="00A202FD">
      <w:pPr>
        <w:jc w:val="both"/>
        <w:rPr>
          <w:rStyle w:val="Gvdemetni3a"/>
        </w:rPr>
      </w:pPr>
      <w:r w:rsidRPr="00D53A2B">
        <w:rPr>
          <w:rStyle w:val="Gvdemetni3a"/>
        </w:rPr>
        <w:t>Toz için MET</w:t>
      </w:r>
      <w:r w:rsidR="00E56504" w:rsidRPr="00D53A2B">
        <w:rPr>
          <w:rStyle w:val="Gvdemetni3a"/>
        </w:rPr>
        <w:t>’</w:t>
      </w:r>
      <w:r w:rsidRPr="00D53A2B">
        <w:rPr>
          <w:rStyle w:val="Gvdemetni3a"/>
        </w:rPr>
        <w:t>e bağlı emisyon değerleri, kırma, öğütme ve kurutma için &lt;20 mg/Nm</w:t>
      </w:r>
      <w:r w:rsidRPr="00D53A2B">
        <w:rPr>
          <w:rStyle w:val="Gvdemetni3a"/>
          <w:vertAlign w:val="superscript"/>
        </w:rPr>
        <w:t>3</w:t>
      </w:r>
      <w:r w:rsidRPr="00D53A2B">
        <w:rPr>
          <w:rStyle w:val="Gvdemetni3a"/>
        </w:rPr>
        <w:t>, diğer tüm proses adımları için veya tüm atık gazların birlikte arıtıldığı durumlarda ise &lt;10 - 15 mg/Nm</w:t>
      </w:r>
      <w:r w:rsidRPr="00D53A2B">
        <w:rPr>
          <w:rStyle w:val="Gvdemetni3a"/>
          <w:vertAlign w:val="superscript"/>
        </w:rPr>
        <w:t>3</w:t>
      </w:r>
      <w:r w:rsidRPr="00D53A2B">
        <w:rPr>
          <w:rStyle w:val="Gvdemetni3a"/>
        </w:rPr>
        <w:t xml:space="preserve"> olup, hepsi günlük ortalama değerler olarak belirlenmiştir.</w:t>
      </w:r>
    </w:p>
    <w:p w14:paraId="3C7884D2" w14:textId="77777777" w:rsidR="00C45569" w:rsidRPr="00D53A2B" w:rsidRDefault="00C45569" w:rsidP="00A202FD">
      <w:pPr>
        <w:jc w:val="both"/>
        <w:rPr>
          <w:rStyle w:val="Gvdemetni3a"/>
        </w:rPr>
      </w:pPr>
    </w:p>
    <w:p w14:paraId="7B20F78D" w14:textId="3D718661" w:rsidR="00C45569" w:rsidRPr="00D53A2B" w:rsidRDefault="0015774C" w:rsidP="00A202FD">
      <w:pPr>
        <w:pStyle w:val="MET"/>
        <w:rPr>
          <w:rStyle w:val="Gvdemetni3a"/>
          <w:szCs w:val="24"/>
        </w:rPr>
      </w:pPr>
      <w:r w:rsidRPr="00D53A2B">
        <w:rPr>
          <w:rStyle w:val="Gvdemetni3a"/>
          <w:szCs w:val="24"/>
        </w:rPr>
        <w:t xml:space="preserve">MET 34. </w:t>
      </w:r>
      <w:r w:rsidRPr="00D53A2B">
        <w:rPr>
          <w:rStyle w:val="Gvdemetni3a"/>
          <w:b w:val="0"/>
          <w:bCs/>
          <w:szCs w:val="24"/>
        </w:rPr>
        <w:t xml:space="preserve">Aşağıdaki tekniklerden birini kullanarak </w:t>
      </w:r>
      <w:r w:rsidR="00CC0F4F" w:rsidRPr="00D53A2B">
        <w:rPr>
          <w:rStyle w:val="Gvdemetni3a"/>
          <w:b w:val="0"/>
          <w:bCs/>
          <w:szCs w:val="24"/>
        </w:rPr>
        <w:t>sertleştirme bandı</w:t>
      </w:r>
      <w:r w:rsidRPr="00D53A2B">
        <w:rPr>
          <w:rStyle w:val="Gvdemetni3a"/>
          <w:b w:val="0"/>
          <w:bCs/>
          <w:szCs w:val="24"/>
        </w:rPr>
        <w:t xml:space="preserve"> atık gazından </w:t>
      </w:r>
      <w:r w:rsidR="00CC0F4F" w:rsidRPr="00D53A2B">
        <w:rPr>
          <w:rStyle w:val="Gvdemetni3a"/>
          <w:b w:val="0"/>
          <w:bCs/>
          <w:szCs w:val="24"/>
        </w:rPr>
        <w:t xml:space="preserve">kaynaklanan </w:t>
      </w:r>
      <w:r w:rsidRPr="00D53A2B">
        <w:rPr>
          <w:rStyle w:val="Gvdemetni3a"/>
          <w:b w:val="0"/>
          <w:bCs/>
          <w:szCs w:val="24"/>
        </w:rPr>
        <w:t>kükürt oksitleri (SO</w:t>
      </w:r>
      <w:r w:rsidRPr="00D53A2B">
        <w:rPr>
          <w:rStyle w:val="Gvdemetni3a"/>
          <w:b w:val="0"/>
          <w:bCs/>
          <w:szCs w:val="24"/>
          <w:vertAlign w:val="subscript"/>
        </w:rPr>
        <w:t>X</w:t>
      </w:r>
      <w:r w:rsidRPr="00D53A2B">
        <w:rPr>
          <w:rStyle w:val="Gvdemetni3a"/>
          <w:b w:val="0"/>
          <w:bCs/>
          <w:szCs w:val="24"/>
        </w:rPr>
        <w:t>), hidrojen klorür (HCl) ve hidrojen florür (HF) emisyonlarını</w:t>
      </w:r>
      <w:r w:rsidR="00CC0F4F" w:rsidRPr="00D53A2B">
        <w:rPr>
          <w:rStyle w:val="Gvdemetni3a"/>
          <w:b w:val="0"/>
          <w:bCs/>
          <w:szCs w:val="24"/>
        </w:rPr>
        <w:t>n</w:t>
      </w:r>
      <w:r w:rsidRPr="00D53A2B">
        <w:rPr>
          <w:rStyle w:val="Gvdemetni3a"/>
          <w:b w:val="0"/>
          <w:bCs/>
          <w:szCs w:val="24"/>
        </w:rPr>
        <w:t xml:space="preserve"> azalt</w:t>
      </w:r>
      <w:r w:rsidR="00CC0F4F" w:rsidRPr="00D53A2B">
        <w:rPr>
          <w:rStyle w:val="Gvdemetni3a"/>
          <w:b w:val="0"/>
          <w:bCs/>
          <w:szCs w:val="24"/>
        </w:rPr>
        <w:t>ılmasıdır</w:t>
      </w:r>
      <w:r w:rsidRPr="00D53A2B">
        <w:rPr>
          <w:rStyle w:val="Gvdemetni3a"/>
          <w:b w:val="0"/>
          <w:bCs/>
          <w:szCs w:val="24"/>
        </w:rPr>
        <w:t>:</w:t>
      </w:r>
    </w:p>
    <w:p w14:paraId="6866B144" w14:textId="77777777" w:rsidR="0015774C" w:rsidRPr="00D53A2B" w:rsidRDefault="0015774C" w:rsidP="00A202FD">
      <w:pPr>
        <w:pStyle w:val="ListeParagraf"/>
        <w:numPr>
          <w:ilvl w:val="0"/>
          <w:numId w:val="104"/>
        </w:numPr>
        <w:tabs>
          <w:tab w:val="clear" w:pos="567"/>
        </w:tabs>
        <w:spacing w:line="240" w:lineRule="auto"/>
        <w:ind w:left="709"/>
        <w:rPr>
          <w:rStyle w:val="Gvdemetni3a"/>
          <w:b/>
          <w:bCs/>
          <w:sz w:val="24"/>
          <w:szCs w:val="24"/>
        </w:rPr>
      </w:pPr>
      <w:r w:rsidRPr="00D53A2B">
        <w:rPr>
          <w:rStyle w:val="Gvdemetni3a"/>
          <w:sz w:val="24"/>
          <w:szCs w:val="24"/>
        </w:rPr>
        <w:t>Sulu</w:t>
      </w:r>
      <w:r w:rsidRPr="00D53A2B">
        <w:rPr>
          <w:rStyle w:val="Gvdemetni3a"/>
          <w:color w:val="000000"/>
          <w:sz w:val="24"/>
          <w:szCs w:val="24"/>
        </w:rPr>
        <w:t xml:space="preserve"> yıkayıcı</w:t>
      </w:r>
    </w:p>
    <w:p w14:paraId="46CD4701" w14:textId="6C5669BE" w:rsidR="0015774C" w:rsidRPr="00D53A2B" w:rsidRDefault="0015774C" w:rsidP="00A202FD">
      <w:pPr>
        <w:pStyle w:val="ListeParagraf"/>
        <w:numPr>
          <w:ilvl w:val="0"/>
          <w:numId w:val="104"/>
        </w:numPr>
        <w:tabs>
          <w:tab w:val="clear" w:pos="567"/>
        </w:tabs>
        <w:spacing w:line="240" w:lineRule="auto"/>
        <w:ind w:left="709"/>
        <w:rPr>
          <w:sz w:val="24"/>
          <w:szCs w:val="24"/>
        </w:rPr>
      </w:pPr>
      <w:r w:rsidRPr="00D53A2B">
        <w:rPr>
          <w:sz w:val="24"/>
          <w:szCs w:val="24"/>
        </w:rPr>
        <w:t>yarı kuru absorpsiyon ve ardından toz giderme sistemi.</w:t>
      </w:r>
    </w:p>
    <w:p w14:paraId="68187402" w14:textId="77777777" w:rsidR="0015774C" w:rsidRPr="00D53A2B" w:rsidRDefault="0015774C" w:rsidP="00A202FD">
      <w:pPr>
        <w:pStyle w:val="MET"/>
        <w:rPr>
          <w:rStyle w:val="Gvdemetni3a"/>
          <w:szCs w:val="24"/>
        </w:rPr>
      </w:pPr>
    </w:p>
    <w:p w14:paraId="509276C7" w14:textId="7F4E3AA5" w:rsidR="00C45569" w:rsidRPr="00D53A2B" w:rsidRDefault="0015774C" w:rsidP="00A202FD">
      <w:pPr>
        <w:jc w:val="both"/>
        <w:rPr>
          <w:rStyle w:val="Gvdemetni3a"/>
          <w:b/>
          <w:spacing w:val="2"/>
          <w:lang w:eastAsia="en-US"/>
        </w:rPr>
      </w:pPr>
      <w:r w:rsidRPr="00D53A2B">
        <w:rPr>
          <w:rStyle w:val="Gvdemetni3a"/>
        </w:rPr>
        <w:t xml:space="preserve">Bu bileşikler için günlük ortalama değerler olarak belirlenen </w:t>
      </w:r>
      <w:r w:rsidR="00CC0F4F" w:rsidRPr="00D53A2B">
        <w:rPr>
          <w:rStyle w:val="Gvdemetni3a"/>
        </w:rPr>
        <w:t>MET</w:t>
      </w:r>
      <w:r w:rsidRPr="00D53A2B">
        <w:rPr>
          <w:rStyle w:val="Gvdemetni3a"/>
        </w:rPr>
        <w:t xml:space="preserve"> ile ilişkili emisyon seviyeleri şunlardır:</w:t>
      </w:r>
    </w:p>
    <w:p w14:paraId="48266C17" w14:textId="50C2AB5C" w:rsidR="00CB6C00" w:rsidRPr="00D53A2B" w:rsidRDefault="0015774C" w:rsidP="00A202FD">
      <w:pPr>
        <w:pStyle w:val="ListeParagraf"/>
        <w:numPr>
          <w:ilvl w:val="0"/>
          <w:numId w:val="105"/>
        </w:numPr>
        <w:tabs>
          <w:tab w:val="clear" w:pos="567"/>
        </w:tabs>
        <w:ind w:left="426" w:hanging="426"/>
        <w:rPr>
          <w:rStyle w:val="Gvdemetni3a"/>
          <w:sz w:val="24"/>
          <w:szCs w:val="24"/>
        </w:rPr>
      </w:pPr>
      <w:r w:rsidRPr="00D53A2B">
        <w:rPr>
          <w:rStyle w:val="Gvdemetni3a"/>
          <w:sz w:val="24"/>
          <w:szCs w:val="24"/>
        </w:rPr>
        <w:t>kükürt oksitler (SO</w:t>
      </w:r>
      <w:r w:rsidRPr="00D53A2B">
        <w:rPr>
          <w:rStyle w:val="Gvdemetni3a"/>
          <w:sz w:val="24"/>
          <w:szCs w:val="24"/>
          <w:vertAlign w:val="subscript"/>
        </w:rPr>
        <w:t>X</w:t>
      </w:r>
      <w:r w:rsidRPr="00D53A2B">
        <w:rPr>
          <w:rStyle w:val="Gvdemetni3a"/>
          <w:sz w:val="24"/>
          <w:szCs w:val="24"/>
        </w:rPr>
        <w:t>), kükürt dioksit (SO</w:t>
      </w:r>
      <w:r w:rsidRPr="00D53A2B">
        <w:rPr>
          <w:rStyle w:val="Gvdemetni3a"/>
          <w:sz w:val="24"/>
          <w:szCs w:val="24"/>
          <w:vertAlign w:val="subscript"/>
        </w:rPr>
        <w:t>2</w:t>
      </w:r>
      <w:r w:rsidRPr="00D53A2B">
        <w:rPr>
          <w:rStyle w:val="Gvdemetni3a"/>
          <w:sz w:val="24"/>
          <w:szCs w:val="24"/>
        </w:rPr>
        <w:t>) olarak ifade edilir</w:t>
      </w:r>
      <w:r w:rsidRPr="00D53A2B">
        <w:rPr>
          <w:rStyle w:val="Gvdemetni3a"/>
          <w:sz w:val="24"/>
          <w:szCs w:val="24"/>
        </w:rPr>
        <w:tab/>
      </w:r>
      <w:r w:rsidRPr="00D53A2B">
        <w:rPr>
          <w:rStyle w:val="Gvdemetni3a"/>
          <w:color w:val="000000"/>
          <w:sz w:val="24"/>
          <w:szCs w:val="24"/>
        </w:rPr>
        <w:t>&lt;</w:t>
      </w:r>
      <w:r w:rsidR="00CB6C00" w:rsidRPr="00D53A2B">
        <w:rPr>
          <w:rStyle w:val="Gvdemetni3a"/>
          <w:color w:val="000000"/>
          <w:sz w:val="24"/>
          <w:szCs w:val="24"/>
        </w:rPr>
        <w:t xml:space="preserve"> </w:t>
      </w:r>
      <w:r w:rsidRPr="00D53A2B">
        <w:rPr>
          <w:rStyle w:val="Gvdemetni3a"/>
          <w:color w:val="000000"/>
          <w:sz w:val="24"/>
          <w:szCs w:val="24"/>
        </w:rPr>
        <w:t>30-50 mg/Nm</w:t>
      </w:r>
      <w:r w:rsidRPr="00D53A2B">
        <w:rPr>
          <w:rStyle w:val="Gvdemetni3a"/>
          <w:color w:val="000000"/>
          <w:sz w:val="24"/>
          <w:szCs w:val="24"/>
          <w:vertAlign w:val="superscript"/>
        </w:rPr>
        <w:t>3</w:t>
      </w:r>
    </w:p>
    <w:p w14:paraId="786D5B5E" w14:textId="30DFD43B" w:rsidR="00CB6C00" w:rsidRPr="00D53A2B" w:rsidRDefault="00CB6C00" w:rsidP="00A202FD">
      <w:pPr>
        <w:pStyle w:val="ListeParagraf"/>
        <w:numPr>
          <w:ilvl w:val="0"/>
          <w:numId w:val="105"/>
        </w:numPr>
        <w:tabs>
          <w:tab w:val="clear" w:pos="567"/>
        </w:tabs>
        <w:ind w:left="426" w:hanging="426"/>
        <w:rPr>
          <w:rStyle w:val="Gvdemetni3a"/>
          <w:sz w:val="24"/>
          <w:szCs w:val="24"/>
        </w:rPr>
      </w:pPr>
      <w:r w:rsidRPr="00D53A2B">
        <w:rPr>
          <w:rStyle w:val="Gvdemetni3a"/>
          <w:color w:val="000000"/>
          <w:sz w:val="24"/>
          <w:szCs w:val="24"/>
        </w:rPr>
        <w:t>hidrojen florür (HF)</w:t>
      </w:r>
      <w:r w:rsidRPr="00D53A2B">
        <w:rPr>
          <w:rStyle w:val="Gvdemetni3a"/>
          <w:color w:val="000000"/>
          <w:sz w:val="24"/>
          <w:szCs w:val="24"/>
        </w:rPr>
        <w:tab/>
      </w:r>
      <w:r w:rsidRPr="00D53A2B">
        <w:rPr>
          <w:rStyle w:val="Gvdemetni3a"/>
          <w:color w:val="000000"/>
          <w:sz w:val="24"/>
          <w:szCs w:val="24"/>
        </w:rPr>
        <w:tab/>
      </w:r>
      <w:r w:rsidRPr="00D53A2B">
        <w:rPr>
          <w:rStyle w:val="Gvdemetni3a"/>
          <w:color w:val="000000"/>
          <w:sz w:val="24"/>
          <w:szCs w:val="24"/>
        </w:rPr>
        <w:tab/>
      </w:r>
      <w:r w:rsidRPr="00D53A2B">
        <w:rPr>
          <w:rStyle w:val="Gvdemetni3a"/>
          <w:color w:val="000000"/>
          <w:sz w:val="24"/>
          <w:szCs w:val="24"/>
        </w:rPr>
        <w:tab/>
      </w:r>
      <w:r w:rsidRPr="00D53A2B">
        <w:rPr>
          <w:rStyle w:val="Gvdemetni3a"/>
          <w:color w:val="000000"/>
          <w:sz w:val="24"/>
          <w:szCs w:val="24"/>
        </w:rPr>
        <w:tab/>
      </w:r>
      <w:r w:rsidRPr="00D53A2B">
        <w:rPr>
          <w:rStyle w:val="Gvdemetni3a"/>
          <w:color w:val="000000"/>
          <w:sz w:val="24"/>
          <w:szCs w:val="24"/>
        </w:rPr>
        <w:tab/>
        <w:t>&lt; 1-3 mg/Nm</w:t>
      </w:r>
      <w:r w:rsidRPr="00D53A2B">
        <w:rPr>
          <w:rStyle w:val="Gvdemetni3a"/>
          <w:color w:val="000000"/>
          <w:sz w:val="24"/>
          <w:szCs w:val="24"/>
          <w:vertAlign w:val="superscript"/>
        </w:rPr>
        <w:t>3</w:t>
      </w:r>
      <w:r w:rsidRPr="00D53A2B">
        <w:rPr>
          <w:rStyle w:val="Gvdemetni3a"/>
          <w:sz w:val="24"/>
          <w:szCs w:val="24"/>
        </w:rPr>
        <w:t>hidrojen klorür (HCl)</w:t>
      </w:r>
      <w:r w:rsidRPr="00D53A2B">
        <w:rPr>
          <w:rStyle w:val="Gvdemetni3a"/>
          <w:sz w:val="24"/>
          <w:szCs w:val="24"/>
        </w:rPr>
        <w:tab/>
      </w:r>
      <w:r w:rsidRPr="00D53A2B">
        <w:rPr>
          <w:rStyle w:val="Gvdemetni3a"/>
          <w:sz w:val="24"/>
          <w:szCs w:val="24"/>
        </w:rPr>
        <w:tab/>
      </w:r>
      <w:r w:rsidRPr="00D53A2B">
        <w:rPr>
          <w:rStyle w:val="Gvdemetni3a"/>
          <w:sz w:val="24"/>
          <w:szCs w:val="24"/>
        </w:rPr>
        <w:tab/>
      </w:r>
      <w:r w:rsidRPr="00D53A2B">
        <w:rPr>
          <w:rStyle w:val="Gvdemetni3a"/>
          <w:sz w:val="24"/>
          <w:szCs w:val="24"/>
        </w:rPr>
        <w:tab/>
      </w:r>
      <w:r w:rsidRPr="00D53A2B">
        <w:rPr>
          <w:rStyle w:val="Gvdemetni3a"/>
          <w:sz w:val="24"/>
          <w:szCs w:val="24"/>
        </w:rPr>
        <w:tab/>
      </w:r>
      <w:r w:rsidRPr="00D53A2B">
        <w:rPr>
          <w:rStyle w:val="Gvdemetni3a"/>
          <w:sz w:val="24"/>
          <w:szCs w:val="24"/>
        </w:rPr>
        <w:tab/>
        <w:t>&lt; 1-3 mg/Nm</w:t>
      </w:r>
      <w:r w:rsidRPr="00D53A2B">
        <w:rPr>
          <w:rStyle w:val="Gvdemetni3a"/>
          <w:sz w:val="24"/>
          <w:szCs w:val="24"/>
          <w:vertAlign w:val="superscript"/>
        </w:rPr>
        <w:t>3</w:t>
      </w:r>
      <w:r w:rsidRPr="00D53A2B">
        <w:rPr>
          <w:rStyle w:val="Gvdemetni3a"/>
          <w:sz w:val="24"/>
          <w:szCs w:val="24"/>
        </w:rPr>
        <w:t>.</w:t>
      </w:r>
    </w:p>
    <w:p w14:paraId="1CAC4CEC" w14:textId="77777777" w:rsidR="00C45569" w:rsidRPr="00D53A2B" w:rsidRDefault="00C45569" w:rsidP="00A202FD">
      <w:pPr>
        <w:jc w:val="both"/>
        <w:rPr>
          <w:rStyle w:val="Gvdemetni3a"/>
        </w:rPr>
      </w:pPr>
    </w:p>
    <w:p w14:paraId="0AFE9093" w14:textId="7A91CB32" w:rsidR="00C45569" w:rsidRPr="00D53A2B" w:rsidRDefault="00FA6E05" w:rsidP="00A202FD">
      <w:pPr>
        <w:pStyle w:val="MET"/>
        <w:rPr>
          <w:rStyle w:val="Gvdemetni3a"/>
          <w:szCs w:val="24"/>
        </w:rPr>
      </w:pPr>
      <w:r w:rsidRPr="00D53A2B">
        <w:rPr>
          <w:rStyle w:val="Gvdemetni3a"/>
          <w:szCs w:val="24"/>
        </w:rPr>
        <w:t xml:space="preserve">MET 35: </w:t>
      </w:r>
      <w:r w:rsidRPr="00D53A2B">
        <w:rPr>
          <w:rStyle w:val="Gvdemetni3a"/>
          <w:b w:val="0"/>
          <w:bCs/>
          <w:szCs w:val="24"/>
        </w:rPr>
        <w:t>Proses-entegre tekniklerin uygulanması yoluyla kurutma ve öğütme bölümünden kaynaklanan NO</w:t>
      </w:r>
      <w:r w:rsidRPr="00D53A2B">
        <w:rPr>
          <w:rStyle w:val="Gvdemetni3a"/>
          <w:b w:val="0"/>
          <w:bCs/>
          <w:szCs w:val="24"/>
          <w:vertAlign w:val="subscript"/>
        </w:rPr>
        <w:t>X</w:t>
      </w:r>
      <w:r w:rsidRPr="00D53A2B">
        <w:rPr>
          <w:rStyle w:val="Gvdemetni3a"/>
          <w:b w:val="0"/>
          <w:bCs/>
          <w:szCs w:val="24"/>
        </w:rPr>
        <w:t xml:space="preserve"> emisyonlarını ve sertleştirme bandı atık gazlarını azaltmaktır.</w:t>
      </w:r>
    </w:p>
    <w:p w14:paraId="2226B970" w14:textId="77777777" w:rsidR="00C45569" w:rsidRPr="00D53A2B" w:rsidRDefault="00C45569" w:rsidP="00A202FD">
      <w:pPr>
        <w:jc w:val="both"/>
        <w:rPr>
          <w:rStyle w:val="Gvdemetni3a"/>
          <w:b/>
          <w:spacing w:val="2"/>
          <w:lang w:eastAsia="en-US"/>
        </w:rPr>
      </w:pPr>
    </w:p>
    <w:p w14:paraId="0466D9BD" w14:textId="0BC2A183" w:rsidR="00FA6E05" w:rsidRPr="00D53A2B" w:rsidRDefault="00FA6E05" w:rsidP="00A202FD">
      <w:pPr>
        <w:jc w:val="both"/>
        <w:rPr>
          <w:rStyle w:val="Gvdemetni3a"/>
          <w:b/>
          <w:bCs/>
        </w:rPr>
      </w:pPr>
      <w:r w:rsidRPr="00D53A2B">
        <w:rPr>
          <w:rStyle w:val="Gvdemetni3a"/>
          <w:b/>
          <w:bCs/>
        </w:rPr>
        <w:t>Tanım</w:t>
      </w:r>
    </w:p>
    <w:p w14:paraId="0055F3C3" w14:textId="3E6F7782" w:rsidR="00FA6E05" w:rsidRPr="00D53A2B" w:rsidRDefault="00FA6E05" w:rsidP="00A202FD">
      <w:pPr>
        <w:jc w:val="both"/>
        <w:rPr>
          <w:rStyle w:val="Gvdemetni710pt3"/>
          <w:b w:val="0"/>
          <w:bCs w:val="0"/>
          <w:sz w:val="24"/>
          <w:szCs w:val="24"/>
        </w:rPr>
      </w:pPr>
      <w:r w:rsidRPr="00D53A2B">
        <w:rPr>
          <w:rStyle w:val="Gvdemetni710pt3"/>
          <w:b w:val="0"/>
          <w:bCs w:val="0"/>
          <w:sz w:val="24"/>
          <w:szCs w:val="24"/>
        </w:rPr>
        <w:t>Tüm yakma bölümlerinden düşük azot oksit (NO</w:t>
      </w:r>
      <w:r w:rsidRPr="00D53A2B">
        <w:rPr>
          <w:rStyle w:val="Gvdemetni710pt3"/>
          <w:b w:val="0"/>
          <w:bCs w:val="0"/>
          <w:sz w:val="24"/>
          <w:szCs w:val="24"/>
          <w:vertAlign w:val="subscript"/>
        </w:rPr>
        <w:t>X</w:t>
      </w:r>
      <w:r w:rsidRPr="00D53A2B">
        <w:rPr>
          <w:rStyle w:val="Gvdemetni710pt3"/>
          <w:b w:val="0"/>
          <w:bCs w:val="0"/>
          <w:sz w:val="24"/>
          <w:szCs w:val="24"/>
        </w:rPr>
        <w:t>) emisyonları için tesis tasarımı, özel çözümlerle optimize edilmelidir. Termal NO</w:t>
      </w:r>
      <w:r w:rsidRPr="00D53A2B">
        <w:rPr>
          <w:rStyle w:val="Gvdemetni710pt3"/>
          <w:b w:val="0"/>
          <w:bCs w:val="0"/>
          <w:sz w:val="24"/>
          <w:szCs w:val="24"/>
          <w:vertAlign w:val="subscript"/>
        </w:rPr>
        <w:t>X</w:t>
      </w:r>
      <w:r w:rsidRPr="00D53A2B">
        <w:rPr>
          <w:rStyle w:val="Gvdemetni710pt3"/>
          <w:b w:val="0"/>
          <w:bCs w:val="0"/>
          <w:sz w:val="24"/>
          <w:szCs w:val="24"/>
        </w:rPr>
        <w:t xml:space="preserve"> oluşumunun azaltılması, brülörlerdeki (en üst) sıcaklığın düşürülmesi ve yanma havasındaki fazla oksijenin azaltılmasıyla sağlanabilir. Ayrıca, yakıttaki (kömür ve petrol) düşük enerji kullanımı ve düşük azot içeriğinin bir araya gelmesiyle daha düşük NO</w:t>
      </w:r>
      <w:r w:rsidRPr="00D53A2B">
        <w:rPr>
          <w:rStyle w:val="Gvdemetni710pt3"/>
          <w:b w:val="0"/>
          <w:bCs w:val="0"/>
          <w:sz w:val="24"/>
          <w:szCs w:val="24"/>
          <w:vertAlign w:val="subscript"/>
        </w:rPr>
        <w:t>X</w:t>
      </w:r>
      <w:r w:rsidRPr="00D53A2B">
        <w:rPr>
          <w:rStyle w:val="Gvdemetni710pt3"/>
          <w:b w:val="0"/>
          <w:bCs w:val="0"/>
          <w:sz w:val="24"/>
          <w:szCs w:val="24"/>
        </w:rPr>
        <w:t xml:space="preserve"> emisyonları elde edilebilir.</w:t>
      </w:r>
    </w:p>
    <w:p w14:paraId="5C6CA69B" w14:textId="77777777" w:rsidR="00FA6E05" w:rsidRPr="00D53A2B" w:rsidRDefault="00FA6E05" w:rsidP="00A202FD">
      <w:pPr>
        <w:jc w:val="both"/>
        <w:rPr>
          <w:rStyle w:val="Gvdemetni710pt3"/>
          <w:b w:val="0"/>
          <w:bCs w:val="0"/>
          <w:sz w:val="24"/>
          <w:szCs w:val="24"/>
        </w:rPr>
      </w:pPr>
    </w:p>
    <w:p w14:paraId="2E427394" w14:textId="123580A1" w:rsidR="00FA6E05" w:rsidRPr="00D53A2B" w:rsidRDefault="00FA6E05" w:rsidP="00A202FD">
      <w:pPr>
        <w:pStyle w:val="MET"/>
        <w:rPr>
          <w:rStyle w:val="Gvdemetni710pt3"/>
          <w:b/>
          <w:bCs w:val="0"/>
          <w:color w:val="000000"/>
          <w:sz w:val="24"/>
          <w:szCs w:val="24"/>
        </w:rPr>
      </w:pPr>
      <w:r w:rsidRPr="00D53A2B">
        <w:rPr>
          <w:rStyle w:val="Gvdemetni710pt3"/>
          <w:b/>
          <w:bCs w:val="0"/>
          <w:sz w:val="24"/>
          <w:szCs w:val="24"/>
        </w:rPr>
        <w:t xml:space="preserve">MET 36: </w:t>
      </w:r>
      <w:r w:rsidRPr="00D53A2B">
        <w:rPr>
          <w:rStyle w:val="Gvdemetni710pt3"/>
          <w:sz w:val="24"/>
          <w:szCs w:val="24"/>
        </w:rPr>
        <w:t>Mevcut tesisler için, aşağıdaki tekniklerden birini uygulayarak kurutma ve öğütme bölümünden kaynaklanan NO</w:t>
      </w:r>
      <w:r w:rsidRPr="00D53A2B">
        <w:rPr>
          <w:rStyle w:val="Gvdemetni710pt3"/>
          <w:sz w:val="24"/>
          <w:szCs w:val="24"/>
          <w:vertAlign w:val="subscript"/>
        </w:rPr>
        <w:t>X</w:t>
      </w:r>
      <w:r w:rsidRPr="00D53A2B">
        <w:rPr>
          <w:rStyle w:val="Gvdemetni710pt3"/>
          <w:sz w:val="24"/>
          <w:szCs w:val="24"/>
        </w:rPr>
        <w:t xml:space="preserve"> emisyonlarını ve sertleştirme bandı atık gazları azalt</w:t>
      </w:r>
      <w:r w:rsidR="008942AC" w:rsidRPr="00D53A2B">
        <w:rPr>
          <w:rStyle w:val="Gvdemetni710pt3"/>
          <w:sz w:val="24"/>
          <w:szCs w:val="24"/>
        </w:rPr>
        <w:t>ılı</w:t>
      </w:r>
      <w:r w:rsidRPr="00D53A2B">
        <w:rPr>
          <w:rStyle w:val="Gvdemetni710pt3"/>
          <w:sz w:val="24"/>
          <w:szCs w:val="24"/>
        </w:rPr>
        <w:t>r:</w:t>
      </w:r>
    </w:p>
    <w:p w14:paraId="5CA15D3E" w14:textId="77E216B3" w:rsidR="00927D90" w:rsidRPr="00D53A2B" w:rsidRDefault="00927D90" w:rsidP="00A202FD">
      <w:pPr>
        <w:pStyle w:val="ListeParagraf"/>
        <w:numPr>
          <w:ilvl w:val="0"/>
          <w:numId w:val="106"/>
        </w:numPr>
        <w:tabs>
          <w:tab w:val="clear" w:pos="567"/>
        </w:tabs>
        <w:spacing w:line="276" w:lineRule="auto"/>
        <w:ind w:left="426" w:hanging="437"/>
        <w:rPr>
          <w:rStyle w:val="Gvdemetni710pt3"/>
          <w:b w:val="0"/>
          <w:bCs w:val="0"/>
          <w:sz w:val="24"/>
          <w:szCs w:val="24"/>
        </w:rPr>
      </w:pPr>
      <w:r w:rsidRPr="00D53A2B">
        <w:rPr>
          <w:rStyle w:val="Gvdemetni710pt3"/>
          <w:b w:val="0"/>
          <w:bCs w:val="0"/>
          <w:sz w:val="24"/>
          <w:szCs w:val="24"/>
        </w:rPr>
        <w:t xml:space="preserve">Boru sonu tekniği olarak seçici katalitik </w:t>
      </w:r>
      <w:r w:rsidR="008942AC" w:rsidRPr="00D53A2B">
        <w:rPr>
          <w:rStyle w:val="Gvdemetni710pt3"/>
          <w:b w:val="0"/>
          <w:bCs w:val="0"/>
          <w:sz w:val="24"/>
          <w:szCs w:val="24"/>
        </w:rPr>
        <w:t>indirgeme</w:t>
      </w:r>
    </w:p>
    <w:p w14:paraId="3846F034" w14:textId="7F090A37" w:rsidR="00FA6E05" w:rsidRPr="00D53A2B" w:rsidRDefault="00927D90" w:rsidP="00A202FD">
      <w:pPr>
        <w:pStyle w:val="ListeParagraf"/>
        <w:numPr>
          <w:ilvl w:val="0"/>
          <w:numId w:val="106"/>
        </w:numPr>
        <w:tabs>
          <w:tab w:val="clear" w:pos="567"/>
        </w:tabs>
        <w:spacing w:line="276" w:lineRule="auto"/>
        <w:ind w:left="426" w:hanging="437"/>
        <w:rPr>
          <w:rStyle w:val="Gvdemetni710pt3"/>
          <w:b w:val="0"/>
          <w:bCs w:val="0"/>
          <w:sz w:val="24"/>
          <w:szCs w:val="24"/>
        </w:rPr>
      </w:pPr>
      <w:r w:rsidRPr="00D53A2B">
        <w:rPr>
          <w:rStyle w:val="Gvdemetni710pt3"/>
          <w:b w:val="0"/>
          <w:bCs w:val="0"/>
          <w:sz w:val="24"/>
          <w:szCs w:val="24"/>
        </w:rPr>
        <w:t>NO</w:t>
      </w:r>
      <w:r w:rsidRPr="00D53A2B">
        <w:rPr>
          <w:rStyle w:val="Gvdemetni710pt3"/>
          <w:b w:val="0"/>
          <w:bCs w:val="0"/>
          <w:sz w:val="24"/>
          <w:szCs w:val="24"/>
          <w:vertAlign w:val="subscript"/>
        </w:rPr>
        <w:t>X</w:t>
      </w:r>
      <w:r w:rsidRPr="00D53A2B">
        <w:rPr>
          <w:rStyle w:val="Gvdemetni710pt3"/>
          <w:b w:val="0"/>
          <w:bCs w:val="0"/>
          <w:sz w:val="24"/>
          <w:szCs w:val="24"/>
        </w:rPr>
        <w:t xml:space="preserve"> azaltma verimliliği en az %80 olan diğer herhangi bir teknik.</w:t>
      </w:r>
    </w:p>
    <w:p w14:paraId="0B8DC42F" w14:textId="77777777" w:rsidR="00FA6E05" w:rsidRPr="00D53A2B" w:rsidRDefault="00FA6E05" w:rsidP="00A202FD">
      <w:pPr>
        <w:jc w:val="both"/>
        <w:rPr>
          <w:rStyle w:val="Gvdemetni710pt3"/>
          <w:b w:val="0"/>
          <w:bCs w:val="0"/>
          <w:spacing w:val="2"/>
          <w:position w:val="-1"/>
          <w:sz w:val="24"/>
          <w:szCs w:val="24"/>
          <w:lang w:val="en-US" w:eastAsia="en-US"/>
        </w:rPr>
      </w:pPr>
    </w:p>
    <w:p w14:paraId="11C618D2" w14:textId="712D4427" w:rsidR="00927D90" w:rsidRPr="00D53A2B" w:rsidRDefault="00927D90" w:rsidP="00A202FD">
      <w:pPr>
        <w:jc w:val="both"/>
        <w:rPr>
          <w:rStyle w:val="Gvdemetni710pt3"/>
          <w:sz w:val="24"/>
          <w:szCs w:val="24"/>
        </w:rPr>
      </w:pPr>
      <w:r w:rsidRPr="00D53A2B">
        <w:rPr>
          <w:rStyle w:val="Gvdemetni710pt3"/>
          <w:sz w:val="24"/>
          <w:szCs w:val="24"/>
        </w:rPr>
        <w:t>Uygulanabilirlik</w:t>
      </w:r>
    </w:p>
    <w:p w14:paraId="59118B0C" w14:textId="0CCE0E93" w:rsidR="00FA6E05" w:rsidRPr="00D53A2B" w:rsidRDefault="00927D90" w:rsidP="00A202FD">
      <w:pPr>
        <w:jc w:val="both"/>
        <w:rPr>
          <w:rStyle w:val="Gvdemetni710pt3"/>
          <w:b w:val="0"/>
          <w:bCs w:val="0"/>
          <w:sz w:val="24"/>
          <w:szCs w:val="24"/>
        </w:rPr>
      </w:pPr>
      <w:r w:rsidRPr="00D53A2B">
        <w:rPr>
          <w:rStyle w:val="Gvdemetni710pt3"/>
          <w:b w:val="0"/>
          <w:bCs w:val="0"/>
          <w:sz w:val="24"/>
          <w:szCs w:val="24"/>
        </w:rPr>
        <w:t>Mevcut tesisler için, hem düz ızgara hem de ızgara fırın sistemleri için, bir SCR reaktörüne uyması için gereken çalışma koşullarını elde etmek zordur. Yüksek maliyetler nedeniyle, bu boru sonu teknikleri yalnızca çevresel kalite standartlarının aksi takdirde karşılanmasının muhtemel olmadığı durumlarda düşünülmelidir.</w:t>
      </w:r>
    </w:p>
    <w:p w14:paraId="2CEBBBC9" w14:textId="77777777" w:rsidR="00927D90" w:rsidRPr="00D53A2B" w:rsidRDefault="00927D90" w:rsidP="00A202FD">
      <w:pPr>
        <w:jc w:val="both"/>
        <w:rPr>
          <w:rStyle w:val="Gvdemetni710pt3"/>
          <w:b w:val="0"/>
          <w:bCs w:val="0"/>
          <w:sz w:val="24"/>
          <w:szCs w:val="24"/>
        </w:rPr>
      </w:pPr>
    </w:p>
    <w:p w14:paraId="28CDED80" w14:textId="55EC48E4" w:rsidR="00927D90" w:rsidRPr="00D53A2B" w:rsidRDefault="00927D90" w:rsidP="00A202FD">
      <w:pPr>
        <w:jc w:val="both"/>
        <w:rPr>
          <w:rStyle w:val="Gvdemetni710pt3"/>
          <w:b w:val="0"/>
          <w:bCs w:val="0"/>
          <w:sz w:val="24"/>
          <w:szCs w:val="24"/>
        </w:rPr>
      </w:pPr>
      <w:r w:rsidRPr="00D53A2B">
        <w:rPr>
          <w:rStyle w:val="Gvdemetni710pt3"/>
          <w:sz w:val="24"/>
          <w:szCs w:val="24"/>
        </w:rPr>
        <w:t>MET 37:</w:t>
      </w:r>
      <w:r w:rsidRPr="00D53A2B">
        <w:rPr>
          <w:rStyle w:val="Gvdemetni710pt3"/>
          <w:b w:val="0"/>
          <w:bCs w:val="0"/>
          <w:sz w:val="24"/>
          <w:szCs w:val="24"/>
        </w:rPr>
        <w:t xml:space="preserve"> Yeni tesisler için, boru sonu tekniği olarak seçici katalitik indirgeme (SCR) uygula</w:t>
      </w:r>
      <w:r w:rsidR="00866818" w:rsidRPr="00D53A2B">
        <w:rPr>
          <w:rStyle w:val="Gvdemetni710pt3"/>
          <w:b w:val="0"/>
          <w:bCs w:val="0"/>
          <w:sz w:val="24"/>
          <w:szCs w:val="24"/>
        </w:rPr>
        <w:t>yar</w:t>
      </w:r>
      <w:r w:rsidRPr="00D53A2B">
        <w:rPr>
          <w:rStyle w:val="Gvdemetni710pt3"/>
          <w:b w:val="0"/>
          <w:bCs w:val="0"/>
          <w:sz w:val="24"/>
          <w:szCs w:val="24"/>
        </w:rPr>
        <w:t>ak kurutma ve öğütme bölümünden kaynaklanan NO</w:t>
      </w:r>
      <w:r w:rsidRPr="00D53A2B">
        <w:rPr>
          <w:rStyle w:val="Gvdemetni710pt3"/>
          <w:b w:val="0"/>
          <w:bCs w:val="0"/>
          <w:sz w:val="24"/>
          <w:szCs w:val="24"/>
          <w:vertAlign w:val="subscript"/>
        </w:rPr>
        <w:t>X</w:t>
      </w:r>
      <w:r w:rsidRPr="00D53A2B">
        <w:rPr>
          <w:rStyle w:val="Gvdemetni710pt3"/>
          <w:b w:val="0"/>
          <w:bCs w:val="0"/>
          <w:sz w:val="24"/>
          <w:szCs w:val="24"/>
        </w:rPr>
        <w:t xml:space="preserve"> emisyonlarını ve sertleştirme </w:t>
      </w:r>
      <w:r w:rsidR="00866818" w:rsidRPr="00D53A2B">
        <w:rPr>
          <w:rStyle w:val="Gvdemetni710pt3"/>
          <w:b w:val="0"/>
          <w:bCs w:val="0"/>
          <w:sz w:val="24"/>
          <w:szCs w:val="24"/>
        </w:rPr>
        <w:t>bandı</w:t>
      </w:r>
      <w:r w:rsidRPr="00D53A2B">
        <w:rPr>
          <w:rStyle w:val="Gvdemetni710pt3"/>
          <w:b w:val="0"/>
          <w:bCs w:val="0"/>
          <w:sz w:val="24"/>
          <w:szCs w:val="24"/>
        </w:rPr>
        <w:t xml:space="preserve"> atık gazları</w:t>
      </w:r>
      <w:r w:rsidR="00866818" w:rsidRPr="00D53A2B">
        <w:rPr>
          <w:rStyle w:val="Gvdemetni710pt3"/>
          <w:b w:val="0"/>
          <w:bCs w:val="0"/>
          <w:sz w:val="24"/>
          <w:szCs w:val="24"/>
        </w:rPr>
        <w:t xml:space="preserve"> azaltılabilir</w:t>
      </w:r>
      <w:r w:rsidRPr="00D53A2B">
        <w:rPr>
          <w:rStyle w:val="Gvdemetni710pt3"/>
          <w:b w:val="0"/>
          <w:bCs w:val="0"/>
          <w:sz w:val="24"/>
          <w:szCs w:val="24"/>
        </w:rPr>
        <w:t>.</w:t>
      </w:r>
    </w:p>
    <w:p w14:paraId="174AC9AF" w14:textId="77777777" w:rsidR="00927D90" w:rsidRPr="00D53A2B" w:rsidRDefault="00927D90" w:rsidP="00A202FD">
      <w:pPr>
        <w:jc w:val="both"/>
        <w:rPr>
          <w:rStyle w:val="Gvdemetni710pt3"/>
          <w:b w:val="0"/>
          <w:bCs w:val="0"/>
          <w:sz w:val="24"/>
          <w:szCs w:val="24"/>
        </w:rPr>
      </w:pPr>
    </w:p>
    <w:p w14:paraId="36A02CD8" w14:textId="626A7AE9" w:rsidR="00927D90" w:rsidRPr="00D53A2B" w:rsidRDefault="00866818" w:rsidP="00A202FD">
      <w:pPr>
        <w:pStyle w:val="Balk4"/>
        <w:rPr>
          <w:rStyle w:val="Gvdemetni710pt3"/>
          <w:b/>
          <w:bCs w:val="0"/>
          <w:iCs w:val="0"/>
          <w:sz w:val="24"/>
          <w:szCs w:val="24"/>
        </w:rPr>
      </w:pPr>
      <w:r w:rsidRPr="00D53A2B">
        <w:rPr>
          <w:rStyle w:val="Gvdemetni710pt3"/>
          <w:b/>
          <w:bCs w:val="0"/>
          <w:iCs w:val="0"/>
          <w:sz w:val="24"/>
          <w:szCs w:val="24"/>
        </w:rPr>
        <w:t xml:space="preserve">3.2. </w:t>
      </w:r>
      <w:r w:rsidR="005F7406" w:rsidRPr="00D53A2B">
        <w:rPr>
          <w:rStyle w:val="Gvdemetni710pt3"/>
          <w:b/>
          <w:bCs w:val="0"/>
          <w:iCs w:val="0"/>
          <w:sz w:val="24"/>
          <w:szCs w:val="24"/>
        </w:rPr>
        <w:t>Su ve Atıksu</w:t>
      </w:r>
    </w:p>
    <w:p w14:paraId="3B68C92B" w14:textId="29C57D84" w:rsidR="005F7406" w:rsidRPr="00D53A2B" w:rsidRDefault="005F7406" w:rsidP="00A202FD">
      <w:pPr>
        <w:pStyle w:val="MET"/>
        <w:rPr>
          <w:rStyle w:val="Gvdemetni710pt3"/>
          <w:b/>
          <w:bCs w:val="0"/>
          <w:sz w:val="24"/>
          <w:szCs w:val="24"/>
        </w:rPr>
      </w:pPr>
      <w:r w:rsidRPr="00D53A2B">
        <w:rPr>
          <w:rStyle w:val="Gvdemetni710pt3"/>
          <w:b/>
          <w:bCs w:val="0"/>
          <w:sz w:val="24"/>
          <w:szCs w:val="24"/>
        </w:rPr>
        <w:t xml:space="preserve">MET 38: </w:t>
      </w:r>
      <w:r w:rsidRPr="00D53A2B">
        <w:rPr>
          <w:rStyle w:val="Gvdemetni710pt3"/>
          <w:sz w:val="24"/>
          <w:szCs w:val="24"/>
        </w:rPr>
        <w:t>Peletleme tesisleri için yıkama, durulama ve soğutma suyunun tüketimini ve deşarjını en aza indirmek ve mümkün olduğunca yeniden kullanmaktır.</w:t>
      </w:r>
    </w:p>
    <w:p w14:paraId="2759E04A" w14:textId="77777777" w:rsidR="00927D90" w:rsidRPr="00D53A2B" w:rsidRDefault="00927D90" w:rsidP="00A202FD">
      <w:pPr>
        <w:jc w:val="both"/>
        <w:rPr>
          <w:rStyle w:val="Gvdemetni710pt3"/>
          <w:b w:val="0"/>
          <w:bCs w:val="0"/>
          <w:spacing w:val="2"/>
          <w:sz w:val="24"/>
          <w:szCs w:val="24"/>
          <w:lang w:eastAsia="en-US"/>
        </w:rPr>
      </w:pPr>
    </w:p>
    <w:p w14:paraId="040150E2" w14:textId="1830D0BD" w:rsidR="00655F7A" w:rsidRPr="00D53A2B" w:rsidRDefault="00655F7A" w:rsidP="00A202FD">
      <w:pPr>
        <w:pStyle w:val="MET"/>
        <w:rPr>
          <w:rStyle w:val="Gvdemetni710pt3"/>
          <w:b/>
          <w:bCs w:val="0"/>
          <w:sz w:val="24"/>
          <w:szCs w:val="24"/>
        </w:rPr>
      </w:pPr>
      <w:r w:rsidRPr="00D53A2B">
        <w:rPr>
          <w:rStyle w:val="Gvdemetni710pt3"/>
          <w:b/>
          <w:bCs w:val="0"/>
          <w:sz w:val="24"/>
          <w:szCs w:val="24"/>
        </w:rPr>
        <w:t xml:space="preserve">MET 39: </w:t>
      </w:r>
      <w:r w:rsidRPr="00D53A2B">
        <w:rPr>
          <w:rStyle w:val="Gvdemetni710pt3"/>
          <w:sz w:val="24"/>
          <w:szCs w:val="24"/>
        </w:rPr>
        <w:t>Peletleme tesisleri için aşağıdaki tekniklerin bir kombinasyonunu kullanarak atıksuyu deşarjdan önce arıtılmasıdır:</w:t>
      </w:r>
    </w:p>
    <w:p w14:paraId="472DF4FB" w14:textId="08E2B2A3" w:rsidR="00655F7A" w:rsidRPr="00D53A2B" w:rsidRDefault="00655F7A" w:rsidP="00A202FD">
      <w:pPr>
        <w:pStyle w:val="ListeParagraf"/>
        <w:numPr>
          <w:ilvl w:val="0"/>
          <w:numId w:val="107"/>
        </w:numPr>
        <w:tabs>
          <w:tab w:val="clear" w:pos="567"/>
        </w:tabs>
        <w:ind w:left="567" w:hanging="567"/>
        <w:rPr>
          <w:rStyle w:val="Gvdemetni710pt3"/>
          <w:b w:val="0"/>
          <w:bCs w:val="0"/>
          <w:sz w:val="24"/>
          <w:szCs w:val="24"/>
        </w:rPr>
      </w:pPr>
      <w:r w:rsidRPr="00D53A2B">
        <w:rPr>
          <w:rStyle w:val="Gvdemetni710pt3"/>
          <w:b w:val="0"/>
          <w:bCs w:val="0"/>
          <w:sz w:val="24"/>
          <w:szCs w:val="24"/>
        </w:rPr>
        <w:t>nötralizasyon</w:t>
      </w:r>
    </w:p>
    <w:p w14:paraId="22C2C72C" w14:textId="1FA37BC9" w:rsidR="00655F7A" w:rsidRPr="00D53A2B" w:rsidRDefault="00655F7A" w:rsidP="00A202FD">
      <w:pPr>
        <w:pStyle w:val="ListeParagraf"/>
        <w:numPr>
          <w:ilvl w:val="0"/>
          <w:numId w:val="107"/>
        </w:numPr>
        <w:tabs>
          <w:tab w:val="clear" w:pos="567"/>
        </w:tabs>
        <w:ind w:left="567" w:hanging="567"/>
        <w:rPr>
          <w:rStyle w:val="Gvdemetni710pt3"/>
          <w:b w:val="0"/>
          <w:bCs w:val="0"/>
          <w:sz w:val="24"/>
          <w:szCs w:val="24"/>
        </w:rPr>
      </w:pPr>
      <w:r w:rsidRPr="00D53A2B">
        <w:rPr>
          <w:rStyle w:val="Gvdemetni710pt3"/>
          <w:b w:val="0"/>
          <w:bCs w:val="0"/>
          <w:sz w:val="24"/>
          <w:szCs w:val="24"/>
        </w:rPr>
        <w:t>flokülasyon</w:t>
      </w:r>
    </w:p>
    <w:p w14:paraId="7F7A5829" w14:textId="25D91638" w:rsidR="00655F7A" w:rsidRPr="00D53A2B" w:rsidRDefault="00655F7A" w:rsidP="00A202FD">
      <w:pPr>
        <w:pStyle w:val="ListeParagraf"/>
        <w:numPr>
          <w:ilvl w:val="0"/>
          <w:numId w:val="107"/>
        </w:numPr>
        <w:tabs>
          <w:tab w:val="clear" w:pos="567"/>
        </w:tabs>
        <w:ind w:left="567" w:hanging="567"/>
        <w:rPr>
          <w:rStyle w:val="Gvdemetni710pt3"/>
          <w:b w:val="0"/>
          <w:bCs w:val="0"/>
          <w:sz w:val="24"/>
          <w:szCs w:val="24"/>
        </w:rPr>
      </w:pPr>
      <w:r w:rsidRPr="00D53A2B">
        <w:rPr>
          <w:rStyle w:val="Gvdemetni710pt3"/>
          <w:b w:val="0"/>
          <w:bCs w:val="0"/>
          <w:sz w:val="24"/>
          <w:szCs w:val="24"/>
        </w:rPr>
        <w:t>sedimentasyon</w:t>
      </w:r>
    </w:p>
    <w:p w14:paraId="3B9FC144" w14:textId="7F36EE2D" w:rsidR="00655F7A" w:rsidRPr="00D53A2B" w:rsidRDefault="00655F7A" w:rsidP="00A202FD">
      <w:pPr>
        <w:pStyle w:val="ListeParagraf"/>
        <w:numPr>
          <w:ilvl w:val="0"/>
          <w:numId w:val="107"/>
        </w:numPr>
        <w:tabs>
          <w:tab w:val="clear" w:pos="567"/>
        </w:tabs>
        <w:ind w:left="567" w:hanging="567"/>
        <w:rPr>
          <w:rStyle w:val="Gvdemetni710pt3"/>
          <w:b w:val="0"/>
          <w:bCs w:val="0"/>
          <w:sz w:val="24"/>
          <w:szCs w:val="24"/>
        </w:rPr>
      </w:pPr>
      <w:r w:rsidRPr="00D53A2B">
        <w:rPr>
          <w:rStyle w:val="Gvdemetni710pt3"/>
          <w:b w:val="0"/>
          <w:bCs w:val="0"/>
          <w:sz w:val="24"/>
          <w:szCs w:val="24"/>
        </w:rPr>
        <w:t>kum filtrasyonu</w:t>
      </w:r>
    </w:p>
    <w:p w14:paraId="60C90576" w14:textId="5E78F813" w:rsidR="00655F7A" w:rsidRPr="00D53A2B" w:rsidRDefault="00655F7A" w:rsidP="00A202FD">
      <w:pPr>
        <w:pStyle w:val="ListeParagraf"/>
        <w:numPr>
          <w:ilvl w:val="0"/>
          <w:numId w:val="107"/>
        </w:numPr>
        <w:tabs>
          <w:tab w:val="clear" w:pos="567"/>
        </w:tabs>
        <w:ind w:left="567" w:hanging="567"/>
        <w:rPr>
          <w:rStyle w:val="Gvdemetni710pt3"/>
          <w:b w:val="0"/>
          <w:bCs w:val="0"/>
          <w:sz w:val="24"/>
          <w:szCs w:val="24"/>
        </w:rPr>
      </w:pPr>
      <w:r w:rsidRPr="00D53A2B">
        <w:rPr>
          <w:rStyle w:val="Gvdemetni710pt3"/>
          <w:b w:val="0"/>
          <w:bCs w:val="0"/>
          <w:sz w:val="24"/>
          <w:szCs w:val="24"/>
        </w:rPr>
        <w:t>ağır metal çökelmesi</w:t>
      </w:r>
    </w:p>
    <w:p w14:paraId="58F487F1" w14:textId="77777777" w:rsidR="00655F7A" w:rsidRPr="00D53A2B" w:rsidRDefault="00655F7A" w:rsidP="00A202FD">
      <w:pPr>
        <w:jc w:val="both"/>
        <w:rPr>
          <w:rStyle w:val="Gvdemetni710pt3"/>
          <w:b w:val="0"/>
          <w:bCs w:val="0"/>
          <w:spacing w:val="2"/>
          <w:position w:val="-1"/>
          <w:sz w:val="24"/>
          <w:szCs w:val="24"/>
          <w:lang w:val="en-US" w:eastAsia="en-US"/>
        </w:rPr>
      </w:pPr>
    </w:p>
    <w:p w14:paraId="5B07532D" w14:textId="47265C2D" w:rsidR="00655F7A" w:rsidRPr="00D53A2B" w:rsidRDefault="00655F7A" w:rsidP="00A202FD">
      <w:pPr>
        <w:jc w:val="both"/>
        <w:rPr>
          <w:rStyle w:val="Gvdemetni710pt3"/>
          <w:b w:val="0"/>
          <w:bCs w:val="0"/>
          <w:sz w:val="24"/>
          <w:szCs w:val="24"/>
        </w:rPr>
      </w:pPr>
      <w:r w:rsidRPr="00D53A2B">
        <w:rPr>
          <w:rStyle w:val="Gvdemetni710pt3"/>
          <w:b w:val="0"/>
          <w:bCs w:val="0"/>
          <w:sz w:val="24"/>
          <w:szCs w:val="24"/>
        </w:rPr>
        <w:t xml:space="preserve">Nitelikli rastgele </w:t>
      </w:r>
      <w:r w:rsidR="00D669B6" w:rsidRPr="00D53A2B">
        <w:rPr>
          <w:rStyle w:val="Gvdemetni710pt3"/>
          <w:b w:val="0"/>
          <w:bCs w:val="0"/>
          <w:sz w:val="24"/>
          <w:szCs w:val="24"/>
        </w:rPr>
        <w:t>numune almaya</w:t>
      </w:r>
      <w:r w:rsidRPr="00D53A2B">
        <w:rPr>
          <w:rStyle w:val="Gvdemetni710pt3"/>
          <w:b w:val="0"/>
          <w:bCs w:val="0"/>
          <w:sz w:val="24"/>
          <w:szCs w:val="24"/>
        </w:rPr>
        <w:t xml:space="preserve"> veya 24 saatlik </w:t>
      </w:r>
      <w:r w:rsidR="00D669B6" w:rsidRPr="00D53A2B">
        <w:rPr>
          <w:rStyle w:val="Gvdemetni710pt3"/>
          <w:b w:val="0"/>
          <w:bCs w:val="0"/>
          <w:sz w:val="24"/>
          <w:szCs w:val="24"/>
        </w:rPr>
        <w:t>kompozit numune</w:t>
      </w:r>
      <w:r w:rsidRPr="00D53A2B">
        <w:rPr>
          <w:rStyle w:val="Gvdemetni710pt3"/>
          <w:b w:val="0"/>
          <w:bCs w:val="0"/>
          <w:sz w:val="24"/>
          <w:szCs w:val="24"/>
        </w:rPr>
        <w:t xml:space="preserve"> esas alınarak hesaplanan </w:t>
      </w:r>
      <w:r w:rsidR="00D669B6" w:rsidRPr="00D53A2B">
        <w:rPr>
          <w:rStyle w:val="Gvdemetni710pt3"/>
          <w:b w:val="0"/>
          <w:bCs w:val="0"/>
          <w:sz w:val="24"/>
          <w:szCs w:val="24"/>
        </w:rPr>
        <w:t>MET</w:t>
      </w:r>
      <w:r w:rsidRPr="00D53A2B">
        <w:rPr>
          <w:rStyle w:val="Gvdemetni710pt3"/>
          <w:b w:val="0"/>
          <w:bCs w:val="0"/>
          <w:sz w:val="24"/>
          <w:szCs w:val="24"/>
        </w:rPr>
        <w:t xml:space="preserve"> ile ilişkili emisyon seviyeleri şunlardır:</w:t>
      </w:r>
    </w:p>
    <w:p w14:paraId="34615C56" w14:textId="77777777" w:rsidR="00FA6E05" w:rsidRPr="00D53A2B" w:rsidRDefault="00FA6E05" w:rsidP="00A202FD">
      <w:pPr>
        <w:jc w:val="both"/>
        <w:rPr>
          <w:rStyle w:val="Gvdemetni710pt3"/>
          <w:b w:val="0"/>
          <w:bCs w:val="0"/>
          <w:sz w:val="24"/>
          <w:szCs w:val="24"/>
        </w:rPr>
      </w:pPr>
    </w:p>
    <w:p w14:paraId="62FC92A0" w14:textId="2AAFB2D7" w:rsidR="00EC16E7" w:rsidRPr="00D53A2B" w:rsidRDefault="00EC16E7" w:rsidP="00A202FD">
      <w:pPr>
        <w:pStyle w:val="ListeParagraf"/>
        <w:numPr>
          <w:ilvl w:val="0"/>
          <w:numId w:val="108"/>
        </w:numPr>
        <w:tabs>
          <w:tab w:val="clear" w:pos="567"/>
        </w:tabs>
        <w:ind w:left="426" w:hanging="426"/>
        <w:rPr>
          <w:sz w:val="24"/>
          <w:szCs w:val="24"/>
        </w:rPr>
      </w:pPr>
      <w:r w:rsidRPr="00D53A2B">
        <w:rPr>
          <w:rStyle w:val="Gvdemetni3a"/>
          <w:color w:val="000000"/>
          <w:sz w:val="24"/>
          <w:szCs w:val="24"/>
        </w:rPr>
        <w:t>askıda katı maddeler</w:t>
      </w:r>
      <w:r w:rsidR="00D669B6" w:rsidRPr="00D53A2B">
        <w:rPr>
          <w:rStyle w:val="Gvdemetni3a"/>
          <w:color w:val="000000"/>
          <w:sz w:val="24"/>
          <w:szCs w:val="24"/>
        </w:rPr>
        <w:tab/>
      </w:r>
      <w:r w:rsidR="00D669B6" w:rsidRPr="00D53A2B">
        <w:rPr>
          <w:rStyle w:val="Gvdemetni3a"/>
          <w:color w:val="000000"/>
          <w:sz w:val="24"/>
          <w:szCs w:val="24"/>
        </w:rPr>
        <w:tab/>
      </w:r>
      <w:r w:rsidR="00D669B6" w:rsidRPr="00D53A2B">
        <w:rPr>
          <w:rStyle w:val="Gvdemetni3a"/>
          <w:color w:val="000000"/>
          <w:sz w:val="24"/>
          <w:szCs w:val="24"/>
        </w:rPr>
        <w:tab/>
      </w:r>
      <w:r w:rsidRPr="00D53A2B">
        <w:rPr>
          <w:rStyle w:val="Gvdemetni3a"/>
          <w:color w:val="000000"/>
          <w:sz w:val="24"/>
          <w:szCs w:val="24"/>
        </w:rPr>
        <w:t>&lt;</w:t>
      </w:r>
      <w:r w:rsidR="00D669B6" w:rsidRPr="00D53A2B">
        <w:rPr>
          <w:rStyle w:val="Gvdemetni3a"/>
          <w:color w:val="000000"/>
          <w:sz w:val="24"/>
          <w:szCs w:val="24"/>
        </w:rPr>
        <w:t xml:space="preserve"> </w:t>
      </w:r>
      <w:r w:rsidRPr="00D53A2B">
        <w:rPr>
          <w:rStyle w:val="Gvdemetni3a"/>
          <w:color w:val="000000"/>
          <w:sz w:val="24"/>
          <w:szCs w:val="24"/>
        </w:rPr>
        <w:t>50 mg/l</w:t>
      </w:r>
    </w:p>
    <w:p w14:paraId="0E91E3F6" w14:textId="316CBEF1" w:rsidR="00EC16E7" w:rsidRPr="00D53A2B" w:rsidRDefault="00EC16E7" w:rsidP="00A202FD">
      <w:pPr>
        <w:pStyle w:val="ListeParagraf"/>
        <w:numPr>
          <w:ilvl w:val="0"/>
          <w:numId w:val="108"/>
        </w:numPr>
        <w:tabs>
          <w:tab w:val="clear" w:pos="567"/>
        </w:tabs>
        <w:ind w:left="426" w:hanging="426"/>
        <w:rPr>
          <w:sz w:val="24"/>
          <w:szCs w:val="24"/>
        </w:rPr>
      </w:pPr>
      <w:r w:rsidRPr="00D53A2B">
        <w:rPr>
          <w:rStyle w:val="Gvdemetni3a"/>
          <w:color w:val="000000"/>
          <w:sz w:val="24"/>
          <w:szCs w:val="24"/>
        </w:rPr>
        <w:t>kimyasal oksijen ihtiyacı (COD(</w:t>
      </w:r>
      <w:r w:rsidR="00B14CD6" w:rsidRPr="00D53A2B">
        <w:rPr>
          <w:rStyle w:val="Gvdemetni3a"/>
          <w:color w:val="000000"/>
          <w:sz w:val="24"/>
          <w:szCs w:val="24"/>
          <w:vertAlign w:val="superscript"/>
        </w:rPr>
        <w:t>1</w:t>
      </w:r>
      <w:r w:rsidRPr="00D53A2B">
        <w:rPr>
          <w:rStyle w:val="Gvdemetni3a"/>
          <w:color w:val="000000"/>
          <w:sz w:val="24"/>
          <w:szCs w:val="24"/>
        </w:rPr>
        <w:t>))</w:t>
      </w:r>
      <w:r w:rsidR="00D669B6" w:rsidRPr="00D53A2B">
        <w:rPr>
          <w:rStyle w:val="Gvdemetni3a"/>
          <w:color w:val="000000"/>
          <w:sz w:val="24"/>
          <w:szCs w:val="24"/>
        </w:rPr>
        <w:tab/>
      </w:r>
      <w:r w:rsidRPr="00D53A2B">
        <w:rPr>
          <w:rStyle w:val="Gvdemetni3a"/>
          <w:color w:val="000000"/>
          <w:sz w:val="24"/>
          <w:szCs w:val="24"/>
        </w:rPr>
        <w:t>&lt;</w:t>
      </w:r>
      <w:r w:rsidR="00D669B6" w:rsidRPr="00D53A2B">
        <w:rPr>
          <w:rStyle w:val="Gvdemetni3a"/>
          <w:color w:val="000000"/>
          <w:sz w:val="24"/>
          <w:szCs w:val="24"/>
        </w:rPr>
        <w:t xml:space="preserve"> </w:t>
      </w:r>
      <w:r w:rsidRPr="00D53A2B">
        <w:rPr>
          <w:rStyle w:val="Gvdemetni3a"/>
          <w:color w:val="000000"/>
          <w:sz w:val="24"/>
          <w:szCs w:val="24"/>
        </w:rPr>
        <w:t>160 mg/l</w:t>
      </w:r>
    </w:p>
    <w:p w14:paraId="0DE3140F" w14:textId="33E5FF6A" w:rsidR="00EC16E7" w:rsidRPr="00D53A2B" w:rsidRDefault="00EC16E7" w:rsidP="00A202FD">
      <w:pPr>
        <w:pStyle w:val="ListeParagraf"/>
        <w:numPr>
          <w:ilvl w:val="0"/>
          <w:numId w:val="108"/>
        </w:numPr>
        <w:tabs>
          <w:tab w:val="clear" w:pos="567"/>
        </w:tabs>
        <w:ind w:left="426" w:hanging="426"/>
        <w:rPr>
          <w:sz w:val="24"/>
          <w:szCs w:val="24"/>
        </w:rPr>
      </w:pPr>
      <w:r w:rsidRPr="00D53A2B">
        <w:rPr>
          <w:rStyle w:val="Gvdemetni3a"/>
          <w:color w:val="000000"/>
          <w:sz w:val="24"/>
          <w:szCs w:val="24"/>
        </w:rPr>
        <w:t>Kjeldahl azot</w:t>
      </w:r>
      <w:r w:rsidR="00D669B6" w:rsidRPr="00D53A2B">
        <w:rPr>
          <w:rStyle w:val="Gvdemetni3a"/>
          <w:color w:val="000000"/>
          <w:sz w:val="24"/>
          <w:szCs w:val="24"/>
        </w:rPr>
        <w:t>u</w:t>
      </w:r>
      <w:r w:rsidR="00D669B6" w:rsidRPr="00D53A2B">
        <w:rPr>
          <w:rStyle w:val="Gvdemetni3a"/>
          <w:color w:val="000000"/>
          <w:sz w:val="24"/>
          <w:szCs w:val="24"/>
        </w:rPr>
        <w:tab/>
      </w:r>
      <w:r w:rsidR="00D669B6" w:rsidRPr="00D53A2B">
        <w:rPr>
          <w:rStyle w:val="Gvdemetni3a"/>
          <w:color w:val="000000"/>
          <w:sz w:val="24"/>
          <w:szCs w:val="24"/>
        </w:rPr>
        <w:tab/>
      </w:r>
      <w:r w:rsidR="00D669B6" w:rsidRPr="00D53A2B">
        <w:rPr>
          <w:rStyle w:val="Gvdemetni3a"/>
          <w:color w:val="000000"/>
          <w:sz w:val="24"/>
          <w:szCs w:val="24"/>
        </w:rPr>
        <w:tab/>
      </w:r>
      <w:r w:rsidR="00D669B6" w:rsidRPr="00D53A2B">
        <w:rPr>
          <w:rStyle w:val="Gvdemetni3a"/>
          <w:color w:val="000000"/>
          <w:sz w:val="24"/>
          <w:szCs w:val="24"/>
        </w:rPr>
        <w:tab/>
      </w:r>
      <w:r w:rsidRPr="00D53A2B">
        <w:rPr>
          <w:rStyle w:val="Gvdemetni3a"/>
          <w:color w:val="000000"/>
          <w:sz w:val="24"/>
          <w:szCs w:val="24"/>
        </w:rPr>
        <w:t>&lt;</w:t>
      </w:r>
      <w:r w:rsidR="00D669B6" w:rsidRPr="00D53A2B">
        <w:rPr>
          <w:rStyle w:val="Gvdemetni3a"/>
          <w:color w:val="000000"/>
          <w:sz w:val="24"/>
          <w:szCs w:val="24"/>
        </w:rPr>
        <w:t xml:space="preserve"> </w:t>
      </w:r>
      <w:r w:rsidRPr="00D53A2B">
        <w:rPr>
          <w:rStyle w:val="Gvdemetni3a"/>
          <w:color w:val="000000"/>
          <w:sz w:val="24"/>
          <w:szCs w:val="24"/>
        </w:rPr>
        <w:t>45 mg/l</w:t>
      </w:r>
    </w:p>
    <w:p w14:paraId="5B85460F" w14:textId="6A19C407" w:rsidR="00EC16E7" w:rsidRPr="00D53A2B" w:rsidRDefault="00EC16E7" w:rsidP="00A202FD">
      <w:pPr>
        <w:pStyle w:val="ListeParagraf"/>
        <w:numPr>
          <w:ilvl w:val="0"/>
          <w:numId w:val="108"/>
        </w:numPr>
        <w:tabs>
          <w:tab w:val="clear" w:pos="567"/>
        </w:tabs>
        <w:ind w:left="426" w:hanging="426"/>
        <w:rPr>
          <w:sz w:val="24"/>
          <w:szCs w:val="24"/>
        </w:rPr>
      </w:pPr>
      <w:r w:rsidRPr="00D53A2B">
        <w:rPr>
          <w:rStyle w:val="Gvdemetni3a"/>
          <w:color w:val="000000"/>
          <w:sz w:val="24"/>
          <w:szCs w:val="24"/>
        </w:rPr>
        <w:t>ağır metaller</w:t>
      </w:r>
      <w:r w:rsidR="00D669B6" w:rsidRPr="00D53A2B">
        <w:rPr>
          <w:rStyle w:val="Gvdemetni3a"/>
          <w:color w:val="000000"/>
          <w:sz w:val="24"/>
          <w:szCs w:val="24"/>
        </w:rPr>
        <w:tab/>
      </w:r>
      <w:r w:rsidR="00D669B6" w:rsidRPr="00D53A2B">
        <w:rPr>
          <w:rStyle w:val="Gvdemetni3a"/>
          <w:color w:val="000000"/>
          <w:sz w:val="24"/>
          <w:szCs w:val="24"/>
        </w:rPr>
        <w:tab/>
      </w:r>
      <w:r w:rsidR="00D669B6" w:rsidRPr="00D53A2B">
        <w:rPr>
          <w:rStyle w:val="Gvdemetni3a"/>
          <w:color w:val="000000"/>
          <w:sz w:val="24"/>
          <w:szCs w:val="24"/>
        </w:rPr>
        <w:tab/>
      </w:r>
      <w:r w:rsidR="00D669B6" w:rsidRPr="00D53A2B">
        <w:rPr>
          <w:rStyle w:val="Gvdemetni3a"/>
          <w:color w:val="000000"/>
          <w:sz w:val="24"/>
          <w:szCs w:val="24"/>
        </w:rPr>
        <w:tab/>
      </w:r>
      <w:r w:rsidRPr="00D53A2B">
        <w:rPr>
          <w:rStyle w:val="Gvdemetni3a"/>
          <w:color w:val="000000"/>
          <w:sz w:val="24"/>
          <w:szCs w:val="24"/>
        </w:rPr>
        <w:t>&lt;</w:t>
      </w:r>
      <w:r w:rsidR="00D669B6" w:rsidRPr="00D53A2B">
        <w:rPr>
          <w:rStyle w:val="Gvdemetni3a"/>
          <w:color w:val="000000"/>
          <w:sz w:val="24"/>
          <w:szCs w:val="24"/>
        </w:rPr>
        <w:t xml:space="preserve"> </w:t>
      </w:r>
      <w:r w:rsidRPr="00D53A2B">
        <w:rPr>
          <w:rStyle w:val="Gvdemetni3a"/>
          <w:color w:val="000000"/>
          <w:sz w:val="24"/>
          <w:szCs w:val="24"/>
        </w:rPr>
        <w:t>0</w:t>
      </w:r>
      <w:r w:rsidR="00D669B6" w:rsidRPr="00D53A2B">
        <w:rPr>
          <w:rStyle w:val="Gvdemetni3a"/>
          <w:color w:val="000000"/>
          <w:sz w:val="24"/>
          <w:szCs w:val="24"/>
        </w:rPr>
        <w:t>,</w:t>
      </w:r>
      <w:r w:rsidRPr="00D53A2B">
        <w:rPr>
          <w:rStyle w:val="Gvdemetni3a"/>
          <w:color w:val="000000"/>
          <w:sz w:val="24"/>
          <w:szCs w:val="24"/>
        </w:rPr>
        <w:t>55 mg/l</w:t>
      </w:r>
    </w:p>
    <w:p w14:paraId="101E090F" w14:textId="2F0EA3A4" w:rsidR="00D669B6" w:rsidRPr="00D53A2B" w:rsidRDefault="00EC16E7" w:rsidP="00A202FD">
      <w:pPr>
        <w:pStyle w:val="Gvdemetni1"/>
        <w:shd w:val="clear" w:color="auto" w:fill="auto"/>
        <w:spacing w:after="0" w:line="240" w:lineRule="auto"/>
        <w:ind w:left="425" w:right="23" w:firstLine="0"/>
        <w:rPr>
          <w:color w:val="000000"/>
          <w:sz w:val="24"/>
          <w:szCs w:val="24"/>
        </w:rPr>
      </w:pPr>
      <w:r w:rsidRPr="00D53A2B">
        <w:rPr>
          <w:rStyle w:val="Gvdemetni3a"/>
          <w:color w:val="000000"/>
          <w:sz w:val="24"/>
          <w:szCs w:val="24"/>
        </w:rPr>
        <w:t>(arsenik (As), kadmiyum (Cd), krom (Cr), bakır (Cu), cıva (Hg), nikel (Ni), kurşun (Pb) ve çinkonun (Zn) toplamı).</w:t>
      </w:r>
    </w:p>
    <w:p w14:paraId="7B52206E" w14:textId="00E482B2" w:rsidR="00D669B6" w:rsidRPr="00D53A2B" w:rsidRDefault="00D669B6" w:rsidP="00A202FD">
      <w:pPr>
        <w:jc w:val="both"/>
      </w:pPr>
      <w:r w:rsidRPr="00D53A2B">
        <w:t>(</w:t>
      </w:r>
      <w:r w:rsidRPr="00D53A2B">
        <w:rPr>
          <w:vertAlign w:val="superscript"/>
        </w:rPr>
        <w:t>1</w:t>
      </w:r>
      <w:r w:rsidRPr="00D53A2B">
        <w:t xml:space="preserve">) Bazı durumlarda, </w:t>
      </w:r>
      <w:r w:rsidR="00C55E12" w:rsidRPr="00D53A2B">
        <w:t>KOİ</w:t>
      </w:r>
      <w:r w:rsidRPr="00D53A2B">
        <w:t xml:space="preserve"> yerine </w:t>
      </w:r>
      <w:r w:rsidR="00C55E12" w:rsidRPr="00D53A2B">
        <w:t>TOK</w:t>
      </w:r>
      <w:r w:rsidRPr="00D53A2B">
        <w:t xml:space="preserve"> ölçülür (</w:t>
      </w:r>
      <w:r w:rsidR="00C55E12" w:rsidRPr="00D53A2B">
        <w:t>KOİ</w:t>
      </w:r>
      <w:r w:rsidRPr="00D53A2B">
        <w:t xml:space="preserve"> analizinde kullanılan HgCl</w:t>
      </w:r>
      <w:r w:rsidRPr="00D53A2B">
        <w:rPr>
          <w:vertAlign w:val="subscript"/>
        </w:rPr>
        <w:t>2</w:t>
      </w:r>
      <w:r w:rsidR="00E56504" w:rsidRPr="00D53A2B">
        <w:t>’</w:t>
      </w:r>
      <w:r w:rsidRPr="00D53A2B">
        <w:t xml:space="preserve">den kaçınmak için). </w:t>
      </w:r>
      <w:r w:rsidR="00C55E12" w:rsidRPr="00D53A2B">
        <w:t>KOİ</w:t>
      </w:r>
      <w:r w:rsidRPr="00D53A2B">
        <w:t xml:space="preserve"> ve T</w:t>
      </w:r>
      <w:r w:rsidR="00C55E12" w:rsidRPr="00D53A2B">
        <w:t>OK</w:t>
      </w:r>
      <w:r w:rsidRPr="00D53A2B">
        <w:t xml:space="preserve"> arasındaki korelasyon, her peletleme tesisi için vaka bazında ayrıntılı olarak açıklanmalıdır. </w:t>
      </w:r>
      <w:r w:rsidR="00C55E12" w:rsidRPr="00D53A2B">
        <w:t>KOİ</w:t>
      </w:r>
      <w:r w:rsidRPr="00D53A2B">
        <w:t>/T</w:t>
      </w:r>
      <w:r w:rsidR="00C55E12" w:rsidRPr="00D53A2B">
        <w:t>OK</w:t>
      </w:r>
      <w:r w:rsidRPr="00D53A2B">
        <w:t>oranı yaklaşık olarak iki ile dört arasında değişebilir.</w:t>
      </w:r>
    </w:p>
    <w:p w14:paraId="2B773B8E" w14:textId="77777777" w:rsidR="00D669B6" w:rsidRPr="00D53A2B" w:rsidRDefault="00D669B6" w:rsidP="00A202FD">
      <w:pPr>
        <w:jc w:val="both"/>
      </w:pPr>
    </w:p>
    <w:p w14:paraId="669642E7" w14:textId="5FC6350E" w:rsidR="00D669B6" w:rsidRPr="00D53A2B" w:rsidRDefault="0028659A" w:rsidP="00A202FD">
      <w:pPr>
        <w:pStyle w:val="Balk4"/>
        <w:rPr>
          <w:rFonts w:cs="Times New Roman"/>
        </w:rPr>
      </w:pPr>
      <w:r w:rsidRPr="00D53A2B">
        <w:rPr>
          <w:rFonts w:cs="Times New Roman"/>
        </w:rPr>
        <w:t xml:space="preserve">3.3. </w:t>
      </w:r>
      <w:r w:rsidR="00D669B6" w:rsidRPr="00D53A2B">
        <w:rPr>
          <w:rFonts w:cs="Times New Roman"/>
        </w:rPr>
        <w:t>Üretim kalıntılar</w:t>
      </w:r>
      <w:r w:rsidRPr="00D53A2B">
        <w:rPr>
          <w:rFonts w:cs="Times New Roman"/>
        </w:rPr>
        <w:t>ı</w:t>
      </w:r>
    </w:p>
    <w:p w14:paraId="6C8A1B56" w14:textId="06AFBA77" w:rsidR="00D669B6" w:rsidRPr="00D53A2B" w:rsidRDefault="00D669B6" w:rsidP="00A202FD">
      <w:pPr>
        <w:pStyle w:val="MET"/>
        <w:rPr>
          <w:szCs w:val="24"/>
        </w:rPr>
      </w:pPr>
      <w:r w:rsidRPr="00D53A2B">
        <w:rPr>
          <w:szCs w:val="24"/>
        </w:rPr>
        <w:t xml:space="preserve">MET 40: </w:t>
      </w:r>
      <w:r w:rsidRPr="00D53A2B">
        <w:rPr>
          <w:b w:val="0"/>
          <w:bCs/>
          <w:szCs w:val="24"/>
        </w:rPr>
        <w:t>Peletleme tesislerinden atık oluşumu, yerinde etkili geri dönüşüm veya kalıntıların (yani, küçük boyutlu yeşil ve ısıl işlem görmüş peletlerin) yeniden kullanımı yoluyla önlen</w:t>
      </w:r>
      <w:r w:rsidR="0028659A" w:rsidRPr="00D53A2B">
        <w:rPr>
          <w:b w:val="0"/>
          <w:bCs/>
          <w:szCs w:val="24"/>
        </w:rPr>
        <w:t>ebilir</w:t>
      </w:r>
      <w:r w:rsidRPr="00D53A2B">
        <w:rPr>
          <w:b w:val="0"/>
          <w:bCs/>
          <w:szCs w:val="24"/>
        </w:rPr>
        <w:t>.</w:t>
      </w:r>
    </w:p>
    <w:p w14:paraId="2BD9AA58" w14:textId="3458EBB5" w:rsidR="00D669B6" w:rsidRPr="00D53A2B" w:rsidRDefault="00D669B6" w:rsidP="00A202FD">
      <w:pPr>
        <w:pStyle w:val="MET"/>
        <w:rPr>
          <w:b w:val="0"/>
          <w:bCs/>
          <w:szCs w:val="24"/>
        </w:rPr>
      </w:pPr>
      <w:r w:rsidRPr="00D53A2B">
        <w:rPr>
          <w:b w:val="0"/>
          <w:bCs/>
          <w:szCs w:val="24"/>
        </w:rPr>
        <w:t>MET, atıksu arıtımından kaynaklanan ve kaçınılması veya geri dönüştürülmesi mümkün olmayan pelet tesisi proses artıklarını, yani çamuru kontrollü bir şekilde yönetmektir.</w:t>
      </w:r>
    </w:p>
    <w:p w14:paraId="3D7CC03E" w14:textId="77777777" w:rsidR="00D669B6" w:rsidRPr="00D53A2B" w:rsidRDefault="00D669B6" w:rsidP="00A202FD">
      <w:pPr>
        <w:jc w:val="both"/>
      </w:pPr>
    </w:p>
    <w:p w14:paraId="5C6CF2BD" w14:textId="69204C15" w:rsidR="00D669B6" w:rsidRPr="00D53A2B" w:rsidRDefault="0028659A" w:rsidP="00A202FD">
      <w:pPr>
        <w:pStyle w:val="Balk4"/>
        <w:rPr>
          <w:rFonts w:cs="Times New Roman"/>
        </w:rPr>
      </w:pPr>
      <w:r w:rsidRPr="00D53A2B">
        <w:rPr>
          <w:rFonts w:cs="Times New Roman"/>
        </w:rPr>
        <w:t xml:space="preserve">3.4. </w:t>
      </w:r>
      <w:r w:rsidR="00D669B6" w:rsidRPr="00D53A2B">
        <w:rPr>
          <w:rFonts w:cs="Times New Roman"/>
        </w:rPr>
        <w:t>Enerji</w:t>
      </w:r>
    </w:p>
    <w:p w14:paraId="18A47858" w14:textId="7B5585E2" w:rsidR="00D669B6" w:rsidRPr="00D53A2B" w:rsidRDefault="00D669B6" w:rsidP="00A202FD">
      <w:pPr>
        <w:pStyle w:val="MET"/>
        <w:rPr>
          <w:szCs w:val="24"/>
        </w:rPr>
      </w:pPr>
      <w:r w:rsidRPr="00D53A2B">
        <w:rPr>
          <w:szCs w:val="24"/>
        </w:rPr>
        <w:t xml:space="preserve">MET 41: </w:t>
      </w:r>
      <w:r w:rsidR="0028659A" w:rsidRPr="00D53A2B">
        <w:rPr>
          <w:b w:val="0"/>
          <w:bCs/>
          <w:szCs w:val="24"/>
        </w:rPr>
        <w:t>Peletleme tesislerinde termal enerji tüketimini azaltmak/en aza indirmek için a</w:t>
      </w:r>
      <w:r w:rsidRPr="00D53A2B">
        <w:rPr>
          <w:b w:val="0"/>
          <w:bCs/>
          <w:szCs w:val="24"/>
        </w:rPr>
        <w:t>şağıdaki tekniklerden biri veya birkaçı</w:t>
      </w:r>
      <w:r w:rsidR="0028659A" w:rsidRPr="00D53A2B">
        <w:rPr>
          <w:b w:val="0"/>
          <w:bCs/>
          <w:szCs w:val="24"/>
        </w:rPr>
        <w:t xml:space="preserve"> kullanılabilir:</w:t>
      </w:r>
    </w:p>
    <w:p w14:paraId="199E0E54" w14:textId="3F20C4BA" w:rsidR="00D669B6" w:rsidRPr="00D53A2B" w:rsidRDefault="00D669B6" w:rsidP="00A202FD">
      <w:pPr>
        <w:pStyle w:val="ListeParagraf"/>
        <w:numPr>
          <w:ilvl w:val="0"/>
          <w:numId w:val="12"/>
        </w:numPr>
        <w:tabs>
          <w:tab w:val="clear" w:pos="567"/>
        </w:tabs>
        <w:spacing w:line="240" w:lineRule="auto"/>
        <w:ind w:left="425" w:hanging="425"/>
        <w:rPr>
          <w:sz w:val="24"/>
          <w:szCs w:val="24"/>
        </w:rPr>
      </w:pPr>
      <w:r w:rsidRPr="00D53A2B">
        <w:rPr>
          <w:sz w:val="24"/>
          <w:szCs w:val="24"/>
        </w:rPr>
        <w:t xml:space="preserve">Mümkün olduğunca sertleştirme </w:t>
      </w:r>
      <w:r w:rsidR="0028659A" w:rsidRPr="00D53A2B">
        <w:rPr>
          <w:sz w:val="24"/>
          <w:szCs w:val="24"/>
        </w:rPr>
        <w:t xml:space="preserve">bandının </w:t>
      </w:r>
      <w:r w:rsidRPr="00D53A2B">
        <w:rPr>
          <w:sz w:val="24"/>
          <w:szCs w:val="24"/>
        </w:rPr>
        <w:t xml:space="preserve">farklı bölümlerinden gelen </w:t>
      </w:r>
      <w:r w:rsidR="00AD0F05" w:rsidRPr="00D53A2B">
        <w:rPr>
          <w:sz w:val="24"/>
          <w:szCs w:val="24"/>
        </w:rPr>
        <w:t>ölçülebilen</w:t>
      </w:r>
      <w:r w:rsidRPr="00D53A2B">
        <w:rPr>
          <w:sz w:val="24"/>
          <w:szCs w:val="24"/>
        </w:rPr>
        <w:t xml:space="preserve"> ısının entegre bir şekilde yeniden kullanılması süreci.</w:t>
      </w:r>
    </w:p>
    <w:p w14:paraId="7701D032" w14:textId="4193432C" w:rsidR="00D669B6" w:rsidRPr="00D53A2B" w:rsidRDefault="00AD0F05" w:rsidP="00A202FD">
      <w:pPr>
        <w:pStyle w:val="ListeParagraf"/>
        <w:numPr>
          <w:ilvl w:val="0"/>
          <w:numId w:val="12"/>
        </w:numPr>
        <w:tabs>
          <w:tab w:val="clear" w:pos="567"/>
        </w:tabs>
        <w:spacing w:line="240" w:lineRule="auto"/>
        <w:ind w:left="425" w:hanging="425"/>
        <w:rPr>
          <w:sz w:val="24"/>
          <w:szCs w:val="24"/>
        </w:rPr>
      </w:pPr>
      <w:r w:rsidRPr="00D53A2B">
        <w:rPr>
          <w:sz w:val="24"/>
          <w:szCs w:val="24"/>
        </w:rPr>
        <w:t>Üçüncü bir taraftan talep olması halinde, fazla atık ısının iç veya dış ısıtma şebekelerinde kullanılması.</w:t>
      </w:r>
    </w:p>
    <w:p w14:paraId="33929766" w14:textId="77777777" w:rsidR="00D669B6" w:rsidRPr="00D53A2B" w:rsidRDefault="00D669B6" w:rsidP="00A202FD">
      <w:pPr>
        <w:jc w:val="both"/>
      </w:pPr>
    </w:p>
    <w:p w14:paraId="4FA60449" w14:textId="7969EE4E" w:rsidR="00077870" w:rsidRPr="00D53A2B" w:rsidRDefault="00AD0F05" w:rsidP="00A202FD">
      <w:pPr>
        <w:jc w:val="both"/>
        <w:rPr>
          <w:rStyle w:val="Gvdemetni3a"/>
          <w:b/>
          <w:bCs/>
        </w:rPr>
      </w:pPr>
      <w:r w:rsidRPr="00D53A2B">
        <w:rPr>
          <w:rStyle w:val="Gvdemetni3a"/>
          <w:b/>
          <w:bCs/>
        </w:rPr>
        <w:t>Tanım</w:t>
      </w:r>
    </w:p>
    <w:p w14:paraId="2BAA9FD9" w14:textId="52111269" w:rsidR="00AD0F05" w:rsidRPr="00D53A2B" w:rsidRDefault="00AD0F05" w:rsidP="00A202FD">
      <w:pPr>
        <w:jc w:val="both"/>
        <w:rPr>
          <w:rStyle w:val="Gvdemetni3a"/>
        </w:rPr>
      </w:pPr>
      <w:r w:rsidRPr="00D53A2B">
        <w:rPr>
          <w:rStyle w:val="Gvdemetni3a"/>
        </w:rPr>
        <w:t xml:space="preserve">Birincil soğutma bölümünden gelen sıcak hava, ateşleme bölümünde ikincil yanma havası olarak kullanılabilir. Buna karşılık, ateşleme bölümünden gelen ısı, </w:t>
      </w:r>
      <w:r w:rsidR="0028659A" w:rsidRPr="00D53A2B">
        <w:t xml:space="preserve">sertleştirme bandının </w:t>
      </w:r>
      <w:r w:rsidRPr="00D53A2B">
        <w:rPr>
          <w:rStyle w:val="Gvdemetni3a"/>
        </w:rPr>
        <w:t>kurutma bölümünde kullanılabilir. İkincil soğutma bölümünden gelen ısı, kurutma bölümünde de kullanılabilir.</w:t>
      </w:r>
    </w:p>
    <w:p w14:paraId="007744AA" w14:textId="77777777" w:rsidR="00AD0F05" w:rsidRPr="00D53A2B" w:rsidRDefault="00AD0F05" w:rsidP="00A202FD">
      <w:pPr>
        <w:jc w:val="both"/>
        <w:rPr>
          <w:rStyle w:val="Gvdemetni3a"/>
        </w:rPr>
      </w:pPr>
    </w:p>
    <w:p w14:paraId="36293BD3" w14:textId="2EA78548" w:rsidR="00AD0F05" w:rsidRPr="00D53A2B" w:rsidRDefault="00AD0F05" w:rsidP="00A202FD">
      <w:pPr>
        <w:jc w:val="both"/>
        <w:rPr>
          <w:rStyle w:val="Gvdemetni3a"/>
        </w:rPr>
      </w:pPr>
      <w:r w:rsidRPr="00D53A2B">
        <w:rPr>
          <w:rStyle w:val="Gvdemetni3a"/>
        </w:rPr>
        <w:t xml:space="preserve">Soğutma bölümünden gelen fazla ısı, kurutma ve öğütme ünitesinin kurutma odalarında kullanılabilir. Sıcak hava, </w:t>
      </w:r>
      <w:r w:rsidR="00E56504" w:rsidRPr="00D53A2B">
        <w:rPr>
          <w:rStyle w:val="Gvdemetni3a"/>
        </w:rPr>
        <w:t>‘</w:t>
      </w:r>
      <w:r w:rsidRPr="00D53A2B">
        <w:rPr>
          <w:rStyle w:val="Gvdemetni3a"/>
        </w:rPr>
        <w:t>sıcak hava devridaim kanalı</w:t>
      </w:r>
      <w:r w:rsidR="00E56504" w:rsidRPr="00D53A2B">
        <w:rPr>
          <w:rStyle w:val="Gvdemetni3a"/>
        </w:rPr>
        <w:t>’</w:t>
      </w:r>
      <w:r w:rsidRPr="00D53A2B">
        <w:rPr>
          <w:rStyle w:val="Gvdemetni3a"/>
        </w:rPr>
        <w:t xml:space="preserve"> adı verilen yalıtımlı bir boru hattıyla taşınır.</w:t>
      </w:r>
    </w:p>
    <w:p w14:paraId="48BCD501" w14:textId="77777777" w:rsidR="00AD0F05" w:rsidRPr="00D53A2B" w:rsidRDefault="00AD0F05" w:rsidP="00A202FD">
      <w:pPr>
        <w:jc w:val="both"/>
        <w:rPr>
          <w:rStyle w:val="Gvdemetni3a"/>
        </w:rPr>
      </w:pPr>
    </w:p>
    <w:p w14:paraId="4F7F8079" w14:textId="73FC3316" w:rsidR="00AD0F05" w:rsidRPr="00D53A2B" w:rsidRDefault="00AD0F05" w:rsidP="00A202FD">
      <w:pPr>
        <w:jc w:val="both"/>
        <w:rPr>
          <w:rStyle w:val="Gvdemetni3a"/>
          <w:b/>
          <w:bCs/>
        </w:rPr>
      </w:pPr>
      <w:r w:rsidRPr="00D53A2B">
        <w:rPr>
          <w:rStyle w:val="Gvdemetni3a"/>
          <w:b/>
          <w:bCs/>
        </w:rPr>
        <w:t>Uygulanabilirlik</w:t>
      </w:r>
    </w:p>
    <w:p w14:paraId="5D4EA2F4" w14:textId="1971F4D8" w:rsidR="00AD0F05" w:rsidRPr="00D53A2B" w:rsidRDefault="00AD0F05" w:rsidP="00A202FD">
      <w:pPr>
        <w:jc w:val="both"/>
        <w:rPr>
          <w:rStyle w:val="Gvdemetni3a"/>
        </w:rPr>
      </w:pPr>
      <w:r w:rsidRPr="00D53A2B">
        <w:rPr>
          <w:rStyle w:val="Gvdemetni3a"/>
        </w:rPr>
        <w:t xml:space="preserve">Ölçülebilir ısının geri kazanımı, peletleme tesislerinin entegre bir parçasıdır. </w:t>
      </w:r>
      <w:r w:rsidR="00E56504" w:rsidRPr="00D53A2B">
        <w:rPr>
          <w:rStyle w:val="Gvdemetni3a"/>
        </w:rPr>
        <w:t>‘</w:t>
      </w:r>
      <w:r w:rsidRPr="00D53A2B">
        <w:rPr>
          <w:rStyle w:val="Gvdemetni3a"/>
        </w:rPr>
        <w:t>Sıcak hava devridaim kanalı</w:t>
      </w:r>
      <w:r w:rsidR="00E56504" w:rsidRPr="00D53A2B">
        <w:rPr>
          <w:rStyle w:val="Gvdemetni3a"/>
        </w:rPr>
        <w:t>’</w:t>
      </w:r>
      <w:r w:rsidRPr="00D53A2B">
        <w:rPr>
          <w:rStyle w:val="Gvdemetni3a"/>
        </w:rPr>
        <w:t>, benzer bir tasarıma ve yeterli ölçülebilir ısı tedarikine sahip mevcut tesislerde uygulanabilir.</w:t>
      </w:r>
    </w:p>
    <w:p w14:paraId="1C2488F4" w14:textId="77777777" w:rsidR="00AD0F05" w:rsidRPr="00D53A2B" w:rsidRDefault="00AD0F05" w:rsidP="00A202FD">
      <w:pPr>
        <w:jc w:val="both"/>
        <w:rPr>
          <w:rStyle w:val="Gvdemetni3a"/>
        </w:rPr>
      </w:pPr>
    </w:p>
    <w:p w14:paraId="59E2D5FE" w14:textId="4A62FA8E" w:rsidR="00AD0F05" w:rsidRPr="00D53A2B" w:rsidRDefault="00AD0F05" w:rsidP="00A202FD">
      <w:pPr>
        <w:jc w:val="both"/>
        <w:rPr>
          <w:rStyle w:val="Gvdemetni3a"/>
        </w:rPr>
      </w:pPr>
      <w:r w:rsidRPr="00D53A2B">
        <w:rPr>
          <w:rStyle w:val="Gvdemetni3a"/>
        </w:rPr>
        <w:t>Üçüncü bir şahsın işbirliği ve mutabakatı işletmecinin kontrolünde olmayabilir ve bu nedenle izin kapsamında olmayabilir.</w:t>
      </w:r>
    </w:p>
    <w:p w14:paraId="046C3DC2" w14:textId="77777777" w:rsidR="00AD0F05" w:rsidRPr="00D53A2B" w:rsidRDefault="00AD0F05" w:rsidP="00A202FD">
      <w:pPr>
        <w:jc w:val="both"/>
        <w:rPr>
          <w:rStyle w:val="Gvdemetni3a"/>
        </w:rPr>
      </w:pPr>
    </w:p>
    <w:p w14:paraId="4E056705" w14:textId="14DA0715" w:rsidR="00903A8D" w:rsidRPr="00D53A2B" w:rsidRDefault="0028659A" w:rsidP="00A202FD">
      <w:pPr>
        <w:pStyle w:val="Balk2"/>
        <w:rPr>
          <w:rStyle w:val="Gvdemetni3a"/>
          <w:rFonts w:cs="Times New Roman"/>
          <w:bCs/>
          <w:color w:val="000000"/>
          <w:szCs w:val="24"/>
        </w:rPr>
      </w:pPr>
      <w:r w:rsidRPr="00D53A2B">
        <w:rPr>
          <w:rStyle w:val="Balk1Arial3"/>
          <w:rFonts w:ascii="Times New Roman" w:hAnsi="Times New Roman" w:cs="Times New Roman"/>
          <w:b/>
          <w:color w:val="000000"/>
          <w:sz w:val="24"/>
          <w:szCs w:val="24"/>
        </w:rPr>
        <w:t xml:space="preserve">4. </w:t>
      </w:r>
      <w:r w:rsidR="00903A8D" w:rsidRPr="00D53A2B">
        <w:rPr>
          <w:rStyle w:val="Balk1Arial3"/>
          <w:rFonts w:ascii="Times New Roman" w:hAnsi="Times New Roman" w:cs="Times New Roman"/>
          <w:b/>
          <w:color w:val="000000"/>
          <w:sz w:val="24"/>
          <w:szCs w:val="24"/>
        </w:rPr>
        <w:t>Kok Fırını Tesisleri İçin MET Sonuçları</w:t>
      </w:r>
    </w:p>
    <w:p w14:paraId="10CCDB1A" w14:textId="4C860F4A" w:rsidR="00903A8D" w:rsidRPr="00D53A2B" w:rsidRDefault="00903A8D" w:rsidP="00A202FD">
      <w:pPr>
        <w:jc w:val="both"/>
      </w:pPr>
      <w:r w:rsidRPr="00D53A2B">
        <w:rPr>
          <w:rStyle w:val="Gvdemetni3a"/>
        </w:rPr>
        <w:t>Aksi belirtilmediği takdirde, bu bölümde belirtilen MET sonuçları, tüm kok fırın tesislerine uygulanabilir.</w:t>
      </w:r>
    </w:p>
    <w:p w14:paraId="06C8A957" w14:textId="77777777" w:rsidR="00903A8D" w:rsidRPr="00D53A2B" w:rsidRDefault="00903A8D" w:rsidP="00A202FD">
      <w:pPr>
        <w:jc w:val="both"/>
      </w:pPr>
    </w:p>
    <w:p w14:paraId="03CBDE4F" w14:textId="4BB5AB4A" w:rsidR="00903A8D" w:rsidRPr="00D53A2B" w:rsidRDefault="0028659A" w:rsidP="00A202FD">
      <w:pPr>
        <w:pStyle w:val="Balk4"/>
        <w:rPr>
          <w:rFonts w:cs="Times New Roman"/>
        </w:rPr>
      </w:pPr>
      <w:r w:rsidRPr="00D53A2B">
        <w:rPr>
          <w:rFonts w:cs="Times New Roman"/>
        </w:rPr>
        <w:t xml:space="preserve">4.1. </w:t>
      </w:r>
      <w:r w:rsidR="00903A8D" w:rsidRPr="00D53A2B">
        <w:rPr>
          <w:rFonts w:cs="Times New Roman"/>
        </w:rPr>
        <w:t>Hava emisyonları</w:t>
      </w:r>
    </w:p>
    <w:p w14:paraId="35F870F6" w14:textId="457ED6A2" w:rsidR="00903A8D" w:rsidRPr="00D53A2B" w:rsidRDefault="00C159C5" w:rsidP="00A202FD">
      <w:pPr>
        <w:pStyle w:val="MET"/>
        <w:rPr>
          <w:szCs w:val="24"/>
        </w:rPr>
      </w:pPr>
      <w:r w:rsidRPr="00D53A2B">
        <w:rPr>
          <w:szCs w:val="24"/>
        </w:rPr>
        <w:t xml:space="preserve">MET 42: </w:t>
      </w:r>
      <w:r w:rsidRPr="00D53A2B">
        <w:rPr>
          <w:b w:val="0"/>
          <w:bCs/>
          <w:szCs w:val="24"/>
        </w:rPr>
        <w:t>Kömür öğütme tesisleri için (kırma, öğütme, toz haline getirme ve eleme dahil kömür hazırlama) aşağıdaki tekniklerden birini veya bir kombinasyonu kullan</w:t>
      </w:r>
      <w:r w:rsidR="0028659A" w:rsidRPr="00D53A2B">
        <w:rPr>
          <w:b w:val="0"/>
          <w:bCs/>
          <w:szCs w:val="24"/>
        </w:rPr>
        <w:t>ıl</w:t>
      </w:r>
      <w:r w:rsidRPr="00D53A2B">
        <w:rPr>
          <w:b w:val="0"/>
          <w:bCs/>
          <w:szCs w:val="24"/>
        </w:rPr>
        <w:t>arak toz emisyonları önle</w:t>
      </w:r>
      <w:r w:rsidR="0028659A" w:rsidRPr="00D53A2B">
        <w:rPr>
          <w:b w:val="0"/>
          <w:bCs/>
          <w:szCs w:val="24"/>
        </w:rPr>
        <w:t>nebilir</w:t>
      </w:r>
      <w:r w:rsidRPr="00D53A2B">
        <w:rPr>
          <w:b w:val="0"/>
          <w:bCs/>
          <w:szCs w:val="24"/>
        </w:rPr>
        <w:t xml:space="preserve"> veya azalt</w:t>
      </w:r>
      <w:r w:rsidR="0028659A" w:rsidRPr="00D53A2B">
        <w:rPr>
          <w:b w:val="0"/>
          <w:bCs/>
          <w:szCs w:val="24"/>
        </w:rPr>
        <w:t>ılabilir</w:t>
      </w:r>
      <w:r w:rsidRPr="00D53A2B">
        <w:rPr>
          <w:b w:val="0"/>
          <w:bCs/>
          <w:szCs w:val="24"/>
        </w:rPr>
        <w:t>:</w:t>
      </w:r>
    </w:p>
    <w:p w14:paraId="386749EB" w14:textId="0937ADEE" w:rsidR="00903A8D" w:rsidRPr="00D53A2B" w:rsidRDefault="00C159C5" w:rsidP="00A202FD">
      <w:pPr>
        <w:pStyle w:val="ListeParagraf"/>
        <w:numPr>
          <w:ilvl w:val="0"/>
          <w:numId w:val="109"/>
        </w:numPr>
        <w:tabs>
          <w:tab w:val="clear" w:pos="567"/>
        </w:tabs>
        <w:spacing w:line="240" w:lineRule="auto"/>
        <w:ind w:left="426" w:hanging="426"/>
        <w:rPr>
          <w:sz w:val="24"/>
          <w:szCs w:val="24"/>
        </w:rPr>
      </w:pPr>
      <w:r w:rsidRPr="00D53A2B">
        <w:rPr>
          <w:sz w:val="24"/>
          <w:szCs w:val="24"/>
        </w:rPr>
        <w:t>bina ve/veya cihaz muhafazası (kırıcı, öğütücü, elekler) ve</w:t>
      </w:r>
    </w:p>
    <w:p w14:paraId="6F0FD815" w14:textId="7C3B621B" w:rsidR="00C159C5" w:rsidRPr="00D53A2B" w:rsidRDefault="00C159C5" w:rsidP="00A202FD">
      <w:pPr>
        <w:pStyle w:val="ListeParagraf"/>
        <w:numPr>
          <w:ilvl w:val="0"/>
          <w:numId w:val="109"/>
        </w:numPr>
        <w:tabs>
          <w:tab w:val="clear" w:pos="567"/>
        </w:tabs>
        <w:spacing w:line="240" w:lineRule="auto"/>
        <w:ind w:left="426" w:hanging="426"/>
        <w:rPr>
          <w:sz w:val="24"/>
          <w:szCs w:val="24"/>
        </w:rPr>
      </w:pPr>
      <w:r w:rsidRPr="00D53A2B">
        <w:rPr>
          <w:sz w:val="24"/>
          <w:szCs w:val="24"/>
        </w:rPr>
        <w:t>verimli bir şekilde çıkarılması ve sonrasında kuru toz giderme sistemlerinin kullanılması.</w:t>
      </w:r>
    </w:p>
    <w:p w14:paraId="1D175DEC" w14:textId="77777777" w:rsidR="00903A8D" w:rsidRPr="00D53A2B" w:rsidRDefault="00903A8D" w:rsidP="00A202FD">
      <w:pPr>
        <w:jc w:val="both"/>
      </w:pPr>
    </w:p>
    <w:p w14:paraId="4521CAE7" w14:textId="52625A35" w:rsidR="00C159C5" w:rsidRPr="00D53A2B" w:rsidRDefault="00C159C5" w:rsidP="00A202FD">
      <w:pPr>
        <w:jc w:val="both"/>
      </w:pPr>
      <w:r w:rsidRPr="00D53A2B">
        <w:t>Toz için MET ile ilişkili emisyon seviyesi, örnekleme periyodu boyunca ortalama olarak &lt;10–20 mg/Nm</w:t>
      </w:r>
      <w:r w:rsidRPr="00D53A2B">
        <w:rPr>
          <w:vertAlign w:val="superscript"/>
        </w:rPr>
        <w:t>3</w:t>
      </w:r>
      <w:r w:rsidR="00E56504" w:rsidRPr="00D53A2B">
        <w:t>’</w:t>
      </w:r>
      <w:r w:rsidRPr="00D53A2B">
        <w:t>tür (sürekli olmayan ölçüm, en az yarım saat boyunca anlık numuneleri).</w:t>
      </w:r>
    </w:p>
    <w:p w14:paraId="793CBC4E" w14:textId="77777777" w:rsidR="00C159C5" w:rsidRPr="00D53A2B" w:rsidRDefault="00C159C5" w:rsidP="00A202FD">
      <w:pPr>
        <w:jc w:val="both"/>
      </w:pPr>
    </w:p>
    <w:p w14:paraId="68E5E99B" w14:textId="6EF99608" w:rsidR="00C159C5" w:rsidRPr="00D53A2B" w:rsidRDefault="00C159C5" w:rsidP="00A202FD">
      <w:pPr>
        <w:pStyle w:val="MET"/>
        <w:rPr>
          <w:szCs w:val="24"/>
        </w:rPr>
      </w:pPr>
      <w:r w:rsidRPr="00D53A2B">
        <w:rPr>
          <w:szCs w:val="24"/>
        </w:rPr>
        <w:t xml:space="preserve">MET 43: </w:t>
      </w:r>
      <w:r w:rsidRPr="00D53A2B">
        <w:rPr>
          <w:b w:val="0"/>
          <w:bCs/>
          <w:szCs w:val="24"/>
        </w:rPr>
        <w:t>Toz kömürün depolanması ve işlenmesi için aşağıdaki tekniklerden birini veya bir kombinasyonunu kullanarak dağınık toz emisyonları önle</w:t>
      </w:r>
      <w:r w:rsidR="0028659A" w:rsidRPr="00D53A2B">
        <w:rPr>
          <w:b w:val="0"/>
          <w:bCs/>
          <w:szCs w:val="24"/>
        </w:rPr>
        <w:t>nebilir</w:t>
      </w:r>
      <w:r w:rsidRPr="00D53A2B">
        <w:rPr>
          <w:b w:val="0"/>
          <w:bCs/>
          <w:szCs w:val="24"/>
        </w:rPr>
        <w:t xml:space="preserve"> veya azalt</w:t>
      </w:r>
      <w:r w:rsidR="0028659A" w:rsidRPr="00D53A2B">
        <w:rPr>
          <w:b w:val="0"/>
          <w:bCs/>
          <w:szCs w:val="24"/>
        </w:rPr>
        <w:t>ılabilir</w:t>
      </w:r>
      <w:r w:rsidRPr="00D53A2B">
        <w:rPr>
          <w:b w:val="0"/>
          <w:bCs/>
          <w:szCs w:val="24"/>
        </w:rPr>
        <w:t>:</w:t>
      </w:r>
    </w:p>
    <w:p w14:paraId="251B78BB" w14:textId="5B818355" w:rsidR="00C159C5" w:rsidRPr="00D53A2B" w:rsidRDefault="00C159C5" w:rsidP="00A202FD">
      <w:pPr>
        <w:pStyle w:val="ListeParagraf"/>
        <w:numPr>
          <w:ilvl w:val="0"/>
          <w:numId w:val="110"/>
        </w:numPr>
        <w:tabs>
          <w:tab w:val="clear" w:pos="567"/>
        </w:tabs>
        <w:spacing w:line="240" w:lineRule="auto"/>
        <w:ind w:left="426" w:hanging="426"/>
        <w:rPr>
          <w:sz w:val="24"/>
          <w:szCs w:val="24"/>
        </w:rPr>
      </w:pPr>
      <w:r w:rsidRPr="00D53A2B">
        <w:rPr>
          <w:sz w:val="24"/>
          <w:szCs w:val="24"/>
        </w:rPr>
        <w:t>toz haline getirilmiş malzemelerin silolarda ve depolarda depolanması</w:t>
      </w:r>
    </w:p>
    <w:p w14:paraId="29F37214" w14:textId="62C24F7B" w:rsidR="00C159C5" w:rsidRPr="00D53A2B" w:rsidRDefault="00C159C5" w:rsidP="00A202FD">
      <w:pPr>
        <w:pStyle w:val="ListeParagraf"/>
        <w:numPr>
          <w:ilvl w:val="0"/>
          <w:numId w:val="110"/>
        </w:numPr>
        <w:tabs>
          <w:tab w:val="clear" w:pos="567"/>
        </w:tabs>
        <w:spacing w:line="240" w:lineRule="auto"/>
        <w:ind w:left="426" w:hanging="426"/>
        <w:rPr>
          <w:sz w:val="24"/>
          <w:szCs w:val="24"/>
        </w:rPr>
      </w:pPr>
      <w:r w:rsidRPr="00D53A2B">
        <w:rPr>
          <w:sz w:val="24"/>
          <w:szCs w:val="24"/>
        </w:rPr>
        <w:t>kapalı veya muhafazalı konveyörlerin kullanılması</w:t>
      </w:r>
    </w:p>
    <w:p w14:paraId="7B6C426D" w14:textId="2390EC95" w:rsidR="00C159C5" w:rsidRPr="00D53A2B" w:rsidRDefault="00C159C5" w:rsidP="00A202FD">
      <w:pPr>
        <w:pStyle w:val="ListeParagraf"/>
        <w:numPr>
          <w:ilvl w:val="0"/>
          <w:numId w:val="110"/>
        </w:numPr>
        <w:tabs>
          <w:tab w:val="clear" w:pos="567"/>
        </w:tabs>
        <w:spacing w:line="240" w:lineRule="auto"/>
        <w:ind w:left="426" w:hanging="426"/>
        <w:rPr>
          <w:sz w:val="24"/>
          <w:szCs w:val="24"/>
        </w:rPr>
      </w:pPr>
      <w:r w:rsidRPr="00D53A2B">
        <w:rPr>
          <w:sz w:val="24"/>
          <w:szCs w:val="24"/>
        </w:rPr>
        <w:t>tesis büyüklüğüne ve yapıya bağlı olarak düşüş yüksekliklerinin en aza indirilmesi</w:t>
      </w:r>
    </w:p>
    <w:p w14:paraId="033D55A6" w14:textId="0E84B75C" w:rsidR="00C159C5" w:rsidRPr="00D53A2B" w:rsidRDefault="00C159C5" w:rsidP="00A202FD">
      <w:pPr>
        <w:pStyle w:val="ListeParagraf"/>
        <w:numPr>
          <w:ilvl w:val="0"/>
          <w:numId w:val="110"/>
        </w:numPr>
        <w:tabs>
          <w:tab w:val="clear" w:pos="567"/>
        </w:tabs>
        <w:spacing w:line="240" w:lineRule="auto"/>
        <w:ind w:left="426" w:hanging="426"/>
        <w:rPr>
          <w:sz w:val="24"/>
          <w:szCs w:val="24"/>
        </w:rPr>
      </w:pPr>
      <w:r w:rsidRPr="00D53A2B">
        <w:rPr>
          <w:sz w:val="24"/>
          <w:szCs w:val="24"/>
        </w:rPr>
        <w:t>kömür kulesinin ve şarj arabasının şarj edilmesinden kaynaklanan emisyonların azaltılması</w:t>
      </w:r>
    </w:p>
    <w:p w14:paraId="439D4DBE" w14:textId="68BB3772" w:rsidR="00C159C5" w:rsidRPr="00D53A2B" w:rsidRDefault="00C159C5" w:rsidP="00A202FD">
      <w:pPr>
        <w:pStyle w:val="ListeParagraf"/>
        <w:numPr>
          <w:ilvl w:val="0"/>
          <w:numId w:val="110"/>
        </w:numPr>
        <w:tabs>
          <w:tab w:val="clear" w:pos="567"/>
        </w:tabs>
        <w:spacing w:line="240" w:lineRule="auto"/>
        <w:ind w:left="426" w:hanging="426"/>
        <w:rPr>
          <w:sz w:val="24"/>
          <w:szCs w:val="24"/>
        </w:rPr>
      </w:pPr>
      <w:r w:rsidRPr="00D53A2B">
        <w:rPr>
          <w:sz w:val="24"/>
          <w:szCs w:val="24"/>
        </w:rPr>
        <w:t>verimli ekstraksiyon ve ardından toz gidermenin kullanılması.</w:t>
      </w:r>
    </w:p>
    <w:p w14:paraId="47218A2C" w14:textId="77777777" w:rsidR="00C159C5" w:rsidRPr="00D53A2B" w:rsidRDefault="00C159C5" w:rsidP="00A202FD">
      <w:pPr>
        <w:jc w:val="both"/>
      </w:pPr>
    </w:p>
    <w:p w14:paraId="1DE684A0" w14:textId="796513A5" w:rsidR="00C159C5" w:rsidRPr="00D53A2B" w:rsidRDefault="002556B6" w:rsidP="00A202FD">
      <w:pPr>
        <w:jc w:val="both"/>
      </w:pPr>
      <w:r w:rsidRPr="00D53A2B">
        <w:t>MET</w:t>
      </w:r>
      <w:r w:rsidR="00C159C5" w:rsidRPr="00D53A2B">
        <w:t xml:space="preserve"> V kullanıldığında, toz için MET ile ilişkili emisyon seviyesi, örnekleme periyodu boyunca ortalama olarak &lt;10-20 mg/Nm</w:t>
      </w:r>
      <w:r w:rsidR="00C159C5" w:rsidRPr="00D53A2B">
        <w:rPr>
          <w:vertAlign w:val="superscript"/>
        </w:rPr>
        <w:t>3</w:t>
      </w:r>
      <w:r w:rsidR="00E56504" w:rsidRPr="00D53A2B">
        <w:t>’</w:t>
      </w:r>
      <w:r w:rsidR="00C159C5" w:rsidRPr="00D53A2B">
        <w:t>tür (sürekli olmayan ölçüm, en az yarım saat boyunca anlık numuneleri).</w:t>
      </w:r>
    </w:p>
    <w:p w14:paraId="664DF66B" w14:textId="77777777" w:rsidR="00C159C5" w:rsidRPr="00D53A2B" w:rsidRDefault="00C159C5" w:rsidP="00A202FD">
      <w:pPr>
        <w:jc w:val="both"/>
      </w:pPr>
    </w:p>
    <w:p w14:paraId="50F5252E" w14:textId="4EBB61E5" w:rsidR="002556B6" w:rsidRPr="00D53A2B" w:rsidRDefault="002556B6" w:rsidP="00A202FD">
      <w:pPr>
        <w:pStyle w:val="MET"/>
        <w:rPr>
          <w:szCs w:val="24"/>
        </w:rPr>
      </w:pPr>
      <w:r w:rsidRPr="00D53A2B">
        <w:rPr>
          <w:szCs w:val="24"/>
        </w:rPr>
        <w:t xml:space="preserve">MET 44: </w:t>
      </w:r>
      <w:r w:rsidRPr="00D53A2B">
        <w:rPr>
          <w:b w:val="0"/>
          <w:bCs/>
          <w:szCs w:val="24"/>
        </w:rPr>
        <w:t>Kok fırını bölmelerini emisyon azaltıcı şarj sistemleriyle şarj etmektir.</w:t>
      </w:r>
    </w:p>
    <w:p w14:paraId="096F2D54" w14:textId="0ED5F5B4" w:rsidR="002556B6" w:rsidRPr="00D53A2B" w:rsidRDefault="002556B6" w:rsidP="00A202FD">
      <w:pPr>
        <w:jc w:val="both"/>
        <w:rPr>
          <w:b/>
          <w:bCs/>
        </w:rPr>
      </w:pPr>
      <w:r w:rsidRPr="00D53A2B">
        <w:rPr>
          <w:b/>
          <w:bCs/>
        </w:rPr>
        <w:t>Tanım</w:t>
      </w:r>
    </w:p>
    <w:p w14:paraId="414ED7E1" w14:textId="6B46484D" w:rsidR="002556B6" w:rsidRPr="00D53A2B" w:rsidRDefault="00D7189D" w:rsidP="00A202FD">
      <w:pPr>
        <w:jc w:val="both"/>
      </w:pPr>
      <w:r w:rsidRPr="00D53A2B">
        <w:t xml:space="preserve">Bütünleşik bir bakış açısından bakıldığında, tüm gazlar ve tozlar kok fırını gaz arıtımının bir parçası olarak işlendiğinden, </w:t>
      </w:r>
      <w:r w:rsidR="00E56504" w:rsidRPr="00D53A2B">
        <w:t>‘</w:t>
      </w:r>
      <w:r w:rsidRPr="00D53A2B">
        <w:t>dumansız</w:t>
      </w:r>
      <w:r w:rsidR="00E56504" w:rsidRPr="00D53A2B">
        <w:t>’</w:t>
      </w:r>
      <w:r w:rsidRPr="00D53A2B">
        <w:t xml:space="preserve"> dolum veya çift yükselen boruları veya atlama boruları ile sıralı yükleme tercih edilen türlerdir.</w:t>
      </w:r>
    </w:p>
    <w:p w14:paraId="4A4F2EC3" w14:textId="77777777" w:rsidR="002556B6" w:rsidRPr="00D53A2B" w:rsidRDefault="002556B6" w:rsidP="00A202FD">
      <w:pPr>
        <w:jc w:val="both"/>
      </w:pPr>
    </w:p>
    <w:p w14:paraId="59E2EE5C" w14:textId="32036232" w:rsidR="002556B6" w:rsidRPr="00D53A2B" w:rsidRDefault="00D7189D" w:rsidP="00A202FD">
      <w:pPr>
        <w:jc w:val="both"/>
      </w:pPr>
      <w:r w:rsidRPr="00D53A2B">
        <w:t>Ancak gazlar kok fırınının dışında çıkarılıp işleniyorsa, çıkarılan gazların karada işlenerek yüklenmesi tercih edilen yöntemdir. Arıtma, organik bileşikleri azaltmak için emisyonların etkin bir şekilde çıkarılması ve ardından yanma ve partikülleri azaltmak için torba filtre kullanımından oluşmalıdır.</w:t>
      </w:r>
    </w:p>
    <w:p w14:paraId="57DC2989" w14:textId="77777777" w:rsidR="00D7189D" w:rsidRPr="00D53A2B" w:rsidRDefault="00D7189D" w:rsidP="00A202FD">
      <w:pPr>
        <w:jc w:val="both"/>
      </w:pPr>
    </w:p>
    <w:p w14:paraId="090D91DD" w14:textId="679D55E5" w:rsidR="00D7189D" w:rsidRPr="00D53A2B" w:rsidRDefault="00D7189D" w:rsidP="00A202FD">
      <w:pPr>
        <w:jc w:val="both"/>
      </w:pPr>
      <w:r w:rsidRPr="00D53A2B">
        <w:t>Çıkarılan gazların kara</w:t>
      </w:r>
      <w:r w:rsidR="00034F8A" w:rsidRPr="00D53A2B">
        <w:t>da gerçekleştirilen</w:t>
      </w:r>
      <w:r w:rsidRPr="00D53A2B">
        <w:t xml:space="preserve"> arıtım</w:t>
      </w:r>
      <w:r w:rsidR="00034F8A" w:rsidRPr="00D53A2B">
        <w:t xml:space="preserve"> ile</w:t>
      </w:r>
      <w:r w:rsidRPr="00D53A2B">
        <w:t xml:space="preserve"> kömür yükleme sistemlerinden kaynaklanan toz için </w:t>
      </w:r>
      <w:r w:rsidR="00034F8A" w:rsidRPr="00D53A2B">
        <w:t>MET</w:t>
      </w:r>
      <w:r w:rsidRPr="00D53A2B">
        <w:t xml:space="preserve"> ile ilişkili emisyon seviyesi, örnekleme süresi boyunca ortalama olarak &lt;5 g/t kok eşdeğeri, yani &lt;50 mg/Nm</w:t>
      </w:r>
      <w:r w:rsidRPr="00D53A2B">
        <w:rPr>
          <w:vertAlign w:val="superscript"/>
        </w:rPr>
        <w:t>3</w:t>
      </w:r>
      <w:r w:rsidR="00E56504" w:rsidRPr="00D53A2B">
        <w:t>’</w:t>
      </w:r>
      <w:r w:rsidRPr="00D53A2B">
        <w:t>tür (sürekli olmayan ölçüm, en az yarım saat boyunca anlık numuneler).</w:t>
      </w:r>
    </w:p>
    <w:p w14:paraId="1A8206DB" w14:textId="77777777" w:rsidR="002556B6" w:rsidRPr="00D53A2B" w:rsidRDefault="002556B6" w:rsidP="00A202FD">
      <w:pPr>
        <w:jc w:val="both"/>
      </w:pPr>
    </w:p>
    <w:p w14:paraId="1531ED7C" w14:textId="6D05E799" w:rsidR="00034F8A" w:rsidRPr="00D53A2B" w:rsidRDefault="00034F8A" w:rsidP="00A202FD">
      <w:pPr>
        <w:jc w:val="both"/>
      </w:pPr>
      <w:r w:rsidRPr="00D53A2B">
        <w:t>MET 46</w:t>
      </w:r>
      <w:r w:rsidR="00E56504" w:rsidRPr="00D53A2B">
        <w:t>’</w:t>
      </w:r>
      <w:r w:rsidRPr="00D53A2B">
        <w:t xml:space="preserve">da açıklanan bir izleme yöntemi kullanılarak, dolumdan kaynaklanan görünür emisyonların </w:t>
      </w:r>
      <w:r w:rsidR="00651500" w:rsidRPr="00D53A2B">
        <w:t>MET</w:t>
      </w:r>
      <w:r w:rsidRPr="00D53A2B">
        <w:t>ile ilişkili süresi aylık ortalama olarak dolum başına &lt;30 saniyedir.</w:t>
      </w:r>
    </w:p>
    <w:p w14:paraId="6AC20D32" w14:textId="77777777" w:rsidR="00AB7E45" w:rsidRPr="00D53A2B" w:rsidRDefault="00AB7E45" w:rsidP="00A202FD">
      <w:pPr>
        <w:jc w:val="both"/>
      </w:pPr>
    </w:p>
    <w:p w14:paraId="66BE5097" w14:textId="008FF9A9" w:rsidR="00034F8A" w:rsidRPr="00D53A2B" w:rsidRDefault="00034F8A" w:rsidP="00A202FD">
      <w:pPr>
        <w:pStyle w:val="MET"/>
        <w:rPr>
          <w:szCs w:val="24"/>
        </w:rPr>
      </w:pPr>
      <w:r w:rsidRPr="00D53A2B">
        <w:rPr>
          <w:szCs w:val="24"/>
        </w:rPr>
        <w:t xml:space="preserve">MET 45: </w:t>
      </w:r>
      <w:r w:rsidRPr="00D53A2B">
        <w:rPr>
          <w:b w:val="0"/>
          <w:bCs/>
          <w:szCs w:val="24"/>
        </w:rPr>
        <w:t>Koklaştırma</w:t>
      </w:r>
      <w:r w:rsidR="0028659A" w:rsidRPr="00D53A2B">
        <w:rPr>
          <w:b w:val="0"/>
          <w:bCs/>
          <w:szCs w:val="24"/>
        </w:rPr>
        <w:t>ya yönelik olarak,</w:t>
      </w:r>
      <w:r w:rsidRPr="00D53A2B">
        <w:rPr>
          <w:b w:val="0"/>
          <w:bCs/>
          <w:szCs w:val="24"/>
        </w:rPr>
        <w:t xml:space="preserve"> koklaştırma sırasında kok </w:t>
      </w:r>
      <w:r w:rsidR="0053409C" w:rsidRPr="00D53A2B">
        <w:rPr>
          <w:b w:val="0"/>
          <w:bCs/>
          <w:szCs w:val="24"/>
        </w:rPr>
        <w:t xml:space="preserve">fırın </w:t>
      </w:r>
      <w:r w:rsidRPr="00D53A2B">
        <w:rPr>
          <w:b w:val="0"/>
          <w:bCs/>
          <w:szCs w:val="24"/>
        </w:rPr>
        <w:t>gazını (COG) mümkün olduğunca çıkarmaktır.</w:t>
      </w:r>
    </w:p>
    <w:p w14:paraId="1BCE105C" w14:textId="77777777" w:rsidR="00034F8A" w:rsidRPr="00D53A2B" w:rsidRDefault="00034F8A" w:rsidP="00A202FD">
      <w:pPr>
        <w:jc w:val="both"/>
      </w:pPr>
    </w:p>
    <w:p w14:paraId="49973C4E" w14:textId="65CDD6DC" w:rsidR="00034F8A" w:rsidRPr="00D53A2B" w:rsidRDefault="00034F8A" w:rsidP="00A202FD">
      <w:pPr>
        <w:pStyle w:val="MET"/>
        <w:rPr>
          <w:szCs w:val="24"/>
        </w:rPr>
      </w:pPr>
      <w:r w:rsidRPr="00D53A2B">
        <w:rPr>
          <w:szCs w:val="24"/>
        </w:rPr>
        <w:t xml:space="preserve">MET 46: </w:t>
      </w:r>
      <w:r w:rsidRPr="00D53A2B">
        <w:rPr>
          <w:b w:val="0"/>
          <w:bCs/>
          <w:szCs w:val="24"/>
        </w:rPr>
        <w:t>Kok tesisleri için aşağıdaki teknikleri kullanarak sürekli ve kesintisiz kok üretimi sağlayarak emisyonlar azalt</w:t>
      </w:r>
      <w:r w:rsidR="0028659A" w:rsidRPr="00D53A2B">
        <w:rPr>
          <w:b w:val="0"/>
          <w:bCs/>
          <w:szCs w:val="24"/>
        </w:rPr>
        <w:t>ılabilir</w:t>
      </w:r>
      <w:r w:rsidRPr="00D53A2B">
        <w:rPr>
          <w:b w:val="0"/>
          <w:bCs/>
          <w:szCs w:val="24"/>
        </w:rPr>
        <w:t>:</w:t>
      </w:r>
    </w:p>
    <w:p w14:paraId="48140A15" w14:textId="5A8959D1" w:rsidR="00034F8A"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f</w:t>
      </w:r>
      <w:r w:rsidR="00034F8A" w:rsidRPr="00D53A2B">
        <w:rPr>
          <w:sz w:val="24"/>
          <w:szCs w:val="24"/>
        </w:rPr>
        <w:t>ırın bölmelerinin, fırın kapaklarının ve çerçeve dolgularının, yüksel</w:t>
      </w:r>
      <w:r w:rsidR="005D47FE" w:rsidRPr="00D53A2B">
        <w:rPr>
          <w:sz w:val="24"/>
          <w:szCs w:val="24"/>
        </w:rPr>
        <w:t>en</w:t>
      </w:r>
      <w:r w:rsidR="00034F8A" w:rsidRPr="00D53A2B">
        <w:rPr>
          <w:sz w:val="24"/>
          <w:szCs w:val="24"/>
        </w:rPr>
        <w:t xml:space="preserve"> borularının, </w:t>
      </w:r>
      <w:r w:rsidR="005D47FE" w:rsidRPr="00D53A2B">
        <w:rPr>
          <w:sz w:val="24"/>
          <w:szCs w:val="24"/>
        </w:rPr>
        <w:t>dolum</w:t>
      </w:r>
      <w:r w:rsidR="00034F8A" w:rsidRPr="00D53A2B">
        <w:rPr>
          <w:sz w:val="24"/>
          <w:szCs w:val="24"/>
        </w:rPr>
        <w:t xml:space="preserve"> deliklerinin ve diğer ekipmanların kapsamlı bakımı (özel eğitimli bakım personeli tarafından sistematik bir program yürütülmelidir)</w:t>
      </w:r>
    </w:p>
    <w:p w14:paraId="2372885F" w14:textId="7DCD65AF" w:rsidR="005D47FE" w:rsidRPr="00D53A2B" w:rsidRDefault="005D47FE" w:rsidP="00A202FD">
      <w:pPr>
        <w:pStyle w:val="ListeParagraf"/>
        <w:numPr>
          <w:ilvl w:val="0"/>
          <w:numId w:val="111"/>
        </w:numPr>
        <w:tabs>
          <w:tab w:val="clear" w:pos="567"/>
        </w:tabs>
        <w:spacing w:line="240" w:lineRule="auto"/>
        <w:ind w:left="567" w:hanging="578"/>
        <w:rPr>
          <w:sz w:val="24"/>
          <w:szCs w:val="24"/>
        </w:rPr>
      </w:pPr>
      <w:r w:rsidRPr="00D53A2B">
        <w:rPr>
          <w:sz w:val="24"/>
          <w:szCs w:val="24"/>
        </w:rPr>
        <w:t>güçlü sıcaklık dalgalanmalarından kaçınmak</w:t>
      </w:r>
    </w:p>
    <w:p w14:paraId="0C826AFA" w14:textId="7CA1A41C" w:rsidR="005D47FE" w:rsidRPr="00D53A2B" w:rsidRDefault="002A1A4C" w:rsidP="00A202FD">
      <w:pPr>
        <w:pStyle w:val="ListeParagraf"/>
        <w:numPr>
          <w:ilvl w:val="0"/>
          <w:numId w:val="111"/>
        </w:numPr>
        <w:tabs>
          <w:tab w:val="clear" w:pos="567"/>
        </w:tabs>
        <w:spacing w:line="240" w:lineRule="auto"/>
        <w:ind w:left="567" w:hanging="578"/>
        <w:rPr>
          <w:sz w:val="24"/>
          <w:szCs w:val="24"/>
        </w:rPr>
      </w:pPr>
      <w:r w:rsidRPr="00D53A2B">
        <w:rPr>
          <w:sz w:val="24"/>
          <w:szCs w:val="24"/>
        </w:rPr>
        <w:t>kok fırınının kapsamlı gözlemlenmesi ve izlenmesi</w:t>
      </w:r>
    </w:p>
    <w:p w14:paraId="07320BC0" w14:textId="6E17DA5F" w:rsidR="002A1A4C"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k</w:t>
      </w:r>
      <w:r w:rsidR="002A1A4C" w:rsidRPr="00D53A2B">
        <w:rPr>
          <w:sz w:val="24"/>
          <w:szCs w:val="24"/>
        </w:rPr>
        <w:t>apıların, çerçeve dolgularının, yükleme deliklerinin, kapakların ve yükselen borularının işlemlerden sonra temizlenmesi (yeni ve bazı durumlarda mevcut tesislerde uygulanabilir).</w:t>
      </w:r>
    </w:p>
    <w:p w14:paraId="2D2B52BB" w14:textId="51C0297B" w:rsidR="002A1A4C" w:rsidRPr="00D53A2B" w:rsidRDefault="002A1A4C" w:rsidP="00A202FD">
      <w:pPr>
        <w:pStyle w:val="ListeParagraf"/>
        <w:numPr>
          <w:ilvl w:val="0"/>
          <w:numId w:val="111"/>
        </w:numPr>
        <w:tabs>
          <w:tab w:val="clear" w:pos="567"/>
        </w:tabs>
        <w:spacing w:line="240" w:lineRule="auto"/>
        <w:ind w:left="567" w:hanging="578"/>
        <w:rPr>
          <w:sz w:val="24"/>
          <w:szCs w:val="24"/>
        </w:rPr>
      </w:pPr>
      <w:r w:rsidRPr="00D53A2B">
        <w:rPr>
          <w:sz w:val="24"/>
          <w:szCs w:val="24"/>
        </w:rPr>
        <w:t>kok fırınlarında serbest gaz akışının sağlanması</w:t>
      </w:r>
    </w:p>
    <w:p w14:paraId="3E9587E3" w14:textId="2D9662C9" w:rsidR="002A1A4C"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k</w:t>
      </w:r>
      <w:r w:rsidR="002A1A4C" w:rsidRPr="00D53A2B">
        <w:rPr>
          <w:sz w:val="24"/>
          <w:szCs w:val="24"/>
        </w:rPr>
        <w:t>oklaştırma sırasında yeterli basınç düzenlemesi ve yaylı esnek sızdırmazlık kapaklarının veya bıçak ağızlı kapaklarının uygulanması (5 m yüksekliğinde ve iyi çalışır durumda olan fırınlarda).</w:t>
      </w:r>
    </w:p>
    <w:p w14:paraId="0D23CB09" w14:textId="491DFE12" w:rsidR="002A1A4C"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k</w:t>
      </w:r>
      <w:r w:rsidR="002A1A4C" w:rsidRPr="00D53A2B">
        <w:rPr>
          <w:sz w:val="24"/>
          <w:szCs w:val="24"/>
        </w:rPr>
        <w:t xml:space="preserve">ok fırını bataryasından toplayıcı ana, </w:t>
      </w:r>
      <w:r w:rsidR="002406EC" w:rsidRPr="00D53A2B">
        <w:rPr>
          <w:sz w:val="24"/>
          <w:szCs w:val="24"/>
        </w:rPr>
        <w:t>tüyer</w:t>
      </w:r>
      <w:r w:rsidR="002A1A4C" w:rsidRPr="00D53A2B">
        <w:rPr>
          <w:sz w:val="24"/>
          <w:szCs w:val="24"/>
        </w:rPr>
        <w:t xml:space="preserve"> boynu ve sabit </w:t>
      </w:r>
      <w:r w:rsidR="002406EC" w:rsidRPr="00D53A2B">
        <w:rPr>
          <w:sz w:val="24"/>
          <w:szCs w:val="24"/>
        </w:rPr>
        <w:t>atlama</w:t>
      </w:r>
      <w:r w:rsidR="002A1A4C" w:rsidRPr="00D53A2B">
        <w:rPr>
          <w:sz w:val="24"/>
          <w:szCs w:val="24"/>
        </w:rPr>
        <w:t xml:space="preserve"> borularına geçiş sağlayan tüm aparattan kaynaklanan görünür emisyonları azaltmak için su geçirmez yükselme boruları kullanılması.</w:t>
      </w:r>
    </w:p>
    <w:p w14:paraId="7CB4C524" w14:textId="4BD57958" w:rsidR="00730DF7"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t</w:t>
      </w:r>
      <w:r w:rsidR="00730DF7" w:rsidRPr="00D53A2B">
        <w:rPr>
          <w:sz w:val="24"/>
          <w:szCs w:val="24"/>
        </w:rPr>
        <w:t>üm deliklerden gözle görülür emisyonları azaltmak için yükleme deliği kapaklarının kil süspansiyonu (veya başka bir uygun sızdırmazlık malzemesi) ile yapıştırılması.</w:t>
      </w:r>
    </w:p>
    <w:p w14:paraId="5279F734" w14:textId="3CAE9F75" w:rsidR="00730DF7"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u</w:t>
      </w:r>
      <w:r w:rsidR="00730DF7" w:rsidRPr="00D53A2B">
        <w:rPr>
          <w:sz w:val="24"/>
          <w:szCs w:val="24"/>
        </w:rPr>
        <w:t>ygun tekniklerin uygulanmasıyla tam koklaşmanın sağlanması (ham kok itmelerinin önlenmesi).</w:t>
      </w:r>
    </w:p>
    <w:p w14:paraId="54E296EE" w14:textId="29F6A997" w:rsidR="00730DF7"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d</w:t>
      </w:r>
      <w:r w:rsidR="00730DF7" w:rsidRPr="00D53A2B">
        <w:rPr>
          <w:sz w:val="24"/>
          <w:szCs w:val="24"/>
        </w:rPr>
        <w:t>aha büyük kok fırını bölmelerinin kurulması (yeni tesislerde veya bazı durumlarda tesisin eski temeller üzerine tamamen değiştirilmesi durumunda uygulanabilir)</w:t>
      </w:r>
    </w:p>
    <w:p w14:paraId="3FADD24F" w14:textId="5C88A483" w:rsidR="00730DF7" w:rsidRPr="00D53A2B" w:rsidRDefault="0028659A" w:rsidP="00A202FD">
      <w:pPr>
        <w:pStyle w:val="ListeParagraf"/>
        <w:numPr>
          <w:ilvl w:val="0"/>
          <w:numId w:val="111"/>
        </w:numPr>
        <w:tabs>
          <w:tab w:val="clear" w:pos="567"/>
        </w:tabs>
        <w:spacing w:line="240" w:lineRule="auto"/>
        <w:ind w:left="567" w:hanging="578"/>
        <w:rPr>
          <w:sz w:val="24"/>
          <w:szCs w:val="24"/>
        </w:rPr>
      </w:pPr>
      <w:r w:rsidRPr="00D53A2B">
        <w:rPr>
          <w:sz w:val="24"/>
          <w:szCs w:val="24"/>
        </w:rPr>
        <w:t>m</w:t>
      </w:r>
      <w:r w:rsidR="00730DF7" w:rsidRPr="00D53A2B">
        <w:rPr>
          <w:sz w:val="24"/>
          <w:szCs w:val="24"/>
        </w:rPr>
        <w:t>ümkün olduğunda, koklaştırma sırasında fırın bölmelerinde değişken basınç düzenlemesi kullanılması (yeni tesisler için uygulanabilir ve mevcut tesisler için bir seçenek olabilir; bu tekniğin mevcut tesislere kurulma olasılığı dikkatlice değerlendirilmeli ve her tesisin bireysel durumuna tabidir).</w:t>
      </w:r>
    </w:p>
    <w:p w14:paraId="2A9E167B" w14:textId="77777777" w:rsidR="00034F8A" w:rsidRPr="00D53A2B" w:rsidRDefault="00034F8A" w:rsidP="00A202FD">
      <w:pPr>
        <w:jc w:val="both"/>
      </w:pPr>
    </w:p>
    <w:p w14:paraId="2C9EAFFB" w14:textId="19FDEF7E" w:rsidR="00730DF7" w:rsidRPr="00D53A2B" w:rsidRDefault="00730DF7" w:rsidP="00A202FD">
      <w:pPr>
        <w:jc w:val="both"/>
      </w:pPr>
      <w:r w:rsidRPr="00D53A2B">
        <w:t>MET ile ilişkili tüm kapılardan kaynaklanan görünür emisyonların yüzdesi &lt; %5-10</w:t>
      </w:r>
      <w:r w:rsidR="00E56504" w:rsidRPr="00D53A2B">
        <w:t>’</w:t>
      </w:r>
      <w:r w:rsidRPr="00D53A2B">
        <w:t>dur.</w:t>
      </w:r>
    </w:p>
    <w:p w14:paraId="5E3EDB9F" w14:textId="5CD99EDF" w:rsidR="00730DF7" w:rsidRPr="00D53A2B" w:rsidRDefault="00730DF7" w:rsidP="00A202FD">
      <w:pPr>
        <w:jc w:val="both"/>
      </w:pPr>
      <w:r w:rsidRPr="00D53A2B">
        <w:t xml:space="preserve">MET VII ve </w:t>
      </w:r>
      <w:r w:rsidR="00006E61" w:rsidRPr="00D53A2B">
        <w:t>MET</w:t>
      </w:r>
      <w:r w:rsidRPr="00D53A2B">
        <w:t xml:space="preserve"> VIII ile ilişkili tüm kaynak tipleri için görünür emisyonların yüzdesi %1</w:t>
      </w:r>
      <w:r w:rsidR="00E56504" w:rsidRPr="00D53A2B">
        <w:t>’</w:t>
      </w:r>
      <w:r w:rsidRPr="00D53A2B">
        <w:t>den azdır.</w:t>
      </w:r>
    </w:p>
    <w:p w14:paraId="38A199E3" w14:textId="77777777" w:rsidR="00730DF7" w:rsidRPr="00D53A2B" w:rsidRDefault="00730DF7" w:rsidP="00A202FD">
      <w:pPr>
        <w:jc w:val="both"/>
      </w:pPr>
    </w:p>
    <w:p w14:paraId="5C2E45E7" w14:textId="65537318" w:rsidR="00730DF7" w:rsidRPr="00D53A2B" w:rsidRDefault="00006E61" w:rsidP="00A202FD">
      <w:pPr>
        <w:jc w:val="both"/>
      </w:pPr>
      <w:r w:rsidRPr="00D53A2B">
        <w:t>Yüzdelik değerler, aşağıda açıklanan izleme yöntemi kullanılarak, herhangi bir sızıntının sıklığının, toplam kapı, yükselme borusu veya doldurma proses kapak sayısına göre aylık ortalama olarak belirlenmesiyle ilgilidir.</w:t>
      </w:r>
    </w:p>
    <w:p w14:paraId="0DB2F0FE" w14:textId="77777777" w:rsidR="00730DF7" w:rsidRPr="00D53A2B" w:rsidRDefault="00730DF7" w:rsidP="00A202FD">
      <w:pPr>
        <w:jc w:val="both"/>
      </w:pPr>
    </w:p>
    <w:p w14:paraId="74B341F8" w14:textId="01160D1B" w:rsidR="00730DF7" w:rsidRPr="00D53A2B" w:rsidRDefault="00006E61" w:rsidP="00A202FD">
      <w:pPr>
        <w:jc w:val="both"/>
      </w:pPr>
      <w:r w:rsidRPr="00D53A2B">
        <w:t>Kok fırınlarından yayılan yayılan emisyonların tahmini için aşağıdaki yöntemler kullanılmaktadır:</w:t>
      </w:r>
    </w:p>
    <w:p w14:paraId="6193EB08" w14:textId="6B14EDD1" w:rsidR="00730DF7" w:rsidRPr="00D53A2B" w:rsidRDefault="00006E61" w:rsidP="00A202FD">
      <w:pPr>
        <w:pStyle w:val="ListeParagraf"/>
        <w:numPr>
          <w:ilvl w:val="0"/>
          <w:numId w:val="112"/>
        </w:numPr>
        <w:tabs>
          <w:tab w:val="clear" w:pos="567"/>
        </w:tabs>
        <w:spacing w:line="240" w:lineRule="auto"/>
        <w:ind w:left="425" w:hanging="425"/>
        <w:rPr>
          <w:sz w:val="24"/>
          <w:szCs w:val="24"/>
        </w:rPr>
      </w:pPr>
      <w:r w:rsidRPr="00D53A2B">
        <w:rPr>
          <w:sz w:val="24"/>
          <w:szCs w:val="24"/>
        </w:rPr>
        <w:t>EPA 303 yöntemi</w:t>
      </w:r>
    </w:p>
    <w:p w14:paraId="16B88068" w14:textId="77777777" w:rsidR="00006E61" w:rsidRPr="00D53A2B" w:rsidRDefault="00006E61" w:rsidP="00A202FD">
      <w:pPr>
        <w:pStyle w:val="ListeParagraf"/>
        <w:numPr>
          <w:ilvl w:val="0"/>
          <w:numId w:val="112"/>
        </w:numPr>
        <w:tabs>
          <w:tab w:val="clear" w:pos="567"/>
        </w:tabs>
        <w:spacing w:line="240" w:lineRule="auto"/>
        <w:ind w:left="425" w:hanging="425"/>
        <w:rPr>
          <w:sz w:val="24"/>
          <w:szCs w:val="24"/>
        </w:rPr>
      </w:pPr>
      <w:r w:rsidRPr="00D53A2B">
        <w:rPr>
          <w:sz w:val="24"/>
          <w:szCs w:val="24"/>
        </w:rPr>
        <w:t>DMT (Deutsche Montan Technologie GmbH) yöntemi</w:t>
      </w:r>
    </w:p>
    <w:p w14:paraId="61DA6847" w14:textId="706DB6B5" w:rsidR="00006E61" w:rsidRPr="00D53A2B" w:rsidRDefault="00006E61" w:rsidP="00A202FD">
      <w:pPr>
        <w:pStyle w:val="ListeParagraf"/>
        <w:numPr>
          <w:ilvl w:val="0"/>
          <w:numId w:val="112"/>
        </w:numPr>
        <w:tabs>
          <w:tab w:val="clear" w:pos="567"/>
        </w:tabs>
        <w:spacing w:line="240" w:lineRule="auto"/>
        <w:ind w:left="425" w:hanging="425"/>
        <w:rPr>
          <w:sz w:val="24"/>
          <w:szCs w:val="24"/>
        </w:rPr>
      </w:pPr>
      <w:r w:rsidRPr="00D53A2B">
        <w:rPr>
          <w:rStyle w:val="Gvdemetni3a"/>
          <w:color w:val="000000"/>
          <w:sz w:val="24"/>
          <w:szCs w:val="24"/>
        </w:rPr>
        <w:t>BCRA tarafından geliştirilen yöntem (British Carbonisation Research Association).</w:t>
      </w:r>
    </w:p>
    <w:p w14:paraId="50DE6346" w14:textId="4DFB8352" w:rsidR="00006E61" w:rsidRPr="00D53A2B" w:rsidRDefault="00006E61" w:rsidP="00A202FD">
      <w:pPr>
        <w:pStyle w:val="ListeParagraf"/>
        <w:numPr>
          <w:ilvl w:val="0"/>
          <w:numId w:val="112"/>
        </w:numPr>
        <w:tabs>
          <w:tab w:val="clear" w:pos="567"/>
        </w:tabs>
        <w:spacing w:line="240" w:lineRule="auto"/>
        <w:ind w:left="425" w:hanging="425"/>
        <w:rPr>
          <w:sz w:val="24"/>
          <w:szCs w:val="24"/>
        </w:rPr>
      </w:pPr>
      <w:r w:rsidRPr="00D53A2B">
        <w:rPr>
          <w:sz w:val="24"/>
          <w:szCs w:val="24"/>
        </w:rPr>
        <w:t>Hollanda</w:t>
      </w:r>
      <w:r w:rsidR="00E56504" w:rsidRPr="00D53A2B">
        <w:rPr>
          <w:sz w:val="24"/>
          <w:szCs w:val="24"/>
        </w:rPr>
        <w:t>’</w:t>
      </w:r>
      <w:r w:rsidRPr="00D53A2B">
        <w:rPr>
          <w:sz w:val="24"/>
          <w:szCs w:val="24"/>
        </w:rPr>
        <w:t>da uygulanan metodoloji, normal operasyonlardan (kömür yükleme, kok itme) kaynaklanan görünür emisyonları hariç tutarak, yükselme boruları ve doldurma deliklerindeki görünür sızıntıların sayılmasına dayanmaktadır.</w:t>
      </w:r>
    </w:p>
    <w:p w14:paraId="5A16A9FF" w14:textId="77777777" w:rsidR="00034F8A" w:rsidRPr="00D53A2B" w:rsidRDefault="00034F8A" w:rsidP="00A202FD">
      <w:pPr>
        <w:jc w:val="both"/>
      </w:pPr>
    </w:p>
    <w:p w14:paraId="6139C22F" w14:textId="6DBF7B84" w:rsidR="00006E61" w:rsidRPr="00D53A2B" w:rsidRDefault="00006E61" w:rsidP="00A202FD">
      <w:pPr>
        <w:pStyle w:val="MET"/>
        <w:rPr>
          <w:szCs w:val="24"/>
        </w:rPr>
      </w:pPr>
      <w:r w:rsidRPr="00D53A2B">
        <w:rPr>
          <w:szCs w:val="24"/>
        </w:rPr>
        <w:t xml:space="preserve">MET 47: </w:t>
      </w:r>
      <w:r w:rsidRPr="00D53A2B">
        <w:rPr>
          <w:b w:val="0"/>
          <w:bCs/>
          <w:szCs w:val="24"/>
        </w:rPr>
        <w:t>Gaz arıtma tesisi için aşağıdaki teknikleri kullanarak kaçak gaz emisyonları en aza indir</w:t>
      </w:r>
      <w:r w:rsidR="003908B2" w:rsidRPr="00D53A2B">
        <w:rPr>
          <w:b w:val="0"/>
          <w:bCs/>
          <w:szCs w:val="24"/>
        </w:rPr>
        <w:t>ilir:</w:t>
      </w:r>
    </w:p>
    <w:p w14:paraId="432DE626" w14:textId="67055406" w:rsidR="00006E61" w:rsidRPr="00D53A2B" w:rsidRDefault="00006E61" w:rsidP="00A202FD">
      <w:pPr>
        <w:pStyle w:val="ListeParagraf"/>
        <w:numPr>
          <w:ilvl w:val="0"/>
          <w:numId w:val="113"/>
        </w:numPr>
        <w:tabs>
          <w:tab w:val="clear" w:pos="567"/>
        </w:tabs>
        <w:spacing w:line="240" w:lineRule="auto"/>
        <w:ind w:left="426" w:hanging="437"/>
        <w:rPr>
          <w:sz w:val="24"/>
          <w:szCs w:val="24"/>
        </w:rPr>
      </w:pPr>
      <w:r w:rsidRPr="00D53A2B">
        <w:rPr>
          <w:sz w:val="24"/>
          <w:szCs w:val="24"/>
        </w:rPr>
        <w:t>Mümkün olan her yerde boru bağlantılarını kaynaklayarak flanş sayısını en aza indirmek</w:t>
      </w:r>
    </w:p>
    <w:p w14:paraId="1487D751" w14:textId="2D5D1542" w:rsidR="007500F5" w:rsidRPr="00D53A2B" w:rsidRDefault="007500F5" w:rsidP="00A202FD">
      <w:pPr>
        <w:pStyle w:val="ListeParagraf"/>
        <w:numPr>
          <w:ilvl w:val="0"/>
          <w:numId w:val="113"/>
        </w:numPr>
        <w:tabs>
          <w:tab w:val="clear" w:pos="567"/>
        </w:tabs>
        <w:spacing w:line="240" w:lineRule="auto"/>
        <w:ind w:left="426" w:hanging="437"/>
        <w:rPr>
          <w:sz w:val="24"/>
          <w:szCs w:val="24"/>
        </w:rPr>
      </w:pPr>
      <w:r w:rsidRPr="00D53A2B">
        <w:rPr>
          <w:sz w:val="24"/>
          <w:szCs w:val="24"/>
        </w:rPr>
        <w:t>Flanş ve vanalarda uygun contaların kullanılması</w:t>
      </w:r>
    </w:p>
    <w:p w14:paraId="6DD9AE98" w14:textId="65634BBA" w:rsidR="007500F5" w:rsidRPr="00D53A2B" w:rsidRDefault="007500F5" w:rsidP="00A202FD">
      <w:pPr>
        <w:pStyle w:val="ListeParagraf"/>
        <w:numPr>
          <w:ilvl w:val="0"/>
          <w:numId w:val="113"/>
        </w:numPr>
        <w:tabs>
          <w:tab w:val="clear" w:pos="567"/>
        </w:tabs>
        <w:spacing w:line="240" w:lineRule="auto"/>
        <w:ind w:left="426" w:hanging="437"/>
        <w:rPr>
          <w:sz w:val="24"/>
          <w:szCs w:val="24"/>
        </w:rPr>
      </w:pPr>
      <w:r w:rsidRPr="00D53A2B">
        <w:rPr>
          <w:sz w:val="24"/>
          <w:szCs w:val="24"/>
        </w:rPr>
        <w:t>Gaz sızdırmaz pompaların (örneğin manyetik pompalar) kullanılması</w:t>
      </w:r>
    </w:p>
    <w:p w14:paraId="517DE266" w14:textId="74F35272" w:rsidR="007500F5" w:rsidRPr="00D53A2B" w:rsidRDefault="0053409C" w:rsidP="00A202FD">
      <w:pPr>
        <w:pStyle w:val="ListeParagraf"/>
        <w:numPr>
          <w:ilvl w:val="0"/>
          <w:numId w:val="113"/>
        </w:numPr>
        <w:tabs>
          <w:tab w:val="clear" w:pos="567"/>
        </w:tabs>
        <w:spacing w:line="240" w:lineRule="auto"/>
        <w:ind w:left="426" w:hanging="437"/>
        <w:rPr>
          <w:sz w:val="24"/>
          <w:szCs w:val="24"/>
        </w:rPr>
      </w:pPr>
      <w:r w:rsidRPr="00D53A2B">
        <w:rPr>
          <w:sz w:val="24"/>
          <w:szCs w:val="24"/>
        </w:rPr>
        <w:t>Depolama tanklarındaki basınç vanalarından kaynaklanan emisyonların önlenmesi:</w:t>
      </w:r>
    </w:p>
    <w:p w14:paraId="52E4BB8C" w14:textId="0830EF30" w:rsidR="00006E61" w:rsidRPr="00D53A2B" w:rsidRDefault="0053409C" w:rsidP="00A202FD">
      <w:pPr>
        <w:pStyle w:val="ListeParagraf"/>
        <w:numPr>
          <w:ilvl w:val="0"/>
          <w:numId w:val="114"/>
        </w:numPr>
        <w:tabs>
          <w:tab w:val="clear" w:pos="567"/>
        </w:tabs>
        <w:spacing w:line="240" w:lineRule="auto"/>
        <w:ind w:left="426" w:hanging="426"/>
        <w:rPr>
          <w:sz w:val="24"/>
          <w:szCs w:val="24"/>
        </w:rPr>
      </w:pPr>
      <w:r w:rsidRPr="00D53A2B">
        <w:rPr>
          <w:sz w:val="24"/>
          <w:szCs w:val="24"/>
        </w:rPr>
        <w:t>vana çıkışını kok fırın gazı (COG) toplama ana hattına bağlamak veya</w:t>
      </w:r>
    </w:p>
    <w:p w14:paraId="67C982D6" w14:textId="0932ED58" w:rsidR="0053409C" w:rsidRPr="00D53A2B" w:rsidRDefault="0053409C" w:rsidP="00A202FD">
      <w:pPr>
        <w:pStyle w:val="ListeParagraf"/>
        <w:numPr>
          <w:ilvl w:val="0"/>
          <w:numId w:val="114"/>
        </w:numPr>
        <w:tabs>
          <w:tab w:val="clear" w:pos="567"/>
        </w:tabs>
        <w:spacing w:line="240" w:lineRule="auto"/>
        <w:ind w:left="426" w:hanging="426"/>
        <w:rPr>
          <w:sz w:val="24"/>
          <w:szCs w:val="24"/>
        </w:rPr>
      </w:pPr>
      <w:r w:rsidRPr="00D53A2B">
        <w:rPr>
          <w:sz w:val="24"/>
          <w:szCs w:val="24"/>
        </w:rPr>
        <w:t>gazların toplanması ve sonrasında yanmanın gerçekleşmesi.</w:t>
      </w:r>
    </w:p>
    <w:p w14:paraId="75A36F48" w14:textId="77777777" w:rsidR="00006E61" w:rsidRPr="00D53A2B" w:rsidRDefault="00006E61" w:rsidP="00A202FD">
      <w:pPr>
        <w:jc w:val="both"/>
      </w:pPr>
    </w:p>
    <w:p w14:paraId="7BBD0EB6" w14:textId="02C82FF3" w:rsidR="0053409C" w:rsidRPr="00D53A2B" w:rsidRDefault="0053409C" w:rsidP="00A202FD">
      <w:pPr>
        <w:jc w:val="both"/>
        <w:rPr>
          <w:b/>
          <w:bCs/>
        </w:rPr>
      </w:pPr>
      <w:r w:rsidRPr="00D53A2B">
        <w:rPr>
          <w:b/>
          <w:bCs/>
        </w:rPr>
        <w:t>Uygulanabilirlik</w:t>
      </w:r>
    </w:p>
    <w:p w14:paraId="1071B7B6" w14:textId="4C86D98E" w:rsidR="0053409C" w:rsidRPr="00D53A2B" w:rsidRDefault="0053409C" w:rsidP="00A202FD">
      <w:pPr>
        <w:jc w:val="both"/>
      </w:pPr>
      <w:r w:rsidRPr="00D53A2B">
        <w:t>Teknikler hem yeni hem de mevcut tesislere uygulanabilir. Yeni tesislerde gaz geçirmez bir tasarım elde etmek mevcut tesislere göre daha kolay olabilir.</w:t>
      </w:r>
    </w:p>
    <w:p w14:paraId="156703C7" w14:textId="77777777" w:rsidR="0053409C" w:rsidRPr="00D53A2B" w:rsidRDefault="0053409C" w:rsidP="00A202FD">
      <w:pPr>
        <w:jc w:val="both"/>
      </w:pPr>
    </w:p>
    <w:p w14:paraId="626A381D" w14:textId="417E2411" w:rsidR="0053409C" w:rsidRPr="00D53A2B" w:rsidRDefault="00F36F7F" w:rsidP="00A202FD">
      <w:pPr>
        <w:pStyle w:val="MET"/>
        <w:rPr>
          <w:szCs w:val="24"/>
        </w:rPr>
      </w:pPr>
      <w:r w:rsidRPr="00D53A2B">
        <w:rPr>
          <w:szCs w:val="24"/>
        </w:rPr>
        <w:t xml:space="preserve">MET 48: </w:t>
      </w:r>
      <w:r w:rsidRPr="00D53A2B">
        <w:rPr>
          <w:b w:val="0"/>
          <w:bCs/>
          <w:szCs w:val="24"/>
        </w:rPr>
        <w:t>Aşağıdaki tekniklerden birini kullanarak kok fırın gazının (COG) kükürt içeriği azalt</w:t>
      </w:r>
      <w:r w:rsidR="003908B2" w:rsidRPr="00D53A2B">
        <w:rPr>
          <w:b w:val="0"/>
          <w:bCs/>
          <w:szCs w:val="24"/>
        </w:rPr>
        <w:t>ılır</w:t>
      </w:r>
      <w:r w:rsidRPr="00D53A2B">
        <w:rPr>
          <w:b w:val="0"/>
          <w:bCs/>
          <w:szCs w:val="24"/>
        </w:rPr>
        <w:t>:</w:t>
      </w:r>
    </w:p>
    <w:p w14:paraId="7AD424E2" w14:textId="617A94AE" w:rsidR="0053409C" w:rsidRPr="00D53A2B" w:rsidRDefault="00F36F7F" w:rsidP="00A202FD">
      <w:pPr>
        <w:pStyle w:val="ListeParagraf"/>
        <w:numPr>
          <w:ilvl w:val="0"/>
          <w:numId w:val="115"/>
        </w:numPr>
        <w:tabs>
          <w:tab w:val="clear" w:pos="567"/>
        </w:tabs>
        <w:spacing w:line="240" w:lineRule="auto"/>
        <w:ind w:left="426" w:hanging="437"/>
        <w:rPr>
          <w:sz w:val="24"/>
          <w:szCs w:val="24"/>
        </w:rPr>
      </w:pPr>
      <w:r w:rsidRPr="00D53A2B">
        <w:rPr>
          <w:sz w:val="24"/>
          <w:szCs w:val="24"/>
        </w:rPr>
        <w:t>absorpsiyon sistemleri ile kükürt giderme</w:t>
      </w:r>
    </w:p>
    <w:p w14:paraId="268F32C8" w14:textId="31DAD0D4" w:rsidR="00F36F7F" w:rsidRPr="00D53A2B" w:rsidRDefault="00F36F7F" w:rsidP="00A202FD">
      <w:pPr>
        <w:pStyle w:val="ListeParagraf"/>
        <w:numPr>
          <w:ilvl w:val="0"/>
          <w:numId w:val="115"/>
        </w:numPr>
        <w:tabs>
          <w:tab w:val="clear" w:pos="567"/>
        </w:tabs>
        <w:spacing w:line="240" w:lineRule="auto"/>
        <w:ind w:left="426" w:hanging="437"/>
        <w:rPr>
          <w:sz w:val="24"/>
          <w:szCs w:val="24"/>
        </w:rPr>
      </w:pPr>
      <w:r w:rsidRPr="00D53A2B">
        <w:rPr>
          <w:sz w:val="24"/>
          <w:szCs w:val="24"/>
        </w:rPr>
        <w:t>ıslak oksidatif kükürt giderme</w:t>
      </w:r>
    </w:p>
    <w:p w14:paraId="59B63D69" w14:textId="77777777" w:rsidR="0053409C" w:rsidRPr="00D53A2B" w:rsidRDefault="0053409C" w:rsidP="00A202FD">
      <w:pPr>
        <w:jc w:val="both"/>
      </w:pPr>
    </w:p>
    <w:p w14:paraId="341055D8" w14:textId="56479D0C" w:rsidR="0053409C" w:rsidRPr="00D53A2B" w:rsidRDefault="00651500" w:rsidP="00A202FD">
      <w:pPr>
        <w:jc w:val="both"/>
      </w:pPr>
      <w:r w:rsidRPr="00D53A2B">
        <w:t>MET</w:t>
      </w:r>
      <w:r w:rsidR="00F36F7F" w:rsidRPr="00D53A2B">
        <w:t>ile ilişkili kalıntı hidrojen sülfür (H</w:t>
      </w:r>
      <w:r w:rsidR="00F36F7F" w:rsidRPr="00D53A2B">
        <w:rPr>
          <w:vertAlign w:val="subscript"/>
        </w:rPr>
        <w:t>2</w:t>
      </w:r>
      <w:r w:rsidR="00F36F7F" w:rsidRPr="00D53A2B">
        <w:t xml:space="preserve">S) konsantrasyonları, günlük ortalama değerler olarak belirlenerek, </w:t>
      </w:r>
      <w:r w:rsidRPr="00D53A2B">
        <w:t>MET</w:t>
      </w:r>
      <w:r w:rsidR="00F36F7F" w:rsidRPr="00D53A2B">
        <w:t>I kullanımı durumunda &lt;300-1000 mg/Nm</w:t>
      </w:r>
      <w:r w:rsidR="00F36F7F" w:rsidRPr="00D53A2B">
        <w:rPr>
          <w:vertAlign w:val="superscript"/>
        </w:rPr>
        <w:t>3</w:t>
      </w:r>
      <w:r w:rsidR="00F36F7F" w:rsidRPr="00D53A2B">
        <w:t xml:space="preserve"> (daha yüksek değerler daha yüksek ortam sıcaklığıyla, daha düşük değerler ise daha düşük ortam sıcaklığıyla ilişkilidir) ve </w:t>
      </w:r>
      <w:r w:rsidRPr="00D53A2B">
        <w:t>MET</w:t>
      </w:r>
      <w:r w:rsidR="00F36F7F" w:rsidRPr="00D53A2B">
        <w:t>II kullanımı durumunda &lt;10 mg/Nm</w:t>
      </w:r>
      <w:r w:rsidR="00F36F7F" w:rsidRPr="00D53A2B">
        <w:rPr>
          <w:vertAlign w:val="superscript"/>
        </w:rPr>
        <w:t>3</w:t>
      </w:r>
      <w:r w:rsidR="00E56504" w:rsidRPr="00D53A2B">
        <w:t>’</w:t>
      </w:r>
      <w:r w:rsidR="00F36F7F" w:rsidRPr="00D53A2B">
        <w:t>tür.</w:t>
      </w:r>
    </w:p>
    <w:p w14:paraId="0B166120" w14:textId="77777777" w:rsidR="0053409C" w:rsidRPr="00D53A2B" w:rsidRDefault="0053409C" w:rsidP="00A202FD">
      <w:pPr>
        <w:jc w:val="both"/>
      </w:pPr>
    </w:p>
    <w:p w14:paraId="3D9E2F31" w14:textId="4B212316" w:rsidR="00FE3437" w:rsidRPr="00D53A2B" w:rsidRDefault="00FE3437" w:rsidP="00A202FD">
      <w:pPr>
        <w:pStyle w:val="MET"/>
        <w:rPr>
          <w:szCs w:val="24"/>
        </w:rPr>
      </w:pPr>
      <w:r w:rsidRPr="00D53A2B">
        <w:rPr>
          <w:szCs w:val="24"/>
        </w:rPr>
        <w:t xml:space="preserve">MET 49: </w:t>
      </w:r>
      <w:r w:rsidRPr="00D53A2B">
        <w:rPr>
          <w:b w:val="0"/>
          <w:bCs/>
          <w:szCs w:val="24"/>
        </w:rPr>
        <w:t>Kok fırınında ateşleme için aşağıdaki teknikler kullan</w:t>
      </w:r>
      <w:r w:rsidR="003908B2" w:rsidRPr="00D53A2B">
        <w:rPr>
          <w:b w:val="0"/>
          <w:bCs/>
          <w:szCs w:val="24"/>
        </w:rPr>
        <w:t>ılarak</w:t>
      </w:r>
      <w:r w:rsidRPr="00D53A2B">
        <w:rPr>
          <w:b w:val="0"/>
          <w:bCs/>
          <w:szCs w:val="24"/>
        </w:rPr>
        <w:t xml:space="preserve"> emisyonları azalt</w:t>
      </w:r>
      <w:r w:rsidR="003908B2" w:rsidRPr="00D53A2B">
        <w:rPr>
          <w:b w:val="0"/>
          <w:bCs/>
          <w:szCs w:val="24"/>
        </w:rPr>
        <w:t>ılır</w:t>
      </w:r>
      <w:r w:rsidRPr="00D53A2B">
        <w:rPr>
          <w:b w:val="0"/>
          <w:bCs/>
          <w:szCs w:val="24"/>
        </w:rPr>
        <w:t>.</w:t>
      </w:r>
    </w:p>
    <w:p w14:paraId="1DD1F812" w14:textId="45444F7D" w:rsidR="00F36F7F" w:rsidRPr="00D53A2B" w:rsidRDefault="00FE3437" w:rsidP="00A202FD">
      <w:pPr>
        <w:pStyle w:val="ListeParagraf"/>
        <w:numPr>
          <w:ilvl w:val="0"/>
          <w:numId w:val="116"/>
        </w:numPr>
        <w:tabs>
          <w:tab w:val="clear" w:pos="567"/>
        </w:tabs>
        <w:spacing w:line="240" w:lineRule="auto"/>
        <w:ind w:left="426" w:hanging="437"/>
        <w:rPr>
          <w:sz w:val="24"/>
          <w:szCs w:val="24"/>
        </w:rPr>
      </w:pPr>
      <w:r w:rsidRPr="00D53A2B">
        <w:rPr>
          <w:sz w:val="24"/>
          <w:szCs w:val="24"/>
        </w:rPr>
        <w:t>Kok fırınının düzenli çalışmasıyla fırın haznesi ile ısıtma haznesi arasındaki sızıntının önlenmesi</w:t>
      </w:r>
    </w:p>
    <w:p w14:paraId="6A519203" w14:textId="43084EE5" w:rsidR="00FE3437" w:rsidRPr="00D53A2B" w:rsidRDefault="00FE3437" w:rsidP="00A202FD">
      <w:pPr>
        <w:pStyle w:val="ListeParagraf"/>
        <w:numPr>
          <w:ilvl w:val="0"/>
          <w:numId w:val="116"/>
        </w:numPr>
        <w:tabs>
          <w:tab w:val="clear" w:pos="567"/>
        </w:tabs>
        <w:spacing w:line="240" w:lineRule="auto"/>
        <w:ind w:left="426" w:hanging="437"/>
        <w:rPr>
          <w:sz w:val="24"/>
          <w:szCs w:val="24"/>
        </w:rPr>
      </w:pPr>
      <w:r w:rsidRPr="00D53A2B">
        <w:rPr>
          <w:sz w:val="24"/>
          <w:szCs w:val="24"/>
        </w:rPr>
        <w:t>Fırın haznesi ile ısıtma haznesi arasındaki sızıntının onarımı (sadece mevcut tesislerde geçerlidir)</w:t>
      </w:r>
    </w:p>
    <w:p w14:paraId="6FD92B25" w14:textId="704F98D1" w:rsidR="00FE3437" w:rsidRPr="00D53A2B" w:rsidRDefault="00FE3437" w:rsidP="00A202FD">
      <w:pPr>
        <w:pStyle w:val="ListeParagraf"/>
        <w:numPr>
          <w:ilvl w:val="0"/>
          <w:numId w:val="116"/>
        </w:numPr>
        <w:tabs>
          <w:tab w:val="clear" w:pos="567"/>
        </w:tabs>
        <w:spacing w:line="240" w:lineRule="auto"/>
        <w:ind w:left="426" w:hanging="437"/>
        <w:rPr>
          <w:sz w:val="24"/>
          <w:szCs w:val="24"/>
        </w:rPr>
      </w:pPr>
      <w:r w:rsidRPr="00D53A2B">
        <w:rPr>
          <w:sz w:val="24"/>
          <w:szCs w:val="24"/>
        </w:rPr>
        <w:t>Yeni batarya yapımında kademeli yanma ve daha iyi ısı iletkenliğine sahip daha ince tuğla ve refrakter kullanımı gibi düşük azot oksit (NO</w:t>
      </w:r>
      <w:r w:rsidRPr="00D53A2B">
        <w:rPr>
          <w:sz w:val="24"/>
          <w:szCs w:val="24"/>
          <w:vertAlign w:val="subscript"/>
        </w:rPr>
        <w:t>X</w:t>
      </w:r>
      <w:r w:rsidRPr="00D53A2B">
        <w:rPr>
          <w:sz w:val="24"/>
          <w:szCs w:val="24"/>
        </w:rPr>
        <w:t>) tekniklerinin kullanılması (sadece yeni tesisler için geçerlidir)</w:t>
      </w:r>
    </w:p>
    <w:p w14:paraId="66F7125A" w14:textId="7EEA665D" w:rsidR="00FE3437" w:rsidRPr="00D53A2B" w:rsidRDefault="00FE3437" w:rsidP="00A202FD">
      <w:pPr>
        <w:pStyle w:val="ListeParagraf"/>
        <w:numPr>
          <w:ilvl w:val="0"/>
          <w:numId w:val="116"/>
        </w:numPr>
        <w:tabs>
          <w:tab w:val="clear" w:pos="567"/>
        </w:tabs>
        <w:spacing w:line="240" w:lineRule="auto"/>
        <w:ind w:left="426" w:hanging="437"/>
        <w:rPr>
          <w:sz w:val="24"/>
          <w:szCs w:val="24"/>
        </w:rPr>
      </w:pPr>
      <w:r w:rsidRPr="00D53A2B">
        <w:rPr>
          <w:sz w:val="24"/>
          <w:szCs w:val="24"/>
        </w:rPr>
        <w:t>kükürtten arındırılmış kok fırın gazı (COG) proses gazlarının kullanılması.</w:t>
      </w:r>
    </w:p>
    <w:p w14:paraId="3201AB7E" w14:textId="77777777" w:rsidR="00F36F7F" w:rsidRPr="00D53A2B" w:rsidRDefault="00F36F7F" w:rsidP="00A202FD">
      <w:pPr>
        <w:jc w:val="both"/>
      </w:pPr>
    </w:p>
    <w:p w14:paraId="3D6BFCAF" w14:textId="511E448F" w:rsidR="00F36F7F" w:rsidRPr="00D53A2B" w:rsidRDefault="00FE3437" w:rsidP="00A202FD">
      <w:pPr>
        <w:jc w:val="both"/>
      </w:pPr>
      <w:r w:rsidRPr="00D53A2B">
        <w:t>Günlük ortalama değerler olarak belirlenen ve %5 oksijen içeriğine ilişkin MET ile ilişkili emisyon seviyeleri şunlardır:</w:t>
      </w:r>
    </w:p>
    <w:p w14:paraId="42B4B66E" w14:textId="77777777" w:rsidR="00FE3437" w:rsidRPr="00D53A2B" w:rsidRDefault="00FE3437" w:rsidP="00A202FD">
      <w:pPr>
        <w:pStyle w:val="ListeParagraf"/>
        <w:numPr>
          <w:ilvl w:val="0"/>
          <w:numId w:val="117"/>
        </w:numPr>
        <w:tabs>
          <w:tab w:val="clear" w:pos="567"/>
        </w:tabs>
        <w:spacing w:line="240" w:lineRule="auto"/>
        <w:ind w:left="426" w:hanging="426"/>
        <w:rPr>
          <w:sz w:val="24"/>
          <w:szCs w:val="24"/>
        </w:rPr>
      </w:pPr>
      <w:r w:rsidRPr="00D53A2B">
        <w:rPr>
          <w:sz w:val="24"/>
          <w:szCs w:val="24"/>
        </w:rPr>
        <w:t>kükürt oksitler (SO</w:t>
      </w:r>
      <w:r w:rsidRPr="00D53A2B">
        <w:rPr>
          <w:sz w:val="24"/>
          <w:szCs w:val="24"/>
          <w:vertAlign w:val="subscript"/>
        </w:rPr>
        <w:t>X</w:t>
      </w:r>
      <w:r w:rsidRPr="00D53A2B">
        <w:rPr>
          <w:sz w:val="24"/>
          <w:szCs w:val="24"/>
        </w:rPr>
        <w:t>), kükürt dioksit (SO</w:t>
      </w:r>
      <w:r w:rsidRPr="00D53A2B">
        <w:rPr>
          <w:sz w:val="24"/>
          <w:szCs w:val="24"/>
          <w:vertAlign w:val="subscript"/>
        </w:rPr>
        <w:t>2</w:t>
      </w:r>
      <w:r w:rsidRPr="00D53A2B">
        <w:rPr>
          <w:sz w:val="24"/>
          <w:szCs w:val="24"/>
        </w:rPr>
        <w:t>) olarak ifade edilir &lt;200-500 mg/Nm</w:t>
      </w:r>
      <w:r w:rsidRPr="00D53A2B">
        <w:rPr>
          <w:sz w:val="24"/>
          <w:szCs w:val="24"/>
          <w:vertAlign w:val="superscript"/>
        </w:rPr>
        <w:t>3</w:t>
      </w:r>
    </w:p>
    <w:p w14:paraId="4499B458" w14:textId="428D065B" w:rsidR="00FE3437" w:rsidRPr="00D53A2B" w:rsidRDefault="00FE3437" w:rsidP="00A202FD">
      <w:pPr>
        <w:pStyle w:val="ListeParagraf"/>
        <w:numPr>
          <w:ilvl w:val="0"/>
          <w:numId w:val="117"/>
        </w:numPr>
        <w:tabs>
          <w:tab w:val="clear" w:pos="567"/>
        </w:tabs>
        <w:spacing w:line="240" w:lineRule="auto"/>
        <w:ind w:left="426" w:hanging="426"/>
        <w:rPr>
          <w:sz w:val="24"/>
          <w:szCs w:val="24"/>
        </w:rPr>
      </w:pPr>
      <w:r w:rsidRPr="00D53A2B">
        <w:rPr>
          <w:rStyle w:val="Gvdemetni3a"/>
          <w:color w:val="000000"/>
          <w:sz w:val="24"/>
          <w:szCs w:val="24"/>
        </w:rPr>
        <w:t>toz &lt;1-20 mg/Nm</w:t>
      </w:r>
      <w:r w:rsidRPr="00D53A2B">
        <w:rPr>
          <w:rStyle w:val="Gvdemetni3a"/>
          <w:color w:val="000000"/>
          <w:sz w:val="24"/>
          <w:szCs w:val="24"/>
          <w:vertAlign w:val="superscript"/>
        </w:rPr>
        <w:t>3</w:t>
      </w:r>
      <w:r w:rsidRPr="00D53A2B">
        <w:rPr>
          <w:rStyle w:val="Gvdemetni3a"/>
          <w:color w:val="000000"/>
          <w:sz w:val="24"/>
          <w:szCs w:val="24"/>
        </w:rPr>
        <w:t xml:space="preserve"> (</w:t>
      </w:r>
      <w:r w:rsidRPr="00D53A2B">
        <w:rPr>
          <w:rStyle w:val="Gvdemetni3a"/>
          <w:color w:val="000000"/>
          <w:sz w:val="24"/>
          <w:szCs w:val="24"/>
          <w:vertAlign w:val="superscript"/>
        </w:rPr>
        <w:t>1</w:t>
      </w:r>
      <w:r w:rsidRPr="00D53A2B">
        <w:rPr>
          <w:rStyle w:val="Gvdemetni3a"/>
          <w:color w:val="000000"/>
          <w:sz w:val="24"/>
          <w:szCs w:val="24"/>
        </w:rPr>
        <w:t>)</w:t>
      </w:r>
    </w:p>
    <w:p w14:paraId="0216B774" w14:textId="49E3246A" w:rsidR="00FE3437" w:rsidRPr="00D53A2B" w:rsidRDefault="00FE3437" w:rsidP="00A202FD">
      <w:pPr>
        <w:pStyle w:val="ListeParagraf"/>
        <w:numPr>
          <w:ilvl w:val="0"/>
          <w:numId w:val="117"/>
        </w:numPr>
        <w:tabs>
          <w:tab w:val="clear" w:pos="567"/>
        </w:tabs>
        <w:spacing w:line="240" w:lineRule="auto"/>
        <w:ind w:left="426" w:hanging="426"/>
        <w:rPr>
          <w:sz w:val="24"/>
          <w:szCs w:val="24"/>
        </w:rPr>
      </w:pPr>
      <w:r w:rsidRPr="00D53A2B">
        <w:rPr>
          <w:sz w:val="24"/>
          <w:szCs w:val="24"/>
        </w:rPr>
        <w:t>Azot oksitler (NO</w:t>
      </w:r>
      <w:r w:rsidRPr="00D53A2B">
        <w:rPr>
          <w:sz w:val="24"/>
          <w:szCs w:val="24"/>
          <w:vertAlign w:val="subscript"/>
        </w:rPr>
        <w:t>X</w:t>
      </w:r>
      <w:r w:rsidRPr="00D53A2B">
        <w:rPr>
          <w:sz w:val="24"/>
          <w:szCs w:val="24"/>
        </w:rPr>
        <w:t>), yeni veya önemli ölçüde yenilenmiş tesisler (10 yıldan az) için azot dioksit (NO</w:t>
      </w:r>
      <w:r w:rsidRPr="00D53A2B">
        <w:rPr>
          <w:sz w:val="24"/>
          <w:szCs w:val="24"/>
          <w:vertAlign w:val="subscript"/>
        </w:rPr>
        <w:t>2</w:t>
      </w:r>
      <w:r w:rsidRPr="00D53A2B">
        <w:rPr>
          <w:sz w:val="24"/>
          <w:szCs w:val="24"/>
        </w:rPr>
        <w:t>) &lt;350-500 mg/Nm</w:t>
      </w:r>
      <w:r w:rsidRPr="00D53A2B">
        <w:rPr>
          <w:sz w:val="24"/>
          <w:szCs w:val="24"/>
          <w:vertAlign w:val="superscript"/>
        </w:rPr>
        <w:t>3</w:t>
      </w:r>
      <w:r w:rsidRPr="00D53A2B">
        <w:rPr>
          <w:sz w:val="24"/>
          <w:szCs w:val="24"/>
        </w:rPr>
        <w:t xml:space="preserve"> ve iyi bakımlı akülere sahip ve düşük azot oksit (NO</w:t>
      </w:r>
      <w:r w:rsidRPr="00D53A2B">
        <w:rPr>
          <w:sz w:val="24"/>
          <w:szCs w:val="24"/>
          <w:vertAlign w:val="subscript"/>
        </w:rPr>
        <w:t>X</w:t>
      </w:r>
      <w:r w:rsidRPr="00D53A2B">
        <w:rPr>
          <w:sz w:val="24"/>
          <w:szCs w:val="24"/>
        </w:rPr>
        <w:t>) teknikleri uygulanmış eski tesisler için 500-650 mg/Nm</w:t>
      </w:r>
      <w:r w:rsidRPr="00D53A2B">
        <w:rPr>
          <w:sz w:val="24"/>
          <w:szCs w:val="24"/>
          <w:vertAlign w:val="superscript"/>
        </w:rPr>
        <w:t>3</w:t>
      </w:r>
      <w:r w:rsidRPr="00D53A2B">
        <w:rPr>
          <w:sz w:val="24"/>
          <w:szCs w:val="24"/>
        </w:rPr>
        <w:t xml:space="preserve"> olarak ifade edilir.</w:t>
      </w:r>
    </w:p>
    <w:p w14:paraId="6DD0303A" w14:textId="5CA3E3E5" w:rsidR="00F36F7F" w:rsidRPr="00D53A2B" w:rsidRDefault="00FE3437" w:rsidP="00A202FD">
      <w:pPr>
        <w:jc w:val="both"/>
      </w:pPr>
      <w:r w:rsidRPr="00D53A2B">
        <w:t>(</w:t>
      </w:r>
      <w:r w:rsidRPr="00D53A2B">
        <w:rPr>
          <w:vertAlign w:val="superscript"/>
        </w:rPr>
        <w:t>1</w:t>
      </w:r>
      <w:r w:rsidRPr="00D53A2B">
        <w:t>) Aralığın minimum noktası, MET</w:t>
      </w:r>
      <w:r w:rsidR="00E56504" w:rsidRPr="00D53A2B">
        <w:t>’</w:t>
      </w:r>
      <w:r w:rsidRPr="00D53A2B">
        <w:t>in gerçek işletme koşulları altında en iyi çevresel performansı elde etmesiyle elde edilen belirli bir tesisin performansına dayanarak tanımlanmıştır.</w:t>
      </w:r>
    </w:p>
    <w:p w14:paraId="23103C23" w14:textId="77777777" w:rsidR="0053409C" w:rsidRPr="00D53A2B" w:rsidRDefault="0053409C" w:rsidP="00A202FD">
      <w:pPr>
        <w:jc w:val="both"/>
      </w:pPr>
    </w:p>
    <w:p w14:paraId="14B9B519" w14:textId="54C756B7" w:rsidR="00FE3437" w:rsidRPr="00D53A2B" w:rsidRDefault="00947113" w:rsidP="00A202FD">
      <w:pPr>
        <w:pStyle w:val="MET"/>
        <w:rPr>
          <w:b w:val="0"/>
          <w:bCs/>
          <w:szCs w:val="24"/>
        </w:rPr>
      </w:pPr>
      <w:r w:rsidRPr="00D53A2B">
        <w:rPr>
          <w:szCs w:val="24"/>
        </w:rPr>
        <w:t xml:space="preserve">MET 50: </w:t>
      </w:r>
      <w:r w:rsidRPr="00D53A2B">
        <w:rPr>
          <w:b w:val="0"/>
          <w:bCs/>
          <w:szCs w:val="24"/>
        </w:rPr>
        <w:t xml:space="preserve">Kok </w:t>
      </w:r>
      <w:r w:rsidR="003908B2" w:rsidRPr="00D53A2B">
        <w:rPr>
          <w:b w:val="0"/>
          <w:bCs/>
          <w:szCs w:val="24"/>
        </w:rPr>
        <w:t>sevkiyatı</w:t>
      </w:r>
      <w:r w:rsidRPr="00D53A2B">
        <w:rPr>
          <w:b w:val="0"/>
          <w:bCs/>
          <w:szCs w:val="24"/>
        </w:rPr>
        <w:t xml:space="preserve"> için aşağıdaki teknikler</w:t>
      </w:r>
      <w:r w:rsidR="003908B2" w:rsidRPr="00D53A2B">
        <w:rPr>
          <w:b w:val="0"/>
          <w:bCs/>
          <w:szCs w:val="24"/>
        </w:rPr>
        <w:t>i</w:t>
      </w:r>
      <w:r w:rsidRPr="00D53A2B">
        <w:rPr>
          <w:b w:val="0"/>
          <w:bCs/>
          <w:szCs w:val="24"/>
        </w:rPr>
        <w:t xml:space="preserve"> kullanarak toz emisyonları</w:t>
      </w:r>
      <w:r w:rsidR="003908B2" w:rsidRPr="00D53A2B">
        <w:rPr>
          <w:b w:val="0"/>
          <w:bCs/>
          <w:szCs w:val="24"/>
        </w:rPr>
        <w:t xml:space="preserve"> azaltılı</w:t>
      </w:r>
      <w:r w:rsidRPr="00D53A2B">
        <w:rPr>
          <w:b w:val="0"/>
          <w:bCs/>
          <w:szCs w:val="24"/>
        </w:rPr>
        <w:t>r</w:t>
      </w:r>
      <w:r w:rsidR="003908B2" w:rsidRPr="00D53A2B">
        <w:rPr>
          <w:b w:val="0"/>
          <w:bCs/>
          <w:szCs w:val="24"/>
        </w:rPr>
        <w:t>:</w:t>
      </w:r>
    </w:p>
    <w:p w14:paraId="35D548EF" w14:textId="00A7FA55" w:rsidR="00FE3437" w:rsidRPr="00D53A2B" w:rsidRDefault="00947113" w:rsidP="00A202FD">
      <w:pPr>
        <w:pStyle w:val="ListeParagraf"/>
        <w:numPr>
          <w:ilvl w:val="0"/>
          <w:numId w:val="118"/>
        </w:numPr>
        <w:tabs>
          <w:tab w:val="clear" w:pos="567"/>
        </w:tabs>
        <w:spacing w:line="240" w:lineRule="auto"/>
        <w:ind w:left="426" w:hanging="437"/>
        <w:rPr>
          <w:sz w:val="24"/>
          <w:szCs w:val="24"/>
        </w:rPr>
      </w:pPr>
      <w:r w:rsidRPr="00D53A2B">
        <w:rPr>
          <w:sz w:val="24"/>
          <w:szCs w:val="24"/>
        </w:rPr>
        <w:t>bir başlıkla donatılmış entegre bir kok transfer makinesi aracılığıyla ekstraksiyon</w:t>
      </w:r>
    </w:p>
    <w:p w14:paraId="45E4F3F3" w14:textId="35E3F29C" w:rsidR="00947113" w:rsidRPr="00D53A2B" w:rsidRDefault="00947113" w:rsidP="00A202FD">
      <w:pPr>
        <w:pStyle w:val="ListeParagraf"/>
        <w:numPr>
          <w:ilvl w:val="0"/>
          <w:numId w:val="118"/>
        </w:numPr>
        <w:tabs>
          <w:tab w:val="clear" w:pos="567"/>
        </w:tabs>
        <w:spacing w:line="240" w:lineRule="auto"/>
        <w:ind w:left="426" w:hanging="437"/>
        <w:rPr>
          <w:sz w:val="24"/>
          <w:szCs w:val="24"/>
        </w:rPr>
      </w:pPr>
      <w:r w:rsidRPr="00D53A2B">
        <w:rPr>
          <w:sz w:val="24"/>
          <w:szCs w:val="24"/>
        </w:rPr>
        <w:t>torbalı filtre veya diğer azaltma sistemleriyle karasal ekstraksiyon gazı arıtımının kullanılması.</w:t>
      </w:r>
    </w:p>
    <w:p w14:paraId="644585A8" w14:textId="2C8B33B6" w:rsidR="00947113" w:rsidRPr="00D53A2B" w:rsidRDefault="00947113" w:rsidP="00A202FD">
      <w:pPr>
        <w:pStyle w:val="ListeParagraf"/>
        <w:numPr>
          <w:ilvl w:val="0"/>
          <w:numId w:val="118"/>
        </w:numPr>
        <w:tabs>
          <w:tab w:val="clear" w:pos="567"/>
        </w:tabs>
        <w:spacing w:line="240" w:lineRule="auto"/>
        <w:ind w:left="426" w:hanging="437"/>
        <w:rPr>
          <w:sz w:val="24"/>
          <w:szCs w:val="24"/>
        </w:rPr>
      </w:pPr>
      <w:r w:rsidRPr="00D53A2B">
        <w:rPr>
          <w:sz w:val="24"/>
          <w:szCs w:val="24"/>
        </w:rPr>
        <w:t>tek noktadan veya mobil söndürme arabası kullanılarak.</w:t>
      </w:r>
    </w:p>
    <w:p w14:paraId="768F6039" w14:textId="77777777" w:rsidR="00FE3437" w:rsidRPr="00D53A2B" w:rsidRDefault="00FE3437" w:rsidP="00A202FD">
      <w:pPr>
        <w:jc w:val="both"/>
      </w:pPr>
    </w:p>
    <w:p w14:paraId="32703B28" w14:textId="7BCA461E" w:rsidR="00FE3437" w:rsidRPr="00D53A2B" w:rsidRDefault="00947113" w:rsidP="00A202FD">
      <w:pPr>
        <w:jc w:val="both"/>
      </w:pPr>
      <w:r w:rsidRPr="00D53A2B">
        <w:t xml:space="preserve">Kok </w:t>
      </w:r>
      <w:r w:rsidR="003908B2" w:rsidRPr="00D53A2B">
        <w:t>sevkiyatı</w:t>
      </w:r>
      <w:r w:rsidRPr="00D53A2B">
        <w:t xml:space="preserve"> sonucu oluşan toz için MET ile ilişkili emisyon seviyesi, torba filtrelerde &lt;10 mg/Nm</w:t>
      </w:r>
      <w:r w:rsidRPr="00D53A2B">
        <w:rPr>
          <w:vertAlign w:val="superscript"/>
        </w:rPr>
        <w:t>3</w:t>
      </w:r>
      <w:r w:rsidRPr="00D53A2B">
        <w:t>, diğer durumlarda ise &lt;20 mg/Nm</w:t>
      </w:r>
      <w:r w:rsidRPr="00D53A2B">
        <w:rPr>
          <w:vertAlign w:val="superscript"/>
        </w:rPr>
        <w:t>3</w:t>
      </w:r>
      <w:r w:rsidRPr="00D53A2B">
        <w:t xml:space="preserve"> olup, örnekleme periyodu boyunca ortalama olarak belirlenmiştir (aralıklı ölçüm, en az yarım saat anlık numune alımı).</w:t>
      </w:r>
    </w:p>
    <w:p w14:paraId="6EF744D0" w14:textId="77777777" w:rsidR="00947113" w:rsidRPr="00D53A2B" w:rsidRDefault="00947113" w:rsidP="00A202FD">
      <w:pPr>
        <w:jc w:val="both"/>
      </w:pPr>
    </w:p>
    <w:p w14:paraId="26A52EB5" w14:textId="61B13C5C" w:rsidR="00947113" w:rsidRPr="00D53A2B" w:rsidRDefault="00947113" w:rsidP="00A202FD">
      <w:pPr>
        <w:jc w:val="both"/>
        <w:rPr>
          <w:b/>
          <w:bCs/>
        </w:rPr>
      </w:pPr>
      <w:r w:rsidRPr="00D53A2B">
        <w:rPr>
          <w:b/>
          <w:bCs/>
        </w:rPr>
        <w:t>Uygulanabilirlik</w:t>
      </w:r>
    </w:p>
    <w:p w14:paraId="02240477" w14:textId="7DC0081A" w:rsidR="00947113" w:rsidRPr="00D53A2B" w:rsidRDefault="00947113" w:rsidP="00A202FD">
      <w:pPr>
        <w:jc w:val="both"/>
      </w:pPr>
      <w:r w:rsidRPr="00D53A2B">
        <w:t>Mevcut tesislerde alan yetersizliği uygulanabilirliği sınırlayabilmektedir.</w:t>
      </w:r>
    </w:p>
    <w:p w14:paraId="40F4E30C" w14:textId="77777777" w:rsidR="00947113" w:rsidRPr="00D53A2B" w:rsidRDefault="00947113" w:rsidP="00A202FD">
      <w:pPr>
        <w:jc w:val="both"/>
      </w:pPr>
    </w:p>
    <w:p w14:paraId="37605CCE" w14:textId="40369188" w:rsidR="00FE3437" w:rsidRPr="00D53A2B" w:rsidRDefault="00947113" w:rsidP="00A202FD">
      <w:pPr>
        <w:pStyle w:val="MET"/>
        <w:rPr>
          <w:szCs w:val="24"/>
        </w:rPr>
      </w:pPr>
      <w:r w:rsidRPr="00D53A2B">
        <w:rPr>
          <w:szCs w:val="24"/>
        </w:rPr>
        <w:t xml:space="preserve">MET 51: </w:t>
      </w:r>
      <w:r w:rsidRPr="00D53A2B">
        <w:rPr>
          <w:b w:val="0"/>
          <w:bCs/>
          <w:szCs w:val="24"/>
        </w:rPr>
        <w:t>Kok söndürme için aşağıdaki tekniklerden birini kullanarak toz emisyonları azalt</w:t>
      </w:r>
      <w:r w:rsidR="003908B2" w:rsidRPr="00D53A2B">
        <w:rPr>
          <w:b w:val="0"/>
          <w:bCs/>
          <w:szCs w:val="24"/>
        </w:rPr>
        <w:t>ılır</w:t>
      </w:r>
      <w:r w:rsidRPr="00D53A2B">
        <w:rPr>
          <w:b w:val="0"/>
          <w:bCs/>
          <w:szCs w:val="24"/>
        </w:rPr>
        <w:t>:</w:t>
      </w:r>
    </w:p>
    <w:p w14:paraId="39E712C7" w14:textId="47F20902" w:rsidR="00FE3437" w:rsidRPr="00D53A2B" w:rsidRDefault="00D955DF" w:rsidP="00A202FD">
      <w:pPr>
        <w:pStyle w:val="ListeParagraf"/>
        <w:numPr>
          <w:ilvl w:val="0"/>
          <w:numId w:val="119"/>
        </w:numPr>
        <w:tabs>
          <w:tab w:val="clear" w:pos="567"/>
        </w:tabs>
        <w:spacing w:line="240" w:lineRule="auto"/>
        <w:ind w:left="426" w:hanging="437"/>
        <w:rPr>
          <w:sz w:val="24"/>
          <w:szCs w:val="24"/>
        </w:rPr>
      </w:pPr>
      <w:r w:rsidRPr="00D53A2B">
        <w:rPr>
          <w:sz w:val="24"/>
          <w:szCs w:val="24"/>
        </w:rPr>
        <w:t>Yükleme, işleme ve eleme işlemlerinden kaynaklanan tozun torba filtre vasıtasıyla uzaklaştırılması ve ölçülebilen ısının geri kazanılması ile kok kuru söndürme</w:t>
      </w:r>
      <w:r w:rsidR="003908B2" w:rsidRPr="00D53A2B">
        <w:rPr>
          <w:sz w:val="24"/>
          <w:szCs w:val="24"/>
        </w:rPr>
        <w:t xml:space="preserve"> </w:t>
      </w:r>
      <w:r w:rsidRPr="00D53A2B">
        <w:rPr>
          <w:sz w:val="24"/>
          <w:szCs w:val="24"/>
        </w:rPr>
        <w:t>yönteminin kullanılması.</w:t>
      </w:r>
    </w:p>
    <w:p w14:paraId="337D9028" w14:textId="01F03F9E" w:rsidR="00D955DF" w:rsidRPr="00D53A2B" w:rsidRDefault="00D955DF" w:rsidP="00A202FD">
      <w:pPr>
        <w:pStyle w:val="ListeParagraf"/>
        <w:numPr>
          <w:ilvl w:val="0"/>
          <w:numId w:val="119"/>
        </w:numPr>
        <w:tabs>
          <w:tab w:val="clear" w:pos="567"/>
        </w:tabs>
        <w:spacing w:line="240" w:lineRule="auto"/>
        <w:ind w:left="426" w:hanging="437"/>
        <w:rPr>
          <w:sz w:val="24"/>
          <w:szCs w:val="24"/>
        </w:rPr>
      </w:pPr>
      <w:r w:rsidRPr="00D53A2B">
        <w:rPr>
          <w:sz w:val="24"/>
          <w:szCs w:val="24"/>
        </w:rPr>
        <w:t>emisyonu en aza indirilmiş geleneksel ıslak söndürme kullanılarak</w:t>
      </w:r>
    </w:p>
    <w:p w14:paraId="3FA1FE64" w14:textId="2B506007" w:rsidR="00D955DF" w:rsidRPr="00D53A2B" w:rsidRDefault="00D955DF" w:rsidP="00A202FD">
      <w:pPr>
        <w:pStyle w:val="ListeParagraf"/>
        <w:numPr>
          <w:ilvl w:val="0"/>
          <w:numId w:val="119"/>
        </w:numPr>
        <w:tabs>
          <w:tab w:val="clear" w:pos="567"/>
        </w:tabs>
        <w:spacing w:line="240" w:lineRule="auto"/>
        <w:ind w:left="426" w:hanging="437"/>
        <w:rPr>
          <w:sz w:val="24"/>
          <w:szCs w:val="24"/>
        </w:rPr>
      </w:pPr>
      <w:r w:rsidRPr="00D53A2B">
        <w:rPr>
          <w:sz w:val="24"/>
          <w:szCs w:val="24"/>
        </w:rPr>
        <w:t>kok stabilizasyon söndürme kullanılarak.</w:t>
      </w:r>
    </w:p>
    <w:p w14:paraId="3CCE210A" w14:textId="05601882" w:rsidR="00947113" w:rsidRPr="00D53A2B" w:rsidRDefault="00D955DF" w:rsidP="00A202FD">
      <w:pPr>
        <w:jc w:val="both"/>
      </w:pPr>
      <w:r w:rsidRPr="00D53A2B">
        <w:t>Örnekleme süresi boyunca ortalama olarak belirlenen toz için MET ile ilişkili emisyon seviyeleri şunlardır:</w:t>
      </w:r>
    </w:p>
    <w:p w14:paraId="799BE81B" w14:textId="711D4877" w:rsidR="00D955DF" w:rsidRPr="00D53A2B" w:rsidRDefault="00940A24" w:rsidP="00A202FD">
      <w:pPr>
        <w:pStyle w:val="ListeParagraf"/>
        <w:numPr>
          <w:ilvl w:val="0"/>
          <w:numId w:val="120"/>
        </w:numPr>
        <w:tabs>
          <w:tab w:val="clear" w:pos="567"/>
        </w:tabs>
        <w:spacing w:line="240" w:lineRule="auto"/>
        <w:ind w:left="426" w:hanging="426"/>
        <w:rPr>
          <w:sz w:val="24"/>
          <w:szCs w:val="24"/>
        </w:rPr>
      </w:pPr>
      <w:r w:rsidRPr="00D53A2B">
        <w:rPr>
          <w:sz w:val="24"/>
          <w:szCs w:val="24"/>
        </w:rPr>
        <w:t>&lt;20 mg/Nm</w:t>
      </w:r>
      <w:r w:rsidRPr="00D53A2B">
        <w:rPr>
          <w:sz w:val="24"/>
          <w:szCs w:val="24"/>
          <w:vertAlign w:val="superscript"/>
        </w:rPr>
        <w:t>3</w:t>
      </w:r>
      <w:r w:rsidRPr="00D53A2B">
        <w:rPr>
          <w:sz w:val="24"/>
          <w:szCs w:val="24"/>
        </w:rPr>
        <w:t xml:space="preserve"> kok kuru söndürme durumunda</w:t>
      </w:r>
    </w:p>
    <w:p w14:paraId="2DBE4C63" w14:textId="78206AA7" w:rsidR="00940A24" w:rsidRPr="00D53A2B" w:rsidRDefault="00940A24" w:rsidP="00A202FD">
      <w:pPr>
        <w:pStyle w:val="ListeParagraf"/>
        <w:numPr>
          <w:ilvl w:val="0"/>
          <w:numId w:val="120"/>
        </w:numPr>
        <w:tabs>
          <w:tab w:val="clear" w:pos="567"/>
        </w:tabs>
        <w:spacing w:line="240" w:lineRule="auto"/>
        <w:ind w:left="426" w:hanging="426"/>
        <w:rPr>
          <w:sz w:val="24"/>
          <w:szCs w:val="24"/>
        </w:rPr>
      </w:pPr>
      <w:r w:rsidRPr="00D53A2B">
        <w:rPr>
          <w:sz w:val="24"/>
          <w:szCs w:val="24"/>
        </w:rPr>
        <w:t>&lt; 25 g/t kok, emisyonun en aza indirildiği geleneksel ıslak söndürme durumunda (</w:t>
      </w:r>
      <w:r w:rsidRPr="00D53A2B">
        <w:rPr>
          <w:sz w:val="24"/>
          <w:szCs w:val="24"/>
          <w:vertAlign w:val="superscript"/>
        </w:rPr>
        <w:t>1</w:t>
      </w:r>
      <w:r w:rsidRPr="00D53A2B">
        <w:rPr>
          <w:sz w:val="24"/>
          <w:szCs w:val="24"/>
        </w:rPr>
        <w:t>)</w:t>
      </w:r>
    </w:p>
    <w:p w14:paraId="1D38C0B1" w14:textId="07ABC371" w:rsidR="00947113" w:rsidRPr="00D53A2B" w:rsidRDefault="00940A24" w:rsidP="00A202FD">
      <w:pPr>
        <w:pStyle w:val="ListeParagraf"/>
        <w:numPr>
          <w:ilvl w:val="0"/>
          <w:numId w:val="120"/>
        </w:numPr>
        <w:tabs>
          <w:tab w:val="clear" w:pos="567"/>
        </w:tabs>
        <w:spacing w:line="240" w:lineRule="auto"/>
        <w:ind w:left="426" w:hanging="426"/>
        <w:rPr>
          <w:sz w:val="24"/>
          <w:szCs w:val="24"/>
        </w:rPr>
      </w:pPr>
      <w:r w:rsidRPr="00D53A2B">
        <w:rPr>
          <w:sz w:val="24"/>
          <w:szCs w:val="24"/>
        </w:rPr>
        <w:t>Kok stabilizasyon söndürmesi durumunda &lt;10 g/t kok (</w:t>
      </w:r>
      <w:r w:rsidRPr="00D53A2B">
        <w:rPr>
          <w:sz w:val="24"/>
          <w:szCs w:val="24"/>
          <w:vertAlign w:val="superscript"/>
        </w:rPr>
        <w:t>2</w:t>
      </w:r>
      <w:r w:rsidRPr="00D53A2B">
        <w:rPr>
          <w:sz w:val="24"/>
          <w:szCs w:val="24"/>
        </w:rPr>
        <w:t>).</w:t>
      </w:r>
    </w:p>
    <w:p w14:paraId="61B37E86" w14:textId="4E4CE49A" w:rsidR="00947113" w:rsidRPr="00D53A2B" w:rsidRDefault="00940A24" w:rsidP="00A202FD">
      <w:pPr>
        <w:jc w:val="both"/>
      </w:pPr>
      <w:r w:rsidRPr="00D53A2B">
        <w:t>(</w:t>
      </w:r>
      <w:r w:rsidRPr="00D53A2B">
        <w:rPr>
          <w:vertAlign w:val="superscript"/>
        </w:rPr>
        <w:t>1</w:t>
      </w:r>
      <w:r w:rsidRPr="00D53A2B">
        <w:t>) Bu seviye, izokinetik olmayan Mohrhauer yönteminin (eski VDI 2303) kullanımına dayanmaktadır</w:t>
      </w:r>
    </w:p>
    <w:p w14:paraId="7E939487" w14:textId="173257EA" w:rsidR="00C93A55" w:rsidRPr="00D53A2B" w:rsidRDefault="00940A24" w:rsidP="00A202FD">
      <w:pPr>
        <w:jc w:val="both"/>
      </w:pPr>
      <w:r w:rsidRPr="00D53A2B">
        <w:t>(</w:t>
      </w:r>
      <w:r w:rsidRPr="00D53A2B">
        <w:rPr>
          <w:vertAlign w:val="superscript"/>
        </w:rPr>
        <w:t>2</w:t>
      </w:r>
      <w:r w:rsidRPr="00D53A2B">
        <w:t>) Bu seviye, VDI 2066</w:t>
      </w:r>
      <w:r w:rsidR="00E56504" w:rsidRPr="00D53A2B">
        <w:t>’</w:t>
      </w:r>
      <w:r w:rsidRPr="00D53A2B">
        <w:t>ya göre izokinetik örnekleme yönteminin kullanımına dayanmaktadır.</w:t>
      </w:r>
    </w:p>
    <w:p w14:paraId="6D002AD1" w14:textId="77777777" w:rsidR="00940A24" w:rsidRPr="00D53A2B" w:rsidRDefault="00940A24" w:rsidP="00A202FD">
      <w:pPr>
        <w:jc w:val="both"/>
      </w:pPr>
    </w:p>
    <w:p w14:paraId="36B3E0A8" w14:textId="5B925262" w:rsidR="00A711C5" w:rsidRPr="00D53A2B" w:rsidRDefault="00A711C5" w:rsidP="00A202FD">
      <w:pPr>
        <w:jc w:val="both"/>
        <w:rPr>
          <w:b/>
          <w:bCs/>
        </w:rPr>
      </w:pPr>
      <w:r w:rsidRPr="00D53A2B">
        <w:rPr>
          <w:b/>
          <w:bCs/>
        </w:rPr>
        <w:t>MET I</w:t>
      </w:r>
      <w:r w:rsidR="00E56504" w:rsidRPr="00D53A2B">
        <w:rPr>
          <w:b/>
          <w:bCs/>
        </w:rPr>
        <w:t>’</w:t>
      </w:r>
      <w:r w:rsidRPr="00D53A2B">
        <w:rPr>
          <w:b/>
          <w:bCs/>
        </w:rPr>
        <w:t>nın tanımı</w:t>
      </w:r>
    </w:p>
    <w:p w14:paraId="7EF8E80C" w14:textId="28351E70" w:rsidR="00A711C5" w:rsidRPr="00D53A2B" w:rsidRDefault="00CE50A0" w:rsidP="00A202FD">
      <w:pPr>
        <w:jc w:val="both"/>
      </w:pPr>
      <w:r w:rsidRPr="00D53A2B">
        <w:t>Kok kuru söndürme tesislerinin sürekli çalışması için iki seçenek vardır. Bir durumda, kok kuru söndürme ünitesi iki ile dört hazneden oluşur. Bir ünite her zaman hazırda bekler. Bu nedenle ıslak söndürme gerekmez ancak kok kuru söndürme ünitesi, yüksek maliyetli kok fırını tesisine karşı fazladan kapasiteye ihtiyaç duyar. Diğer durumda, ek bir ıslak söndürme sistemi gereklidir.</w:t>
      </w:r>
    </w:p>
    <w:p w14:paraId="2EBA2779" w14:textId="77777777" w:rsidR="00A711C5" w:rsidRPr="00D53A2B" w:rsidRDefault="00A711C5" w:rsidP="00A202FD">
      <w:pPr>
        <w:jc w:val="both"/>
      </w:pPr>
    </w:p>
    <w:p w14:paraId="15C8A6C7" w14:textId="55E729E9" w:rsidR="00940A24" w:rsidRPr="00D53A2B" w:rsidRDefault="00CE50A0" w:rsidP="00A202FD">
      <w:pPr>
        <w:jc w:val="both"/>
      </w:pPr>
      <w:r w:rsidRPr="00D53A2B">
        <w:t>Islak söndürme tesisinin kuru söndürme tesisine dönüştürülmesi durumunda, mevcut ıslak söndürme sistemi bu amaçla tutulabilir. Böyle bir kok kuru söndürme ünitesinin kok fırını tesisine karşı fazla işleme kapasitesi yoktur.</w:t>
      </w:r>
    </w:p>
    <w:p w14:paraId="225883B1" w14:textId="77777777" w:rsidR="00940A24" w:rsidRPr="00D53A2B" w:rsidRDefault="00940A24" w:rsidP="00A202FD">
      <w:pPr>
        <w:jc w:val="both"/>
      </w:pPr>
    </w:p>
    <w:p w14:paraId="6C0AC30B" w14:textId="25F206E7" w:rsidR="00CE50A0" w:rsidRPr="00D53A2B" w:rsidRDefault="00CE50A0" w:rsidP="00A202FD">
      <w:pPr>
        <w:jc w:val="both"/>
        <w:rPr>
          <w:b/>
          <w:bCs/>
        </w:rPr>
      </w:pPr>
      <w:r w:rsidRPr="00D53A2B">
        <w:rPr>
          <w:b/>
          <w:bCs/>
        </w:rPr>
        <w:t>MET II</w:t>
      </w:r>
      <w:r w:rsidR="00E56504" w:rsidRPr="00D53A2B">
        <w:rPr>
          <w:b/>
          <w:bCs/>
        </w:rPr>
        <w:t>’</w:t>
      </w:r>
      <w:r w:rsidRPr="00D53A2B">
        <w:rPr>
          <w:b/>
          <w:bCs/>
        </w:rPr>
        <w:t>nin tanımı</w:t>
      </w:r>
    </w:p>
    <w:p w14:paraId="6FC2D748" w14:textId="78143157" w:rsidR="00CE50A0" w:rsidRPr="00D53A2B" w:rsidRDefault="00CE50A0" w:rsidP="00A202FD">
      <w:pPr>
        <w:jc w:val="both"/>
      </w:pPr>
      <w:r w:rsidRPr="00D53A2B">
        <w:t>Mevcut söndürme kuleleri emisyon azaltma deflektörleriyle donatılabilir. Yeterli hava akımı koşullarının sağlanması için en az 30 m</w:t>
      </w:r>
      <w:r w:rsidR="00E56504" w:rsidRPr="00D53A2B">
        <w:t>’</w:t>
      </w:r>
      <w:r w:rsidRPr="00D53A2B">
        <w:t>lik bir minimum kule yüksekliği gereklidir.</w:t>
      </w:r>
    </w:p>
    <w:p w14:paraId="33A03882" w14:textId="77777777" w:rsidR="00CE50A0" w:rsidRPr="00D53A2B" w:rsidRDefault="00CE50A0" w:rsidP="00A202FD">
      <w:pPr>
        <w:jc w:val="both"/>
      </w:pPr>
    </w:p>
    <w:p w14:paraId="76508EF9" w14:textId="0C94BC44" w:rsidR="00CE50A0" w:rsidRPr="00D53A2B" w:rsidRDefault="00CE50A0" w:rsidP="00A202FD">
      <w:pPr>
        <w:jc w:val="both"/>
        <w:rPr>
          <w:b/>
          <w:bCs/>
        </w:rPr>
      </w:pPr>
      <w:r w:rsidRPr="00D53A2B">
        <w:rPr>
          <w:b/>
          <w:bCs/>
        </w:rPr>
        <w:t>MET III</w:t>
      </w:r>
      <w:r w:rsidR="00E56504" w:rsidRPr="00D53A2B">
        <w:rPr>
          <w:b/>
          <w:bCs/>
        </w:rPr>
        <w:t>’</w:t>
      </w:r>
      <w:r w:rsidRPr="00D53A2B">
        <w:rPr>
          <w:b/>
          <w:bCs/>
        </w:rPr>
        <w:t>ün tanımı</w:t>
      </w:r>
    </w:p>
    <w:p w14:paraId="2BFC9157" w14:textId="34D1D154" w:rsidR="00CE50A0" w:rsidRPr="00D53A2B" w:rsidRDefault="00F30118" w:rsidP="00A202FD">
      <w:pPr>
        <w:jc w:val="both"/>
      </w:pPr>
      <w:r w:rsidRPr="00D53A2B">
        <w:t>Sistemin konvansiyonel söndürme için gerekenden daha büyük olması nedeniyle tesiste yer darlığı bir kısıtlama olabilir.</w:t>
      </w:r>
    </w:p>
    <w:p w14:paraId="75E38D03" w14:textId="77777777" w:rsidR="00CE50A0" w:rsidRPr="00D53A2B" w:rsidRDefault="00CE50A0" w:rsidP="00A202FD">
      <w:pPr>
        <w:jc w:val="both"/>
      </w:pPr>
    </w:p>
    <w:p w14:paraId="2E907946" w14:textId="57719AC8" w:rsidR="00CE50A0" w:rsidRPr="00D53A2B" w:rsidRDefault="00F30118" w:rsidP="00A202FD">
      <w:pPr>
        <w:pStyle w:val="MET"/>
        <w:rPr>
          <w:b w:val="0"/>
          <w:bCs/>
          <w:szCs w:val="24"/>
        </w:rPr>
      </w:pPr>
      <w:r w:rsidRPr="00D53A2B">
        <w:rPr>
          <w:szCs w:val="24"/>
        </w:rPr>
        <w:t xml:space="preserve">MET 52: </w:t>
      </w:r>
      <w:r w:rsidRPr="00D53A2B">
        <w:rPr>
          <w:b w:val="0"/>
          <w:bCs/>
          <w:szCs w:val="24"/>
        </w:rPr>
        <w:t>Kok sınıflandırması ve işlenmesi için aşağıdaki tekniklerin bir arada kullanılmasıyla toz emisyonları önle</w:t>
      </w:r>
      <w:r w:rsidR="003908B2" w:rsidRPr="00D53A2B">
        <w:rPr>
          <w:b w:val="0"/>
          <w:bCs/>
          <w:szCs w:val="24"/>
        </w:rPr>
        <w:t>nebilir</w:t>
      </w:r>
      <w:r w:rsidRPr="00D53A2B">
        <w:rPr>
          <w:b w:val="0"/>
          <w:bCs/>
          <w:szCs w:val="24"/>
        </w:rPr>
        <w:t xml:space="preserve"> veya azalt</w:t>
      </w:r>
      <w:r w:rsidR="003908B2" w:rsidRPr="00D53A2B">
        <w:rPr>
          <w:b w:val="0"/>
          <w:bCs/>
          <w:szCs w:val="24"/>
        </w:rPr>
        <w:t>ılabilir</w:t>
      </w:r>
      <w:r w:rsidRPr="00D53A2B">
        <w:rPr>
          <w:b w:val="0"/>
          <w:bCs/>
          <w:szCs w:val="24"/>
        </w:rPr>
        <w:t>:</w:t>
      </w:r>
    </w:p>
    <w:p w14:paraId="4A9E43AC" w14:textId="77777777" w:rsidR="00F30118" w:rsidRPr="00D53A2B" w:rsidRDefault="00F30118" w:rsidP="00A202FD">
      <w:pPr>
        <w:pStyle w:val="ListeParagraf"/>
        <w:numPr>
          <w:ilvl w:val="0"/>
          <w:numId w:val="121"/>
        </w:numPr>
        <w:tabs>
          <w:tab w:val="clear" w:pos="567"/>
        </w:tabs>
        <w:spacing w:line="240" w:lineRule="auto"/>
        <w:ind w:left="426" w:hanging="437"/>
        <w:rPr>
          <w:sz w:val="24"/>
          <w:szCs w:val="24"/>
        </w:rPr>
      </w:pPr>
      <w:r w:rsidRPr="00D53A2B">
        <w:rPr>
          <w:sz w:val="24"/>
          <w:szCs w:val="24"/>
        </w:rPr>
        <w:t>bina veya cihaz muhafazalarının kullanımı</w:t>
      </w:r>
    </w:p>
    <w:p w14:paraId="11D303B8" w14:textId="3570FCC8" w:rsidR="00CE50A0" w:rsidRPr="00D53A2B" w:rsidRDefault="00F30118" w:rsidP="00A202FD">
      <w:pPr>
        <w:pStyle w:val="ListeParagraf"/>
        <w:numPr>
          <w:ilvl w:val="0"/>
          <w:numId w:val="121"/>
        </w:numPr>
        <w:tabs>
          <w:tab w:val="clear" w:pos="567"/>
        </w:tabs>
        <w:spacing w:line="240" w:lineRule="auto"/>
        <w:ind w:left="426" w:hanging="437"/>
        <w:rPr>
          <w:sz w:val="24"/>
          <w:szCs w:val="24"/>
        </w:rPr>
      </w:pPr>
      <w:r w:rsidRPr="00D53A2B">
        <w:rPr>
          <w:sz w:val="24"/>
          <w:szCs w:val="24"/>
        </w:rPr>
        <w:t>verimli ekstraksiyon ve ardından kuru toz giderme.</w:t>
      </w:r>
    </w:p>
    <w:p w14:paraId="357CF65F" w14:textId="77777777" w:rsidR="00F30118" w:rsidRPr="00D53A2B" w:rsidRDefault="00F30118" w:rsidP="00A202FD">
      <w:pPr>
        <w:jc w:val="both"/>
      </w:pPr>
    </w:p>
    <w:p w14:paraId="0AAE1B29" w14:textId="5E39A163" w:rsidR="00F30118" w:rsidRPr="00D53A2B" w:rsidRDefault="00F30118" w:rsidP="00A202FD">
      <w:pPr>
        <w:jc w:val="both"/>
      </w:pPr>
      <w:r w:rsidRPr="00D53A2B">
        <w:t>Toz için MET ile ilişkili emisyon seviyesi &lt;10 mg/Nm</w:t>
      </w:r>
      <w:r w:rsidRPr="00D53A2B">
        <w:rPr>
          <w:vertAlign w:val="superscript"/>
        </w:rPr>
        <w:t>3</w:t>
      </w:r>
      <w:r w:rsidRPr="00D53A2B">
        <w:t xml:space="preserve"> olup, örnekleme periyodu boyunca ortalama olarak belirlenmiştir (aralıklı ölçüm, en az yarım saat boyunca anlık numuneler).</w:t>
      </w:r>
    </w:p>
    <w:p w14:paraId="5137FB91" w14:textId="77777777" w:rsidR="00F30118" w:rsidRPr="00D53A2B" w:rsidRDefault="00F30118" w:rsidP="00A202FD">
      <w:pPr>
        <w:jc w:val="both"/>
      </w:pPr>
    </w:p>
    <w:p w14:paraId="2E9D895E" w14:textId="1FF4BF82" w:rsidR="00E56ADB" w:rsidRPr="00D53A2B" w:rsidRDefault="003908B2" w:rsidP="00A202FD">
      <w:pPr>
        <w:pStyle w:val="Balk4"/>
        <w:rPr>
          <w:rFonts w:cs="Times New Roman"/>
        </w:rPr>
      </w:pPr>
      <w:r w:rsidRPr="00D53A2B">
        <w:rPr>
          <w:rFonts w:cs="Times New Roman"/>
        </w:rPr>
        <w:t xml:space="preserve">4.2. </w:t>
      </w:r>
      <w:r w:rsidR="00F30118" w:rsidRPr="00D53A2B">
        <w:rPr>
          <w:rFonts w:cs="Times New Roman"/>
        </w:rPr>
        <w:t>Su ve Atıksu</w:t>
      </w:r>
    </w:p>
    <w:p w14:paraId="7911184D" w14:textId="40D03D72" w:rsidR="00CE50A0" w:rsidRPr="00D53A2B" w:rsidRDefault="00F30118" w:rsidP="00A202FD">
      <w:pPr>
        <w:pStyle w:val="MET"/>
        <w:rPr>
          <w:szCs w:val="24"/>
        </w:rPr>
      </w:pPr>
      <w:r w:rsidRPr="00D53A2B">
        <w:rPr>
          <w:szCs w:val="24"/>
        </w:rPr>
        <w:t xml:space="preserve">MET 53: </w:t>
      </w:r>
      <w:r w:rsidRPr="00D53A2B">
        <w:rPr>
          <w:b w:val="0"/>
          <w:bCs/>
          <w:szCs w:val="24"/>
        </w:rPr>
        <w:t>Söndürme suyunu mümkün olduğunca en aza indirmek ve yeniden kullanmaktır.</w:t>
      </w:r>
    </w:p>
    <w:p w14:paraId="0E5234C6" w14:textId="77777777" w:rsidR="00F30118" w:rsidRPr="00D53A2B" w:rsidRDefault="00F30118" w:rsidP="00A202FD">
      <w:pPr>
        <w:jc w:val="both"/>
      </w:pPr>
    </w:p>
    <w:p w14:paraId="7C9594F4" w14:textId="333A45FC" w:rsidR="00F30118" w:rsidRPr="00D53A2B" w:rsidRDefault="00F30118" w:rsidP="00A202FD">
      <w:pPr>
        <w:pStyle w:val="MET"/>
        <w:rPr>
          <w:szCs w:val="24"/>
        </w:rPr>
      </w:pPr>
      <w:r w:rsidRPr="00D53A2B">
        <w:rPr>
          <w:szCs w:val="24"/>
        </w:rPr>
        <w:t xml:space="preserve">MET 54: </w:t>
      </w:r>
      <w:r w:rsidRPr="00D53A2B">
        <w:rPr>
          <w:b w:val="0"/>
          <w:bCs/>
          <w:szCs w:val="24"/>
        </w:rPr>
        <w:t>Önemli miktarda organik yük içeren proses suyunun (ham kok fırını atıksuyu, yüksek hidrokarbon içeriğine sahip atıksu vb.) söndürme suyu olarak tekrar kullanılmasını önlemektir.</w:t>
      </w:r>
    </w:p>
    <w:p w14:paraId="016C605B" w14:textId="77777777" w:rsidR="00F30118" w:rsidRPr="00D53A2B" w:rsidRDefault="00F30118" w:rsidP="00A202FD">
      <w:pPr>
        <w:jc w:val="both"/>
      </w:pPr>
    </w:p>
    <w:p w14:paraId="6CD251DF" w14:textId="50356EF2" w:rsidR="00F30118" w:rsidRPr="00D53A2B" w:rsidRDefault="00F30118" w:rsidP="00A202FD">
      <w:pPr>
        <w:pStyle w:val="MET"/>
        <w:rPr>
          <w:szCs w:val="24"/>
        </w:rPr>
      </w:pPr>
      <w:r w:rsidRPr="00D53A2B">
        <w:rPr>
          <w:szCs w:val="24"/>
        </w:rPr>
        <w:t xml:space="preserve">MET 55: </w:t>
      </w:r>
      <w:r w:rsidRPr="00D53A2B">
        <w:rPr>
          <w:b w:val="0"/>
          <w:bCs/>
          <w:szCs w:val="24"/>
        </w:rPr>
        <w:t>Koklaştırma prosesi ve kok fırını gazı (COG) temizliğinden kaynaklanan atıksuyu, atıksu arıtma tesisine deşarj etmeden önce aşağıdaki tekniklerden birini veya birkaçını kullanarak ön arıt</w:t>
      </w:r>
      <w:r w:rsidR="003908B2" w:rsidRPr="00D53A2B">
        <w:rPr>
          <w:b w:val="0"/>
          <w:bCs/>
          <w:szCs w:val="24"/>
        </w:rPr>
        <w:t>ılabilir</w:t>
      </w:r>
      <w:r w:rsidRPr="00D53A2B">
        <w:rPr>
          <w:b w:val="0"/>
          <w:bCs/>
          <w:szCs w:val="24"/>
        </w:rPr>
        <w:t>:</w:t>
      </w:r>
    </w:p>
    <w:p w14:paraId="051E8398" w14:textId="0A5FFA1F" w:rsidR="00F30118" w:rsidRPr="00D53A2B" w:rsidRDefault="00E56ADB" w:rsidP="00A202FD">
      <w:pPr>
        <w:pStyle w:val="ListeParagraf"/>
        <w:numPr>
          <w:ilvl w:val="0"/>
          <w:numId w:val="122"/>
        </w:numPr>
        <w:tabs>
          <w:tab w:val="clear" w:pos="567"/>
        </w:tabs>
        <w:spacing w:line="240" w:lineRule="auto"/>
        <w:ind w:left="426" w:hanging="437"/>
        <w:rPr>
          <w:sz w:val="24"/>
          <w:szCs w:val="24"/>
        </w:rPr>
      </w:pPr>
      <w:r w:rsidRPr="00D53A2B">
        <w:rPr>
          <w:sz w:val="24"/>
          <w:szCs w:val="24"/>
        </w:rPr>
        <w:t>flokülasyon ve sonrasında flotasyon, sedimantasyon ve filtrasyonun ayrı ayrı veya birlikte kullanılmasıyla verimli katran ve polisiklik aromatik hidrokarbonların (PAH) gideriminin sağlanması.</w:t>
      </w:r>
    </w:p>
    <w:p w14:paraId="53440F8C" w14:textId="31A933CC" w:rsidR="00E56ADB" w:rsidRPr="00D53A2B" w:rsidRDefault="00E56ADB" w:rsidP="00A202FD">
      <w:pPr>
        <w:pStyle w:val="ListeParagraf"/>
        <w:numPr>
          <w:ilvl w:val="0"/>
          <w:numId w:val="122"/>
        </w:numPr>
        <w:tabs>
          <w:tab w:val="clear" w:pos="567"/>
        </w:tabs>
        <w:spacing w:line="240" w:lineRule="auto"/>
        <w:ind w:left="426" w:hanging="437"/>
        <w:rPr>
          <w:sz w:val="24"/>
          <w:szCs w:val="24"/>
        </w:rPr>
      </w:pPr>
      <w:r w:rsidRPr="00D53A2B">
        <w:rPr>
          <w:sz w:val="24"/>
          <w:szCs w:val="24"/>
        </w:rPr>
        <w:t>alkali ve buhar kullanarak etkili amonyak sıyırma yöntemi kullanılarak.</w:t>
      </w:r>
    </w:p>
    <w:p w14:paraId="0248DD0F" w14:textId="77777777" w:rsidR="00F30118" w:rsidRPr="00D53A2B" w:rsidRDefault="00F30118" w:rsidP="00A202FD">
      <w:pPr>
        <w:jc w:val="both"/>
      </w:pPr>
    </w:p>
    <w:p w14:paraId="1F39982C" w14:textId="3E7AD3D6" w:rsidR="00F30118" w:rsidRPr="00D53A2B" w:rsidRDefault="00E56ADB" w:rsidP="00A202FD">
      <w:pPr>
        <w:pStyle w:val="MET"/>
        <w:rPr>
          <w:szCs w:val="24"/>
        </w:rPr>
      </w:pPr>
      <w:r w:rsidRPr="00D53A2B">
        <w:rPr>
          <w:szCs w:val="24"/>
        </w:rPr>
        <w:t xml:space="preserve">MET 56: </w:t>
      </w:r>
      <w:r w:rsidRPr="00D53A2B">
        <w:rPr>
          <w:b w:val="0"/>
          <w:bCs/>
          <w:szCs w:val="24"/>
        </w:rPr>
        <w:t xml:space="preserve">Koklaştırma prosesinden ve kok fırın gazı (COG) temizliğinden kaynaklanan ön arıtılmış </w:t>
      </w:r>
      <w:r w:rsidR="00651500" w:rsidRPr="00D53A2B">
        <w:rPr>
          <w:b w:val="0"/>
          <w:bCs/>
          <w:szCs w:val="24"/>
        </w:rPr>
        <w:t>atıksu</w:t>
      </w:r>
      <w:r w:rsidRPr="00D53A2B">
        <w:rPr>
          <w:b w:val="0"/>
          <w:bCs/>
          <w:szCs w:val="24"/>
        </w:rPr>
        <w:t>için, entegre denitrifikasyon/nitrifikasyon aşamaları ile biyolojik atıksu arıtımının kullanılmasıdır.</w:t>
      </w:r>
    </w:p>
    <w:p w14:paraId="0FCCD209" w14:textId="69AF653A" w:rsidR="00C93A55" w:rsidRPr="00D53A2B" w:rsidRDefault="00E56ADB" w:rsidP="00A202FD">
      <w:pPr>
        <w:jc w:val="both"/>
      </w:pPr>
      <w:r w:rsidRPr="00D53A2B">
        <w:t xml:space="preserve">Nitelikli rastgele bir numuneye veya 24 saatlik bir kompozit numuneye dayanan ve yalnızca tek kok fırını suyu arıtma tesislerini ifade eden </w:t>
      </w:r>
      <w:r w:rsidR="00651500" w:rsidRPr="00D53A2B">
        <w:t>MET</w:t>
      </w:r>
      <w:r w:rsidRPr="00D53A2B">
        <w:t>ile ilişkili emisyon seviyeleri şunlardır:</w:t>
      </w:r>
    </w:p>
    <w:p w14:paraId="0CF6329B" w14:textId="77777777" w:rsidR="00E56ADB" w:rsidRPr="00D53A2B" w:rsidRDefault="00E56ADB" w:rsidP="00A202FD">
      <w:pPr>
        <w:pStyle w:val="Gvdemetni1"/>
        <w:shd w:val="clear" w:color="auto" w:fill="auto"/>
        <w:spacing w:after="0"/>
        <w:ind w:left="567" w:firstLine="0"/>
        <w:rPr>
          <w:rStyle w:val="Gvdemetni3a"/>
          <w:color w:val="000000"/>
          <w:sz w:val="24"/>
          <w:szCs w:val="24"/>
        </w:rPr>
      </w:pPr>
    </w:p>
    <w:p w14:paraId="3F4E1E13" w14:textId="08F83FE3" w:rsidR="00E56ADB"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kimyasal oksijen ihtiyacı (</w:t>
      </w:r>
      <w:r w:rsidR="003908B2" w:rsidRPr="00D53A2B">
        <w:rPr>
          <w:rStyle w:val="Gvdemetni3a"/>
          <w:color w:val="000000"/>
          <w:sz w:val="24"/>
          <w:szCs w:val="24"/>
        </w:rPr>
        <w:t>KOİ</w:t>
      </w:r>
      <w:r w:rsidRPr="00D53A2B">
        <w:rPr>
          <w:rStyle w:val="Gvdemetni3a"/>
          <w:color w:val="000000"/>
          <w:sz w:val="24"/>
          <w:szCs w:val="24"/>
        </w:rPr>
        <w:t>(</w:t>
      </w:r>
      <w:r w:rsidR="00C93A55" w:rsidRPr="00D53A2B">
        <w:rPr>
          <w:rStyle w:val="Gvdemetni3a"/>
          <w:color w:val="000000"/>
          <w:sz w:val="24"/>
          <w:szCs w:val="24"/>
          <w:vertAlign w:val="superscript"/>
        </w:rPr>
        <w:t>1</w:t>
      </w:r>
      <w:r w:rsidRPr="00D53A2B">
        <w:rPr>
          <w:rStyle w:val="Gvdemetni3a"/>
          <w:color w:val="000000"/>
          <w:sz w:val="24"/>
          <w:szCs w:val="24"/>
        </w:rPr>
        <w:t>))</w:t>
      </w:r>
      <w:r w:rsidR="00DC4D49" w:rsidRPr="00D53A2B">
        <w:rPr>
          <w:rStyle w:val="Gvdemetni3a"/>
          <w:color w:val="000000"/>
          <w:sz w:val="24"/>
          <w:szCs w:val="24"/>
        </w:rPr>
        <w:tab/>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&lt;220 mg/l</w:t>
      </w:r>
    </w:p>
    <w:p w14:paraId="12718474" w14:textId="16A30D18" w:rsidR="00E56ADB"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5 günlük biyolojik oksijen ihtiyacı (BO</w:t>
      </w:r>
      <w:r w:rsidR="003908B2" w:rsidRPr="00D53A2B">
        <w:rPr>
          <w:rStyle w:val="Gvdemetni3a"/>
          <w:color w:val="000000"/>
          <w:sz w:val="24"/>
          <w:szCs w:val="24"/>
        </w:rPr>
        <w:t>İ</w:t>
      </w:r>
      <w:r w:rsidRPr="00D53A2B">
        <w:rPr>
          <w:rStyle w:val="Gvdemetni610"/>
          <w:color w:val="000000"/>
          <w:sz w:val="24"/>
          <w:szCs w:val="24"/>
          <w:vertAlign w:val="subscript"/>
        </w:rPr>
        <w:t>5</w:t>
      </w:r>
      <w:r w:rsidRPr="00D53A2B">
        <w:rPr>
          <w:rStyle w:val="Gvdemetni3a"/>
          <w:color w:val="000000"/>
          <w:sz w:val="24"/>
          <w:szCs w:val="24"/>
        </w:rPr>
        <w:t>)</w:t>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&lt;20 mg/l</w:t>
      </w:r>
    </w:p>
    <w:p w14:paraId="2FAEB080" w14:textId="3F2FA529" w:rsidR="00E56ADB"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 xml:space="preserve">kolaylıkla salınan </w:t>
      </w:r>
      <w:r w:rsidR="00DC4D49" w:rsidRPr="00D53A2B">
        <w:rPr>
          <w:rStyle w:val="Gvdemetni3a"/>
          <w:color w:val="000000"/>
          <w:sz w:val="24"/>
          <w:szCs w:val="24"/>
        </w:rPr>
        <w:t>sülfürler</w:t>
      </w:r>
      <w:r w:rsidRPr="00D53A2B">
        <w:rPr>
          <w:rStyle w:val="Gvdemetni3a"/>
          <w:color w:val="000000"/>
          <w:sz w:val="24"/>
          <w:szCs w:val="24"/>
        </w:rPr>
        <w:t xml:space="preserve"> (</w:t>
      </w:r>
      <w:r w:rsidRPr="00D53A2B">
        <w:rPr>
          <w:rStyle w:val="Gvdemetni3a"/>
          <w:color w:val="000000"/>
          <w:sz w:val="24"/>
          <w:szCs w:val="24"/>
          <w:vertAlign w:val="superscript"/>
        </w:rPr>
        <w:t>2</w:t>
      </w:r>
      <w:r w:rsidRPr="00D53A2B">
        <w:rPr>
          <w:rStyle w:val="Gvdemetni3a"/>
          <w:color w:val="000000"/>
          <w:sz w:val="24"/>
          <w:szCs w:val="24"/>
        </w:rPr>
        <w:t>)</w:t>
      </w:r>
      <w:r w:rsidR="00DC4D49" w:rsidRPr="00D53A2B">
        <w:rPr>
          <w:rStyle w:val="Gvdemetni3a"/>
          <w:color w:val="000000"/>
          <w:sz w:val="24"/>
          <w:szCs w:val="24"/>
        </w:rPr>
        <w:tab/>
      </w:r>
      <w:r w:rsidR="00DC4D49" w:rsidRPr="00D53A2B">
        <w:rPr>
          <w:rStyle w:val="Gvdemetni3a"/>
          <w:color w:val="000000"/>
          <w:sz w:val="24"/>
          <w:szCs w:val="24"/>
        </w:rPr>
        <w:tab/>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&lt;0.1 mg/l</w:t>
      </w:r>
    </w:p>
    <w:p w14:paraId="7B3FDCF9" w14:textId="21DFE35F" w:rsidR="00E56ADB"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tiyosiyanat (SCN</w:t>
      </w:r>
      <w:r w:rsidRPr="00D53A2B">
        <w:rPr>
          <w:rStyle w:val="Gvdemetni3a"/>
          <w:color w:val="000000"/>
          <w:sz w:val="24"/>
          <w:szCs w:val="24"/>
          <w:vertAlign w:val="superscript"/>
        </w:rPr>
        <w:t>-</w:t>
      </w:r>
      <w:r w:rsidRPr="00D53A2B">
        <w:rPr>
          <w:rStyle w:val="Gvdemetni3a"/>
          <w:color w:val="000000"/>
          <w:sz w:val="24"/>
          <w:szCs w:val="24"/>
        </w:rPr>
        <w:t>)</w:t>
      </w:r>
      <w:r w:rsidR="00DC4D49" w:rsidRPr="00D53A2B">
        <w:rPr>
          <w:rStyle w:val="Gvdemetni3a"/>
          <w:color w:val="000000"/>
          <w:sz w:val="24"/>
          <w:szCs w:val="24"/>
        </w:rPr>
        <w:tab/>
      </w:r>
      <w:r w:rsidR="00DC4D49" w:rsidRPr="00D53A2B">
        <w:rPr>
          <w:rStyle w:val="Gvdemetni3a"/>
          <w:color w:val="000000"/>
          <w:sz w:val="24"/>
          <w:szCs w:val="24"/>
        </w:rPr>
        <w:tab/>
      </w:r>
      <w:r w:rsidR="00DC4D49" w:rsidRPr="00D53A2B">
        <w:rPr>
          <w:rStyle w:val="Gvdemetni3a"/>
          <w:color w:val="000000"/>
          <w:sz w:val="24"/>
          <w:szCs w:val="24"/>
        </w:rPr>
        <w:tab/>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&lt;4 mg/l</w:t>
      </w:r>
    </w:p>
    <w:p w14:paraId="584485C6" w14:textId="2522864F" w:rsidR="00E56ADB"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kolaylıkla salınan siyanür (CN</w:t>
      </w:r>
      <w:r w:rsidR="00DC4D49" w:rsidRPr="00D53A2B">
        <w:rPr>
          <w:rStyle w:val="Gvdemetni3a"/>
          <w:color w:val="000000"/>
          <w:sz w:val="24"/>
          <w:szCs w:val="24"/>
          <w:vertAlign w:val="superscript"/>
        </w:rPr>
        <w:t>-</w:t>
      </w:r>
      <w:r w:rsidRPr="00D53A2B">
        <w:rPr>
          <w:rStyle w:val="Gvdemetni3a"/>
          <w:color w:val="000000"/>
          <w:sz w:val="24"/>
          <w:szCs w:val="24"/>
        </w:rPr>
        <w:t>)(</w:t>
      </w:r>
      <w:r w:rsidRPr="00D53A2B">
        <w:rPr>
          <w:rStyle w:val="Gvdemetni3a"/>
          <w:color w:val="000000"/>
          <w:sz w:val="24"/>
          <w:szCs w:val="24"/>
          <w:vertAlign w:val="superscript"/>
        </w:rPr>
        <w:t>3</w:t>
      </w:r>
      <w:r w:rsidRPr="00D53A2B">
        <w:rPr>
          <w:rStyle w:val="Gvdemetni3a"/>
          <w:color w:val="000000"/>
          <w:sz w:val="24"/>
          <w:szCs w:val="24"/>
        </w:rPr>
        <w:t>)</w:t>
      </w:r>
      <w:r w:rsidR="00DC4D49" w:rsidRPr="00D53A2B">
        <w:rPr>
          <w:rStyle w:val="Gvdemetni3a"/>
          <w:color w:val="000000"/>
          <w:sz w:val="24"/>
          <w:szCs w:val="24"/>
        </w:rPr>
        <w:tab/>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&lt;0.1 mg/l</w:t>
      </w:r>
    </w:p>
    <w:p w14:paraId="3F112248" w14:textId="38875386" w:rsidR="00EC16E7" w:rsidRPr="00D53A2B" w:rsidRDefault="00EC16E7" w:rsidP="00A202FD">
      <w:pPr>
        <w:pStyle w:val="Gvdemetni1"/>
        <w:numPr>
          <w:ilvl w:val="0"/>
          <w:numId w:val="123"/>
        </w:numPr>
        <w:shd w:val="clear" w:color="auto" w:fill="auto"/>
        <w:spacing w:after="0"/>
        <w:ind w:left="426" w:hanging="426"/>
        <w:rPr>
          <w:sz w:val="24"/>
          <w:szCs w:val="24"/>
        </w:rPr>
      </w:pPr>
      <w:r w:rsidRPr="00D53A2B">
        <w:rPr>
          <w:rStyle w:val="Gvdemetni3a"/>
          <w:color w:val="000000"/>
          <w:sz w:val="24"/>
          <w:szCs w:val="24"/>
        </w:rPr>
        <w:t>polisiklik aromatik hidrokarbonlar (PAH)</w:t>
      </w:r>
      <w:r w:rsidR="00DC4D49"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Pr="00D53A2B">
        <w:rPr>
          <w:rStyle w:val="Gvdemetni3a"/>
          <w:color w:val="000000"/>
          <w:sz w:val="24"/>
          <w:szCs w:val="24"/>
        </w:rPr>
        <w:t>&lt;0.05 mg/l</w:t>
      </w:r>
    </w:p>
    <w:p w14:paraId="0F5CEDBD" w14:textId="2FB43C7A" w:rsidR="00EC16E7" w:rsidRPr="00D53A2B" w:rsidRDefault="00EC16E7" w:rsidP="00A202FD">
      <w:pPr>
        <w:pStyle w:val="Gvdemetni1"/>
        <w:shd w:val="clear" w:color="auto" w:fill="auto"/>
        <w:spacing w:after="0" w:line="240" w:lineRule="auto"/>
        <w:ind w:left="426" w:firstLine="0"/>
        <w:rPr>
          <w:sz w:val="24"/>
          <w:szCs w:val="24"/>
        </w:rPr>
      </w:pPr>
      <w:r w:rsidRPr="00D53A2B">
        <w:rPr>
          <w:rStyle w:val="Gvdemetni3a"/>
          <w:color w:val="000000"/>
          <w:sz w:val="24"/>
          <w:szCs w:val="24"/>
        </w:rPr>
        <w:t>(Flüoranten, Benzo[b]Flüoranten,</w:t>
      </w:r>
      <w:r w:rsidR="00C93A55" w:rsidRPr="00D53A2B">
        <w:rPr>
          <w:rStyle w:val="Gvdemetni3a"/>
          <w:color w:val="000000"/>
          <w:sz w:val="24"/>
          <w:szCs w:val="24"/>
        </w:rPr>
        <w:t xml:space="preserve"> </w:t>
      </w:r>
      <w:r w:rsidRPr="00D53A2B">
        <w:rPr>
          <w:rStyle w:val="Gvdemetni3a"/>
          <w:color w:val="000000"/>
          <w:sz w:val="24"/>
          <w:szCs w:val="24"/>
        </w:rPr>
        <w:t>Benzo [k]Flüoranten, Benzo [a]</w:t>
      </w:r>
      <w:r w:rsidR="004430CA" w:rsidRPr="00D53A2B">
        <w:rPr>
          <w:rStyle w:val="Gvdemetni3a"/>
          <w:color w:val="000000"/>
          <w:sz w:val="24"/>
          <w:szCs w:val="24"/>
        </w:rPr>
        <w:t>p</w:t>
      </w:r>
      <w:r w:rsidRPr="00D53A2B">
        <w:rPr>
          <w:rStyle w:val="Gvdemetni3a"/>
          <w:color w:val="000000"/>
          <w:sz w:val="24"/>
          <w:szCs w:val="24"/>
        </w:rPr>
        <w:t>iren,</w:t>
      </w:r>
      <w:r w:rsidR="00C93A55" w:rsidRPr="00D53A2B">
        <w:rPr>
          <w:rStyle w:val="Gvdemetni3a"/>
          <w:color w:val="000000"/>
          <w:sz w:val="24"/>
          <w:szCs w:val="24"/>
        </w:rPr>
        <w:t xml:space="preserve"> </w:t>
      </w:r>
      <w:r w:rsidRPr="00D53A2B">
        <w:rPr>
          <w:rStyle w:val="Gvdemetni3a"/>
          <w:color w:val="000000"/>
          <w:sz w:val="24"/>
          <w:szCs w:val="24"/>
        </w:rPr>
        <w:t>Indeno [1, 2, 3-cd]Piren ve Benzo [g,h,i] Perilen toplamı)</w:t>
      </w:r>
    </w:p>
    <w:p w14:paraId="6661A216" w14:textId="37DA1ED3" w:rsidR="004430CA" w:rsidRPr="00D53A2B" w:rsidRDefault="00EC16E7" w:rsidP="00A202FD">
      <w:pPr>
        <w:pStyle w:val="Gvdemetni1"/>
        <w:numPr>
          <w:ilvl w:val="0"/>
          <w:numId w:val="123"/>
        </w:numPr>
        <w:shd w:val="clear" w:color="auto" w:fill="auto"/>
        <w:spacing w:after="28" w:line="210" w:lineRule="exact"/>
        <w:ind w:left="426" w:hanging="426"/>
        <w:rPr>
          <w:sz w:val="24"/>
          <w:szCs w:val="24"/>
        </w:rPr>
      </w:pPr>
      <w:r w:rsidRPr="00D53A2B">
        <w:rPr>
          <w:rStyle w:val="Gvdemetni3a"/>
          <w:color w:val="000000"/>
          <w:sz w:val="24"/>
          <w:szCs w:val="24"/>
        </w:rPr>
        <w:t>fenoller</w:t>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4430CA" w:rsidRPr="00D53A2B">
        <w:rPr>
          <w:rStyle w:val="Gvdemetni3a"/>
          <w:color w:val="000000"/>
          <w:sz w:val="24"/>
          <w:szCs w:val="24"/>
        </w:rPr>
        <w:tab/>
      </w:r>
      <w:r w:rsidR="003908B2" w:rsidRPr="00D53A2B">
        <w:rPr>
          <w:rStyle w:val="Gvdemetni3a"/>
          <w:color w:val="000000"/>
          <w:sz w:val="24"/>
          <w:szCs w:val="24"/>
        </w:rPr>
        <w:tab/>
      </w:r>
      <w:r w:rsidR="003908B2" w:rsidRPr="00D53A2B">
        <w:rPr>
          <w:rStyle w:val="Gvdemetni3a"/>
          <w:color w:val="000000"/>
          <w:sz w:val="24"/>
          <w:szCs w:val="24"/>
        </w:rPr>
        <w:tab/>
      </w:r>
      <w:r w:rsidR="003908B2" w:rsidRPr="00D53A2B">
        <w:rPr>
          <w:rStyle w:val="Gvdemetni3a"/>
          <w:color w:val="000000"/>
          <w:sz w:val="24"/>
          <w:szCs w:val="24"/>
        </w:rPr>
        <w:tab/>
      </w:r>
      <w:r w:rsidR="003908B2" w:rsidRPr="00D53A2B">
        <w:rPr>
          <w:rStyle w:val="Gvdemetni3a"/>
          <w:color w:val="000000"/>
          <w:sz w:val="24"/>
          <w:szCs w:val="24"/>
        </w:rPr>
        <w:tab/>
      </w:r>
      <w:r w:rsidRPr="00D53A2B">
        <w:rPr>
          <w:rStyle w:val="Gvdemetni3a"/>
          <w:color w:val="000000"/>
          <w:sz w:val="24"/>
          <w:szCs w:val="24"/>
        </w:rPr>
        <w:t>&lt;0.5 mg/l</w:t>
      </w:r>
    </w:p>
    <w:p w14:paraId="0FEE7AD1" w14:textId="2A42D980" w:rsidR="00EC16E7" w:rsidRPr="00D53A2B" w:rsidRDefault="00EC16E7" w:rsidP="00A202FD">
      <w:pPr>
        <w:pStyle w:val="Gvdemetni1"/>
        <w:numPr>
          <w:ilvl w:val="0"/>
          <w:numId w:val="123"/>
        </w:numPr>
        <w:shd w:val="clear" w:color="auto" w:fill="auto"/>
        <w:spacing w:after="28" w:line="210" w:lineRule="exact"/>
        <w:ind w:left="426" w:hanging="426"/>
        <w:rPr>
          <w:sz w:val="24"/>
          <w:szCs w:val="24"/>
        </w:rPr>
      </w:pPr>
      <w:r w:rsidRPr="00D53A2B">
        <w:rPr>
          <w:rStyle w:val="Gvdemetni3a"/>
          <w:color w:val="000000"/>
          <w:sz w:val="24"/>
          <w:szCs w:val="24"/>
        </w:rPr>
        <w:t>amony</w:t>
      </w:r>
      <w:r w:rsidR="004430CA" w:rsidRPr="00D53A2B">
        <w:rPr>
          <w:rStyle w:val="Gvdemetni3a"/>
          <w:color w:val="000000"/>
          <w:sz w:val="24"/>
          <w:szCs w:val="24"/>
        </w:rPr>
        <w:t xml:space="preserve">ak </w:t>
      </w:r>
      <w:r w:rsidRPr="00D53A2B">
        <w:rPr>
          <w:rStyle w:val="Gvdemetni3a"/>
          <w:color w:val="000000"/>
          <w:sz w:val="24"/>
          <w:szCs w:val="24"/>
        </w:rPr>
        <w:t>azot</w:t>
      </w:r>
      <w:r w:rsidR="004430CA" w:rsidRPr="00D53A2B">
        <w:rPr>
          <w:rStyle w:val="Gvdemetni3a"/>
          <w:color w:val="000000"/>
          <w:sz w:val="24"/>
          <w:szCs w:val="24"/>
        </w:rPr>
        <w:t>u</w:t>
      </w:r>
      <w:r w:rsidRPr="00D53A2B">
        <w:rPr>
          <w:rStyle w:val="Gvdemetni3a"/>
          <w:color w:val="000000"/>
          <w:sz w:val="24"/>
          <w:szCs w:val="24"/>
        </w:rPr>
        <w:t xml:space="preserve"> (NH</w:t>
      </w:r>
      <w:r w:rsidRPr="00D53A2B">
        <w:rPr>
          <w:rStyle w:val="Gvdemetni610"/>
          <w:color w:val="000000"/>
          <w:sz w:val="24"/>
          <w:szCs w:val="24"/>
          <w:vertAlign w:val="subscript"/>
        </w:rPr>
        <w:t>4</w:t>
      </w:r>
      <w:r w:rsidRPr="00D53A2B">
        <w:rPr>
          <w:rStyle w:val="Gvdemetni3a"/>
          <w:color w:val="000000"/>
          <w:sz w:val="24"/>
          <w:szCs w:val="24"/>
          <w:vertAlign w:val="superscript"/>
        </w:rPr>
        <w:t>+</w:t>
      </w:r>
      <w:r w:rsidRPr="00D53A2B">
        <w:rPr>
          <w:rStyle w:val="Gvdemetni3a"/>
          <w:color w:val="000000"/>
          <w:sz w:val="24"/>
          <w:szCs w:val="24"/>
        </w:rPr>
        <w:t>-N),</w:t>
      </w:r>
      <w:r w:rsidR="00077870" w:rsidRPr="00D53A2B">
        <w:rPr>
          <w:rStyle w:val="Gvdemetni3a"/>
          <w:color w:val="000000"/>
          <w:sz w:val="24"/>
          <w:szCs w:val="24"/>
        </w:rPr>
        <w:t xml:space="preserve"> </w:t>
      </w:r>
      <w:r w:rsidRPr="00D53A2B">
        <w:rPr>
          <w:rStyle w:val="Gvdemetni3a"/>
          <w:color w:val="000000"/>
          <w:sz w:val="24"/>
          <w:szCs w:val="24"/>
        </w:rPr>
        <w:t>nitrat</w:t>
      </w:r>
      <w:r w:rsidR="004430CA" w:rsidRPr="00D53A2B">
        <w:rPr>
          <w:rStyle w:val="Gvdemetni3a"/>
          <w:color w:val="000000"/>
          <w:sz w:val="24"/>
          <w:szCs w:val="24"/>
        </w:rPr>
        <w:t xml:space="preserve"> </w:t>
      </w:r>
      <w:r w:rsidRPr="00D53A2B">
        <w:rPr>
          <w:rStyle w:val="Gvdemetni3a"/>
          <w:color w:val="000000"/>
          <w:sz w:val="24"/>
          <w:szCs w:val="24"/>
        </w:rPr>
        <w:t>azot</w:t>
      </w:r>
      <w:r w:rsidR="004430CA" w:rsidRPr="00D53A2B">
        <w:rPr>
          <w:rStyle w:val="Gvdemetni3a"/>
          <w:color w:val="000000"/>
          <w:sz w:val="24"/>
          <w:szCs w:val="24"/>
        </w:rPr>
        <w:t>u</w:t>
      </w:r>
      <w:r w:rsidRPr="00D53A2B">
        <w:rPr>
          <w:rStyle w:val="Gvdemetni3a"/>
          <w:color w:val="000000"/>
          <w:sz w:val="24"/>
          <w:szCs w:val="24"/>
        </w:rPr>
        <w:t xml:space="preserve"> (NO</w:t>
      </w:r>
      <w:r w:rsidRPr="00D53A2B">
        <w:rPr>
          <w:rStyle w:val="Gvdemetni610"/>
          <w:color w:val="000000"/>
          <w:sz w:val="24"/>
          <w:szCs w:val="24"/>
          <w:vertAlign w:val="subscript"/>
        </w:rPr>
        <w:t>3</w:t>
      </w:r>
      <w:r w:rsidRPr="00D53A2B">
        <w:rPr>
          <w:rStyle w:val="Gvdemetni3a"/>
          <w:color w:val="000000"/>
          <w:sz w:val="24"/>
          <w:szCs w:val="24"/>
          <w:vertAlign w:val="superscript"/>
        </w:rPr>
        <w:t>-</w:t>
      </w:r>
      <w:r w:rsidRPr="00D53A2B">
        <w:rPr>
          <w:rStyle w:val="Gvdemetni3a"/>
          <w:color w:val="000000"/>
          <w:sz w:val="24"/>
          <w:szCs w:val="24"/>
        </w:rPr>
        <w:t>-N) ve nitrit</w:t>
      </w:r>
      <w:r w:rsidR="004430CA" w:rsidRPr="00D53A2B">
        <w:rPr>
          <w:rStyle w:val="Gvdemetni3a"/>
          <w:color w:val="000000"/>
          <w:sz w:val="24"/>
          <w:szCs w:val="24"/>
        </w:rPr>
        <w:t xml:space="preserve"> </w:t>
      </w:r>
      <w:r w:rsidRPr="00D53A2B">
        <w:rPr>
          <w:rStyle w:val="Gvdemetni3a"/>
          <w:color w:val="000000"/>
          <w:sz w:val="24"/>
          <w:szCs w:val="24"/>
        </w:rPr>
        <w:t>azot</w:t>
      </w:r>
      <w:r w:rsidR="004430CA" w:rsidRPr="00D53A2B">
        <w:rPr>
          <w:rStyle w:val="Gvdemetni3a"/>
          <w:color w:val="000000"/>
          <w:sz w:val="24"/>
          <w:szCs w:val="24"/>
        </w:rPr>
        <w:t>u</w:t>
      </w:r>
      <w:r w:rsidRPr="00D53A2B">
        <w:rPr>
          <w:rStyle w:val="Gvdemetni3a"/>
          <w:color w:val="000000"/>
          <w:sz w:val="24"/>
          <w:szCs w:val="24"/>
        </w:rPr>
        <w:t xml:space="preserve"> (NO</w:t>
      </w:r>
      <w:r w:rsidRPr="00D53A2B">
        <w:rPr>
          <w:rStyle w:val="Gvdemetni610"/>
          <w:color w:val="000000"/>
          <w:sz w:val="24"/>
          <w:szCs w:val="24"/>
          <w:vertAlign w:val="subscript"/>
        </w:rPr>
        <w:t>2</w:t>
      </w:r>
      <w:r w:rsidRPr="00D53A2B">
        <w:rPr>
          <w:rStyle w:val="Gvdemetni3a"/>
          <w:color w:val="000000"/>
          <w:sz w:val="24"/>
          <w:szCs w:val="24"/>
          <w:vertAlign w:val="superscript"/>
        </w:rPr>
        <w:t>-</w:t>
      </w:r>
      <w:r w:rsidRPr="00D53A2B">
        <w:rPr>
          <w:rStyle w:val="Gvdemetni3a"/>
          <w:color w:val="000000"/>
          <w:sz w:val="24"/>
          <w:szCs w:val="24"/>
        </w:rPr>
        <w:t>-N) toplamı</w:t>
      </w:r>
      <w:r w:rsidR="003908B2" w:rsidRPr="00D53A2B">
        <w:rPr>
          <w:rStyle w:val="Gvdemetni3a"/>
          <w:color w:val="000000"/>
          <w:sz w:val="24"/>
          <w:szCs w:val="24"/>
        </w:rPr>
        <w:t xml:space="preserve"> </w:t>
      </w:r>
      <w:r w:rsidRPr="00D53A2B">
        <w:rPr>
          <w:rStyle w:val="Gvdemetni3a"/>
          <w:color w:val="000000"/>
          <w:sz w:val="24"/>
          <w:szCs w:val="24"/>
        </w:rPr>
        <w:t>&lt;15-50 mg/l.</w:t>
      </w:r>
    </w:p>
    <w:p w14:paraId="4AEA6D94" w14:textId="77777777" w:rsidR="00C93A55" w:rsidRPr="00D53A2B" w:rsidRDefault="00C93A55" w:rsidP="00A202FD">
      <w:pPr>
        <w:jc w:val="both"/>
        <w:rPr>
          <w:rStyle w:val="Gvdemetni3a"/>
        </w:rPr>
      </w:pPr>
    </w:p>
    <w:p w14:paraId="17E95947" w14:textId="4EEC0B88" w:rsidR="004430CA" w:rsidRPr="00D53A2B" w:rsidRDefault="004430CA" w:rsidP="00A202FD">
      <w:pPr>
        <w:jc w:val="both"/>
        <w:rPr>
          <w:rStyle w:val="Gvdemetni3a"/>
        </w:rPr>
      </w:pPr>
      <w:r w:rsidRPr="00D53A2B">
        <w:rPr>
          <w:rStyle w:val="Gvdemetni3a"/>
        </w:rPr>
        <w:t>Amonyak-azot (NH</w:t>
      </w:r>
      <w:r w:rsidRPr="00D53A2B">
        <w:rPr>
          <w:rStyle w:val="Gvdemetni3a"/>
          <w:vertAlign w:val="subscript"/>
        </w:rPr>
        <w:t>4</w:t>
      </w:r>
      <w:r w:rsidRPr="00D53A2B">
        <w:rPr>
          <w:rStyle w:val="Gvdemetni3a"/>
        </w:rPr>
        <w:t>+-N), nitrat-azot (NO</w:t>
      </w:r>
      <w:r w:rsidRPr="00D53A2B">
        <w:rPr>
          <w:rStyle w:val="Gvdemetni3a"/>
          <w:vertAlign w:val="subscript"/>
        </w:rPr>
        <w:t>3</w:t>
      </w:r>
      <w:r w:rsidRPr="00D53A2B">
        <w:rPr>
          <w:rStyle w:val="Gvdemetni3a"/>
          <w:vertAlign w:val="superscript"/>
        </w:rPr>
        <w:t>-</w:t>
      </w:r>
      <w:r w:rsidRPr="00D53A2B">
        <w:rPr>
          <w:rStyle w:val="Gvdemetni3a"/>
        </w:rPr>
        <w:t>-N) ve nitrit-azot (NO</w:t>
      </w:r>
      <w:r w:rsidRPr="00D53A2B">
        <w:rPr>
          <w:rStyle w:val="Gvdemetni3a"/>
          <w:vertAlign w:val="subscript"/>
        </w:rPr>
        <w:t>2</w:t>
      </w:r>
      <w:r w:rsidRPr="00D53A2B">
        <w:rPr>
          <w:rStyle w:val="Gvdemetni3a"/>
          <w:vertAlign w:val="superscript"/>
        </w:rPr>
        <w:t>-</w:t>
      </w:r>
      <w:r w:rsidRPr="00D53A2B">
        <w:rPr>
          <w:rStyle w:val="Gvdemetni3a"/>
        </w:rPr>
        <w:t xml:space="preserve">-N) toplamları dikkate alındığında, &lt;35 mg/l değerleri genellikle predenitrifikasyon/nitrifikasyon ve postdenitrifikasyonlu ileri biyolojik </w:t>
      </w:r>
      <w:r w:rsidR="00651500" w:rsidRPr="00D53A2B">
        <w:rPr>
          <w:rStyle w:val="Gvdemetni3a"/>
        </w:rPr>
        <w:t>atıksu</w:t>
      </w:r>
      <w:r w:rsidRPr="00D53A2B">
        <w:rPr>
          <w:rStyle w:val="Gvdemetni3a"/>
        </w:rPr>
        <w:t>arıtma tesislerinin uygulanmasıyla ilişkilidir.</w:t>
      </w:r>
    </w:p>
    <w:p w14:paraId="7445FABE" w14:textId="77777777" w:rsidR="004430CA" w:rsidRPr="00D53A2B" w:rsidRDefault="004430CA" w:rsidP="00A202FD">
      <w:pPr>
        <w:jc w:val="both"/>
        <w:rPr>
          <w:rStyle w:val="Gvdemetni3a"/>
        </w:rPr>
      </w:pPr>
    </w:p>
    <w:p w14:paraId="01D4740B" w14:textId="4AD051E4" w:rsidR="004430CA" w:rsidRPr="00D53A2B" w:rsidRDefault="004430CA" w:rsidP="00A202FD">
      <w:pPr>
        <w:jc w:val="both"/>
        <w:rPr>
          <w:rStyle w:val="Gvdemetni3a"/>
        </w:rPr>
      </w:pPr>
      <w:r w:rsidRPr="00D53A2B">
        <w:rPr>
          <w:rStyle w:val="Gvdemetni3a"/>
        </w:rPr>
        <w:t>(</w:t>
      </w:r>
      <w:r w:rsidRPr="00D53A2B">
        <w:rPr>
          <w:rStyle w:val="Gvdemetni3a"/>
          <w:vertAlign w:val="superscript"/>
        </w:rPr>
        <w:t>1</w:t>
      </w:r>
      <w:r w:rsidRPr="00D53A2B">
        <w:rPr>
          <w:rStyle w:val="Gvdemetni3a"/>
        </w:rPr>
        <w:t xml:space="preserve">) Bazı durumlarda, </w:t>
      </w:r>
      <w:r w:rsidR="003908B2" w:rsidRPr="00D53A2B">
        <w:rPr>
          <w:rStyle w:val="Gvdemetni3a"/>
        </w:rPr>
        <w:t>KOİ</w:t>
      </w:r>
      <w:r w:rsidRPr="00D53A2B">
        <w:rPr>
          <w:rStyle w:val="Gvdemetni3a"/>
        </w:rPr>
        <w:t xml:space="preserve"> yerine TO</w:t>
      </w:r>
      <w:r w:rsidR="003908B2" w:rsidRPr="00D53A2B">
        <w:rPr>
          <w:rStyle w:val="Gvdemetni3a"/>
        </w:rPr>
        <w:t>K</w:t>
      </w:r>
      <w:r w:rsidRPr="00D53A2B">
        <w:rPr>
          <w:rStyle w:val="Gvdemetni3a"/>
        </w:rPr>
        <w:t xml:space="preserve"> ölçülür (</w:t>
      </w:r>
      <w:r w:rsidR="003908B2" w:rsidRPr="00D53A2B">
        <w:rPr>
          <w:rStyle w:val="Gvdemetni3a"/>
        </w:rPr>
        <w:t>KOİ</w:t>
      </w:r>
      <w:r w:rsidRPr="00D53A2B">
        <w:rPr>
          <w:rStyle w:val="Gvdemetni3a"/>
        </w:rPr>
        <w:t xml:space="preserve"> analizinde kullanılan HgCl</w:t>
      </w:r>
      <w:r w:rsidRPr="00D53A2B">
        <w:rPr>
          <w:rStyle w:val="Gvdemetni3a"/>
          <w:vertAlign w:val="subscript"/>
        </w:rPr>
        <w:t>2</w:t>
      </w:r>
      <w:r w:rsidR="00E56504" w:rsidRPr="00D53A2B">
        <w:rPr>
          <w:rStyle w:val="Gvdemetni3a"/>
        </w:rPr>
        <w:t>’</w:t>
      </w:r>
      <w:r w:rsidRPr="00D53A2B">
        <w:rPr>
          <w:rStyle w:val="Gvdemetni3a"/>
        </w:rPr>
        <w:t xml:space="preserve">den kaçınmak için). </w:t>
      </w:r>
      <w:r w:rsidR="003908B2" w:rsidRPr="00D53A2B">
        <w:rPr>
          <w:rStyle w:val="Gvdemetni3a"/>
        </w:rPr>
        <w:t>KOİ</w:t>
      </w:r>
      <w:r w:rsidRPr="00D53A2B">
        <w:rPr>
          <w:rStyle w:val="Gvdemetni3a"/>
        </w:rPr>
        <w:t xml:space="preserve"> ve </w:t>
      </w:r>
      <w:r w:rsidR="003908B2" w:rsidRPr="00D53A2B">
        <w:rPr>
          <w:rStyle w:val="Gvdemetni3a"/>
        </w:rPr>
        <w:t>TOK</w:t>
      </w:r>
      <w:r w:rsidRPr="00D53A2B">
        <w:rPr>
          <w:rStyle w:val="Gvdemetni3a"/>
        </w:rPr>
        <w:t xml:space="preserve"> arasındaki korelasyon, her kok fırını tesisi için vaka bazında ayrıntılı olarak açıklanmalıdır. </w:t>
      </w:r>
      <w:r w:rsidR="003908B2" w:rsidRPr="00D53A2B">
        <w:rPr>
          <w:rStyle w:val="Gvdemetni3a"/>
        </w:rPr>
        <w:t>KOİ</w:t>
      </w:r>
      <w:r w:rsidRPr="00D53A2B">
        <w:rPr>
          <w:rStyle w:val="Gvdemetni3a"/>
        </w:rPr>
        <w:t>/</w:t>
      </w:r>
      <w:r w:rsidR="003908B2" w:rsidRPr="00D53A2B">
        <w:rPr>
          <w:rStyle w:val="Gvdemetni3a"/>
        </w:rPr>
        <w:t>TOK</w:t>
      </w:r>
      <w:r w:rsidRPr="00D53A2B">
        <w:rPr>
          <w:rStyle w:val="Gvdemetni3a"/>
        </w:rPr>
        <w:t xml:space="preserve"> oranı yaklaşık olarak iki ile dört arasında değişebilir.</w:t>
      </w:r>
    </w:p>
    <w:p w14:paraId="55293C1B" w14:textId="4B7E6B43" w:rsidR="004430CA" w:rsidRPr="00D53A2B" w:rsidRDefault="00D72495" w:rsidP="00A202FD">
      <w:pPr>
        <w:jc w:val="both"/>
        <w:rPr>
          <w:rStyle w:val="Gvdemetni3a"/>
        </w:rPr>
      </w:pPr>
      <w:r w:rsidRPr="00D53A2B">
        <w:rPr>
          <w:rStyle w:val="Gvdemetni3a"/>
        </w:rPr>
        <w:t>(</w:t>
      </w:r>
      <w:r w:rsidRPr="00D53A2B">
        <w:rPr>
          <w:rStyle w:val="Gvdemetni3a"/>
          <w:vertAlign w:val="superscript"/>
        </w:rPr>
        <w:t>2</w:t>
      </w:r>
      <w:r w:rsidRPr="00D53A2B">
        <w:rPr>
          <w:rStyle w:val="Gvdemetni3a"/>
        </w:rPr>
        <w:t>) Bu seviye, eşdeğer bilimsel kalitede veri sağlanmasını garanti eden DIN 38405 D 27 veya herhangi bir diğer ulusal veya uluslararası standardın kullanımına dayanmaktadır.</w:t>
      </w:r>
    </w:p>
    <w:p w14:paraId="07740224" w14:textId="0EB6634C" w:rsidR="004430CA" w:rsidRPr="00D53A2B" w:rsidRDefault="008515E5" w:rsidP="00A202FD">
      <w:pPr>
        <w:jc w:val="both"/>
        <w:rPr>
          <w:rStyle w:val="Gvdemetni3a"/>
        </w:rPr>
      </w:pPr>
      <w:r w:rsidRPr="00D53A2B">
        <w:rPr>
          <w:rStyle w:val="Gvdemetni3a"/>
        </w:rPr>
        <w:t>(</w:t>
      </w:r>
      <w:r w:rsidRPr="00D53A2B">
        <w:rPr>
          <w:rStyle w:val="Gvdemetni3a"/>
          <w:vertAlign w:val="superscript"/>
        </w:rPr>
        <w:t>3</w:t>
      </w:r>
      <w:r w:rsidRPr="00D53A2B">
        <w:rPr>
          <w:rStyle w:val="Gvdemetni3a"/>
        </w:rPr>
        <w:t>) Bu seviye, eşdeğer bilimsel kalitede veri sağlanmasını garanti eden DIN 38405 D 13-2 veya herhangi bir diğer ulusal veya uluslararası standardın kullanımına dayanmaktadır.</w:t>
      </w:r>
    </w:p>
    <w:p w14:paraId="095CA357" w14:textId="77777777" w:rsidR="004430CA" w:rsidRPr="00D53A2B" w:rsidRDefault="004430CA" w:rsidP="00A202FD">
      <w:pPr>
        <w:jc w:val="both"/>
        <w:rPr>
          <w:rStyle w:val="Gvdemetni3a"/>
        </w:rPr>
      </w:pPr>
    </w:p>
    <w:p w14:paraId="22B28279" w14:textId="24CC8EE9" w:rsidR="004430CA" w:rsidRPr="00D53A2B" w:rsidRDefault="003908B2" w:rsidP="00A202FD">
      <w:pPr>
        <w:pStyle w:val="Balk4"/>
        <w:rPr>
          <w:rStyle w:val="Gvdemetni3a"/>
          <w:rFonts w:cs="Times New Roman"/>
          <w:b w:val="0"/>
          <w:bCs/>
          <w:iCs w:val="0"/>
        </w:rPr>
      </w:pPr>
      <w:r w:rsidRPr="00D53A2B">
        <w:rPr>
          <w:rStyle w:val="Gvdemetni3a"/>
          <w:rFonts w:cs="Times New Roman"/>
          <w:bCs/>
          <w:iCs w:val="0"/>
        </w:rPr>
        <w:t xml:space="preserve">4.3. </w:t>
      </w:r>
      <w:r w:rsidR="008515E5" w:rsidRPr="00D53A2B">
        <w:rPr>
          <w:rStyle w:val="Gvdemetni3a"/>
          <w:rFonts w:cs="Times New Roman"/>
          <w:bCs/>
          <w:iCs w:val="0"/>
        </w:rPr>
        <w:t>Üretim kalıntıları</w:t>
      </w:r>
    </w:p>
    <w:p w14:paraId="11278EF2" w14:textId="5CB18627" w:rsidR="004430CA" w:rsidRPr="00D53A2B" w:rsidRDefault="008515E5" w:rsidP="00A202FD">
      <w:pPr>
        <w:pStyle w:val="MET"/>
        <w:rPr>
          <w:rStyle w:val="Gvdemetni3a"/>
          <w:szCs w:val="24"/>
        </w:rPr>
      </w:pPr>
      <w:r w:rsidRPr="00D53A2B">
        <w:rPr>
          <w:rStyle w:val="Gvdemetni3a"/>
          <w:szCs w:val="24"/>
        </w:rPr>
        <w:t xml:space="preserve">MET 57: </w:t>
      </w:r>
      <w:r w:rsidRPr="00D53A2B">
        <w:rPr>
          <w:rStyle w:val="Gvdemetni3a"/>
          <w:b w:val="0"/>
          <w:bCs/>
          <w:szCs w:val="24"/>
        </w:rPr>
        <w:t>Kömür suyundan ve durgun atıklardan gelen katran gibi üretim artıklarını ve atıksu arıtma tesisinden gelen fazla aktif çamuru kok fırını tesisinin kömür beslemesine geri dönüştürmektir.</w:t>
      </w:r>
    </w:p>
    <w:p w14:paraId="5E7F867B" w14:textId="77777777" w:rsidR="004430CA" w:rsidRPr="00D53A2B" w:rsidRDefault="004430CA" w:rsidP="00A202FD">
      <w:pPr>
        <w:jc w:val="both"/>
        <w:rPr>
          <w:rStyle w:val="Gvdemetni3a"/>
          <w:b/>
          <w:spacing w:val="2"/>
          <w:lang w:eastAsia="en-US"/>
        </w:rPr>
      </w:pPr>
    </w:p>
    <w:p w14:paraId="6457CFA4" w14:textId="2BA4D898" w:rsidR="004430CA" w:rsidRPr="00D53A2B" w:rsidRDefault="003908B2" w:rsidP="00A202FD">
      <w:pPr>
        <w:pStyle w:val="Balk4"/>
        <w:rPr>
          <w:rStyle w:val="Gvdemetni3a"/>
          <w:rFonts w:cs="Times New Roman"/>
          <w:b w:val="0"/>
          <w:bCs/>
          <w:iCs w:val="0"/>
        </w:rPr>
      </w:pPr>
      <w:r w:rsidRPr="00D53A2B">
        <w:rPr>
          <w:rStyle w:val="Gvdemetni3a"/>
          <w:rFonts w:cs="Times New Roman"/>
          <w:bCs/>
          <w:iCs w:val="0"/>
        </w:rPr>
        <w:t xml:space="preserve">4.4. </w:t>
      </w:r>
      <w:r w:rsidR="008515E5" w:rsidRPr="00D53A2B">
        <w:rPr>
          <w:rStyle w:val="Gvdemetni3a"/>
          <w:rFonts w:cs="Times New Roman"/>
          <w:bCs/>
          <w:iCs w:val="0"/>
        </w:rPr>
        <w:t>Enerji</w:t>
      </w:r>
    </w:p>
    <w:p w14:paraId="4DF1235C" w14:textId="32F2F0C1" w:rsidR="008515E5" w:rsidRPr="00D53A2B" w:rsidRDefault="008515E5" w:rsidP="00A202FD">
      <w:pPr>
        <w:pStyle w:val="MET"/>
        <w:rPr>
          <w:rStyle w:val="Gvdemetni3a"/>
          <w:szCs w:val="24"/>
        </w:rPr>
      </w:pPr>
      <w:r w:rsidRPr="00D53A2B">
        <w:rPr>
          <w:rStyle w:val="Gvdemetni3a"/>
          <w:szCs w:val="24"/>
        </w:rPr>
        <w:t xml:space="preserve">MET 58: </w:t>
      </w:r>
      <w:r w:rsidRPr="00D53A2B">
        <w:rPr>
          <w:rStyle w:val="Gvdemetni3a"/>
          <w:b w:val="0"/>
          <w:bCs/>
          <w:szCs w:val="24"/>
        </w:rPr>
        <w:t>Çıkarılan kok fırın gazının (COG) yakıt veya indirgeyici madde olarak veya kimyasal üretimi için kullanılmasıdır.</w:t>
      </w:r>
    </w:p>
    <w:p w14:paraId="3DDC911E" w14:textId="77777777" w:rsidR="008515E5" w:rsidRPr="00D53A2B" w:rsidRDefault="008515E5" w:rsidP="00A202FD">
      <w:pPr>
        <w:jc w:val="both"/>
        <w:rPr>
          <w:rStyle w:val="Gvdemetni3a"/>
          <w:b/>
          <w:spacing w:val="2"/>
          <w:lang w:eastAsia="en-US"/>
        </w:rPr>
      </w:pPr>
    </w:p>
    <w:p w14:paraId="34D530EF" w14:textId="15F81B68" w:rsidR="008515E5" w:rsidRPr="00D53A2B" w:rsidRDefault="003908B2" w:rsidP="00A202FD">
      <w:pPr>
        <w:pStyle w:val="Balk2"/>
        <w:rPr>
          <w:rStyle w:val="Gvdemetni3a"/>
          <w:rFonts w:cs="Times New Roman"/>
          <w:szCs w:val="24"/>
        </w:rPr>
      </w:pPr>
      <w:r w:rsidRPr="00D53A2B">
        <w:rPr>
          <w:rStyle w:val="Gvdemetni3a"/>
          <w:rFonts w:cs="Times New Roman"/>
          <w:szCs w:val="24"/>
        </w:rPr>
        <w:t xml:space="preserve">5. </w:t>
      </w:r>
      <w:r w:rsidR="007B462F" w:rsidRPr="00D53A2B">
        <w:rPr>
          <w:rStyle w:val="Gvdemetni3a"/>
          <w:rFonts w:cs="Times New Roman"/>
          <w:szCs w:val="24"/>
        </w:rPr>
        <w:t xml:space="preserve">Yüksek Fırınlar İçin </w:t>
      </w:r>
      <w:r w:rsidRPr="00D53A2B">
        <w:rPr>
          <w:rStyle w:val="Gvdemetni3a"/>
          <w:rFonts w:cs="Times New Roman"/>
          <w:szCs w:val="24"/>
        </w:rPr>
        <w:t xml:space="preserve">MET </w:t>
      </w:r>
      <w:r w:rsidR="007B462F" w:rsidRPr="00D53A2B">
        <w:rPr>
          <w:rStyle w:val="Gvdemetni3a"/>
          <w:rFonts w:cs="Times New Roman"/>
          <w:szCs w:val="24"/>
        </w:rPr>
        <w:t>Sonuçları</w:t>
      </w:r>
    </w:p>
    <w:p w14:paraId="3C4565BE" w14:textId="42A916CA" w:rsidR="008515E5" w:rsidRPr="00D53A2B" w:rsidRDefault="00993B47" w:rsidP="00A202FD">
      <w:pPr>
        <w:pStyle w:val="MET"/>
        <w:rPr>
          <w:rStyle w:val="Gvdemetni3a"/>
          <w:b w:val="0"/>
          <w:bCs/>
          <w:szCs w:val="24"/>
        </w:rPr>
      </w:pPr>
      <w:r w:rsidRPr="00D53A2B">
        <w:rPr>
          <w:rStyle w:val="Gvdemetni3a"/>
          <w:b w:val="0"/>
          <w:bCs/>
          <w:szCs w:val="24"/>
        </w:rPr>
        <w:t xml:space="preserve">Aksi belirtilmediği takdirde, bu bölümde sunulan </w:t>
      </w:r>
      <w:r w:rsidR="003908B2" w:rsidRPr="00D53A2B">
        <w:rPr>
          <w:rStyle w:val="Gvdemetni3a"/>
          <w:b w:val="0"/>
          <w:bCs/>
          <w:szCs w:val="24"/>
        </w:rPr>
        <w:t>MET</w:t>
      </w:r>
      <w:r w:rsidRPr="00D53A2B">
        <w:rPr>
          <w:rStyle w:val="Gvdemetni3a"/>
          <w:b w:val="0"/>
          <w:bCs/>
          <w:szCs w:val="24"/>
        </w:rPr>
        <w:t xml:space="preserve"> sonuçları tüm yüksek fırınlara uygulanabilir.</w:t>
      </w:r>
    </w:p>
    <w:p w14:paraId="1F6C852E" w14:textId="77777777" w:rsidR="00C54260" w:rsidRPr="00D53A2B" w:rsidRDefault="00C54260" w:rsidP="00A202FD">
      <w:pPr>
        <w:pStyle w:val="MET"/>
        <w:rPr>
          <w:rStyle w:val="Gvdemetni3a"/>
          <w:b w:val="0"/>
          <w:bCs/>
          <w:szCs w:val="24"/>
        </w:rPr>
      </w:pPr>
    </w:p>
    <w:p w14:paraId="6B18E1F1" w14:textId="569B7D96" w:rsidR="00C54260" w:rsidRPr="00D53A2B" w:rsidRDefault="00DE2327" w:rsidP="00A202FD">
      <w:pPr>
        <w:pStyle w:val="Balk4"/>
        <w:rPr>
          <w:rStyle w:val="Gvdemetni3a"/>
          <w:rFonts w:cs="Times New Roman"/>
          <w:iCs w:val="0"/>
        </w:rPr>
      </w:pPr>
      <w:r w:rsidRPr="00D53A2B">
        <w:rPr>
          <w:rStyle w:val="Gvdemetni3a"/>
          <w:rFonts w:cs="Times New Roman"/>
          <w:iCs w:val="0"/>
        </w:rPr>
        <w:t xml:space="preserve">5.1. </w:t>
      </w:r>
      <w:r w:rsidR="00993B47" w:rsidRPr="00D53A2B">
        <w:rPr>
          <w:rStyle w:val="Gvdemetni3a"/>
          <w:rFonts w:cs="Times New Roman"/>
          <w:iCs w:val="0"/>
        </w:rPr>
        <w:t>Hava emisyonları</w:t>
      </w:r>
    </w:p>
    <w:p w14:paraId="17B609BA" w14:textId="03F69D02" w:rsidR="00C54260" w:rsidRPr="00D53A2B" w:rsidRDefault="00993B47" w:rsidP="00A202FD">
      <w:pPr>
        <w:pStyle w:val="MET"/>
        <w:rPr>
          <w:rStyle w:val="Gvdemetni3a"/>
          <w:szCs w:val="24"/>
        </w:rPr>
      </w:pPr>
      <w:r w:rsidRPr="00D53A2B">
        <w:rPr>
          <w:rStyle w:val="Gvdemetni3a"/>
          <w:szCs w:val="24"/>
        </w:rPr>
        <w:t xml:space="preserve">MET 59: </w:t>
      </w:r>
      <w:r w:rsidRPr="00D53A2B">
        <w:rPr>
          <w:rStyle w:val="Gvdemetni3a"/>
          <w:b w:val="0"/>
          <w:bCs/>
          <w:szCs w:val="24"/>
        </w:rPr>
        <w:t>Kömür enjeksiyon ünitesinin depolama bunkerlerinden yükleme sırasında yerinden çıkan hava için toz emisyonlarının yakalanması ve ardından kuru tozsuzlaştırmanın gerçekleştirilmesidir.</w:t>
      </w:r>
    </w:p>
    <w:p w14:paraId="3BF30AB5" w14:textId="77777777" w:rsidR="00C54260" w:rsidRPr="00D53A2B" w:rsidRDefault="00C54260" w:rsidP="00A202FD">
      <w:pPr>
        <w:jc w:val="both"/>
        <w:rPr>
          <w:rStyle w:val="Gvdemetni3a"/>
        </w:rPr>
      </w:pPr>
    </w:p>
    <w:p w14:paraId="45C2B2FA" w14:textId="2E24F8CB" w:rsidR="00993B47" w:rsidRPr="00D53A2B" w:rsidRDefault="00993B47" w:rsidP="00A202FD">
      <w:pPr>
        <w:jc w:val="both"/>
        <w:rPr>
          <w:rStyle w:val="Gvdemetni3a"/>
        </w:rPr>
      </w:pPr>
      <w:r w:rsidRPr="00D53A2B">
        <w:rPr>
          <w:rStyle w:val="Gvdemetni3a"/>
        </w:rPr>
        <w:t>Toz için MET ile ilişkili emisyon seviyesi &lt;20 mg/Nm</w:t>
      </w:r>
      <w:r w:rsidRPr="00D53A2B">
        <w:rPr>
          <w:rStyle w:val="Gvdemetni3a"/>
          <w:vertAlign w:val="superscript"/>
        </w:rPr>
        <w:t>3</w:t>
      </w:r>
      <w:r w:rsidRPr="00D53A2B">
        <w:rPr>
          <w:rStyle w:val="Gvdemetni3a"/>
        </w:rPr>
        <w:t xml:space="preserve"> olup, örnekleme periyodu boyunca ortalama olarak belirlenmiştir (aralıklı ölçüm, en az yarım saat boyunca anlık numuneler).</w:t>
      </w:r>
    </w:p>
    <w:p w14:paraId="45613965" w14:textId="77777777" w:rsidR="00993B47" w:rsidRPr="00D53A2B" w:rsidRDefault="00993B47" w:rsidP="00A202FD">
      <w:pPr>
        <w:jc w:val="both"/>
        <w:rPr>
          <w:rStyle w:val="Gvdemetni3a"/>
        </w:rPr>
      </w:pPr>
    </w:p>
    <w:p w14:paraId="62AB8540" w14:textId="17936FC6" w:rsidR="00993B47" w:rsidRPr="00D53A2B" w:rsidRDefault="00993B47" w:rsidP="00A202FD">
      <w:pPr>
        <w:pStyle w:val="MET"/>
        <w:rPr>
          <w:rStyle w:val="Gvdemetni3a"/>
          <w:szCs w:val="24"/>
        </w:rPr>
      </w:pPr>
      <w:r w:rsidRPr="00D53A2B">
        <w:rPr>
          <w:rStyle w:val="Gvdemetni3a"/>
          <w:szCs w:val="24"/>
        </w:rPr>
        <w:t xml:space="preserve">MET 60: </w:t>
      </w:r>
      <w:r w:rsidRPr="00D53A2B">
        <w:rPr>
          <w:rStyle w:val="Gvdemetni3a"/>
          <w:b w:val="0"/>
          <w:bCs/>
          <w:szCs w:val="24"/>
        </w:rPr>
        <w:t>Yükün hazırlanması (karıştırma, harmanlama) ve taşımaya yönelik, toz emisyonlarının en aza indirilmesi ve ilgili olduğu yerde, elektrostatik çökeltici veya torba filtre aracılığıyla daha sonra tozsuzlaştırma ile ekstraksiyonun yapılmasıdır.</w:t>
      </w:r>
    </w:p>
    <w:p w14:paraId="440FDB04" w14:textId="7D97E29D" w:rsidR="008515E5" w:rsidRPr="00D53A2B" w:rsidRDefault="00C77C3A" w:rsidP="00A202FD">
      <w:pPr>
        <w:pStyle w:val="MET"/>
        <w:rPr>
          <w:rStyle w:val="Gvdemetni3a"/>
          <w:szCs w:val="24"/>
        </w:rPr>
      </w:pPr>
      <w:r w:rsidRPr="00D53A2B">
        <w:rPr>
          <w:rStyle w:val="Gvdemetni3a"/>
          <w:szCs w:val="24"/>
        </w:rPr>
        <w:t xml:space="preserve">MET 61: </w:t>
      </w:r>
      <w:r w:rsidRPr="00D53A2B">
        <w:rPr>
          <w:rStyle w:val="Gvdemetni3a"/>
          <w:b w:val="0"/>
          <w:bCs/>
          <w:szCs w:val="24"/>
        </w:rPr>
        <w:t>Döküm holü (fırın döküm delikleri, döküm, torpido potaları, şarj noktaları, kevgirler) için aşağıdaki teknikleri kullanarak dağınık toz emisyonlarını önlemek veya azaltmaktır:</w:t>
      </w:r>
    </w:p>
    <w:p w14:paraId="0718D7F4" w14:textId="7FF15F25" w:rsidR="00993B47" w:rsidRPr="00D53A2B" w:rsidRDefault="00C77C3A" w:rsidP="00A202FD">
      <w:pPr>
        <w:pStyle w:val="ListeParagraf"/>
        <w:numPr>
          <w:ilvl w:val="0"/>
          <w:numId w:val="125"/>
        </w:numPr>
        <w:tabs>
          <w:tab w:val="clear" w:pos="567"/>
        </w:tabs>
        <w:spacing w:line="240" w:lineRule="auto"/>
        <w:ind w:left="426" w:hanging="437"/>
        <w:rPr>
          <w:rStyle w:val="Gvdemetni3a"/>
          <w:sz w:val="24"/>
          <w:szCs w:val="24"/>
        </w:rPr>
      </w:pPr>
      <w:r w:rsidRPr="00D53A2B">
        <w:rPr>
          <w:rStyle w:val="Gvdemetni3a"/>
          <w:sz w:val="24"/>
          <w:szCs w:val="24"/>
        </w:rPr>
        <w:t>Yollukların kaplanması</w:t>
      </w:r>
    </w:p>
    <w:p w14:paraId="50DC47F5" w14:textId="77777777" w:rsidR="00C77C3A" w:rsidRPr="00D53A2B" w:rsidRDefault="00C77C3A" w:rsidP="00A202FD">
      <w:pPr>
        <w:pStyle w:val="ListeParagraf"/>
        <w:numPr>
          <w:ilvl w:val="0"/>
          <w:numId w:val="125"/>
        </w:numPr>
        <w:tabs>
          <w:tab w:val="clear" w:pos="567"/>
        </w:tabs>
        <w:spacing w:line="240" w:lineRule="auto"/>
        <w:ind w:left="426" w:hanging="437"/>
        <w:rPr>
          <w:rStyle w:val="Gvdemetni3a"/>
          <w:sz w:val="24"/>
          <w:szCs w:val="24"/>
        </w:rPr>
      </w:pPr>
      <w:r w:rsidRPr="00D53A2B">
        <w:rPr>
          <w:rStyle w:val="Gvdemetni3a"/>
          <w:sz w:val="24"/>
          <w:szCs w:val="24"/>
        </w:rPr>
        <w:t>Bir elektrostatik çökeltici veya torba filtre aracılığıyla daha sonra gaz çıkışının temizlenmesiyle, dağınık toz emisyonları ve dumanlar için yakalama verimliliğinin optimize edilmesi</w:t>
      </w:r>
    </w:p>
    <w:p w14:paraId="4BA0329B" w14:textId="197DF14F" w:rsidR="00C77C3A" w:rsidRPr="00D53A2B" w:rsidRDefault="00C77C3A" w:rsidP="00A202FD">
      <w:pPr>
        <w:pStyle w:val="Gvdemetni1"/>
        <w:numPr>
          <w:ilvl w:val="0"/>
          <w:numId w:val="125"/>
        </w:numPr>
        <w:shd w:val="clear" w:color="auto" w:fill="auto"/>
        <w:spacing w:after="240" w:line="240" w:lineRule="auto"/>
        <w:ind w:left="426" w:hanging="437"/>
        <w:rPr>
          <w:sz w:val="24"/>
          <w:szCs w:val="24"/>
        </w:rPr>
      </w:pPr>
      <w:r w:rsidRPr="00D53A2B">
        <w:rPr>
          <w:rStyle w:val="Gvdemetni3a"/>
          <w:color w:val="000000"/>
          <w:sz w:val="24"/>
          <w:szCs w:val="24"/>
        </w:rPr>
        <w:t>Döküm emisyonları için toplama ve tozsuzlaştırma sistemi bulunmadığında ve uygun şartlarda, fırından döküm alma sırasında azot kullanarak duman giderme</w:t>
      </w:r>
    </w:p>
    <w:p w14:paraId="60D9D363" w14:textId="71573A73" w:rsidR="00993B47" w:rsidRPr="00D53A2B" w:rsidRDefault="003D16FD" w:rsidP="00A202FD">
      <w:pPr>
        <w:jc w:val="both"/>
        <w:rPr>
          <w:rStyle w:val="Gvdemetni3a"/>
        </w:rPr>
      </w:pPr>
      <w:r w:rsidRPr="00D53A2B">
        <w:rPr>
          <w:rStyle w:val="Gvdemetni3a"/>
        </w:rPr>
        <w:t>MET II kullanıldığında, toz için MET ile ilişkili emisyon seviyesi günlük ortalama değer olarak belirlenen &lt;1 – 15 mg/Nm</w:t>
      </w:r>
      <w:r w:rsidRPr="00D53A2B">
        <w:rPr>
          <w:rStyle w:val="Gvdemetni3a"/>
          <w:vertAlign w:val="superscript"/>
        </w:rPr>
        <w:t>3</w:t>
      </w:r>
      <w:r w:rsidR="00E56504" w:rsidRPr="00D53A2B">
        <w:rPr>
          <w:rStyle w:val="Gvdemetni3a"/>
        </w:rPr>
        <w:t>’</w:t>
      </w:r>
      <w:r w:rsidRPr="00D53A2B">
        <w:rPr>
          <w:rStyle w:val="Gvdemetni3a"/>
        </w:rPr>
        <w:t>tür.</w:t>
      </w:r>
    </w:p>
    <w:p w14:paraId="5C940561" w14:textId="77777777" w:rsidR="00993B47" w:rsidRPr="00D53A2B" w:rsidRDefault="00993B47" w:rsidP="00A202FD">
      <w:pPr>
        <w:jc w:val="both"/>
        <w:rPr>
          <w:rStyle w:val="Gvdemetni3a"/>
        </w:rPr>
      </w:pPr>
    </w:p>
    <w:p w14:paraId="3C607E1B" w14:textId="7E292B8E" w:rsidR="00993B47" w:rsidRPr="00D53A2B" w:rsidRDefault="003D16FD" w:rsidP="00A202FD">
      <w:pPr>
        <w:pStyle w:val="MET"/>
        <w:rPr>
          <w:rStyle w:val="Gvdemetni3a"/>
          <w:szCs w:val="24"/>
        </w:rPr>
      </w:pPr>
      <w:r w:rsidRPr="00D53A2B">
        <w:rPr>
          <w:rStyle w:val="Gvdemetni3a"/>
          <w:szCs w:val="24"/>
        </w:rPr>
        <w:t xml:space="preserve">MET 62: </w:t>
      </w:r>
      <w:r w:rsidRPr="00D53A2B">
        <w:rPr>
          <w:rStyle w:val="Gvdemetni3a"/>
          <w:b w:val="0"/>
          <w:bCs/>
          <w:szCs w:val="24"/>
        </w:rPr>
        <w:t>Katran içermeyen kanal astarları kullanılır.</w:t>
      </w:r>
    </w:p>
    <w:p w14:paraId="15D9B5F7" w14:textId="77777777" w:rsidR="00993B47" w:rsidRPr="00D53A2B" w:rsidRDefault="00993B47" w:rsidP="00A202FD">
      <w:pPr>
        <w:jc w:val="both"/>
        <w:rPr>
          <w:rStyle w:val="Gvdemetni3a"/>
          <w:b/>
          <w:spacing w:val="2"/>
          <w:lang w:eastAsia="en-US"/>
        </w:rPr>
      </w:pPr>
    </w:p>
    <w:p w14:paraId="4EF4ABDA" w14:textId="1D7EA143" w:rsidR="00993B47" w:rsidRPr="00D53A2B" w:rsidRDefault="00411B89" w:rsidP="00A202FD">
      <w:pPr>
        <w:pStyle w:val="MET"/>
        <w:rPr>
          <w:rStyle w:val="Gvdemetni3a"/>
          <w:szCs w:val="24"/>
        </w:rPr>
      </w:pPr>
      <w:r w:rsidRPr="00D53A2B">
        <w:rPr>
          <w:rStyle w:val="Gvdemetni3a"/>
          <w:szCs w:val="24"/>
        </w:rPr>
        <w:t xml:space="preserve">MET 63: </w:t>
      </w:r>
      <w:r w:rsidRPr="00D53A2B">
        <w:rPr>
          <w:rStyle w:val="Gvdemetni3a"/>
          <w:b w:val="0"/>
          <w:bCs/>
          <w:szCs w:val="24"/>
        </w:rPr>
        <w:t>Aşağıdaki tekniklerden birini veya birkaçını kullanarak şarj sırasında yüksek fırın gazının salınımını en aza indir</w:t>
      </w:r>
      <w:r w:rsidR="00DE2327" w:rsidRPr="00D53A2B">
        <w:rPr>
          <w:rStyle w:val="Gvdemetni3a"/>
          <w:b w:val="0"/>
          <w:bCs/>
          <w:szCs w:val="24"/>
        </w:rPr>
        <w:t>ilir</w:t>
      </w:r>
      <w:r w:rsidRPr="00D53A2B">
        <w:rPr>
          <w:rStyle w:val="Gvdemetni3a"/>
          <w:b w:val="0"/>
          <w:bCs/>
          <w:szCs w:val="24"/>
        </w:rPr>
        <w:t>.</w:t>
      </w:r>
    </w:p>
    <w:p w14:paraId="71080671" w14:textId="5F550DDF" w:rsidR="00993B47" w:rsidRPr="00D53A2B" w:rsidRDefault="00411B89" w:rsidP="00A202FD">
      <w:pPr>
        <w:pStyle w:val="ListeParagraf"/>
        <w:numPr>
          <w:ilvl w:val="0"/>
          <w:numId w:val="126"/>
        </w:numPr>
        <w:spacing w:line="240" w:lineRule="auto"/>
        <w:ind w:left="720"/>
        <w:rPr>
          <w:rStyle w:val="Gvdemetni3a"/>
          <w:sz w:val="24"/>
          <w:szCs w:val="24"/>
        </w:rPr>
      </w:pPr>
      <w:r w:rsidRPr="00D53A2B">
        <w:rPr>
          <w:rStyle w:val="Gvdemetni3a"/>
          <w:sz w:val="24"/>
          <w:szCs w:val="24"/>
        </w:rPr>
        <w:t>birincil ve ikincil eşitlemeli çansız tepe</w:t>
      </w:r>
    </w:p>
    <w:p w14:paraId="1701D04F" w14:textId="304667F0" w:rsidR="00411B89" w:rsidRPr="00D53A2B" w:rsidRDefault="00411B89" w:rsidP="00A202FD">
      <w:pPr>
        <w:pStyle w:val="ListeParagraf"/>
        <w:numPr>
          <w:ilvl w:val="0"/>
          <w:numId w:val="126"/>
        </w:numPr>
        <w:spacing w:line="240" w:lineRule="auto"/>
        <w:ind w:left="720"/>
        <w:rPr>
          <w:rStyle w:val="Gvdemetni3a"/>
          <w:sz w:val="24"/>
          <w:szCs w:val="24"/>
        </w:rPr>
      </w:pPr>
      <w:r w:rsidRPr="00D53A2B">
        <w:rPr>
          <w:rStyle w:val="Gvdemetni3a"/>
          <w:sz w:val="24"/>
          <w:szCs w:val="24"/>
        </w:rPr>
        <w:t>gaz veya havalandırma geri kazanım sistemi</w:t>
      </w:r>
    </w:p>
    <w:p w14:paraId="07AD4C18" w14:textId="73727D9C" w:rsidR="00993B47" w:rsidRPr="00D53A2B" w:rsidRDefault="00411B89" w:rsidP="00A202FD">
      <w:pPr>
        <w:pStyle w:val="ListeParagraf"/>
        <w:numPr>
          <w:ilvl w:val="0"/>
          <w:numId w:val="126"/>
        </w:numPr>
        <w:spacing w:line="240" w:lineRule="auto"/>
        <w:ind w:left="720"/>
        <w:rPr>
          <w:rStyle w:val="Gvdemetni3a"/>
          <w:sz w:val="24"/>
          <w:szCs w:val="24"/>
        </w:rPr>
      </w:pPr>
      <w:r w:rsidRPr="00D53A2B">
        <w:rPr>
          <w:rStyle w:val="Gvdemetni3a"/>
          <w:sz w:val="24"/>
          <w:szCs w:val="24"/>
        </w:rPr>
        <w:t>üst bunkerlere basınç vermek için yüksek fırın gazının kullanılması.</w:t>
      </w:r>
    </w:p>
    <w:p w14:paraId="34F5A558" w14:textId="77777777" w:rsidR="003D16FD" w:rsidRPr="00D53A2B" w:rsidRDefault="003D16FD" w:rsidP="00A202FD">
      <w:pPr>
        <w:jc w:val="both"/>
        <w:rPr>
          <w:rStyle w:val="Gvdemetni3a"/>
          <w:spacing w:val="2"/>
          <w:position w:val="-1"/>
          <w:lang w:val="en-US" w:eastAsia="en-US"/>
        </w:rPr>
      </w:pPr>
    </w:p>
    <w:p w14:paraId="5A143AFA" w14:textId="1A1C1512" w:rsidR="003D16FD" w:rsidRPr="00D53A2B" w:rsidRDefault="00411B89" w:rsidP="00A202FD">
      <w:pPr>
        <w:jc w:val="both"/>
        <w:rPr>
          <w:rStyle w:val="Gvdemetni3a"/>
          <w:b/>
          <w:bCs/>
        </w:rPr>
      </w:pPr>
      <w:r w:rsidRPr="00D53A2B">
        <w:rPr>
          <w:rStyle w:val="Gvdemetni3a"/>
          <w:b/>
          <w:bCs/>
        </w:rPr>
        <w:t>MET II</w:t>
      </w:r>
      <w:r w:rsidR="00E56504" w:rsidRPr="00D53A2B">
        <w:rPr>
          <w:rStyle w:val="Gvdemetni3a"/>
          <w:b/>
          <w:bCs/>
        </w:rPr>
        <w:t>’</w:t>
      </w:r>
      <w:r w:rsidRPr="00D53A2B">
        <w:rPr>
          <w:rStyle w:val="Gvdemetni3a"/>
          <w:b/>
          <w:bCs/>
        </w:rPr>
        <w:t>nin uygulanabilirliği</w:t>
      </w:r>
    </w:p>
    <w:p w14:paraId="6328FD41" w14:textId="0857F501" w:rsidR="003D16FD" w:rsidRPr="00D53A2B" w:rsidRDefault="00187D9F" w:rsidP="00A202FD">
      <w:pPr>
        <w:jc w:val="both"/>
        <w:rPr>
          <w:rStyle w:val="Gvdemetni3a"/>
        </w:rPr>
      </w:pPr>
      <w:r w:rsidRPr="00D53A2B">
        <w:rPr>
          <w:rStyle w:val="Gvdemetni3a"/>
        </w:rPr>
        <w:t>Yeni tesisler için geçerlidir. Sadece fırının çansız bir şarj sistemine sahip olduğu mevcut tesisler için geçerlidir. Yüksek fırın gazı dışındaki gazların (örneğin azot) fırın üst bunkerlerini basınçlandırmak için kullanıldığı tesisler için geçerli değildir.</w:t>
      </w:r>
    </w:p>
    <w:p w14:paraId="0840AEA8" w14:textId="77777777" w:rsidR="00993B47" w:rsidRPr="00D53A2B" w:rsidRDefault="00993B47" w:rsidP="00A202FD">
      <w:pPr>
        <w:jc w:val="both"/>
        <w:rPr>
          <w:rStyle w:val="Gvdemetni3a"/>
        </w:rPr>
      </w:pPr>
    </w:p>
    <w:p w14:paraId="01836D1E" w14:textId="0826B00F" w:rsidR="00187D9F" w:rsidRPr="00D53A2B" w:rsidRDefault="00187D9F" w:rsidP="00A202FD">
      <w:pPr>
        <w:pStyle w:val="MET"/>
        <w:rPr>
          <w:rStyle w:val="Gvdemetni3a"/>
          <w:szCs w:val="24"/>
        </w:rPr>
      </w:pPr>
      <w:r w:rsidRPr="00D53A2B">
        <w:rPr>
          <w:rStyle w:val="Gvdemetni3a"/>
          <w:szCs w:val="24"/>
        </w:rPr>
        <w:t>MET 64:</w:t>
      </w:r>
      <w:r w:rsidRPr="00D53A2B">
        <w:rPr>
          <w:szCs w:val="24"/>
        </w:rPr>
        <w:t xml:space="preserve"> </w:t>
      </w:r>
      <w:r w:rsidRPr="00D53A2B">
        <w:rPr>
          <w:rStyle w:val="Gvdemetni3a"/>
          <w:b w:val="0"/>
          <w:bCs/>
          <w:szCs w:val="24"/>
        </w:rPr>
        <w:t>Aşağıdaki tekniklerden birini veya birkaçını kullanarak yüksek fırın gazından kaynaklanan toz emisyonları azalt</w:t>
      </w:r>
      <w:r w:rsidR="00DE2327" w:rsidRPr="00D53A2B">
        <w:rPr>
          <w:rStyle w:val="Gvdemetni3a"/>
          <w:b w:val="0"/>
          <w:bCs/>
          <w:szCs w:val="24"/>
        </w:rPr>
        <w:t>ılabilir</w:t>
      </w:r>
      <w:r w:rsidRPr="00D53A2B">
        <w:rPr>
          <w:rStyle w:val="Gvdemetni3a"/>
          <w:b w:val="0"/>
          <w:bCs/>
          <w:szCs w:val="24"/>
        </w:rPr>
        <w:t>.</w:t>
      </w:r>
    </w:p>
    <w:p w14:paraId="07398185" w14:textId="4A095F66" w:rsidR="00187D9F" w:rsidRPr="00D53A2B" w:rsidRDefault="003F09E6" w:rsidP="00A202FD">
      <w:pPr>
        <w:pStyle w:val="ListeParagraf"/>
        <w:numPr>
          <w:ilvl w:val="0"/>
          <w:numId w:val="127"/>
        </w:numPr>
        <w:spacing w:line="240" w:lineRule="auto"/>
        <w:ind w:left="720"/>
        <w:rPr>
          <w:rStyle w:val="Gvdemetni3a"/>
          <w:sz w:val="24"/>
          <w:szCs w:val="24"/>
        </w:rPr>
      </w:pPr>
      <w:r w:rsidRPr="00D53A2B">
        <w:rPr>
          <w:rStyle w:val="Gvdemetni3a"/>
          <w:sz w:val="24"/>
          <w:szCs w:val="24"/>
        </w:rPr>
        <w:t>Aşağıdaki gibi kuru ön toz giderme cihazlarının kullanılması:</w:t>
      </w:r>
    </w:p>
    <w:p w14:paraId="2CAC9ABA" w14:textId="32A43589" w:rsidR="00187D9F" w:rsidRPr="00D53A2B" w:rsidRDefault="003F09E6" w:rsidP="00A202FD">
      <w:pPr>
        <w:pStyle w:val="ListeParagraf"/>
        <w:numPr>
          <w:ilvl w:val="0"/>
          <w:numId w:val="128"/>
        </w:numPr>
        <w:tabs>
          <w:tab w:val="clear" w:pos="567"/>
        </w:tabs>
        <w:spacing w:line="240" w:lineRule="auto"/>
        <w:ind w:left="993" w:hanging="426"/>
        <w:rPr>
          <w:rStyle w:val="Gvdemetni3a"/>
          <w:sz w:val="24"/>
          <w:szCs w:val="24"/>
        </w:rPr>
      </w:pPr>
      <w:r w:rsidRPr="00D53A2B">
        <w:rPr>
          <w:rStyle w:val="Gvdemetni3a"/>
          <w:sz w:val="24"/>
          <w:szCs w:val="24"/>
        </w:rPr>
        <w:t>deflektörler</w:t>
      </w:r>
    </w:p>
    <w:p w14:paraId="27651C2B" w14:textId="1BEFC9F8" w:rsidR="003F09E6" w:rsidRPr="00D53A2B" w:rsidRDefault="003F09E6" w:rsidP="00A202FD">
      <w:pPr>
        <w:pStyle w:val="ListeParagraf"/>
        <w:numPr>
          <w:ilvl w:val="0"/>
          <w:numId w:val="128"/>
        </w:numPr>
        <w:spacing w:line="240" w:lineRule="auto"/>
        <w:ind w:left="993" w:hanging="426"/>
        <w:rPr>
          <w:rStyle w:val="Gvdemetni3a"/>
          <w:sz w:val="24"/>
          <w:szCs w:val="24"/>
        </w:rPr>
      </w:pPr>
      <w:r w:rsidRPr="00D53A2B">
        <w:rPr>
          <w:rStyle w:val="Gvdemetni3a"/>
          <w:sz w:val="24"/>
          <w:szCs w:val="24"/>
        </w:rPr>
        <w:t>toz tutucular</w:t>
      </w:r>
    </w:p>
    <w:p w14:paraId="3B5E7893" w14:textId="4817D0D2" w:rsidR="003F09E6" w:rsidRPr="00D53A2B" w:rsidRDefault="003F09E6" w:rsidP="00A202FD">
      <w:pPr>
        <w:pStyle w:val="ListeParagraf"/>
        <w:numPr>
          <w:ilvl w:val="0"/>
          <w:numId w:val="128"/>
        </w:numPr>
        <w:spacing w:line="240" w:lineRule="auto"/>
        <w:ind w:left="993" w:hanging="426"/>
        <w:rPr>
          <w:rStyle w:val="Gvdemetni3a"/>
          <w:sz w:val="24"/>
          <w:szCs w:val="24"/>
        </w:rPr>
      </w:pPr>
      <w:r w:rsidRPr="00D53A2B">
        <w:rPr>
          <w:rStyle w:val="Gvdemetni3a"/>
          <w:sz w:val="24"/>
          <w:szCs w:val="24"/>
        </w:rPr>
        <w:t>siklonlar</w:t>
      </w:r>
    </w:p>
    <w:p w14:paraId="6583E446" w14:textId="4B80E36A" w:rsidR="003F09E6" w:rsidRPr="00D53A2B" w:rsidRDefault="003F09E6" w:rsidP="00A202FD">
      <w:pPr>
        <w:pStyle w:val="ListeParagraf"/>
        <w:numPr>
          <w:ilvl w:val="0"/>
          <w:numId w:val="128"/>
        </w:numPr>
        <w:spacing w:line="240" w:lineRule="auto"/>
        <w:ind w:left="993" w:hanging="426"/>
        <w:rPr>
          <w:rStyle w:val="Gvdemetni3a"/>
          <w:sz w:val="24"/>
          <w:szCs w:val="24"/>
        </w:rPr>
      </w:pPr>
      <w:r w:rsidRPr="00D53A2B">
        <w:rPr>
          <w:rStyle w:val="Gvdemetni3a"/>
          <w:sz w:val="24"/>
          <w:szCs w:val="24"/>
        </w:rPr>
        <w:t>elektrostatik çöktürücüler</w:t>
      </w:r>
    </w:p>
    <w:p w14:paraId="69082A2C" w14:textId="507DD0C9" w:rsidR="00187D9F" w:rsidRPr="00D53A2B" w:rsidRDefault="003F09E6" w:rsidP="00A202FD">
      <w:pPr>
        <w:pStyle w:val="ListeParagraf"/>
        <w:numPr>
          <w:ilvl w:val="0"/>
          <w:numId w:val="127"/>
        </w:numPr>
        <w:tabs>
          <w:tab w:val="clear" w:pos="567"/>
        </w:tabs>
        <w:spacing w:line="240" w:lineRule="auto"/>
        <w:ind w:left="567" w:hanging="567"/>
        <w:rPr>
          <w:rStyle w:val="Gvdemetni3a"/>
          <w:sz w:val="24"/>
          <w:szCs w:val="24"/>
        </w:rPr>
      </w:pPr>
      <w:r w:rsidRPr="00D53A2B">
        <w:rPr>
          <w:rStyle w:val="Gvdemetni3a"/>
          <w:sz w:val="24"/>
          <w:szCs w:val="24"/>
        </w:rPr>
        <w:t>Aşağıdaki gibi daha sonraki toz azaltımı</w:t>
      </w:r>
    </w:p>
    <w:p w14:paraId="33386A16" w14:textId="5AC1181E" w:rsidR="003F09E6" w:rsidRPr="00D53A2B" w:rsidRDefault="003F09E6" w:rsidP="00A202FD">
      <w:pPr>
        <w:pStyle w:val="Gvdemetni1"/>
        <w:numPr>
          <w:ilvl w:val="0"/>
          <w:numId w:val="130"/>
        </w:numPr>
        <w:shd w:val="clear" w:color="auto" w:fill="auto"/>
        <w:tabs>
          <w:tab w:val="left" w:pos="284"/>
        </w:tabs>
        <w:spacing w:after="0" w:line="240" w:lineRule="auto"/>
        <w:ind w:left="993" w:hanging="426"/>
        <w:rPr>
          <w:rStyle w:val="Gvdemetni3a"/>
          <w:color w:val="000000"/>
          <w:spacing w:val="2"/>
          <w:position w:val="-1"/>
          <w:sz w:val="24"/>
          <w:szCs w:val="24"/>
          <w:lang w:val="en-US" w:eastAsia="en-US"/>
        </w:rPr>
      </w:pPr>
      <w:r w:rsidRPr="00D53A2B">
        <w:rPr>
          <w:rStyle w:val="Gvdemetni3a"/>
          <w:color w:val="000000"/>
          <w:sz w:val="24"/>
          <w:szCs w:val="24"/>
        </w:rPr>
        <w:t>engelli tipli temizleyiciler (hurdle-type scrubbers)</w:t>
      </w:r>
    </w:p>
    <w:p w14:paraId="164A93C1" w14:textId="3E18DA78" w:rsidR="003F09E6" w:rsidRPr="00D53A2B" w:rsidRDefault="003F09E6" w:rsidP="00A202FD">
      <w:pPr>
        <w:pStyle w:val="Gvdemetni1"/>
        <w:numPr>
          <w:ilvl w:val="0"/>
          <w:numId w:val="130"/>
        </w:numPr>
        <w:shd w:val="clear" w:color="auto" w:fill="auto"/>
        <w:tabs>
          <w:tab w:val="left" w:pos="284"/>
        </w:tabs>
        <w:spacing w:after="0" w:line="240" w:lineRule="auto"/>
        <w:ind w:left="993" w:hanging="426"/>
        <w:rPr>
          <w:rStyle w:val="Gvdemetni3a"/>
          <w:color w:val="000000"/>
          <w:sz w:val="24"/>
          <w:szCs w:val="24"/>
        </w:rPr>
      </w:pPr>
      <w:r w:rsidRPr="00D53A2B">
        <w:rPr>
          <w:rStyle w:val="Gvdemetni3a"/>
          <w:color w:val="000000"/>
          <w:sz w:val="24"/>
          <w:szCs w:val="24"/>
        </w:rPr>
        <w:t>venturi yıkayıcılar</w:t>
      </w:r>
    </w:p>
    <w:p w14:paraId="46130AB6" w14:textId="4689DFD8" w:rsidR="003F09E6" w:rsidRPr="00D53A2B" w:rsidRDefault="003F09E6" w:rsidP="00A202FD">
      <w:pPr>
        <w:pStyle w:val="Gvdemetni1"/>
        <w:numPr>
          <w:ilvl w:val="0"/>
          <w:numId w:val="130"/>
        </w:numPr>
        <w:shd w:val="clear" w:color="auto" w:fill="auto"/>
        <w:tabs>
          <w:tab w:val="left" w:pos="284"/>
        </w:tabs>
        <w:spacing w:after="0" w:line="240" w:lineRule="auto"/>
        <w:ind w:left="993" w:hanging="426"/>
        <w:rPr>
          <w:rStyle w:val="Gvdemetni3a"/>
          <w:color w:val="000000"/>
          <w:sz w:val="24"/>
          <w:szCs w:val="24"/>
        </w:rPr>
      </w:pPr>
      <w:r w:rsidRPr="00D53A2B">
        <w:rPr>
          <w:rStyle w:val="Gvdemetni3a"/>
          <w:color w:val="000000"/>
          <w:sz w:val="24"/>
          <w:szCs w:val="24"/>
        </w:rPr>
        <w:t>dairesel temizleyiciler</w:t>
      </w:r>
    </w:p>
    <w:p w14:paraId="638EB96A" w14:textId="0C2DF889" w:rsidR="003F09E6" w:rsidRPr="00D53A2B" w:rsidRDefault="003F09E6" w:rsidP="00A202FD">
      <w:pPr>
        <w:pStyle w:val="Gvdemetni1"/>
        <w:numPr>
          <w:ilvl w:val="0"/>
          <w:numId w:val="130"/>
        </w:numPr>
        <w:shd w:val="clear" w:color="auto" w:fill="auto"/>
        <w:tabs>
          <w:tab w:val="left" w:pos="284"/>
        </w:tabs>
        <w:spacing w:after="0" w:line="240" w:lineRule="auto"/>
        <w:ind w:left="993" w:hanging="426"/>
        <w:rPr>
          <w:rStyle w:val="Gvdemetni3a"/>
          <w:color w:val="000000"/>
          <w:sz w:val="24"/>
          <w:szCs w:val="24"/>
        </w:rPr>
      </w:pPr>
      <w:r w:rsidRPr="00D53A2B">
        <w:rPr>
          <w:rStyle w:val="Gvdemetni3a"/>
          <w:color w:val="000000"/>
          <w:sz w:val="24"/>
          <w:szCs w:val="24"/>
        </w:rPr>
        <w:t>ıslak elektrostatik çöktürücüler</w:t>
      </w:r>
    </w:p>
    <w:p w14:paraId="756BF46A" w14:textId="6BD8780A" w:rsidR="003F09E6" w:rsidRPr="00D53A2B" w:rsidRDefault="003F09E6" w:rsidP="00A202FD">
      <w:pPr>
        <w:pStyle w:val="Gvdemetni1"/>
        <w:numPr>
          <w:ilvl w:val="0"/>
          <w:numId w:val="130"/>
        </w:numPr>
        <w:shd w:val="clear" w:color="auto" w:fill="auto"/>
        <w:tabs>
          <w:tab w:val="left" w:pos="284"/>
        </w:tabs>
        <w:spacing w:after="0" w:line="240" w:lineRule="auto"/>
        <w:ind w:left="993" w:hanging="426"/>
        <w:rPr>
          <w:sz w:val="24"/>
          <w:szCs w:val="24"/>
        </w:rPr>
      </w:pPr>
      <w:r w:rsidRPr="00D53A2B">
        <w:rPr>
          <w:rStyle w:val="Gvdemetni3a"/>
          <w:color w:val="000000"/>
          <w:sz w:val="24"/>
          <w:szCs w:val="24"/>
        </w:rPr>
        <w:t>parçalayıcılar</w:t>
      </w:r>
    </w:p>
    <w:p w14:paraId="267512FA" w14:textId="77777777" w:rsidR="00993B47" w:rsidRPr="00D53A2B" w:rsidRDefault="00993B47" w:rsidP="00A202FD">
      <w:pPr>
        <w:pStyle w:val="MET"/>
        <w:rPr>
          <w:rStyle w:val="Gvdemetni3a"/>
          <w:b w:val="0"/>
          <w:bCs/>
          <w:szCs w:val="24"/>
        </w:rPr>
      </w:pPr>
    </w:p>
    <w:p w14:paraId="146FB118" w14:textId="207F08CF" w:rsidR="001B09BD" w:rsidRPr="00D53A2B" w:rsidRDefault="001B09BD" w:rsidP="00A202FD">
      <w:pPr>
        <w:pStyle w:val="MET"/>
        <w:rPr>
          <w:rStyle w:val="Gvdemetni3a"/>
          <w:b w:val="0"/>
          <w:bCs/>
          <w:szCs w:val="24"/>
        </w:rPr>
      </w:pPr>
      <w:r w:rsidRPr="00D53A2B">
        <w:rPr>
          <w:rStyle w:val="Gvdemetni3a"/>
          <w:b w:val="0"/>
          <w:bCs/>
          <w:szCs w:val="24"/>
        </w:rPr>
        <w:t xml:space="preserve">Temizlenmiş yüksek fırın gazı için, </w:t>
      </w:r>
      <w:r w:rsidR="00651500" w:rsidRPr="00D53A2B">
        <w:rPr>
          <w:rStyle w:val="Gvdemetni3a"/>
          <w:b w:val="0"/>
          <w:bCs/>
          <w:szCs w:val="24"/>
        </w:rPr>
        <w:t>MET</w:t>
      </w:r>
      <w:r w:rsidRPr="00D53A2B">
        <w:rPr>
          <w:rStyle w:val="Gvdemetni3a"/>
          <w:b w:val="0"/>
          <w:bCs/>
          <w:szCs w:val="24"/>
        </w:rPr>
        <w:t>ile ilişkili kalıntı toz konsantrasyonu, örnekleme periyodu boyunca ortalama olarak belirlenen &lt;10 mg/Nm</w:t>
      </w:r>
      <w:r w:rsidRPr="00D53A2B">
        <w:rPr>
          <w:rStyle w:val="Gvdemetni3a"/>
          <w:b w:val="0"/>
          <w:bCs/>
          <w:szCs w:val="24"/>
          <w:vertAlign w:val="superscript"/>
        </w:rPr>
        <w:t>3</w:t>
      </w:r>
      <w:r w:rsidR="00E56504" w:rsidRPr="00D53A2B">
        <w:rPr>
          <w:rStyle w:val="Gvdemetni3a"/>
          <w:b w:val="0"/>
          <w:bCs/>
          <w:szCs w:val="24"/>
        </w:rPr>
        <w:t>’</w:t>
      </w:r>
      <w:r w:rsidRPr="00D53A2B">
        <w:rPr>
          <w:rStyle w:val="Gvdemetni3a"/>
          <w:b w:val="0"/>
          <w:bCs/>
          <w:szCs w:val="24"/>
        </w:rPr>
        <w:t>tür (aralıklı ölçüm, en az yarım saat boyunca anlık numuneler).</w:t>
      </w:r>
    </w:p>
    <w:p w14:paraId="7D6C31A6" w14:textId="77777777" w:rsidR="00993B47" w:rsidRPr="00D53A2B" w:rsidRDefault="00993B47" w:rsidP="00A202FD">
      <w:pPr>
        <w:jc w:val="both"/>
        <w:rPr>
          <w:rStyle w:val="Gvdemetni3a"/>
        </w:rPr>
      </w:pPr>
    </w:p>
    <w:p w14:paraId="63A2DF4F" w14:textId="3CBD4D90" w:rsidR="00411B89" w:rsidRPr="00D53A2B" w:rsidRDefault="001B09BD" w:rsidP="00A202FD">
      <w:pPr>
        <w:pStyle w:val="MET"/>
        <w:rPr>
          <w:rStyle w:val="Gvdemetni10pt6"/>
          <w:b/>
          <w:bCs w:val="0"/>
          <w:sz w:val="24"/>
          <w:szCs w:val="24"/>
        </w:rPr>
      </w:pPr>
      <w:r w:rsidRPr="00D53A2B">
        <w:rPr>
          <w:rStyle w:val="Gvdemetni10pt6"/>
          <w:b/>
          <w:bCs w:val="0"/>
          <w:sz w:val="24"/>
          <w:szCs w:val="24"/>
        </w:rPr>
        <w:t xml:space="preserve">MET 65: </w:t>
      </w:r>
      <w:r w:rsidRPr="00D53A2B">
        <w:rPr>
          <w:rStyle w:val="Gvdemetni10pt6"/>
          <w:sz w:val="24"/>
          <w:szCs w:val="24"/>
        </w:rPr>
        <w:t>Yüksek fırın sobaları için, kükürtten ve tozdan arındırılmış fazla kok fırın gazı, tozdan arındırılmış yüksek fırın gazı, tozdan arındırılmış bazik oksijen fırın gazı ve doğal gazı ayrı ayrı veya birlikte kullanarak emisyonları azalt</w:t>
      </w:r>
      <w:r w:rsidR="00DE2327" w:rsidRPr="00D53A2B">
        <w:rPr>
          <w:rStyle w:val="Gvdemetni10pt6"/>
          <w:sz w:val="24"/>
          <w:szCs w:val="24"/>
        </w:rPr>
        <w:t>ılır</w:t>
      </w:r>
      <w:r w:rsidRPr="00D53A2B">
        <w:rPr>
          <w:rStyle w:val="Gvdemetni10pt6"/>
          <w:sz w:val="24"/>
          <w:szCs w:val="24"/>
        </w:rPr>
        <w:t>.</w:t>
      </w:r>
    </w:p>
    <w:p w14:paraId="761A4F15" w14:textId="77777777" w:rsidR="001B09BD" w:rsidRPr="00D53A2B" w:rsidRDefault="001B09BD" w:rsidP="00A202FD">
      <w:pPr>
        <w:jc w:val="both"/>
        <w:rPr>
          <w:rStyle w:val="Gvdemetni10pt6"/>
          <w:b w:val="0"/>
          <w:bCs w:val="0"/>
          <w:sz w:val="24"/>
          <w:szCs w:val="24"/>
        </w:rPr>
      </w:pPr>
    </w:p>
    <w:p w14:paraId="6C1345AD" w14:textId="045EFC51" w:rsidR="001B09BD" w:rsidRPr="00D53A2B" w:rsidRDefault="001B09BD" w:rsidP="00A202FD">
      <w:pPr>
        <w:jc w:val="both"/>
        <w:rPr>
          <w:rStyle w:val="Gvdemetni10pt6"/>
          <w:b w:val="0"/>
          <w:bCs w:val="0"/>
          <w:sz w:val="24"/>
          <w:szCs w:val="24"/>
        </w:rPr>
      </w:pPr>
      <w:r w:rsidRPr="00D53A2B">
        <w:rPr>
          <w:rStyle w:val="Gvdemetni10pt6"/>
          <w:b w:val="0"/>
          <w:bCs w:val="0"/>
          <w:sz w:val="24"/>
          <w:szCs w:val="24"/>
        </w:rPr>
        <w:t xml:space="preserve">%3 oksijen içeriğine bağlı günlük ortalama değerler olarak belirlenen </w:t>
      </w:r>
      <w:r w:rsidR="00651500" w:rsidRPr="00D53A2B">
        <w:rPr>
          <w:rStyle w:val="Gvdemetni10pt6"/>
          <w:b w:val="0"/>
          <w:bCs w:val="0"/>
          <w:sz w:val="24"/>
          <w:szCs w:val="24"/>
        </w:rPr>
        <w:t>MET</w:t>
      </w:r>
      <w:r w:rsidRPr="00D53A2B">
        <w:rPr>
          <w:rStyle w:val="Gvdemetni10pt6"/>
          <w:b w:val="0"/>
          <w:bCs w:val="0"/>
          <w:sz w:val="24"/>
          <w:szCs w:val="24"/>
        </w:rPr>
        <w:t>ile ilişkili emisyon seviyeleri şunlardır:</w:t>
      </w:r>
    </w:p>
    <w:p w14:paraId="4EFD2FD9" w14:textId="18762E2D" w:rsidR="001B09BD" w:rsidRPr="00D53A2B" w:rsidRDefault="001B09BD" w:rsidP="00A202FD">
      <w:pPr>
        <w:pStyle w:val="ListeParagraf"/>
        <w:numPr>
          <w:ilvl w:val="0"/>
          <w:numId w:val="131"/>
        </w:numPr>
        <w:spacing w:line="240" w:lineRule="auto"/>
        <w:ind w:left="357" w:hanging="357"/>
        <w:rPr>
          <w:rStyle w:val="Gvdemetni10pt6"/>
          <w:b w:val="0"/>
          <w:bCs w:val="0"/>
          <w:sz w:val="24"/>
          <w:szCs w:val="24"/>
        </w:rPr>
      </w:pPr>
      <w:r w:rsidRPr="00D53A2B">
        <w:rPr>
          <w:rStyle w:val="Gvdemetni10pt6"/>
          <w:b w:val="0"/>
          <w:bCs w:val="0"/>
          <w:sz w:val="24"/>
          <w:szCs w:val="24"/>
        </w:rPr>
        <w:t>kükürt oksitler (SO</w:t>
      </w:r>
      <w:r w:rsidRPr="00D53A2B">
        <w:rPr>
          <w:rStyle w:val="Gvdemetni10pt6"/>
          <w:b w:val="0"/>
          <w:bCs w:val="0"/>
          <w:sz w:val="24"/>
          <w:szCs w:val="24"/>
          <w:vertAlign w:val="subscript"/>
        </w:rPr>
        <w:t>x</w:t>
      </w:r>
      <w:r w:rsidRPr="00D53A2B">
        <w:rPr>
          <w:rStyle w:val="Gvdemetni10pt6"/>
          <w:b w:val="0"/>
          <w:bCs w:val="0"/>
          <w:sz w:val="24"/>
          <w:szCs w:val="24"/>
        </w:rPr>
        <w:t>) kükürt dioksit (SO</w:t>
      </w:r>
      <w:r w:rsidRPr="00D53A2B">
        <w:rPr>
          <w:rStyle w:val="Gvdemetni10pt6"/>
          <w:b w:val="0"/>
          <w:bCs w:val="0"/>
          <w:sz w:val="24"/>
          <w:szCs w:val="24"/>
          <w:vertAlign w:val="subscript"/>
        </w:rPr>
        <w:t>2</w:t>
      </w:r>
      <w:r w:rsidRPr="00D53A2B">
        <w:rPr>
          <w:rStyle w:val="Gvdemetni10pt6"/>
          <w:b w:val="0"/>
          <w:bCs w:val="0"/>
          <w:sz w:val="24"/>
          <w:szCs w:val="24"/>
        </w:rPr>
        <w:t>) olarak ifade edilir &lt;200 mg/Nm</w:t>
      </w:r>
      <w:r w:rsidRPr="00D53A2B">
        <w:rPr>
          <w:rStyle w:val="Gvdemetni10pt6"/>
          <w:b w:val="0"/>
          <w:bCs w:val="0"/>
          <w:sz w:val="24"/>
          <w:szCs w:val="24"/>
          <w:vertAlign w:val="superscript"/>
        </w:rPr>
        <w:t>3</w:t>
      </w:r>
    </w:p>
    <w:p w14:paraId="433FA950" w14:textId="77777777" w:rsidR="001B09BD" w:rsidRPr="00D53A2B" w:rsidRDefault="001B09BD" w:rsidP="00A202FD">
      <w:pPr>
        <w:pStyle w:val="Gvdemetni1"/>
        <w:numPr>
          <w:ilvl w:val="0"/>
          <w:numId w:val="131"/>
        </w:numPr>
        <w:shd w:val="clear" w:color="auto" w:fill="auto"/>
        <w:tabs>
          <w:tab w:val="left" w:pos="867"/>
        </w:tabs>
        <w:spacing w:after="0" w:line="240" w:lineRule="auto"/>
        <w:ind w:left="357" w:hanging="357"/>
        <w:rPr>
          <w:sz w:val="24"/>
          <w:szCs w:val="24"/>
        </w:rPr>
      </w:pPr>
      <w:r w:rsidRPr="00D53A2B">
        <w:rPr>
          <w:rStyle w:val="Gvdemetni3a"/>
          <w:color w:val="000000"/>
          <w:sz w:val="24"/>
          <w:szCs w:val="24"/>
        </w:rPr>
        <w:t>Toz &lt;10 mg/Nm</w:t>
      </w:r>
      <w:r w:rsidRPr="00D53A2B">
        <w:rPr>
          <w:rStyle w:val="Gvdemetni3a"/>
          <w:color w:val="000000"/>
          <w:sz w:val="24"/>
          <w:szCs w:val="24"/>
          <w:vertAlign w:val="superscript"/>
        </w:rPr>
        <w:t>3</w:t>
      </w:r>
    </w:p>
    <w:p w14:paraId="1CD098AF" w14:textId="0788D548" w:rsidR="001B09BD" w:rsidRPr="00D53A2B" w:rsidRDefault="001B09BD" w:rsidP="00A202FD">
      <w:pPr>
        <w:pStyle w:val="ListeParagraf"/>
        <w:numPr>
          <w:ilvl w:val="0"/>
          <w:numId w:val="131"/>
        </w:numPr>
        <w:spacing w:line="240" w:lineRule="auto"/>
        <w:ind w:left="357" w:hanging="357"/>
        <w:rPr>
          <w:rStyle w:val="Gvdemetni10pt6"/>
          <w:b w:val="0"/>
          <w:bCs w:val="0"/>
          <w:sz w:val="24"/>
          <w:szCs w:val="24"/>
        </w:rPr>
      </w:pPr>
      <w:r w:rsidRPr="00D53A2B">
        <w:rPr>
          <w:rStyle w:val="Gvdemetni10pt6"/>
          <w:b w:val="0"/>
          <w:bCs w:val="0"/>
          <w:sz w:val="24"/>
          <w:szCs w:val="24"/>
        </w:rPr>
        <w:t>Azot oksitler (NO</w:t>
      </w:r>
      <w:r w:rsidRPr="00D53A2B">
        <w:rPr>
          <w:rStyle w:val="Gvdemetni10pt6"/>
          <w:b w:val="0"/>
          <w:bCs w:val="0"/>
          <w:sz w:val="24"/>
          <w:szCs w:val="24"/>
          <w:vertAlign w:val="subscript"/>
        </w:rPr>
        <w:t>x</w:t>
      </w:r>
      <w:r w:rsidRPr="00D53A2B">
        <w:rPr>
          <w:rStyle w:val="Gvdemetni10pt6"/>
          <w:b w:val="0"/>
          <w:bCs w:val="0"/>
          <w:sz w:val="24"/>
          <w:szCs w:val="24"/>
        </w:rPr>
        <w:t>), azot dioksit (NO</w:t>
      </w:r>
      <w:r w:rsidRPr="00D53A2B">
        <w:rPr>
          <w:rStyle w:val="Gvdemetni10pt6"/>
          <w:b w:val="0"/>
          <w:bCs w:val="0"/>
          <w:sz w:val="24"/>
          <w:szCs w:val="24"/>
          <w:vertAlign w:val="subscript"/>
        </w:rPr>
        <w:t>2</w:t>
      </w:r>
      <w:r w:rsidRPr="00D53A2B">
        <w:rPr>
          <w:rStyle w:val="Gvdemetni10pt6"/>
          <w:b w:val="0"/>
          <w:bCs w:val="0"/>
          <w:sz w:val="24"/>
          <w:szCs w:val="24"/>
        </w:rPr>
        <w:t>) &lt; 100 mg/Nm</w:t>
      </w:r>
      <w:r w:rsidRPr="00D53A2B">
        <w:rPr>
          <w:rStyle w:val="Gvdemetni10pt6"/>
          <w:b w:val="0"/>
          <w:bCs w:val="0"/>
          <w:sz w:val="24"/>
          <w:szCs w:val="24"/>
          <w:vertAlign w:val="superscript"/>
        </w:rPr>
        <w:t>3</w:t>
      </w:r>
      <w:r w:rsidRPr="00D53A2B">
        <w:rPr>
          <w:rStyle w:val="Gvdemetni10pt6"/>
          <w:b w:val="0"/>
          <w:bCs w:val="0"/>
          <w:sz w:val="24"/>
          <w:szCs w:val="24"/>
        </w:rPr>
        <w:t xml:space="preserve"> olarak ifade edilir.</w:t>
      </w:r>
    </w:p>
    <w:p w14:paraId="0623AA9E" w14:textId="77777777" w:rsidR="001B09BD" w:rsidRPr="00D53A2B" w:rsidRDefault="001B09BD" w:rsidP="00A202FD">
      <w:pPr>
        <w:jc w:val="both"/>
        <w:rPr>
          <w:rStyle w:val="Gvdemetni10pt6"/>
          <w:b w:val="0"/>
          <w:bCs w:val="0"/>
          <w:sz w:val="24"/>
          <w:szCs w:val="24"/>
        </w:rPr>
      </w:pPr>
    </w:p>
    <w:p w14:paraId="741B2520" w14:textId="22081CD7" w:rsidR="001B09BD" w:rsidRPr="00D53A2B" w:rsidRDefault="00DE2327" w:rsidP="00A202FD">
      <w:pPr>
        <w:pStyle w:val="Balk4"/>
        <w:rPr>
          <w:rStyle w:val="Gvdemetni10pt6"/>
          <w:b/>
          <w:bCs w:val="0"/>
          <w:iCs w:val="0"/>
          <w:sz w:val="24"/>
          <w:szCs w:val="24"/>
        </w:rPr>
      </w:pPr>
      <w:r w:rsidRPr="00D53A2B">
        <w:rPr>
          <w:rStyle w:val="Gvdemetni10pt6"/>
          <w:b/>
          <w:bCs w:val="0"/>
          <w:iCs w:val="0"/>
          <w:sz w:val="24"/>
          <w:szCs w:val="24"/>
        </w:rPr>
        <w:t xml:space="preserve">5.2. </w:t>
      </w:r>
      <w:r w:rsidR="001B09BD" w:rsidRPr="00D53A2B">
        <w:rPr>
          <w:rStyle w:val="Gvdemetni10pt6"/>
          <w:b/>
          <w:bCs w:val="0"/>
          <w:iCs w:val="0"/>
          <w:sz w:val="24"/>
          <w:szCs w:val="24"/>
        </w:rPr>
        <w:t>Su ve atıksu</w:t>
      </w:r>
    </w:p>
    <w:p w14:paraId="6104FE2E" w14:textId="47AB36E9" w:rsidR="001B09BD" w:rsidRPr="00D53A2B" w:rsidRDefault="00044491" w:rsidP="00A202FD">
      <w:pPr>
        <w:pStyle w:val="MET"/>
        <w:rPr>
          <w:rStyle w:val="Gvdemetni10pt6"/>
          <w:b/>
          <w:bCs w:val="0"/>
          <w:sz w:val="24"/>
          <w:szCs w:val="24"/>
        </w:rPr>
      </w:pPr>
      <w:r w:rsidRPr="00D53A2B">
        <w:rPr>
          <w:rStyle w:val="Gvdemetni10pt6"/>
          <w:b/>
          <w:bCs w:val="0"/>
          <w:sz w:val="24"/>
          <w:szCs w:val="24"/>
        </w:rPr>
        <w:t xml:space="preserve">MET 66: </w:t>
      </w:r>
      <w:r w:rsidR="00DE2327" w:rsidRPr="00D53A2B">
        <w:rPr>
          <w:rStyle w:val="Gvdemetni10pt6"/>
          <w:sz w:val="24"/>
          <w:szCs w:val="24"/>
        </w:rPr>
        <w:t>Y</w:t>
      </w:r>
      <w:r w:rsidRPr="00D53A2B">
        <w:rPr>
          <w:rStyle w:val="Gvdemetni10pt6"/>
          <w:sz w:val="24"/>
          <w:szCs w:val="24"/>
        </w:rPr>
        <w:t>üksek fırın gazı arıtımından kaynaklanan su tüketimi ve deşarjı için, yıkama suyu mümkün olduğunca en aza indir</w:t>
      </w:r>
      <w:r w:rsidR="00DE2327" w:rsidRPr="00D53A2B">
        <w:rPr>
          <w:rStyle w:val="Gvdemetni10pt6"/>
          <w:sz w:val="24"/>
          <w:szCs w:val="24"/>
        </w:rPr>
        <w:t xml:space="preserve">ilir </w:t>
      </w:r>
      <w:r w:rsidRPr="00D53A2B">
        <w:rPr>
          <w:rStyle w:val="Gvdemetni10pt6"/>
          <w:sz w:val="24"/>
          <w:szCs w:val="24"/>
        </w:rPr>
        <w:t>ve yeniden kullan</w:t>
      </w:r>
      <w:r w:rsidR="00DE2327" w:rsidRPr="00D53A2B">
        <w:rPr>
          <w:rStyle w:val="Gvdemetni10pt6"/>
          <w:sz w:val="24"/>
          <w:szCs w:val="24"/>
        </w:rPr>
        <w:t>ılı</w:t>
      </w:r>
      <w:r w:rsidRPr="00D53A2B">
        <w:rPr>
          <w:rStyle w:val="Gvdemetni10pt6"/>
          <w:sz w:val="24"/>
          <w:szCs w:val="24"/>
        </w:rPr>
        <w:t>r (örneğin cüruf taneleme için, gerekirse çakıl yataklı filtre ile arıtıldıktan sonra).</w:t>
      </w:r>
    </w:p>
    <w:p w14:paraId="041BA6F5" w14:textId="77777777" w:rsidR="001B09BD" w:rsidRPr="00D53A2B" w:rsidRDefault="001B09BD" w:rsidP="00A202FD">
      <w:pPr>
        <w:jc w:val="both"/>
        <w:rPr>
          <w:rStyle w:val="Gvdemetni10pt6"/>
          <w:b w:val="0"/>
          <w:bCs w:val="0"/>
          <w:sz w:val="24"/>
          <w:szCs w:val="24"/>
        </w:rPr>
      </w:pPr>
    </w:p>
    <w:p w14:paraId="512E800B" w14:textId="6BB5EBB4" w:rsidR="001B09BD" w:rsidRPr="00D53A2B" w:rsidRDefault="00044491" w:rsidP="00A202FD">
      <w:pPr>
        <w:pStyle w:val="MET"/>
        <w:rPr>
          <w:rStyle w:val="Gvdemetni10pt6"/>
          <w:b/>
          <w:bCs w:val="0"/>
          <w:sz w:val="24"/>
          <w:szCs w:val="24"/>
        </w:rPr>
      </w:pPr>
      <w:r w:rsidRPr="00D53A2B">
        <w:rPr>
          <w:rStyle w:val="Gvdemetni10pt6"/>
          <w:b/>
          <w:bCs w:val="0"/>
          <w:sz w:val="24"/>
          <w:szCs w:val="24"/>
        </w:rPr>
        <w:t xml:space="preserve">MET 67: </w:t>
      </w:r>
      <w:r w:rsidRPr="00D53A2B">
        <w:rPr>
          <w:rStyle w:val="Gvdemetni10pt6"/>
          <w:sz w:val="24"/>
          <w:szCs w:val="24"/>
        </w:rPr>
        <w:t>Yüksek fırın gazı arıtımından kaynaklanan atıksuyun arıtılmasında, flokülasyon (koagülasyon) ve sedimantasyonun kullanılması ve gerekirse kolayca açığa çıkan siyanürün azaltılmasıdır.</w:t>
      </w:r>
    </w:p>
    <w:p w14:paraId="271CD420" w14:textId="77777777" w:rsidR="001B09BD" w:rsidRPr="00D53A2B" w:rsidRDefault="001B09BD" w:rsidP="00A202FD">
      <w:pPr>
        <w:jc w:val="both"/>
        <w:rPr>
          <w:rStyle w:val="Gvdemetni10pt6"/>
          <w:b w:val="0"/>
          <w:bCs w:val="0"/>
          <w:sz w:val="24"/>
          <w:szCs w:val="24"/>
        </w:rPr>
      </w:pPr>
    </w:p>
    <w:p w14:paraId="0450420B" w14:textId="0E666C9A" w:rsidR="001B09BD" w:rsidRPr="00D53A2B" w:rsidRDefault="00044491" w:rsidP="00A202FD">
      <w:pPr>
        <w:jc w:val="both"/>
        <w:rPr>
          <w:rStyle w:val="Gvdemetni10pt6"/>
          <w:b w:val="0"/>
          <w:bCs w:val="0"/>
          <w:sz w:val="24"/>
          <w:szCs w:val="24"/>
        </w:rPr>
      </w:pPr>
      <w:r w:rsidRPr="00D53A2B">
        <w:rPr>
          <w:rStyle w:val="Gvdemetni10pt6"/>
          <w:b w:val="0"/>
          <w:bCs w:val="0"/>
          <w:sz w:val="24"/>
          <w:szCs w:val="24"/>
        </w:rPr>
        <w:t>Nitelikli rastgele örnek veya 24 saatlik kompozit örnek esas alınarak MET ile ilişkili emisyon seviyeleri şöyledir:</w:t>
      </w:r>
    </w:p>
    <w:p w14:paraId="06A3D53B" w14:textId="3935728D" w:rsidR="00044491" w:rsidRPr="00D53A2B" w:rsidRDefault="00044491" w:rsidP="00A202FD">
      <w:pPr>
        <w:pStyle w:val="ListeParagraf"/>
        <w:numPr>
          <w:ilvl w:val="0"/>
          <w:numId w:val="132"/>
        </w:numPr>
        <w:tabs>
          <w:tab w:val="clear" w:pos="567"/>
        </w:tabs>
        <w:spacing w:line="240" w:lineRule="auto"/>
        <w:ind w:left="357" w:hanging="357"/>
        <w:rPr>
          <w:rStyle w:val="Gvdemetni10pt6"/>
          <w:b w:val="0"/>
          <w:bCs w:val="0"/>
          <w:sz w:val="24"/>
          <w:szCs w:val="24"/>
        </w:rPr>
      </w:pPr>
      <w:r w:rsidRPr="00D53A2B">
        <w:rPr>
          <w:rStyle w:val="Gvdemetni10pt6"/>
          <w:b w:val="0"/>
          <w:bCs w:val="0"/>
          <w:sz w:val="24"/>
          <w:szCs w:val="24"/>
        </w:rPr>
        <w:t>askıda katı maddeler</w:t>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t>&lt;30 mg/l</w:t>
      </w:r>
    </w:p>
    <w:p w14:paraId="5637DD13" w14:textId="2D7DBAAF" w:rsidR="00044491" w:rsidRPr="00D53A2B" w:rsidRDefault="00044491" w:rsidP="00A202FD">
      <w:pPr>
        <w:pStyle w:val="ListeParagraf"/>
        <w:numPr>
          <w:ilvl w:val="0"/>
          <w:numId w:val="132"/>
        </w:numPr>
        <w:tabs>
          <w:tab w:val="clear" w:pos="567"/>
        </w:tabs>
        <w:spacing w:line="240" w:lineRule="auto"/>
        <w:ind w:left="357" w:hanging="357"/>
        <w:rPr>
          <w:rStyle w:val="Gvdemetni10pt6"/>
          <w:b w:val="0"/>
          <w:bCs w:val="0"/>
          <w:sz w:val="24"/>
          <w:szCs w:val="24"/>
        </w:rPr>
      </w:pPr>
      <w:r w:rsidRPr="00D53A2B">
        <w:rPr>
          <w:rStyle w:val="Gvdemetni10pt6"/>
          <w:b w:val="0"/>
          <w:bCs w:val="0"/>
          <w:sz w:val="24"/>
          <w:szCs w:val="24"/>
        </w:rPr>
        <w:t>demir</w:t>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t>&lt;5 mg/l</w:t>
      </w:r>
    </w:p>
    <w:p w14:paraId="3828F4EC" w14:textId="48934379" w:rsidR="00044491" w:rsidRPr="00D53A2B" w:rsidRDefault="00044491" w:rsidP="00A202FD">
      <w:pPr>
        <w:pStyle w:val="ListeParagraf"/>
        <w:numPr>
          <w:ilvl w:val="0"/>
          <w:numId w:val="132"/>
        </w:numPr>
        <w:tabs>
          <w:tab w:val="clear" w:pos="567"/>
        </w:tabs>
        <w:spacing w:line="240" w:lineRule="auto"/>
        <w:ind w:left="357" w:hanging="357"/>
        <w:rPr>
          <w:rStyle w:val="Gvdemetni10pt6"/>
          <w:b w:val="0"/>
          <w:bCs w:val="0"/>
          <w:sz w:val="24"/>
          <w:szCs w:val="24"/>
        </w:rPr>
      </w:pPr>
      <w:r w:rsidRPr="00D53A2B">
        <w:rPr>
          <w:rStyle w:val="Gvdemetni10pt6"/>
          <w:b w:val="0"/>
          <w:bCs w:val="0"/>
          <w:sz w:val="24"/>
          <w:szCs w:val="24"/>
        </w:rPr>
        <w:t>kurşun</w:t>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t>&lt;0</w:t>
      </w:r>
      <w:r w:rsidR="00DE2327" w:rsidRPr="00D53A2B">
        <w:rPr>
          <w:rStyle w:val="Gvdemetni10pt6"/>
          <w:b w:val="0"/>
          <w:bCs w:val="0"/>
          <w:sz w:val="24"/>
          <w:szCs w:val="24"/>
        </w:rPr>
        <w:t>,</w:t>
      </w:r>
      <w:r w:rsidRPr="00D53A2B">
        <w:rPr>
          <w:rStyle w:val="Gvdemetni10pt6"/>
          <w:b w:val="0"/>
          <w:bCs w:val="0"/>
          <w:sz w:val="24"/>
          <w:szCs w:val="24"/>
        </w:rPr>
        <w:t>5 mg/l</w:t>
      </w:r>
    </w:p>
    <w:p w14:paraId="1648E578" w14:textId="2D7D837E" w:rsidR="00044491" w:rsidRPr="00D53A2B" w:rsidRDefault="00044491" w:rsidP="00A202FD">
      <w:pPr>
        <w:pStyle w:val="ListeParagraf"/>
        <w:numPr>
          <w:ilvl w:val="0"/>
          <w:numId w:val="132"/>
        </w:numPr>
        <w:tabs>
          <w:tab w:val="clear" w:pos="567"/>
        </w:tabs>
        <w:spacing w:line="240" w:lineRule="auto"/>
        <w:ind w:left="357" w:hanging="357"/>
        <w:rPr>
          <w:rStyle w:val="Gvdemetni10pt6"/>
          <w:b w:val="0"/>
          <w:bCs w:val="0"/>
          <w:sz w:val="24"/>
          <w:szCs w:val="24"/>
        </w:rPr>
      </w:pPr>
      <w:r w:rsidRPr="00D53A2B">
        <w:rPr>
          <w:rStyle w:val="Gvdemetni10pt6"/>
          <w:b w:val="0"/>
          <w:bCs w:val="0"/>
          <w:sz w:val="24"/>
          <w:szCs w:val="24"/>
        </w:rPr>
        <w:t>çinko</w:t>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r>
      <w:r w:rsidRPr="00D53A2B">
        <w:rPr>
          <w:rStyle w:val="Gvdemetni10pt6"/>
          <w:b w:val="0"/>
          <w:bCs w:val="0"/>
          <w:sz w:val="24"/>
          <w:szCs w:val="24"/>
        </w:rPr>
        <w:tab/>
        <w:t>&lt;2 mg/l</w:t>
      </w:r>
    </w:p>
    <w:p w14:paraId="62F0A86B" w14:textId="285D979F" w:rsidR="00044491" w:rsidRPr="00D53A2B" w:rsidRDefault="00044491" w:rsidP="00A202FD">
      <w:pPr>
        <w:pStyle w:val="ListeParagraf"/>
        <w:numPr>
          <w:ilvl w:val="0"/>
          <w:numId w:val="132"/>
        </w:numPr>
        <w:tabs>
          <w:tab w:val="clear" w:pos="567"/>
        </w:tabs>
        <w:spacing w:line="240" w:lineRule="auto"/>
        <w:ind w:left="357" w:hanging="357"/>
        <w:rPr>
          <w:rStyle w:val="Gvdemetni10pt6"/>
          <w:b w:val="0"/>
          <w:bCs w:val="0"/>
          <w:sz w:val="24"/>
          <w:szCs w:val="24"/>
        </w:rPr>
      </w:pPr>
      <w:r w:rsidRPr="00D53A2B">
        <w:rPr>
          <w:rStyle w:val="Gvdemetni10pt6"/>
          <w:b w:val="0"/>
          <w:bCs w:val="0"/>
          <w:sz w:val="24"/>
          <w:szCs w:val="24"/>
        </w:rPr>
        <w:t>siyanür (CN</w:t>
      </w:r>
      <w:r w:rsidRPr="00D53A2B">
        <w:rPr>
          <w:rStyle w:val="Gvdemetni10pt6"/>
          <w:b w:val="0"/>
          <w:bCs w:val="0"/>
          <w:sz w:val="24"/>
          <w:szCs w:val="24"/>
          <w:vertAlign w:val="superscript"/>
        </w:rPr>
        <w:t>-</w:t>
      </w:r>
      <w:r w:rsidRPr="00D53A2B">
        <w:rPr>
          <w:rStyle w:val="Gvdemetni10pt6"/>
          <w:b w:val="0"/>
          <w:bCs w:val="0"/>
          <w:sz w:val="24"/>
          <w:szCs w:val="24"/>
        </w:rPr>
        <w:t>), kolayca açığa çıkan (</w:t>
      </w:r>
      <w:r w:rsidRPr="00D53A2B">
        <w:rPr>
          <w:rStyle w:val="Gvdemetni10pt6"/>
          <w:b w:val="0"/>
          <w:bCs w:val="0"/>
          <w:sz w:val="24"/>
          <w:szCs w:val="24"/>
          <w:vertAlign w:val="superscript"/>
        </w:rPr>
        <w:t>1</w:t>
      </w:r>
      <w:r w:rsidRPr="00D53A2B">
        <w:rPr>
          <w:rStyle w:val="Gvdemetni10pt6"/>
          <w:b w:val="0"/>
          <w:bCs w:val="0"/>
          <w:sz w:val="24"/>
          <w:szCs w:val="24"/>
        </w:rPr>
        <w:t>)</w:t>
      </w:r>
      <w:r w:rsidRPr="00D53A2B">
        <w:rPr>
          <w:rStyle w:val="Gvdemetni10pt6"/>
          <w:b w:val="0"/>
          <w:bCs w:val="0"/>
          <w:sz w:val="24"/>
          <w:szCs w:val="24"/>
        </w:rPr>
        <w:tab/>
        <w:t>&lt;0</w:t>
      </w:r>
      <w:r w:rsidR="00DE2327" w:rsidRPr="00D53A2B">
        <w:rPr>
          <w:rStyle w:val="Gvdemetni10pt6"/>
          <w:b w:val="0"/>
          <w:bCs w:val="0"/>
          <w:sz w:val="24"/>
          <w:szCs w:val="24"/>
        </w:rPr>
        <w:t>,</w:t>
      </w:r>
      <w:r w:rsidRPr="00D53A2B">
        <w:rPr>
          <w:rStyle w:val="Gvdemetni10pt6"/>
          <w:b w:val="0"/>
          <w:bCs w:val="0"/>
          <w:sz w:val="24"/>
          <w:szCs w:val="24"/>
        </w:rPr>
        <w:t>4 mg/l.</w:t>
      </w:r>
    </w:p>
    <w:p w14:paraId="5A611B48" w14:textId="4398E28B" w:rsidR="00411B89" w:rsidRPr="00D53A2B" w:rsidRDefault="00044491" w:rsidP="00A202FD">
      <w:pPr>
        <w:jc w:val="both"/>
        <w:rPr>
          <w:rStyle w:val="Gvdemetni10pt6"/>
          <w:b w:val="0"/>
          <w:bCs w:val="0"/>
          <w:sz w:val="24"/>
          <w:szCs w:val="24"/>
        </w:rPr>
      </w:pPr>
      <w:r w:rsidRPr="00D53A2B">
        <w:rPr>
          <w:rStyle w:val="Gvdemetni10pt6"/>
          <w:b w:val="0"/>
          <w:bCs w:val="0"/>
          <w:sz w:val="24"/>
          <w:szCs w:val="24"/>
        </w:rPr>
        <w:t>(</w:t>
      </w:r>
      <w:r w:rsidRPr="00D53A2B">
        <w:rPr>
          <w:rStyle w:val="Gvdemetni10pt6"/>
          <w:b w:val="0"/>
          <w:bCs w:val="0"/>
          <w:sz w:val="24"/>
          <w:szCs w:val="24"/>
          <w:vertAlign w:val="superscript"/>
        </w:rPr>
        <w:t>1</w:t>
      </w:r>
      <w:r w:rsidRPr="00D53A2B">
        <w:rPr>
          <w:rStyle w:val="Gvdemetni10pt6"/>
          <w:b w:val="0"/>
          <w:bCs w:val="0"/>
          <w:sz w:val="24"/>
          <w:szCs w:val="24"/>
        </w:rPr>
        <w:t>) Bu seviye, eşdeğer bilimsel kalitede veri sağlanmasını garanti eden DIN 38405 D 13-2 veya herhangi bir diğer ulusal veya uluslararası standardın kullanımına dayanmaktadır.</w:t>
      </w:r>
    </w:p>
    <w:p w14:paraId="62661582" w14:textId="77777777" w:rsidR="00B91E94" w:rsidRPr="00D53A2B" w:rsidRDefault="00B91E94" w:rsidP="00A202FD">
      <w:pPr>
        <w:jc w:val="both"/>
        <w:rPr>
          <w:rStyle w:val="Gvdemetni142"/>
          <w:i/>
          <w:iCs/>
        </w:rPr>
      </w:pPr>
    </w:p>
    <w:p w14:paraId="42944CFB" w14:textId="0D5A7364" w:rsidR="00044491" w:rsidRPr="00D53A2B" w:rsidRDefault="00DE2327" w:rsidP="00A202FD">
      <w:pPr>
        <w:pStyle w:val="Balk4"/>
        <w:rPr>
          <w:rStyle w:val="Gvdemetni142"/>
          <w:rFonts w:cs="Times New Roman"/>
          <w:b w:val="0"/>
          <w:bCs/>
          <w:iCs w:val="0"/>
        </w:rPr>
      </w:pPr>
      <w:r w:rsidRPr="00D53A2B">
        <w:rPr>
          <w:rStyle w:val="Gvdemetni142"/>
          <w:rFonts w:cs="Times New Roman"/>
          <w:bCs/>
          <w:iCs w:val="0"/>
        </w:rPr>
        <w:t xml:space="preserve">5.3. </w:t>
      </w:r>
      <w:r w:rsidR="00044491" w:rsidRPr="00D53A2B">
        <w:rPr>
          <w:rStyle w:val="Gvdemetni142"/>
          <w:rFonts w:cs="Times New Roman"/>
          <w:bCs/>
          <w:iCs w:val="0"/>
        </w:rPr>
        <w:t>Üretim kalıntıları</w:t>
      </w:r>
    </w:p>
    <w:p w14:paraId="091EA80D" w14:textId="069D39FA" w:rsidR="00044491" w:rsidRPr="00D53A2B" w:rsidRDefault="00044491" w:rsidP="00A202FD">
      <w:pPr>
        <w:pStyle w:val="MET"/>
        <w:rPr>
          <w:rStyle w:val="Gvdemetni142"/>
          <w:color w:val="000000"/>
          <w:szCs w:val="24"/>
        </w:rPr>
      </w:pPr>
      <w:r w:rsidRPr="00D53A2B">
        <w:rPr>
          <w:rStyle w:val="Gvdemetni142"/>
          <w:szCs w:val="24"/>
        </w:rPr>
        <w:t xml:space="preserve">MET 68: </w:t>
      </w:r>
      <w:r w:rsidRPr="00D53A2B">
        <w:rPr>
          <w:rStyle w:val="Gvdemetni142"/>
          <w:b w:val="0"/>
          <w:bCs/>
          <w:szCs w:val="24"/>
        </w:rPr>
        <w:t>Aşağıdaki tekniklerden birini veya birkaçını kullanarak yüksek fırınlardan atık oluşumu önle</w:t>
      </w:r>
      <w:r w:rsidR="00DE2327" w:rsidRPr="00D53A2B">
        <w:rPr>
          <w:rStyle w:val="Gvdemetni142"/>
          <w:b w:val="0"/>
          <w:bCs/>
          <w:szCs w:val="24"/>
        </w:rPr>
        <w:t>nir</w:t>
      </w:r>
      <w:r w:rsidRPr="00D53A2B">
        <w:rPr>
          <w:rStyle w:val="Gvdemetni142"/>
          <w:b w:val="0"/>
          <w:bCs/>
          <w:szCs w:val="24"/>
        </w:rPr>
        <w:t>:</w:t>
      </w:r>
    </w:p>
    <w:p w14:paraId="3F4FCA42" w14:textId="560941DA" w:rsidR="00044491" w:rsidRPr="00D53A2B" w:rsidRDefault="00044491" w:rsidP="00A202FD">
      <w:pPr>
        <w:pStyle w:val="ListeParagraf"/>
        <w:numPr>
          <w:ilvl w:val="0"/>
          <w:numId w:val="133"/>
        </w:numPr>
        <w:tabs>
          <w:tab w:val="clear" w:pos="567"/>
        </w:tabs>
        <w:spacing w:line="240" w:lineRule="auto"/>
        <w:ind w:left="426" w:hanging="426"/>
        <w:rPr>
          <w:rStyle w:val="Gvdemetni142"/>
          <w:color w:val="000000"/>
          <w:sz w:val="24"/>
          <w:szCs w:val="24"/>
        </w:rPr>
      </w:pPr>
      <w:r w:rsidRPr="00D53A2B">
        <w:rPr>
          <w:rStyle w:val="Gvdemetni142"/>
          <w:color w:val="000000"/>
          <w:sz w:val="24"/>
          <w:szCs w:val="24"/>
        </w:rPr>
        <w:t>Belirli bir arıtmayı kolaylaştırmak için uygun toplama ve depolama.</w:t>
      </w:r>
    </w:p>
    <w:p w14:paraId="1E121F62" w14:textId="6BA0D239" w:rsidR="00044491" w:rsidRPr="00D53A2B" w:rsidRDefault="00044491" w:rsidP="00A202FD">
      <w:pPr>
        <w:pStyle w:val="ListeParagraf"/>
        <w:numPr>
          <w:ilvl w:val="0"/>
          <w:numId w:val="133"/>
        </w:numPr>
        <w:tabs>
          <w:tab w:val="clear" w:pos="567"/>
        </w:tabs>
        <w:spacing w:line="240" w:lineRule="auto"/>
        <w:ind w:left="426" w:hanging="426"/>
        <w:rPr>
          <w:rStyle w:val="Gvdemetni142"/>
          <w:color w:val="000000"/>
          <w:sz w:val="24"/>
          <w:szCs w:val="24"/>
        </w:rPr>
      </w:pPr>
      <w:r w:rsidRPr="00D53A2B">
        <w:rPr>
          <w:rStyle w:val="Gvdemetni142"/>
          <w:color w:val="000000"/>
          <w:sz w:val="24"/>
          <w:szCs w:val="24"/>
        </w:rPr>
        <w:t>Yüksek fırın gaz</w:t>
      </w:r>
      <w:r w:rsidR="00DE2327" w:rsidRPr="00D53A2B">
        <w:rPr>
          <w:rStyle w:val="Gvdemetni142"/>
          <w:color w:val="000000"/>
          <w:sz w:val="24"/>
          <w:szCs w:val="24"/>
        </w:rPr>
        <w:t>ı</w:t>
      </w:r>
      <w:r w:rsidRPr="00D53A2B">
        <w:rPr>
          <w:rStyle w:val="Gvdemetni142"/>
          <w:color w:val="000000"/>
          <w:sz w:val="24"/>
          <w:szCs w:val="24"/>
        </w:rPr>
        <w:t xml:space="preserve"> arıtımından çıkan kaba toz ve dökümhane tozsuzlaştırmasından çıkan tozun, geri dönüştürüldüğü tesisten kaynaklanan emisyonların etkisi de dikkate alınarak yerinde geri dönüştürülmesi.</w:t>
      </w:r>
    </w:p>
    <w:p w14:paraId="3518BB3A" w14:textId="00335C06" w:rsidR="00044491" w:rsidRPr="00D53A2B" w:rsidRDefault="00C0258B" w:rsidP="00A202FD">
      <w:pPr>
        <w:pStyle w:val="ListeParagraf"/>
        <w:numPr>
          <w:ilvl w:val="0"/>
          <w:numId w:val="133"/>
        </w:numPr>
        <w:tabs>
          <w:tab w:val="clear" w:pos="567"/>
        </w:tabs>
        <w:spacing w:line="240" w:lineRule="auto"/>
        <w:ind w:left="426" w:hanging="426"/>
        <w:rPr>
          <w:rStyle w:val="Gvdemetni142"/>
          <w:color w:val="000000"/>
          <w:sz w:val="24"/>
          <w:szCs w:val="24"/>
        </w:rPr>
      </w:pPr>
      <w:r w:rsidRPr="00D53A2B">
        <w:rPr>
          <w:rStyle w:val="Gvdemetni142"/>
          <w:color w:val="000000"/>
          <w:sz w:val="24"/>
          <w:szCs w:val="24"/>
        </w:rPr>
        <w:t>Çamurun hidrosiklonajı ve iri taneli kısmın daha sonra yerinde geri dönüştürülmesi (ıslak toz giderme uygulandığında ve farklı tane boyutlarındaki çinko içeriği dağılımının makul bir ayırmaya izin verdiği durumlarda geçerlidir)</w:t>
      </w:r>
    </w:p>
    <w:p w14:paraId="2A4B385F" w14:textId="60149223" w:rsidR="00C0258B" w:rsidRPr="00D53A2B" w:rsidRDefault="00C0258B" w:rsidP="00A202FD">
      <w:pPr>
        <w:pStyle w:val="ListeParagraf"/>
        <w:numPr>
          <w:ilvl w:val="0"/>
          <w:numId w:val="133"/>
        </w:numPr>
        <w:tabs>
          <w:tab w:val="clear" w:pos="567"/>
        </w:tabs>
        <w:spacing w:line="240" w:lineRule="auto"/>
        <w:ind w:left="426" w:hanging="426"/>
        <w:rPr>
          <w:rStyle w:val="Gvdemetni142"/>
          <w:color w:val="000000"/>
          <w:sz w:val="24"/>
          <w:szCs w:val="24"/>
        </w:rPr>
      </w:pPr>
      <w:r w:rsidRPr="00D53A2B">
        <w:rPr>
          <w:rStyle w:val="Gvdemetni142"/>
          <w:color w:val="000000"/>
          <w:sz w:val="24"/>
          <w:szCs w:val="24"/>
        </w:rPr>
        <w:t>Cüruf işleme, tercihen granülasyon yoluyla (piyasa koşullarının uygun olduğu durumlarda), cürufun harici kullanımı için (örneğin çimento endüstrisinde veya yol yapımında).</w:t>
      </w:r>
    </w:p>
    <w:p w14:paraId="28720D83" w14:textId="77777777" w:rsidR="00044491" w:rsidRPr="00D53A2B" w:rsidRDefault="00044491" w:rsidP="00A202FD">
      <w:pPr>
        <w:jc w:val="both"/>
        <w:rPr>
          <w:rStyle w:val="Gvdemetni142"/>
        </w:rPr>
      </w:pPr>
    </w:p>
    <w:p w14:paraId="4F50E9B5" w14:textId="3DCEEFA7" w:rsidR="00044491" w:rsidRPr="00D53A2B" w:rsidRDefault="00C0258B" w:rsidP="00A202FD">
      <w:pPr>
        <w:jc w:val="both"/>
        <w:rPr>
          <w:rStyle w:val="Gvdemetni142"/>
        </w:rPr>
      </w:pPr>
      <w:r w:rsidRPr="00D53A2B">
        <w:rPr>
          <w:rStyle w:val="Gvdemetni142"/>
        </w:rPr>
        <w:t>MET, kaçınılması veya geri dönüştürülmesi mümkün olmayan yüksek fırın proses artıklarının kontrollü bir şekilde yönetilmesidir.</w:t>
      </w:r>
    </w:p>
    <w:p w14:paraId="3FFD2C78" w14:textId="77777777" w:rsidR="00044491" w:rsidRPr="00D53A2B" w:rsidRDefault="00044491" w:rsidP="00A202FD">
      <w:pPr>
        <w:jc w:val="both"/>
        <w:rPr>
          <w:rStyle w:val="Gvdemetni142"/>
        </w:rPr>
      </w:pPr>
    </w:p>
    <w:p w14:paraId="05BF0F27" w14:textId="1FEAF533" w:rsidR="00044491" w:rsidRPr="00D53A2B" w:rsidRDefault="00C0258B" w:rsidP="00A202FD">
      <w:pPr>
        <w:pStyle w:val="MET"/>
        <w:rPr>
          <w:rStyle w:val="Gvdemetni142"/>
          <w:szCs w:val="24"/>
        </w:rPr>
      </w:pPr>
      <w:r w:rsidRPr="00D53A2B">
        <w:rPr>
          <w:rStyle w:val="Gvdemetni142"/>
          <w:szCs w:val="24"/>
        </w:rPr>
        <w:t xml:space="preserve">Met 69: </w:t>
      </w:r>
      <w:r w:rsidRPr="00D53A2B">
        <w:rPr>
          <w:rStyle w:val="Gvdemetni142"/>
          <w:b w:val="0"/>
          <w:bCs/>
          <w:szCs w:val="24"/>
        </w:rPr>
        <w:t>Cüruf arıtma emisyonlarını en aza indirmek için koku azaltımı gerektiğinde dumanı yoğunlaştırmaktır.</w:t>
      </w:r>
    </w:p>
    <w:p w14:paraId="748B46BF" w14:textId="77777777" w:rsidR="00044491" w:rsidRPr="00D53A2B" w:rsidRDefault="00044491" w:rsidP="00A202FD">
      <w:pPr>
        <w:jc w:val="both"/>
        <w:rPr>
          <w:rStyle w:val="Gvdemetni142"/>
        </w:rPr>
      </w:pPr>
    </w:p>
    <w:p w14:paraId="21E73DCB" w14:textId="51C73996" w:rsidR="00044491" w:rsidRPr="00D53A2B" w:rsidRDefault="00DE2327" w:rsidP="00A202FD">
      <w:pPr>
        <w:pStyle w:val="Balk4"/>
        <w:rPr>
          <w:rStyle w:val="Gvdemetni142"/>
          <w:rFonts w:cs="Times New Roman"/>
          <w:b w:val="0"/>
          <w:bCs/>
          <w:iCs w:val="0"/>
        </w:rPr>
      </w:pPr>
      <w:r w:rsidRPr="00D53A2B">
        <w:rPr>
          <w:rStyle w:val="Gvdemetni142"/>
          <w:rFonts w:cs="Times New Roman"/>
          <w:bCs/>
          <w:iCs w:val="0"/>
        </w:rPr>
        <w:t xml:space="preserve">5.4. </w:t>
      </w:r>
      <w:r w:rsidR="00C0258B" w:rsidRPr="00D53A2B">
        <w:rPr>
          <w:rStyle w:val="Gvdemetni142"/>
          <w:rFonts w:cs="Times New Roman"/>
          <w:bCs/>
          <w:iCs w:val="0"/>
        </w:rPr>
        <w:t>Kaynak yönetimi</w:t>
      </w:r>
    </w:p>
    <w:p w14:paraId="3BA670B9" w14:textId="0FAAC902" w:rsidR="00044491" w:rsidRPr="00D53A2B" w:rsidRDefault="00C0258B" w:rsidP="00A202FD">
      <w:pPr>
        <w:pStyle w:val="MET"/>
        <w:rPr>
          <w:rStyle w:val="Gvdemetni142"/>
          <w:szCs w:val="24"/>
        </w:rPr>
      </w:pPr>
      <w:r w:rsidRPr="00D53A2B">
        <w:rPr>
          <w:rStyle w:val="Gvdemetni142"/>
          <w:szCs w:val="24"/>
        </w:rPr>
        <w:t xml:space="preserve">MET 70: </w:t>
      </w:r>
      <w:r w:rsidRPr="00D53A2B">
        <w:rPr>
          <w:rStyle w:val="Gvdemetni142"/>
          <w:b w:val="0"/>
          <w:bCs/>
          <w:szCs w:val="24"/>
        </w:rPr>
        <w:t xml:space="preserve">Yüksek fırın kaynak yönetimi için </w:t>
      </w:r>
      <w:r w:rsidR="0031317B" w:rsidRPr="00D53A2B">
        <w:rPr>
          <w:rStyle w:val="Gvdemetni142"/>
          <w:b w:val="0"/>
          <w:bCs/>
          <w:szCs w:val="24"/>
        </w:rPr>
        <w:t>MET,</w:t>
      </w:r>
      <w:r w:rsidRPr="00D53A2B">
        <w:rPr>
          <w:rStyle w:val="Gvdemetni142"/>
          <w:b w:val="0"/>
          <w:bCs/>
          <w:szCs w:val="24"/>
        </w:rPr>
        <w:t xml:space="preserve"> toz kömür, yağ, ağır yağ, katran, yağ kalıntıları, kok fırın gazı (COG), doğal gaz ve metalik kalıntılar, kullanılmış yağlar ve emülsiyonlar, yağlı kalıntılar, yağlar ve atık plastikler gibi indirgeyici maddelerin doğrudan enjekte edilmesiyle kok tüketiminin ayrı ayrı veya kombinasyon halinde azaltılmasıdır.</w:t>
      </w:r>
    </w:p>
    <w:p w14:paraId="176DAA6A" w14:textId="77777777" w:rsidR="00C0258B" w:rsidRPr="00D53A2B" w:rsidRDefault="00C0258B" w:rsidP="00A202FD">
      <w:pPr>
        <w:jc w:val="both"/>
        <w:rPr>
          <w:rStyle w:val="Gvdemetni142"/>
          <w:b/>
          <w:spacing w:val="2"/>
          <w:lang w:eastAsia="en-US"/>
        </w:rPr>
      </w:pPr>
    </w:p>
    <w:p w14:paraId="7F42E0CC" w14:textId="1E17D5E9" w:rsidR="00C0258B" w:rsidRPr="00D53A2B" w:rsidRDefault="00C0258B" w:rsidP="00A202FD">
      <w:pPr>
        <w:jc w:val="both"/>
        <w:rPr>
          <w:rStyle w:val="Gvdemetni142"/>
          <w:b/>
          <w:bCs/>
        </w:rPr>
      </w:pPr>
      <w:r w:rsidRPr="00D53A2B">
        <w:rPr>
          <w:rStyle w:val="Gvdemetni142"/>
          <w:b/>
          <w:bCs/>
        </w:rPr>
        <w:t>Uygulanabilirlik</w:t>
      </w:r>
    </w:p>
    <w:p w14:paraId="59391E50" w14:textId="5C995630" w:rsidR="00C0258B" w:rsidRPr="00D53A2B" w:rsidRDefault="00C0258B" w:rsidP="00A202FD">
      <w:pPr>
        <w:jc w:val="both"/>
        <w:rPr>
          <w:rStyle w:val="Gvdemetni142"/>
        </w:rPr>
      </w:pPr>
      <w:r w:rsidRPr="00D53A2B">
        <w:rPr>
          <w:rStyle w:val="Gvdemetni142"/>
          <w:b/>
          <w:bCs/>
        </w:rPr>
        <w:t xml:space="preserve">Kömür </w:t>
      </w:r>
      <w:r w:rsidR="00966DDA" w:rsidRPr="00D53A2B">
        <w:rPr>
          <w:rStyle w:val="Gvdemetni142"/>
          <w:b/>
          <w:bCs/>
        </w:rPr>
        <w:t>Enjeksiyonu</w:t>
      </w:r>
      <w:r w:rsidRPr="00D53A2B">
        <w:rPr>
          <w:rStyle w:val="Gvdemetni142"/>
          <w:b/>
          <w:bCs/>
        </w:rPr>
        <w:t>:</w:t>
      </w:r>
      <w:r w:rsidRPr="00D53A2B">
        <w:rPr>
          <w:rStyle w:val="Gvdemetni142"/>
        </w:rPr>
        <w:t xml:space="preserve"> Yöntem, toz kömür </w:t>
      </w:r>
      <w:r w:rsidR="00966DDA" w:rsidRPr="00D53A2B">
        <w:rPr>
          <w:rStyle w:val="Gvdemetni3a"/>
        </w:rPr>
        <w:t>enjeksiyonu</w:t>
      </w:r>
      <w:r w:rsidRPr="00D53A2B">
        <w:rPr>
          <w:rStyle w:val="Gvdemetni142"/>
        </w:rPr>
        <w:t xml:space="preserve"> ve oksijen zenginleştirmesi ile donatılmış tüm yüksek fırınlara uygulanabilir.</w:t>
      </w:r>
    </w:p>
    <w:p w14:paraId="3FD20640" w14:textId="2AB8378A" w:rsidR="00C0258B" w:rsidRPr="00D53A2B" w:rsidRDefault="00966DDA" w:rsidP="00A202FD">
      <w:pPr>
        <w:jc w:val="both"/>
        <w:rPr>
          <w:rStyle w:val="Gvdemetni142"/>
        </w:rPr>
      </w:pPr>
      <w:r w:rsidRPr="00D53A2B">
        <w:rPr>
          <w:rStyle w:val="Gvdemetni142"/>
          <w:b/>
          <w:bCs/>
        </w:rPr>
        <w:t>Gaz enjeksiyonu:</w:t>
      </w:r>
      <w:r w:rsidRPr="00D53A2B">
        <w:rPr>
          <w:rStyle w:val="Gvdemetni142"/>
        </w:rPr>
        <w:t xml:space="preserve"> Kok fırın gazının (COG) tuyer enjeksiyonu, entegre çelik fabrikasının başka yerlerinde etkili bir şekilde kullanılabilecek gazın mevcudiyetine büyük ölçüde bağlıdır.</w:t>
      </w:r>
    </w:p>
    <w:p w14:paraId="6CD8F570" w14:textId="10C5AA2F" w:rsidR="00C0258B" w:rsidRPr="00D53A2B" w:rsidRDefault="00966DDA" w:rsidP="00A202FD">
      <w:pPr>
        <w:jc w:val="both"/>
        <w:rPr>
          <w:rStyle w:val="Gvdemetni142"/>
        </w:rPr>
      </w:pPr>
      <w:r w:rsidRPr="00D53A2B">
        <w:rPr>
          <w:rStyle w:val="Gvdemetni142"/>
          <w:b/>
          <w:bCs/>
        </w:rPr>
        <w:t>Plastik enjeksiyonu:</w:t>
      </w:r>
      <w:r w:rsidRPr="00D53A2B">
        <w:rPr>
          <w:rStyle w:val="Gvdemetni142"/>
        </w:rPr>
        <w:t xml:space="preserve"> Tekniğin yerel koşullara ve piyasa koşullarına büyük ölçüde bağlı olduğu unutulmamalıdır. Plastikler Cl ve Hg, Cd, Pb ve Zn gibi ağır metaller içerebilir. Kullanılan atıkların bileşimine bağlı olarak (örneğin, parçalayıcı hafif fraksiyon), BF gazındaki Hg, Cr, Cu, Ni ve Mo miktarı artabilir.</w:t>
      </w:r>
    </w:p>
    <w:p w14:paraId="4B5DAA71" w14:textId="412AB56D" w:rsidR="00C0258B" w:rsidRPr="00D53A2B" w:rsidRDefault="00966DDA" w:rsidP="00A202FD">
      <w:pPr>
        <w:jc w:val="both"/>
        <w:rPr>
          <w:rStyle w:val="Gvdemetni142"/>
        </w:rPr>
      </w:pPr>
      <w:r w:rsidRPr="00D53A2B">
        <w:rPr>
          <w:rStyle w:val="Gvdemetni142"/>
          <w:b/>
          <w:bCs/>
        </w:rPr>
        <w:t xml:space="preserve">Kullanılmış yağların, katı yağların ve emülsiyonların indirgeyici madde olarak ve katı demir artıklarının doğrudan enjeksiyonu: </w:t>
      </w:r>
      <w:r w:rsidRPr="00D53A2B">
        <w:rPr>
          <w:rStyle w:val="Gvdemetni142"/>
        </w:rPr>
        <w:t>Bu sistemin sürekli çalışması, teslimatın lojistik konseptine ve kalıntıların depolanmasına bağlıdır. Ayrıca, uygulanan taşıma teknolojisi, başarılı bir operasyon için özellikle önemlidir.</w:t>
      </w:r>
    </w:p>
    <w:p w14:paraId="068D2DDB" w14:textId="77777777" w:rsidR="00966DDA" w:rsidRPr="00D53A2B" w:rsidRDefault="00966DDA" w:rsidP="00A202FD">
      <w:pPr>
        <w:jc w:val="both"/>
        <w:rPr>
          <w:rStyle w:val="Gvdemetni142"/>
        </w:rPr>
      </w:pPr>
    </w:p>
    <w:p w14:paraId="0ACC9E18" w14:textId="609F9450" w:rsidR="00966DDA" w:rsidRPr="00D53A2B" w:rsidRDefault="00DE2327" w:rsidP="00A202FD">
      <w:pPr>
        <w:pStyle w:val="Balk4"/>
        <w:rPr>
          <w:rStyle w:val="Gvdemetni142"/>
          <w:rFonts w:cs="Times New Roman"/>
          <w:b w:val="0"/>
          <w:bCs/>
          <w:iCs w:val="0"/>
        </w:rPr>
      </w:pPr>
      <w:r w:rsidRPr="00D53A2B">
        <w:rPr>
          <w:rStyle w:val="Gvdemetni142"/>
          <w:rFonts w:cs="Times New Roman"/>
          <w:bCs/>
          <w:iCs w:val="0"/>
        </w:rPr>
        <w:t xml:space="preserve">5.5. </w:t>
      </w:r>
      <w:r w:rsidR="00966DDA" w:rsidRPr="00D53A2B">
        <w:rPr>
          <w:rStyle w:val="Gvdemetni142"/>
          <w:rFonts w:cs="Times New Roman"/>
          <w:bCs/>
          <w:iCs w:val="0"/>
        </w:rPr>
        <w:t>Enerji</w:t>
      </w:r>
    </w:p>
    <w:p w14:paraId="473189DF" w14:textId="2ABDF5A6" w:rsidR="00966DDA" w:rsidRPr="00D53A2B" w:rsidRDefault="00DA11B5" w:rsidP="00A202FD">
      <w:pPr>
        <w:pStyle w:val="MET"/>
        <w:rPr>
          <w:rStyle w:val="Gvdemetni142"/>
          <w:szCs w:val="24"/>
        </w:rPr>
      </w:pPr>
      <w:r w:rsidRPr="00D53A2B">
        <w:rPr>
          <w:rStyle w:val="Gvdemetni142"/>
          <w:szCs w:val="24"/>
        </w:rPr>
        <w:t xml:space="preserve">MET 71: </w:t>
      </w:r>
      <w:r w:rsidRPr="00D53A2B">
        <w:rPr>
          <w:rStyle w:val="Gvdemetni142"/>
          <w:b w:val="0"/>
          <w:bCs/>
          <w:szCs w:val="24"/>
        </w:rPr>
        <w:t>Salınımları en aza indirmek ve yük kayması olasılığını azaltmak için yüksek fırının sabit bir durumda düzgün ve sürekli çalışması sağla</w:t>
      </w:r>
      <w:r w:rsidR="00DD758A" w:rsidRPr="00D53A2B">
        <w:rPr>
          <w:rStyle w:val="Gvdemetni142"/>
          <w:b w:val="0"/>
          <w:bCs/>
          <w:szCs w:val="24"/>
        </w:rPr>
        <w:t>nabilir</w:t>
      </w:r>
      <w:r w:rsidRPr="00D53A2B">
        <w:rPr>
          <w:rStyle w:val="Gvdemetni142"/>
          <w:b w:val="0"/>
          <w:bCs/>
          <w:szCs w:val="24"/>
        </w:rPr>
        <w:t>.</w:t>
      </w:r>
    </w:p>
    <w:p w14:paraId="02751E66" w14:textId="77777777" w:rsidR="00966DDA" w:rsidRPr="00D53A2B" w:rsidRDefault="00966DDA" w:rsidP="00A202FD">
      <w:pPr>
        <w:jc w:val="both"/>
        <w:rPr>
          <w:rStyle w:val="Gvdemetni142"/>
          <w:b/>
          <w:spacing w:val="2"/>
          <w:lang w:eastAsia="en-US"/>
        </w:rPr>
      </w:pPr>
    </w:p>
    <w:p w14:paraId="6666D576" w14:textId="40153735" w:rsidR="00966DDA" w:rsidRPr="00D53A2B" w:rsidRDefault="00DA11B5" w:rsidP="00A202FD">
      <w:pPr>
        <w:pStyle w:val="MET"/>
        <w:rPr>
          <w:rStyle w:val="Gvdemetni142"/>
          <w:szCs w:val="24"/>
        </w:rPr>
      </w:pPr>
      <w:r w:rsidRPr="00D53A2B">
        <w:rPr>
          <w:rStyle w:val="Gvdemetni142"/>
          <w:szCs w:val="24"/>
        </w:rPr>
        <w:t xml:space="preserve">MET 72: </w:t>
      </w:r>
      <w:r w:rsidRPr="00D53A2B">
        <w:rPr>
          <w:rStyle w:val="Gvdemetni142"/>
          <w:b w:val="0"/>
          <w:bCs/>
          <w:szCs w:val="24"/>
        </w:rPr>
        <w:t>Çıkarılan yüksek fırın gazı yakıt olarak kullanıl</w:t>
      </w:r>
      <w:r w:rsidR="00DD758A" w:rsidRPr="00D53A2B">
        <w:rPr>
          <w:rStyle w:val="Gvdemetni142"/>
          <w:b w:val="0"/>
          <w:bCs/>
          <w:szCs w:val="24"/>
        </w:rPr>
        <w:t>abilir</w:t>
      </w:r>
      <w:r w:rsidRPr="00D53A2B">
        <w:rPr>
          <w:rStyle w:val="Gvdemetni142"/>
          <w:b w:val="0"/>
          <w:bCs/>
          <w:szCs w:val="24"/>
        </w:rPr>
        <w:t>.</w:t>
      </w:r>
    </w:p>
    <w:p w14:paraId="3FEE170E" w14:textId="38FFF11D" w:rsidR="00966DDA" w:rsidRPr="00D53A2B" w:rsidRDefault="00DA11B5" w:rsidP="00A202FD">
      <w:pPr>
        <w:pStyle w:val="MET"/>
        <w:rPr>
          <w:rStyle w:val="Gvdemetni142"/>
          <w:szCs w:val="24"/>
        </w:rPr>
      </w:pPr>
      <w:r w:rsidRPr="00D53A2B">
        <w:rPr>
          <w:rStyle w:val="Gvdemetni142"/>
          <w:szCs w:val="24"/>
        </w:rPr>
        <w:t xml:space="preserve">MET 73: </w:t>
      </w:r>
      <w:r w:rsidRPr="00D53A2B">
        <w:rPr>
          <w:rStyle w:val="Gvdemetni142"/>
          <w:b w:val="0"/>
          <w:bCs/>
          <w:szCs w:val="24"/>
        </w:rPr>
        <w:t>Yeterli üst gaz basıncının ve düşük alkali konsantrasyonlarının mevcut olduğu yüksek fırın üst gaz basıncının enerjisini geri kazanmaktır.</w:t>
      </w:r>
    </w:p>
    <w:p w14:paraId="09E3ED70" w14:textId="77777777" w:rsidR="00966DDA" w:rsidRPr="00D53A2B" w:rsidRDefault="00966DDA" w:rsidP="00A202FD">
      <w:pPr>
        <w:jc w:val="both"/>
        <w:rPr>
          <w:rStyle w:val="Gvdemetni142"/>
          <w:b/>
          <w:spacing w:val="2"/>
          <w:lang w:eastAsia="en-US"/>
        </w:rPr>
      </w:pPr>
    </w:p>
    <w:p w14:paraId="6B6BEA04" w14:textId="08F3D203" w:rsidR="00044491" w:rsidRPr="00D53A2B" w:rsidRDefault="00DA11B5" w:rsidP="00A202FD">
      <w:pPr>
        <w:jc w:val="both"/>
        <w:rPr>
          <w:rStyle w:val="Gvdemetni142"/>
          <w:b/>
          <w:bCs/>
        </w:rPr>
      </w:pPr>
      <w:r w:rsidRPr="00D53A2B">
        <w:rPr>
          <w:rStyle w:val="Gvdemetni142"/>
          <w:b/>
          <w:bCs/>
        </w:rPr>
        <w:t>Uygulanabilirlik</w:t>
      </w:r>
    </w:p>
    <w:p w14:paraId="554984DA" w14:textId="097E0B45" w:rsidR="00DA11B5" w:rsidRPr="00D53A2B" w:rsidRDefault="00AB1CA4" w:rsidP="00A202FD">
      <w:pPr>
        <w:jc w:val="both"/>
        <w:rPr>
          <w:rStyle w:val="Gvdemetni142"/>
        </w:rPr>
      </w:pPr>
      <w:r w:rsidRPr="00D53A2B">
        <w:rPr>
          <w:rStyle w:val="Gvdemetni142"/>
        </w:rPr>
        <w:t>Üst gaz basıncının geri kazanımı yeni tesislerde ve bazı durumlarda mevcut tesislerde daha fazla zorluk ve ek maliyetle de olsa uygulanabilir. Bu tekniğin uygulanmasının temeli, 1,5 bar göstergesinin üzerinde yeterli bir üst gaz basıncıdır.</w:t>
      </w:r>
    </w:p>
    <w:p w14:paraId="7670B534" w14:textId="77777777" w:rsidR="00DA11B5" w:rsidRPr="00D53A2B" w:rsidRDefault="00DA11B5" w:rsidP="00A202FD">
      <w:pPr>
        <w:jc w:val="both"/>
        <w:rPr>
          <w:rStyle w:val="Gvdemetni142"/>
        </w:rPr>
      </w:pPr>
    </w:p>
    <w:p w14:paraId="4749AD25" w14:textId="1B910AA2" w:rsidR="00DA11B5" w:rsidRPr="00D53A2B" w:rsidRDefault="00AB1CA4" w:rsidP="00A202FD">
      <w:pPr>
        <w:jc w:val="both"/>
        <w:rPr>
          <w:rStyle w:val="Gvdemetni142"/>
        </w:rPr>
      </w:pPr>
      <w:r w:rsidRPr="00D53A2B">
        <w:rPr>
          <w:rStyle w:val="Gvdemetni142"/>
        </w:rPr>
        <w:t>Yeni tesislerde, hem yıkama hem de enerji geri kazanımında yüksek verimlilik elde etmek amacıyla üst gaz türbini ile yüksek fırın gaz</w:t>
      </w:r>
      <w:r w:rsidR="00DD758A" w:rsidRPr="00D53A2B">
        <w:rPr>
          <w:rStyle w:val="Gvdemetni142"/>
        </w:rPr>
        <w:t>ı</w:t>
      </w:r>
      <w:r w:rsidRPr="00D53A2B">
        <w:rPr>
          <w:rStyle w:val="Gvdemetni142"/>
        </w:rPr>
        <w:t xml:space="preserve"> temizleme tesisi birbirine adapte edilebilir.</w:t>
      </w:r>
    </w:p>
    <w:p w14:paraId="1C4202BC" w14:textId="77777777" w:rsidR="00DA11B5" w:rsidRPr="00D53A2B" w:rsidRDefault="00DA11B5" w:rsidP="00A202FD">
      <w:pPr>
        <w:jc w:val="both"/>
        <w:rPr>
          <w:rStyle w:val="Gvdemetni142"/>
        </w:rPr>
      </w:pPr>
    </w:p>
    <w:p w14:paraId="726DF2B8" w14:textId="51C7153D" w:rsidR="00AF010B" w:rsidRPr="00D53A2B" w:rsidRDefault="00AF010B" w:rsidP="00A202FD">
      <w:pPr>
        <w:pStyle w:val="MET"/>
        <w:rPr>
          <w:rStyle w:val="Gvdemetni142"/>
          <w:szCs w:val="24"/>
        </w:rPr>
      </w:pPr>
      <w:r w:rsidRPr="00D53A2B">
        <w:rPr>
          <w:rStyle w:val="Gvdemetni142"/>
          <w:szCs w:val="24"/>
        </w:rPr>
        <w:t xml:space="preserve">MET 74: </w:t>
      </w:r>
      <w:r w:rsidRPr="00D53A2B">
        <w:rPr>
          <w:rStyle w:val="Gvdemetni142"/>
          <w:b w:val="0"/>
          <w:bCs/>
          <w:szCs w:val="24"/>
        </w:rPr>
        <w:t>Sıcak hava sobası atık gazını kullanarak sıcak hava sobası yakıt gazlarını veya yanma havasını önceden ısıt</w:t>
      </w:r>
      <w:r w:rsidR="00DD758A" w:rsidRPr="00D53A2B">
        <w:rPr>
          <w:rStyle w:val="Gvdemetni142"/>
          <w:b w:val="0"/>
          <w:bCs/>
          <w:szCs w:val="24"/>
        </w:rPr>
        <w:t xml:space="preserve">ılması </w:t>
      </w:r>
      <w:r w:rsidRPr="00D53A2B">
        <w:rPr>
          <w:rStyle w:val="Gvdemetni142"/>
          <w:b w:val="0"/>
          <w:bCs/>
          <w:szCs w:val="24"/>
        </w:rPr>
        <w:t>ve sıcak hava sobası yanma sürecini optimize e</w:t>
      </w:r>
      <w:r w:rsidR="00DD758A" w:rsidRPr="00D53A2B">
        <w:rPr>
          <w:rStyle w:val="Gvdemetni142"/>
          <w:b w:val="0"/>
          <w:bCs/>
          <w:szCs w:val="24"/>
        </w:rPr>
        <w:t>der</w:t>
      </w:r>
      <w:r w:rsidRPr="00D53A2B">
        <w:rPr>
          <w:rStyle w:val="Gvdemetni142"/>
          <w:b w:val="0"/>
          <w:bCs/>
          <w:szCs w:val="24"/>
        </w:rPr>
        <w:t>.</w:t>
      </w:r>
    </w:p>
    <w:p w14:paraId="0FC370BC" w14:textId="77777777" w:rsidR="00AF010B" w:rsidRPr="00D53A2B" w:rsidRDefault="00AF010B" w:rsidP="00A202FD">
      <w:pPr>
        <w:jc w:val="both"/>
        <w:rPr>
          <w:rStyle w:val="Gvdemetni142"/>
          <w:b/>
          <w:spacing w:val="2"/>
          <w:lang w:eastAsia="en-US"/>
        </w:rPr>
      </w:pPr>
    </w:p>
    <w:p w14:paraId="5D1C8259" w14:textId="4C04C650" w:rsidR="00AF010B" w:rsidRPr="00D53A2B" w:rsidRDefault="00AF010B" w:rsidP="00A202FD">
      <w:pPr>
        <w:jc w:val="both"/>
        <w:rPr>
          <w:rStyle w:val="Gvdemetni142"/>
          <w:b/>
          <w:bCs/>
        </w:rPr>
      </w:pPr>
      <w:r w:rsidRPr="00D53A2B">
        <w:rPr>
          <w:rStyle w:val="Gvdemetni142"/>
          <w:b/>
          <w:bCs/>
        </w:rPr>
        <w:t>Tanım</w:t>
      </w:r>
    </w:p>
    <w:p w14:paraId="00517AC6" w14:textId="4FEDABF0" w:rsidR="00AF010B" w:rsidRPr="00D53A2B" w:rsidRDefault="00AF010B" w:rsidP="00A202FD">
      <w:pPr>
        <w:jc w:val="both"/>
        <w:rPr>
          <w:rStyle w:val="Gvdemetni142"/>
        </w:rPr>
      </w:pPr>
      <w:r w:rsidRPr="00D53A2B">
        <w:rPr>
          <w:rStyle w:val="Gvdemetni142"/>
        </w:rPr>
        <w:t>Sıcak fırının enerji verimliliğinin optimizasyonu için aşağıdaki tekniklerden biri veya birkaçı uygulanabilir:</w:t>
      </w:r>
    </w:p>
    <w:p w14:paraId="497534BC" w14:textId="6BE9E3D0" w:rsidR="00AF010B" w:rsidRPr="00D53A2B" w:rsidRDefault="00AF010B" w:rsidP="00A202FD">
      <w:pPr>
        <w:pStyle w:val="ListeParagraf"/>
        <w:numPr>
          <w:ilvl w:val="0"/>
          <w:numId w:val="134"/>
        </w:numPr>
        <w:tabs>
          <w:tab w:val="clear" w:pos="567"/>
        </w:tabs>
        <w:spacing w:line="240" w:lineRule="auto"/>
        <w:ind w:left="357" w:hanging="357"/>
        <w:rPr>
          <w:rStyle w:val="Gvdemetni142"/>
          <w:sz w:val="24"/>
          <w:szCs w:val="24"/>
        </w:rPr>
      </w:pPr>
      <w:r w:rsidRPr="00D53A2B">
        <w:rPr>
          <w:rStyle w:val="Gvdemetni142"/>
          <w:sz w:val="24"/>
          <w:szCs w:val="24"/>
        </w:rPr>
        <w:t>bilgisayar destekli sıcak fırın işleminin kullanımı</w:t>
      </w:r>
    </w:p>
    <w:p w14:paraId="3074F72D" w14:textId="53E8E024" w:rsidR="00AF010B" w:rsidRPr="00D53A2B" w:rsidRDefault="00AF010B" w:rsidP="00A202FD">
      <w:pPr>
        <w:pStyle w:val="ListeParagraf"/>
        <w:numPr>
          <w:ilvl w:val="0"/>
          <w:numId w:val="134"/>
        </w:numPr>
        <w:tabs>
          <w:tab w:val="clear" w:pos="567"/>
        </w:tabs>
        <w:spacing w:line="240" w:lineRule="auto"/>
        <w:ind w:left="357" w:hanging="357"/>
        <w:rPr>
          <w:rStyle w:val="Gvdemetni142"/>
          <w:sz w:val="24"/>
          <w:szCs w:val="24"/>
        </w:rPr>
      </w:pPr>
      <w:r w:rsidRPr="00D53A2B">
        <w:rPr>
          <w:rStyle w:val="Gvdemetni142"/>
          <w:sz w:val="24"/>
          <w:szCs w:val="24"/>
        </w:rPr>
        <w:t>soğuk blast hattının ve atık gaz bacasının yalıtımıyla birlikte yakıt veya yanma havasının önceden ısıtılması</w:t>
      </w:r>
    </w:p>
    <w:p w14:paraId="123B52E4" w14:textId="77777777" w:rsidR="00AF010B" w:rsidRPr="00D53A2B" w:rsidRDefault="00AF010B" w:rsidP="00A202FD">
      <w:pPr>
        <w:pStyle w:val="ListeParagraf"/>
        <w:numPr>
          <w:ilvl w:val="0"/>
          <w:numId w:val="134"/>
        </w:numPr>
        <w:tabs>
          <w:tab w:val="clear" w:pos="567"/>
        </w:tabs>
        <w:spacing w:line="240" w:lineRule="auto"/>
        <w:ind w:left="357" w:hanging="357"/>
        <w:rPr>
          <w:rStyle w:val="Gvdemetni142"/>
          <w:sz w:val="24"/>
          <w:szCs w:val="24"/>
        </w:rPr>
      </w:pPr>
      <w:r w:rsidRPr="00D53A2B">
        <w:rPr>
          <w:rStyle w:val="Gvdemetni142"/>
          <w:sz w:val="24"/>
          <w:szCs w:val="24"/>
        </w:rPr>
        <w:t>yanmayı iyileştirmek için daha uygun brülörlerin kullanımı</w:t>
      </w:r>
    </w:p>
    <w:p w14:paraId="32D91B1C" w14:textId="32ED879A" w:rsidR="00AF010B" w:rsidRPr="00D53A2B" w:rsidRDefault="00AF010B" w:rsidP="00A202FD">
      <w:pPr>
        <w:pStyle w:val="ListeParagraf"/>
        <w:numPr>
          <w:ilvl w:val="0"/>
          <w:numId w:val="134"/>
        </w:numPr>
        <w:tabs>
          <w:tab w:val="clear" w:pos="567"/>
        </w:tabs>
        <w:spacing w:line="240" w:lineRule="auto"/>
        <w:ind w:left="357" w:hanging="357"/>
        <w:rPr>
          <w:rStyle w:val="Gvdemetni142"/>
          <w:sz w:val="24"/>
          <w:szCs w:val="24"/>
        </w:rPr>
      </w:pPr>
      <w:r w:rsidRPr="00D53A2B">
        <w:rPr>
          <w:rStyle w:val="Gvdemetni142"/>
          <w:sz w:val="24"/>
          <w:szCs w:val="24"/>
        </w:rPr>
        <w:t>hızlı oksijen ölçümü ve ardından yanma koşullarının uyarlanması.</w:t>
      </w:r>
    </w:p>
    <w:p w14:paraId="44856D7F" w14:textId="77777777" w:rsidR="00AF010B" w:rsidRPr="00D53A2B" w:rsidRDefault="00AF010B" w:rsidP="00A202FD">
      <w:pPr>
        <w:jc w:val="both"/>
        <w:rPr>
          <w:rStyle w:val="Gvdemetni142"/>
        </w:rPr>
      </w:pPr>
    </w:p>
    <w:p w14:paraId="54C43F55" w14:textId="10663D56" w:rsidR="00AF010B" w:rsidRPr="00D53A2B" w:rsidRDefault="00AF010B" w:rsidP="00A202FD">
      <w:pPr>
        <w:jc w:val="both"/>
        <w:rPr>
          <w:rStyle w:val="Gvdemetni142"/>
          <w:b/>
          <w:bCs/>
        </w:rPr>
      </w:pPr>
      <w:r w:rsidRPr="00D53A2B">
        <w:rPr>
          <w:rStyle w:val="Gvdemetni142"/>
          <w:b/>
          <w:bCs/>
        </w:rPr>
        <w:t>Uygulanabilirlik</w:t>
      </w:r>
    </w:p>
    <w:p w14:paraId="33C8BD11" w14:textId="3B8DC390" w:rsidR="00AF010B" w:rsidRPr="00D53A2B" w:rsidRDefault="00AF010B" w:rsidP="00A202FD">
      <w:pPr>
        <w:jc w:val="both"/>
        <w:rPr>
          <w:rStyle w:val="Gvdemetni142"/>
        </w:rPr>
      </w:pPr>
      <w:r w:rsidRPr="00D53A2B">
        <w:rPr>
          <w:rStyle w:val="Gvdemetni142"/>
        </w:rPr>
        <w:t>Yakıt ön ısıtmasının uygulanabilirliği, atık gaz sıcaklığını belirlediği için fırınların verimliliğine bağlıdır (örneğin, 250°C</w:t>
      </w:r>
      <w:r w:rsidR="00E56504" w:rsidRPr="00D53A2B">
        <w:rPr>
          <w:rStyle w:val="Gvdemetni142"/>
        </w:rPr>
        <w:t>’</w:t>
      </w:r>
      <w:r w:rsidRPr="00D53A2B">
        <w:rPr>
          <w:rStyle w:val="Gvdemetni142"/>
        </w:rPr>
        <w:t>nin altındaki atık gaz sıcaklıklarında, ısı geri kazanımı teknik veya ekonomik açıdan uygun bir seçenek olmayabilir).</w:t>
      </w:r>
    </w:p>
    <w:p w14:paraId="45950172" w14:textId="77777777" w:rsidR="00AF010B" w:rsidRPr="00D53A2B" w:rsidRDefault="00AF010B" w:rsidP="00A202FD">
      <w:pPr>
        <w:jc w:val="both"/>
        <w:rPr>
          <w:rStyle w:val="Gvdemetni142"/>
        </w:rPr>
      </w:pPr>
    </w:p>
    <w:p w14:paraId="485674DB" w14:textId="683D8FC0" w:rsidR="00AF010B" w:rsidRPr="00D53A2B" w:rsidRDefault="00AF010B" w:rsidP="00A202FD">
      <w:pPr>
        <w:jc w:val="both"/>
        <w:rPr>
          <w:rStyle w:val="Gvdemetni142"/>
        </w:rPr>
      </w:pPr>
      <w:r w:rsidRPr="00D53A2B">
        <w:rPr>
          <w:rStyle w:val="Gvdemetni142"/>
        </w:rPr>
        <w:t xml:space="preserve">Bilgisayar destekli kontrolün uygulanması, üç </w:t>
      </w:r>
      <w:r w:rsidR="001A71EF" w:rsidRPr="00D53A2B">
        <w:rPr>
          <w:rStyle w:val="Gvdemetni142"/>
        </w:rPr>
        <w:t>soba</w:t>
      </w:r>
      <w:r w:rsidRPr="00D53A2B">
        <w:rPr>
          <w:rStyle w:val="Gvdemetni142"/>
        </w:rPr>
        <w:t xml:space="preserve"> yüksek fırınlarda (mümkünse) faydaların maksimize edilmesi amacıyla dördüncü bir</w:t>
      </w:r>
      <w:r w:rsidR="001A71EF" w:rsidRPr="00D53A2B">
        <w:rPr>
          <w:rStyle w:val="Gvdemetni142"/>
        </w:rPr>
        <w:t xml:space="preserve"> soba</w:t>
      </w:r>
      <w:r w:rsidRPr="00D53A2B">
        <w:rPr>
          <w:rStyle w:val="Gvdemetni142"/>
        </w:rPr>
        <w:t xml:space="preserve"> inşasını gerektirebilir.</w:t>
      </w:r>
    </w:p>
    <w:p w14:paraId="5AE2A6C8" w14:textId="77777777" w:rsidR="00C57037" w:rsidRPr="00D53A2B" w:rsidRDefault="00C57037" w:rsidP="00A202FD">
      <w:pPr>
        <w:pStyle w:val="Gvdemetni1"/>
        <w:shd w:val="clear" w:color="auto" w:fill="auto"/>
        <w:spacing w:after="233" w:line="245" w:lineRule="exact"/>
        <w:ind w:right="40" w:firstLine="0"/>
        <w:rPr>
          <w:sz w:val="24"/>
          <w:szCs w:val="24"/>
        </w:rPr>
      </w:pPr>
    </w:p>
    <w:p w14:paraId="636FEADD" w14:textId="2F0A21EF" w:rsidR="00C57037" w:rsidRPr="00D53A2B" w:rsidRDefault="001A71EF" w:rsidP="00A202FD">
      <w:pPr>
        <w:pStyle w:val="Balk2"/>
        <w:rPr>
          <w:rFonts w:cs="Times New Roman"/>
          <w:szCs w:val="24"/>
        </w:rPr>
      </w:pPr>
      <w:r w:rsidRPr="00D53A2B">
        <w:rPr>
          <w:rFonts w:cs="Times New Roman"/>
          <w:szCs w:val="24"/>
        </w:rPr>
        <w:t xml:space="preserve">6. </w:t>
      </w:r>
      <w:r w:rsidR="00C57037" w:rsidRPr="00D53A2B">
        <w:rPr>
          <w:rFonts w:cs="Times New Roman"/>
          <w:szCs w:val="24"/>
        </w:rPr>
        <w:t xml:space="preserve">Bazik Oksijen Çelik Üretimi ve Dökümü İçin </w:t>
      </w:r>
      <w:r w:rsidRPr="00D53A2B">
        <w:rPr>
          <w:rFonts w:cs="Times New Roman"/>
          <w:szCs w:val="24"/>
        </w:rPr>
        <w:t>MET</w:t>
      </w:r>
      <w:r w:rsidR="00C57037" w:rsidRPr="00D53A2B">
        <w:rPr>
          <w:rFonts w:cs="Times New Roman"/>
          <w:szCs w:val="24"/>
        </w:rPr>
        <w:t xml:space="preserve"> Sonuçları</w:t>
      </w:r>
    </w:p>
    <w:p w14:paraId="23AE5F7D" w14:textId="4E99058B" w:rsidR="00C57037" w:rsidRPr="00D53A2B" w:rsidRDefault="00DA2E0D" w:rsidP="00A202FD">
      <w:pPr>
        <w:jc w:val="both"/>
        <w:rPr>
          <w:rStyle w:val="Gvdemetni3a"/>
          <w:rFonts w:eastAsiaTheme="majorEastAsia"/>
          <w:b/>
          <w:color w:val="000000" w:themeColor="text1"/>
        </w:rPr>
      </w:pPr>
      <w:r w:rsidRPr="00D53A2B">
        <w:rPr>
          <w:rStyle w:val="Gvdemetni3a"/>
        </w:rPr>
        <w:t>Aksi belirtilmediği takdirde, bu bölümde sunulan MET sonuçları tüm bazik oksijen çelik üretimi ve dökümü için uygulanabilir.</w:t>
      </w:r>
    </w:p>
    <w:p w14:paraId="6E0CD171" w14:textId="77777777" w:rsidR="00A74CB0" w:rsidRPr="00D53A2B" w:rsidRDefault="00A74CB0" w:rsidP="00A202FD">
      <w:pPr>
        <w:jc w:val="both"/>
        <w:rPr>
          <w:rStyle w:val="Gvdemetni3a"/>
        </w:rPr>
      </w:pPr>
    </w:p>
    <w:p w14:paraId="45043494" w14:textId="07E5501E" w:rsidR="00C57037" w:rsidRPr="00D53A2B" w:rsidRDefault="001A71EF" w:rsidP="00A202FD">
      <w:pPr>
        <w:pStyle w:val="Balk4"/>
        <w:rPr>
          <w:rStyle w:val="Gvdemetni3a"/>
          <w:rFonts w:cs="Times New Roman"/>
          <w:b w:val="0"/>
          <w:bCs/>
          <w:iCs w:val="0"/>
        </w:rPr>
      </w:pPr>
      <w:r w:rsidRPr="00D53A2B">
        <w:rPr>
          <w:rStyle w:val="Gvdemetni3a"/>
          <w:rFonts w:cs="Times New Roman"/>
          <w:bCs/>
          <w:iCs w:val="0"/>
        </w:rPr>
        <w:t xml:space="preserve">6.1. </w:t>
      </w:r>
      <w:r w:rsidR="00DA2E0D" w:rsidRPr="00D53A2B">
        <w:rPr>
          <w:rStyle w:val="Gvdemetni3a"/>
          <w:rFonts w:cs="Times New Roman"/>
          <w:bCs/>
          <w:iCs w:val="0"/>
        </w:rPr>
        <w:t>Hava emisyonları</w:t>
      </w:r>
    </w:p>
    <w:p w14:paraId="426FD5C5" w14:textId="3177C97A" w:rsidR="00C57037" w:rsidRPr="00D53A2B" w:rsidRDefault="00DD7861" w:rsidP="00A202FD">
      <w:pPr>
        <w:pStyle w:val="MET"/>
        <w:rPr>
          <w:rStyle w:val="Gvdemetni3a"/>
          <w:color w:val="000000"/>
          <w:szCs w:val="24"/>
        </w:rPr>
      </w:pPr>
      <w:r w:rsidRPr="00D53A2B">
        <w:rPr>
          <w:rStyle w:val="Gvdemetni3a"/>
          <w:szCs w:val="24"/>
        </w:rPr>
        <w:t xml:space="preserve">MET 75: </w:t>
      </w:r>
      <w:r w:rsidRPr="00D53A2B">
        <w:rPr>
          <w:rStyle w:val="Gvdemetni3a"/>
          <w:b w:val="0"/>
          <w:bCs/>
          <w:szCs w:val="24"/>
        </w:rPr>
        <w:t>Kontrollü yanma ile bazik oksijen fırını (BOF) gazı geri kazanımı için üfleme sırasında mümkün olduğunca BOF gazını çıkarmak ve aşağıdaki teknikleri bir arada kullanarak temiz</w:t>
      </w:r>
      <w:r w:rsidR="001A71EF" w:rsidRPr="00D53A2B">
        <w:rPr>
          <w:rStyle w:val="Gvdemetni3a"/>
          <w:b w:val="0"/>
          <w:bCs/>
          <w:szCs w:val="24"/>
        </w:rPr>
        <w:t>lenir.</w:t>
      </w:r>
    </w:p>
    <w:p w14:paraId="6ACC4EE1" w14:textId="386610EA" w:rsidR="00C57037" w:rsidRPr="00D53A2B" w:rsidRDefault="00DD7861" w:rsidP="00A202FD">
      <w:pPr>
        <w:pStyle w:val="ListeParagraf"/>
        <w:numPr>
          <w:ilvl w:val="0"/>
          <w:numId w:val="135"/>
        </w:numPr>
        <w:tabs>
          <w:tab w:val="clear" w:pos="567"/>
        </w:tabs>
        <w:spacing w:line="240" w:lineRule="auto"/>
        <w:ind w:left="426" w:hanging="426"/>
        <w:rPr>
          <w:rStyle w:val="Gvdemetni3a"/>
          <w:color w:val="000000"/>
          <w:sz w:val="24"/>
          <w:szCs w:val="24"/>
        </w:rPr>
      </w:pPr>
      <w:r w:rsidRPr="00D53A2B">
        <w:rPr>
          <w:rStyle w:val="Gvdemetni3a"/>
          <w:color w:val="000000"/>
          <w:sz w:val="24"/>
          <w:szCs w:val="24"/>
        </w:rPr>
        <w:t>kontrollü yanma prosesinin kullanılması</w:t>
      </w:r>
    </w:p>
    <w:p w14:paraId="7C04CF35" w14:textId="2B915981" w:rsidR="00DD7861" w:rsidRPr="00D53A2B" w:rsidRDefault="00DD7861" w:rsidP="00A202FD">
      <w:pPr>
        <w:pStyle w:val="ListeParagraf"/>
        <w:numPr>
          <w:ilvl w:val="0"/>
          <w:numId w:val="135"/>
        </w:numPr>
        <w:tabs>
          <w:tab w:val="clear" w:pos="567"/>
        </w:tabs>
        <w:spacing w:line="240" w:lineRule="auto"/>
        <w:ind w:left="426" w:hanging="426"/>
        <w:rPr>
          <w:rStyle w:val="Gvdemetni3a"/>
          <w:color w:val="000000"/>
          <w:sz w:val="24"/>
          <w:szCs w:val="24"/>
        </w:rPr>
      </w:pPr>
      <w:r w:rsidRPr="00D53A2B">
        <w:rPr>
          <w:rStyle w:val="Gvdemetni3a"/>
          <w:color w:val="000000"/>
          <w:sz w:val="24"/>
          <w:szCs w:val="24"/>
        </w:rPr>
        <w:t>kuru ayırma teknikleri (örneğin deflektör, siklon) veya ıslak ayırıcılar vasıtasıyla kaba tozu gidermek için ön toz giderme</w:t>
      </w:r>
    </w:p>
    <w:p w14:paraId="135FC0BA" w14:textId="24C8C15C" w:rsidR="00DD7861" w:rsidRPr="00D53A2B" w:rsidRDefault="00DD7861" w:rsidP="00A202FD">
      <w:pPr>
        <w:pStyle w:val="ListeParagraf"/>
        <w:numPr>
          <w:ilvl w:val="0"/>
          <w:numId w:val="135"/>
        </w:numPr>
        <w:tabs>
          <w:tab w:val="clear" w:pos="567"/>
        </w:tabs>
        <w:spacing w:line="240" w:lineRule="auto"/>
        <w:ind w:left="426" w:hanging="426"/>
        <w:rPr>
          <w:rStyle w:val="Gvdemetni3a"/>
          <w:color w:val="000000"/>
          <w:sz w:val="24"/>
          <w:szCs w:val="24"/>
        </w:rPr>
      </w:pPr>
      <w:r w:rsidRPr="00D53A2B">
        <w:rPr>
          <w:rStyle w:val="Gvdemetni3a"/>
          <w:color w:val="000000"/>
          <w:sz w:val="24"/>
          <w:szCs w:val="24"/>
        </w:rPr>
        <w:t>toz azaltma işlemleri şu şekildedir:</w:t>
      </w:r>
    </w:p>
    <w:p w14:paraId="1F2EB68D" w14:textId="7EFBB40C" w:rsidR="00DD7861" w:rsidRPr="00D53A2B" w:rsidRDefault="00DD7861" w:rsidP="00A202FD">
      <w:pPr>
        <w:pStyle w:val="ListeParagraf"/>
        <w:numPr>
          <w:ilvl w:val="0"/>
          <w:numId w:val="136"/>
        </w:numPr>
        <w:tabs>
          <w:tab w:val="clear" w:pos="567"/>
        </w:tabs>
        <w:spacing w:line="240" w:lineRule="auto"/>
        <w:ind w:left="851" w:hanging="426"/>
        <w:rPr>
          <w:rStyle w:val="Gvdemetni3a"/>
          <w:color w:val="000000"/>
          <w:sz w:val="24"/>
          <w:szCs w:val="24"/>
        </w:rPr>
      </w:pPr>
      <w:r w:rsidRPr="00D53A2B">
        <w:rPr>
          <w:rStyle w:val="Gvdemetni3a"/>
          <w:color w:val="000000"/>
          <w:sz w:val="24"/>
          <w:szCs w:val="24"/>
        </w:rPr>
        <w:t>yeni ve mevcut tesisler için kuru toz giderme (örn. elektrostatik çökeltici)</w:t>
      </w:r>
    </w:p>
    <w:p w14:paraId="46B3F9B9" w14:textId="7312CFB8" w:rsidR="00DD7861" w:rsidRPr="00D53A2B" w:rsidRDefault="00DD7861" w:rsidP="00A202FD">
      <w:pPr>
        <w:pStyle w:val="ListeParagraf"/>
        <w:numPr>
          <w:ilvl w:val="0"/>
          <w:numId w:val="136"/>
        </w:numPr>
        <w:tabs>
          <w:tab w:val="clear" w:pos="567"/>
        </w:tabs>
        <w:spacing w:line="240" w:lineRule="auto"/>
        <w:ind w:left="851" w:hanging="426"/>
        <w:rPr>
          <w:rStyle w:val="Gvdemetni3a"/>
          <w:color w:val="000000"/>
          <w:sz w:val="24"/>
          <w:szCs w:val="24"/>
        </w:rPr>
      </w:pPr>
      <w:r w:rsidRPr="00D53A2B">
        <w:rPr>
          <w:rStyle w:val="Gvdemetni3a"/>
          <w:color w:val="000000"/>
          <w:sz w:val="24"/>
          <w:szCs w:val="24"/>
        </w:rPr>
        <w:t>mevcut tesisler için ıslak toz giderme (örneğin ıslak elektrostatik çökeltici veya yıkayıcı).</w:t>
      </w:r>
    </w:p>
    <w:p w14:paraId="49E5C43B" w14:textId="77777777" w:rsidR="00C57037" w:rsidRPr="00D53A2B" w:rsidRDefault="00C57037" w:rsidP="00A202FD">
      <w:pPr>
        <w:jc w:val="both"/>
        <w:rPr>
          <w:rStyle w:val="Gvdemetni3a"/>
          <w:spacing w:val="2"/>
          <w:position w:val="-1"/>
          <w:lang w:val="en-US" w:eastAsia="en-US"/>
        </w:rPr>
      </w:pPr>
    </w:p>
    <w:p w14:paraId="0F7E8767" w14:textId="380E8D45" w:rsidR="00C57037" w:rsidRPr="00D53A2B" w:rsidRDefault="008E43BC" w:rsidP="00A202FD">
      <w:pPr>
        <w:jc w:val="both"/>
        <w:rPr>
          <w:rStyle w:val="Gvdemetni3a"/>
        </w:rPr>
      </w:pPr>
      <w:r w:rsidRPr="00D53A2B">
        <w:rPr>
          <w:rStyle w:val="Gvdemetni3a"/>
        </w:rPr>
        <w:t xml:space="preserve">BOF gazının tamponlanmasından sonra </w:t>
      </w:r>
      <w:r w:rsidR="00651500" w:rsidRPr="00D53A2B">
        <w:rPr>
          <w:rStyle w:val="Gvdemetni3a"/>
        </w:rPr>
        <w:t>MET</w:t>
      </w:r>
      <w:r w:rsidRPr="00D53A2B">
        <w:rPr>
          <w:rStyle w:val="Gvdemetni3a"/>
        </w:rPr>
        <w:t>ile ilişkili kalan toz konsantrasyonları şunlardır:</w:t>
      </w:r>
    </w:p>
    <w:p w14:paraId="4E69A01A" w14:textId="77777777" w:rsidR="00BD711B" w:rsidRPr="00D53A2B" w:rsidRDefault="00BD711B" w:rsidP="00A202FD">
      <w:pPr>
        <w:pStyle w:val="Gvdemetni1"/>
        <w:numPr>
          <w:ilvl w:val="0"/>
          <w:numId w:val="137"/>
        </w:numPr>
        <w:shd w:val="clear" w:color="auto" w:fill="auto"/>
        <w:spacing w:after="0" w:line="240" w:lineRule="auto"/>
        <w:ind w:left="714" w:hanging="288"/>
        <w:rPr>
          <w:sz w:val="24"/>
          <w:szCs w:val="24"/>
        </w:rPr>
      </w:pPr>
      <w:r w:rsidRPr="00D53A2B">
        <w:rPr>
          <w:rStyle w:val="Gvdemetni3a"/>
          <w:color w:val="000000"/>
          <w:sz w:val="24"/>
          <w:szCs w:val="24"/>
        </w:rPr>
        <w:t>MET III. i için 10 - 30 mg/Nm</w:t>
      </w:r>
      <w:r w:rsidRPr="00D53A2B">
        <w:rPr>
          <w:rStyle w:val="Gvdemetni3a"/>
          <w:color w:val="000000"/>
          <w:sz w:val="24"/>
          <w:szCs w:val="24"/>
          <w:vertAlign w:val="superscript"/>
        </w:rPr>
        <w:t>3</w:t>
      </w:r>
    </w:p>
    <w:p w14:paraId="452FD8EA" w14:textId="77777777" w:rsidR="00BD711B" w:rsidRPr="00D53A2B" w:rsidRDefault="00BD711B" w:rsidP="00A202FD">
      <w:pPr>
        <w:pStyle w:val="Gvdemetni1"/>
        <w:numPr>
          <w:ilvl w:val="0"/>
          <w:numId w:val="137"/>
        </w:numPr>
        <w:shd w:val="clear" w:color="auto" w:fill="auto"/>
        <w:spacing w:after="0" w:line="240" w:lineRule="auto"/>
        <w:ind w:left="714" w:hanging="288"/>
        <w:rPr>
          <w:rStyle w:val="Gvdemetni3a"/>
          <w:sz w:val="24"/>
          <w:szCs w:val="24"/>
        </w:rPr>
      </w:pPr>
      <w:r w:rsidRPr="00D53A2B">
        <w:rPr>
          <w:rStyle w:val="Gvdemetni3a"/>
          <w:color w:val="000000"/>
          <w:sz w:val="24"/>
          <w:szCs w:val="24"/>
        </w:rPr>
        <w:t>MET III. ii için &lt;50 mg/Nm</w:t>
      </w:r>
      <w:r w:rsidRPr="00D53A2B">
        <w:rPr>
          <w:rStyle w:val="Gvdemetni3a"/>
          <w:color w:val="000000"/>
          <w:sz w:val="24"/>
          <w:szCs w:val="24"/>
          <w:vertAlign w:val="superscript"/>
        </w:rPr>
        <w:t>3</w:t>
      </w:r>
    </w:p>
    <w:p w14:paraId="712B3CB1" w14:textId="77777777" w:rsidR="00C57037" w:rsidRPr="00D53A2B" w:rsidRDefault="00C57037" w:rsidP="00A202FD">
      <w:pPr>
        <w:pStyle w:val="ListeParagraf"/>
        <w:numPr>
          <w:ilvl w:val="0"/>
          <w:numId w:val="0"/>
        </w:numPr>
        <w:ind w:left="720"/>
        <w:rPr>
          <w:rStyle w:val="Gvdemetni3a"/>
          <w:color w:val="000000"/>
          <w:sz w:val="24"/>
          <w:szCs w:val="24"/>
        </w:rPr>
      </w:pPr>
    </w:p>
    <w:p w14:paraId="61308A16" w14:textId="5B0D5B1C" w:rsidR="00C57037" w:rsidRPr="00D53A2B" w:rsidRDefault="00BD711B" w:rsidP="00A202FD">
      <w:pPr>
        <w:pStyle w:val="MET"/>
        <w:rPr>
          <w:rStyle w:val="Gvdemetni3a"/>
          <w:color w:val="000000"/>
          <w:szCs w:val="24"/>
        </w:rPr>
      </w:pPr>
      <w:r w:rsidRPr="00D53A2B">
        <w:rPr>
          <w:rStyle w:val="Gvdemetni3a"/>
          <w:szCs w:val="24"/>
        </w:rPr>
        <w:t xml:space="preserve">MET 76: </w:t>
      </w:r>
      <w:r w:rsidRPr="00D53A2B">
        <w:rPr>
          <w:rStyle w:val="Gvdemetni3a"/>
          <w:b w:val="0"/>
          <w:bCs/>
          <w:szCs w:val="24"/>
        </w:rPr>
        <w:t>Tam yanma durumunda oksijen üfleme sırasında bazik oksijen fırını (BOF) gazı geri kazanımı için, aşağıdaki tekniklerden birini kullanarak toz emisyonları azalt</w:t>
      </w:r>
      <w:r w:rsidR="001A71EF" w:rsidRPr="00D53A2B">
        <w:rPr>
          <w:rStyle w:val="Gvdemetni3a"/>
          <w:b w:val="0"/>
          <w:bCs/>
          <w:szCs w:val="24"/>
        </w:rPr>
        <w:t>ılı</w:t>
      </w:r>
      <w:r w:rsidRPr="00D53A2B">
        <w:rPr>
          <w:rStyle w:val="Gvdemetni3a"/>
          <w:b w:val="0"/>
          <w:bCs/>
          <w:szCs w:val="24"/>
        </w:rPr>
        <w:t>r:</w:t>
      </w:r>
    </w:p>
    <w:p w14:paraId="3C8F0FFF" w14:textId="77777777" w:rsidR="00BD711B" w:rsidRPr="00D53A2B" w:rsidRDefault="00BD711B" w:rsidP="00A202FD">
      <w:pPr>
        <w:pStyle w:val="ListeParagraf"/>
        <w:numPr>
          <w:ilvl w:val="0"/>
          <w:numId w:val="138"/>
        </w:numPr>
        <w:spacing w:line="240" w:lineRule="auto"/>
        <w:ind w:left="720"/>
        <w:rPr>
          <w:rStyle w:val="Gvdemetni3a"/>
          <w:sz w:val="24"/>
          <w:szCs w:val="24"/>
        </w:rPr>
      </w:pPr>
      <w:r w:rsidRPr="00D53A2B">
        <w:rPr>
          <w:rStyle w:val="Gvdemetni3a"/>
          <w:sz w:val="24"/>
          <w:szCs w:val="24"/>
        </w:rPr>
        <w:t>yeni ve mevcut tesisler için kuru toz giderme (örn. ESP veya torba filtre)</w:t>
      </w:r>
    </w:p>
    <w:p w14:paraId="758B6E3D" w14:textId="7095C40D" w:rsidR="00C57037" w:rsidRPr="00D53A2B" w:rsidRDefault="00BD711B" w:rsidP="00A202FD">
      <w:pPr>
        <w:pStyle w:val="ListeParagraf"/>
        <w:numPr>
          <w:ilvl w:val="0"/>
          <w:numId w:val="138"/>
        </w:numPr>
        <w:spacing w:line="240" w:lineRule="auto"/>
        <w:ind w:left="720"/>
        <w:rPr>
          <w:rStyle w:val="Gvdemetni3a"/>
          <w:sz w:val="24"/>
          <w:szCs w:val="24"/>
        </w:rPr>
      </w:pPr>
      <w:r w:rsidRPr="00D53A2B">
        <w:rPr>
          <w:rStyle w:val="Gvdemetni3a"/>
          <w:sz w:val="24"/>
          <w:szCs w:val="24"/>
        </w:rPr>
        <w:t>mevcut tesisler için ıslak toz giderme (örn. ıslak ESP veya yıkayıcı).</w:t>
      </w:r>
    </w:p>
    <w:p w14:paraId="08021567" w14:textId="77777777" w:rsidR="00C57037" w:rsidRPr="00D53A2B" w:rsidRDefault="00C57037" w:rsidP="00A202FD">
      <w:pPr>
        <w:jc w:val="both"/>
        <w:rPr>
          <w:rStyle w:val="Gvdemetni3a"/>
          <w:spacing w:val="2"/>
          <w:position w:val="-1"/>
          <w:lang w:val="en-US" w:eastAsia="en-US"/>
        </w:rPr>
      </w:pPr>
    </w:p>
    <w:p w14:paraId="1D49BFE1" w14:textId="40358186" w:rsidR="00C57037" w:rsidRPr="00D53A2B" w:rsidRDefault="00BD711B" w:rsidP="00A202FD">
      <w:pPr>
        <w:jc w:val="both"/>
        <w:rPr>
          <w:rStyle w:val="Gvdemetni3a"/>
        </w:rPr>
      </w:pPr>
      <w:r w:rsidRPr="00D53A2B">
        <w:rPr>
          <w:rStyle w:val="Gvdemetni3a"/>
        </w:rPr>
        <w:t>Toz için MET ile ilişkili emisyon seviyeleri, örnekleme periyodu boyunca (aralıklı ölçüm, en az yarım saat boyunca anlık numuneler) ortalama olarak belirlenir:</w:t>
      </w:r>
    </w:p>
    <w:p w14:paraId="6AE6D7E8" w14:textId="7593B582" w:rsidR="00BD711B" w:rsidRPr="00D53A2B" w:rsidRDefault="00BD711B" w:rsidP="00A202FD">
      <w:pPr>
        <w:pStyle w:val="ListeParagraf"/>
        <w:numPr>
          <w:ilvl w:val="0"/>
          <w:numId w:val="139"/>
        </w:numPr>
        <w:tabs>
          <w:tab w:val="clear" w:pos="567"/>
        </w:tabs>
        <w:spacing w:line="240" w:lineRule="auto"/>
        <w:ind w:left="709" w:hanging="283"/>
        <w:rPr>
          <w:rStyle w:val="Gvdemetni3a"/>
          <w:color w:val="000000"/>
          <w:sz w:val="24"/>
          <w:szCs w:val="24"/>
        </w:rPr>
      </w:pPr>
      <w:r w:rsidRPr="00D53A2B">
        <w:rPr>
          <w:rStyle w:val="Gvdemetni3a"/>
          <w:color w:val="000000"/>
          <w:sz w:val="24"/>
          <w:szCs w:val="24"/>
        </w:rPr>
        <w:t>MET I için 10</w:t>
      </w:r>
      <w:r w:rsidR="001A71EF" w:rsidRPr="00D53A2B">
        <w:rPr>
          <w:rStyle w:val="Gvdemetni3a"/>
          <w:color w:val="000000"/>
          <w:sz w:val="24"/>
          <w:szCs w:val="24"/>
        </w:rPr>
        <w:t>-</w:t>
      </w:r>
      <w:r w:rsidRPr="00D53A2B">
        <w:rPr>
          <w:rStyle w:val="Gvdemetni3a"/>
          <w:color w:val="000000"/>
          <w:sz w:val="24"/>
          <w:szCs w:val="24"/>
        </w:rPr>
        <w:t>30 mg/Nm</w:t>
      </w:r>
      <w:r w:rsidRPr="00D53A2B">
        <w:rPr>
          <w:rStyle w:val="Gvdemetni3a"/>
          <w:color w:val="000000"/>
          <w:sz w:val="24"/>
          <w:szCs w:val="24"/>
          <w:vertAlign w:val="superscript"/>
        </w:rPr>
        <w:t>3</w:t>
      </w:r>
    </w:p>
    <w:p w14:paraId="52FFABA8" w14:textId="113BDF06" w:rsidR="00C57037" w:rsidRPr="00D53A2B" w:rsidRDefault="00BD711B" w:rsidP="00A202FD">
      <w:pPr>
        <w:pStyle w:val="ListeParagraf"/>
        <w:numPr>
          <w:ilvl w:val="0"/>
          <w:numId w:val="139"/>
        </w:numPr>
        <w:tabs>
          <w:tab w:val="clear" w:pos="567"/>
        </w:tabs>
        <w:spacing w:line="240" w:lineRule="auto"/>
        <w:ind w:left="709" w:hanging="283"/>
        <w:rPr>
          <w:rStyle w:val="Gvdemetni3a"/>
          <w:color w:val="000000"/>
          <w:sz w:val="24"/>
          <w:szCs w:val="24"/>
        </w:rPr>
      </w:pPr>
      <w:r w:rsidRPr="00D53A2B">
        <w:rPr>
          <w:rStyle w:val="Gvdemetni3a"/>
          <w:color w:val="000000"/>
          <w:sz w:val="24"/>
          <w:szCs w:val="24"/>
        </w:rPr>
        <w:t>MET II için &lt;50 mg/Nm</w:t>
      </w:r>
      <w:r w:rsidRPr="00D53A2B">
        <w:rPr>
          <w:rStyle w:val="Gvdemetni3a"/>
          <w:color w:val="000000"/>
          <w:sz w:val="24"/>
          <w:szCs w:val="24"/>
          <w:vertAlign w:val="superscript"/>
        </w:rPr>
        <w:t>3</w:t>
      </w:r>
      <w:r w:rsidRPr="00D53A2B">
        <w:rPr>
          <w:rStyle w:val="Gvdemetni3a"/>
          <w:color w:val="000000"/>
          <w:sz w:val="24"/>
          <w:szCs w:val="24"/>
        </w:rPr>
        <w:t>.</w:t>
      </w:r>
    </w:p>
    <w:p w14:paraId="2026336F" w14:textId="77777777" w:rsidR="00C57037" w:rsidRPr="00D53A2B" w:rsidRDefault="00C57037" w:rsidP="00A202FD">
      <w:pPr>
        <w:jc w:val="both"/>
        <w:rPr>
          <w:rStyle w:val="Gvdemetni3a"/>
          <w:spacing w:val="2"/>
          <w:position w:val="-1"/>
          <w:lang w:val="en-US" w:eastAsia="en-US"/>
        </w:rPr>
      </w:pPr>
    </w:p>
    <w:p w14:paraId="4F21CA1E" w14:textId="7D66F1A0" w:rsidR="00C57037" w:rsidRPr="00D53A2B" w:rsidRDefault="00BD711B" w:rsidP="00A202FD">
      <w:pPr>
        <w:pStyle w:val="MET"/>
        <w:rPr>
          <w:rStyle w:val="Gvdemetni3a"/>
          <w:b w:val="0"/>
          <w:bCs/>
          <w:szCs w:val="24"/>
        </w:rPr>
      </w:pPr>
      <w:r w:rsidRPr="00D53A2B">
        <w:rPr>
          <w:rStyle w:val="Gvdemetni3a"/>
          <w:szCs w:val="24"/>
        </w:rPr>
        <w:t xml:space="preserve">MET 77: </w:t>
      </w:r>
      <w:r w:rsidRPr="00D53A2B">
        <w:rPr>
          <w:rStyle w:val="Gvdemetni3a"/>
          <w:b w:val="0"/>
          <w:bCs/>
          <w:szCs w:val="24"/>
        </w:rPr>
        <w:t xml:space="preserve">Aşağıdaki tekniklerden birini veya bunların bir kombinasyonunu kullanarak oksijen </w:t>
      </w:r>
      <w:r w:rsidR="001A71EF" w:rsidRPr="00D53A2B">
        <w:rPr>
          <w:rStyle w:val="Gvdemetni3a"/>
          <w:b w:val="0"/>
          <w:bCs/>
          <w:szCs w:val="24"/>
        </w:rPr>
        <w:t>üfleme</w:t>
      </w:r>
      <w:r w:rsidRPr="00D53A2B">
        <w:rPr>
          <w:rStyle w:val="Gvdemetni3a"/>
          <w:b w:val="0"/>
          <w:bCs/>
          <w:szCs w:val="24"/>
        </w:rPr>
        <w:t xml:space="preserve"> deliğinden kaynaklanan toz emisyonlarını en aza indir</w:t>
      </w:r>
      <w:r w:rsidR="001A71EF" w:rsidRPr="00D53A2B">
        <w:rPr>
          <w:rStyle w:val="Gvdemetni3a"/>
          <w:b w:val="0"/>
          <w:bCs/>
          <w:szCs w:val="24"/>
        </w:rPr>
        <w:t>ilir</w:t>
      </w:r>
      <w:r w:rsidRPr="00D53A2B">
        <w:rPr>
          <w:rStyle w:val="Gvdemetni3a"/>
          <w:b w:val="0"/>
          <w:bCs/>
          <w:szCs w:val="24"/>
        </w:rPr>
        <w:t>.</w:t>
      </w:r>
    </w:p>
    <w:p w14:paraId="7EE7E6FB" w14:textId="1962E09D" w:rsidR="00066478" w:rsidRPr="00D53A2B" w:rsidRDefault="00066478" w:rsidP="00A202FD">
      <w:pPr>
        <w:pStyle w:val="ListeParagraf"/>
        <w:numPr>
          <w:ilvl w:val="0"/>
          <w:numId w:val="140"/>
        </w:numPr>
        <w:tabs>
          <w:tab w:val="clear" w:pos="567"/>
        </w:tabs>
        <w:spacing w:line="240" w:lineRule="auto"/>
        <w:ind w:left="426" w:hanging="426"/>
        <w:rPr>
          <w:rStyle w:val="Gvdemetni3a"/>
          <w:sz w:val="24"/>
          <w:szCs w:val="24"/>
        </w:rPr>
      </w:pPr>
      <w:r w:rsidRPr="00D53A2B">
        <w:rPr>
          <w:rStyle w:val="Gvdemetni3a"/>
          <w:sz w:val="24"/>
          <w:szCs w:val="24"/>
        </w:rPr>
        <w:t>oksijen üfleme sırasında üfleme borusu deliğini kapatmak</w:t>
      </w:r>
    </w:p>
    <w:p w14:paraId="219534C1" w14:textId="64F31041" w:rsidR="00066478" w:rsidRPr="00D53A2B" w:rsidRDefault="00066478" w:rsidP="00A202FD">
      <w:pPr>
        <w:pStyle w:val="ListeParagraf"/>
        <w:numPr>
          <w:ilvl w:val="0"/>
          <w:numId w:val="140"/>
        </w:numPr>
        <w:tabs>
          <w:tab w:val="clear" w:pos="567"/>
        </w:tabs>
        <w:spacing w:line="240" w:lineRule="auto"/>
        <w:ind w:left="426" w:hanging="426"/>
        <w:rPr>
          <w:rStyle w:val="Gvdemetni3a"/>
          <w:sz w:val="24"/>
          <w:szCs w:val="24"/>
        </w:rPr>
      </w:pPr>
      <w:r w:rsidRPr="00D53A2B">
        <w:rPr>
          <w:rStyle w:val="Gvdemetni3a"/>
          <w:sz w:val="24"/>
          <w:szCs w:val="24"/>
        </w:rPr>
        <w:t>tozu dağıtmak için üfleme borusu deliğine inert gaz veya buhar enjeksiyonu</w:t>
      </w:r>
    </w:p>
    <w:p w14:paraId="18FF2C20" w14:textId="73140263" w:rsidR="00BD711B" w:rsidRPr="00D53A2B" w:rsidRDefault="00066478" w:rsidP="00A202FD">
      <w:pPr>
        <w:pStyle w:val="ListeParagraf"/>
        <w:numPr>
          <w:ilvl w:val="0"/>
          <w:numId w:val="140"/>
        </w:numPr>
        <w:tabs>
          <w:tab w:val="clear" w:pos="567"/>
        </w:tabs>
        <w:spacing w:line="240" w:lineRule="auto"/>
        <w:ind w:left="426" w:hanging="426"/>
        <w:rPr>
          <w:rStyle w:val="Gvdemetni3a"/>
          <w:sz w:val="24"/>
          <w:szCs w:val="24"/>
        </w:rPr>
      </w:pPr>
      <w:r w:rsidRPr="00D53A2B">
        <w:rPr>
          <w:rStyle w:val="Gvdemetni3a"/>
          <w:sz w:val="24"/>
          <w:szCs w:val="24"/>
        </w:rPr>
        <w:t>üfleme borusu temizleme cihazlarıyla birlikte diğer alternatif sızdırmazlık tasarımlarının kullanılması.</w:t>
      </w:r>
    </w:p>
    <w:p w14:paraId="6115A660" w14:textId="77777777" w:rsidR="00BD711B" w:rsidRPr="00D53A2B" w:rsidRDefault="00BD711B" w:rsidP="00A202FD">
      <w:pPr>
        <w:jc w:val="both"/>
        <w:rPr>
          <w:rStyle w:val="Gvdemetni3a"/>
        </w:rPr>
      </w:pPr>
    </w:p>
    <w:p w14:paraId="0FAD52B5" w14:textId="73C79230" w:rsidR="00BD711B" w:rsidRPr="00D53A2B" w:rsidRDefault="00066478" w:rsidP="00A202FD">
      <w:pPr>
        <w:pStyle w:val="MET"/>
        <w:rPr>
          <w:rStyle w:val="Gvdemetni3a"/>
          <w:szCs w:val="24"/>
        </w:rPr>
      </w:pPr>
      <w:r w:rsidRPr="00D53A2B">
        <w:rPr>
          <w:rStyle w:val="Gvdemetni3a"/>
          <w:szCs w:val="24"/>
        </w:rPr>
        <w:t xml:space="preserve">MET 78: </w:t>
      </w:r>
      <w:r w:rsidRPr="00D53A2B">
        <w:rPr>
          <w:rStyle w:val="Gvdemetni3a"/>
          <w:b w:val="0"/>
          <w:bCs/>
          <w:szCs w:val="24"/>
        </w:rPr>
        <w:t>Aşağıdaki proseslerden kaynaklanan emisyonlar dahil olmak üzere ikincil toz giderme için;</w:t>
      </w:r>
    </w:p>
    <w:p w14:paraId="53707E43" w14:textId="7CDD0999" w:rsidR="00BD711B" w:rsidRPr="00D53A2B" w:rsidRDefault="00066478" w:rsidP="00A202FD">
      <w:pPr>
        <w:pStyle w:val="ListeParagraf"/>
        <w:numPr>
          <w:ilvl w:val="0"/>
          <w:numId w:val="141"/>
        </w:numPr>
        <w:rPr>
          <w:rStyle w:val="Gvdemetni3a"/>
          <w:color w:val="000000"/>
          <w:sz w:val="24"/>
          <w:szCs w:val="24"/>
        </w:rPr>
      </w:pPr>
      <w:r w:rsidRPr="00D53A2B">
        <w:rPr>
          <w:rStyle w:val="Gvdemetni3a"/>
          <w:color w:val="000000"/>
          <w:sz w:val="24"/>
          <w:szCs w:val="24"/>
        </w:rPr>
        <w:t xml:space="preserve">Sıcak metalin torpido potasından (veya sıcak metal karıştırıcısından) şarj </w:t>
      </w:r>
      <w:r w:rsidR="00C3243D" w:rsidRPr="00D53A2B">
        <w:rPr>
          <w:rStyle w:val="Gvdemetni3a"/>
          <w:color w:val="000000"/>
          <w:sz w:val="24"/>
          <w:szCs w:val="24"/>
        </w:rPr>
        <w:t>potasına</w:t>
      </w:r>
      <w:r w:rsidRPr="00D53A2B">
        <w:rPr>
          <w:rStyle w:val="Gvdemetni3a"/>
          <w:color w:val="000000"/>
          <w:sz w:val="24"/>
          <w:szCs w:val="24"/>
        </w:rPr>
        <w:t xml:space="preserve"> aktarılması</w:t>
      </w:r>
    </w:p>
    <w:p w14:paraId="3DF2EB0B" w14:textId="361834C4" w:rsidR="00C3243D" w:rsidRPr="00D53A2B" w:rsidRDefault="00C3243D" w:rsidP="00A202FD">
      <w:pPr>
        <w:pStyle w:val="ListeParagraf"/>
        <w:numPr>
          <w:ilvl w:val="0"/>
          <w:numId w:val="141"/>
        </w:numPr>
        <w:rPr>
          <w:rStyle w:val="Gvdemetni3a"/>
          <w:color w:val="000000"/>
          <w:sz w:val="24"/>
          <w:szCs w:val="24"/>
        </w:rPr>
      </w:pPr>
      <w:r w:rsidRPr="00D53A2B">
        <w:rPr>
          <w:rStyle w:val="Gvdemetni3a"/>
          <w:color w:val="000000"/>
          <w:sz w:val="24"/>
          <w:szCs w:val="24"/>
        </w:rPr>
        <w:t>Sıcak metal ön işlemi (yani kapların ön ısıtılması, kükürt giderme, fosfor giderme, cüruf giderme, sıcak metal transfer işlemleri ve tartım)</w:t>
      </w:r>
    </w:p>
    <w:p w14:paraId="61C71A96" w14:textId="7C334F11" w:rsidR="00C3243D" w:rsidRPr="00D53A2B" w:rsidRDefault="00C3243D" w:rsidP="00A202FD">
      <w:pPr>
        <w:pStyle w:val="ListeParagraf"/>
        <w:numPr>
          <w:ilvl w:val="0"/>
          <w:numId w:val="141"/>
        </w:numPr>
        <w:rPr>
          <w:rStyle w:val="Gvdemetni3a"/>
          <w:color w:val="000000"/>
          <w:sz w:val="24"/>
          <w:szCs w:val="24"/>
        </w:rPr>
      </w:pPr>
      <w:r w:rsidRPr="00D53A2B">
        <w:rPr>
          <w:rStyle w:val="Gvdemetni3a"/>
          <w:color w:val="000000"/>
          <w:sz w:val="24"/>
          <w:szCs w:val="24"/>
        </w:rPr>
        <w:t>BOF ile ilgili işlemler, örneğin kapların ön ısıtılması, oksijen üfleme sırasında boşaltma, sıcak metal ve hurda yükleme, BOF</w:t>
      </w:r>
      <w:r w:rsidR="00E56504" w:rsidRPr="00D53A2B">
        <w:rPr>
          <w:rStyle w:val="Gvdemetni3a"/>
          <w:color w:val="000000"/>
          <w:sz w:val="24"/>
          <w:szCs w:val="24"/>
        </w:rPr>
        <w:t>’</w:t>
      </w:r>
      <w:r w:rsidRPr="00D53A2B">
        <w:rPr>
          <w:rStyle w:val="Gvdemetni3a"/>
          <w:color w:val="000000"/>
          <w:sz w:val="24"/>
          <w:szCs w:val="24"/>
        </w:rPr>
        <w:t>tan sıvı çelik ve cürufun alınması ve</w:t>
      </w:r>
    </w:p>
    <w:p w14:paraId="452AFCA3" w14:textId="6E51863D" w:rsidR="00C3243D" w:rsidRPr="00D53A2B" w:rsidRDefault="00C3243D" w:rsidP="00A202FD">
      <w:pPr>
        <w:pStyle w:val="ListeParagraf"/>
        <w:numPr>
          <w:ilvl w:val="0"/>
          <w:numId w:val="141"/>
        </w:numPr>
        <w:rPr>
          <w:rStyle w:val="Gvdemetni3a"/>
          <w:color w:val="000000"/>
          <w:sz w:val="24"/>
          <w:szCs w:val="24"/>
        </w:rPr>
      </w:pPr>
      <w:r w:rsidRPr="00D53A2B">
        <w:rPr>
          <w:rStyle w:val="Gvdemetni3a"/>
          <w:color w:val="000000"/>
          <w:sz w:val="24"/>
          <w:szCs w:val="24"/>
        </w:rPr>
        <w:t>ikincil metalurji ve sürekli döküm,</w:t>
      </w:r>
    </w:p>
    <w:p w14:paraId="4D2FB655" w14:textId="4BB4126B" w:rsidR="00C57037" w:rsidRPr="00D53A2B" w:rsidRDefault="00C3243D" w:rsidP="00A202FD">
      <w:pPr>
        <w:jc w:val="both"/>
        <w:rPr>
          <w:rStyle w:val="Gvdemetni3a"/>
          <w:spacing w:val="2"/>
          <w:position w:val="-1"/>
          <w:lang w:val="en-US" w:eastAsia="en-US"/>
        </w:rPr>
      </w:pPr>
      <w:r w:rsidRPr="00D53A2B">
        <w:rPr>
          <w:rStyle w:val="Gvdemetni3a"/>
        </w:rPr>
        <w:t>toz emisyonlarını, dağınık veya kaçak emisyonları önleme veya kontrol etmeye yönelik genel teknikler ve verimli tahliye ve ardından torba filtre veya ESP vasıtasıyla atık gaz temizleme özelliğine sahip uygun kapaklar ve ekipmanlar kullanarak, sürece entegre teknikler yoluyla en aza indir</w:t>
      </w:r>
      <w:r w:rsidR="001A71EF" w:rsidRPr="00D53A2B">
        <w:rPr>
          <w:rStyle w:val="Gvdemetni3a"/>
        </w:rPr>
        <w:t>ilir</w:t>
      </w:r>
      <w:r w:rsidRPr="00D53A2B">
        <w:rPr>
          <w:rStyle w:val="Gvdemetni3a"/>
        </w:rPr>
        <w:t>.</w:t>
      </w:r>
    </w:p>
    <w:p w14:paraId="5D7A894A" w14:textId="77777777" w:rsidR="00C57037" w:rsidRPr="00D53A2B" w:rsidRDefault="00C57037" w:rsidP="00A202FD">
      <w:pPr>
        <w:jc w:val="both"/>
        <w:rPr>
          <w:rStyle w:val="Gvdemetni3a"/>
        </w:rPr>
      </w:pPr>
    </w:p>
    <w:p w14:paraId="1778A1FB" w14:textId="165E8FD1" w:rsidR="00C57037" w:rsidRPr="00D53A2B" w:rsidRDefault="00C3243D" w:rsidP="00A202FD">
      <w:pPr>
        <w:jc w:val="both"/>
        <w:rPr>
          <w:rStyle w:val="Gvdemetni3a"/>
        </w:rPr>
      </w:pPr>
      <w:r w:rsidRPr="00D53A2B">
        <w:rPr>
          <w:rStyle w:val="Gvdemetni3a"/>
        </w:rPr>
        <w:t>MET ile ilişkili genel ortalama toz toplama verimliliği &gt;%90</w:t>
      </w:r>
      <w:r w:rsidR="00E56504" w:rsidRPr="00D53A2B">
        <w:rPr>
          <w:rStyle w:val="Gvdemetni3a"/>
        </w:rPr>
        <w:t>’</w:t>
      </w:r>
      <w:r w:rsidRPr="00D53A2B">
        <w:rPr>
          <w:rStyle w:val="Gvdemetni3a"/>
        </w:rPr>
        <w:t>dır</w:t>
      </w:r>
    </w:p>
    <w:p w14:paraId="4312CC3A" w14:textId="77777777" w:rsidR="00066478" w:rsidRPr="00D53A2B" w:rsidRDefault="00066478" w:rsidP="00A202FD">
      <w:pPr>
        <w:jc w:val="both"/>
        <w:rPr>
          <w:rStyle w:val="Gvdemetni3a"/>
        </w:rPr>
      </w:pPr>
    </w:p>
    <w:p w14:paraId="615BDBA5" w14:textId="15446699" w:rsidR="00066478" w:rsidRPr="00D53A2B" w:rsidRDefault="00C3243D" w:rsidP="00A202FD">
      <w:pPr>
        <w:jc w:val="both"/>
        <w:rPr>
          <w:rStyle w:val="Gvdemetni3a"/>
        </w:rPr>
      </w:pPr>
      <w:r w:rsidRPr="00D53A2B">
        <w:rPr>
          <w:rStyle w:val="Gvdemetni3a"/>
        </w:rPr>
        <w:t>Tozdan arındırılmış tüm atık gazlar için günlük ortalama değer olarak MET ile ilişkili toz emisyon seviyesi, torba filtrelerde &lt;1–15 mg/Nm</w:t>
      </w:r>
      <w:r w:rsidRPr="00D53A2B">
        <w:rPr>
          <w:rStyle w:val="Gvdemetni3a"/>
          <w:vertAlign w:val="superscript"/>
        </w:rPr>
        <w:t>3</w:t>
      </w:r>
      <w:r w:rsidRPr="00D53A2B">
        <w:rPr>
          <w:rStyle w:val="Gvdemetni3a"/>
        </w:rPr>
        <w:t>, elektrostatik çöktürücülerde ise &lt;20 mg/Nm</w:t>
      </w:r>
      <w:r w:rsidRPr="00D53A2B">
        <w:rPr>
          <w:rStyle w:val="Gvdemetni3a"/>
          <w:vertAlign w:val="superscript"/>
        </w:rPr>
        <w:t>3</w:t>
      </w:r>
      <w:r w:rsidR="00E56504" w:rsidRPr="00D53A2B">
        <w:rPr>
          <w:rStyle w:val="Gvdemetni3a"/>
        </w:rPr>
        <w:t>’</w:t>
      </w:r>
      <w:r w:rsidRPr="00D53A2B">
        <w:rPr>
          <w:rStyle w:val="Gvdemetni3a"/>
        </w:rPr>
        <w:t>tür.</w:t>
      </w:r>
    </w:p>
    <w:p w14:paraId="34A48AFB" w14:textId="77777777" w:rsidR="00066478" w:rsidRPr="00D53A2B" w:rsidRDefault="00066478" w:rsidP="00A202FD">
      <w:pPr>
        <w:jc w:val="both"/>
        <w:rPr>
          <w:rStyle w:val="Gvdemetni3a"/>
        </w:rPr>
      </w:pPr>
    </w:p>
    <w:p w14:paraId="2E4A745C" w14:textId="10835A9C" w:rsidR="00C3243D" w:rsidRPr="00D53A2B" w:rsidRDefault="00C3243D" w:rsidP="00A202FD">
      <w:pPr>
        <w:jc w:val="both"/>
        <w:rPr>
          <w:rStyle w:val="Gvdemetni3a"/>
        </w:rPr>
      </w:pPr>
      <w:r w:rsidRPr="00D53A2B">
        <w:rPr>
          <w:rStyle w:val="Gvdemetni3a"/>
        </w:rPr>
        <w:t>Sıcak metal ön işleminden ve ikincil metalurjiden kaynaklanan emisyonlar ayrı ayrı işlenirse, toz için MET ile ilişkili emisyon seviyesi, günlük ortalama değer olarak, torba filtreler için &lt;1-10 mg/Nm</w:t>
      </w:r>
      <w:r w:rsidRPr="00D53A2B">
        <w:rPr>
          <w:rStyle w:val="Gvdemetni3a"/>
          <w:vertAlign w:val="superscript"/>
        </w:rPr>
        <w:t>3</w:t>
      </w:r>
      <w:r w:rsidRPr="00D53A2B">
        <w:rPr>
          <w:rStyle w:val="Gvdemetni3a"/>
        </w:rPr>
        <w:t xml:space="preserve"> ve elektrostatik çöktürücüler için &lt;20 mg/Nm</w:t>
      </w:r>
      <w:r w:rsidRPr="00D53A2B">
        <w:rPr>
          <w:rStyle w:val="Gvdemetni3a"/>
          <w:vertAlign w:val="superscript"/>
        </w:rPr>
        <w:t>3</w:t>
      </w:r>
      <w:r w:rsidR="00E56504" w:rsidRPr="00D53A2B">
        <w:rPr>
          <w:rStyle w:val="Gvdemetni3a"/>
        </w:rPr>
        <w:t>’</w:t>
      </w:r>
      <w:r w:rsidRPr="00D53A2B">
        <w:rPr>
          <w:rStyle w:val="Gvdemetni3a"/>
        </w:rPr>
        <w:t>tür.</w:t>
      </w:r>
    </w:p>
    <w:p w14:paraId="4DB84991" w14:textId="77777777" w:rsidR="00C3243D" w:rsidRPr="00D53A2B" w:rsidRDefault="00C3243D" w:rsidP="00A202FD">
      <w:pPr>
        <w:jc w:val="both"/>
        <w:rPr>
          <w:rStyle w:val="Gvdemetni3a"/>
        </w:rPr>
      </w:pPr>
    </w:p>
    <w:p w14:paraId="76A07D45" w14:textId="429F281D" w:rsidR="00C3243D" w:rsidRPr="00D53A2B" w:rsidRDefault="00C3243D" w:rsidP="00A202FD">
      <w:pPr>
        <w:jc w:val="both"/>
        <w:rPr>
          <w:rStyle w:val="Gvdemetni3a"/>
        </w:rPr>
      </w:pPr>
      <w:r w:rsidRPr="00D53A2B">
        <w:rPr>
          <w:rStyle w:val="Gvdemetni3a"/>
          <w:b/>
          <w:bCs/>
        </w:rPr>
        <w:t>Tanım</w:t>
      </w:r>
    </w:p>
    <w:p w14:paraId="4CD82809" w14:textId="78D527A5" w:rsidR="00C3243D" w:rsidRPr="00D53A2B" w:rsidRDefault="00C3243D" w:rsidP="00A202FD">
      <w:pPr>
        <w:jc w:val="both"/>
        <w:rPr>
          <w:rStyle w:val="Gvdemetni3a"/>
        </w:rPr>
      </w:pPr>
      <w:r w:rsidRPr="00D53A2B">
        <w:rPr>
          <w:rStyle w:val="Gvdemetni3a"/>
        </w:rPr>
        <w:t>İlgili BOF prosesi ikincil kaynaklarından yayılan ve kaçak emisyonları önlemeye yönelik genel teknikler şunları içerir:</w:t>
      </w:r>
    </w:p>
    <w:p w14:paraId="5110300E" w14:textId="54B53DBF" w:rsidR="00C3243D" w:rsidRPr="00D53A2B" w:rsidRDefault="00D25162"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BOF atölyesindeki her alt işlem için toz giderme cihazlarının bağımsız olarak tutulması ve kullanılması</w:t>
      </w:r>
    </w:p>
    <w:p w14:paraId="4CE4E6C1" w14:textId="77777777"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hava emisyonlarını önlemek için kükürt giderme tesisinin doğru yönetimi</w:t>
      </w:r>
    </w:p>
    <w:p w14:paraId="5C967B1F" w14:textId="31D04E42"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kükürt giderme tesisinin tamamen muhafaza edilmesi</w:t>
      </w:r>
    </w:p>
    <w:p w14:paraId="69809787" w14:textId="56B5872F"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Sıcak metal potası kullanılmadığı zamanlarda kapağının kapalı tutulması ve sıcak potaların düzenli olarak temizlenmesi</w:t>
      </w:r>
      <w:r w:rsidR="006F0551" w:rsidRPr="00D53A2B">
        <w:rPr>
          <w:rStyle w:val="Gvdemetni3a"/>
          <w:sz w:val="24"/>
          <w:szCs w:val="24"/>
        </w:rPr>
        <w:t>/</w:t>
      </w:r>
      <w:r w:rsidRPr="00D53A2B">
        <w:rPr>
          <w:rStyle w:val="Gvdemetni3a"/>
          <w:sz w:val="24"/>
          <w:szCs w:val="24"/>
        </w:rPr>
        <w:t>çıkarılması veya alternatif olarak çatı tahliye sistemi uygulanması</w:t>
      </w:r>
    </w:p>
    <w:p w14:paraId="12EB63F2" w14:textId="21DD9DB7"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Çatı tahliye sistemi uygulanmıyorsa, sıcak metali konvertöre koyduktan sonra yaklaşık iki dakika boyunca sıcak metal potasının konvertörün önünde tutulması</w:t>
      </w:r>
    </w:p>
    <w:p w14:paraId="6DA28585" w14:textId="3807E4B4"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Çelik üretim sürecinin bilgisayar kontrolü ve optimizasyonu, örneğin cürufun kaptan dışarı akacak kadar köpürmesinin önlenmesi veya azaltılması</w:t>
      </w:r>
    </w:p>
    <w:p w14:paraId="20ECCE01" w14:textId="5B735103"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Eğilmeye neden olan unsurların sınırlandırılması ve eğiklik önleyici maddelerin kullanımı ile delme sırasında oluşan eğilmenin azaltılması</w:t>
      </w:r>
    </w:p>
    <w:p w14:paraId="4762941B" w14:textId="1C1E2BB3"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Oksijen üfleme sırasında konvertörün etrafındaki odanın kapılarının kapatılması</w:t>
      </w:r>
    </w:p>
    <w:p w14:paraId="44A0999B" w14:textId="46E63AED"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Çatının sürekli kamera ile gözlemlenerek görünür emisyonun izlenmesi</w:t>
      </w:r>
    </w:p>
    <w:p w14:paraId="15764139" w14:textId="75C58FCC" w:rsidR="00771331" w:rsidRPr="00D53A2B" w:rsidRDefault="00771331" w:rsidP="00A202FD">
      <w:pPr>
        <w:pStyle w:val="ListeParagraf"/>
        <w:numPr>
          <w:ilvl w:val="0"/>
          <w:numId w:val="142"/>
        </w:numPr>
        <w:tabs>
          <w:tab w:val="clear" w:pos="567"/>
        </w:tabs>
        <w:spacing w:line="240" w:lineRule="auto"/>
        <w:ind w:left="567" w:hanging="357"/>
        <w:rPr>
          <w:rStyle w:val="Gvdemetni3a"/>
          <w:sz w:val="24"/>
          <w:szCs w:val="24"/>
        </w:rPr>
      </w:pPr>
      <w:r w:rsidRPr="00D53A2B">
        <w:rPr>
          <w:rStyle w:val="Gvdemetni3a"/>
          <w:sz w:val="24"/>
          <w:szCs w:val="24"/>
        </w:rPr>
        <w:t>çatı tahliye sisteminin kullanımı</w:t>
      </w:r>
    </w:p>
    <w:p w14:paraId="113709B2" w14:textId="77777777" w:rsidR="00C3243D" w:rsidRPr="00D53A2B" w:rsidRDefault="00C3243D" w:rsidP="00A202FD">
      <w:pPr>
        <w:jc w:val="both"/>
        <w:rPr>
          <w:rStyle w:val="Gvdemetni3a"/>
        </w:rPr>
      </w:pPr>
    </w:p>
    <w:p w14:paraId="2D24EBA2" w14:textId="141492C2" w:rsidR="00C3243D" w:rsidRPr="00D53A2B" w:rsidRDefault="00771331" w:rsidP="00A202FD">
      <w:pPr>
        <w:jc w:val="both"/>
        <w:rPr>
          <w:rStyle w:val="Gvdemetni3a"/>
          <w:b/>
          <w:bCs/>
        </w:rPr>
      </w:pPr>
      <w:r w:rsidRPr="00D53A2B">
        <w:rPr>
          <w:rStyle w:val="Gvdemetni3a"/>
          <w:b/>
          <w:bCs/>
        </w:rPr>
        <w:t>Uygulanabilirlik</w:t>
      </w:r>
    </w:p>
    <w:p w14:paraId="7E562F38" w14:textId="22271EF0" w:rsidR="00C3243D" w:rsidRPr="00D53A2B" w:rsidRDefault="00771331" w:rsidP="00A202FD">
      <w:pPr>
        <w:jc w:val="both"/>
        <w:rPr>
          <w:rStyle w:val="Gvdemetni3a"/>
        </w:rPr>
      </w:pPr>
      <w:r w:rsidRPr="00D53A2B">
        <w:rPr>
          <w:rStyle w:val="Gvdemetni3a"/>
        </w:rPr>
        <w:t>Mevcut tesislerde, tesisin tasarımı uygun tahliye olanaklarını kısıtlayabilir.</w:t>
      </w:r>
    </w:p>
    <w:p w14:paraId="7E9C2FF4" w14:textId="77777777" w:rsidR="00C3243D" w:rsidRPr="00D53A2B" w:rsidRDefault="00C3243D" w:rsidP="00A202FD">
      <w:pPr>
        <w:jc w:val="both"/>
        <w:rPr>
          <w:rStyle w:val="Gvdemetni3a"/>
        </w:rPr>
      </w:pPr>
    </w:p>
    <w:p w14:paraId="31C6D787" w14:textId="4B398127" w:rsidR="00066478" w:rsidRPr="00D53A2B" w:rsidRDefault="00771331" w:rsidP="00A202FD">
      <w:pPr>
        <w:pStyle w:val="MET"/>
        <w:rPr>
          <w:rStyle w:val="Gvdemetni3a"/>
          <w:szCs w:val="24"/>
        </w:rPr>
      </w:pPr>
      <w:r w:rsidRPr="00D53A2B">
        <w:rPr>
          <w:rStyle w:val="Gvdemetni3a"/>
          <w:szCs w:val="24"/>
        </w:rPr>
        <w:t xml:space="preserve">MET 79: </w:t>
      </w:r>
      <w:r w:rsidRPr="00D53A2B">
        <w:rPr>
          <w:rStyle w:val="Gvdemetni3a"/>
          <w:b w:val="0"/>
          <w:bCs/>
          <w:szCs w:val="24"/>
        </w:rPr>
        <w:t>Tesis içi cüruf işleme için aşağıdaki tekniklerden birini veya birkaçını kullanarak toz emisyonları azalt</w:t>
      </w:r>
      <w:r w:rsidR="00890F2E" w:rsidRPr="00D53A2B">
        <w:rPr>
          <w:rStyle w:val="Gvdemetni3a"/>
          <w:b w:val="0"/>
          <w:bCs/>
          <w:szCs w:val="24"/>
        </w:rPr>
        <w:t>ılır</w:t>
      </w:r>
      <w:r w:rsidRPr="00D53A2B">
        <w:rPr>
          <w:rStyle w:val="Gvdemetni3a"/>
          <w:b w:val="0"/>
          <w:bCs/>
          <w:szCs w:val="24"/>
        </w:rPr>
        <w:t>.</w:t>
      </w:r>
    </w:p>
    <w:p w14:paraId="3F8156DD" w14:textId="77777777" w:rsidR="00771331" w:rsidRPr="00D53A2B" w:rsidRDefault="00771331" w:rsidP="00A202FD">
      <w:pPr>
        <w:pStyle w:val="ListeParagraf"/>
        <w:numPr>
          <w:ilvl w:val="0"/>
          <w:numId w:val="143"/>
        </w:numPr>
        <w:tabs>
          <w:tab w:val="clear" w:pos="567"/>
        </w:tabs>
        <w:spacing w:line="240" w:lineRule="auto"/>
        <w:ind w:left="567" w:hanging="567"/>
        <w:rPr>
          <w:rStyle w:val="Gvdemetni3a"/>
          <w:sz w:val="24"/>
          <w:szCs w:val="24"/>
        </w:rPr>
      </w:pPr>
      <w:r w:rsidRPr="00D53A2B">
        <w:rPr>
          <w:rStyle w:val="Gvdemetni3a"/>
          <w:sz w:val="24"/>
          <w:szCs w:val="24"/>
        </w:rPr>
        <w:t>cüruf kırıcı ve eleme cihazlarının verimli bir şekilde çıkarılması ve gerekiyorsa daha sonra atık gazın temizlenmesi</w:t>
      </w:r>
    </w:p>
    <w:p w14:paraId="014ED3BE" w14:textId="77777777" w:rsidR="00771331" w:rsidRPr="00D53A2B" w:rsidRDefault="00771331" w:rsidP="00A202FD">
      <w:pPr>
        <w:pStyle w:val="ListeParagraf"/>
        <w:numPr>
          <w:ilvl w:val="0"/>
          <w:numId w:val="143"/>
        </w:numPr>
        <w:tabs>
          <w:tab w:val="clear" w:pos="567"/>
        </w:tabs>
        <w:spacing w:line="240" w:lineRule="auto"/>
        <w:ind w:left="567" w:hanging="567"/>
        <w:rPr>
          <w:rStyle w:val="Gvdemetni3a"/>
          <w:sz w:val="24"/>
          <w:szCs w:val="24"/>
        </w:rPr>
      </w:pPr>
      <w:r w:rsidRPr="00D53A2B">
        <w:rPr>
          <w:rStyle w:val="Gvdemetni3a"/>
          <w:sz w:val="24"/>
          <w:szCs w:val="24"/>
        </w:rPr>
        <w:t>işlenmemiş cürufun kürekli yükleyicilerle taşınması</w:t>
      </w:r>
    </w:p>
    <w:p w14:paraId="339F98DD" w14:textId="62235A5F" w:rsidR="00771331" w:rsidRPr="00D53A2B" w:rsidRDefault="00771331" w:rsidP="00A202FD">
      <w:pPr>
        <w:pStyle w:val="ListeParagraf"/>
        <w:numPr>
          <w:ilvl w:val="0"/>
          <w:numId w:val="143"/>
        </w:numPr>
        <w:tabs>
          <w:tab w:val="clear" w:pos="567"/>
        </w:tabs>
        <w:spacing w:line="240" w:lineRule="auto"/>
        <w:ind w:left="567" w:hanging="567"/>
        <w:rPr>
          <w:rStyle w:val="Gvdemetni3a"/>
          <w:sz w:val="24"/>
          <w:szCs w:val="24"/>
        </w:rPr>
      </w:pPr>
      <w:r w:rsidRPr="00D53A2B">
        <w:rPr>
          <w:rStyle w:val="Gvdemetni3a"/>
          <w:sz w:val="24"/>
          <w:szCs w:val="24"/>
        </w:rPr>
        <w:t>kırık malzeme için konveyör transfer noktalarının çıkarılması veya ıslatılması</w:t>
      </w:r>
    </w:p>
    <w:p w14:paraId="0CB836B9" w14:textId="7DB9C279" w:rsidR="00771331" w:rsidRPr="00D53A2B" w:rsidRDefault="00771331" w:rsidP="00A202FD">
      <w:pPr>
        <w:pStyle w:val="ListeParagraf"/>
        <w:numPr>
          <w:ilvl w:val="0"/>
          <w:numId w:val="143"/>
        </w:numPr>
        <w:tabs>
          <w:tab w:val="clear" w:pos="567"/>
        </w:tabs>
        <w:spacing w:line="240" w:lineRule="auto"/>
        <w:ind w:left="567" w:hanging="567"/>
        <w:rPr>
          <w:rStyle w:val="Gvdemetni3a"/>
          <w:sz w:val="24"/>
          <w:szCs w:val="24"/>
        </w:rPr>
      </w:pPr>
      <w:r w:rsidRPr="00D53A2B">
        <w:rPr>
          <w:rStyle w:val="Gvdemetni3a"/>
          <w:sz w:val="24"/>
          <w:szCs w:val="24"/>
        </w:rPr>
        <w:t>cüruf depolama yığınlarının ıslatılması</w:t>
      </w:r>
    </w:p>
    <w:p w14:paraId="4E2C2CA1" w14:textId="63ACA66D" w:rsidR="00771331" w:rsidRPr="00D53A2B" w:rsidRDefault="00771331" w:rsidP="00A202FD">
      <w:pPr>
        <w:pStyle w:val="ListeParagraf"/>
        <w:numPr>
          <w:ilvl w:val="0"/>
          <w:numId w:val="143"/>
        </w:numPr>
        <w:tabs>
          <w:tab w:val="clear" w:pos="567"/>
        </w:tabs>
        <w:spacing w:line="240" w:lineRule="auto"/>
        <w:ind w:left="567" w:hanging="567"/>
        <w:rPr>
          <w:rStyle w:val="Gvdemetni3a"/>
          <w:sz w:val="24"/>
          <w:szCs w:val="24"/>
        </w:rPr>
      </w:pPr>
      <w:r w:rsidRPr="00D53A2B">
        <w:rPr>
          <w:rStyle w:val="Gvdemetni3a"/>
          <w:sz w:val="24"/>
          <w:szCs w:val="24"/>
        </w:rPr>
        <w:t>kırılmış cüruf yüklendiğinde su sisi kullanımı.</w:t>
      </w:r>
    </w:p>
    <w:p w14:paraId="2A01E8BF" w14:textId="77777777" w:rsidR="00771331" w:rsidRPr="00D53A2B" w:rsidRDefault="00771331" w:rsidP="00A202FD">
      <w:pPr>
        <w:jc w:val="both"/>
        <w:rPr>
          <w:rStyle w:val="Gvdemetni3a"/>
          <w:spacing w:val="2"/>
          <w:position w:val="-1"/>
          <w:lang w:val="en-US" w:eastAsia="en-US"/>
        </w:rPr>
      </w:pPr>
    </w:p>
    <w:p w14:paraId="189C7105" w14:textId="53E9696E" w:rsidR="00771331" w:rsidRPr="00D53A2B" w:rsidRDefault="00452A90" w:rsidP="00A202FD">
      <w:pPr>
        <w:jc w:val="both"/>
        <w:rPr>
          <w:rStyle w:val="Gvdemetni3a"/>
        </w:rPr>
      </w:pPr>
      <w:r w:rsidRPr="00D53A2B">
        <w:rPr>
          <w:rStyle w:val="Gvdemetni3a"/>
        </w:rPr>
        <w:t>MET I kullanılması durumunda toz için MET ile ilişkili emisyon seviyesi &lt;10 – 20 mg/Nm3 olup, örnekleme periyodu boyunca (aralıklı ölçüm, en az yarım saat anlık numune alımı) ortalama olarak belirlenmiştir.</w:t>
      </w:r>
    </w:p>
    <w:p w14:paraId="0ED2F47B" w14:textId="77777777" w:rsidR="00771331" w:rsidRPr="00D53A2B" w:rsidRDefault="00771331" w:rsidP="00A202FD">
      <w:pPr>
        <w:jc w:val="both"/>
        <w:rPr>
          <w:rStyle w:val="Gvdemetni3a"/>
        </w:rPr>
      </w:pPr>
    </w:p>
    <w:p w14:paraId="405E9176" w14:textId="6293E520" w:rsidR="00771331" w:rsidRPr="00D53A2B" w:rsidRDefault="00890F2E" w:rsidP="00A202FD">
      <w:pPr>
        <w:pStyle w:val="Balk4"/>
        <w:rPr>
          <w:rStyle w:val="Gvdemetni3a"/>
          <w:rFonts w:cs="Times New Roman"/>
          <w:b w:val="0"/>
          <w:bCs/>
          <w:iCs w:val="0"/>
        </w:rPr>
      </w:pPr>
      <w:r w:rsidRPr="00D53A2B">
        <w:rPr>
          <w:rStyle w:val="Gvdemetni3a"/>
          <w:rFonts w:cs="Times New Roman"/>
          <w:bCs/>
          <w:iCs w:val="0"/>
        </w:rPr>
        <w:t xml:space="preserve">6.2. </w:t>
      </w:r>
      <w:r w:rsidR="00B57814" w:rsidRPr="00D53A2B">
        <w:rPr>
          <w:rStyle w:val="Gvdemetni3a"/>
          <w:rFonts w:cs="Times New Roman"/>
          <w:bCs/>
          <w:iCs w:val="0"/>
        </w:rPr>
        <w:t>Su ve atıksu</w:t>
      </w:r>
    </w:p>
    <w:p w14:paraId="0837CCDE" w14:textId="6BA4CFD9" w:rsidR="00771331" w:rsidRPr="00D53A2B" w:rsidRDefault="00B57814" w:rsidP="00A202FD">
      <w:pPr>
        <w:pStyle w:val="MET"/>
        <w:rPr>
          <w:rStyle w:val="Gvdemetni3a"/>
          <w:szCs w:val="24"/>
        </w:rPr>
      </w:pPr>
      <w:r w:rsidRPr="00D53A2B">
        <w:rPr>
          <w:rStyle w:val="Gvdemetni3a"/>
          <w:szCs w:val="24"/>
        </w:rPr>
        <w:t xml:space="preserve">MET 80: </w:t>
      </w:r>
      <w:r w:rsidRPr="00D53A2B">
        <w:rPr>
          <w:rStyle w:val="Gvdemetni3a"/>
          <w:b w:val="0"/>
          <w:bCs/>
          <w:szCs w:val="24"/>
        </w:rPr>
        <w:t>MET 75 ve MET 76</w:t>
      </w:r>
      <w:r w:rsidR="00E56504" w:rsidRPr="00D53A2B">
        <w:rPr>
          <w:rStyle w:val="Gvdemetni3a"/>
          <w:b w:val="0"/>
          <w:bCs/>
          <w:szCs w:val="24"/>
        </w:rPr>
        <w:t>’</w:t>
      </w:r>
      <w:r w:rsidRPr="00D53A2B">
        <w:rPr>
          <w:rStyle w:val="Gvdemetni3a"/>
          <w:b w:val="0"/>
          <w:bCs/>
          <w:szCs w:val="24"/>
        </w:rPr>
        <w:t>da belirtilen aşağıdaki tekniklerden birini kullanarak, bazik oksijen fırın (BOF) gazının birincil tozdan arındırılmasından kaynaklanan su kullanımını ve atıksu emisyonları önle</w:t>
      </w:r>
      <w:r w:rsidR="00890F2E" w:rsidRPr="00D53A2B">
        <w:rPr>
          <w:rStyle w:val="Gvdemetni3a"/>
          <w:b w:val="0"/>
          <w:bCs/>
          <w:szCs w:val="24"/>
        </w:rPr>
        <w:t>nir</w:t>
      </w:r>
      <w:r w:rsidRPr="00D53A2B">
        <w:rPr>
          <w:rStyle w:val="Gvdemetni3a"/>
          <w:b w:val="0"/>
          <w:bCs/>
          <w:szCs w:val="24"/>
        </w:rPr>
        <w:t xml:space="preserve"> veya azalt</w:t>
      </w:r>
      <w:r w:rsidR="00890F2E" w:rsidRPr="00D53A2B">
        <w:rPr>
          <w:rStyle w:val="Gvdemetni3a"/>
          <w:b w:val="0"/>
          <w:bCs/>
          <w:szCs w:val="24"/>
        </w:rPr>
        <w:t>ılı</w:t>
      </w:r>
      <w:r w:rsidRPr="00D53A2B">
        <w:rPr>
          <w:rStyle w:val="Gvdemetni3a"/>
          <w:b w:val="0"/>
          <w:bCs/>
          <w:szCs w:val="24"/>
        </w:rPr>
        <w:t>r:</w:t>
      </w:r>
    </w:p>
    <w:p w14:paraId="0C036599" w14:textId="77777777" w:rsidR="00B57814" w:rsidRPr="00D53A2B" w:rsidRDefault="00B57814" w:rsidP="00A202FD">
      <w:pPr>
        <w:pStyle w:val="ListeParagraf"/>
        <w:numPr>
          <w:ilvl w:val="0"/>
          <w:numId w:val="144"/>
        </w:numPr>
        <w:tabs>
          <w:tab w:val="clear" w:pos="567"/>
        </w:tabs>
        <w:spacing w:line="240" w:lineRule="auto"/>
        <w:ind w:left="357" w:hanging="357"/>
        <w:rPr>
          <w:rStyle w:val="Gvdemetni3a"/>
          <w:sz w:val="24"/>
          <w:szCs w:val="24"/>
        </w:rPr>
      </w:pPr>
      <w:r w:rsidRPr="00D53A2B">
        <w:rPr>
          <w:rStyle w:val="Gvdemetni3a"/>
          <w:sz w:val="24"/>
          <w:szCs w:val="24"/>
        </w:rPr>
        <w:t>Bazik oksijen fırını (BOF) gazının kuru tozdan arındırılması;</w:t>
      </w:r>
    </w:p>
    <w:p w14:paraId="291F28DB" w14:textId="000C1FD5" w:rsidR="00771331" w:rsidRPr="00D53A2B" w:rsidRDefault="00B57814" w:rsidP="00A202FD">
      <w:pPr>
        <w:pStyle w:val="ListeParagraf"/>
        <w:numPr>
          <w:ilvl w:val="0"/>
          <w:numId w:val="144"/>
        </w:numPr>
        <w:tabs>
          <w:tab w:val="clear" w:pos="567"/>
        </w:tabs>
        <w:spacing w:line="240" w:lineRule="auto"/>
        <w:ind w:left="357" w:hanging="357"/>
        <w:rPr>
          <w:rStyle w:val="Gvdemetni3a"/>
          <w:sz w:val="24"/>
          <w:szCs w:val="24"/>
        </w:rPr>
      </w:pPr>
      <w:r w:rsidRPr="00D53A2B">
        <w:rPr>
          <w:rStyle w:val="Gvdemetni3a"/>
          <w:sz w:val="24"/>
          <w:szCs w:val="24"/>
        </w:rPr>
        <w:t>Islak tozdan arındırma uygulandığında yıkama suyunun en aza indirilmesi ve mümkün olduğunca yeniden kullanılması (örneğin cüruf granülasyonu için).</w:t>
      </w:r>
    </w:p>
    <w:p w14:paraId="0A555ECF" w14:textId="77777777" w:rsidR="00B57814" w:rsidRPr="00D53A2B" w:rsidRDefault="00B57814" w:rsidP="00A202FD">
      <w:pPr>
        <w:jc w:val="both"/>
        <w:rPr>
          <w:rStyle w:val="Gvdemetni3a"/>
          <w:spacing w:val="2"/>
          <w:position w:val="-1"/>
          <w:lang w:val="en-US" w:eastAsia="en-US"/>
        </w:rPr>
      </w:pPr>
    </w:p>
    <w:p w14:paraId="3D07818C" w14:textId="1C4F2A04" w:rsidR="00B57814" w:rsidRPr="00D53A2B" w:rsidRDefault="00B57814" w:rsidP="00A202FD">
      <w:pPr>
        <w:pStyle w:val="MET"/>
        <w:rPr>
          <w:rStyle w:val="Gvdemetni3a"/>
          <w:szCs w:val="24"/>
        </w:rPr>
      </w:pPr>
      <w:r w:rsidRPr="00D53A2B">
        <w:rPr>
          <w:rStyle w:val="Gvdemetni3a"/>
          <w:szCs w:val="24"/>
        </w:rPr>
        <w:t xml:space="preserve">MET 81: </w:t>
      </w:r>
      <w:r w:rsidRPr="00D53A2B">
        <w:rPr>
          <w:rStyle w:val="Gvdemetni3a"/>
          <w:b w:val="0"/>
          <w:bCs/>
          <w:szCs w:val="24"/>
        </w:rPr>
        <w:t>Aşağıdaki teknikleri bir arada kullanarak sürekli dökümden kaynaklanan atıksu deşarjı en aza indir</w:t>
      </w:r>
      <w:r w:rsidR="00890F2E" w:rsidRPr="00D53A2B">
        <w:rPr>
          <w:rStyle w:val="Gvdemetni3a"/>
          <w:b w:val="0"/>
          <w:bCs/>
          <w:szCs w:val="24"/>
        </w:rPr>
        <w:t>ilir</w:t>
      </w:r>
      <w:r w:rsidRPr="00D53A2B">
        <w:rPr>
          <w:rStyle w:val="Gvdemetni3a"/>
          <w:b w:val="0"/>
          <w:bCs/>
          <w:szCs w:val="24"/>
        </w:rPr>
        <w:t>:</w:t>
      </w:r>
    </w:p>
    <w:p w14:paraId="5F2A65FA" w14:textId="77777777" w:rsidR="00B57814" w:rsidRPr="00D53A2B" w:rsidRDefault="00B57814" w:rsidP="00A202FD">
      <w:pPr>
        <w:pStyle w:val="ListeParagraf"/>
        <w:numPr>
          <w:ilvl w:val="0"/>
          <w:numId w:val="145"/>
        </w:numPr>
        <w:tabs>
          <w:tab w:val="clear" w:pos="567"/>
        </w:tabs>
        <w:spacing w:line="240" w:lineRule="auto"/>
        <w:ind w:left="567" w:hanging="567"/>
        <w:rPr>
          <w:rStyle w:val="Gvdemetni3a"/>
          <w:sz w:val="24"/>
          <w:szCs w:val="24"/>
        </w:rPr>
      </w:pPr>
      <w:r w:rsidRPr="00D53A2B">
        <w:rPr>
          <w:rStyle w:val="Gvdemetni3a"/>
          <w:sz w:val="24"/>
          <w:szCs w:val="24"/>
        </w:rPr>
        <w:t>katıların flokülasyon, sedimantasyon ve/veya filtrasyon yoluyla uzaklaştırılması</w:t>
      </w:r>
    </w:p>
    <w:p w14:paraId="78971D4E" w14:textId="6E25785B" w:rsidR="00B57814" w:rsidRPr="00D53A2B" w:rsidRDefault="00B57814" w:rsidP="00A202FD">
      <w:pPr>
        <w:pStyle w:val="ListeParagraf"/>
        <w:numPr>
          <w:ilvl w:val="0"/>
          <w:numId w:val="145"/>
        </w:numPr>
        <w:tabs>
          <w:tab w:val="clear" w:pos="567"/>
        </w:tabs>
        <w:spacing w:line="240" w:lineRule="auto"/>
        <w:ind w:left="567" w:hanging="567"/>
        <w:rPr>
          <w:rStyle w:val="Gvdemetni3a"/>
          <w:sz w:val="24"/>
          <w:szCs w:val="24"/>
        </w:rPr>
      </w:pPr>
      <w:r w:rsidRPr="00D53A2B">
        <w:rPr>
          <w:rStyle w:val="Gvdemetni3a"/>
          <w:sz w:val="24"/>
          <w:szCs w:val="24"/>
        </w:rPr>
        <w:t>yağların sıyırma tanklarında veya diğer etkili cihazlarda uzaklaştırılması</w:t>
      </w:r>
    </w:p>
    <w:p w14:paraId="2D44F1A5" w14:textId="41E149FD" w:rsidR="00B57814" w:rsidRPr="00D53A2B" w:rsidRDefault="00B57814" w:rsidP="00A202FD">
      <w:pPr>
        <w:pStyle w:val="ListeParagraf"/>
        <w:numPr>
          <w:ilvl w:val="0"/>
          <w:numId w:val="145"/>
        </w:numPr>
        <w:tabs>
          <w:tab w:val="clear" w:pos="567"/>
        </w:tabs>
        <w:spacing w:line="240" w:lineRule="auto"/>
        <w:ind w:left="567" w:hanging="567"/>
        <w:rPr>
          <w:rStyle w:val="Gvdemetni3a"/>
          <w:sz w:val="24"/>
          <w:szCs w:val="24"/>
        </w:rPr>
      </w:pPr>
      <w:r w:rsidRPr="00D53A2B">
        <w:rPr>
          <w:rStyle w:val="Gvdemetni3a"/>
          <w:sz w:val="24"/>
          <w:szCs w:val="24"/>
        </w:rPr>
        <w:t>soğutma suyunun ve vakum üretiminden gelen suyun mümkün olduğunca yeniden sirküle edilmesi.</w:t>
      </w:r>
    </w:p>
    <w:p w14:paraId="48F12A03" w14:textId="77777777" w:rsidR="00B57814" w:rsidRPr="00D53A2B" w:rsidRDefault="00B57814" w:rsidP="00A202FD">
      <w:pPr>
        <w:jc w:val="both"/>
        <w:rPr>
          <w:rStyle w:val="Gvdemetni3a"/>
        </w:rPr>
      </w:pPr>
    </w:p>
    <w:p w14:paraId="116C5DD5" w14:textId="57EAD733" w:rsidR="00B57814" w:rsidRPr="00D53A2B" w:rsidRDefault="00B57814" w:rsidP="00A202FD">
      <w:pPr>
        <w:jc w:val="both"/>
        <w:rPr>
          <w:rStyle w:val="Gvdemetni3a"/>
        </w:rPr>
      </w:pPr>
      <w:r w:rsidRPr="00D53A2B">
        <w:rPr>
          <w:rStyle w:val="Gvdemetni3a"/>
        </w:rPr>
        <w:t xml:space="preserve">Sürekli döküm makinelerinden çıkan </w:t>
      </w:r>
      <w:r w:rsidR="00651500" w:rsidRPr="00D53A2B">
        <w:rPr>
          <w:rStyle w:val="Gvdemetni3a"/>
        </w:rPr>
        <w:t>atıksu</w:t>
      </w:r>
      <w:r w:rsidRPr="00D53A2B">
        <w:rPr>
          <w:rStyle w:val="Gvdemetni3a"/>
        </w:rPr>
        <w:t>için, nitelikli rastgele numune veya 24 saatlik kompozit numuneye dayalı MET ile ilişkili emisyon seviyeleri şunlardır:</w:t>
      </w:r>
    </w:p>
    <w:p w14:paraId="759956DE" w14:textId="77777777"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askıda katı maddeler</w:t>
      </w:r>
      <w:r w:rsidRPr="00D53A2B">
        <w:rPr>
          <w:rStyle w:val="Gvdemetni3a"/>
          <w:sz w:val="24"/>
          <w:szCs w:val="24"/>
        </w:rPr>
        <w:tab/>
        <w:t>&lt;20 mg/l</w:t>
      </w:r>
    </w:p>
    <w:p w14:paraId="16A670CC" w14:textId="0918B2CC"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demir</w:t>
      </w:r>
      <w:r w:rsidRPr="00D53A2B">
        <w:rPr>
          <w:rStyle w:val="Gvdemetni3a"/>
          <w:sz w:val="24"/>
          <w:szCs w:val="24"/>
        </w:rPr>
        <w:tab/>
      </w:r>
      <w:r w:rsidRPr="00D53A2B">
        <w:rPr>
          <w:rStyle w:val="Gvdemetni3a"/>
          <w:sz w:val="24"/>
          <w:szCs w:val="24"/>
        </w:rPr>
        <w:tab/>
      </w:r>
      <w:r w:rsidRPr="00D53A2B">
        <w:rPr>
          <w:rStyle w:val="Gvdemetni3a"/>
          <w:sz w:val="24"/>
          <w:szCs w:val="24"/>
        </w:rPr>
        <w:tab/>
        <w:t>&lt;5 mg/l</w:t>
      </w:r>
    </w:p>
    <w:p w14:paraId="0A41F630" w14:textId="11D07739"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çinko</w:t>
      </w:r>
      <w:r w:rsidRPr="00D53A2B">
        <w:rPr>
          <w:rStyle w:val="Gvdemetni3a"/>
          <w:sz w:val="24"/>
          <w:szCs w:val="24"/>
        </w:rPr>
        <w:tab/>
      </w:r>
      <w:r w:rsidRPr="00D53A2B">
        <w:rPr>
          <w:rStyle w:val="Gvdemetni3a"/>
          <w:sz w:val="24"/>
          <w:szCs w:val="24"/>
        </w:rPr>
        <w:tab/>
      </w:r>
      <w:r w:rsidRPr="00D53A2B">
        <w:rPr>
          <w:rStyle w:val="Gvdemetni3a"/>
          <w:sz w:val="24"/>
          <w:szCs w:val="24"/>
        </w:rPr>
        <w:tab/>
        <w:t>&lt;2 mg/l</w:t>
      </w:r>
    </w:p>
    <w:p w14:paraId="1F8E4C22" w14:textId="1B65B12B"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nikel</w:t>
      </w:r>
      <w:r w:rsidRPr="00D53A2B">
        <w:rPr>
          <w:rStyle w:val="Gvdemetni3a"/>
          <w:sz w:val="24"/>
          <w:szCs w:val="24"/>
        </w:rPr>
        <w:tab/>
      </w:r>
      <w:r w:rsidRPr="00D53A2B">
        <w:rPr>
          <w:rStyle w:val="Gvdemetni3a"/>
          <w:sz w:val="24"/>
          <w:szCs w:val="24"/>
        </w:rPr>
        <w:tab/>
      </w:r>
      <w:r w:rsidRPr="00D53A2B">
        <w:rPr>
          <w:rStyle w:val="Gvdemetni3a"/>
          <w:sz w:val="24"/>
          <w:szCs w:val="24"/>
        </w:rPr>
        <w:tab/>
        <w:t>&lt;0,5 mg/l</w:t>
      </w:r>
    </w:p>
    <w:p w14:paraId="310B6CC6" w14:textId="6F5E16DD"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toplam krom</w:t>
      </w:r>
      <w:r w:rsidRPr="00D53A2B">
        <w:rPr>
          <w:rStyle w:val="Gvdemetni3a"/>
          <w:sz w:val="24"/>
          <w:szCs w:val="24"/>
        </w:rPr>
        <w:tab/>
      </w:r>
      <w:r w:rsidRPr="00D53A2B">
        <w:rPr>
          <w:rStyle w:val="Gvdemetni3a"/>
          <w:sz w:val="24"/>
          <w:szCs w:val="24"/>
        </w:rPr>
        <w:tab/>
        <w:t>&lt;0,5 mg/l</w:t>
      </w:r>
    </w:p>
    <w:p w14:paraId="2C4A2616" w14:textId="272D641B" w:rsidR="00B57814" w:rsidRPr="00D53A2B" w:rsidRDefault="00B57814"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toplam hidrokarbonlar</w:t>
      </w:r>
      <w:r w:rsidRPr="00D53A2B">
        <w:rPr>
          <w:rStyle w:val="Gvdemetni3a"/>
          <w:sz w:val="24"/>
          <w:szCs w:val="24"/>
        </w:rPr>
        <w:tab/>
        <w:t>&lt;5 mg/l</w:t>
      </w:r>
    </w:p>
    <w:p w14:paraId="2F5317A7" w14:textId="77777777" w:rsidR="00B57814" w:rsidRPr="00D53A2B" w:rsidRDefault="00B57814" w:rsidP="00A202FD">
      <w:pPr>
        <w:jc w:val="both"/>
        <w:rPr>
          <w:rStyle w:val="Gvdemetni3a"/>
        </w:rPr>
      </w:pPr>
    </w:p>
    <w:p w14:paraId="6244D68C" w14:textId="6FB38D85" w:rsidR="00771331" w:rsidRPr="00D53A2B" w:rsidRDefault="00890F2E" w:rsidP="00A202FD">
      <w:pPr>
        <w:pStyle w:val="Balk4"/>
        <w:rPr>
          <w:rStyle w:val="Gvdemetni3a"/>
          <w:rFonts w:cs="Times New Roman"/>
          <w:b w:val="0"/>
          <w:bCs/>
          <w:iCs w:val="0"/>
        </w:rPr>
      </w:pPr>
      <w:r w:rsidRPr="00D53A2B">
        <w:rPr>
          <w:rStyle w:val="Gvdemetni3a"/>
          <w:rFonts w:cs="Times New Roman"/>
          <w:bCs/>
          <w:iCs w:val="0"/>
        </w:rPr>
        <w:t xml:space="preserve">6.3. </w:t>
      </w:r>
      <w:r w:rsidR="00B57814" w:rsidRPr="00D53A2B">
        <w:rPr>
          <w:rStyle w:val="Gvdemetni3a"/>
          <w:rFonts w:cs="Times New Roman"/>
          <w:bCs/>
          <w:iCs w:val="0"/>
        </w:rPr>
        <w:t xml:space="preserve">Üretim </w:t>
      </w:r>
      <w:r w:rsidR="00DA3926" w:rsidRPr="00D53A2B">
        <w:rPr>
          <w:rStyle w:val="Gvdemetni3a"/>
          <w:rFonts w:cs="Times New Roman"/>
          <w:bCs/>
          <w:iCs w:val="0"/>
        </w:rPr>
        <w:t>Kalıntıları</w:t>
      </w:r>
    </w:p>
    <w:p w14:paraId="2830F8A1" w14:textId="157CD801" w:rsidR="00B57814" w:rsidRPr="00D53A2B" w:rsidRDefault="00B57814" w:rsidP="00A202FD">
      <w:pPr>
        <w:pStyle w:val="MET"/>
        <w:rPr>
          <w:rStyle w:val="Gvdemetni3a"/>
          <w:szCs w:val="24"/>
        </w:rPr>
      </w:pPr>
      <w:r w:rsidRPr="00D53A2B">
        <w:rPr>
          <w:rStyle w:val="Gvdemetni3a"/>
          <w:szCs w:val="24"/>
        </w:rPr>
        <w:t xml:space="preserve">MET 82: </w:t>
      </w:r>
      <w:r w:rsidRPr="00D53A2B">
        <w:rPr>
          <w:rStyle w:val="Gvdemetni3a"/>
          <w:b w:val="0"/>
          <w:bCs/>
          <w:szCs w:val="24"/>
        </w:rPr>
        <w:t>Aşağıdaki tekniklerden birini veya birkaçını kullanarak atık oluşumu önle</w:t>
      </w:r>
      <w:r w:rsidR="00890F2E" w:rsidRPr="00D53A2B">
        <w:rPr>
          <w:rStyle w:val="Gvdemetni3a"/>
          <w:b w:val="0"/>
          <w:bCs/>
          <w:szCs w:val="24"/>
        </w:rPr>
        <w:t>nebil</w:t>
      </w:r>
      <w:r w:rsidRPr="00D53A2B">
        <w:rPr>
          <w:rStyle w:val="Gvdemetni3a"/>
          <w:b w:val="0"/>
          <w:bCs/>
          <w:szCs w:val="24"/>
        </w:rPr>
        <w:t>ir (</w:t>
      </w:r>
      <w:r w:rsidR="00890F2E" w:rsidRPr="00D53A2B">
        <w:rPr>
          <w:rStyle w:val="Gvdemetni3a"/>
          <w:b w:val="0"/>
          <w:bCs/>
          <w:szCs w:val="24"/>
        </w:rPr>
        <w:t>B</w:t>
      </w:r>
      <w:r w:rsidRPr="00D53A2B">
        <w:rPr>
          <w:rStyle w:val="Gvdemetni3a"/>
          <w:b w:val="0"/>
          <w:bCs/>
          <w:szCs w:val="24"/>
        </w:rPr>
        <w:t>kz. MET 8):</w:t>
      </w:r>
    </w:p>
    <w:p w14:paraId="31295DF5" w14:textId="4AB2DE1B" w:rsidR="00B5781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Belirli bir arıtmayı kolaylaştırmak için uygun toplama ve depolama</w:t>
      </w:r>
    </w:p>
    <w:p w14:paraId="4AE4B6B9" w14:textId="6FE8D9F7" w:rsidR="00ED150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Bazik oksijen fırını (BOF) gazı arıtımından çıkan toz, ikincil toz gidermeden çıkan toz ve sürekli dökümden çıkan hadde tufalının, geri dönüştürüldükleri tesisten kaynaklanan emisyonların etkisi de dikkate alınarak çelik üretim süreçlerine geri dönüştürülmesi.</w:t>
      </w:r>
    </w:p>
    <w:p w14:paraId="27F9CF59" w14:textId="72AEDE63" w:rsidR="00ED150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BOF cürufu ve ince BOF cürufunun çeşitli uygulamalarda yerinde geri dönüştürülmesi</w:t>
      </w:r>
    </w:p>
    <w:p w14:paraId="6A651C29" w14:textId="16E4B588" w:rsidR="00ED150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Piyasa koşullarının cürufun harici kullanımına (örneğin malzemelerde veya inşaatta agrega olarak) izin verdiği durumlarda cüruf işleme.</w:t>
      </w:r>
    </w:p>
    <w:p w14:paraId="16C9AFD0" w14:textId="2BCAB1B7" w:rsidR="00ED150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Demir dışı metaller sektöründe çinko gibi demir ve demir dışı metallerin harici geri kazanımında filtre tozları ve çamurunun kullanımı.</w:t>
      </w:r>
    </w:p>
    <w:p w14:paraId="08218BC7" w14:textId="79260013" w:rsidR="00ED1504" w:rsidRPr="00D53A2B" w:rsidRDefault="00ED1504" w:rsidP="00A202FD">
      <w:pPr>
        <w:pStyle w:val="ListeParagraf"/>
        <w:numPr>
          <w:ilvl w:val="0"/>
          <w:numId w:val="147"/>
        </w:numPr>
        <w:tabs>
          <w:tab w:val="clear" w:pos="567"/>
        </w:tabs>
        <w:spacing w:line="240" w:lineRule="auto"/>
        <w:ind w:left="567" w:hanging="567"/>
        <w:rPr>
          <w:rStyle w:val="Gvdemetni3a"/>
          <w:sz w:val="24"/>
          <w:szCs w:val="24"/>
        </w:rPr>
      </w:pPr>
      <w:r w:rsidRPr="00D53A2B">
        <w:rPr>
          <w:rStyle w:val="Gvdemetni3a"/>
          <w:sz w:val="24"/>
          <w:szCs w:val="24"/>
        </w:rPr>
        <w:t>Tane boyutu dağılımının makul bir ayırmaya izin verdiği durumlarda, sinter/yüksek fırın veya çimento endüstrisinde kaba fraksiyonun geri dönüşümü ile birlikte çamur için bir çökeltme tankının kullanılması.</w:t>
      </w:r>
    </w:p>
    <w:p w14:paraId="5C5894A9" w14:textId="77777777" w:rsidR="00B57814" w:rsidRPr="00D53A2B" w:rsidRDefault="00B57814" w:rsidP="00A202FD">
      <w:pPr>
        <w:jc w:val="both"/>
        <w:rPr>
          <w:rStyle w:val="Gvdemetni3a"/>
        </w:rPr>
      </w:pPr>
    </w:p>
    <w:p w14:paraId="74C0247C" w14:textId="5EE53F23" w:rsidR="00B57814" w:rsidRPr="00D53A2B" w:rsidRDefault="00B178AD" w:rsidP="00A202FD">
      <w:pPr>
        <w:jc w:val="both"/>
        <w:rPr>
          <w:rStyle w:val="Gvdemetni3a"/>
          <w:b/>
          <w:bCs/>
        </w:rPr>
      </w:pPr>
      <w:r w:rsidRPr="00D53A2B">
        <w:rPr>
          <w:rStyle w:val="Gvdemetni3a"/>
          <w:b/>
          <w:bCs/>
        </w:rPr>
        <w:t>MET V</w:t>
      </w:r>
      <w:r w:rsidR="00E56504" w:rsidRPr="00D53A2B">
        <w:rPr>
          <w:rStyle w:val="Gvdemetni3a"/>
          <w:b/>
          <w:bCs/>
        </w:rPr>
        <w:t>’</w:t>
      </w:r>
      <w:r w:rsidRPr="00D53A2B">
        <w:rPr>
          <w:rStyle w:val="Gvdemetni3a"/>
          <w:b/>
          <w:bCs/>
        </w:rPr>
        <w:t>in uygulanabilirliği</w:t>
      </w:r>
    </w:p>
    <w:p w14:paraId="05186548" w14:textId="041A1DED" w:rsidR="00B57814" w:rsidRPr="00D53A2B" w:rsidRDefault="00B178AD" w:rsidP="00A202FD">
      <w:pPr>
        <w:jc w:val="both"/>
        <w:rPr>
          <w:rStyle w:val="Gvdemetni3a"/>
        </w:rPr>
      </w:pPr>
      <w:r w:rsidRPr="00D53A2B">
        <w:rPr>
          <w:rStyle w:val="Gvdemetni3a"/>
        </w:rPr>
        <w:t>BOF gazının temizlenmesinde kuru elektrostatik çökeltme kullanıldığında, yüksek çinko içerikli peletlerin dış mekanlarda yeniden kullanılmak üzere geri kazanılmasıyla toz sıcak briketleme ve geri dönüşüm uygulanabilir. Briketleme ile çinko geri kazanımı, hidrojen oluşumu (metalik çinko ve suyun reaksiyonundan) nedeniyle çökelme tanklarında oluşan kararsız tortulaşma nedeniyle ıslak toz giderme sistemlerinde uygulanamaz. Bu güvenlik nedenlerinden dolayı, çamurdaki çinko içeriği %8-10 ile sınırlandırılmalıdır.</w:t>
      </w:r>
    </w:p>
    <w:p w14:paraId="4A1C8F3E" w14:textId="77777777" w:rsidR="00B57814" w:rsidRPr="00D53A2B" w:rsidRDefault="00B57814" w:rsidP="00A202FD">
      <w:pPr>
        <w:jc w:val="both"/>
        <w:rPr>
          <w:rStyle w:val="Gvdemetni3a"/>
        </w:rPr>
      </w:pPr>
    </w:p>
    <w:p w14:paraId="33717177" w14:textId="78AEDC1C" w:rsidR="00B57814" w:rsidRPr="00D53A2B" w:rsidRDefault="00B178AD" w:rsidP="00A202FD">
      <w:pPr>
        <w:jc w:val="both"/>
        <w:rPr>
          <w:rStyle w:val="Gvdemetni3a"/>
        </w:rPr>
      </w:pPr>
      <w:r w:rsidRPr="00D53A2B">
        <w:rPr>
          <w:rStyle w:val="Gvdemetni3a"/>
        </w:rPr>
        <w:t>MET, kaçınılması veya geri dönüştürülmesi mümkün olmayan bazik oksijen fırını proses artıklarını kontrollü bir şekilde yönetmektir.</w:t>
      </w:r>
    </w:p>
    <w:p w14:paraId="75DBF9A6" w14:textId="77777777" w:rsidR="00B57814" w:rsidRPr="00D53A2B" w:rsidRDefault="00B57814" w:rsidP="00A202FD">
      <w:pPr>
        <w:jc w:val="both"/>
        <w:rPr>
          <w:rStyle w:val="Gvdemetni3a"/>
        </w:rPr>
      </w:pPr>
    </w:p>
    <w:p w14:paraId="534C357F" w14:textId="556F2768" w:rsidR="00B57814" w:rsidRPr="00D53A2B" w:rsidRDefault="000615BB" w:rsidP="00A202FD">
      <w:pPr>
        <w:pStyle w:val="Balk4"/>
        <w:rPr>
          <w:rStyle w:val="Gvdemetni3a"/>
          <w:rFonts w:cs="Times New Roman"/>
          <w:b w:val="0"/>
          <w:bCs/>
          <w:iCs w:val="0"/>
        </w:rPr>
      </w:pPr>
      <w:r w:rsidRPr="00D53A2B">
        <w:rPr>
          <w:rStyle w:val="Gvdemetni3a"/>
          <w:rFonts w:cs="Times New Roman"/>
          <w:bCs/>
          <w:iCs w:val="0"/>
        </w:rPr>
        <w:t xml:space="preserve">6.4. </w:t>
      </w:r>
      <w:r w:rsidR="00B178AD" w:rsidRPr="00D53A2B">
        <w:rPr>
          <w:rStyle w:val="Gvdemetni3a"/>
          <w:rFonts w:cs="Times New Roman"/>
          <w:bCs/>
          <w:iCs w:val="0"/>
        </w:rPr>
        <w:t>Enerji</w:t>
      </w:r>
    </w:p>
    <w:p w14:paraId="55AC8D46" w14:textId="775B665B" w:rsidR="00B178AD" w:rsidRPr="00D53A2B" w:rsidRDefault="000B36B6" w:rsidP="00A202FD">
      <w:pPr>
        <w:pStyle w:val="MET"/>
        <w:rPr>
          <w:rStyle w:val="Gvdemetni3a"/>
          <w:szCs w:val="24"/>
        </w:rPr>
      </w:pPr>
      <w:r w:rsidRPr="00D53A2B">
        <w:rPr>
          <w:rStyle w:val="Gvdemetni3a"/>
          <w:szCs w:val="24"/>
        </w:rPr>
        <w:t xml:space="preserve">MET 83: </w:t>
      </w:r>
      <w:r w:rsidRPr="00D53A2B">
        <w:rPr>
          <w:rStyle w:val="Gvdemetni3a"/>
          <w:b w:val="0"/>
          <w:bCs/>
          <w:szCs w:val="24"/>
        </w:rPr>
        <w:t>BOF gazının daha sonra yakıt olarak kullanılmak üzere toplanması, temizlenmesi ve tamponlanmasıdır.</w:t>
      </w:r>
    </w:p>
    <w:p w14:paraId="45C77076" w14:textId="77777777" w:rsidR="00B178AD" w:rsidRPr="00D53A2B" w:rsidRDefault="00B178AD" w:rsidP="00A202FD">
      <w:pPr>
        <w:jc w:val="both"/>
        <w:rPr>
          <w:rStyle w:val="Gvdemetni3a"/>
          <w:b/>
          <w:spacing w:val="2"/>
          <w:lang w:eastAsia="en-US"/>
        </w:rPr>
      </w:pPr>
    </w:p>
    <w:p w14:paraId="155D01EE" w14:textId="73D23B62" w:rsidR="00B178AD" w:rsidRPr="00D53A2B" w:rsidRDefault="000B36B6" w:rsidP="00A202FD">
      <w:pPr>
        <w:jc w:val="both"/>
        <w:rPr>
          <w:rStyle w:val="Gvdemetni3a"/>
          <w:b/>
          <w:bCs/>
        </w:rPr>
      </w:pPr>
      <w:r w:rsidRPr="00D53A2B">
        <w:rPr>
          <w:rStyle w:val="Gvdemetni3a"/>
          <w:b/>
          <w:bCs/>
        </w:rPr>
        <w:t>Uygulanabilirlik</w:t>
      </w:r>
    </w:p>
    <w:p w14:paraId="679F0522" w14:textId="49EB9579" w:rsidR="000B36B6" w:rsidRPr="00D53A2B" w:rsidRDefault="000B36B6" w:rsidP="00A202FD">
      <w:pPr>
        <w:jc w:val="both"/>
        <w:rPr>
          <w:rStyle w:val="Gvdemetni3a"/>
        </w:rPr>
      </w:pPr>
      <w:r w:rsidRPr="00D53A2B">
        <w:rPr>
          <w:rStyle w:val="Gvdemetni3a"/>
        </w:rPr>
        <w:t xml:space="preserve">Bazı durumlarda, BOF gazının </w:t>
      </w:r>
      <w:r w:rsidR="00945B79" w:rsidRPr="00D53A2B">
        <w:rPr>
          <w:rStyle w:val="Gvdemetni3a"/>
        </w:rPr>
        <w:t>kontrollü</w:t>
      </w:r>
      <w:r w:rsidRPr="00D53A2B">
        <w:rPr>
          <w:rStyle w:val="Gvdemetni3a"/>
        </w:rPr>
        <w:t xml:space="preserve"> yanma ile geri kazanılması ekonomik olarak uygulanabilir olmayabilir veya uygun enerji yönetimi açısından uygulanabilir olmayabilir. Bu durumlarda, BOF gazı buhar üretimi ile yakılabilir. Yanma türü (tam veya </w:t>
      </w:r>
      <w:r w:rsidR="00945B79" w:rsidRPr="00D53A2B">
        <w:rPr>
          <w:rStyle w:val="Gvdemetni3a"/>
        </w:rPr>
        <w:t>kontrollü</w:t>
      </w:r>
      <w:r w:rsidRPr="00D53A2B">
        <w:rPr>
          <w:rStyle w:val="Gvdemetni3a"/>
        </w:rPr>
        <w:t xml:space="preserve"> yanma) yerel enerji yönetimine bağlıdır.</w:t>
      </w:r>
    </w:p>
    <w:p w14:paraId="78B43DC9" w14:textId="77777777" w:rsidR="000B36B6" w:rsidRPr="00D53A2B" w:rsidRDefault="000B36B6" w:rsidP="00A202FD">
      <w:pPr>
        <w:jc w:val="both"/>
        <w:rPr>
          <w:rStyle w:val="Gvdemetni3a"/>
        </w:rPr>
      </w:pPr>
    </w:p>
    <w:p w14:paraId="2009880E" w14:textId="15023B8E" w:rsidR="00945B79" w:rsidRPr="00D53A2B" w:rsidRDefault="00945B79" w:rsidP="00A202FD">
      <w:pPr>
        <w:pStyle w:val="MET"/>
        <w:rPr>
          <w:rStyle w:val="Gvdemetni3a"/>
          <w:szCs w:val="24"/>
        </w:rPr>
      </w:pPr>
      <w:r w:rsidRPr="00D53A2B">
        <w:rPr>
          <w:rStyle w:val="Gvdemetni3a"/>
          <w:szCs w:val="24"/>
        </w:rPr>
        <w:t xml:space="preserve">MET 84: </w:t>
      </w:r>
      <w:r w:rsidRPr="00D53A2B">
        <w:rPr>
          <w:rStyle w:val="Gvdemetni3a"/>
          <w:b w:val="0"/>
          <w:bCs/>
          <w:szCs w:val="24"/>
        </w:rPr>
        <w:t>Pota-kapak sistemlerini kullanarak enerji tüketimi</w:t>
      </w:r>
      <w:r w:rsidR="000615BB" w:rsidRPr="00D53A2B">
        <w:rPr>
          <w:rStyle w:val="Gvdemetni3a"/>
          <w:b w:val="0"/>
          <w:bCs/>
          <w:szCs w:val="24"/>
        </w:rPr>
        <w:t xml:space="preserve"> azaltılabilir</w:t>
      </w:r>
      <w:r w:rsidRPr="00D53A2B">
        <w:rPr>
          <w:rStyle w:val="Gvdemetni3a"/>
          <w:b w:val="0"/>
          <w:bCs/>
          <w:szCs w:val="24"/>
        </w:rPr>
        <w:t>.</w:t>
      </w:r>
    </w:p>
    <w:p w14:paraId="068B8F33" w14:textId="77777777" w:rsidR="00945B79" w:rsidRPr="00D53A2B" w:rsidRDefault="00945B79" w:rsidP="00A202FD">
      <w:pPr>
        <w:jc w:val="both"/>
        <w:rPr>
          <w:rStyle w:val="Gvdemetni3a"/>
        </w:rPr>
      </w:pPr>
    </w:p>
    <w:p w14:paraId="16A3D572" w14:textId="6C392610" w:rsidR="00945B79" w:rsidRPr="00D53A2B" w:rsidRDefault="00945B79" w:rsidP="00A202FD">
      <w:pPr>
        <w:jc w:val="both"/>
        <w:rPr>
          <w:rStyle w:val="Gvdemetni3a"/>
          <w:b/>
          <w:bCs/>
        </w:rPr>
      </w:pPr>
      <w:r w:rsidRPr="00D53A2B">
        <w:rPr>
          <w:rStyle w:val="Gvdemetni3a"/>
          <w:b/>
          <w:bCs/>
        </w:rPr>
        <w:t>Uygulanabilirlik</w:t>
      </w:r>
    </w:p>
    <w:p w14:paraId="51941B64" w14:textId="71820A09" w:rsidR="00EC16E7" w:rsidRPr="00D53A2B" w:rsidRDefault="00945B79" w:rsidP="00A202FD">
      <w:pPr>
        <w:jc w:val="both"/>
      </w:pPr>
      <w:r w:rsidRPr="00D53A2B">
        <w:t>Kapaklar refrakter tuğlalardan yapıldıkları için çok ağır olabilir ve bu nedenle vinçlerin kapasitesi ve tüm binanın tasarımı mevcut tesislerdeki uygulanabilirliğini kısıtlayabilir. Sistemi bir çelik tesisinin özel koşullarına uygulamak için farklı teknik tasarımlar vardır.</w:t>
      </w:r>
    </w:p>
    <w:p w14:paraId="27CD79B5" w14:textId="77777777" w:rsidR="00945B79" w:rsidRPr="00D53A2B" w:rsidRDefault="00945B79" w:rsidP="00A202FD">
      <w:pPr>
        <w:jc w:val="both"/>
      </w:pPr>
    </w:p>
    <w:p w14:paraId="1ED84AF5" w14:textId="5D90481C" w:rsidR="00945B79" w:rsidRPr="00D53A2B" w:rsidRDefault="00945B79" w:rsidP="00A202FD">
      <w:pPr>
        <w:pStyle w:val="MET"/>
        <w:rPr>
          <w:szCs w:val="24"/>
        </w:rPr>
      </w:pPr>
      <w:r w:rsidRPr="00D53A2B">
        <w:rPr>
          <w:szCs w:val="24"/>
        </w:rPr>
        <w:t xml:space="preserve">MET 85: </w:t>
      </w:r>
      <w:r w:rsidRPr="00D53A2B">
        <w:rPr>
          <w:b w:val="0"/>
          <w:bCs/>
          <w:szCs w:val="24"/>
        </w:rPr>
        <w:t>Doğrudan döküm alma prosesini üfleme sonrasında uygulayarak bu proses en iyi duruma getir</w:t>
      </w:r>
      <w:r w:rsidR="000615BB" w:rsidRPr="00D53A2B">
        <w:rPr>
          <w:b w:val="0"/>
          <w:bCs/>
          <w:szCs w:val="24"/>
        </w:rPr>
        <w:t>ilir</w:t>
      </w:r>
      <w:r w:rsidRPr="00D53A2B">
        <w:rPr>
          <w:b w:val="0"/>
          <w:bCs/>
          <w:szCs w:val="24"/>
        </w:rPr>
        <w:t xml:space="preserve"> ve enerji tüketimi</w:t>
      </w:r>
      <w:r w:rsidR="000615BB" w:rsidRPr="00D53A2B">
        <w:rPr>
          <w:b w:val="0"/>
          <w:bCs/>
          <w:szCs w:val="24"/>
        </w:rPr>
        <w:t xml:space="preserve"> azaltılır</w:t>
      </w:r>
      <w:r w:rsidRPr="00D53A2B">
        <w:rPr>
          <w:b w:val="0"/>
          <w:bCs/>
          <w:szCs w:val="24"/>
        </w:rPr>
        <w:t>.</w:t>
      </w:r>
    </w:p>
    <w:p w14:paraId="711EB363" w14:textId="77777777" w:rsidR="00945B79" w:rsidRPr="00D53A2B" w:rsidRDefault="00945B79" w:rsidP="00A202FD">
      <w:pPr>
        <w:jc w:val="both"/>
      </w:pPr>
    </w:p>
    <w:p w14:paraId="5D4D97EA" w14:textId="4E3E7C35" w:rsidR="00945B79" w:rsidRPr="00D53A2B" w:rsidRDefault="00945B79" w:rsidP="00A202FD">
      <w:pPr>
        <w:jc w:val="both"/>
        <w:rPr>
          <w:b/>
          <w:bCs/>
        </w:rPr>
      </w:pPr>
      <w:r w:rsidRPr="00D53A2B">
        <w:rPr>
          <w:b/>
          <w:bCs/>
        </w:rPr>
        <w:t>Tanım</w:t>
      </w:r>
    </w:p>
    <w:p w14:paraId="04E72D52" w14:textId="6278ABBF" w:rsidR="00945B79" w:rsidRPr="00D53A2B" w:rsidRDefault="00945B79" w:rsidP="00A202FD">
      <w:pPr>
        <w:jc w:val="both"/>
      </w:pPr>
      <w:r w:rsidRPr="00D53A2B">
        <w:t>Doğrudan delme, genellikle alınan numunelerin kimyasal analizini beklemeden delmek için sub lance veya DROP IN sensör sistemleri gibi pahalı tesisler gerektirir (doğrudan delme). Alternatif olarak, bu tür tesisler olmadan doğrudan delmeyi başarmak için yeni bir teknik geliştirilmiştir. Bu teknik çok fazla deneyim ve geliştirme çalışması gerektirir. Uygulamada, karbon doğrudan %0,04</w:t>
      </w:r>
      <w:r w:rsidR="00E56504" w:rsidRPr="00D53A2B">
        <w:t>’</w:t>
      </w:r>
      <w:r w:rsidRPr="00D53A2B">
        <w:t>e kadar üflenir ve aynı anda banyo sıcaklığı makul derecede düşük bir hedefe düşer. Delmeden önce, daha sonraki eylemler için hem sıcaklık hem de oksijen aktivitesi ölçülür.</w:t>
      </w:r>
    </w:p>
    <w:p w14:paraId="4193DEF4" w14:textId="77777777" w:rsidR="00945B79" w:rsidRPr="00D53A2B" w:rsidRDefault="00945B79" w:rsidP="00A202FD">
      <w:pPr>
        <w:jc w:val="both"/>
      </w:pPr>
    </w:p>
    <w:p w14:paraId="1AB17D29" w14:textId="08BC84B7" w:rsidR="00945B79" w:rsidRPr="00D53A2B" w:rsidRDefault="00945B79" w:rsidP="00A202FD">
      <w:pPr>
        <w:jc w:val="both"/>
        <w:rPr>
          <w:b/>
          <w:bCs/>
        </w:rPr>
      </w:pPr>
      <w:r w:rsidRPr="00D53A2B">
        <w:rPr>
          <w:b/>
          <w:bCs/>
        </w:rPr>
        <w:t>Uygulanabilirlik</w:t>
      </w:r>
    </w:p>
    <w:p w14:paraId="3ACFD443" w14:textId="07E1B526" w:rsidR="00945B79" w:rsidRPr="00D53A2B" w:rsidRDefault="00945B79" w:rsidP="00A202FD">
      <w:pPr>
        <w:jc w:val="both"/>
      </w:pPr>
      <w:r w:rsidRPr="00D53A2B">
        <w:t>Uygun bir sıcak metal analiz cihazı ve cüruf durdurma tesisleri gereklidir ve bir pota ocağının bulunması tekniğin uygulanmasını kolaylaştırır.</w:t>
      </w:r>
    </w:p>
    <w:p w14:paraId="11E24A06" w14:textId="16325B02" w:rsidR="00945B79" w:rsidRPr="00D53A2B" w:rsidRDefault="00945B79" w:rsidP="00A202FD">
      <w:pPr>
        <w:pStyle w:val="MET"/>
        <w:rPr>
          <w:szCs w:val="24"/>
        </w:rPr>
      </w:pPr>
      <w:r w:rsidRPr="00D53A2B">
        <w:rPr>
          <w:szCs w:val="24"/>
        </w:rPr>
        <w:t xml:space="preserve">MET 86: </w:t>
      </w:r>
      <w:r w:rsidRPr="00D53A2B">
        <w:rPr>
          <w:b w:val="0"/>
          <w:bCs/>
          <w:szCs w:val="24"/>
        </w:rPr>
        <w:t xml:space="preserve">Üretilen çelik kalitelerinin kalitesi ve ürün karışımının </w:t>
      </w:r>
      <w:r w:rsidR="00590CF1" w:rsidRPr="00D53A2B">
        <w:rPr>
          <w:b w:val="0"/>
          <w:bCs/>
          <w:szCs w:val="24"/>
        </w:rPr>
        <w:t>bunu doğrulaması halinde,</w:t>
      </w:r>
      <w:r w:rsidRPr="00D53A2B">
        <w:rPr>
          <w:b w:val="0"/>
          <w:bCs/>
          <w:szCs w:val="24"/>
        </w:rPr>
        <w:t xml:space="preserve"> net şekle yakın sürekli şerit dökümü kullanarak enerji tüketimi</w:t>
      </w:r>
      <w:r w:rsidR="000615BB" w:rsidRPr="00D53A2B">
        <w:rPr>
          <w:b w:val="0"/>
          <w:bCs/>
          <w:szCs w:val="24"/>
        </w:rPr>
        <w:t xml:space="preserve"> azaltılır</w:t>
      </w:r>
      <w:r w:rsidRPr="00D53A2B">
        <w:rPr>
          <w:b w:val="0"/>
          <w:bCs/>
          <w:szCs w:val="24"/>
        </w:rPr>
        <w:t>.</w:t>
      </w:r>
    </w:p>
    <w:p w14:paraId="5C2085A6" w14:textId="77777777" w:rsidR="00945B79" w:rsidRPr="00D53A2B" w:rsidRDefault="00945B79" w:rsidP="00A202FD">
      <w:pPr>
        <w:jc w:val="both"/>
      </w:pPr>
    </w:p>
    <w:p w14:paraId="2B9C4FC7" w14:textId="0C3D83F5" w:rsidR="00945B79" w:rsidRPr="00D53A2B" w:rsidRDefault="00590CF1" w:rsidP="00A202FD">
      <w:pPr>
        <w:jc w:val="both"/>
        <w:rPr>
          <w:b/>
          <w:bCs/>
        </w:rPr>
      </w:pPr>
      <w:r w:rsidRPr="00D53A2B">
        <w:rPr>
          <w:b/>
          <w:bCs/>
        </w:rPr>
        <w:t>Tanım</w:t>
      </w:r>
    </w:p>
    <w:p w14:paraId="3FF6BAAA" w14:textId="157310FF" w:rsidR="00945B79" w:rsidRPr="00D53A2B" w:rsidRDefault="00590CF1" w:rsidP="00A202FD">
      <w:pPr>
        <w:jc w:val="both"/>
      </w:pPr>
      <w:r w:rsidRPr="00D53A2B">
        <w:t>Net şekle yakın şerit döküm, çeliğin 15 mm</w:t>
      </w:r>
      <w:r w:rsidR="00E56504" w:rsidRPr="00D53A2B">
        <w:t>’</w:t>
      </w:r>
      <w:r w:rsidRPr="00D53A2B">
        <w:t>den daha az kalınlıktaki şeritlere sürekli dökülmesi anlamına gelir. Döküm işlemi, geleneksel döküm teknikleri için kullanılan ara yeniden ısıtma fırını olmadan şeritlerin doğrudan sıcak haddelenmesi, soğutulması ve sarılmasıyla birleştirilir, örneğin levhaların veya ince levhaların sürekli dökümü. Bu nedenle, şerit döküm, 2 mm</w:t>
      </w:r>
      <w:r w:rsidR="00E56504" w:rsidRPr="00D53A2B">
        <w:t>’</w:t>
      </w:r>
      <w:r w:rsidRPr="00D53A2B">
        <w:t>den daha az farklı genişlik ve kalınlıklarda yassı çelik şeritler üretmek için bir tekniği temsil eder.</w:t>
      </w:r>
    </w:p>
    <w:p w14:paraId="4B6992EA" w14:textId="77777777" w:rsidR="00945B79" w:rsidRPr="00D53A2B" w:rsidRDefault="00945B79" w:rsidP="00A202FD">
      <w:pPr>
        <w:jc w:val="both"/>
      </w:pPr>
    </w:p>
    <w:p w14:paraId="2BBD08FD" w14:textId="6D592953" w:rsidR="00945B79" w:rsidRPr="00D53A2B" w:rsidRDefault="00590CF1" w:rsidP="00A202FD">
      <w:pPr>
        <w:jc w:val="both"/>
        <w:rPr>
          <w:b/>
          <w:bCs/>
        </w:rPr>
      </w:pPr>
      <w:r w:rsidRPr="00D53A2B">
        <w:rPr>
          <w:b/>
          <w:bCs/>
        </w:rPr>
        <w:t>Uygulanabilirlik</w:t>
      </w:r>
    </w:p>
    <w:p w14:paraId="63FC7520" w14:textId="37C8E470" w:rsidR="00945B79" w:rsidRPr="00D53A2B" w:rsidRDefault="00590CF1" w:rsidP="00A202FD">
      <w:pPr>
        <w:jc w:val="both"/>
      </w:pPr>
      <w:r w:rsidRPr="00D53A2B">
        <w:t>Uygulanabilirlik, üretilen çelik kalitelerine (örneğin, bu işlemle ağır levhalar üretilemez) ve bireysel çelik tesisinin ürün portföyüne (ürün karışımı) bağlıdır. Mevcut tesislerde, uygulanabilirlik düzen ve mevcut alan tarafından kısıtlanabilir, örneğin, şerit döküm makinesiyle yeniden donatma yaklaşık 100 m uzunluk gerektirir.</w:t>
      </w:r>
    </w:p>
    <w:p w14:paraId="7BDFFC9A" w14:textId="77777777" w:rsidR="00590CF1" w:rsidRPr="00D53A2B" w:rsidRDefault="00590CF1" w:rsidP="00A202FD">
      <w:pPr>
        <w:jc w:val="both"/>
      </w:pPr>
    </w:p>
    <w:p w14:paraId="72966B96" w14:textId="12AB3637" w:rsidR="00590CF1" w:rsidRPr="00D53A2B" w:rsidRDefault="000615BB" w:rsidP="00A202FD">
      <w:pPr>
        <w:pStyle w:val="Balk2"/>
        <w:rPr>
          <w:rFonts w:cs="Times New Roman"/>
          <w:szCs w:val="24"/>
        </w:rPr>
      </w:pPr>
      <w:r w:rsidRPr="00D53A2B">
        <w:rPr>
          <w:rFonts w:cs="Times New Roman"/>
          <w:szCs w:val="24"/>
        </w:rPr>
        <w:t xml:space="preserve">7. </w:t>
      </w:r>
      <w:r w:rsidR="000322A7" w:rsidRPr="00D53A2B">
        <w:rPr>
          <w:rFonts w:cs="Times New Roman"/>
          <w:szCs w:val="24"/>
        </w:rPr>
        <w:t xml:space="preserve">Elektrik Ark Ocaklı Çelik Üretimi ve Dökümü İçin </w:t>
      </w:r>
      <w:r w:rsidRPr="00D53A2B">
        <w:rPr>
          <w:rFonts w:cs="Times New Roman"/>
          <w:szCs w:val="24"/>
        </w:rPr>
        <w:t>MET</w:t>
      </w:r>
      <w:r w:rsidR="000322A7" w:rsidRPr="00D53A2B">
        <w:rPr>
          <w:rFonts w:cs="Times New Roman"/>
          <w:szCs w:val="24"/>
        </w:rPr>
        <w:t xml:space="preserve"> Sonuçları</w:t>
      </w:r>
    </w:p>
    <w:p w14:paraId="12A2119F" w14:textId="552B3E84" w:rsidR="00590CF1" w:rsidRPr="00D53A2B" w:rsidRDefault="000322A7" w:rsidP="00A202FD">
      <w:pPr>
        <w:jc w:val="both"/>
      </w:pPr>
      <w:r w:rsidRPr="00D53A2B">
        <w:t xml:space="preserve">Aksi belirtilmediği takdirde, bu bölümde sunulan </w:t>
      </w:r>
      <w:r w:rsidR="00651500" w:rsidRPr="00D53A2B">
        <w:t>MET</w:t>
      </w:r>
      <w:r w:rsidRPr="00D53A2B">
        <w:t>sonuçları tüm elektrik ark ocağı çelik üretimi ve dökümüne uygulanabilir.</w:t>
      </w:r>
    </w:p>
    <w:p w14:paraId="64D98A75" w14:textId="77777777" w:rsidR="000322A7" w:rsidRPr="00D53A2B" w:rsidRDefault="000322A7" w:rsidP="00A202FD">
      <w:pPr>
        <w:jc w:val="both"/>
      </w:pPr>
    </w:p>
    <w:p w14:paraId="0E9129AB" w14:textId="47057C70" w:rsidR="000322A7" w:rsidRPr="00D53A2B" w:rsidRDefault="000615BB" w:rsidP="00A202FD">
      <w:pPr>
        <w:pStyle w:val="Balk4"/>
        <w:rPr>
          <w:rFonts w:cs="Times New Roman"/>
        </w:rPr>
      </w:pPr>
      <w:r w:rsidRPr="00D53A2B">
        <w:rPr>
          <w:rFonts w:cs="Times New Roman"/>
        </w:rPr>
        <w:t xml:space="preserve">7.1. </w:t>
      </w:r>
      <w:r w:rsidR="000322A7" w:rsidRPr="00D53A2B">
        <w:rPr>
          <w:rFonts w:cs="Times New Roman"/>
        </w:rPr>
        <w:t>Hava emisyonları</w:t>
      </w:r>
    </w:p>
    <w:p w14:paraId="2BBDC9BA" w14:textId="13CDC959" w:rsidR="000322A7" w:rsidRPr="00D53A2B" w:rsidRDefault="00326B69" w:rsidP="00A202FD">
      <w:pPr>
        <w:pStyle w:val="MET"/>
        <w:rPr>
          <w:szCs w:val="24"/>
        </w:rPr>
      </w:pPr>
      <w:r w:rsidRPr="00D53A2B">
        <w:rPr>
          <w:szCs w:val="24"/>
        </w:rPr>
        <w:t xml:space="preserve">MET 87: </w:t>
      </w:r>
      <w:r w:rsidRPr="00D53A2B">
        <w:rPr>
          <w:b w:val="0"/>
          <w:bCs/>
          <w:szCs w:val="24"/>
        </w:rPr>
        <w:t>Elektrik ark ocağı işlemi için, cıva içeren ham maddelerden ve yardımcı maddelerden mümkün olduğunca kaçınarak cıva emisyonları</w:t>
      </w:r>
      <w:r w:rsidR="000615BB" w:rsidRPr="00D53A2B">
        <w:rPr>
          <w:b w:val="0"/>
          <w:bCs/>
          <w:szCs w:val="24"/>
        </w:rPr>
        <w:t xml:space="preserve"> önleni</w:t>
      </w:r>
      <w:r w:rsidRPr="00D53A2B">
        <w:rPr>
          <w:b w:val="0"/>
          <w:bCs/>
          <w:szCs w:val="24"/>
        </w:rPr>
        <w:t>r (bkz. MET 6 ve 7).</w:t>
      </w:r>
    </w:p>
    <w:p w14:paraId="66502E58" w14:textId="77777777" w:rsidR="000322A7" w:rsidRPr="00D53A2B" w:rsidRDefault="000322A7" w:rsidP="00A202FD">
      <w:pPr>
        <w:jc w:val="both"/>
      </w:pPr>
    </w:p>
    <w:p w14:paraId="023D5214" w14:textId="58B220DD" w:rsidR="000322A7" w:rsidRPr="00D53A2B" w:rsidRDefault="00326B69" w:rsidP="00A202FD">
      <w:pPr>
        <w:pStyle w:val="MET"/>
        <w:rPr>
          <w:szCs w:val="24"/>
        </w:rPr>
      </w:pPr>
      <w:r w:rsidRPr="00D53A2B">
        <w:rPr>
          <w:szCs w:val="24"/>
        </w:rPr>
        <w:t xml:space="preserve">MET 88: </w:t>
      </w:r>
      <w:r w:rsidRPr="00D53A2B">
        <w:rPr>
          <w:b w:val="0"/>
          <w:bCs/>
          <w:szCs w:val="24"/>
        </w:rPr>
        <w:t>Elektrik ark ocağı birincil ve ikincil toz giderme (hurda ön ısıtma, yükleme, eritme, döküm alma, pota ocağı ve ikincil metalurji dahil) için, aşağıda listelenen tekniklerden birini kullanarak tüm emisyon kaynaklarının verimli bir şekilde çıkarılmasını sağlamak ve daha sonra torba filtre vasıtasıyla toz gidermeyi kullanmaktır:</w:t>
      </w:r>
    </w:p>
    <w:p w14:paraId="456BAB1D" w14:textId="799099A2" w:rsidR="000322A7" w:rsidRPr="00D53A2B" w:rsidRDefault="00326B69" w:rsidP="00A202FD">
      <w:pPr>
        <w:pStyle w:val="ListeParagraf"/>
        <w:numPr>
          <w:ilvl w:val="0"/>
          <w:numId w:val="148"/>
        </w:numPr>
        <w:tabs>
          <w:tab w:val="clear" w:pos="567"/>
        </w:tabs>
        <w:spacing w:line="240" w:lineRule="auto"/>
        <w:ind w:left="567" w:hanging="567"/>
        <w:rPr>
          <w:sz w:val="24"/>
          <w:szCs w:val="24"/>
        </w:rPr>
      </w:pPr>
      <w:r w:rsidRPr="00D53A2B">
        <w:rPr>
          <w:sz w:val="24"/>
          <w:szCs w:val="24"/>
        </w:rPr>
        <w:t>doğrudan gaz çıkışı (4. veya 2. delik) ve davlumbaz sistemlerinin bir kombinasyonu</w:t>
      </w:r>
    </w:p>
    <w:p w14:paraId="118D024C" w14:textId="579CF525" w:rsidR="00326B69" w:rsidRPr="00D53A2B" w:rsidRDefault="00326B69" w:rsidP="00A202FD">
      <w:pPr>
        <w:pStyle w:val="ListeParagraf"/>
        <w:numPr>
          <w:ilvl w:val="0"/>
          <w:numId w:val="148"/>
        </w:numPr>
        <w:tabs>
          <w:tab w:val="clear" w:pos="567"/>
        </w:tabs>
        <w:spacing w:line="240" w:lineRule="auto"/>
        <w:ind w:left="567" w:hanging="567"/>
        <w:rPr>
          <w:sz w:val="24"/>
          <w:szCs w:val="24"/>
        </w:rPr>
      </w:pPr>
      <w:r w:rsidRPr="00D53A2B">
        <w:rPr>
          <w:sz w:val="24"/>
          <w:szCs w:val="24"/>
        </w:rPr>
        <w:t>doğrudan gaz çıkışı ve brolür odacığı sistemleri</w:t>
      </w:r>
    </w:p>
    <w:p w14:paraId="2123F25E" w14:textId="44A3ADB4" w:rsidR="00326B69" w:rsidRPr="00D53A2B" w:rsidRDefault="00326B69" w:rsidP="00A202FD">
      <w:pPr>
        <w:pStyle w:val="ListeParagraf"/>
        <w:numPr>
          <w:ilvl w:val="0"/>
          <w:numId w:val="148"/>
        </w:numPr>
        <w:tabs>
          <w:tab w:val="clear" w:pos="567"/>
        </w:tabs>
        <w:spacing w:line="240" w:lineRule="auto"/>
        <w:ind w:left="567" w:hanging="567"/>
        <w:rPr>
          <w:sz w:val="24"/>
          <w:szCs w:val="24"/>
        </w:rPr>
      </w:pPr>
      <w:r w:rsidRPr="00D53A2B">
        <w:rPr>
          <w:sz w:val="24"/>
          <w:szCs w:val="24"/>
        </w:rPr>
        <w:t>Doğrudan gaz çıkışı ve tüm bina tahliyesi (düşük kapasiteli elektrik ark ocakları çıkarma verimliliğini elde etmek için doğrudan gaz çıkışına ihtiyaç duymayabilir).</w:t>
      </w:r>
    </w:p>
    <w:p w14:paraId="041DB315" w14:textId="77777777" w:rsidR="000322A7" w:rsidRPr="00D53A2B" w:rsidRDefault="000322A7" w:rsidP="00A202FD">
      <w:pPr>
        <w:jc w:val="both"/>
      </w:pPr>
    </w:p>
    <w:p w14:paraId="66EF89F2" w14:textId="44B04500" w:rsidR="00326B69" w:rsidRPr="00D53A2B" w:rsidRDefault="00326B69" w:rsidP="00A202FD">
      <w:pPr>
        <w:jc w:val="both"/>
      </w:pPr>
      <w:r w:rsidRPr="00D53A2B">
        <w:t>MET ile ilişkili genel ortalama toplama verimliliği &gt;%98</w:t>
      </w:r>
      <w:r w:rsidR="00E56504" w:rsidRPr="00D53A2B">
        <w:t>’</w:t>
      </w:r>
      <w:r w:rsidRPr="00D53A2B">
        <w:t>dir.</w:t>
      </w:r>
    </w:p>
    <w:p w14:paraId="2B9641DD" w14:textId="77777777" w:rsidR="00326B69" w:rsidRPr="00D53A2B" w:rsidRDefault="00326B69" w:rsidP="00A202FD">
      <w:pPr>
        <w:jc w:val="both"/>
      </w:pPr>
    </w:p>
    <w:p w14:paraId="615D50C8" w14:textId="6519F81E" w:rsidR="000322A7" w:rsidRPr="00D53A2B" w:rsidRDefault="00326B69" w:rsidP="00A202FD">
      <w:pPr>
        <w:jc w:val="both"/>
      </w:pPr>
      <w:r w:rsidRPr="00D53A2B">
        <w:t>Toz için MET ile ilişkili emisyon seviyesi, günlük ortalama değer olarak belirlenen &lt;5 mg/Nm</w:t>
      </w:r>
      <w:r w:rsidRPr="00D53A2B">
        <w:rPr>
          <w:vertAlign w:val="superscript"/>
        </w:rPr>
        <w:t>3</w:t>
      </w:r>
      <w:r w:rsidR="00E56504" w:rsidRPr="00D53A2B">
        <w:t>’</w:t>
      </w:r>
      <w:r w:rsidRPr="00D53A2B">
        <w:t>tür.</w:t>
      </w:r>
    </w:p>
    <w:p w14:paraId="34E82202" w14:textId="77777777" w:rsidR="000322A7" w:rsidRPr="00D53A2B" w:rsidRDefault="000322A7" w:rsidP="00A202FD">
      <w:pPr>
        <w:jc w:val="both"/>
      </w:pPr>
    </w:p>
    <w:p w14:paraId="57A0AE5A" w14:textId="6DD537AC" w:rsidR="00326B69" w:rsidRPr="00D53A2B" w:rsidRDefault="00A04EE1" w:rsidP="00A202FD">
      <w:pPr>
        <w:jc w:val="both"/>
      </w:pPr>
      <w:r w:rsidRPr="00D53A2B">
        <w:t>Cıva için MET ile ilişkili emisyon seviyesi &lt;0,05 mg/Nm</w:t>
      </w:r>
      <w:r w:rsidRPr="00D53A2B">
        <w:rPr>
          <w:vertAlign w:val="superscript"/>
        </w:rPr>
        <w:t>3</w:t>
      </w:r>
      <w:r w:rsidRPr="00D53A2B">
        <w:t xml:space="preserve"> olup, örnekleme periyodu boyunca ortalama olarak belirlenmiştir (aralıklı ölçüm, en az dört saat boyunca anlık numuneler).</w:t>
      </w:r>
    </w:p>
    <w:p w14:paraId="1D90A45F" w14:textId="77777777" w:rsidR="00326B69" w:rsidRPr="00D53A2B" w:rsidRDefault="00326B69" w:rsidP="00A202FD">
      <w:pPr>
        <w:jc w:val="both"/>
      </w:pPr>
    </w:p>
    <w:p w14:paraId="5D988FBA" w14:textId="5EB0655E" w:rsidR="00A04EE1" w:rsidRPr="00D53A2B" w:rsidRDefault="00A04EE1" w:rsidP="00A202FD">
      <w:pPr>
        <w:jc w:val="both"/>
      </w:pPr>
      <w:r w:rsidRPr="00D53A2B">
        <w:t xml:space="preserve">MET 89: Elektrik ark ocağı (EAF) birincil ve ikincil toz giderme (hurda ön ısıtma, yükleme, eritme, döküm alma, pota ocağı ve ikincil metalurji dahil) için, mümkün olduğunca PCDD/F ve PCB veya bunların öncüllerini içeren ham maddelerden kaçınarak (bkz. </w:t>
      </w:r>
      <w:r w:rsidR="00651500" w:rsidRPr="00D53A2B">
        <w:t>MET</w:t>
      </w:r>
      <w:r w:rsidRPr="00D53A2B">
        <w:t>6 ve 7) ve aşağıdaki tekniklerden birini veya bir kombinasyonunu uygun bir toz giderme sistemiyle birlikte kullanarak poliklorlu dibenzodioksinler/furanlar (PCDD/F) ve poliklorlu bifeniller (PCB) emisyonlarını önlemek ve azaltmaktır:</w:t>
      </w:r>
    </w:p>
    <w:p w14:paraId="295DE965" w14:textId="77777777" w:rsidR="00A04EE1" w:rsidRPr="00D53A2B" w:rsidRDefault="00A04EE1" w:rsidP="00A202FD">
      <w:pPr>
        <w:pStyle w:val="Gvdemetni1"/>
        <w:numPr>
          <w:ilvl w:val="0"/>
          <w:numId w:val="149"/>
        </w:numPr>
        <w:shd w:val="clear" w:color="auto" w:fill="auto"/>
        <w:spacing w:after="0" w:line="240" w:lineRule="auto"/>
        <w:ind w:left="567" w:right="-1" w:hanging="567"/>
        <w:rPr>
          <w:sz w:val="24"/>
          <w:szCs w:val="24"/>
        </w:rPr>
      </w:pPr>
      <w:r w:rsidRPr="00D53A2B">
        <w:rPr>
          <w:rStyle w:val="Gvdemetni3a"/>
          <w:color w:val="000000"/>
          <w:sz w:val="24"/>
          <w:szCs w:val="24"/>
        </w:rPr>
        <w:t>Yakma sonrası için uygun işlemler</w:t>
      </w:r>
    </w:p>
    <w:p w14:paraId="30203861" w14:textId="365C11CB" w:rsidR="00A04EE1" w:rsidRPr="00D53A2B" w:rsidRDefault="00A04EE1" w:rsidP="00A202FD">
      <w:pPr>
        <w:pStyle w:val="ListeParagraf"/>
        <w:numPr>
          <w:ilvl w:val="0"/>
          <w:numId w:val="149"/>
        </w:numPr>
        <w:tabs>
          <w:tab w:val="clear" w:pos="567"/>
        </w:tabs>
        <w:spacing w:line="240" w:lineRule="auto"/>
        <w:ind w:left="567" w:hanging="567"/>
        <w:rPr>
          <w:sz w:val="24"/>
          <w:szCs w:val="24"/>
        </w:rPr>
      </w:pPr>
      <w:r w:rsidRPr="00D53A2B">
        <w:rPr>
          <w:sz w:val="24"/>
          <w:szCs w:val="24"/>
        </w:rPr>
        <w:t>uygun hızlı söndürme</w:t>
      </w:r>
    </w:p>
    <w:p w14:paraId="54236508" w14:textId="1AC56887" w:rsidR="00A04EE1" w:rsidRPr="00D53A2B" w:rsidRDefault="00A04EE1" w:rsidP="00A202FD">
      <w:pPr>
        <w:pStyle w:val="ListeParagraf"/>
        <w:numPr>
          <w:ilvl w:val="0"/>
          <w:numId w:val="149"/>
        </w:numPr>
        <w:tabs>
          <w:tab w:val="clear" w:pos="567"/>
        </w:tabs>
        <w:spacing w:line="240" w:lineRule="auto"/>
        <w:ind w:left="567" w:hanging="567"/>
        <w:rPr>
          <w:sz w:val="24"/>
          <w:szCs w:val="24"/>
        </w:rPr>
      </w:pPr>
      <w:r w:rsidRPr="00D53A2B">
        <w:rPr>
          <w:sz w:val="24"/>
          <w:szCs w:val="24"/>
        </w:rPr>
        <w:t>toz gidermeden önce kanala yeterli adsorpsiyon ajanlarının enjeksiyonu</w:t>
      </w:r>
    </w:p>
    <w:p w14:paraId="7277399E" w14:textId="1CCD689F" w:rsidR="00A04EE1" w:rsidRPr="00D53A2B" w:rsidRDefault="00A04EE1" w:rsidP="00A202FD">
      <w:pPr>
        <w:jc w:val="both"/>
      </w:pPr>
      <w:r w:rsidRPr="00D53A2B">
        <w:t>Poliklorlu dibenzodioksinler/furanlar (PCDD/F) için MET ile ilişkili emisyon seviyesi, sabit durum koşullarında 6-8 saatlik rastgele bir örneğe göre &lt;0,1 ng I-TEQ/Nm</w:t>
      </w:r>
      <w:r w:rsidRPr="00D53A2B">
        <w:rPr>
          <w:vertAlign w:val="superscript"/>
        </w:rPr>
        <w:t>3</w:t>
      </w:r>
      <w:r w:rsidR="00E56504" w:rsidRPr="00D53A2B">
        <w:t>’</w:t>
      </w:r>
      <w:r w:rsidRPr="00D53A2B">
        <w:t>tür. Bazı durumlarda, MET ile ilişkili emisyon seviyesi yalnızca birincil önlemlerle elde edilebilir.</w:t>
      </w:r>
    </w:p>
    <w:p w14:paraId="54290773" w14:textId="77777777" w:rsidR="00A04EE1" w:rsidRPr="00D53A2B" w:rsidRDefault="00A04EE1" w:rsidP="00A202FD">
      <w:pPr>
        <w:jc w:val="both"/>
      </w:pPr>
    </w:p>
    <w:p w14:paraId="2A1AC9B2" w14:textId="425BFBD4" w:rsidR="00A04EE1" w:rsidRPr="00D53A2B" w:rsidRDefault="00A04EE1" w:rsidP="00A202FD">
      <w:pPr>
        <w:jc w:val="both"/>
        <w:rPr>
          <w:b/>
          <w:bCs/>
        </w:rPr>
      </w:pPr>
      <w:r w:rsidRPr="00D53A2B">
        <w:rPr>
          <w:b/>
          <w:bCs/>
        </w:rPr>
        <w:t>MET I</w:t>
      </w:r>
      <w:r w:rsidR="00E56504" w:rsidRPr="00D53A2B">
        <w:rPr>
          <w:b/>
          <w:bCs/>
        </w:rPr>
        <w:t>’</w:t>
      </w:r>
      <w:r w:rsidRPr="00D53A2B">
        <w:rPr>
          <w:b/>
          <w:bCs/>
        </w:rPr>
        <w:t>in uygulanabilirliği</w:t>
      </w:r>
    </w:p>
    <w:p w14:paraId="53C05D0A" w14:textId="02620848" w:rsidR="00326B69" w:rsidRPr="00D53A2B" w:rsidRDefault="00A04EE1" w:rsidP="00A202FD">
      <w:pPr>
        <w:jc w:val="both"/>
      </w:pPr>
      <w:r w:rsidRPr="00D53A2B">
        <w:t>Mevcut tesislerde uygulanabilirliğin değerlendirilmesinde mevcut alan, verilen atık gaz kanal sistemi vb. gibi koşulların göz önünde bulundurulması gerekmektedir.</w:t>
      </w:r>
    </w:p>
    <w:p w14:paraId="13693BB1" w14:textId="77777777" w:rsidR="00A04EE1" w:rsidRPr="00D53A2B" w:rsidRDefault="00A04EE1" w:rsidP="00A202FD">
      <w:pPr>
        <w:jc w:val="both"/>
      </w:pPr>
    </w:p>
    <w:p w14:paraId="3D931187" w14:textId="589B03BB" w:rsidR="00A04EE1" w:rsidRPr="00D53A2B" w:rsidRDefault="00DF7965" w:rsidP="00A202FD">
      <w:pPr>
        <w:pStyle w:val="MET"/>
        <w:rPr>
          <w:szCs w:val="24"/>
        </w:rPr>
      </w:pPr>
      <w:r w:rsidRPr="00D53A2B">
        <w:rPr>
          <w:szCs w:val="24"/>
        </w:rPr>
        <w:t xml:space="preserve">MET 90: </w:t>
      </w:r>
      <w:r w:rsidRPr="00D53A2B">
        <w:rPr>
          <w:b w:val="0"/>
          <w:bCs/>
          <w:szCs w:val="24"/>
        </w:rPr>
        <w:t>Tesis içi cüruf işleme için aşağıdaki tekniklerden birini veya birkaçını kullanarak toz emisyonları</w:t>
      </w:r>
      <w:r w:rsidR="00B54DAF" w:rsidRPr="00D53A2B">
        <w:rPr>
          <w:b w:val="0"/>
          <w:bCs/>
          <w:szCs w:val="24"/>
        </w:rPr>
        <w:t xml:space="preserve"> azaltılır</w:t>
      </w:r>
      <w:r w:rsidRPr="00D53A2B">
        <w:rPr>
          <w:b w:val="0"/>
          <w:bCs/>
          <w:szCs w:val="24"/>
        </w:rPr>
        <w:t>.</w:t>
      </w:r>
    </w:p>
    <w:p w14:paraId="77EE86C4" w14:textId="285C0F53" w:rsidR="00A04EE1" w:rsidRPr="00D53A2B" w:rsidRDefault="00496080" w:rsidP="00A202FD">
      <w:pPr>
        <w:pStyle w:val="ListeParagraf"/>
        <w:numPr>
          <w:ilvl w:val="0"/>
          <w:numId w:val="150"/>
        </w:numPr>
        <w:tabs>
          <w:tab w:val="clear" w:pos="567"/>
        </w:tabs>
        <w:spacing w:line="240" w:lineRule="auto"/>
        <w:ind w:left="567" w:hanging="567"/>
        <w:rPr>
          <w:sz w:val="24"/>
          <w:szCs w:val="24"/>
        </w:rPr>
      </w:pPr>
      <w:r w:rsidRPr="00D53A2B">
        <w:rPr>
          <w:sz w:val="24"/>
          <w:szCs w:val="24"/>
        </w:rPr>
        <w:t>cüruf kırma ve eleme cihazlarının etkin bir şekilde çıkarılması ve varsa atık gaz temizliğinin yapılması</w:t>
      </w:r>
    </w:p>
    <w:p w14:paraId="4DF3B17F" w14:textId="0C9BCD90" w:rsidR="00DF7965" w:rsidRPr="00D53A2B" w:rsidRDefault="00496080" w:rsidP="00A202FD">
      <w:pPr>
        <w:pStyle w:val="ListeParagraf"/>
        <w:numPr>
          <w:ilvl w:val="0"/>
          <w:numId w:val="150"/>
        </w:numPr>
        <w:tabs>
          <w:tab w:val="clear" w:pos="567"/>
        </w:tabs>
        <w:spacing w:line="240" w:lineRule="auto"/>
        <w:ind w:left="567" w:hanging="567"/>
        <w:rPr>
          <w:sz w:val="24"/>
          <w:szCs w:val="24"/>
        </w:rPr>
      </w:pPr>
      <w:r w:rsidRPr="00D53A2B">
        <w:rPr>
          <w:sz w:val="24"/>
          <w:szCs w:val="24"/>
        </w:rPr>
        <w:t>işlenmemiş cürufun kürekli yükleyicilerle taşınması</w:t>
      </w:r>
    </w:p>
    <w:p w14:paraId="11305982" w14:textId="6AED2D0A" w:rsidR="00DF7965" w:rsidRPr="00D53A2B" w:rsidRDefault="00496080" w:rsidP="00A202FD">
      <w:pPr>
        <w:pStyle w:val="ListeParagraf"/>
        <w:numPr>
          <w:ilvl w:val="0"/>
          <w:numId w:val="150"/>
        </w:numPr>
        <w:tabs>
          <w:tab w:val="clear" w:pos="567"/>
        </w:tabs>
        <w:spacing w:line="240" w:lineRule="auto"/>
        <w:ind w:left="567" w:hanging="567"/>
        <w:rPr>
          <w:sz w:val="24"/>
          <w:szCs w:val="24"/>
        </w:rPr>
      </w:pPr>
      <w:r w:rsidRPr="00D53A2B">
        <w:rPr>
          <w:sz w:val="24"/>
          <w:szCs w:val="24"/>
        </w:rPr>
        <w:t>konveyör transfer noktalarında kırık malzemenin çıkarılması veya ıslatılması</w:t>
      </w:r>
    </w:p>
    <w:p w14:paraId="49B00652" w14:textId="336C8D27" w:rsidR="00DF7965" w:rsidRPr="00D53A2B" w:rsidRDefault="00496080" w:rsidP="00A202FD">
      <w:pPr>
        <w:pStyle w:val="ListeParagraf"/>
        <w:numPr>
          <w:ilvl w:val="0"/>
          <w:numId w:val="150"/>
        </w:numPr>
        <w:tabs>
          <w:tab w:val="clear" w:pos="567"/>
        </w:tabs>
        <w:spacing w:line="240" w:lineRule="auto"/>
        <w:ind w:left="567" w:hanging="567"/>
        <w:rPr>
          <w:sz w:val="24"/>
          <w:szCs w:val="24"/>
        </w:rPr>
      </w:pPr>
      <w:r w:rsidRPr="00D53A2B">
        <w:rPr>
          <w:sz w:val="24"/>
          <w:szCs w:val="24"/>
        </w:rPr>
        <w:t>cüruf depolama yığınlarının ıslatılması</w:t>
      </w:r>
    </w:p>
    <w:p w14:paraId="7EC7C104" w14:textId="6B41C3CE" w:rsidR="00DF7965" w:rsidRPr="00D53A2B" w:rsidRDefault="00496080" w:rsidP="00A202FD">
      <w:pPr>
        <w:pStyle w:val="ListeParagraf"/>
        <w:numPr>
          <w:ilvl w:val="0"/>
          <w:numId w:val="150"/>
        </w:numPr>
        <w:tabs>
          <w:tab w:val="clear" w:pos="567"/>
        </w:tabs>
        <w:spacing w:line="240" w:lineRule="auto"/>
        <w:ind w:left="567" w:hanging="567"/>
        <w:rPr>
          <w:sz w:val="24"/>
          <w:szCs w:val="24"/>
        </w:rPr>
      </w:pPr>
      <w:r w:rsidRPr="00D53A2B">
        <w:rPr>
          <w:sz w:val="24"/>
          <w:szCs w:val="24"/>
        </w:rPr>
        <w:t>kırık cüruf yüklendiğinde su sisi kullanımı</w:t>
      </w:r>
    </w:p>
    <w:p w14:paraId="7E661C41" w14:textId="77777777" w:rsidR="00A04EE1" w:rsidRPr="00D53A2B" w:rsidRDefault="00A04EE1" w:rsidP="00A202FD">
      <w:pPr>
        <w:jc w:val="both"/>
      </w:pPr>
    </w:p>
    <w:p w14:paraId="57D0632F" w14:textId="26122071" w:rsidR="00A04EE1" w:rsidRPr="00D53A2B" w:rsidRDefault="00E42653" w:rsidP="00A202FD">
      <w:pPr>
        <w:jc w:val="both"/>
      </w:pPr>
      <w:r w:rsidRPr="00D53A2B">
        <w:t>MET I kullanılması durumunda, toz için MET ile ilişkili emisyon seviyesi &lt;10 – 20 mg/Nm</w:t>
      </w:r>
      <w:r w:rsidRPr="00D53A2B">
        <w:rPr>
          <w:vertAlign w:val="superscript"/>
        </w:rPr>
        <w:t>3</w:t>
      </w:r>
      <w:r w:rsidRPr="00D53A2B">
        <w:t xml:space="preserve"> olup, örnekleme periyodu boyunca (aralıklı ölçüm, en az yarım saat anlık numune alımı) ortalama olarak belirlenir.</w:t>
      </w:r>
    </w:p>
    <w:p w14:paraId="122C6130" w14:textId="77777777" w:rsidR="00A04EE1" w:rsidRPr="00D53A2B" w:rsidRDefault="00A04EE1" w:rsidP="00A202FD">
      <w:pPr>
        <w:jc w:val="both"/>
      </w:pPr>
    </w:p>
    <w:p w14:paraId="6FD0B6C1" w14:textId="104B4BAB" w:rsidR="00A04EE1" w:rsidRPr="00D53A2B" w:rsidRDefault="00B54DAF" w:rsidP="00A202FD">
      <w:pPr>
        <w:pStyle w:val="Balk4"/>
        <w:rPr>
          <w:rFonts w:cs="Times New Roman"/>
        </w:rPr>
      </w:pPr>
      <w:r w:rsidRPr="00D53A2B">
        <w:rPr>
          <w:rFonts w:cs="Times New Roman"/>
        </w:rPr>
        <w:t xml:space="preserve">7.2. </w:t>
      </w:r>
      <w:r w:rsidR="00E42653" w:rsidRPr="00D53A2B">
        <w:rPr>
          <w:rFonts w:cs="Times New Roman"/>
        </w:rPr>
        <w:t>Su ve atıksu</w:t>
      </w:r>
    </w:p>
    <w:p w14:paraId="5A290A49" w14:textId="5A28CDE6" w:rsidR="00A04EE1" w:rsidRPr="00D53A2B" w:rsidRDefault="00496080" w:rsidP="00A202FD">
      <w:pPr>
        <w:pStyle w:val="MET"/>
        <w:rPr>
          <w:b w:val="0"/>
          <w:bCs/>
          <w:szCs w:val="24"/>
        </w:rPr>
      </w:pPr>
      <w:r w:rsidRPr="00D53A2B">
        <w:rPr>
          <w:szCs w:val="24"/>
        </w:rPr>
        <w:t xml:space="preserve">MET 91: </w:t>
      </w:r>
      <w:r w:rsidRPr="00D53A2B">
        <w:rPr>
          <w:b w:val="0"/>
          <w:bCs/>
          <w:szCs w:val="24"/>
        </w:rPr>
        <w:t>Tek geçişli soğutma sistemleri kullanılmadığı takdirde, fırın cihazlarının soğutulması için kapalı devre su soğutma sistemlerinin kullanılması yoluyla elektrik ark ocağı (EAF) prosesinden kaynaklanan su tüketimi mümkün olduğunca en aza indir</w:t>
      </w:r>
      <w:r w:rsidR="00B54DAF" w:rsidRPr="00D53A2B">
        <w:rPr>
          <w:b w:val="0"/>
          <w:bCs/>
          <w:szCs w:val="24"/>
        </w:rPr>
        <w:t>ilir</w:t>
      </w:r>
      <w:r w:rsidRPr="00D53A2B">
        <w:rPr>
          <w:b w:val="0"/>
          <w:bCs/>
          <w:szCs w:val="24"/>
        </w:rPr>
        <w:t>.</w:t>
      </w:r>
    </w:p>
    <w:p w14:paraId="4719DCCE" w14:textId="77777777" w:rsidR="00496080" w:rsidRPr="00D53A2B" w:rsidRDefault="00496080" w:rsidP="00A202FD">
      <w:pPr>
        <w:jc w:val="both"/>
      </w:pPr>
    </w:p>
    <w:p w14:paraId="06AAABAB" w14:textId="7A43D983" w:rsidR="00496080" w:rsidRPr="00D53A2B" w:rsidRDefault="00496080" w:rsidP="00A202FD">
      <w:pPr>
        <w:pStyle w:val="MET"/>
        <w:rPr>
          <w:szCs w:val="24"/>
        </w:rPr>
      </w:pPr>
      <w:r w:rsidRPr="00D53A2B">
        <w:rPr>
          <w:szCs w:val="24"/>
        </w:rPr>
        <w:t xml:space="preserve">MET 92: </w:t>
      </w:r>
      <w:r w:rsidRPr="00D53A2B">
        <w:rPr>
          <w:b w:val="0"/>
          <w:bCs/>
          <w:szCs w:val="24"/>
        </w:rPr>
        <w:t>Aşağıdaki tekniklerin bir arada kullanılmasıyla sürekli dökümden kaynaklanan atıksu deşarjı en aza indir</w:t>
      </w:r>
      <w:r w:rsidR="00B54DAF" w:rsidRPr="00D53A2B">
        <w:rPr>
          <w:b w:val="0"/>
          <w:bCs/>
          <w:szCs w:val="24"/>
        </w:rPr>
        <w:t>ilir</w:t>
      </w:r>
      <w:r w:rsidRPr="00D53A2B">
        <w:rPr>
          <w:b w:val="0"/>
          <w:bCs/>
          <w:szCs w:val="24"/>
        </w:rPr>
        <w:t>.</w:t>
      </w:r>
    </w:p>
    <w:p w14:paraId="7B5335B9" w14:textId="030A5765" w:rsidR="00496080" w:rsidRPr="00D53A2B" w:rsidRDefault="00496080" w:rsidP="00A202FD">
      <w:pPr>
        <w:pStyle w:val="ListeParagraf"/>
        <w:numPr>
          <w:ilvl w:val="0"/>
          <w:numId w:val="151"/>
        </w:numPr>
        <w:tabs>
          <w:tab w:val="clear" w:pos="567"/>
        </w:tabs>
        <w:spacing w:line="240" w:lineRule="auto"/>
        <w:ind w:left="567" w:hanging="578"/>
        <w:rPr>
          <w:sz w:val="24"/>
          <w:szCs w:val="24"/>
        </w:rPr>
      </w:pPr>
      <w:r w:rsidRPr="00D53A2B">
        <w:rPr>
          <w:sz w:val="24"/>
          <w:szCs w:val="24"/>
        </w:rPr>
        <w:t>katıların flokülasyon, sedimantasyon ve/veya filtrasyon yoluyla uzaklaştırılması</w:t>
      </w:r>
    </w:p>
    <w:p w14:paraId="7D440A64" w14:textId="7443364E" w:rsidR="00496080" w:rsidRPr="00D53A2B" w:rsidRDefault="00496080" w:rsidP="00A202FD">
      <w:pPr>
        <w:pStyle w:val="ListeParagraf"/>
        <w:numPr>
          <w:ilvl w:val="0"/>
          <w:numId w:val="151"/>
        </w:numPr>
        <w:tabs>
          <w:tab w:val="clear" w:pos="567"/>
        </w:tabs>
        <w:spacing w:line="240" w:lineRule="auto"/>
        <w:ind w:left="567" w:hanging="578"/>
        <w:rPr>
          <w:sz w:val="24"/>
          <w:szCs w:val="24"/>
        </w:rPr>
      </w:pPr>
      <w:r w:rsidRPr="00D53A2B">
        <w:rPr>
          <w:sz w:val="24"/>
          <w:szCs w:val="24"/>
        </w:rPr>
        <w:t>yağın, sıyırma tanklarında veya herhangi bir etkili cihazla uzaklaştırılması.</w:t>
      </w:r>
    </w:p>
    <w:p w14:paraId="4C2D6B5A" w14:textId="4DE2D822" w:rsidR="00496080" w:rsidRPr="00D53A2B" w:rsidRDefault="00496080" w:rsidP="00A202FD">
      <w:pPr>
        <w:pStyle w:val="ListeParagraf"/>
        <w:numPr>
          <w:ilvl w:val="0"/>
          <w:numId w:val="151"/>
        </w:numPr>
        <w:tabs>
          <w:tab w:val="clear" w:pos="567"/>
        </w:tabs>
        <w:spacing w:line="240" w:lineRule="auto"/>
        <w:ind w:left="567" w:hanging="578"/>
        <w:rPr>
          <w:sz w:val="24"/>
          <w:szCs w:val="24"/>
        </w:rPr>
      </w:pPr>
      <w:r w:rsidRPr="00D53A2B">
        <w:rPr>
          <w:sz w:val="24"/>
          <w:szCs w:val="24"/>
        </w:rPr>
        <w:t>soğutma suyu ve vakum üretiminden gelen suyun mümkün olduğunca tekrar sirküle edilmesi.</w:t>
      </w:r>
    </w:p>
    <w:p w14:paraId="507D4F35" w14:textId="77777777" w:rsidR="00496080" w:rsidRPr="00D53A2B" w:rsidRDefault="00496080" w:rsidP="00A202FD">
      <w:pPr>
        <w:jc w:val="both"/>
      </w:pPr>
    </w:p>
    <w:p w14:paraId="6032531E" w14:textId="50D6B4DC" w:rsidR="00496080" w:rsidRPr="00D53A2B" w:rsidRDefault="00496080" w:rsidP="00A202FD">
      <w:pPr>
        <w:jc w:val="both"/>
      </w:pPr>
      <w:r w:rsidRPr="00D53A2B">
        <w:t xml:space="preserve">Sürekli döküm makinelerinden çıkan </w:t>
      </w:r>
      <w:r w:rsidR="00651500" w:rsidRPr="00D53A2B">
        <w:t>atıksu</w:t>
      </w:r>
      <w:r w:rsidRPr="00D53A2B">
        <w:t>için, nitelikli rastgele bir numuneye veya 24 saatlik bir kompozit numuneye dayalı MET ile ilişkili emisyon seviyeleri şunlardır:</w:t>
      </w:r>
    </w:p>
    <w:p w14:paraId="05BA3F45"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askıda katı maddeler</w:t>
      </w:r>
      <w:r w:rsidRPr="00D53A2B">
        <w:rPr>
          <w:rStyle w:val="Gvdemetni3a"/>
          <w:sz w:val="24"/>
          <w:szCs w:val="24"/>
        </w:rPr>
        <w:tab/>
        <w:t>&lt;20 mg/l</w:t>
      </w:r>
    </w:p>
    <w:p w14:paraId="5519F40F"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demir</w:t>
      </w:r>
      <w:r w:rsidRPr="00D53A2B">
        <w:rPr>
          <w:rStyle w:val="Gvdemetni3a"/>
          <w:sz w:val="24"/>
          <w:szCs w:val="24"/>
        </w:rPr>
        <w:tab/>
      </w:r>
      <w:r w:rsidRPr="00D53A2B">
        <w:rPr>
          <w:rStyle w:val="Gvdemetni3a"/>
          <w:sz w:val="24"/>
          <w:szCs w:val="24"/>
        </w:rPr>
        <w:tab/>
      </w:r>
      <w:r w:rsidRPr="00D53A2B">
        <w:rPr>
          <w:rStyle w:val="Gvdemetni3a"/>
          <w:sz w:val="24"/>
          <w:szCs w:val="24"/>
        </w:rPr>
        <w:tab/>
        <w:t>&lt;5 mg/l</w:t>
      </w:r>
    </w:p>
    <w:p w14:paraId="5FB4D3EA"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çinko</w:t>
      </w:r>
      <w:r w:rsidRPr="00D53A2B">
        <w:rPr>
          <w:rStyle w:val="Gvdemetni3a"/>
          <w:sz w:val="24"/>
          <w:szCs w:val="24"/>
        </w:rPr>
        <w:tab/>
      </w:r>
      <w:r w:rsidRPr="00D53A2B">
        <w:rPr>
          <w:rStyle w:val="Gvdemetni3a"/>
          <w:sz w:val="24"/>
          <w:szCs w:val="24"/>
        </w:rPr>
        <w:tab/>
      </w:r>
      <w:r w:rsidRPr="00D53A2B">
        <w:rPr>
          <w:rStyle w:val="Gvdemetni3a"/>
          <w:sz w:val="24"/>
          <w:szCs w:val="24"/>
        </w:rPr>
        <w:tab/>
        <w:t>&lt;2 mg/l</w:t>
      </w:r>
    </w:p>
    <w:p w14:paraId="3732AA80"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nikel</w:t>
      </w:r>
      <w:r w:rsidRPr="00D53A2B">
        <w:rPr>
          <w:rStyle w:val="Gvdemetni3a"/>
          <w:sz w:val="24"/>
          <w:szCs w:val="24"/>
        </w:rPr>
        <w:tab/>
      </w:r>
      <w:r w:rsidRPr="00D53A2B">
        <w:rPr>
          <w:rStyle w:val="Gvdemetni3a"/>
          <w:sz w:val="24"/>
          <w:szCs w:val="24"/>
        </w:rPr>
        <w:tab/>
      </w:r>
      <w:r w:rsidRPr="00D53A2B">
        <w:rPr>
          <w:rStyle w:val="Gvdemetni3a"/>
          <w:sz w:val="24"/>
          <w:szCs w:val="24"/>
        </w:rPr>
        <w:tab/>
        <w:t>&lt;0,5 mg/l</w:t>
      </w:r>
    </w:p>
    <w:p w14:paraId="2DC3B8F5"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toplam krom</w:t>
      </w:r>
      <w:r w:rsidRPr="00D53A2B">
        <w:rPr>
          <w:rStyle w:val="Gvdemetni3a"/>
          <w:sz w:val="24"/>
          <w:szCs w:val="24"/>
        </w:rPr>
        <w:tab/>
      </w:r>
      <w:r w:rsidRPr="00D53A2B">
        <w:rPr>
          <w:rStyle w:val="Gvdemetni3a"/>
          <w:sz w:val="24"/>
          <w:szCs w:val="24"/>
        </w:rPr>
        <w:tab/>
        <w:t>&lt;0,5 mg/l</w:t>
      </w:r>
    </w:p>
    <w:p w14:paraId="489B5B48" w14:textId="77777777" w:rsidR="00496080" w:rsidRPr="00D53A2B" w:rsidRDefault="00496080" w:rsidP="00A202FD">
      <w:pPr>
        <w:pStyle w:val="ListeParagraf"/>
        <w:numPr>
          <w:ilvl w:val="0"/>
          <w:numId w:val="146"/>
        </w:numPr>
        <w:tabs>
          <w:tab w:val="clear" w:pos="567"/>
        </w:tabs>
        <w:spacing w:line="240" w:lineRule="auto"/>
        <w:ind w:left="426" w:hanging="426"/>
        <w:rPr>
          <w:rStyle w:val="Gvdemetni3a"/>
          <w:sz w:val="24"/>
          <w:szCs w:val="24"/>
        </w:rPr>
      </w:pPr>
      <w:r w:rsidRPr="00D53A2B">
        <w:rPr>
          <w:rStyle w:val="Gvdemetni3a"/>
          <w:sz w:val="24"/>
          <w:szCs w:val="24"/>
        </w:rPr>
        <w:t>toplam hidrokarbonlar</w:t>
      </w:r>
      <w:r w:rsidRPr="00D53A2B">
        <w:rPr>
          <w:rStyle w:val="Gvdemetni3a"/>
          <w:sz w:val="24"/>
          <w:szCs w:val="24"/>
        </w:rPr>
        <w:tab/>
        <w:t>&lt;5 mg/l</w:t>
      </w:r>
    </w:p>
    <w:p w14:paraId="7B0E0D5F" w14:textId="77777777" w:rsidR="00496080" w:rsidRPr="00D53A2B" w:rsidRDefault="00496080" w:rsidP="00A202FD">
      <w:pPr>
        <w:jc w:val="both"/>
      </w:pPr>
    </w:p>
    <w:p w14:paraId="5DC069FD" w14:textId="1786FC9C" w:rsidR="00496080" w:rsidRPr="00D53A2B" w:rsidRDefault="00B54DAF" w:rsidP="00A202FD">
      <w:pPr>
        <w:pStyle w:val="Balk4"/>
        <w:rPr>
          <w:rFonts w:cs="Times New Roman"/>
        </w:rPr>
      </w:pPr>
      <w:r w:rsidRPr="00D53A2B">
        <w:rPr>
          <w:rFonts w:cs="Times New Roman"/>
        </w:rPr>
        <w:t xml:space="preserve">7.3. </w:t>
      </w:r>
      <w:r w:rsidR="00496080" w:rsidRPr="00D53A2B">
        <w:rPr>
          <w:rFonts w:cs="Times New Roman"/>
        </w:rPr>
        <w:t>Üretim atıkları</w:t>
      </w:r>
    </w:p>
    <w:p w14:paraId="09E1145C" w14:textId="50C552EA" w:rsidR="00496080" w:rsidRPr="00D53A2B" w:rsidRDefault="001538D5" w:rsidP="00A202FD">
      <w:pPr>
        <w:pStyle w:val="MET"/>
        <w:rPr>
          <w:szCs w:val="24"/>
        </w:rPr>
      </w:pPr>
      <w:r w:rsidRPr="00D53A2B">
        <w:rPr>
          <w:szCs w:val="24"/>
        </w:rPr>
        <w:t xml:space="preserve">MET 93: </w:t>
      </w:r>
      <w:r w:rsidRPr="00D53A2B">
        <w:rPr>
          <w:b w:val="0"/>
          <w:bCs/>
          <w:szCs w:val="24"/>
        </w:rPr>
        <w:t>A</w:t>
      </w:r>
      <w:r w:rsidR="00496080" w:rsidRPr="00D53A2B">
        <w:rPr>
          <w:b w:val="0"/>
          <w:bCs/>
          <w:szCs w:val="24"/>
        </w:rPr>
        <w:t>şağıdaki tekniklerden birini veya birkaçını kullanarak atık oluşumu</w:t>
      </w:r>
      <w:r w:rsidR="00B54DAF" w:rsidRPr="00D53A2B">
        <w:rPr>
          <w:b w:val="0"/>
          <w:bCs/>
          <w:szCs w:val="24"/>
        </w:rPr>
        <w:t xml:space="preserve"> önlenir</w:t>
      </w:r>
      <w:r w:rsidR="00496080" w:rsidRPr="00D53A2B">
        <w:rPr>
          <w:b w:val="0"/>
          <w:bCs/>
          <w:szCs w:val="24"/>
        </w:rPr>
        <w:t>:</w:t>
      </w:r>
    </w:p>
    <w:p w14:paraId="14B315DA" w14:textId="77777777" w:rsidR="001538D5" w:rsidRPr="00D53A2B" w:rsidRDefault="001538D5" w:rsidP="00A202FD">
      <w:pPr>
        <w:pStyle w:val="ListeParagraf"/>
        <w:numPr>
          <w:ilvl w:val="0"/>
          <w:numId w:val="152"/>
        </w:numPr>
        <w:tabs>
          <w:tab w:val="clear" w:pos="567"/>
        </w:tabs>
        <w:spacing w:line="240" w:lineRule="auto"/>
        <w:ind w:left="567" w:hanging="567"/>
        <w:rPr>
          <w:rStyle w:val="Gvdemetni3a"/>
          <w:sz w:val="24"/>
          <w:szCs w:val="24"/>
        </w:rPr>
      </w:pPr>
      <w:r w:rsidRPr="00D53A2B">
        <w:rPr>
          <w:rStyle w:val="Gvdemetni3a"/>
          <w:sz w:val="24"/>
          <w:szCs w:val="24"/>
        </w:rPr>
        <w:t>Belirli bir arıtmayı kolaylaştırmak için uygun toplama ve depolama</w:t>
      </w:r>
    </w:p>
    <w:p w14:paraId="1ABBE963" w14:textId="561F9D5F" w:rsidR="00496080" w:rsidRPr="00D53A2B" w:rsidRDefault="001538D5" w:rsidP="00A202FD">
      <w:pPr>
        <w:pStyle w:val="ListeParagraf"/>
        <w:numPr>
          <w:ilvl w:val="0"/>
          <w:numId w:val="152"/>
        </w:numPr>
        <w:tabs>
          <w:tab w:val="clear" w:pos="567"/>
        </w:tabs>
        <w:spacing w:line="240" w:lineRule="auto"/>
        <w:ind w:left="567" w:hanging="567"/>
        <w:rPr>
          <w:rStyle w:val="Gvdemetni3a"/>
          <w:sz w:val="24"/>
          <w:szCs w:val="24"/>
        </w:rPr>
      </w:pPr>
      <w:r w:rsidRPr="00D53A2B">
        <w:rPr>
          <w:rStyle w:val="Gvdemetni3a"/>
          <w:sz w:val="24"/>
          <w:szCs w:val="24"/>
        </w:rPr>
        <w:t>Farklı proseslerden ve dahili kullanımdan kaynaklanan refrakter malzemelerin geri kazanımı ve yerinde geri dönüşümü, örneğin dolomit, magnezit ve kirecin ikamesi</w:t>
      </w:r>
    </w:p>
    <w:p w14:paraId="3C60FB2E" w14:textId="1F88DDC1" w:rsidR="001538D5" w:rsidRPr="00D53A2B" w:rsidRDefault="001538D5" w:rsidP="00A202FD">
      <w:pPr>
        <w:pStyle w:val="ListeParagraf"/>
        <w:numPr>
          <w:ilvl w:val="0"/>
          <w:numId w:val="152"/>
        </w:numPr>
        <w:tabs>
          <w:tab w:val="clear" w:pos="567"/>
        </w:tabs>
        <w:spacing w:line="240" w:lineRule="auto"/>
        <w:ind w:left="567" w:hanging="567"/>
        <w:rPr>
          <w:sz w:val="24"/>
          <w:szCs w:val="24"/>
        </w:rPr>
      </w:pPr>
      <w:r w:rsidRPr="00D53A2B">
        <w:rPr>
          <w:sz w:val="24"/>
          <w:szCs w:val="24"/>
        </w:rPr>
        <w:t>Demir dışı metaller sanayiinde çinko gibi demir dışı metallerin dış ortamda geri kazanımı için filtre tozlarının kullanılması, gerektiğinde filtre tozlarının elektrik ark ocağına (EAF) geri kazandırılarak zenginleştirilmesi</w:t>
      </w:r>
    </w:p>
    <w:p w14:paraId="58666FEC" w14:textId="3968F6A4" w:rsidR="001538D5" w:rsidRPr="00D53A2B" w:rsidRDefault="001538D5" w:rsidP="00A202FD">
      <w:pPr>
        <w:pStyle w:val="ListeParagraf"/>
        <w:numPr>
          <w:ilvl w:val="0"/>
          <w:numId w:val="152"/>
        </w:numPr>
        <w:tabs>
          <w:tab w:val="clear" w:pos="567"/>
        </w:tabs>
        <w:spacing w:line="240" w:lineRule="auto"/>
        <w:ind w:left="567" w:hanging="567"/>
        <w:rPr>
          <w:sz w:val="24"/>
          <w:szCs w:val="24"/>
        </w:rPr>
      </w:pPr>
      <w:r w:rsidRPr="00D53A2B">
        <w:rPr>
          <w:sz w:val="24"/>
          <w:szCs w:val="24"/>
        </w:rPr>
        <w:t>Su arıtma prosesinde sürekli dökümden çıkan kirecin ayrıştırılması ve daha sonra geri dönüştürülerek geri kazanılması, örneğin sinter/yüksek fırın veya çimento endüstrisinde</w:t>
      </w:r>
    </w:p>
    <w:p w14:paraId="7DA3AF61" w14:textId="7C007A83" w:rsidR="001538D5" w:rsidRPr="00D53A2B" w:rsidRDefault="001538D5" w:rsidP="00A202FD">
      <w:pPr>
        <w:pStyle w:val="ListeParagraf"/>
        <w:numPr>
          <w:ilvl w:val="0"/>
          <w:numId w:val="152"/>
        </w:numPr>
        <w:tabs>
          <w:tab w:val="clear" w:pos="567"/>
        </w:tabs>
        <w:spacing w:line="240" w:lineRule="auto"/>
        <w:ind w:left="567" w:hanging="567"/>
        <w:rPr>
          <w:sz w:val="24"/>
          <w:szCs w:val="24"/>
        </w:rPr>
      </w:pPr>
      <w:r w:rsidRPr="00D53A2B">
        <w:rPr>
          <w:sz w:val="24"/>
          <w:szCs w:val="24"/>
        </w:rPr>
        <w:t>Elektrik ark ocağı (EAF) prosesinden çıkan refrakter malzemelerin ve cürufun, piyasa koşullarının uygun olduğu durumlarda ikincil hammadde olarak harici kullanımı.</w:t>
      </w:r>
    </w:p>
    <w:p w14:paraId="19A77ADD" w14:textId="77777777" w:rsidR="00496080" w:rsidRPr="00D53A2B" w:rsidRDefault="00496080" w:rsidP="00A202FD">
      <w:pPr>
        <w:jc w:val="both"/>
      </w:pPr>
    </w:p>
    <w:p w14:paraId="7B40EB32" w14:textId="7D906558" w:rsidR="00496080" w:rsidRPr="00D53A2B" w:rsidRDefault="00AB3EF1" w:rsidP="00A202FD">
      <w:pPr>
        <w:jc w:val="both"/>
      </w:pPr>
      <w:r w:rsidRPr="00D53A2B">
        <w:t>MET</w:t>
      </w:r>
      <w:r w:rsidR="001538D5" w:rsidRPr="00D53A2B">
        <w:t>, ne önlenebilen ne de geri dönüştürülebilen EAF işlem atıklarının kontrollü bir şekilde yönetilmesidir.</w:t>
      </w:r>
    </w:p>
    <w:p w14:paraId="00EF7C8F" w14:textId="77777777" w:rsidR="00496080" w:rsidRPr="00D53A2B" w:rsidRDefault="00496080" w:rsidP="00A202FD">
      <w:pPr>
        <w:jc w:val="both"/>
      </w:pPr>
    </w:p>
    <w:p w14:paraId="0769F631" w14:textId="2805D051" w:rsidR="00A04EE1" w:rsidRPr="00D53A2B" w:rsidRDefault="001538D5" w:rsidP="00A202FD">
      <w:pPr>
        <w:jc w:val="both"/>
        <w:rPr>
          <w:b/>
          <w:bCs/>
        </w:rPr>
      </w:pPr>
      <w:r w:rsidRPr="00D53A2B">
        <w:rPr>
          <w:b/>
          <w:bCs/>
        </w:rPr>
        <w:t>Uygulanabilirlik</w:t>
      </w:r>
    </w:p>
    <w:p w14:paraId="483D32D0" w14:textId="66936162" w:rsidR="001538D5" w:rsidRPr="00D53A2B" w:rsidRDefault="00651500" w:rsidP="00A202FD">
      <w:pPr>
        <w:jc w:val="both"/>
      </w:pPr>
      <w:r w:rsidRPr="00D53A2B">
        <w:t>MET</w:t>
      </w:r>
      <w:r w:rsidR="001538D5" w:rsidRPr="00D53A2B">
        <w:t>III-V kapsamında belirtilen üretim artıklarının harici kullanımı veya geri dönüşümü, işletmecinin kontrolü dışında olabilecek üçüncü bir tarafın işbirliği ve mutabakatı ile mümkündür ve bu nedenle izin kapsamında olmayabilir.</w:t>
      </w:r>
    </w:p>
    <w:p w14:paraId="356FA3DE" w14:textId="77777777" w:rsidR="001538D5" w:rsidRPr="00D53A2B" w:rsidRDefault="001538D5" w:rsidP="00A202FD">
      <w:pPr>
        <w:jc w:val="both"/>
      </w:pPr>
    </w:p>
    <w:p w14:paraId="6BF498C6" w14:textId="3B473B24" w:rsidR="001538D5" w:rsidRPr="00D53A2B" w:rsidRDefault="00AB3EF1" w:rsidP="00A202FD">
      <w:pPr>
        <w:pStyle w:val="Balk4"/>
        <w:rPr>
          <w:rFonts w:cs="Times New Roman"/>
        </w:rPr>
      </w:pPr>
      <w:r w:rsidRPr="00D53A2B">
        <w:rPr>
          <w:rFonts w:cs="Times New Roman"/>
        </w:rPr>
        <w:t xml:space="preserve">7.4. </w:t>
      </w:r>
      <w:r w:rsidR="001538D5" w:rsidRPr="00D53A2B">
        <w:rPr>
          <w:rFonts w:cs="Times New Roman"/>
        </w:rPr>
        <w:t>Enerji</w:t>
      </w:r>
    </w:p>
    <w:p w14:paraId="09EB7151" w14:textId="4FFDDFFB" w:rsidR="001538D5" w:rsidRPr="00D53A2B" w:rsidRDefault="001538D5" w:rsidP="00A202FD">
      <w:pPr>
        <w:pStyle w:val="MET"/>
        <w:rPr>
          <w:szCs w:val="24"/>
        </w:rPr>
      </w:pPr>
      <w:r w:rsidRPr="00D53A2B">
        <w:rPr>
          <w:szCs w:val="24"/>
        </w:rPr>
        <w:t xml:space="preserve">MET 94: </w:t>
      </w:r>
      <w:r w:rsidRPr="00D53A2B">
        <w:rPr>
          <w:b w:val="0"/>
          <w:bCs/>
          <w:szCs w:val="24"/>
        </w:rPr>
        <w:t>Üretilen çelik sınıflarının kalitesi ve ürün karışımı için uygunsa, net şekle yakın sürekli şerit dökümü kullanarak enerji tüketimi</w:t>
      </w:r>
      <w:r w:rsidR="00AB3EF1" w:rsidRPr="00D53A2B">
        <w:rPr>
          <w:b w:val="0"/>
          <w:bCs/>
          <w:szCs w:val="24"/>
        </w:rPr>
        <w:t xml:space="preserve"> azaltılır</w:t>
      </w:r>
      <w:r w:rsidRPr="00D53A2B">
        <w:rPr>
          <w:b w:val="0"/>
          <w:bCs/>
          <w:szCs w:val="24"/>
        </w:rPr>
        <w:t>.</w:t>
      </w:r>
    </w:p>
    <w:p w14:paraId="0C9599DD" w14:textId="77777777" w:rsidR="001538D5" w:rsidRPr="00D53A2B" w:rsidRDefault="001538D5" w:rsidP="00A202FD">
      <w:pPr>
        <w:jc w:val="both"/>
      </w:pPr>
    </w:p>
    <w:p w14:paraId="423678E6" w14:textId="18E3BCCD" w:rsidR="001538D5" w:rsidRPr="00D53A2B" w:rsidRDefault="00AD7C18" w:rsidP="00A202FD">
      <w:pPr>
        <w:jc w:val="both"/>
        <w:rPr>
          <w:b/>
          <w:bCs/>
        </w:rPr>
      </w:pPr>
      <w:r w:rsidRPr="00D53A2B">
        <w:rPr>
          <w:b/>
          <w:bCs/>
        </w:rPr>
        <w:t>Tanım</w:t>
      </w:r>
    </w:p>
    <w:p w14:paraId="3E77A4CD" w14:textId="61860FEB" w:rsidR="001538D5" w:rsidRPr="00D53A2B" w:rsidRDefault="00AD7C18" w:rsidP="00A202FD">
      <w:pPr>
        <w:jc w:val="both"/>
      </w:pPr>
      <w:r w:rsidRPr="00D53A2B">
        <w:t>Net şekle yakın şerit dökümü, çeliğin 15 mm</w:t>
      </w:r>
      <w:r w:rsidR="00E56504" w:rsidRPr="00D53A2B">
        <w:t>’</w:t>
      </w:r>
      <w:r w:rsidRPr="00D53A2B">
        <w:t>den daha az kalınlıktaki şeritlere sürekli olarak dökümü anlamına gelir. Döküm işlemi, geleneksel döküm teknikleri için kullanılan ara yeniden ısıtma fırını olmadan şeritlerin doğrudan sıcak haddelenmesi, soğutulması ve sarılmasıyla birleştirilir, örneğin levhaların veya ince levhaların sürekli dökümü. Bu nedenle, şerit döküm, 2 mm</w:t>
      </w:r>
      <w:r w:rsidR="00E56504" w:rsidRPr="00D53A2B">
        <w:t>’</w:t>
      </w:r>
      <w:r w:rsidRPr="00D53A2B">
        <w:t>den daha az farklı genişlik ve kalınlıklarda yassı çelik şeritler üretmek için bir tekniği temsil eder.</w:t>
      </w:r>
    </w:p>
    <w:p w14:paraId="1AC8048C" w14:textId="77777777" w:rsidR="001538D5" w:rsidRPr="00D53A2B" w:rsidRDefault="001538D5" w:rsidP="00A202FD">
      <w:pPr>
        <w:jc w:val="both"/>
      </w:pPr>
    </w:p>
    <w:p w14:paraId="0524CC8B" w14:textId="42EF6823" w:rsidR="00AD7C18" w:rsidRPr="00D53A2B" w:rsidRDefault="00AD7C18" w:rsidP="00A202FD">
      <w:pPr>
        <w:jc w:val="both"/>
        <w:rPr>
          <w:b/>
          <w:bCs/>
        </w:rPr>
      </w:pPr>
      <w:r w:rsidRPr="00D53A2B">
        <w:rPr>
          <w:b/>
          <w:bCs/>
        </w:rPr>
        <w:t>Uygulanabilirlik</w:t>
      </w:r>
    </w:p>
    <w:p w14:paraId="57C80631" w14:textId="3C48DBA5" w:rsidR="00AD7C18" w:rsidRPr="00D53A2B" w:rsidRDefault="00AD7C18" w:rsidP="00A202FD">
      <w:pPr>
        <w:jc w:val="both"/>
      </w:pPr>
      <w:r w:rsidRPr="00D53A2B">
        <w:t>Uygulanabilirlik, üretilen çelik kalitelerine (örneğin, bu işlemle ağır levhalar üretilemez) ve bireysel çelik tesisinin ürün portföyüne (ürün karışımı) bağlıdır. Mevcut tesislerde, uygulanabilirlik düzen ve mevcut alan tarafından kısıtlanabilir, örneğin, şerit döküm makinesiyle yeniden donatma yaklaşık 100 m uzunluk gerektirir.</w:t>
      </w:r>
    </w:p>
    <w:p w14:paraId="025032DC" w14:textId="77777777" w:rsidR="00AD7C18" w:rsidRPr="00D53A2B" w:rsidRDefault="00AD7C18" w:rsidP="00A202FD">
      <w:pPr>
        <w:jc w:val="both"/>
      </w:pPr>
    </w:p>
    <w:p w14:paraId="2D13F9CE" w14:textId="3330C977" w:rsidR="00AD7C18" w:rsidRPr="00D53A2B" w:rsidRDefault="00AB3EF1" w:rsidP="00A202FD">
      <w:pPr>
        <w:pStyle w:val="Balk4"/>
        <w:rPr>
          <w:rFonts w:cs="Times New Roman"/>
        </w:rPr>
      </w:pPr>
      <w:r w:rsidRPr="00D53A2B">
        <w:rPr>
          <w:rFonts w:cs="Times New Roman"/>
        </w:rPr>
        <w:t xml:space="preserve">7.5. </w:t>
      </w:r>
      <w:r w:rsidR="00FA0CC9" w:rsidRPr="00D53A2B">
        <w:rPr>
          <w:rFonts w:cs="Times New Roman"/>
        </w:rPr>
        <w:t>Gürültü</w:t>
      </w:r>
    </w:p>
    <w:p w14:paraId="5D446C6A" w14:textId="5B6E5164" w:rsidR="00AD7C18" w:rsidRPr="00D53A2B" w:rsidRDefault="00FA0CC9" w:rsidP="00A202FD">
      <w:pPr>
        <w:pStyle w:val="MET"/>
        <w:rPr>
          <w:szCs w:val="24"/>
        </w:rPr>
      </w:pPr>
      <w:r w:rsidRPr="00D53A2B">
        <w:rPr>
          <w:szCs w:val="24"/>
        </w:rPr>
        <w:t xml:space="preserve">MET 95: </w:t>
      </w:r>
      <w:r w:rsidRPr="00D53A2B">
        <w:rPr>
          <w:b w:val="0"/>
          <w:bCs/>
          <w:szCs w:val="24"/>
        </w:rPr>
        <w:t>Yerel koşullara bağlı olarak ve bunlara göre (MET 18</w:t>
      </w:r>
      <w:r w:rsidR="00E56504" w:rsidRPr="00D53A2B">
        <w:rPr>
          <w:b w:val="0"/>
          <w:bCs/>
          <w:szCs w:val="24"/>
        </w:rPr>
        <w:t>’</w:t>
      </w:r>
      <w:r w:rsidRPr="00D53A2B">
        <w:rPr>
          <w:b w:val="0"/>
          <w:bCs/>
          <w:szCs w:val="24"/>
        </w:rPr>
        <w:t>de listelenen tekniklerin kullanılmasına ek olarak) aşağıdaki yapısal ve işletme tekniklerinin bir kombinasyonunu kullanarak, yüksek ses enerjileri üreten elektrik ark ocağı (EAF) tesisleri ve işlemlerinden kaynaklanan gürültü emisyonları</w:t>
      </w:r>
      <w:r w:rsidR="00AB3EF1" w:rsidRPr="00D53A2B">
        <w:rPr>
          <w:b w:val="0"/>
          <w:bCs/>
          <w:szCs w:val="24"/>
        </w:rPr>
        <w:t xml:space="preserve"> azaltılır</w:t>
      </w:r>
      <w:r w:rsidRPr="00D53A2B">
        <w:rPr>
          <w:b w:val="0"/>
          <w:bCs/>
          <w:szCs w:val="24"/>
        </w:rPr>
        <w:t>:</w:t>
      </w:r>
    </w:p>
    <w:p w14:paraId="6CA9900F" w14:textId="43F51996" w:rsidR="00AD7C18" w:rsidRPr="00D53A2B" w:rsidRDefault="00FA0CC9" w:rsidP="00A202FD">
      <w:pPr>
        <w:pStyle w:val="ListeParagraf"/>
        <w:numPr>
          <w:ilvl w:val="0"/>
          <w:numId w:val="153"/>
        </w:numPr>
        <w:tabs>
          <w:tab w:val="clear" w:pos="567"/>
        </w:tabs>
        <w:spacing w:line="240" w:lineRule="auto"/>
        <w:ind w:left="567" w:hanging="567"/>
        <w:rPr>
          <w:sz w:val="24"/>
          <w:szCs w:val="24"/>
        </w:rPr>
      </w:pPr>
      <w:r w:rsidRPr="00D53A2B">
        <w:rPr>
          <w:sz w:val="24"/>
          <w:szCs w:val="24"/>
        </w:rPr>
        <w:t>Elektrik ark ocağı (EAO) binası, ocağın çalışmasından kaynaklanan mekanik şoklardan kaynaklanan gürültüyü absorbe edecek şekilde inşa edilmelidir</w:t>
      </w:r>
    </w:p>
    <w:p w14:paraId="6EB72FD9" w14:textId="623C12BF" w:rsidR="00FA0CC9" w:rsidRPr="00D53A2B" w:rsidRDefault="00FA0CC9" w:rsidP="00A202FD">
      <w:pPr>
        <w:pStyle w:val="ListeParagraf"/>
        <w:numPr>
          <w:ilvl w:val="0"/>
          <w:numId w:val="153"/>
        </w:numPr>
        <w:tabs>
          <w:tab w:val="clear" w:pos="567"/>
        </w:tabs>
        <w:spacing w:line="240" w:lineRule="auto"/>
        <w:ind w:left="567" w:hanging="567"/>
        <w:rPr>
          <w:sz w:val="24"/>
          <w:szCs w:val="24"/>
        </w:rPr>
      </w:pPr>
      <w:r w:rsidRPr="00D53A2B">
        <w:rPr>
          <w:sz w:val="24"/>
          <w:szCs w:val="24"/>
        </w:rPr>
        <w:t>Şarj sepetlerini taşımak için mekanik şokları önlemek amacıyla vinçlerin inşa edilmesi ve kurulması</w:t>
      </w:r>
    </w:p>
    <w:p w14:paraId="095CDC13" w14:textId="4080D562" w:rsidR="00FA0CC9" w:rsidRPr="00D53A2B" w:rsidRDefault="00FA0CC9" w:rsidP="00A202FD">
      <w:pPr>
        <w:pStyle w:val="ListeParagraf"/>
        <w:numPr>
          <w:ilvl w:val="0"/>
          <w:numId w:val="153"/>
        </w:numPr>
        <w:tabs>
          <w:tab w:val="clear" w:pos="567"/>
        </w:tabs>
        <w:spacing w:line="240" w:lineRule="auto"/>
        <w:ind w:left="567" w:hanging="567"/>
        <w:rPr>
          <w:sz w:val="24"/>
          <w:szCs w:val="24"/>
        </w:rPr>
      </w:pPr>
      <w:r w:rsidRPr="00D53A2B">
        <w:rPr>
          <w:sz w:val="24"/>
          <w:szCs w:val="24"/>
        </w:rPr>
        <w:t>Elektrik ark ocağı (EAF) binasının havadan gelen gürültüsünü önlemek için iç duvar ve çatıların özel akustik izolasyonunun yapılması</w:t>
      </w:r>
    </w:p>
    <w:p w14:paraId="399D2E8C" w14:textId="2CE366A3" w:rsidR="00FA0CC9" w:rsidRPr="00D53A2B" w:rsidRDefault="00FA0CC9" w:rsidP="00A202FD">
      <w:pPr>
        <w:pStyle w:val="ListeParagraf"/>
        <w:numPr>
          <w:ilvl w:val="0"/>
          <w:numId w:val="153"/>
        </w:numPr>
        <w:tabs>
          <w:tab w:val="clear" w:pos="567"/>
        </w:tabs>
        <w:spacing w:line="240" w:lineRule="auto"/>
        <w:ind w:left="567" w:hanging="567"/>
        <w:rPr>
          <w:sz w:val="24"/>
          <w:szCs w:val="24"/>
        </w:rPr>
      </w:pPr>
      <w:r w:rsidRPr="00D53A2B">
        <w:rPr>
          <w:sz w:val="24"/>
          <w:szCs w:val="24"/>
        </w:rPr>
        <w:t xml:space="preserve">Elektrik ark ocağı (EAF) binasından kaynaklanan yapı kaynaklı gürültüyü azaltmak için fırın </w:t>
      </w:r>
      <w:r w:rsidR="00283363" w:rsidRPr="00D53A2B">
        <w:rPr>
          <w:sz w:val="24"/>
          <w:szCs w:val="24"/>
        </w:rPr>
        <w:t>ve</w:t>
      </w:r>
      <w:r w:rsidRPr="00D53A2B">
        <w:rPr>
          <w:sz w:val="24"/>
          <w:szCs w:val="24"/>
        </w:rPr>
        <w:t xml:space="preserve"> dış duvarın ayrılması</w:t>
      </w:r>
    </w:p>
    <w:p w14:paraId="0D433087" w14:textId="202198F1" w:rsidR="00283363" w:rsidRPr="00D53A2B" w:rsidRDefault="00283363" w:rsidP="00A202FD">
      <w:pPr>
        <w:pStyle w:val="ListeParagraf"/>
        <w:numPr>
          <w:ilvl w:val="0"/>
          <w:numId w:val="153"/>
        </w:numPr>
        <w:tabs>
          <w:tab w:val="clear" w:pos="567"/>
        </w:tabs>
        <w:spacing w:line="240" w:lineRule="auto"/>
        <w:ind w:left="567" w:hanging="567"/>
        <w:rPr>
          <w:sz w:val="24"/>
          <w:szCs w:val="24"/>
        </w:rPr>
      </w:pPr>
      <w:r w:rsidRPr="00D53A2B">
        <w:rPr>
          <w:sz w:val="24"/>
          <w:szCs w:val="24"/>
        </w:rPr>
        <w:t>Yüksek ses enerjisi üreten proseslerin (örneğin elektrik ark ocağı (EAF) ve dekarbürizasyon üniteleri) ana bina içerisinde bulunması.</w:t>
      </w:r>
    </w:p>
    <w:p w14:paraId="41F060F2" w14:textId="77777777" w:rsidR="00283363" w:rsidRPr="00D53A2B" w:rsidRDefault="00283363" w:rsidP="00A202FD">
      <w:pPr>
        <w:jc w:val="both"/>
      </w:pPr>
    </w:p>
    <w:p w14:paraId="5D6D9266" w14:textId="77777777" w:rsidR="000B0BF3" w:rsidRPr="00D53A2B" w:rsidRDefault="000B0BF3" w:rsidP="00A202FD">
      <w:pPr>
        <w:jc w:val="both"/>
      </w:pPr>
    </w:p>
    <w:p w14:paraId="53A62C6D" w14:textId="77777777" w:rsidR="000B0BF3" w:rsidRPr="00D53A2B" w:rsidRDefault="000B0BF3" w:rsidP="00A202FD">
      <w:pPr>
        <w:jc w:val="both"/>
      </w:pPr>
    </w:p>
    <w:p w14:paraId="7D8C9D8D" w14:textId="77777777" w:rsidR="000B0BF3" w:rsidRPr="00D53A2B" w:rsidRDefault="000B0BF3" w:rsidP="00A202FD">
      <w:pPr>
        <w:jc w:val="both"/>
      </w:pPr>
    </w:p>
    <w:p w14:paraId="0AC56B49" w14:textId="77777777" w:rsidR="000B0BF3" w:rsidRPr="00D53A2B" w:rsidRDefault="000B0BF3" w:rsidP="00A202FD">
      <w:pPr>
        <w:jc w:val="both"/>
      </w:pPr>
    </w:p>
    <w:p w14:paraId="15864EFA" w14:textId="77777777" w:rsidR="000B0BF3" w:rsidRPr="00D53A2B" w:rsidRDefault="000B0BF3" w:rsidP="00A202FD">
      <w:pPr>
        <w:jc w:val="both"/>
        <w:sectPr w:rsidR="000B0BF3" w:rsidRPr="00D53A2B" w:rsidSect="0039136F">
          <w:pgSz w:w="11900" w:h="16840"/>
          <w:pgMar w:top="685" w:right="1440" w:bottom="170" w:left="1102" w:header="0" w:footer="0" w:gutter="0"/>
          <w:cols w:space="0" w:equalWidth="0">
            <w:col w:w="9365"/>
          </w:cols>
          <w:docGrid w:linePitch="360"/>
        </w:sectPr>
      </w:pPr>
    </w:p>
    <w:p w14:paraId="606FB175" w14:textId="062B63C8" w:rsidR="00195DEF" w:rsidRPr="00D53A2B" w:rsidRDefault="00BB47A2" w:rsidP="00A202FD">
      <w:pPr>
        <w:pStyle w:val="Balk1"/>
        <w:jc w:val="both"/>
        <w:rPr>
          <w:szCs w:val="24"/>
        </w:rPr>
      </w:pPr>
      <w:r w:rsidRPr="00D53A2B">
        <w:rPr>
          <w:szCs w:val="24"/>
        </w:rPr>
        <w:t>EK-3</w:t>
      </w:r>
    </w:p>
    <w:p w14:paraId="2E4A41D1" w14:textId="1473BC84" w:rsidR="00FA207E" w:rsidRPr="00D53A2B" w:rsidRDefault="00BB47A2" w:rsidP="00A202FD">
      <w:pPr>
        <w:pStyle w:val="Balk1"/>
        <w:jc w:val="both"/>
        <w:rPr>
          <w:szCs w:val="24"/>
        </w:rPr>
      </w:pPr>
      <w:r w:rsidRPr="00D53A2B">
        <w:rPr>
          <w:szCs w:val="24"/>
        </w:rPr>
        <w:t>DEMİR</w:t>
      </w:r>
      <w:r w:rsidR="00967077" w:rsidRPr="00D53A2B">
        <w:rPr>
          <w:szCs w:val="24"/>
        </w:rPr>
        <w:t>Lİ</w:t>
      </w:r>
      <w:r w:rsidRPr="00D53A2B">
        <w:rPr>
          <w:szCs w:val="24"/>
        </w:rPr>
        <w:t xml:space="preserve"> METALLERİ İŞLENME</w:t>
      </w:r>
      <w:r w:rsidR="00B0246C" w:rsidRPr="00D53A2B">
        <w:rPr>
          <w:szCs w:val="24"/>
        </w:rPr>
        <w:t xml:space="preserve"> ENDÜSTRİSİ</w:t>
      </w:r>
      <w:r w:rsidRPr="00D53A2B">
        <w:rPr>
          <w:szCs w:val="24"/>
        </w:rPr>
        <w:t xml:space="preserve"> İÇİN MEVCUT EN İYİ TEKNİKLER (MET)</w:t>
      </w:r>
      <w:bookmarkStart w:id="38" w:name="_Hlk23364423"/>
      <w:bookmarkEnd w:id="38"/>
    </w:p>
    <w:p w14:paraId="2BA671E3" w14:textId="15DD9761" w:rsidR="0071694E" w:rsidRPr="00D53A2B" w:rsidRDefault="00816D19" w:rsidP="00A202FD">
      <w:pPr>
        <w:pStyle w:val="Balk2"/>
        <w:rPr>
          <w:rFonts w:cs="Times New Roman"/>
          <w:color w:val="auto"/>
          <w:spacing w:val="2"/>
          <w:szCs w:val="24"/>
          <w:lang w:eastAsia="en-US"/>
        </w:rPr>
      </w:pPr>
      <w:r w:rsidRPr="00D53A2B">
        <w:rPr>
          <w:rFonts w:eastAsia="Calibri" w:cs="Times New Roman"/>
          <w:szCs w:val="24"/>
          <w:lang w:eastAsia="en-US"/>
        </w:rPr>
        <w:t>1.1</w:t>
      </w:r>
      <w:r w:rsidR="0043617F" w:rsidRPr="00D53A2B">
        <w:rPr>
          <w:rFonts w:eastAsia="Calibri" w:cs="Times New Roman"/>
          <w:szCs w:val="24"/>
          <w:lang w:eastAsia="en-US"/>
        </w:rPr>
        <w:t xml:space="preserve"> </w:t>
      </w:r>
      <w:r w:rsidR="0071694E" w:rsidRPr="00D53A2B">
        <w:rPr>
          <w:rFonts w:eastAsia="Calibri" w:cs="Times New Roman"/>
          <w:szCs w:val="24"/>
          <w:lang w:eastAsia="en-US"/>
        </w:rPr>
        <w:t>Demir</w:t>
      </w:r>
      <w:r w:rsidR="00967077" w:rsidRPr="00D53A2B">
        <w:rPr>
          <w:rFonts w:eastAsia="Calibri" w:cs="Times New Roman"/>
          <w:szCs w:val="24"/>
          <w:lang w:eastAsia="en-US"/>
        </w:rPr>
        <w:t>li</w:t>
      </w:r>
      <w:r w:rsidR="0071694E" w:rsidRPr="00D53A2B">
        <w:rPr>
          <w:rFonts w:eastAsia="Calibri" w:cs="Times New Roman"/>
          <w:szCs w:val="24"/>
          <w:lang w:eastAsia="en-US"/>
        </w:rPr>
        <w:t xml:space="preserve"> </w:t>
      </w:r>
      <w:r w:rsidR="00B0246C" w:rsidRPr="00D53A2B">
        <w:rPr>
          <w:rFonts w:eastAsia="Calibri" w:cs="Times New Roman"/>
          <w:szCs w:val="24"/>
          <w:lang w:eastAsia="en-US"/>
        </w:rPr>
        <w:t>Metalleri İşleme Endüstrisine Yönelik Gen</w:t>
      </w:r>
      <w:r w:rsidR="0071694E" w:rsidRPr="00D53A2B">
        <w:rPr>
          <w:rFonts w:eastAsia="Calibri" w:cs="Times New Roman"/>
          <w:szCs w:val="24"/>
          <w:lang w:eastAsia="en-US"/>
        </w:rPr>
        <w:t xml:space="preserve">el MET </w:t>
      </w:r>
      <w:r w:rsidR="00B0246C" w:rsidRPr="00D53A2B">
        <w:rPr>
          <w:rFonts w:eastAsia="Calibri" w:cs="Times New Roman"/>
          <w:strike/>
          <w:szCs w:val="24"/>
          <w:lang w:eastAsia="en-US"/>
        </w:rPr>
        <w:t>S</w:t>
      </w:r>
      <w:r w:rsidR="0071694E" w:rsidRPr="00D53A2B">
        <w:rPr>
          <w:rFonts w:eastAsia="Calibri" w:cs="Times New Roman"/>
          <w:strike/>
          <w:szCs w:val="24"/>
          <w:lang w:eastAsia="en-US"/>
        </w:rPr>
        <w:t xml:space="preserve">onuçları </w:t>
      </w:r>
    </w:p>
    <w:p w14:paraId="62C7E831" w14:textId="710523B3" w:rsidR="0071694E" w:rsidRPr="00D53A2B" w:rsidRDefault="0043617F" w:rsidP="00A202FD">
      <w:pPr>
        <w:pStyle w:val="Balk3"/>
        <w:rPr>
          <w:rFonts w:eastAsia="Calibri" w:cs="Times New Roman"/>
          <w:lang w:eastAsia="en-US"/>
        </w:rPr>
      </w:pPr>
      <w:r w:rsidRPr="00D53A2B">
        <w:rPr>
          <w:rFonts w:eastAsia="Calibri" w:cs="Times New Roman"/>
          <w:lang w:eastAsia="en-US"/>
        </w:rPr>
        <w:t>.1.</w:t>
      </w:r>
      <w:r w:rsidR="00816D19" w:rsidRPr="00D53A2B">
        <w:rPr>
          <w:rFonts w:eastAsia="Calibri" w:cs="Times New Roman"/>
          <w:lang w:eastAsia="en-US"/>
        </w:rPr>
        <w:t>1.1.</w:t>
      </w:r>
      <w:r w:rsidRPr="00D53A2B">
        <w:rPr>
          <w:rFonts w:eastAsia="Calibri" w:cs="Times New Roman"/>
          <w:lang w:eastAsia="en-US"/>
        </w:rPr>
        <w:t xml:space="preserve"> </w:t>
      </w:r>
      <w:r w:rsidR="0071694E" w:rsidRPr="00D53A2B">
        <w:rPr>
          <w:rFonts w:eastAsia="Calibri" w:cs="Times New Roman"/>
          <w:lang w:eastAsia="en-US"/>
        </w:rPr>
        <w:t>Genel çevre performansı</w:t>
      </w:r>
    </w:p>
    <w:p w14:paraId="3114D6B0" w14:textId="002E8C0F" w:rsidR="0071694E" w:rsidRPr="00D53A2B" w:rsidRDefault="0071694E" w:rsidP="00A202FD">
      <w:pPr>
        <w:pStyle w:val="MET"/>
        <w:rPr>
          <w:rFonts w:eastAsia="Calibri"/>
          <w:szCs w:val="24"/>
        </w:rPr>
      </w:pPr>
      <w:r w:rsidRPr="00D53A2B">
        <w:rPr>
          <w:rFonts w:eastAsia="Calibri"/>
          <w:szCs w:val="24"/>
        </w:rPr>
        <w:t>MET 1</w:t>
      </w:r>
      <w:r w:rsidR="00195DEF" w:rsidRPr="00D53A2B">
        <w:rPr>
          <w:rFonts w:eastAsia="Calibri"/>
          <w:szCs w:val="24"/>
        </w:rPr>
        <w:t xml:space="preserve">: </w:t>
      </w:r>
      <w:r w:rsidRPr="00D53A2B">
        <w:rPr>
          <w:rFonts w:eastAsia="Calibri"/>
          <w:b w:val="0"/>
          <w:bCs/>
          <w:szCs w:val="24"/>
        </w:rPr>
        <w:t xml:space="preserve">Genel çevre performansını iyileştirmek </w:t>
      </w:r>
      <w:r w:rsidR="00B11387" w:rsidRPr="00D53A2B">
        <w:rPr>
          <w:rFonts w:eastAsia="Calibri"/>
          <w:b w:val="0"/>
          <w:bCs/>
          <w:szCs w:val="24"/>
        </w:rPr>
        <w:t>amacıyla</w:t>
      </w:r>
      <w:r w:rsidRPr="00D53A2B">
        <w:rPr>
          <w:rFonts w:eastAsia="Calibri"/>
          <w:b w:val="0"/>
          <w:bCs/>
          <w:szCs w:val="24"/>
        </w:rPr>
        <w:t xml:space="preserve"> </w:t>
      </w:r>
      <w:r w:rsidR="00B11387" w:rsidRPr="00D53A2B">
        <w:rPr>
          <w:rFonts w:eastAsia="Calibri"/>
          <w:b w:val="0"/>
          <w:bCs/>
          <w:szCs w:val="24"/>
        </w:rPr>
        <w:t>aşağıdaki özelliklerin tümünü içeren bir çevre yönetim sistemi (ÇYS) geliştirecek ve uygulayacaktır.</w:t>
      </w:r>
    </w:p>
    <w:p w14:paraId="077CE293" w14:textId="40FF930D"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Etkili bir ÇYS</w:t>
      </w:r>
      <w:r w:rsidR="00E56504" w:rsidRPr="00D53A2B">
        <w:rPr>
          <w:rFonts w:eastAsia="Calibri"/>
          <w:sz w:val="24"/>
          <w:szCs w:val="24"/>
        </w:rPr>
        <w:t>’</w:t>
      </w:r>
      <w:r w:rsidRPr="00D53A2B">
        <w:rPr>
          <w:rFonts w:eastAsia="Calibri"/>
          <w:sz w:val="24"/>
          <w:szCs w:val="24"/>
        </w:rPr>
        <w:t>nin uygulanması için üst düzey yönetim de dahil olmak üzere yönetimde kararlılık, liderlik ve hesap verebilirli</w:t>
      </w:r>
      <w:r w:rsidR="00B11387" w:rsidRPr="00D53A2B">
        <w:rPr>
          <w:rFonts w:eastAsia="Calibri"/>
          <w:sz w:val="24"/>
          <w:szCs w:val="24"/>
        </w:rPr>
        <w:t>ği</w:t>
      </w:r>
      <w:r w:rsidRPr="00D53A2B">
        <w:rPr>
          <w:rFonts w:eastAsia="Calibri"/>
          <w:sz w:val="24"/>
          <w:szCs w:val="24"/>
        </w:rPr>
        <w:t>;</w:t>
      </w:r>
    </w:p>
    <w:p w14:paraId="26AD49DB" w14:textId="77777777" w:rsidR="007B70B3"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Kuruluşun bağlamının belirlenmesi, ilgili tarafların ihtiyaç ve beklentilerinin belirlenmesi, tesisin çevre (veya insan sağlığı) için olası risklerle ilişkili özelliklerinin belirlenmesi ve çevreyle ilgili geçerli yasal gerekliliklerin belirlenmesini içeren bir analiz; </w:t>
      </w:r>
    </w:p>
    <w:p w14:paraId="5282F410" w14:textId="20605B53"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Tesisin çevre performansının sürekli olarak iyileştirilmesini kapsayan bir çevre politikasının geliştirilmesi;</w:t>
      </w:r>
    </w:p>
    <w:p w14:paraId="2C35EC75" w14:textId="77777777" w:rsidR="007B70B3"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Uygulanabilir yasal gerekliliklere uyumun sağlanması da dahil olmak üzere önemli çevresel boyutlara ilişkin hedeflerin ve performans göstergelerinin belirlenmesi; </w:t>
      </w:r>
    </w:p>
    <w:p w14:paraId="1BB13024" w14:textId="77777777" w:rsidR="007B70B3"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Çevresel hedeflere ulaşmak ve çevresel risklerden kaçınmak için gerekli prosedür ve eylemleri (gerektiğinde düzeltici ve önleyici eylemler dahil) planlamak ve uygulamak; </w:t>
      </w:r>
    </w:p>
    <w:p w14:paraId="793985B6" w14:textId="075EA671" w:rsidR="0071694E"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Çevresel boyutlar ve hedeflerle ilgili yapı, rol ve sorumlulukların belirlenmesi ve ihtiyaç duyulan mali ve beşeri kaynakların sağlanması</w:t>
      </w:r>
      <w:r w:rsidR="0071694E" w:rsidRPr="00D53A2B">
        <w:rPr>
          <w:rFonts w:eastAsia="Calibri"/>
          <w:sz w:val="24"/>
          <w:szCs w:val="24"/>
        </w:rPr>
        <w:t>;</w:t>
      </w:r>
    </w:p>
    <w:p w14:paraId="134FA077" w14:textId="77777777" w:rsidR="007B70B3"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Tesisin çevresel performansını etkileyebilecek işlerde çalışan personelin gerekli yeterlilik ve bilinçlendirilmesinin sağlanması (örneğin bilgi ve eğitim sağlanması yoluyla). </w:t>
      </w:r>
    </w:p>
    <w:p w14:paraId="4FD2C0A4" w14:textId="5939A3D9"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Dahili ve harici iletişim;</w:t>
      </w:r>
    </w:p>
    <w:p w14:paraId="63353788" w14:textId="29A12D29"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Çalışanların iyi çevre yönetim uygulamalarına katılımlarını</w:t>
      </w:r>
      <w:r w:rsidR="007B70B3" w:rsidRPr="00D53A2B">
        <w:rPr>
          <w:rFonts w:eastAsia="Calibri"/>
          <w:sz w:val="24"/>
          <w:szCs w:val="24"/>
        </w:rPr>
        <w:t xml:space="preserve"> teşvik etmek</w:t>
      </w:r>
      <w:r w:rsidRPr="00D53A2B">
        <w:rPr>
          <w:rFonts w:eastAsia="Calibri"/>
          <w:sz w:val="24"/>
          <w:szCs w:val="24"/>
        </w:rPr>
        <w:t>;</w:t>
      </w:r>
    </w:p>
    <w:p w14:paraId="0BA04216" w14:textId="4BB870EF" w:rsidR="0071694E" w:rsidRPr="00D53A2B" w:rsidRDefault="007B70B3"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Önemli çevresel etkiye sahip faaliyetlerin kontrolü için bir yönetim kılavuzu ve yazılı prosedürler ile ilgili kayıtların oluşturulması ve sürdürülmesi</w:t>
      </w:r>
      <w:r w:rsidR="0071694E" w:rsidRPr="00D53A2B">
        <w:rPr>
          <w:rFonts w:eastAsia="Calibri"/>
          <w:sz w:val="24"/>
          <w:szCs w:val="24"/>
        </w:rPr>
        <w:t>;</w:t>
      </w:r>
    </w:p>
    <w:p w14:paraId="1E140C21" w14:textId="77777777"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Etkili operasyonel planlama ve süreç kontrolü;</w:t>
      </w:r>
    </w:p>
    <w:p w14:paraId="02220211" w14:textId="77777777"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Uygun bakım programlarının uygulanması;</w:t>
      </w:r>
    </w:p>
    <w:p w14:paraId="6DB602DE" w14:textId="538B0D68"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Acil durumların olumsuz (çevresel) etkilerinin önlenmesi ve/veya </w:t>
      </w:r>
      <w:r w:rsidR="002B37CF" w:rsidRPr="00D53A2B">
        <w:rPr>
          <w:rFonts w:eastAsia="Calibri"/>
          <w:sz w:val="24"/>
          <w:szCs w:val="24"/>
        </w:rPr>
        <w:t>azaltılması</w:t>
      </w:r>
      <w:r w:rsidRPr="00D53A2B">
        <w:rPr>
          <w:rFonts w:eastAsia="Calibri"/>
          <w:sz w:val="24"/>
          <w:szCs w:val="24"/>
        </w:rPr>
        <w:t xml:space="preserve"> d</w:t>
      </w:r>
      <w:r w:rsidR="002B37CF" w:rsidRPr="00D53A2B">
        <w:rPr>
          <w:rFonts w:eastAsia="Calibri"/>
          <w:sz w:val="24"/>
          <w:szCs w:val="24"/>
        </w:rPr>
        <w:t>a</w:t>
      </w:r>
      <w:r w:rsidRPr="00D53A2B">
        <w:rPr>
          <w:rFonts w:eastAsia="Calibri"/>
          <w:sz w:val="24"/>
          <w:szCs w:val="24"/>
        </w:rPr>
        <w:t xml:space="preserve"> dahil olmak üzere acil durumlara hazırlık ve müdahale protokolleri;</w:t>
      </w:r>
    </w:p>
    <w:p w14:paraId="7A98DD6F" w14:textId="11134ADB" w:rsidR="0071694E" w:rsidRPr="00D53A2B" w:rsidRDefault="002B37CF"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(Yeni) bir tesisin veya bir parçasının (yeniden) tasarlanması sırasında, inşaat, bakım, işletme ve devre dışı bırakmayı içeren ömrü boyunca çevresel etkilerinin dikkate alınması</w:t>
      </w:r>
      <w:r w:rsidR="0071694E" w:rsidRPr="00D53A2B">
        <w:rPr>
          <w:rFonts w:eastAsia="Calibri"/>
          <w:sz w:val="24"/>
          <w:szCs w:val="24"/>
        </w:rPr>
        <w:t>;</w:t>
      </w:r>
    </w:p>
    <w:p w14:paraId="5573D38C" w14:textId="566752DB"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izleme ve ölçüm programının uygula</w:t>
      </w:r>
      <w:r w:rsidR="002B37CF" w:rsidRPr="00D53A2B">
        <w:rPr>
          <w:rFonts w:eastAsia="Calibri"/>
          <w:sz w:val="24"/>
          <w:szCs w:val="24"/>
        </w:rPr>
        <w:t>nması</w:t>
      </w:r>
      <w:r w:rsidRPr="00D53A2B">
        <w:rPr>
          <w:rFonts w:eastAsia="Calibri"/>
          <w:sz w:val="24"/>
          <w:szCs w:val="24"/>
        </w:rPr>
        <w:t>; gerekirse IED tesislerinden Hava ve Su Emisyonlarının İzlenmesine ilişkin Referans Raporunda bilgi mevcuttur;</w:t>
      </w:r>
    </w:p>
    <w:p w14:paraId="5787952C" w14:textId="0F25804F" w:rsidR="0071694E" w:rsidRPr="00D53A2B" w:rsidRDefault="002B37CF"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sektörel kıyaslamanın düzenli olarak uygulanması</w:t>
      </w:r>
      <w:r w:rsidR="0071694E" w:rsidRPr="00D53A2B">
        <w:rPr>
          <w:rFonts w:eastAsia="Calibri"/>
          <w:sz w:val="24"/>
          <w:szCs w:val="24"/>
        </w:rPr>
        <w:t>;</w:t>
      </w:r>
    </w:p>
    <w:p w14:paraId="0772A7BB" w14:textId="06D3AECC" w:rsidR="0071694E" w:rsidRPr="00D53A2B" w:rsidRDefault="002B37CF"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Çevresel performansı değerlendirmek ve</w:t>
      </w:r>
      <w:r w:rsidR="00B0246C" w:rsidRPr="00D53A2B">
        <w:rPr>
          <w:rFonts w:eastAsia="Calibri"/>
          <w:sz w:val="24"/>
          <w:szCs w:val="24"/>
        </w:rPr>
        <w:t xml:space="preserve"> ÇYS</w:t>
      </w:r>
      <w:r w:rsidR="00E56504" w:rsidRPr="00D53A2B">
        <w:rPr>
          <w:rFonts w:eastAsia="Calibri"/>
          <w:sz w:val="24"/>
          <w:szCs w:val="24"/>
        </w:rPr>
        <w:t>’</w:t>
      </w:r>
      <w:r w:rsidRPr="00D53A2B">
        <w:rPr>
          <w:rFonts w:eastAsia="Calibri"/>
          <w:sz w:val="24"/>
          <w:szCs w:val="24"/>
        </w:rPr>
        <w:t>nin planlanan düzenlemelere uyup uymadığını, düzgün bir şekilde uygulanıp uygulanmadığını ve sürdürülüp sürdürülmediğini belirlemek amacıyla periyodik bağımsız (uygulanabilir olduğu ölçüde) iç denetim ve periyodik bağımsız dış denetim</w:t>
      </w:r>
      <w:r w:rsidR="0071694E" w:rsidRPr="00D53A2B">
        <w:rPr>
          <w:rFonts w:eastAsia="Calibri"/>
          <w:sz w:val="24"/>
          <w:szCs w:val="24"/>
        </w:rPr>
        <w:t>;</w:t>
      </w:r>
    </w:p>
    <w:p w14:paraId="5499763E" w14:textId="4C297438"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Uygunsuzlukların </w:t>
      </w:r>
      <w:r w:rsidR="002B37CF" w:rsidRPr="00D53A2B">
        <w:rPr>
          <w:rFonts w:eastAsia="Calibri"/>
          <w:sz w:val="24"/>
          <w:szCs w:val="24"/>
        </w:rPr>
        <w:t>neden</w:t>
      </w:r>
      <w:r w:rsidRPr="00D53A2B">
        <w:rPr>
          <w:rFonts w:eastAsia="Calibri"/>
          <w:sz w:val="24"/>
          <w:szCs w:val="24"/>
        </w:rPr>
        <w:t xml:space="preserve">lerinin değerlendirilmesi, uygunsuzluklara cevaben düzeltici eylemlerin uygulanması, düzeltici eylemlerin etkinliğinin gözden geçirilmesi ve </w:t>
      </w:r>
      <w:r w:rsidR="002B37CF" w:rsidRPr="00D53A2B">
        <w:rPr>
          <w:rFonts w:eastAsia="Calibri"/>
          <w:sz w:val="24"/>
          <w:szCs w:val="24"/>
        </w:rPr>
        <w:t>benzer uygunsuzlukların mevcut olup olmadığının veya potansiyel olarak ortaya çıkıp çıkmayacağının belirlenmesi.</w:t>
      </w:r>
    </w:p>
    <w:p w14:paraId="1E5A030A" w14:textId="5E975A93"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ÇYS</w:t>
      </w:r>
      <w:r w:rsidR="00E56504" w:rsidRPr="00D53A2B">
        <w:rPr>
          <w:rFonts w:eastAsia="Calibri"/>
          <w:sz w:val="24"/>
          <w:szCs w:val="24"/>
        </w:rPr>
        <w:t>’</w:t>
      </w:r>
      <w:r w:rsidRPr="00D53A2B">
        <w:rPr>
          <w:rFonts w:eastAsia="Calibri"/>
          <w:sz w:val="24"/>
          <w:szCs w:val="24"/>
        </w:rPr>
        <w:t xml:space="preserve">nin ve süregelen tutarlılığının, yeterliliğinin ve etkinliğinin üst düzey yönetim tarafından periyodik olarak </w:t>
      </w:r>
      <w:r w:rsidR="002B37CF" w:rsidRPr="00D53A2B">
        <w:rPr>
          <w:rFonts w:eastAsia="Calibri"/>
          <w:sz w:val="24"/>
          <w:szCs w:val="24"/>
        </w:rPr>
        <w:t>incelenmesi</w:t>
      </w:r>
      <w:r w:rsidRPr="00D53A2B">
        <w:rPr>
          <w:rFonts w:eastAsia="Calibri"/>
          <w:sz w:val="24"/>
          <w:szCs w:val="24"/>
        </w:rPr>
        <w:t xml:space="preserve">; </w:t>
      </w:r>
    </w:p>
    <w:p w14:paraId="7E335A4A" w14:textId="77777777" w:rsidR="0071694E" w:rsidRPr="00D53A2B" w:rsidRDefault="0071694E"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Daha temiz tekniklerin geliştirilmesinin takip edilmesi ve dikkate alınması.</w:t>
      </w:r>
    </w:p>
    <w:p w14:paraId="131BC9EA" w14:textId="77777777" w:rsidR="0071694E" w:rsidRPr="00D53A2B" w:rsidRDefault="0071694E" w:rsidP="00A202FD">
      <w:pPr>
        <w:jc w:val="both"/>
        <w:rPr>
          <w:rFonts w:eastAsia="Calibri"/>
          <w:lang w:eastAsia="en-US"/>
        </w:rPr>
      </w:pPr>
    </w:p>
    <w:p w14:paraId="14869C99" w14:textId="75FD6275" w:rsidR="0071694E" w:rsidRPr="00D53A2B" w:rsidRDefault="007F24F0" w:rsidP="00A202FD">
      <w:pPr>
        <w:jc w:val="both"/>
        <w:rPr>
          <w:rFonts w:eastAsia="Calibri"/>
          <w:lang w:eastAsia="en-US"/>
        </w:rPr>
      </w:pPr>
      <w:r w:rsidRPr="00D53A2B">
        <w:rPr>
          <w:rFonts w:eastAsia="Calibri"/>
        </w:rPr>
        <w:t>2).</w:t>
      </w:r>
      <w:r w:rsidR="005A259B" w:rsidRPr="00D53A2B">
        <w:rPr>
          <w:rFonts w:eastAsia="Calibri"/>
          <w:lang w:eastAsia="en-US"/>
        </w:rPr>
        <w:t>Özellikle demir içeren metalleri işleme sektörü için MET, ÇYS</w:t>
      </w:r>
      <w:r w:rsidR="00E56504" w:rsidRPr="00D53A2B">
        <w:rPr>
          <w:rFonts w:eastAsia="Calibri"/>
          <w:lang w:eastAsia="en-US"/>
        </w:rPr>
        <w:t>’</w:t>
      </w:r>
      <w:r w:rsidR="005A259B" w:rsidRPr="00D53A2B">
        <w:rPr>
          <w:rFonts w:eastAsia="Calibri"/>
          <w:lang w:eastAsia="en-US"/>
        </w:rPr>
        <w:t>ye aşağıdaki özellikleri de dahil edecektir:</w:t>
      </w:r>
    </w:p>
    <w:p w14:paraId="33DEC521" w14:textId="088F214E" w:rsidR="005A259B" w:rsidRPr="00D53A2B" w:rsidRDefault="005A259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kullanılan proses kimyasallarının ve </w:t>
      </w:r>
      <w:r w:rsidR="00651500" w:rsidRPr="00D53A2B">
        <w:rPr>
          <w:rFonts w:eastAsia="Calibri"/>
          <w:sz w:val="24"/>
          <w:szCs w:val="24"/>
        </w:rPr>
        <w:t>atıksu</w:t>
      </w:r>
      <w:r w:rsidRPr="00D53A2B">
        <w:rPr>
          <w:rFonts w:eastAsia="Calibri"/>
          <w:sz w:val="24"/>
          <w:szCs w:val="24"/>
        </w:rPr>
        <w:t xml:space="preserve">ve atık gaz akışlarının bir envanteri (bkz. MET </w:t>
      </w:r>
    </w:p>
    <w:p w14:paraId="33B2D40C" w14:textId="071B3648"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Kimyasal yönetim sistemi (bkz. MET 3)</w:t>
      </w:r>
    </w:p>
    <w:p w14:paraId="64D2E362" w14:textId="236B2935"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sızıntı ve dökülmelerin önlenmesi ve kontrolüne yönelik plan (bkz. MET 4 (a))</w:t>
      </w:r>
    </w:p>
    <w:p w14:paraId="08009EBC" w14:textId="3E92D2D4"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OTNOC yönetim planı (bkz. MET 5)</w:t>
      </w:r>
    </w:p>
    <w:p w14:paraId="2597570C" w14:textId="000C6F57"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Enerji verimliliği planı (bkz. MET 10 (a))</w:t>
      </w:r>
    </w:p>
    <w:p w14:paraId="6EE765D5" w14:textId="4850B01C"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Su yönetim planı (bkz. MET 19 (a))</w:t>
      </w:r>
    </w:p>
    <w:p w14:paraId="2167CFBB" w14:textId="79B4D6D7"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 xml:space="preserve"> Gürültü ve titreşim planı (bkz. MET 32)</w:t>
      </w:r>
    </w:p>
    <w:p w14:paraId="6A86E54A" w14:textId="1B6D3E79" w:rsidR="006205BB" w:rsidRPr="00D53A2B" w:rsidRDefault="006205BB" w:rsidP="00A202FD">
      <w:pPr>
        <w:pStyle w:val="ListeParagraf"/>
        <w:numPr>
          <w:ilvl w:val="0"/>
          <w:numId w:val="154"/>
        </w:numPr>
        <w:tabs>
          <w:tab w:val="clear" w:pos="567"/>
        </w:tabs>
        <w:spacing w:line="240" w:lineRule="auto"/>
        <w:ind w:left="567" w:hanging="567"/>
        <w:rPr>
          <w:rFonts w:eastAsia="Calibri"/>
          <w:sz w:val="24"/>
          <w:szCs w:val="24"/>
        </w:rPr>
      </w:pPr>
      <w:r w:rsidRPr="00D53A2B">
        <w:rPr>
          <w:rFonts w:eastAsia="Calibri"/>
          <w:sz w:val="24"/>
          <w:szCs w:val="24"/>
        </w:rPr>
        <w:t>Kalıntı yönetim planı (bkz. MET34 (a)).</w:t>
      </w:r>
    </w:p>
    <w:p w14:paraId="5EA891A0" w14:textId="7A50C8F0" w:rsidR="00294461" w:rsidRPr="00D53A2B" w:rsidRDefault="00294461" w:rsidP="00A202FD">
      <w:pPr>
        <w:jc w:val="both"/>
        <w:rPr>
          <w:rFonts w:eastAsia="Calibri"/>
          <w:strike/>
          <w:lang w:eastAsia="en-US"/>
        </w:rPr>
      </w:pPr>
    </w:p>
    <w:p w14:paraId="2A3F6318" w14:textId="7CF63E76" w:rsidR="006205BB" w:rsidRPr="00D53A2B" w:rsidRDefault="00294461" w:rsidP="00A202FD">
      <w:pPr>
        <w:jc w:val="both"/>
        <w:rPr>
          <w:rFonts w:eastAsia="Calibri"/>
          <w:b/>
          <w:bCs/>
          <w:lang w:eastAsia="en-US"/>
        </w:rPr>
      </w:pPr>
      <w:r w:rsidRPr="00D53A2B">
        <w:rPr>
          <w:rFonts w:eastAsia="Calibri"/>
          <w:b/>
          <w:bCs/>
          <w:lang w:eastAsia="en-US"/>
        </w:rPr>
        <w:t>Uygulanabilirlik</w:t>
      </w:r>
    </w:p>
    <w:p w14:paraId="32992A84" w14:textId="3EA33F99" w:rsidR="006205BB" w:rsidRPr="00D53A2B" w:rsidRDefault="00294461" w:rsidP="00A202FD">
      <w:pPr>
        <w:jc w:val="both"/>
        <w:rPr>
          <w:rFonts w:eastAsia="Calibri"/>
          <w:lang w:eastAsia="en-US"/>
        </w:rPr>
      </w:pPr>
      <w:r w:rsidRPr="00D53A2B">
        <w:rPr>
          <w:rFonts w:eastAsia="Calibri"/>
          <w:lang w:eastAsia="en-US"/>
        </w:rPr>
        <w:t>ÇYS</w:t>
      </w:r>
      <w:r w:rsidR="00E56504" w:rsidRPr="00D53A2B">
        <w:rPr>
          <w:rFonts w:eastAsia="Calibri"/>
          <w:lang w:eastAsia="en-US"/>
        </w:rPr>
        <w:t>’</w:t>
      </w:r>
      <w:r w:rsidRPr="00D53A2B">
        <w:rPr>
          <w:rFonts w:eastAsia="Calibri"/>
          <w:lang w:eastAsia="en-US"/>
        </w:rPr>
        <w:t>nin ayrıntı düzeyi ve resmiyet derecesi genellikle tesisin niteliği, ölçeği ve karmaşıklığı ve yaratabileceği çevresel etkilerin aralığı ile olacaktır.</w:t>
      </w:r>
    </w:p>
    <w:p w14:paraId="6F1937FB" w14:textId="77777777" w:rsidR="006205BB" w:rsidRPr="00D53A2B" w:rsidRDefault="006205BB" w:rsidP="00A202FD">
      <w:pPr>
        <w:jc w:val="both"/>
        <w:rPr>
          <w:rFonts w:eastAsia="Calibri"/>
          <w:lang w:eastAsia="en-US"/>
        </w:rPr>
      </w:pPr>
    </w:p>
    <w:p w14:paraId="5E7F1EF4" w14:textId="7D8369D0" w:rsidR="006205BB" w:rsidRPr="00D53A2B" w:rsidRDefault="00294461" w:rsidP="00A202FD">
      <w:pPr>
        <w:pStyle w:val="MET"/>
        <w:rPr>
          <w:rFonts w:eastAsia="Calibri"/>
          <w:b w:val="0"/>
          <w:bCs/>
          <w:szCs w:val="24"/>
        </w:rPr>
      </w:pPr>
      <w:r w:rsidRPr="00D53A2B">
        <w:rPr>
          <w:rFonts w:eastAsia="Calibri"/>
          <w:szCs w:val="24"/>
        </w:rPr>
        <w:t xml:space="preserve">MET 2: </w:t>
      </w:r>
      <w:r w:rsidRPr="00D53A2B">
        <w:rPr>
          <w:rFonts w:eastAsia="Calibri"/>
          <w:b w:val="0"/>
          <w:bCs/>
          <w:szCs w:val="24"/>
        </w:rPr>
        <w:t>Su ve havaya emisyonların azaltılmasını kolaylaştırmak için, ÇYS</w:t>
      </w:r>
      <w:r w:rsidR="00E56504" w:rsidRPr="00D53A2B">
        <w:rPr>
          <w:rFonts w:eastAsia="Calibri"/>
          <w:b w:val="0"/>
          <w:bCs/>
          <w:szCs w:val="24"/>
        </w:rPr>
        <w:t>’</w:t>
      </w:r>
      <w:r w:rsidRPr="00D53A2B">
        <w:rPr>
          <w:rFonts w:eastAsia="Calibri"/>
          <w:b w:val="0"/>
          <w:bCs/>
          <w:szCs w:val="24"/>
        </w:rPr>
        <w:t>nin bir parçası olarak (bkz. MET 1) kullanılan proses kimyasallarının ve atıksu ve atık gaz akımlarının bir envanterini oluşturmak, sürdürmek ve düzenli olarak gözden geçirmektir (önemli bir değişiklik meydana geldiğinde dahil) ve bu envanter aşağıdaki özelliklerin tümünü içerir:</w:t>
      </w:r>
    </w:p>
    <w:p w14:paraId="718FA97B" w14:textId="77777777" w:rsidR="00294461" w:rsidRPr="00D53A2B" w:rsidRDefault="00294461" w:rsidP="00A202FD">
      <w:pPr>
        <w:jc w:val="both"/>
        <w:rPr>
          <w:rFonts w:eastAsia="Calibri"/>
          <w:lang w:eastAsia="en-US"/>
        </w:rPr>
      </w:pPr>
    </w:p>
    <w:p w14:paraId="6DF7BA62" w14:textId="15FB09F8" w:rsidR="00294461" w:rsidRPr="00D53A2B" w:rsidRDefault="00992FE4" w:rsidP="00A202FD">
      <w:pPr>
        <w:pStyle w:val="ListeParagraf"/>
        <w:numPr>
          <w:ilvl w:val="0"/>
          <w:numId w:val="155"/>
        </w:numPr>
        <w:tabs>
          <w:tab w:val="clear" w:pos="567"/>
        </w:tabs>
        <w:spacing w:line="240" w:lineRule="auto"/>
        <w:ind w:left="426" w:hanging="437"/>
        <w:rPr>
          <w:rFonts w:eastAsia="Calibri"/>
          <w:sz w:val="24"/>
          <w:szCs w:val="24"/>
        </w:rPr>
      </w:pPr>
      <w:r w:rsidRPr="00D53A2B">
        <w:rPr>
          <w:rFonts w:eastAsia="Calibri"/>
          <w:sz w:val="24"/>
          <w:szCs w:val="24"/>
        </w:rPr>
        <w:t>Aşağıdakiler üretim süreçleri hakkında bilgi vermektedir</w:t>
      </w:r>
    </w:p>
    <w:p w14:paraId="0F470D59" w14:textId="5A7F330D" w:rsidR="00294461" w:rsidRPr="00D53A2B" w:rsidRDefault="00992FE4" w:rsidP="00A202FD">
      <w:pPr>
        <w:pStyle w:val="ListeParagraf"/>
        <w:numPr>
          <w:ilvl w:val="0"/>
          <w:numId w:val="156"/>
        </w:numPr>
        <w:tabs>
          <w:tab w:val="clear" w:pos="567"/>
        </w:tabs>
        <w:spacing w:line="240" w:lineRule="auto"/>
        <w:ind w:left="426" w:hanging="437"/>
        <w:rPr>
          <w:rFonts w:eastAsia="Calibri"/>
          <w:sz w:val="24"/>
          <w:szCs w:val="24"/>
        </w:rPr>
      </w:pPr>
      <w:r w:rsidRPr="00D53A2B">
        <w:rPr>
          <w:rFonts w:eastAsia="Calibri"/>
          <w:sz w:val="24"/>
          <w:szCs w:val="24"/>
        </w:rPr>
        <w:t>emisyonların kaynağını gösteren basitleştirilmiş proses akış şemaları</w:t>
      </w:r>
    </w:p>
    <w:p w14:paraId="3C3C2D2C" w14:textId="2A399480" w:rsidR="002B4451" w:rsidRPr="00D53A2B" w:rsidRDefault="002B4451" w:rsidP="00A202FD">
      <w:pPr>
        <w:pStyle w:val="ListeParagraf"/>
        <w:numPr>
          <w:ilvl w:val="0"/>
          <w:numId w:val="156"/>
        </w:numPr>
        <w:tabs>
          <w:tab w:val="clear" w:pos="567"/>
        </w:tabs>
        <w:spacing w:line="240" w:lineRule="auto"/>
        <w:ind w:left="426" w:hanging="437"/>
        <w:rPr>
          <w:rFonts w:eastAsia="Calibri"/>
          <w:sz w:val="24"/>
          <w:szCs w:val="24"/>
        </w:rPr>
      </w:pPr>
      <w:r w:rsidRPr="00D53A2B">
        <w:rPr>
          <w:rFonts w:eastAsia="Calibri"/>
          <w:sz w:val="24"/>
          <w:szCs w:val="24"/>
        </w:rPr>
        <w:t>proses entegre tekniklerin ve atık su/atık gazın kaynağında arıtılmasının ve bunların performanslarının açıklanması</w:t>
      </w:r>
    </w:p>
    <w:p w14:paraId="38DCC871" w14:textId="45D7AA04" w:rsidR="002B4451" w:rsidRPr="00D53A2B" w:rsidRDefault="002B4451" w:rsidP="00A202FD">
      <w:pPr>
        <w:pStyle w:val="ListeParagraf"/>
        <w:numPr>
          <w:ilvl w:val="0"/>
          <w:numId w:val="155"/>
        </w:numPr>
        <w:tabs>
          <w:tab w:val="clear" w:pos="567"/>
        </w:tabs>
        <w:spacing w:line="240" w:lineRule="auto"/>
        <w:ind w:left="426" w:hanging="437"/>
        <w:rPr>
          <w:rFonts w:eastAsia="Calibri"/>
          <w:sz w:val="24"/>
          <w:szCs w:val="24"/>
        </w:rPr>
      </w:pPr>
      <w:r w:rsidRPr="00D53A2B">
        <w:rPr>
          <w:rFonts w:eastAsia="Calibri"/>
          <w:sz w:val="24"/>
          <w:szCs w:val="24"/>
        </w:rPr>
        <w:t>Atıksu akımlarının karakteristik özellikleri hakkında bilgi, örneğin:</w:t>
      </w:r>
    </w:p>
    <w:p w14:paraId="527EB472" w14:textId="500913B0" w:rsidR="002B4451" w:rsidRPr="00D53A2B" w:rsidRDefault="002B4451" w:rsidP="00A202FD">
      <w:pPr>
        <w:pStyle w:val="ListeParagraf"/>
        <w:numPr>
          <w:ilvl w:val="0"/>
          <w:numId w:val="157"/>
        </w:numPr>
        <w:tabs>
          <w:tab w:val="clear" w:pos="567"/>
        </w:tabs>
        <w:spacing w:line="240" w:lineRule="auto"/>
        <w:ind w:left="426" w:hanging="437"/>
        <w:rPr>
          <w:rFonts w:eastAsia="Calibri"/>
          <w:sz w:val="24"/>
          <w:szCs w:val="24"/>
        </w:rPr>
      </w:pPr>
      <w:r w:rsidRPr="00D53A2B">
        <w:rPr>
          <w:rFonts w:eastAsia="Calibri"/>
          <w:sz w:val="24"/>
          <w:szCs w:val="24"/>
        </w:rPr>
        <w:t>Debi, pH, sıcaklık ve iletkenliğin ortalama değerleri ve değişkenliği</w:t>
      </w:r>
    </w:p>
    <w:p w14:paraId="01E1E5A6" w14:textId="7D56283E" w:rsidR="002B4451" w:rsidRPr="00D53A2B" w:rsidRDefault="002B4451" w:rsidP="00A202FD">
      <w:pPr>
        <w:pStyle w:val="ListeParagraf"/>
        <w:numPr>
          <w:ilvl w:val="0"/>
          <w:numId w:val="157"/>
        </w:numPr>
        <w:tabs>
          <w:tab w:val="clear" w:pos="567"/>
        </w:tabs>
        <w:spacing w:line="240" w:lineRule="auto"/>
        <w:ind w:left="426" w:hanging="437"/>
        <w:rPr>
          <w:rFonts w:eastAsia="Calibri"/>
          <w:sz w:val="24"/>
          <w:szCs w:val="24"/>
        </w:rPr>
      </w:pPr>
      <w:r w:rsidRPr="00D53A2B">
        <w:rPr>
          <w:rFonts w:eastAsia="Calibri"/>
          <w:sz w:val="24"/>
          <w:szCs w:val="24"/>
        </w:rPr>
        <w:t>İlgili maddelerin ortalama konsantrasyonları ve kütle akış değerleri (örneğin toplam askıda katılar, TO</w:t>
      </w:r>
      <w:r w:rsidR="00B0246C" w:rsidRPr="00D53A2B">
        <w:rPr>
          <w:rFonts w:eastAsia="Calibri"/>
          <w:sz w:val="24"/>
          <w:szCs w:val="24"/>
        </w:rPr>
        <w:t>K</w:t>
      </w:r>
      <w:r w:rsidRPr="00D53A2B">
        <w:rPr>
          <w:rFonts w:eastAsia="Calibri"/>
          <w:sz w:val="24"/>
          <w:szCs w:val="24"/>
        </w:rPr>
        <w:t xml:space="preserve"> veya </w:t>
      </w:r>
      <w:r w:rsidR="00B0246C" w:rsidRPr="00D53A2B">
        <w:rPr>
          <w:rFonts w:eastAsia="Calibri"/>
          <w:sz w:val="24"/>
          <w:szCs w:val="24"/>
        </w:rPr>
        <w:t>KOİ</w:t>
      </w:r>
      <w:r w:rsidRPr="00D53A2B">
        <w:rPr>
          <w:rFonts w:eastAsia="Calibri"/>
          <w:sz w:val="24"/>
          <w:szCs w:val="24"/>
        </w:rPr>
        <w:t>, hidrokarbon yağ indeksi, fosfor, metaller, florür) ve bunların değişkenliği.</w:t>
      </w:r>
    </w:p>
    <w:p w14:paraId="7C4790CC" w14:textId="0BA71D88" w:rsidR="00910080" w:rsidRPr="00D53A2B" w:rsidRDefault="00910080" w:rsidP="00A202FD">
      <w:pPr>
        <w:pStyle w:val="ListeParagraf"/>
        <w:numPr>
          <w:ilvl w:val="0"/>
          <w:numId w:val="155"/>
        </w:numPr>
        <w:tabs>
          <w:tab w:val="clear" w:pos="567"/>
        </w:tabs>
        <w:spacing w:line="240" w:lineRule="auto"/>
        <w:ind w:left="426" w:hanging="437"/>
        <w:rPr>
          <w:rFonts w:eastAsia="Calibri"/>
          <w:sz w:val="24"/>
          <w:szCs w:val="24"/>
        </w:rPr>
      </w:pPr>
      <w:r w:rsidRPr="00D53A2B">
        <w:rPr>
          <w:rFonts w:eastAsia="Calibri"/>
          <w:sz w:val="24"/>
          <w:szCs w:val="24"/>
        </w:rPr>
        <w:t>Kullanılan proses kimyasallarının miktarı ve özelliklerine ilişkin bilgi:</w:t>
      </w:r>
    </w:p>
    <w:p w14:paraId="09A70ED2" w14:textId="4174B451" w:rsidR="00910080" w:rsidRPr="00D53A2B" w:rsidRDefault="00910080" w:rsidP="00A202FD">
      <w:pPr>
        <w:pStyle w:val="ListeParagraf"/>
        <w:numPr>
          <w:ilvl w:val="0"/>
          <w:numId w:val="158"/>
        </w:numPr>
        <w:tabs>
          <w:tab w:val="clear" w:pos="567"/>
        </w:tabs>
        <w:spacing w:line="240" w:lineRule="auto"/>
        <w:ind w:left="426" w:hanging="437"/>
        <w:rPr>
          <w:rFonts w:eastAsia="Calibri"/>
          <w:sz w:val="24"/>
          <w:szCs w:val="24"/>
        </w:rPr>
      </w:pPr>
      <w:r w:rsidRPr="00D53A2B">
        <w:rPr>
          <w:rFonts w:eastAsia="Calibri"/>
          <w:sz w:val="24"/>
          <w:szCs w:val="24"/>
        </w:rPr>
        <w:t>Çevre ve/veya insan sağlığı üzerinde olumsuz etkileri olan özellikler dahil, proses kimyasallarının karakteristik özellikleri.</w:t>
      </w:r>
    </w:p>
    <w:p w14:paraId="2856BDA0" w14:textId="5D9F8D2B" w:rsidR="00910080" w:rsidRPr="00D53A2B" w:rsidRDefault="00910080" w:rsidP="00A202FD">
      <w:pPr>
        <w:pStyle w:val="ListeParagraf"/>
        <w:numPr>
          <w:ilvl w:val="0"/>
          <w:numId w:val="158"/>
        </w:numPr>
        <w:tabs>
          <w:tab w:val="clear" w:pos="567"/>
        </w:tabs>
        <w:spacing w:line="240" w:lineRule="auto"/>
        <w:ind w:left="426" w:hanging="437"/>
        <w:rPr>
          <w:rFonts w:eastAsia="Calibri"/>
          <w:sz w:val="24"/>
          <w:szCs w:val="24"/>
        </w:rPr>
      </w:pPr>
      <w:r w:rsidRPr="00D53A2B">
        <w:rPr>
          <w:rFonts w:eastAsia="Calibri"/>
          <w:sz w:val="24"/>
          <w:szCs w:val="24"/>
        </w:rPr>
        <w:t>Kullanılan proses kimyasallarının miktarları ve kullanım yerleri</w:t>
      </w:r>
    </w:p>
    <w:p w14:paraId="694EF9E6" w14:textId="2B7670A0" w:rsidR="00910080" w:rsidRPr="00D53A2B" w:rsidRDefault="00910080" w:rsidP="00A202FD">
      <w:pPr>
        <w:pStyle w:val="ListeParagraf"/>
        <w:numPr>
          <w:ilvl w:val="0"/>
          <w:numId w:val="155"/>
        </w:numPr>
        <w:tabs>
          <w:tab w:val="clear" w:pos="567"/>
        </w:tabs>
        <w:spacing w:line="240" w:lineRule="auto"/>
        <w:ind w:left="426" w:hanging="437"/>
        <w:rPr>
          <w:rFonts w:eastAsia="Calibri"/>
          <w:sz w:val="24"/>
          <w:szCs w:val="24"/>
        </w:rPr>
      </w:pPr>
      <w:r w:rsidRPr="00D53A2B">
        <w:rPr>
          <w:rFonts w:eastAsia="Calibri"/>
          <w:sz w:val="24"/>
          <w:szCs w:val="24"/>
        </w:rPr>
        <w:t>atık gaz akımlarının özellikleri hakkında bilgi, örneğin:</w:t>
      </w:r>
    </w:p>
    <w:p w14:paraId="52F422BF" w14:textId="23346059" w:rsidR="00910080" w:rsidRPr="00D53A2B" w:rsidRDefault="00910080" w:rsidP="00A202FD">
      <w:pPr>
        <w:pStyle w:val="ListeParagraf"/>
        <w:numPr>
          <w:ilvl w:val="0"/>
          <w:numId w:val="159"/>
        </w:numPr>
        <w:tabs>
          <w:tab w:val="clear" w:pos="567"/>
        </w:tabs>
        <w:spacing w:line="240" w:lineRule="auto"/>
        <w:ind w:left="426" w:hanging="437"/>
        <w:rPr>
          <w:rFonts w:eastAsia="Calibri"/>
          <w:sz w:val="24"/>
          <w:szCs w:val="24"/>
        </w:rPr>
      </w:pPr>
      <w:r w:rsidRPr="00D53A2B">
        <w:rPr>
          <w:rFonts w:eastAsia="Calibri"/>
          <w:sz w:val="24"/>
          <w:szCs w:val="24"/>
        </w:rPr>
        <w:t>debi ve sıcaklığın ortalama değerleri ve değişkenliği</w:t>
      </w:r>
    </w:p>
    <w:p w14:paraId="4288BE41" w14:textId="7FC62131" w:rsidR="00910080" w:rsidRPr="00D53A2B" w:rsidRDefault="00910080" w:rsidP="00A202FD">
      <w:pPr>
        <w:pStyle w:val="ListeParagraf"/>
        <w:numPr>
          <w:ilvl w:val="0"/>
          <w:numId w:val="159"/>
        </w:numPr>
        <w:tabs>
          <w:tab w:val="clear" w:pos="567"/>
        </w:tabs>
        <w:spacing w:line="240" w:lineRule="auto"/>
        <w:ind w:left="426" w:hanging="437"/>
        <w:rPr>
          <w:rFonts w:eastAsia="Calibri"/>
          <w:sz w:val="24"/>
          <w:szCs w:val="24"/>
        </w:rPr>
      </w:pPr>
      <w:r w:rsidRPr="00D53A2B">
        <w:rPr>
          <w:rFonts w:eastAsia="Calibri"/>
          <w:sz w:val="24"/>
          <w:szCs w:val="24"/>
        </w:rPr>
        <w:t>İlgili maddelerin (örneğin toz, NO</w:t>
      </w:r>
      <w:r w:rsidRPr="00D53A2B">
        <w:rPr>
          <w:rFonts w:eastAsia="Calibri"/>
          <w:sz w:val="24"/>
          <w:szCs w:val="24"/>
          <w:vertAlign w:val="subscript"/>
        </w:rPr>
        <w:t>X</w:t>
      </w:r>
      <w:r w:rsidRPr="00D53A2B">
        <w:rPr>
          <w:rFonts w:eastAsia="Calibri"/>
          <w:sz w:val="24"/>
          <w:szCs w:val="24"/>
        </w:rPr>
        <w:t>, SO</w:t>
      </w:r>
      <w:r w:rsidRPr="00D53A2B">
        <w:rPr>
          <w:rFonts w:eastAsia="Calibri"/>
          <w:sz w:val="24"/>
          <w:szCs w:val="24"/>
          <w:vertAlign w:val="subscript"/>
        </w:rPr>
        <w:t>2</w:t>
      </w:r>
      <w:r w:rsidRPr="00D53A2B">
        <w:rPr>
          <w:rFonts w:eastAsia="Calibri"/>
          <w:sz w:val="24"/>
          <w:szCs w:val="24"/>
        </w:rPr>
        <w:t>, CO, metaller, asitler) ortalama konsantrasyon ve kütle akış değerleri ve bunların değişkenliği</w:t>
      </w:r>
    </w:p>
    <w:p w14:paraId="2C5CF0E8" w14:textId="6A9909B6" w:rsidR="00910080" w:rsidRPr="00D53A2B" w:rsidRDefault="00910080" w:rsidP="00A202FD">
      <w:pPr>
        <w:pStyle w:val="ListeParagraf"/>
        <w:numPr>
          <w:ilvl w:val="0"/>
          <w:numId w:val="159"/>
        </w:numPr>
        <w:tabs>
          <w:tab w:val="clear" w:pos="567"/>
        </w:tabs>
        <w:spacing w:line="240" w:lineRule="auto"/>
        <w:ind w:left="426" w:hanging="437"/>
        <w:rPr>
          <w:rFonts w:eastAsia="Calibri"/>
          <w:sz w:val="24"/>
          <w:szCs w:val="24"/>
        </w:rPr>
      </w:pPr>
      <w:r w:rsidRPr="00D53A2B">
        <w:rPr>
          <w:rFonts w:eastAsia="Calibri"/>
          <w:sz w:val="24"/>
          <w:szCs w:val="24"/>
        </w:rPr>
        <w:t>Atık gaz arıtma sistemini (örneğin oksijen, azot, su buharı) veya tesis güvenliğini (örneğin hidrojen) etkileyebilecek diğer maddelerin varlığı.</w:t>
      </w:r>
    </w:p>
    <w:p w14:paraId="3805DF76" w14:textId="77777777" w:rsidR="00910080" w:rsidRPr="00D53A2B" w:rsidRDefault="00910080" w:rsidP="00A202FD">
      <w:pPr>
        <w:jc w:val="both"/>
        <w:rPr>
          <w:rFonts w:eastAsia="Calibri"/>
        </w:rPr>
      </w:pPr>
    </w:p>
    <w:p w14:paraId="757386B9" w14:textId="4C45F4A6" w:rsidR="00294461" w:rsidRPr="00D53A2B" w:rsidRDefault="00910080" w:rsidP="00A202FD">
      <w:pPr>
        <w:jc w:val="both"/>
        <w:rPr>
          <w:rFonts w:eastAsia="Calibri"/>
          <w:b/>
          <w:bCs/>
          <w:lang w:eastAsia="en-US"/>
        </w:rPr>
      </w:pPr>
      <w:r w:rsidRPr="00D53A2B">
        <w:rPr>
          <w:rFonts w:eastAsia="Calibri"/>
          <w:b/>
          <w:bCs/>
          <w:lang w:eastAsia="en-US"/>
        </w:rPr>
        <w:t>Uygulanabilirlik</w:t>
      </w:r>
    </w:p>
    <w:p w14:paraId="6795C87B" w14:textId="1BCA8761" w:rsidR="002B4451" w:rsidRPr="00D53A2B" w:rsidRDefault="00910080" w:rsidP="00A202FD">
      <w:pPr>
        <w:jc w:val="both"/>
        <w:rPr>
          <w:rFonts w:eastAsia="Calibri"/>
          <w:lang w:eastAsia="en-US"/>
        </w:rPr>
      </w:pPr>
      <w:r w:rsidRPr="00D53A2B">
        <w:rPr>
          <w:rFonts w:eastAsia="Calibri"/>
          <w:lang w:eastAsia="en-US"/>
        </w:rPr>
        <w:t>Envanterin ayrıntı düzeyi genellikle tesisin niteliği, ölçeği ve karmaşıklığı ve yaratabileceği çevresel etkisiyle ilişkili olacaktır.</w:t>
      </w:r>
    </w:p>
    <w:p w14:paraId="16544ACF" w14:textId="77777777" w:rsidR="00294461" w:rsidRPr="00D53A2B" w:rsidRDefault="00294461" w:rsidP="00A202FD">
      <w:pPr>
        <w:jc w:val="both"/>
        <w:rPr>
          <w:rFonts w:eastAsia="Calibri"/>
          <w:lang w:eastAsia="en-US"/>
        </w:rPr>
      </w:pPr>
    </w:p>
    <w:p w14:paraId="00D1CF61" w14:textId="7124B71E" w:rsidR="00294461" w:rsidRPr="00D53A2B" w:rsidRDefault="006C4775" w:rsidP="00A202FD">
      <w:pPr>
        <w:pStyle w:val="MET"/>
        <w:rPr>
          <w:rFonts w:eastAsia="Calibri"/>
          <w:szCs w:val="24"/>
        </w:rPr>
      </w:pPr>
      <w:r w:rsidRPr="00D53A2B">
        <w:rPr>
          <w:rFonts w:eastAsia="Calibri"/>
          <w:szCs w:val="24"/>
        </w:rPr>
        <w:t>MET 3: Genel çevresel performansı iyileştirmek amacıyla, ÇYS</w:t>
      </w:r>
      <w:r w:rsidR="00E56504" w:rsidRPr="00D53A2B">
        <w:rPr>
          <w:rFonts w:eastAsia="Calibri"/>
          <w:szCs w:val="24"/>
        </w:rPr>
        <w:t>’</w:t>
      </w:r>
      <w:r w:rsidRPr="00D53A2B">
        <w:rPr>
          <w:rFonts w:eastAsia="Calibri"/>
          <w:szCs w:val="24"/>
        </w:rPr>
        <w:t xml:space="preserve">nin bir parçası (bkz. </w:t>
      </w:r>
      <w:r w:rsidR="00651500" w:rsidRPr="00D53A2B">
        <w:rPr>
          <w:rFonts w:eastAsia="Calibri"/>
          <w:szCs w:val="24"/>
        </w:rPr>
        <w:t>MET</w:t>
      </w:r>
      <w:r w:rsidRPr="00D53A2B">
        <w:rPr>
          <w:rFonts w:eastAsia="Calibri"/>
          <w:szCs w:val="24"/>
        </w:rPr>
        <w:t xml:space="preserve">1) olarak aşağıdaki özelliklerin tümünü içeren bir kimyasal yönetim sistemi </w:t>
      </w:r>
      <w:r w:rsidR="00631791" w:rsidRPr="00D53A2B">
        <w:rPr>
          <w:rFonts w:eastAsia="Calibri"/>
          <w:szCs w:val="24"/>
        </w:rPr>
        <w:t xml:space="preserve">(KYS) </w:t>
      </w:r>
      <w:r w:rsidRPr="00D53A2B">
        <w:rPr>
          <w:rFonts w:eastAsia="Calibri"/>
          <w:szCs w:val="24"/>
        </w:rPr>
        <w:t>geliştirmek ve uygulamak zorundadır.</w:t>
      </w:r>
    </w:p>
    <w:p w14:paraId="2D2431B1" w14:textId="5A5E923E" w:rsidR="006C4775" w:rsidRPr="00D53A2B" w:rsidRDefault="006C4775" w:rsidP="00A202FD">
      <w:pPr>
        <w:pStyle w:val="ListeParagraf"/>
        <w:numPr>
          <w:ilvl w:val="0"/>
          <w:numId w:val="160"/>
        </w:numPr>
        <w:tabs>
          <w:tab w:val="clear" w:pos="567"/>
        </w:tabs>
        <w:spacing w:line="240" w:lineRule="auto"/>
        <w:ind w:left="426" w:hanging="437"/>
        <w:rPr>
          <w:rFonts w:eastAsia="Calibri"/>
          <w:sz w:val="24"/>
          <w:szCs w:val="24"/>
        </w:rPr>
      </w:pPr>
      <w:r w:rsidRPr="00D53A2B">
        <w:rPr>
          <w:rFonts w:eastAsia="Calibri"/>
          <w:sz w:val="24"/>
          <w:szCs w:val="24"/>
        </w:rPr>
        <w:t>Daha az zararlı proses kimyasalları ve tedarikçilerini seçerek tehlikeli maddelerin kullanımını ve risklerini en aza indirmeyi ve aşırı miktarda proses kimyasalı tedarikini önlemeyi amaçlayan bir tedarik politikası da dahil olmak üzere proses kimyasallarının tüketimini ve risklerini azaltma politikası. Proses kimyasallarının seçiminde aşağıdaki hususlar dikkate alınabilir:</w:t>
      </w:r>
    </w:p>
    <w:p w14:paraId="717F80D3" w14:textId="4571B1FE" w:rsidR="006C4775" w:rsidRPr="00D53A2B" w:rsidRDefault="006C4775" w:rsidP="00A202FD">
      <w:pPr>
        <w:pStyle w:val="ListeParagraf"/>
        <w:numPr>
          <w:ilvl w:val="0"/>
          <w:numId w:val="161"/>
        </w:numPr>
        <w:tabs>
          <w:tab w:val="clear" w:pos="567"/>
        </w:tabs>
        <w:spacing w:line="240" w:lineRule="auto"/>
        <w:ind w:left="851" w:hanging="425"/>
        <w:rPr>
          <w:rFonts w:eastAsia="Calibri"/>
          <w:sz w:val="24"/>
          <w:szCs w:val="24"/>
        </w:rPr>
      </w:pPr>
      <w:r w:rsidRPr="00D53A2B">
        <w:rPr>
          <w:rFonts w:eastAsia="Calibri"/>
          <w:sz w:val="24"/>
          <w:szCs w:val="24"/>
        </w:rPr>
        <w:t>Ortaya çıkan emisyonların azaltılması amacıyla elimine edilebilirlikleri, ekotoksisiteleri ve çevreye salınma potansiyelleri</w:t>
      </w:r>
    </w:p>
    <w:p w14:paraId="0DBC220D" w14:textId="77F7FEB7" w:rsidR="006C4775" w:rsidRPr="00D53A2B" w:rsidRDefault="006C4775" w:rsidP="00A202FD">
      <w:pPr>
        <w:pStyle w:val="ListeParagraf"/>
        <w:numPr>
          <w:ilvl w:val="0"/>
          <w:numId w:val="161"/>
        </w:numPr>
        <w:tabs>
          <w:tab w:val="clear" w:pos="567"/>
        </w:tabs>
        <w:spacing w:line="240" w:lineRule="auto"/>
        <w:ind w:left="851" w:hanging="425"/>
        <w:rPr>
          <w:rFonts w:eastAsia="Calibri"/>
          <w:sz w:val="24"/>
          <w:szCs w:val="24"/>
        </w:rPr>
      </w:pPr>
      <w:r w:rsidRPr="00D53A2B">
        <w:rPr>
          <w:rFonts w:eastAsia="Calibri"/>
          <w:sz w:val="24"/>
          <w:szCs w:val="24"/>
        </w:rPr>
        <w:t>Kimyasalların tehlike beyanına, tesisteki yollarına, potansiyel salınımına ve maruz kalma düzeyine dayalı olarak proses kimyasallarıyla ilişkili risklerin karakterizasyonu</w:t>
      </w:r>
    </w:p>
    <w:p w14:paraId="3F0D0415" w14:textId="69F12D74" w:rsidR="006C4775" w:rsidRPr="00D53A2B" w:rsidRDefault="006C4775" w:rsidP="00A202FD">
      <w:pPr>
        <w:pStyle w:val="ListeParagraf"/>
        <w:numPr>
          <w:ilvl w:val="0"/>
          <w:numId w:val="161"/>
        </w:numPr>
        <w:tabs>
          <w:tab w:val="clear" w:pos="567"/>
        </w:tabs>
        <w:spacing w:line="240" w:lineRule="auto"/>
        <w:ind w:left="851" w:hanging="425"/>
        <w:rPr>
          <w:rFonts w:eastAsia="Calibri"/>
          <w:sz w:val="24"/>
          <w:szCs w:val="24"/>
        </w:rPr>
      </w:pPr>
      <w:r w:rsidRPr="00D53A2B">
        <w:rPr>
          <w:rFonts w:eastAsia="Calibri"/>
          <w:sz w:val="24"/>
          <w:szCs w:val="24"/>
        </w:rPr>
        <w:t>Tehlikeli maddelerin kullanımına potansiyel olarak yeni, mevcut ve daha güvenli alternatifleri belirlemek için ikame potansiyelinin düzenli (örneğin yıllık) analizi (örneğin, çevreye etkisi olmayan veya daha düşük olan diğer işlem kimyasallarının kullanımı, bkz. MET 9).</w:t>
      </w:r>
    </w:p>
    <w:p w14:paraId="3B4731BC" w14:textId="4CE60C06" w:rsidR="006C4775" w:rsidRPr="00D53A2B" w:rsidRDefault="006C4775" w:rsidP="00A202FD">
      <w:pPr>
        <w:pStyle w:val="ListeParagraf"/>
        <w:numPr>
          <w:ilvl w:val="0"/>
          <w:numId w:val="161"/>
        </w:numPr>
        <w:tabs>
          <w:tab w:val="clear" w:pos="567"/>
        </w:tabs>
        <w:spacing w:line="240" w:lineRule="auto"/>
        <w:ind w:left="851" w:hanging="425"/>
        <w:rPr>
          <w:rFonts w:eastAsia="Calibri"/>
          <w:sz w:val="24"/>
          <w:szCs w:val="24"/>
        </w:rPr>
      </w:pPr>
      <w:r w:rsidRPr="00D53A2B">
        <w:rPr>
          <w:rFonts w:eastAsia="Calibri"/>
          <w:sz w:val="24"/>
          <w:szCs w:val="24"/>
        </w:rPr>
        <w:t>Tehlikeli kimyasallarla ilgili düzenleyici değişikliklerin önceden izlenmesi ve geçerli yasal gerekliliklere uyumun sağlanması.</w:t>
      </w:r>
    </w:p>
    <w:p w14:paraId="272CC4CA" w14:textId="77777777" w:rsidR="006C4775" w:rsidRPr="00D53A2B" w:rsidRDefault="006C4775" w:rsidP="00A202FD">
      <w:pPr>
        <w:jc w:val="both"/>
        <w:rPr>
          <w:rFonts w:eastAsia="Calibri"/>
        </w:rPr>
      </w:pPr>
    </w:p>
    <w:p w14:paraId="137BF608" w14:textId="0C80C586" w:rsidR="006C4775" w:rsidRPr="00D53A2B" w:rsidRDefault="006C4775" w:rsidP="00A202FD">
      <w:pPr>
        <w:jc w:val="both"/>
        <w:rPr>
          <w:rFonts w:eastAsia="Calibri"/>
        </w:rPr>
      </w:pPr>
      <w:r w:rsidRPr="00D53A2B">
        <w:rPr>
          <w:rFonts w:eastAsia="Calibri"/>
        </w:rPr>
        <w:t>Proses kimyasallarının envanteri (bkz. MET 2), proses kimyasallarının seçimini desteklemek için kullanılabilir.</w:t>
      </w:r>
    </w:p>
    <w:p w14:paraId="5D7A1007" w14:textId="6E3920DA" w:rsidR="006C4775" w:rsidRPr="00D53A2B" w:rsidRDefault="006C4775" w:rsidP="00A202FD">
      <w:pPr>
        <w:pStyle w:val="ListeParagraf"/>
        <w:numPr>
          <w:ilvl w:val="0"/>
          <w:numId w:val="160"/>
        </w:numPr>
        <w:tabs>
          <w:tab w:val="clear" w:pos="567"/>
        </w:tabs>
        <w:spacing w:line="240" w:lineRule="auto"/>
        <w:ind w:left="426" w:hanging="426"/>
        <w:rPr>
          <w:rFonts w:eastAsia="Calibri"/>
          <w:sz w:val="24"/>
          <w:szCs w:val="24"/>
        </w:rPr>
      </w:pPr>
      <w:r w:rsidRPr="00D53A2B">
        <w:rPr>
          <w:rFonts w:eastAsia="Calibri"/>
          <w:sz w:val="24"/>
          <w:szCs w:val="24"/>
        </w:rPr>
        <w:t>Tehlikeli maddelerin kullanımını ve risklerini önlemek veya azaltmak için hedefler ve eylem planları.</w:t>
      </w:r>
    </w:p>
    <w:p w14:paraId="46E1292F" w14:textId="78670F15" w:rsidR="006C4775" w:rsidRPr="00D53A2B" w:rsidRDefault="006C4775" w:rsidP="00A202FD">
      <w:pPr>
        <w:pStyle w:val="ListeParagraf"/>
        <w:numPr>
          <w:ilvl w:val="0"/>
          <w:numId w:val="160"/>
        </w:numPr>
        <w:tabs>
          <w:tab w:val="clear" w:pos="567"/>
        </w:tabs>
        <w:spacing w:line="240" w:lineRule="auto"/>
        <w:ind w:left="426" w:hanging="426"/>
        <w:rPr>
          <w:rFonts w:eastAsia="Calibri"/>
          <w:sz w:val="24"/>
          <w:szCs w:val="24"/>
        </w:rPr>
      </w:pPr>
      <w:r w:rsidRPr="00D53A2B">
        <w:rPr>
          <w:rFonts w:eastAsia="Calibri"/>
          <w:sz w:val="24"/>
          <w:szCs w:val="24"/>
        </w:rPr>
        <w:t>Çevreye emisyonları önlemek veya azaltmak için proses kimyasallarının tedariki, taşınması, depolanması ve kullanımına ilişkin prosedürlerin geliştirilmesi ve uygulanması (örneğin bkz. MET 4).</w:t>
      </w:r>
    </w:p>
    <w:p w14:paraId="41775B6E" w14:textId="77777777" w:rsidR="0071694E" w:rsidRPr="00D53A2B" w:rsidRDefault="0071694E" w:rsidP="00A202FD">
      <w:pPr>
        <w:jc w:val="both"/>
        <w:rPr>
          <w:rFonts w:eastAsia="Calibri"/>
          <w:lang w:eastAsia="en-US"/>
        </w:rPr>
      </w:pPr>
    </w:p>
    <w:p w14:paraId="55A2992C" w14:textId="6F8F435D" w:rsidR="0071694E" w:rsidRPr="00D53A2B" w:rsidRDefault="006C4775" w:rsidP="00A202FD">
      <w:pPr>
        <w:numPr>
          <w:ilvl w:val="1"/>
          <w:numId w:val="20"/>
        </w:numPr>
        <w:jc w:val="both"/>
        <w:rPr>
          <w:rFonts w:eastAsia="Calibri"/>
          <w:lang w:eastAsia="en-US"/>
        </w:rPr>
      </w:pPr>
      <w:r w:rsidRPr="00D53A2B">
        <w:rPr>
          <w:rFonts w:eastAsia="Calibri"/>
          <w:b/>
          <w:bCs/>
          <w:lang w:eastAsia="en-US"/>
        </w:rPr>
        <w:t>Uygulanabilirlik</w:t>
      </w:r>
    </w:p>
    <w:p w14:paraId="65474D7C" w14:textId="033D28E2" w:rsidR="0071694E" w:rsidRPr="00D53A2B" w:rsidRDefault="00631791" w:rsidP="00A202FD">
      <w:pPr>
        <w:jc w:val="both"/>
        <w:rPr>
          <w:rFonts w:eastAsia="Calibri"/>
          <w:lang w:eastAsia="en-US"/>
        </w:rPr>
      </w:pPr>
      <w:bookmarkStart w:id="39" w:name="page732"/>
      <w:bookmarkEnd w:id="39"/>
      <w:r w:rsidRPr="00D53A2B">
        <w:rPr>
          <w:rFonts w:eastAsia="Calibri"/>
          <w:lang w:eastAsia="en-US"/>
        </w:rPr>
        <w:t>KYS</w:t>
      </w:r>
      <w:r w:rsidR="00E56504" w:rsidRPr="00D53A2B">
        <w:rPr>
          <w:rFonts w:eastAsia="Calibri"/>
          <w:lang w:eastAsia="en-US"/>
        </w:rPr>
        <w:t>’</w:t>
      </w:r>
      <w:r w:rsidRPr="00D53A2B">
        <w:rPr>
          <w:rFonts w:eastAsia="Calibri"/>
          <w:lang w:eastAsia="en-US"/>
        </w:rPr>
        <w:t xml:space="preserve">nin </w:t>
      </w:r>
      <w:r w:rsidR="006C4775" w:rsidRPr="00D53A2B">
        <w:rPr>
          <w:rFonts w:eastAsia="Calibri"/>
          <w:lang w:eastAsia="en-US"/>
        </w:rPr>
        <w:t>ayrıntı düzeyi genellikle tesisin niteliği, ölçeği ve karmaşıklığı ile ilgili olacaktır.</w:t>
      </w:r>
    </w:p>
    <w:p w14:paraId="433FDEF0" w14:textId="77777777" w:rsidR="006C4775" w:rsidRPr="00D53A2B" w:rsidRDefault="006C4775" w:rsidP="00A202FD">
      <w:pPr>
        <w:jc w:val="both"/>
        <w:rPr>
          <w:rFonts w:eastAsia="Calibri"/>
          <w:lang w:eastAsia="en-US"/>
        </w:rPr>
      </w:pPr>
    </w:p>
    <w:p w14:paraId="64368DA1" w14:textId="55F9579D" w:rsidR="0071694E" w:rsidRPr="00D53A2B" w:rsidRDefault="00950AEB" w:rsidP="00A202FD">
      <w:pPr>
        <w:pStyle w:val="MET"/>
        <w:rPr>
          <w:rFonts w:eastAsia="Calibri"/>
          <w:szCs w:val="24"/>
        </w:rPr>
      </w:pPr>
      <w:r w:rsidRPr="00D53A2B">
        <w:rPr>
          <w:rFonts w:eastAsia="Calibri"/>
          <w:szCs w:val="24"/>
        </w:rPr>
        <w:t xml:space="preserve">MET 4: </w:t>
      </w:r>
      <w:r w:rsidRPr="00D53A2B">
        <w:rPr>
          <w:rFonts w:eastAsia="Calibri"/>
          <w:b w:val="0"/>
          <w:bCs/>
          <w:szCs w:val="24"/>
        </w:rPr>
        <w:t>Toprak ve yeraltı sularına yönelik emisyonların önlenmesi veya azaltılması için aşağıda verilen tekniklerin tamamı</w:t>
      </w:r>
      <w:r w:rsidR="00631791" w:rsidRPr="00D53A2B">
        <w:rPr>
          <w:rFonts w:eastAsia="Calibri"/>
          <w:b w:val="0"/>
          <w:bCs/>
          <w:szCs w:val="24"/>
        </w:rPr>
        <w:t xml:space="preserve"> kullanılır</w:t>
      </w:r>
      <w:r w:rsidRPr="00D53A2B">
        <w:rPr>
          <w:rFonts w:eastAsia="Calibri"/>
          <w:b w:val="0"/>
          <w:bCs/>
          <w:szCs w:val="24"/>
        </w:rPr>
        <w:t>.</w:t>
      </w:r>
    </w:p>
    <w:p w14:paraId="208B8169" w14:textId="77777777" w:rsidR="0071694E" w:rsidRPr="00D53A2B" w:rsidRDefault="0071694E" w:rsidP="00A202FD">
      <w:pPr>
        <w:jc w:val="both"/>
        <w:rPr>
          <w:rFonts w:eastAsia="Calibri"/>
          <w:sz w:val="22"/>
          <w:szCs w:val="22"/>
          <w:lang w:eastAsia="en-US"/>
        </w:rPr>
      </w:pPr>
    </w:p>
    <w:tbl>
      <w:tblPr>
        <w:tblStyle w:val="TabloKlavuzu"/>
        <w:tblW w:w="93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6"/>
        <w:gridCol w:w="2024"/>
        <w:gridCol w:w="5243"/>
        <w:gridCol w:w="1703"/>
      </w:tblGrid>
      <w:tr w:rsidR="001D3131" w:rsidRPr="00D53A2B" w14:paraId="1C28E200" w14:textId="77777777" w:rsidTr="00BB2B09">
        <w:tc>
          <w:tcPr>
            <w:tcW w:w="386" w:type="dxa"/>
            <w:tcBorders>
              <w:right w:val="nil"/>
            </w:tcBorders>
          </w:tcPr>
          <w:p w14:paraId="22F04B20" w14:textId="77777777" w:rsidR="0071694E" w:rsidRPr="00D53A2B" w:rsidRDefault="0071694E" w:rsidP="00C15CF2">
            <w:pPr>
              <w:pStyle w:val="KonuBal"/>
            </w:pPr>
          </w:p>
        </w:tc>
        <w:tc>
          <w:tcPr>
            <w:tcW w:w="2024" w:type="dxa"/>
            <w:tcBorders>
              <w:left w:val="nil"/>
            </w:tcBorders>
          </w:tcPr>
          <w:p w14:paraId="777EC404" w14:textId="77777777" w:rsidR="0071694E" w:rsidRPr="00D53A2B" w:rsidRDefault="0071694E" w:rsidP="00C15CF2">
            <w:pPr>
              <w:pStyle w:val="KonuBal"/>
            </w:pPr>
            <w:r w:rsidRPr="00D53A2B">
              <w:t>Teknik</w:t>
            </w:r>
          </w:p>
        </w:tc>
        <w:tc>
          <w:tcPr>
            <w:tcW w:w="5245" w:type="dxa"/>
          </w:tcPr>
          <w:p w14:paraId="5532D2E6" w14:textId="77777777" w:rsidR="0071694E" w:rsidRPr="00D53A2B" w:rsidRDefault="0071694E" w:rsidP="00C15CF2">
            <w:pPr>
              <w:pStyle w:val="KonuBal"/>
            </w:pPr>
            <w:r w:rsidRPr="00D53A2B">
              <w:t>Açıklama</w:t>
            </w:r>
          </w:p>
        </w:tc>
        <w:tc>
          <w:tcPr>
            <w:tcW w:w="1701" w:type="dxa"/>
          </w:tcPr>
          <w:p w14:paraId="19D1AEBA" w14:textId="77777777" w:rsidR="0071694E" w:rsidRPr="00D53A2B" w:rsidRDefault="0071694E" w:rsidP="00C15CF2">
            <w:pPr>
              <w:pStyle w:val="KonuBal"/>
            </w:pPr>
            <w:r w:rsidRPr="00D53A2B">
              <w:t>Uygulanabilirlik</w:t>
            </w:r>
          </w:p>
        </w:tc>
      </w:tr>
      <w:tr w:rsidR="00BB2B09" w:rsidRPr="00D53A2B" w14:paraId="39FDCBA8" w14:textId="77777777" w:rsidTr="00BB2B09">
        <w:tc>
          <w:tcPr>
            <w:tcW w:w="386" w:type="dxa"/>
            <w:vAlign w:val="center"/>
          </w:tcPr>
          <w:p w14:paraId="441BE2E8" w14:textId="52876A59" w:rsidR="0071694E" w:rsidRPr="00D53A2B" w:rsidRDefault="0071694E" w:rsidP="00C15CF2">
            <w:pPr>
              <w:pStyle w:val="KonuBal"/>
            </w:pPr>
            <w:r w:rsidRPr="00D53A2B">
              <w:t>a.</w:t>
            </w:r>
          </w:p>
        </w:tc>
        <w:tc>
          <w:tcPr>
            <w:tcW w:w="2024" w:type="dxa"/>
            <w:vAlign w:val="center"/>
          </w:tcPr>
          <w:p w14:paraId="3F5026F8" w14:textId="05C6E1AF" w:rsidR="0071694E" w:rsidRPr="00D53A2B" w:rsidRDefault="0071694E" w:rsidP="00C15CF2">
            <w:pPr>
              <w:pStyle w:val="KonuBal"/>
            </w:pPr>
            <w:r w:rsidRPr="00D53A2B">
              <w:t>Sızıntı ve dökü</w:t>
            </w:r>
            <w:r w:rsidR="00F809A9" w:rsidRPr="00D53A2B">
              <w:t>lmelerin</w:t>
            </w:r>
            <w:r w:rsidRPr="00D53A2B">
              <w:t xml:space="preserve"> önlenmesi ve kontrol</w:t>
            </w:r>
            <w:r w:rsidR="00F809A9" w:rsidRPr="00D53A2B">
              <w:t xml:space="preserve">ü için </w:t>
            </w:r>
            <w:r w:rsidRPr="00D53A2B">
              <w:t xml:space="preserve"> bir plan</w:t>
            </w:r>
            <w:r w:rsidR="00F809A9" w:rsidRPr="00D53A2B">
              <w:t>ın oluşturulması ve uygulanması</w:t>
            </w:r>
          </w:p>
        </w:tc>
        <w:tc>
          <w:tcPr>
            <w:tcW w:w="5245" w:type="dxa"/>
          </w:tcPr>
          <w:p w14:paraId="59E34D3A" w14:textId="6E4B327F" w:rsidR="00F809A9" w:rsidRPr="00D53A2B" w:rsidRDefault="00F809A9" w:rsidP="00A202FD">
            <w:pPr>
              <w:jc w:val="both"/>
              <w:rPr>
                <w:rFonts w:eastAsia="Calibri"/>
                <w:spacing w:val="2"/>
                <w:sz w:val="22"/>
                <w:szCs w:val="22"/>
                <w:lang w:val="en-US" w:eastAsia="en-US"/>
              </w:rPr>
            </w:pPr>
            <w:r w:rsidRPr="00D53A2B">
              <w:rPr>
                <w:rFonts w:eastAsia="Calibri"/>
                <w:spacing w:val="2"/>
                <w:sz w:val="22"/>
                <w:szCs w:val="22"/>
                <w:lang w:val="en-US" w:eastAsia="en-US"/>
              </w:rPr>
              <w:t xml:space="preserve">Sızıntı ve dökülmelerin önlenmesi ve kontrolüne yönelik bir plan, </w:t>
            </w:r>
            <w:r w:rsidR="00631791" w:rsidRPr="00D53A2B">
              <w:rPr>
                <w:rFonts w:eastAsia="Calibri"/>
                <w:spacing w:val="2"/>
                <w:sz w:val="22"/>
                <w:szCs w:val="22"/>
                <w:lang w:val="en-US" w:eastAsia="en-US"/>
              </w:rPr>
              <w:t>ÇYS</w:t>
            </w:r>
            <w:r w:rsidR="00E56504" w:rsidRPr="00D53A2B">
              <w:rPr>
                <w:rFonts w:eastAsia="Calibri"/>
                <w:spacing w:val="2"/>
                <w:sz w:val="22"/>
                <w:szCs w:val="22"/>
                <w:lang w:val="en-US" w:eastAsia="en-US"/>
              </w:rPr>
              <w:t>’</w:t>
            </w:r>
            <w:r w:rsidR="00631791" w:rsidRPr="00D53A2B">
              <w:rPr>
                <w:rFonts w:eastAsia="Calibri"/>
                <w:spacing w:val="2"/>
                <w:sz w:val="22"/>
                <w:szCs w:val="22"/>
                <w:lang w:val="en-US" w:eastAsia="en-US"/>
              </w:rPr>
              <w:t>nin</w:t>
            </w:r>
            <w:r w:rsidRPr="00D53A2B">
              <w:rPr>
                <w:rFonts w:eastAsia="Calibri"/>
                <w:spacing w:val="2"/>
                <w:sz w:val="22"/>
                <w:szCs w:val="22"/>
                <w:lang w:val="en-US" w:eastAsia="en-US"/>
              </w:rPr>
              <w:t xml:space="preserve"> bir parçasıdır (bkz. </w:t>
            </w:r>
            <w:r w:rsidR="00651500" w:rsidRPr="00D53A2B">
              <w:rPr>
                <w:rFonts w:eastAsia="Calibri"/>
                <w:spacing w:val="2"/>
                <w:sz w:val="22"/>
                <w:szCs w:val="22"/>
                <w:lang w:val="en-US" w:eastAsia="en-US"/>
              </w:rPr>
              <w:t>MET</w:t>
            </w:r>
            <w:r w:rsidRPr="00D53A2B">
              <w:rPr>
                <w:rFonts w:eastAsia="Calibri"/>
                <w:spacing w:val="2"/>
                <w:sz w:val="22"/>
                <w:szCs w:val="22"/>
                <w:lang w:val="en-US" w:eastAsia="en-US"/>
              </w:rPr>
              <w:t>1) ve aşağıdakileri içerir, ancak bunlarla sınırlı değildir:</w:t>
            </w:r>
          </w:p>
          <w:p w14:paraId="719A0089" w14:textId="77777777" w:rsidR="00CB2C68" w:rsidRPr="00D53A2B" w:rsidRDefault="0071694E" w:rsidP="00C15CF2">
            <w:pPr>
              <w:pStyle w:val="KonuBal"/>
              <w:numPr>
                <w:ilvl w:val="0"/>
                <w:numId w:val="162"/>
              </w:numPr>
            </w:pPr>
            <w:r w:rsidRPr="00D53A2B">
              <w:t>Küçük ve büyük dökü</w:t>
            </w:r>
            <w:r w:rsidR="00CB2C68" w:rsidRPr="00D53A2B">
              <w:t xml:space="preserve">lmelere yönelik </w:t>
            </w:r>
            <w:r w:rsidRPr="00D53A2B">
              <w:t xml:space="preserve">saha olay planları; </w:t>
            </w:r>
          </w:p>
          <w:p w14:paraId="7FA8AAB3" w14:textId="6904A0CE" w:rsidR="0071694E" w:rsidRPr="00D53A2B" w:rsidRDefault="0071694E" w:rsidP="00C15CF2">
            <w:pPr>
              <w:pStyle w:val="KonuBal"/>
              <w:numPr>
                <w:ilvl w:val="0"/>
                <w:numId w:val="162"/>
              </w:numPr>
            </w:pPr>
            <w:r w:rsidRPr="00D53A2B">
              <w:t xml:space="preserve">İlgili kişilerin görev ve sorumluluklarının belirlenmesi; </w:t>
            </w:r>
          </w:p>
          <w:p w14:paraId="0697948A" w14:textId="77777777" w:rsidR="00CB2C68" w:rsidRPr="00D53A2B" w:rsidRDefault="00CB2C68" w:rsidP="00C15CF2">
            <w:pPr>
              <w:pStyle w:val="KonuBal"/>
              <w:numPr>
                <w:ilvl w:val="0"/>
                <w:numId w:val="162"/>
              </w:numPr>
            </w:pPr>
            <w:r w:rsidRPr="00D53A2B">
              <w:t>Personelin çevre konusunda bilinçli olmasını ve sızıntı olaylarını önlemek ve bunlarla başa çıkmak için eğitilmesini sağlamak.</w:t>
            </w:r>
          </w:p>
          <w:p w14:paraId="7A8AE629" w14:textId="3AE9708F" w:rsidR="0071694E" w:rsidRPr="00D53A2B" w:rsidRDefault="00CB2C68" w:rsidP="00C15CF2">
            <w:pPr>
              <w:pStyle w:val="KonuBal"/>
              <w:numPr>
                <w:ilvl w:val="0"/>
                <w:numId w:val="162"/>
              </w:numPr>
            </w:pPr>
            <w:r w:rsidRPr="00D53A2B">
              <w:t>Tehlikeli maddelerin dökülme ve/veya sızma riski olan alanların belirlenmesi ve riske göre sıralanması</w:t>
            </w:r>
            <w:r w:rsidR="0071694E" w:rsidRPr="00D53A2B">
              <w:t xml:space="preserve">; </w:t>
            </w:r>
          </w:p>
          <w:p w14:paraId="3DAC9F3E" w14:textId="36FAB121" w:rsidR="0071694E" w:rsidRPr="00D53A2B" w:rsidRDefault="00CB2C68" w:rsidP="00C15CF2">
            <w:pPr>
              <w:pStyle w:val="KonuBal"/>
              <w:numPr>
                <w:ilvl w:val="0"/>
                <w:numId w:val="162"/>
              </w:numPr>
            </w:pPr>
            <w:r w:rsidRPr="00D53A2B">
              <w:t>Uygun dökülme önleme ve temizleme ekipmanının belirlenmesi ve bunların düzenli olarak mevcut, iyi çalışır durumda ve bu olayların meydana gelebileceği noktaların yakınında bulunmasının sağlanması</w:t>
            </w:r>
            <w:r w:rsidR="0071694E" w:rsidRPr="00D53A2B">
              <w:t xml:space="preserve">; </w:t>
            </w:r>
          </w:p>
          <w:p w14:paraId="2265DA2D" w14:textId="4CC91C84" w:rsidR="0071694E" w:rsidRPr="00D53A2B" w:rsidRDefault="00CB2C68" w:rsidP="00C15CF2">
            <w:pPr>
              <w:pStyle w:val="KonuBal"/>
              <w:numPr>
                <w:ilvl w:val="0"/>
                <w:numId w:val="162"/>
              </w:numPr>
            </w:pPr>
            <w:r w:rsidRPr="00D53A2B">
              <w:t>Sızıntı kontrolünden kaynaklanan atıkların yönetimine ilişkin atık yönetimi yönergeleri</w:t>
            </w:r>
            <w:r w:rsidR="0071694E" w:rsidRPr="00D53A2B">
              <w:t xml:space="preserve">; </w:t>
            </w:r>
          </w:p>
          <w:p w14:paraId="386FC338" w14:textId="3B039C56" w:rsidR="0071694E" w:rsidRPr="00D53A2B" w:rsidRDefault="00CB2C68" w:rsidP="00C15CF2">
            <w:pPr>
              <w:pStyle w:val="KonuBal"/>
              <w:numPr>
                <w:ilvl w:val="0"/>
                <w:numId w:val="162"/>
              </w:numPr>
            </w:pPr>
            <w:r w:rsidRPr="00D53A2B">
              <w:t>Depolama ve taşıma alanlarının düzenli (en azından yıllık bazda) denetimleri, sızıntı tespit ekipmanının test edilmesi ve kalibrasyonu ve vanalar, rakorlar, flanşlar vb kaynaklanan sızıntıların derhal onarılması</w:t>
            </w:r>
            <w:r w:rsidR="0071694E" w:rsidRPr="00D53A2B">
              <w:t xml:space="preserve">. </w:t>
            </w:r>
          </w:p>
        </w:tc>
        <w:tc>
          <w:tcPr>
            <w:tcW w:w="1701" w:type="dxa"/>
            <w:vAlign w:val="center"/>
          </w:tcPr>
          <w:p w14:paraId="012D17FC" w14:textId="1F83C04A" w:rsidR="0071694E" w:rsidRPr="00D53A2B" w:rsidRDefault="001D3131" w:rsidP="00C15CF2">
            <w:pPr>
              <w:pStyle w:val="KonuBal"/>
            </w:pPr>
            <w:r w:rsidRPr="00D53A2B">
              <w:t>Planın ayrıntı düzeyi genellikle tesisin niteliği, ölçeği ve karmaşıklığı ile kullanılan sıvıların türü ve miktarı ile ilişkili olacaktır.</w:t>
            </w:r>
          </w:p>
        </w:tc>
      </w:tr>
      <w:tr w:rsidR="00BB2B09" w:rsidRPr="00D53A2B" w14:paraId="284F8489" w14:textId="77777777" w:rsidTr="00BB2B09">
        <w:tc>
          <w:tcPr>
            <w:tcW w:w="386" w:type="dxa"/>
          </w:tcPr>
          <w:p w14:paraId="587AACD8" w14:textId="77777777" w:rsidR="0071694E" w:rsidRPr="00D53A2B" w:rsidRDefault="0071694E" w:rsidP="00C15CF2">
            <w:pPr>
              <w:pStyle w:val="KonuBal"/>
            </w:pPr>
            <w:r w:rsidRPr="00D53A2B">
              <w:t xml:space="preserve">b. </w:t>
            </w:r>
          </w:p>
        </w:tc>
        <w:tc>
          <w:tcPr>
            <w:tcW w:w="2024" w:type="dxa"/>
          </w:tcPr>
          <w:p w14:paraId="7545C457" w14:textId="77777777" w:rsidR="0071694E" w:rsidRPr="00D53A2B" w:rsidRDefault="0071694E" w:rsidP="00C15CF2">
            <w:pPr>
              <w:pStyle w:val="KonuBal"/>
            </w:pPr>
            <w:r w:rsidRPr="00D53A2B">
              <w:t xml:space="preserve">Yağ sızdırmaz tepsilerin ve depoların kullanılması </w:t>
            </w:r>
          </w:p>
        </w:tc>
        <w:tc>
          <w:tcPr>
            <w:tcW w:w="5245" w:type="dxa"/>
          </w:tcPr>
          <w:p w14:paraId="108A30B3" w14:textId="77777777" w:rsidR="0071694E" w:rsidRPr="00D53A2B" w:rsidRDefault="0071694E" w:rsidP="00C15CF2">
            <w:pPr>
              <w:pStyle w:val="KonuBal"/>
            </w:pPr>
            <w:r w:rsidRPr="00D53A2B">
              <w:t xml:space="preserve">Hidrolik istasyonları ve yağ ya da gresle yağlanan ekipmanlar, yağ sızdırmaz tepsi veya depolarda bulundurulur. </w:t>
            </w:r>
          </w:p>
        </w:tc>
        <w:tc>
          <w:tcPr>
            <w:tcW w:w="1701" w:type="dxa"/>
          </w:tcPr>
          <w:p w14:paraId="207AF681" w14:textId="77777777" w:rsidR="0071694E" w:rsidRPr="00D53A2B" w:rsidRDefault="0071694E" w:rsidP="00C15CF2">
            <w:pPr>
              <w:pStyle w:val="KonuBal"/>
            </w:pPr>
            <w:r w:rsidRPr="00D53A2B">
              <w:t xml:space="preserve">Genel olarak uygulanabilir </w:t>
            </w:r>
          </w:p>
        </w:tc>
      </w:tr>
      <w:tr w:rsidR="00BB2B09" w:rsidRPr="00D53A2B" w14:paraId="77A339D4" w14:textId="77777777" w:rsidTr="00BB2B09">
        <w:tc>
          <w:tcPr>
            <w:tcW w:w="386" w:type="dxa"/>
            <w:vAlign w:val="center"/>
          </w:tcPr>
          <w:p w14:paraId="1D22EAD8" w14:textId="77777777" w:rsidR="0071694E" w:rsidRPr="00D53A2B" w:rsidRDefault="0071694E" w:rsidP="00C15CF2">
            <w:pPr>
              <w:pStyle w:val="KonuBal"/>
            </w:pPr>
            <w:r w:rsidRPr="00D53A2B">
              <w:t xml:space="preserve">c. </w:t>
            </w:r>
          </w:p>
        </w:tc>
        <w:tc>
          <w:tcPr>
            <w:tcW w:w="2024" w:type="dxa"/>
            <w:vAlign w:val="center"/>
          </w:tcPr>
          <w:p w14:paraId="7AA6D8E5" w14:textId="5D33001D" w:rsidR="0071694E" w:rsidRPr="00D53A2B" w:rsidRDefault="0071694E" w:rsidP="00C15CF2">
            <w:pPr>
              <w:pStyle w:val="KonuBal"/>
            </w:pPr>
            <w:r w:rsidRPr="00D53A2B">
              <w:t xml:space="preserve">Asit </w:t>
            </w:r>
            <w:r w:rsidR="00BB2B09" w:rsidRPr="00D53A2B">
              <w:t>dökülmelerinin</w:t>
            </w:r>
            <w:r w:rsidRPr="00D53A2B">
              <w:t xml:space="preserve"> ve sızıntılarının önlenmesi ve </w:t>
            </w:r>
            <w:r w:rsidR="00BB2B09" w:rsidRPr="00D53A2B">
              <w:t>yönetimi</w:t>
            </w:r>
          </w:p>
        </w:tc>
        <w:tc>
          <w:tcPr>
            <w:tcW w:w="5245" w:type="dxa"/>
          </w:tcPr>
          <w:p w14:paraId="6DDBB6BC" w14:textId="77777777" w:rsidR="0071694E" w:rsidRPr="00D53A2B" w:rsidRDefault="0071694E" w:rsidP="00C15CF2">
            <w:pPr>
              <w:pStyle w:val="KonuBal"/>
            </w:pPr>
            <w:r w:rsidRPr="00D53A2B">
              <w:t xml:space="preserve">Yeni ve kullanılmış asitlerin depolama tanklarında, aside dayanıklı kaplamayla korunan ikincil bir sızdırmaz muhafaza bulunmakta olup bunlar olası hasarlara ve çatlaklara karşı düzenli olarak denetlenir. Asitlerin yükleme ve boşaltma alanları, olası döküntü ve sızıntıların çevrelenebileceği ve tesis içinde (bkz. MET 31) veya dışında işlenmeye gönderilebileceği bir şekilde tasarlanır. </w:t>
            </w:r>
          </w:p>
        </w:tc>
        <w:tc>
          <w:tcPr>
            <w:tcW w:w="1701" w:type="dxa"/>
            <w:vAlign w:val="center"/>
          </w:tcPr>
          <w:p w14:paraId="26787EBF" w14:textId="77777777" w:rsidR="0071694E" w:rsidRPr="00D53A2B" w:rsidRDefault="0071694E" w:rsidP="00C15CF2">
            <w:pPr>
              <w:pStyle w:val="KonuBal"/>
            </w:pPr>
            <w:r w:rsidRPr="00D53A2B">
              <w:t xml:space="preserve">Genel olarak uygulanabilir </w:t>
            </w:r>
          </w:p>
        </w:tc>
      </w:tr>
    </w:tbl>
    <w:p w14:paraId="03AC53BF" w14:textId="77777777" w:rsidR="00F406B6" w:rsidRPr="00D53A2B" w:rsidRDefault="00F406B6" w:rsidP="00A202FD">
      <w:pPr>
        <w:pStyle w:val="MET"/>
        <w:rPr>
          <w:rFonts w:eastAsia="Calibri"/>
          <w:sz w:val="22"/>
        </w:rPr>
      </w:pPr>
    </w:p>
    <w:p w14:paraId="60EA34C3" w14:textId="78034B04" w:rsidR="0010276B" w:rsidRPr="00D53A2B" w:rsidRDefault="0010276B" w:rsidP="00A202FD">
      <w:pPr>
        <w:pStyle w:val="MET"/>
        <w:rPr>
          <w:rFonts w:eastAsia="Calibri"/>
          <w:szCs w:val="24"/>
        </w:rPr>
      </w:pPr>
    </w:p>
    <w:p w14:paraId="7817B84E" w14:textId="099A6974" w:rsidR="00BB2B09" w:rsidRPr="00D53A2B" w:rsidRDefault="00C9237C" w:rsidP="00A202FD">
      <w:pPr>
        <w:pStyle w:val="MET"/>
        <w:rPr>
          <w:rFonts w:eastAsia="Calibri"/>
          <w:szCs w:val="24"/>
        </w:rPr>
      </w:pPr>
      <w:r w:rsidRPr="00D53A2B">
        <w:rPr>
          <w:rFonts w:eastAsia="Calibri"/>
          <w:szCs w:val="24"/>
        </w:rPr>
        <w:t>MET 5: OTNOC</w:t>
      </w:r>
      <w:r w:rsidR="00E56504" w:rsidRPr="00D53A2B">
        <w:rPr>
          <w:rFonts w:eastAsia="Calibri"/>
          <w:szCs w:val="24"/>
        </w:rPr>
        <w:t>’</w:t>
      </w:r>
      <w:r w:rsidRPr="00D53A2B">
        <w:rPr>
          <w:rFonts w:eastAsia="Calibri"/>
          <w:szCs w:val="24"/>
        </w:rPr>
        <w:t>un meydana gelme sıklığını azaltmak ve OTNOC sırasında emisyonları azaltmak için ÇYS</w:t>
      </w:r>
      <w:r w:rsidR="00E56504" w:rsidRPr="00D53A2B">
        <w:rPr>
          <w:rFonts w:eastAsia="Calibri"/>
          <w:szCs w:val="24"/>
        </w:rPr>
        <w:t>’</w:t>
      </w:r>
      <w:r w:rsidRPr="00D53A2B">
        <w:rPr>
          <w:rFonts w:eastAsia="Calibri"/>
          <w:szCs w:val="24"/>
        </w:rPr>
        <w:t>nin bir parçası olarak aşağıdaki unsurların tümünü içeren risk tabanlı bir OTNOC yönetim planı oluştur</w:t>
      </w:r>
      <w:r w:rsidR="00631791" w:rsidRPr="00D53A2B">
        <w:rPr>
          <w:rFonts w:eastAsia="Calibri"/>
          <w:szCs w:val="24"/>
        </w:rPr>
        <w:t>ulabilir</w:t>
      </w:r>
      <w:r w:rsidRPr="00D53A2B">
        <w:rPr>
          <w:rFonts w:eastAsia="Calibri"/>
          <w:szCs w:val="24"/>
        </w:rPr>
        <w:t xml:space="preserve"> ve uygula</w:t>
      </w:r>
      <w:r w:rsidR="00631791" w:rsidRPr="00D53A2B">
        <w:rPr>
          <w:rFonts w:eastAsia="Calibri"/>
          <w:szCs w:val="24"/>
        </w:rPr>
        <w:t>nabilir</w:t>
      </w:r>
      <w:r w:rsidRPr="00D53A2B">
        <w:rPr>
          <w:rFonts w:eastAsia="Calibri"/>
          <w:szCs w:val="24"/>
        </w:rPr>
        <w:t xml:space="preserve"> (bkz. MET 1).</w:t>
      </w:r>
    </w:p>
    <w:p w14:paraId="09A3556F" w14:textId="250FE140" w:rsidR="00C9237C" w:rsidRPr="00D53A2B" w:rsidRDefault="00C9237C" w:rsidP="00A202FD">
      <w:pPr>
        <w:pStyle w:val="ListeParagraf"/>
        <w:numPr>
          <w:ilvl w:val="0"/>
          <w:numId w:val="163"/>
        </w:numPr>
        <w:tabs>
          <w:tab w:val="clear" w:pos="567"/>
        </w:tabs>
        <w:spacing w:line="240" w:lineRule="auto"/>
        <w:ind w:left="567" w:hanging="567"/>
        <w:rPr>
          <w:rFonts w:eastAsia="Calibri"/>
          <w:sz w:val="24"/>
          <w:szCs w:val="24"/>
        </w:rPr>
      </w:pPr>
      <w:r w:rsidRPr="00D53A2B">
        <w:rPr>
          <w:rFonts w:eastAsia="Calibri"/>
          <w:sz w:val="24"/>
          <w:szCs w:val="24"/>
        </w:rPr>
        <w:t>Potansiyel OTNOC</w:t>
      </w:r>
      <w:r w:rsidR="00E56504" w:rsidRPr="00D53A2B">
        <w:rPr>
          <w:rFonts w:eastAsia="Calibri"/>
          <w:sz w:val="24"/>
          <w:szCs w:val="24"/>
        </w:rPr>
        <w:t>’</w:t>
      </w:r>
      <w:r w:rsidRPr="00D53A2B">
        <w:rPr>
          <w:rFonts w:eastAsia="Calibri"/>
          <w:sz w:val="24"/>
          <w:szCs w:val="24"/>
        </w:rPr>
        <w:t>nin (örneğin çevrenin korunması için kritik ekipmanların (</w:t>
      </w:r>
      <w:r w:rsidR="00E56504" w:rsidRPr="00D53A2B">
        <w:rPr>
          <w:rFonts w:eastAsia="Calibri"/>
          <w:sz w:val="24"/>
          <w:szCs w:val="24"/>
        </w:rPr>
        <w:t>‘</w:t>
      </w:r>
      <w:r w:rsidRPr="00D53A2B">
        <w:rPr>
          <w:rFonts w:eastAsia="Calibri"/>
          <w:sz w:val="24"/>
          <w:szCs w:val="24"/>
        </w:rPr>
        <w:t>kritik ekipman</w:t>
      </w:r>
      <w:r w:rsidR="00E56504" w:rsidRPr="00D53A2B">
        <w:rPr>
          <w:rFonts w:eastAsia="Calibri"/>
          <w:sz w:val="24"/>
          <w:szCs w:val="24"/>
        </w:rPr>
        <w:t>’</w:t>
      </w:r>
      <w:r w:rsidRPr="00D53A2B">
        <w:rPr>
          <w:rFonts w:eastAsia="Calibri"/>
          <w:sz w:val="24"/>
          <w:szCs w:val="24"/>
        </w:rPr>
        <w:t>) arızalanması), bunların temel nedenlerinin ve potansiyel sonuçlarının belirlenmesi ve aşağıdaki periyodik değerlendirmeyi takiben belirlenen OTNOC listesinin düzenli olarak gözden geçirilmesi ve güncellenmesi.</w:t>
      </w:r>
    </w:p>
    <w:p w14:paraId="0A686C09" w14:textId="18EB6B5D" w:rsidR="00C9237C" w:rsidRPr="00D53A2B" w:rsidRDefault="00F2148C" w:rsidP="00A202FD">
      <w:pPr>
        <w:pStyle w:val="ListeParagraf"/>
        <w:numPr>
          <w:ilvl w:val="0"/>
          <w:numId w:val="163"/>
        </w:numPr>
        <w:tabs>
          <w:tab w:val="clear" w:pos="567"/>
        </w:tabs>
        <w:spacing w:line="240" w:lineRule="auto"/>
        <w:ind w:left="567" w:hanging="567"/>
        <w:rPr>
          <w:rFonts w:eastAsia="Calibri"/>
          <w:sz w:val="24"/>
          <w:szCs w:val="24"/>
        </w:rPr>
      </w:pPr>
      <w:r w:rsidRPr="00D53A2B">
        <w:rPr>
          <w:rFonts w:eastAsia="Calibri"/>
          <w:sz w:val="24"/>
          <w:szCs w:val="24"/>
        </w:rPr>
        <w:t>Kritik ekipmanların uygun tasarımı (örn. kumaş filtrelerin bölümlere ayrılması).</w:t>
      </w:r>
    </w:p>
    <w:p w14:paraId="1EDCD2B5" w14:textId="576A6C8E" w:rsidR="00F2148C" w:rsidRPr="00D53A2B" w:rsidRDefault="00F2148C" w:rsidP="00A202FD">
      <w:pPr>
        <w:pStyle w:val="ListeParagraf"/>
        <w:numPr>
          <w:ilvl w:val="0"/>
          <w:numId w:val="163"/>
        </w:numPr>
        <w:tabs>
          <w:tab w:val="clear" w:pos="567"/>
        </w:tabs>
        <w:spacing w:line="240" w:lineRule="auto"/>
        <w:ind w:left="567" w:hanging="567"/>
        <w:rPr>
          <w:rFonts w:eastAsia="Calibri"/>
          <w:sz w:val="24"/>
          <w:szCs w:val="24"/>
        </w:rPr>
      </w:pPr>
      <w:r w:rsidRPr="00D53A2B">
        <w:rPr>
          <w:rFonts w:eastAsia="Calibri"/>
          <w:sz w:val="24"/>
          <w:szCs w:val="24"/>
        </w:rPr>
        <w:t xml:space="preserve">Kritik ekipman için bir denetim ve önleyici bakım planının oluşturulması ve uygulanması (bkz. </w:t>
      </w:r>
      <w:r w:rsidR="00651500" w:rsidRPr="00D53A2B">
        <w:rPr>
          <w:rFonts w:eastAsia="Calibri"/>
          <w:sz w:val="24"/>
          <w:szCs w:val="24"/>
        </w:rPr>
        <w:t>MET</w:t>
      </w:r>
      <w:r w:rsidRPr="00D53A2B">
        <w:rPr>
          <w:rFonts w:eastAsia="Calibri"/>
          <w:sz w:val="24"/>
          <w:szCs w:val="24"/>
        </w:rPr>
        <w:t>1 xii).</w:t>
      </w:r>
    </w:p>
    <w:p w14:paraId="1E581AF5" w14:textId="126F0154" w:rsidR="00F2148C" w:rsidRPr="00D53A2B" w:rsidRDefault="00F2148C" w:rsidP="00A202FD">
      <w:pPr>
        <w:pStyle w:val="ListeParagraf"/>
        <w:numPr>
          <w:ilvl w:val="0"/>
          <w:numId w:val="163"/>
        </w:numPr>
        <w:tabs>
          <w:tab w:val="clear" w:pos="567"/>
        </w:tabs>
        <w:spacing w:line="240" w:lineRule="auto"/>
        <w:ind w:left="567" w:hanging="567"/>
        <w:rPr>
          <w:rFonts w:eastAsia="Calibri"/>
          <w:sz w:val="24"/>
          <w:szCs w:val="24"/>
        </w:rPr>
      </w:pPr>
      <w:r w:rsidRPr="00D53A2B">
        <w:rPr>
          <w:rFonts w:eastAsia="Calibri"/>
          <w:sz w:val="24"/>
          <w:szCs w:val="24"/>
        </w:rPr>
        <w:t>OTNOC sırasında emisyonların ve ilgili durumların izlenmesi (yani tahmin edilmesi veya mümkünse ölçülmesi) ve kaydedilmesi.</w:t>
      </w:r>
    </w:p>
    <w:p w14:paraId="62FE7EC5" w14:textId="1A49D529" w:rsidR="00F2148C" w:rsidRPr="00D53A2B" w:rsidRDefault="00F2148C" w:rsidP="00A202FD">
      <w:pPr>
        <w:pStyle w:val="ListeParagraf"/>
        <w:numPr>
          <w:ilvl w:val="0"/>
          <w:numId w:val="163"/>
        </w:numPr>
        <w:tabs>
          <w:tab w:val="clear" w:pos="567"/>
        </w:tabs>
        <w:spacing w:line="240" w:lineRule="auto"/>
        <w:ind w:left="567" w:hanging="567"/>
        <w:rPr>
          <w:rFonts w:eastAsia="Calibri"/>
          <w:sz w:val="24"/>
          <w:szCs w:val="24"/>
        </w:rPr>
      </w:pPr>
      <w:r w:rsidRPr="00D53A2B">
        <w:rPr>
          <w:rFonts w:eastAsia="Calibri"/>
          <w:sz w:val="24"/>
          <w:szCs w:val="24"/>
        </w:rPr>
        <w:t>OTNOC sırasında meydana gelen emisyonların periyodik olarak değerlendirilmesi (örn. olayların sıklığı, süresi, yayılan kirletici miktarı) ve gerekirse düzeltici faaliyetlerin uygulanması.</w:t>
      </w:r>
    </w:p>
    <w:p w14:paraId="63199501" w14:textId="77777777" w:rsidR="00C9237C" w:rsidRPr="00D53A2B" w:rsidRDefault="00C9237C" w:rsidP="00A202FD">
      <w:pPr>
        <w:jc w:val="both"/>
        <w:rPr>
          <w:rFonts w:eastAsia="Calibri"/>
          <w:lang w:eastAsia="en-US"/>
        </w:rPr>
      </w:pPr>
    </w:p>
    <w:p w14:paraId="72C0D78C" w14:textId="6D378475" w:rsidR="00C9237C" w:rsidRPr="00D53A2B" w:rsidRDefault="00816D19" w:rsidP="00A202FD">
      <w:pPr>
        <w:pStyle w:val="Balk3"/>
        <w:rPr>
          <w:rFonts w:eastAsia="Calibri" w:cs="Times New Roman"/>
          <w:lang w:eastAsia="en-US"/>
        </w:rPr>
      </w:pPr>
      <w:r w:rsidRPr="00D53A2B">
        <w:rPr>
          <w:rFonts w:eastAsia="Calibri" w:cs="Times New Roman"/>
          <w:lang w:eastAsia="en-US"/>
        </w:rPr>
        <w:t>1.1.</w:t>
      </w:r>
      <w:r w:rsidR="0043617F" w:rsidRPr="00D53A2B">
        <w:rPr>
          <w:rFonts w:eastAsia="Calibri" w:cs="Times New Roman"/>
          <w:lang w:eastAsia="en-US"/>
        </w:rPr>
        <w:t>2.</w:t>
      </w:r>
      <w:r w:rsidR="00F2148C" w:rsidRPr="00D53A2B">
        <w:rPr>
          <w:rFonts w:eastAsia="Calibri" w:cs="Times New Roman"/>
          <w:lang w:eastAsia="en-US"/>
        </w:rPr>
        <w:t xml:space="preserve"> İzleme</w:t>
      </w:r>
    </w:p>
    <w:p w14:paraId="3E0EB11D" w14:textId="2E7622CF" w:rsidR="00F2148C" w:rsidRPr="00D53A2B" w:rsidRDefault="00F2148C" w:rsidP="00A202FD">
      <w:pPr>
        <w:pStyle w:val="MET"/>
        <w:rPr>
          <w:rFonts w:eastAsia="Calibri"/>
          <w:szCs w:val="24"/>
        </w:rPr>
      </w:pPr>
      <w:r w:rsidRPr="00D53A2B">
        <w:rPr>
          <w:rFonts w:eastAsia="Calibri"/>
          <w:szCs w:val="24"/>
        </w:rPr>
        <w:t xml:space="preserve">MET 6: </w:t>
      </w:r>
      <w:r w:rsidRPr="00D53A2B">
        <w:rPr>
          <w:rFonts w:eastAsia="Calibri"/>
          <w:b w:val="0"/>
          <w:bCs/>
          <w:szCs w:val="24"/>
        </w:rPr>
        <w:t>Yılda en az bir defa izlenmelidir.</w:t>
      </w:r>
    </w:p>
    <w:p w14:paraId="69451F6E" w14:textId="77777777" w:rsidR="00F2148C" w:rsidRPr="00D53A2B" w:rsidRDefault="00F2148C" w:rsidP="00A202FD">
      <w:pPr>
        <w:pStyle w:val="ListeParagraf"/>
        <w:numPr>
          <w:ilvl w:val="0"/>
          <w:numId w:val="164"/>
        </w:numPr>
        <w:tabs>
          <w:tab w:val="clear" w:pos="567"/>
        </w:tabs>
        <w:spacing w:line="240" w:lineRule="auto"/>
        <w:rPr>
          <w:rFonts w:eastAsia="Calibri"/>
          <w:sz w:val="24"/>
          <w:szCs w:val="24"/>
        </w:rPr>
      </w:pPr>
      <w:r w:rsidRPr="00D53A2B">
        <w:rPr>
          <w:rFonts w:eastAsia="Calibri"/>
          <w:sz w:val="24"/>
          <w:szCs w:val="24"/>
        </w:rPr>
        <w:t>yıllık su, enerji ve malzeme tüketimi;</w:t>
      </w:r>
    </w:p>
    <w:p w14:paraId="1BD3BC9E" w14:textId="1300AB72" w:rsidR="00F2148C" w:rsidRPr="00D53A2B" w:rsidRDefault="00F2148C" w:rsidP="00A202FD">
      <w:pPr>
        <w:pStyle w:val="ListeParagraf"/>
        <w:numPr>
          <w:ilvl w:val="0"/>
          <w:numId w:val="164"/>
        </w:numPr>
        <w:tabs>
          <w:tab w:val="clear" w:pos="567"/>
        </w:tabs>
        <w:spacing w:line="240" w:lineRule="auto"/>
        <w:rPr>
          <w:rFonts w:eastAsia="Calibri"/>
          <w:sz w:val="24"/>
          <w:szCs w:val="24"/>
        </w:rPr>
      </w:pPr>
      <w:r w:rsidRPr="00D53A2B">
        <w:rPr>
          <w:rFonts w:eastAsia="Calibri"/>
          <w:sz w:val="24"/>
          <w:szCs w:val="24"/>
        </w:rPr>
        <w:t>yıllık atıksu üretimi;</w:t>
      </w:r>
    </w:p>
    <w:p w14:paraId="3A68D39D" w14:textId="5EE34E18" w:rsidR="00C9237C" w:rsidRPr="00D53A2B" w:rsidRDefault="00F2148C" w:rsidP="00A202FD">
      <w:pPr>
        <w:pStyle w:val="ListeParagraf"/>
        <w:numPr>
          <w:ilvl w:val="0"/>
          <w:numId w:val="164"/>
        </w:numPr>
        <w:tabs>
          <w:tab w:val="clear" w:pos="567"/>
        </w:tabs>
        <w:spacing w:line="240" w:lineRule="auto"/>
        <w:rPr>
          <w:rFonts w:eastAsia="Calibri"/>
          <w:sz w:val="24"/>
          <w:szCs w:val="24"/>
        </w:rPr>
      </w:pPr>
      <w:r w:rsidRPr="00D53A2B">
        <w:rPr>
          <w:rFonts w:eastAsia="Calibri"/>
          <w:sz w:val="24"/>
          <w:szCs w:val="24"/>
        </w:rPr>
        <w:t>üretilen her tür kalıntının ve bertaraf için gönderilen her tür atığın yıllık miktarı.</w:t>
      </w:r>
    </w:p>
    <w:p w14:paraId="0AFEEAF2" w14:textId="77777777" w:rsidR="00C9237C" w:rsidRPr="00D53A2B" w:rsidRDefault="00C9237C" w:rsidP="00A202FD">
      <w:pPr>
        <w:jc w:val="both"/>
        <w:rPr>
          <w:rFonts w:eastAsia="Calibri"/>
          <w:lang w:eastAsia="en-US"/>
        </w:rPr>
      </w:pPr>
    </w:p>
    <w:p w14:paraId="32662B3E" w14:textId="695CA7D4" w:rsidR="00BB2B09" w:rsidRPr="00D53A2B" w:rsidRDefault="00F2148C" w:rsidP="00A202FD">
      <w:pPr>
        <w:jc w:val="both"/>
        <w:rPr>
          <w:rFonts w:eastAsia="Calibri"/>
          <w:b/>
          <w:bCs/>
          <w:lang w:eastAsia="en-US"/>
        </w:rPr>
      </w:pPr>
      <w:r w:rsidRPr="00D53A2B">
        <w:rPr>
          <w:rFonts w:eastAsia="Calibri"/>
          <w:b/>
          <w:bCs/>
          <w:lang w:eastAsia="en-US"/>
        </w:rPr>
        <w:t>Tanımlama</w:t>
      </w:r>
    </w:p>
    <w:p w14:paraId="503DFAEA" w14:textId="76E8E66B" w:rsidR="00BB2B09" w:rsidRPr="00D53A2B" w:rsidRDefault="00D65A1D" w:rsidP="00A202FD">
      <w:pPr>
        <w:jc w:val="both"/>
        <w:rPr>
          <w:rFonts w:eastAsia="Calibri"/>
          <w:lang w:eastAsia="en-US"/>
        </w:rPr>
      </w:pPr>
      <w:r w:rsidRPr="00D53A2B">
        <w:rPr>
          <w:rFonts w:eastAsia="Calibri"/>
          <w:lang w:eastAsia="en-US"/>
        </w:rPr>
        <w:t>İzleme, doğrudan ölçümler, hesaplamalar veya kayıtlar, örneğin uygun sayaçlar veya faturalar kullanılarak gerçekleştirilebilir. İzleme, en uygun seviyeye (örneğin işleme veya tesis seviyesine) bölünür ve tesisteki önemli değişiklikleri dikkate alır.</w:t>
      </w:r>
    </w:p>
    <w:p w14:paraId="2D1DDFC2" w14:textId="77777777" w:rsidR="00D65A1D" w:rsidRPr="00D53A2B" w:rsidRDefault="00D65A1D" w:rsidP="00A202FD">
      <w:pPr>
        <w:jc w:val="both"/>
        <w:rPr>
          <w:rFonts w:eastAsia="Calibri"/>
          <w:lang w:eastAsia="en-US"/>
        </w:rPr>
      </w:pPr>
    </w:p>
    <w:p w14:paraId="08962019" w14:textId="7C8BEADA" w:rsidR="00D65A1D" w:rsidRPr="00D53A2B" w:rsidRDefault="00D65A1D" w:rsidP="00A202FD">
      <w:pPr>
        <w:pStyle w:val="MET"/>
        <w:rPr>
          <w:rFonts w:eastAsia="Calibri"/>
          <w:szCs w:val="24"/>
        </w:rPr>
      </w:pPr>
      <w:r w:rsidRPr="00D53A2B">
        <w:rPr>
          <w:rFonts w:eastAsia="Calibri"/>
          <w:szCs w:val="24"/>
        </w:rPr>
        <w:t xml:space="preserve">MET 7: </w:t>
      </w:r>
      <w:r w:rsidRPr="00D53A2B">
        <w:rPr>
          <w:rFonts w:eastAsia="Calibri"/>
          <w:b w:val="0"/>
          <w:bCs/>
          <w:szCs w:val="24"/>
        </w:rPr>
        <w:t>Havaya salınan emisyonları en az aşağıda verilen sıklıkta ve EN standartlarına uygun olarak izlemelidir. EN standartlarının mevcut olmaması durumunda MET, eşdeğer bilimsel kalitede veri sağlanmasını garanti altına alan ISO, ulusal veya diğer uluslararası standartları kullana</w:t>
      </w:r>
      <w:r w:rsidR="00631791" w:rsidRPr="00D53A2B">
        <w:rPr>
          <w:rFonts w:eastAsia="Calibri"/>
          <w:b w:val="0"/>
          <w:bCs/>
          <w:szCs w:val="24"/>
        </w:rPr>
        <w:t>bilir</w:t>
      </w:r>
      <w:r w:rsidRPr="00D53A2B">
        <w:rPr>
          <w:rFonts w:eastAsia="Calibri"/>
          <w:b w:val="0"/>
          <w:bCs/>
          <w:szCs w:val="24"/>
        </w:rPr>
        <w:t>.</w:t>
      </w:r>
    </w:p>
    <w:p w14:paraId="490ECD5E" w14:textId="77777777" w:rsidR="0071694E" w:rsidRPr="00D53A2B" w:rsidRDefault="0071694E" w:rsidP="00A202FD">
      <w:pPr>
        <w:jc w:val="both"/>
        <w:rPr>
          <w:rFonts w:eastAsia="Calibri"/>
          <w:lang w:eastAsia="en-US"/>
        </w:rPr>
      </w:pPr>
    </w:p>
    <w:tbl>
      <w:tblPr>
        <w:tblStyle w:val="TabloKlavuzu"/>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5"/>
        <w:gridCol w:w="491"/>
        <w:gridCol w:w="2152"/>
        <w:gridCol w:w="1276"/>
        <w:gridCol w:w="1417"/>
        <w:gridCol w:w="1843"/>
        <w:gridCol w:w="1276"/>
      </w:tblGrid>
      <w:tr w:rsidR="0071694E" w:rsidRPr="00D53A2B" w14:paraId="1D6433EE" w14:textId="77777777" w:rsidTr="00D65A1D">
        <w:tc>
          <w:tcPr>
            <w:tcW w:w="1276" w:type="dxa"/>
            <w:gridSpan w:val="2"/>
            <w:vAlign w:val="center"/>
          </w:tcPr>
          <w:p w14:paraId="57E9635E" w14:textId="77777777" w:rsidR="0071694E" w:rsidRPr="00D53A2B" w:rsidRDefault="0071694E" w:rsidP="00C15CF2">
            <w:pPr>
              <w:pStyle w:val="KonuBal"/>
            </w:pPr>
            <w:r w:rsidRPr="00D53A2B">
              <w:t>Madde/</w:t>
            </w:r>
          </w:p>
          <w:p w14:paraId="2F95ED48" w14:textId="77777777" w:rsidR="0071694E" w:rsidRPr="00D53A2B" w:rsidRDefault="0071694E" w:rsidP="00C15CF2">
            <w:pPr>
              <w:pStyle w:val="KonuBal"/>
            </w:pPr>
            <w:r w:rsidRPr="00D53A2B">
              <w:t>Parametre</w:t>
            </w:r>
          </w:p>
        </w:tc>
        <w:tc>
          <w:tcPr>
            <w:tcW w:w="2152" w:type="dxa"/>
            <w:vAlign w:val="center"/>
          </w:tcPr>
          <w:p w14:paraId="25BCBEB8" w14:textId="77777777" w:rsidR="0071694E" w:rsidRPr="00D53A2B" w:rsidRDefault="0071694E" w:rsidP="00C15CF2">
            <w:pPr>
              <w:pStyle w:val="KonuBal"/>
            </w:pPr>
            <w:r w:rsidRPr="00D53A2B">
              <w:t>Spesifik proses(ler)</w:t>
            </w:r>
          </w:p>
        </w:tc>
        <w:tc>
          <w:tcPr>
            <w:tcW w:w="1276" w:type="dxa"/>
            <w:vAlign w:val="center"/>
          </w:tcPr>
          <w:p w14:paraId="54ED7155" w14:textId="77777777" w:rsidR="0071694E" w:rsidRPr="00D53A2B" w:rsidRDefault="0071694E" w:rsidP="00C15CF2">
            <w:pPr>
              <w:pStyle w:val="KonuBal"/>
            </w:pPr>
            <w:r w:rsidRPr="00D53A2B">
              <w:t>Sektör</w:t>
            </w:r>
          </w:p>
        </w:tc>
        <w:tc>
          <w:tcPr>
            <w:tcW w:w="1417" w:type="dxa"/>
            <w:vAlign w:val="center"/>
          </w:tcPr>
          <w:p w14:paraId="3421B793" w14:textId="77777777" w:rsidR="0071694E" w:rsidRPr="00D53A2B" w:rsidRDefault="0071694E" w:rsidP="00C15CF2">
            <w:pPr>
              <w:pStyle w:val="KonuBal"/>
            </w:pPr>
            <w:r w:rsidRPr="00D53A2B">
              <w:t>Standart(lar)</w:t>
            </w:r>
          </w:p>
        </w:tc>
        <w:tc>
          <w:tcPr>
            <w:tcW w:w="1843" w:type="dxa"/>
            <w:vAlign w:val="center"/>
          </w:tcPr>
          <w:p w14:paraId="0C8C593F" w14:textId="77777777" w:rsidR="0071694E" w:rsidRPr="00D53A2B" w:rsidRDefault="0071694E" w:rsidP="00C15CF2">
            <w:pPr>
              <w:pStyle w:val="KonuBal"/>
            </w:pPr>
            <w:r w:rsidRPr="00D53A2B">
              <w:t>Minimum izleme sıklığı (</w:t>
            </w:r>
            <w:r w:rsidRPr="00D53A2B">
              <w:rPr>
                <w:vertAlign w:val="superscript"/>
              </w:rPr>
              <w:t>1</w:t>
            </w:r>
            <w:r w:rsidRPr="00D53A2B">
              <w:t>)</w:t>
            </w:r>
          </w:p>
        </w:tc>
        <w:tc>
          <w:tcPr>
            <w:tcW w:w="1276" w:type="dxa"/>
            <w:vAlign w:val="center"/>
          </w:tcPr>
          <w:p w14:paraId="7F488D5D" w14:textId="77777777" w:rsidR="0071694E" w:rsidRPr="00D53A2B" w:rsidRDefault="0071694E" w:rsidP="00C15CF2">
            <w:pPr>
              <w:pStyle w:val="KonuBal"/>
            </w:pPr>
            <w:r w:rsidRPr="00D53A2B">
              <w:t>İzleme ile ilgili MET</w:t>
            </w:r>
          </w:p>
        </w:tc>
      </w:tr>
      <w:tr w:rsidR="0071694E" w:rsidRPr="00D53A2B" w14:paraId="7952FC16" w14:textId="77777777" w:rsidTr="00D65A1D">
        <w:tc>
          <w:tcPr>
            <w:tcW w:w="1276" w:type="dxa"/>
            <w:gridSpan w:val="2"/>
            <w:vMerge w:val="restart"/>
            <w:vAlign w:val="center"/>
          </w:tcPr>
          <w:p w14:paraId="2828F0C7" w14:textId="77777777" w:rsidR="0071694E" w:rsidRPr="00D53A2B" w:rsidRDefault="0071694E" w:rsidP="00C15CF2">
            <w:pPr>
              <w:pStyle w:val="KonuBal"/>
            </w:pPr>
            <w:r w:rsidRPr="00D53A2B">
              <w:t>CO</w:t>
            </w:r>
          </w:p>
        </w:tc>
        <w:tc>
          <w:tcPr>
            <w:tcW w:w="2152" w:type="dxa"/>
            <w:vAlign w:val="center"/>
          </w:tcPr>
          <w:p w14:paraId="45A9C86D" w14:textId="77777777" w:rsidR="0071694E" w:rsidRPr="00D53A2B" w:rsidRDefault="0071694E" w:rsidP="00C15CF2">
            <w:pPr>
              <w:pStyle w:val="KonuBal"/>
            </w:pPr>
            <w:r w:rsidRPr="00D53A2B">
              <w:t>Hammadde ısıtma (</w:t>
            </w:r>
            <w:r w:rsidRPr="00D53A2B">
              <w:rPr>
                <w:vertAlign w:val="superscript"/>
              </w:rPr>
              <w:t>2</w:t>
            </w:r>
            <w:r w:rsidRPr="00D53A2B">
              <w:t>)</w:t>
            </w:r>
          </w:p>
        </w:tc>
        <w:tc>
          <w:tcPr>
            <w:tcW w:w="1276" w:type="dxa"/>
            <w:vAlign w:val="center"/>
          </w:tcPr>
          <w:p w14:paraId="1D7AD80A" w14:textId="77777777" w:rsidR="0071694E" w:rsidRPr="00D53A2B" w:rsidRDefault="0071694E" w:rsidP="00C15CF2">
            <w:pPr>
              <w:pStyle w:val="KonuBal"/>
            </w:pPr>
            <w:r w:rsidRPr="00D53A2B">
              <w:t>HR, CR, WD, HDC</w:t>
            </w:r>
          </w:p>
        </w:tc>
        <w:tc>
          <w:tcPr>
            <w:tcW w:w="1417" w:type="dxa"/>
            <w:vMerge w:val="restart"/>
            <w:vAlign w:val="center"/>
          </w:tcPr>
          <w:p w14:paraId="0CBEB454" w14:textId="594FEACF" w:rsidR="0071694E" w:rsidRPr="00D53A2B" w:rsidRDefault="00132755" w:rsidP="00C15CF2">
            <w:pPr>
              <w:pStyle w:val="KonuBal"/>
            </w:pPr>
            <w:r w:rsidRPr="00D53A2B">
              <w:t xml:space="preserve">TS </w:t>
            </w:r>
            <w:r w:rsidR="0071694E" w:rsidRPr="00D53A2B">
              <w:t>EN 15058 (</w:t>
            </w:r>
            <w:r w:rsidR="0071694E" w:rsidRPr="00D53A2B">
              <w:rPr>
                <w:vertAlign w:val="superscript"/>
              </w:rPr>
              <w:t>3</w:t>
            </w:r>
            <w:r w:rsidR="0071694E" w:rsidRPr="00D53A2B">
              <w:t>)</w:t>
            </w:r>
          </w:p>
        </w:tc>
        <w:tc>
          <w:tcPr>
            <w:tcW w:w="1843" w:type="dxa"/>
            <w:vAlign w:val="center"/>
          </w:tcPr>
          <w:p w14:paraId="0B18B2F1" w14:textId="77777777" w:rsidR="0071694E" w:rsidRPr="00D53A2B" w:rsidRDefault="0071694E" w:rsidP="00C15CF2">
            <w:pPr>
              <w:pStyle w:val="KonuBal"/>
            </w:pPr>
            <w:r w:rsidRPr="00D53A2B">
              <w:t>Yılda bir defa</w:t>
            </w:r>
          </w:p>
        </w:tc>
        <w:tc>
          <w:tcPr>
            <w:tcW w:w="1276" w:type="dxa"/>
            <w:vMerge w:val="restart"/>
            <w:vAlign w:val="center"/>
          </w:tcPr>
          <w:p w14:paraId="4D957269" w14:textId="77777777" w:rsidR="0071694E" w:rsidRPr="00D53A2B" w:rsidRDefault="0071694E" w:rsidP="00C15CF2">
            <w:pPr>
              <w:pStyle w:val="KonuBal"/>
            </w:pPr>
            <w:r w:rsidRPr="00D53A2B">
              <w:t>MET 22</w:t>
            </w:r>
          </w:p>
        </w:tc>
      </w:tr>
      <w:tr w:rsidR="0071694E" w:rsidRPr="00D53A2B" w14:paraId="1CFC2E43" w14:textId="77777777" w:rsidTr="00D65A1D">
        <w:tc>
          <w:tcPr>
            <w:tcW w:w="1276" w:type="dxa"/>
            <w:gridSpan w:val="2"/>
            <w:vMerge/>
          </w:tcPr>
          <w:p w14:paraId="7F9DBEF1" w14:textId="77777777" w:rsidR="0071694E" w:rsidRPr="00D53A2B" w:rsidRDefault="0071694E" w:rsidP="00C15CF2">
            <w:pPr>
              <w:pStyle w:val="KonuBal"/>
            </w:pPr>
          </w:p>
        </w:tc>
        <w:tc>
          <w:tcPr>
            <w:tcW w:w="2152" w:type="dxa"/>
            <w:vAlign w:val="center"/>
          </w:tcPr>
          <w:p w14:paraId="61B31391" w14:textId="77777777" w:rsidR="0071694E" w:rsidRPr="00D53A2B" w:rsidRDefault="0071694E" w:rsidP="00C15CF2">
            <w:pPr>
              <w:pStyle w:val="KonuBal"/>
            </w:pPr>
            <w:r w:rsidRPr="00D53A2B">
              <w:t>Galvanizleme kazanının ısıtılması (</w:t>
            </w:r>
            <w:r w:rsidRPr="00D53A2B">
              <w:rPr>
                <w:vertAlign w:val="superscript"/>
              </w:rPr>
              <w:t>2</w:t>
            </w:r>
            <w:r w:rsidRPr="00D53A2B">
              <w:t>)</w:t>
            </w:r>
          </w:p>
        </w:tc>
        <w:tc>
          <w:tcPr>
            <w:tcW w:w="1276" w:type="dxa"/>
            <w:vAlign w:val="center"/>
          </w:tcPr>
          <w:p w14:paraId="2E0290CC" w14:textId="7758A81F" w:rsidR="0071694E" w:rsidRPr="00D53A2B" w:rsidRDefault="00D65A1D" w:rsidP="00C15CF2">
            <w:pPr>
              <w:pStyle w:val="KonuBal"/>
            </w:pPr>
            <w:r w:rsidRPr="00D53A2B">
              <w:t>Kabloların</w:t>
            </w:r>
            <w:r w:rsidR="0071694E" w:rsidRPr="00D53A2B">
              <w:t xml:space="preserve"> HDC</w:t>
            </w:r>
            <w:r w:rsidR="00E56504" w:rsidRPr="00D53A2B">
              <w:t>’</w:t>
            </w:r>
            <w:r w:rsidRPr="00D53A2B">
              <w:t>si</w:t>
            </w:r>
            <w:r w:rsidR="0071694E" w:rsidRPr="00D53A2B">
              <w:t>, BG</w:t>
            </w:r>
          </w:p>
        </w:tc>
        <w:tc>
          <w:tcPr>
            <w:tcW w:w="1417" w:type="dxa"/>
            <w:vMerge/>
            <w:vAlign w:val="center"/>
          </w:tcPr>
          <w:p w14:paraId="3379A3E6" w14:textId="77777777" w:rsidR="0071694E" w:rsidRPr="00D53A2B" w:rsidRDefault="0071694E" w:rsidP="00C15CF2">
            <w:pPr>
              <w:pStyle w:val="KonuBal"/>
            </w:pPr>
          </w:p>
        </w:tc>
        <w:tc>
          <w:tcPr>
            <w:tcW w:w="1843" w:type="dxa"/>
            <w:vAlign w:val="center"/>
          </w:tcPr>
          <w:p w14:paraId="5C917476" w14:textId="77777777" w:rsidR="0071694E" w:rsidRPr="00D53A2B" w:rsidRDefault="0071694E" w:rsidP="00C15CF2">
            <w:pPr>
              <w:pStyle w:val="KonuBal"/>
            </w:pPr>
            <w:r w:rsidRPr="00D53A2B">
              <w:t>Yılda bir defa</w:t>
            </w:r>
          </w:p>
        </w:tc>
        <w:tc>
          <w:tcPr>
            <w:tcW w:w="1276" w:type="dxa"/>
            <w:vMerge/>
            <w:vAlign w:val="center"/>
          </w:tcPr>
          <w:p w14:paraId="532DBEC3" w14:textId="77777777" w:rsidR="0071694E" w:rsidRPr="00D53A2B" w:rsidRDefault="0071694E" w:rsidP="00C15CF2">
            <w:pPr>
              <w:pStyle w:val="KonuBal"/>
            </w:pPr>
          </w:p>
        </w:tc>
      </w:tr>
      <w:tr w:rsidR="0071694E" w:rsidRPr="00D53A2B" w14:paraId="6C699FA0" w14:textId="77777777" w:rsidTr="00D65A1D">
        <w:tc>
          <w:tcPr>
            <w:tcW w:w="1276" w:type="dxa"/>
            <w:gridSpan w:val="2"/>
            <w:vMerge/>
          </w:tcPr>
          <w:p w14:paraId="118777A4" w14:textId="77777777" w:rsidR="0071694E" w:rsidRPr="00D53A2B" w:rsidRDefault="0071694E" w:rsidP="00C15CF2">
            <w:pPr>
              <w:pStyle w:val="KonuBal"/>
            </w:pPr>
          </w:p>
        </w:tc>
        <w:tc>
          <w:tcPr>
            <w:tcW w:w="2152" w:type="dxa"/>
            <w:vAlign w:val="center"/>
          </w:tcPr>
          <w:p w14:paraId="15058401" w14:textId="44FE6F26" w:rsidR="0071694E" w:rsidRPr="00D53A2B" w:rsidRDefault="0071694E" w:rsidP="00C15CF2">
            <w:pPr>
              <w:pStyle w:val="KonuBal"/>
            </w:pPr>
            <w:r w:rsidRPr="00D53A2B">
              <w:t xml:space="preserve">Püskürtmeli </w:t>
            </w:r>
            <w:r w:rsidR="00D65A1D" w:rsidRPr="00D53A2B">
              <w:t>yakma</w:t>
            </w:r>
            <w:r w:rsidRPr="00D53A2B">
              <w:t xml:space="preserve"> veya akışkan yatak</w:t>
            </w:r>
            <w:r w:rsidR="00D65A1D" w:rsidRPr="00D53A2B">
              <w:t>lı</w:t>
            </w:r>
            <w:r w:rsidRPr="00D53A2B">
              <w:t xml:space="preserve"> reaktörler kullan</w:t>
            </w:r>
            <w:r w:rsidR="00D65A1D" w:rsidRPr="00D53A2B">
              <w:t>ıl</w:t>
            </w:r>
            <w:r w:rsidRPr="00D53A2B">
              <w:t>arak hidro</w:t>
            </w:r>
            <w:r w:rsidR="00D65A1D" w:rsidRPr="00D53A2B">
              <w:t>klor</w:t>
            </w:r>
            <w:r w:rsidRPr="00D53A2B">
              <w:t>ik asit geri kazanımı</w:t>
            </w:r>
            <w:r w:rsidR="00D65A1D" w:rsidRPr="00D53A2B">
              <w:t>.</w:t>
            </w:r>
          </w:p>
          <w:p w14:paraId="0461E6F5" w14:textId="77777777" w:rsidR="00D65A1D" w:rsidRPr="00D53A2B" w:rsidRDefault="00D65A1D" w:rsidP="00A202FD">
            <w:pPr>
              <w:jc w:val="both"/>
              <w:rPr>
                <w:rFonts w:eastAsia="Calibri"/>
                <w:sz w:val="22"/>
                <w:szCs w:val="22"/>
                <w:lang w:val="en-US" w:eastAsia="en-US"/>
              </w:rPr>
            </w:pPr>
          </w:p>
          <w:p w14:paraId="0FA5E166" w14:textId="1B052A8A" w:rsidR="0071694E" w:rsidRPr="00D53A2B" w:rsidRDefault="0071694E" w:rsidP="00C15CF2">
            <w:pPr>
              <w:pStyle w:val="KonuBal"/>
            </w:pPr>
            <w:r w:rsidRPr="00D53A2B">
              <w:t xml:space="preserve">Püskürtmeli </w:t>
            </w:r>
            <w:r w:rsidR="00D65A1D" w:rsidRPr="00D53A2B">
              <w:t>yakma</w:t>
            </w:r>
            <w:r w:rsidRPr="00D53A2B">
              <w:t xml:space="preserve"> ile karışık asit geri kazanımı</w:t>
            </w:r>
          </w:p>
        </w:tc>
        <w:tc>
          <w:tcPr>
            <w:tcW w:w="1276" w:type="dxa"/>
            <w:vAlign w:val="center"/>
          </w:tcPr>
          <w:p w14:paraId="69C4C105" w14:textId="77777777" w:rsidR="0071694E" w:rsidRPr="00D53A2B" w:rsidRDefault="0071694E" w:rsidP="00C15CF2">
            <w:pPr>
              <w:pStyle w:val="KonuBal"/>
            </w:pPr>
            <w:r w:rsidRPr="00D53A2B">
              <w:t>HR, CR, HDC, WD</w:t>
            </w:r>
          </w:p>
        </w:tc>
        <w:tc>
          <w:tcPr>
            <w:tcW w:w="1417" w:type="dxa"/>
            <w:vMerge/>
            <w:vAlign w:val="center"/>
          </w:tcPr>
          <w:p w14:paraId="3C2DDB25" w14:textId="77777777" w:rsidR="0071694E" w:rsidRPr="00D53A2B" w:rsidRDefault="0071694E" w:rsidP="00C15CF2">
            <w:pPr>
              <w:pStyle w:val="KonuBal"/>
            </w:pPr>
          </w:p>
        </w:tc>
        <w:tc>
          <w:tcPr>
            <w:tcW w:w="1843" w:type="dxa"/>
            <w:vAlign w:val="center"/>
          </w:tcPr>
          <w:p w14:paraId="463CFDB9" w14:textId="77777777" w:rsidR="0071694E" w:rsidRPr="00D53A2B" w:rsidRDefault="0071694E" w:rsidP="00C15CF2">
            <w:pPr>
              <w:pStyle w:val="KonuBal"/>
            </w:pPr>
            <w:r w:rsidRPr="00D53A2B">
              <w:t>Yılda bir defa</w:t>
            </w:r>
          </w:p>
        </w:tc>
        <w:tc>
          <w:tcPr>
            <w:tcW w:w="1276" w:type="dxa"/>
            <w:vAlign w:val="center"/>
          </w:tcPr>
          <w:p w14:paraId="2CDE6F89" w14:textId="77777777" w:rsidR="0071694E" w:rsidRPr="00D53A2B" w:rsidRDefault="0071694E" w:rsidP="00C15CF2">
            <w:pPr>
              <w:pStyle w:val="KonuBal"/>
            </w:pPr>
            <w:r w:rsidRPr="00D53A2B">
              <w:t>MET 29</w:t>
            </w:r>
          </w:p>
        </w:tc>
      </w:tr>
      <w:tr w:rsidR="00BA25AD" w:rsidRPr="00D53A2B" w14:paraId="6E4C4A9E" w14:textId="77777777" w:rsidTr="00455E15">
        <w:tc>
          <w:tcPr>
            <w:tcW w:w="1276" w:type="dxa"/>
            <w:gridSpan w:val="2"/>
            <w:vMerge w:val="restart"/>
            <w:vAlign w:val="center"/>
          </w:tcPr>
          <w:p w14:paraId="3D1AA6AD" w14:textId="2F4264C4" w:rsidR="00BA25AD" w:rsidRPr="00D53A2B" w:rsidRDefault="00BA25AD" w:rsidP="00C15CF2">
            <w:pPr>
              <w:pStyle w:val="KonuBal"/>
            </w:pPr>
            <w:r w:rsidRPr="00D53A2B">
              <w:t>Toz</w:t>
            </w:r>
          </w:p>
        </w:tc>
        <w:tc>
          <w:tcPr>
            <w:tcW w:w="2152" w:type="dxa"/>
            <w:vAlign w:val="center"/>
          </w:tcPr>
          <w:p w14:paraId="427910F1" w14:textId="58A9C83A" w:rsidR="00BA25AD" w:rsidRPr="00D53A2B" w:rsidRDefault="00BA25AD" w:rsidP="00C15CF2">
            <w:pPr>
              <w:pStyle w:val="KonuBal"/>
            </w:pPr>
            <w:r w:rsidRPr="00D53A2B">
              <w:t>Hammadde ısıtması</w:t>
            </w:r>
          </w:p>
        </w:tc>
        <w:tc>
          <w:tcPr>
            <w:tcW w:w="1276" w:type="dxa"/>
            <w:vAlign w:val="center"/>
          </w:tcPr>
          <w:p w14:paraId="398BBC14" w14:textId="3B15563E" w:rsidR="00BA25AD" w:rsidRPr="00D53A2B" w:rsidRDefault="00BA25AD" w:rsidP="00C15CF2">
            <w:pPr>
              <w:pStyle w:val="KonuBal"/>
            </w:pPr>
            <w:r w:rsidRPr="00D53A2B">
              <w:t>HR, CR, WD, HDC</w:t>
            </w:r>
          </w:p>
        </w:tc>
        <w:tc>
          <w:tcPr>
            <w:tcW w:w="1417" w:type="dxa"/>
            <w:vMerge w:val="restart"/>
            <w:vAlign w:val="center"/>
          </w:tcPr>
          <w:p w14:paraId="40BB0C87" w14:textId="3774AC77" w:rsidR="00BA25AD" w:rsidRPr="00D53A2B" w:rsidRDefault="00132755" w:rsidP="00C15CF2">
            <w:pPr>
              <w:pStyle w:val="KonuBal"/>
            </w:pPr>
            <w:r w:rsidRPr="00D53A2B">
              <w:t xml:space="preserve">TS </w:t>
            </w:r>
            <w:r w:rsidR="00BA25AD" w:rsidRPr="00D53A2B">
              <w:t>EN 13284-1 (</w:t>
            </w:r>
            <w:r w:rsidR="00BA25AD" w:rsidRPr="00D53A2B">
              <w:rPr>
                <w:vertAlign w:val="superscript"/>
              </w:rPr>
              <w:t>3</w:t>
            </w:r>
            <w:r w:rsidR="00BA25AD" w:rsidRPr="00D53A2B">
              <w:t>) (</w:t>
            </w:r>
            <w:r w:rsidR="00BA25AD" w:rsidRPr="00D53A2B">
              <w:rPr>
                <w:vertAlign w:val="superscript"/>
              </w:rPr>
              <w:t>4</w:t>
            </w:r>
            <w:r w:rsidR="00BA25AD" w:rsidRPr="00D53A2B">
              <w:t>)</w:t>
            </w:r>
          </w:p>
        </w:tc>
        <w:tc>
          <w:tcPr>
            <w:tcW w:w="1843" w:type="dxa"/>
            <w:vAlign w:val="center"/>
          </w:tcPr>
          <w:p w14:paraId="127A2AC1" w14:textId="77777777" w:rsidR="00BA25AD" w:rsidRPr="00D53A2B" w:rsidRDefault="00BA25AD" w:rsidP="00C15CF2">
            <w:pPr>
              <w:pStyle w:val="KonuBal"/>
            </w:pPr>
            <w:r w:rsidRPr="00D53A2B">
              <w:t>Toz kütle debisi &gt; 2 kg/saat olan tüm bacalar için sürekli</w:t>
            </w:r>
          </w:p>
          <w:p w14:paraId="19324C6D" w14:textId="77777777" w:rsidR="00BA25AD" w:rsidRPr="00D53A2B" w:rsidRDefault="00BA25AD" w:rsidP="00A202FD">
            <w:pPr>
              <w:jc w:val="both"/>
              <w:rPr>
                <w:rFonts w:eastAsia="Calibri"/>
                <w:sz w:val="22"/>
                <w:szCs w:val="22"/>
                <w:lang w:val="en-US" w:eastAsia="en-US"/>
              </w:rPr>
            </w:pPr>
            <w:r w:rsidRPr="00D53A2B">
              <w:rPr>
                <w:rFonts w:eastAsia="Calibri"/>
                <w:sz w:val="22"/>
                <w:szCs w:val="22"/>
                <w:lang w:val="en-US" w:eastAsia="en-US"/>
              </w:rPr>
              <w:t>Toz kütle debisi 0,1 kg/sa ile 2 kg/sa arasında olan tüm bacalar için her 6 ayda bir</w:t>
            </w:r>
          </w:p>
          <w:p w14:paraId="62DC78E6" w14:textId="43DC04EB" w:rsidR="00BA25AD" w:rsidRPr="00D53A2B" w:rsidRDefault="00BA25AD" w:rsidP="00A202FD">
            <w:pPr>
              <w:jc w:val="both"/>
              <w:rPr>
                <w:rFonts w:eastAsia="Calibri"/>
                <w:sz w:val="22"/>
                <w:szCs w:val="22"/>
                <w:lang w:val="en-US" w:eastAsia="en-US"/>
              </w:rPr>
            </w:pPr>
            <w:r w:rsidRPr="00D53A2B">
              <w:rPr>
                <w:rFonts w:eastAsia="Calibri"/>
                <w:sz w:val="22"/>
                <w:szCs w:val="22"/>
                <w:lang w:val="en-US" w:eastAsia="en-US"/>
              </w:rPr>
              <w:t>Toz kütle akışları &lt;0,1 kg/saat olan tüm bacalar için yılda bir kez.</w:t>
            </w:r>
          </w:p>
        </w:tc>
        <w:tc>
          <w:tcPr>
            <w:tcW w:w="1276" w:type="dxa"/>
            <w:vAlign w:val="center"/>
          </w:tcPr>
          <w:p w14:paraId="3F16F1F0" w14:textId="2A159342" w:rsidR="00BA25AD" w:rsidRPr="00D53A2B" w:rsidRDefault="00BA25AD" w:rsidP="00C15CF2">
            <w:pPr>
              <w:pStyle w:val="KonuBal"/>
            </w:pPr>
            <w:r w:rsidRPr="00D53A2B">
              <w:t>MET 20</w:t>
            </w:r>
          </w:p>
        </w:tc>
      </w:tr>
      <w:tr w:rsidR="00BA25AD" w:rsidRPr="00D53A2B" w14:paraId="34FDCE5E" w14:textId="77777777" w:rsidTr="00455E15">
        <w:tc>
          <w:tcPr>
            <w:tcW w:w="1276" w:type="dxa"/>
            <w:gridSpan w:val="2"/>
            <w:vMerge/>
          </w:tcPr>
          <w:p w14:paraId="77E3342B" w14:textId="77777777" w:rsidR="00BA25AD" w:rsidRPr="00D53A2B" w:rsidRDefault="00BA25AD" w:rsidP="00C15CF2">
            <w:pPr>
              <w:pStyle w:val="KonuBal"/>
            </w:pPr>
          </w:p>
        </w:tc>
        <w:tc>
          <w:tcPr>
            <w:tcW w:w="2152" w:type="dxa"/>
            <w:vAlign w:val="center"/>
          </w:tcPr>
          <w:p w14:paraId="62555453" w14:textId="7BE70538" w:rsidR="00BA25AD" w:rsidRPr="00D53A2B" w:rsidRDefault="00BA25AD" w:rsidP="00C15CF2">
            <w:pPr>
              <w:pStyle w:val="KonuBal"/>
            </w:pPr>
            <w:r w:rsidRPr="00D53A2B">
              <w:t>Flakslama sonrası sıcak daldırma</w:t>
            </w:r>
          </w:p>
        </w:tc>
        <w:tc>
          <w:tcPr>
            <w:tcW w:w="1276" w:type="dxa"/>
            <w:vAlign w:val="center"/>
          </w:tcPr>
          <w:p w14:paraId="7E90D3FB" w14:textId="50E843C4" w:rsidR="00BA25AD" w:rsidRPr="00D53A2B" w:rsidRDefault="00BA25AD" w:rsidP="00C15CF2">
            <w:pPr>
              <w:pStyle w:val="KonuBal"/>
            </w:pPr>
            <w:r w:rsidRPr="00D53A2B">
              <w:t>HDC, BG</w:t>
            </w:r>
          </w:p>
        </w:tc>
        <w:tc>
          <w:tcPr>
            <w:tcW w:w="1417" w:type="dxa"/>
            <w:vMerge/>
            <w:vAlign w:val="center"/>
          </w:tcPr>
          <w:p w14:paraId="1521509A" w14:textId="77777777" w:rsidR="00BA25AD" w:rsidRPr="00D53A2B" w:rsidRDefault="00BA25AD" w:rsidP="00C15CF2">
            <w:pPr>
              <w:pStyle w:val="KonuBal"/>
            </w:pPr>
          </w:p>
        </w:tc>
        <w:tc>
          <w:tcPr>
            <w:tcW w:w="1843" w:type="dxa"/>
            <w:vAlign w:val="center"/>
          </w:tcPr>
          <w:p w14:paraId="3A1DE6B5" w14:textId="2F32D0FB" w:rsidR="00BA25AD" w:rsidRPr="00D53A2B" w:rsidRDefault="00BA25AD" w:rsidP="00C15CF2">
            <w:pPr>
              <w:pStyle w:val="KonuBal"/>
            </w:pPr>
            <w:r w:rsidRPr="00D53A2B">
              <w:t>Yılda bir defa (</w:t>
            </w:r>
            <w:r w:rsidRPr="00D53A2B">
              <w:rPr>
                <w:vertAlign w:val="superscript"/>
              </w:rPr>
              <w:t>5</w:t>
            </w:r>
            <w:r w:rsidRPr="00D53A2B">
              <w:t>)</w:t>
            </w:r>
          </w:p>
        </w:tc>
        <w:tc>
          <w:tcPr>
            <w:tcW w:w="1276" w:type="dxa"/>
            <w:vAlign w:val="center"/>
          </w:tcPr>
          <w:p w14:paraId="28288187" w14:textId="5CF71AEB" w:rsidR="00BA25AD" w:rsidRPr="00D53A2B" w:rsidRDefault="00BA25AD" w:rsidP="00C15CF2">
            <w:pPr>
              <w:pStyle w:val="KonuBal"/>
            </w:pPr>
            <w:r w:rsidRPr="00D53A2B">
              <w:t>MET 26</w:t>
            </w:r>
          </w:p>
        </w:tc>
      </w:tr>
      <w:tr w:rsidR="00BA25AD" w:rsidRPr="00D53A2B" w14:paraId="5330BDA8" w14:textId="77777777" w:rsidTr="00A202FD">
        <w:tc>
          <w:tcPr>
            <w:tcW w:w="1276" w:type="dxa"/>
            <w:gridSpan w:val="2"/>
            <w:vMerge/>
          </w:tcPr>
          <w:p w14:paraId="38639565" w14:textId="77777777" w:rsidR="00BA25AD" w:rsidRPr="00D53A2B" w:rsidRDefault="00BA25AD" w:rsidP="00C15CF2">
            <w:pPr>
              <w:pStyle w:val="KonuBal"/>
            </w:pPr>
          </w:p>
        </w:tc>
        <w:tc>
          <w:tcPr>
            <w:tcW w:w="2152" w:type="dxa"/>
            <w:vAlign w:val="center"/>
          </w:tcPr>
          <w:p w14:paraId="065550C7" w14:textId="77777777" w:rsidR="00BA25AD" w:rsidRPr="00D53A2B" w:rsidRDefault="00BA25AD" w:rsidP="00C15CF2">
            <w:pPr>
              <w:pStyle w:val="KonuBal"/>
            </w:pPr>
            <w:r w:rsidRPr="00D53A2B">
              <w:t>Püskürtmeli yakma veya akışkan yataklı reaktörler kullanılarak hidroklorik asit geri kazanımı.</w:t>
            </w:r>
          </w:p>
          <w:p w14:paraId="399527EC" w14:textId="77777777" w:rsidR="00BA25AD" w:rsidRPr="00D53A2B" w:rsidRDefault="00BA25AD" w:rsidP="00A202FD">
            <w:pPr>
              <w:jc w:val="both"/>
              <w:rPr>
                <w:rFonts w:eastAsia="Calibri"/>
                <w:sz w:val="22"/>
                <w:szCs w:val="22"/>
                <w:lang w:val="en-US" w:eastAsia="en-US"/>
              </w:rPr>
            </w:pPr>
          </w:p>
          <w:p w14:paraId="5F671762" w14:textId="3C28CB3F" w:rsidR="00BA25AD" w:rsidRPr="00D53A2B" w:rsidRDefault="00BA25AD" w:rsidP="00C15CF2">
            <w:pPr>
              <w:pStyle w:val="KonuBal"/>
            </w:pPr>
            <w:r w:rsidRPr="00D53A2B">
              <w:t>Püskürtmeli yakma veya buharlaştırma yoluyla karışık asit geri kazanımı.</w:t>
            </w:r>
          </w:p>
        </w:tc>
        <w:tc>
          <w:tcPr>
            <w:tcW w:w="1276" w:type="dxa"/>
            <w:vAlign w:val="bottom"/>
          </w:tcPr>
          <w:p w14:paraId="10F906B0" w14:textId="2D31F9A7" w:rsidR="00BA25AD" w:rsidRPr="00D53A2B" w:rsidRDefault="00BA25AD" w:rsidP="00C15CF2">
            <w:pPr>
              <w:pStyle w:val="KonuBal"/>
            </w:pPr>
            <w:r w:rsidRPr="00D53A2B">
              <w:t>HR, CR, HDC, WD</w:t>
            </w:r>
          </w:p>
        </w:tc>
        <w:tc>
          <w:tcPr>
            <w:tcW w:w="1417" w:type="dxa"/>
            <w:vMerge/>
            <w:vAlign w:val="center"/>
          </w:tcPr>
          <w:p w14:paraId="3C82399F" w14:textId="77777777" w:rsidR="00BA25AD" w:rsidRPr="00D53A2B" w:rsidRDefault="00BA25AD" w:rsidP="00C15CF2">
            <w:pPr>
              <w:pStyle w:val="KonuBal"/>
            </w:pPr>
          </w:p>
        </w:tc>
        <w:tc>
          <w:tcPr>
            <w:tcW w:w="1843" w:type="dxa"/>
            <w:vAlign w:val="center"/>
          </w:tcPr>
          <w:p w14:paraId="6AE95EA1" w14:textId="497AB651" w:rsidR="00BA25AD" w:rsidRPr="00D53A2B" w:rsidRDefault="00BA25AD" w:rsidP="00C15CF2">
            <w:pPr>
              <w:pStyle w:val="KonuBal"/>
            </w:pPr>
            <w:r w:rsidRPr="00D53A2B">
              <w:t>Yılda bir defa</w:t>
            </w:r>
          </w:p>
        </w:tc>
        <w:tc>
          <w:tcPr>
            <w:tcW w:w="1276" w:type="dxa"/>
            <w:vAlign w:val="center"/>
          </w:tcPr>
          <w:p w14:paraId="15E02679" w14:textId="30288A8E" w:rsidR="00BA25AD" w:rsidRPr="00D53A2B" w:rsidRDefault="00BA25AD" w:rsidP="00C15CF2">
            <w:pPr>
              <w:pStyle w:val="KonuBal"/>
            </w:pPr>
            <w:r w:rsidRPr="00D53A2B">
              <w:t>MET 29</w:t>
            </w:r>
          </w:p>
        </w:tc>
      </w:tr>
      <w:tr w:rsidR="00BA25AD" w:rsidRPr="00D53A2B" w14:paraId="1ED50A60" w14:textId="77777777" w:rsidTr="00A202FD">
        <w:tc>
          <w:tcPr>
            <w:tcW w:w="1276" w:type="dxa"/>
            <w:gridSpan w:val="2"/>
            <w:vMerge/>
          </w:tcPr>
          <w:p w14:paraId="53E3E201" w14:textId="77777777" w:rsidR="00BA25AD" w:rsidRPr="00D53A2B" w:rsidRDefault="00BA25AD" w:rsidP="00C15CF2">
            <w:pPr>
              <w:pStyle w:val="KonuBal"/>
            </w:pPr>
          </w:p>
        </w:tc>
        <w:tc>
          <w:tcPr>
            <w:tcW w:w="2152" w:type="dxa"/>
            <w:vAlign w:val="center"/>
          </w:tcPr>
          <w:p w14:paraId="68621135" w14:textId="2B0E21C9" w:rsidR="00BA25AD" w:rsidRPr="00D53A2B" w:rsidRDefault="00BA25AD" w:rsidP="00C15CF2">
            <w:pPr>
              <w:pStyle w:val="KonuBal"/>
            </w:pPr>
            <w:r w:rsidRPr="00D53A2B">
              <w:t>Mekanik işleme (dilme, kireç çözme, taşlama, kaba işleme, haddeleme, finisaj, tesviye dahil), yüzey temizleme (manuel yüzey temizleme hariç) ve kaynak yapma.</w:t>
            </w:r>
          </w:p>
        </w:tc>
        <w:tc>
          <w:tcPr>
            <w:tcW w:w="1276" w:type="dxa"/>
            <w:vAlign w:val="bottom"/>
          </w:tcPr>
          <w:p w14:paraId="153B1E16" w14:textId="2D147C01" w:rsidR="00BA25AD" w:rsidRPr="00D53A2B" w:rsidRDefault="00BA25AD" w:rsidP="00C15CF2">
            <w:pPr>
              <w:pStyle w:val="KonuBal"/>
            </w:pPr>
            <w:r w:rsidRPr="00D53A2B">
              <w:t>HR</w:t>
            </w:r>
          </w:p>
        </w:tc>
        <w:tc>
          <w:tcPr>
            <w:tcW w:w="1417" w:type="dxa"/>
            <w:vMerge/>
            <w:vAlign w:val="center"/>
          </w:tcPr>
          <w:p w14:paraId="17FDE0D3" w14:textId="77777777" w:rsidR="00BA25AD" w:rsidRPr="00D53A2B" w:rsidRDefault="00BA25AD" w:rsidP="00C15CF2">
            <w:pPr>
              <w:pStyle w:val="KonuBal"/>
            </w:pPr>
          </w:p>
        </w:tc>
        <w:tc>
          <w:tcPr>
            <w:tcW w:w="1843" w:type="dxa"/>
            <w:vAlign w:val="center"/>
          </w:tcPr>
          <w:p w14:paraId="01A6C64A" w14:textId="4FCD4AB8" w:rsidR="00BA25AD" w:rsidRPr="00D53A2B" w:rsidRDefault="00BA25AD" w:rsidP="00C15CF2">
            <w:pPr>
              <w:pStyle w:val="KonuBal"/>
            </w:pPr>
            <w:r w:rsidRPr="00D53A2B">
              <w:t>Yılda bir defa</w:t>
            </w:r>
          </w:p>
        </w:tc>
        <w:tc>
          <w:tcPr>
            <w:tcW w:w="1276" w:type="dxa"/>
            <w:vAlign w:val="center"/>
          </w:tcPr>
          <w:p w14:paraId="7611AADE" w14:textId="2A7AE784" w:rsidR="00BA25AD" w:rsidRPr="00D53A2B" w:rsidRDefault="00BA25AD" w:rsidP="00C15CF2">
            <w:pPr>
              <w:pStyle w:val="KonuBal"/>
            </w:pPr>
            <w:r w:rsidRPr="00D53A2B">
              <w:t>MET 42</w:t>
            </w:r>
          </w:p>
        </w:tc>
      </w:tr>
      <w:tr w:rsidR="00BA25AD" w:rsidRPr="00D53A2B" w14:paraId="51564EEB" w14:textId="77777777" w:rsidTr="00D65A1D">
        <w:tc>
          <w:tcPr>
            <w:tcW w:w="1276" w:type="dxa"/>
            <w:gridSpan w:val="2"/>
            <w:vMerge/>
          </w:tcPr>
          <w:p w14:paraId="58771937" w14:textId="77777777" w:rsidR="00BA25AD" w:rsidRPr="00D53A2B" w:rsidRDefault="00BA25AD" w:rsidP="00C15CF2">
            <w:pPr>
              <w:pStyle w:val="KonuBal"/>
            </w:pPr>
          </w:p>
        </w:tc>
        <w:tc>
          <w:tcPr>
            <w:tcW w:w="2152" w:type="dxa"/>
            <w:vAlign w:val="center"/>
          </w:tcPr>
          <w:p w14:paraId="6C0F4B03" w14:textId="3325C53E" w:rsidR="00BA25AD" w:rsidRPr="00D53A2B" w:rsidRDefault="00BA25AD" w:rsidP="00C15CF2">
            <w:pPr>
              <w:pStyle w:val="KonuBal"/>
            </w:pPr>
            <w:r w:rsidRPr="00D53A2B">
              <w:t>Rulo açma, mekanik ön temizleme, düzeltme ve kaynaklama</w:t>
            </w:r>
          </w:p>
        </w:tc>
        <w:tc>
          <w:tcPr>
            <w:tcW w:w="1276" w:type="dxa"/>
            <w:vAlign w:val="center"/>
          </w:tcPr>
          <w:p w14:paraId="21BDB1D8" w14:textId="501A2CF6" w:rsidR="00BA25AD" w:rsidRPr="00D53A2B" w:rsidRDefault="00BA25AD" w:rsidP="00C15CF2">
            <w:pPr>
              <w:pStyle w:val="KonuBal"/>
            </w:pPr>
            <w:r w:rsidRPr="00D53A2B">
              <w:t>CR</w:t>
            </w:r>
          </w:p>
        </w:tc>
        <w:tc>
          <w:tcPr>
            <w:tcW w:w="1417" w:type="dxa"/>
            <w:vMerge/>
            <w:vAlign w:val="center"/>
          </w:tcPr>
          <w:p w14:paraId="055C79C6" w14:textId="77777777" w:rsidR="00BA25AD" w:rsidRPr="00D53A2B" w:rsidRDefault="00BA25AD" w:rsidP="00C15CF2">
            <w:pPr>
              <w:pStyle w:val="KonuBal"/>
            </w:pPr>
          </w:p>
        </w:tc>
        <w:tc>
          <w:tcPr>
            <w:tcW w:w="1843" w:type="dxa"/>
            <w:vAlign w:val="center"/>
          </w:tcPr>
          <w:p w14:paraId="47B84D49" w14:textId="4C838EA7" w:rsidR="00BA25AD" w:rsidRPr="00D53A2B" w:rsidRDefault="00BA25AD" w:rsidP="00C15CF2">
            <w:pPr>
              <w:pStyle w:val="KonuBal"/>
            </w:pPr>
            <w:r w:rsidRPr="00D53A2B">
              <w:t>Yılda bir defa</w:t>
            </w:r>
          </w:p>
        </w:tc>
        <w:tc>
          <w:tcPr>
            <w:tcW w:w="1276" w:type="dxa"/>
            <w:vAlign w:val="center"/>
          </w:tcPr>
          <w:p w14:paraId="0479D7BE" w14:textId="3052C3FF" w:rsidR="00BA25AD" w:rsidRPr="00D53A2B" w:rsidRDefault="00BA25AD" w:rsidP="00C15CF2">
            <w:pPr>
              <w:pStyle w:val="KonuBal"/>
            </w:pPr>
            <w:r w:rsidRPr="00D53A2B">
              <w:t>MET 46</w:t>
            </w:r>
          </w:p>
        </w:tc>
      </w:tr>
      <w:tr w:rsidR="00BA25AD" w:rsidRPr="00D53A2B" w14:paraId="29553AA3" w14:textId="77777777" w:rsidTr="00D65A1D">
        <w:tc>
          <w:tcPr>
            <w:tcW w:w="1276" w:type="dxa"/>
            <w:gridSpan w:val="2"/>
            <w:vMerge/>
          </w:tcPr>
          <w:p w14:paraId="6D274A29" w14:textId="77777777" w:rsidR="00BA25AD" w:rsidRPr="00D53A2B" w:rsidRDefault="00BA25AD" w:rsidP="00C15CF2">
            <w:pPr>
              <w:pStyle w:val="KonuBal"/>
            </w:pPr>
          </w:p>
        </w:tc>
        <w:tc>
          <w:tcPr>
            <w:tcW w:w="2152" w:type="dxa"/>
            <w:vAlign w:val="center"/>
          </w:tcPr>
          <w:p w14:paraId="175503CE" w14:textId="57164DF5" w:rsidR="00BA25AD" w:rsidRPr="00D53A2B" w:rsidRDefault="00BA25AD" w:rsidP="00C15CF2">
            <w:pPr>
              <w:pStyle w:val="KonuBal"/>
            </w:pPr>
            <w:r w:rsidRPr="00D53A2B">
              <w:t>Kurşun banyosu</w:t>
            </w:r>
          </w:p>
        </w:tc>
        <w:tc>
          <w:tcPr>
            <w:tcW w:w="1276" w:type="dxa"/>
            <w:vMerge w:val="restart"/>
            <w:vAlign w:val="center"/>
          </w:tcPr>
          <w:p w14:paraId="337FA185" w14:textId="243CFA5F" w:rsidR="00BA25AD" w:rsidRPr="00D53A2B" w:rsidRDefault="00BA25AD" w:rsidP="00C15CF2">
            <w:pPr>
              <w:pStyle w:val="KonuBal"/>
            </w:pPr>
            <w:r w:rsidRPr="00D53A2B">
              <w:t>WD</w:t>
            </w:r>
          </w:p>
        </w:tc>
        <w:tc>
          <w:tcPr>
            <w:tcW w:w="1417" w:type="dxa"/>
            <w:vMerge/>
            <w:vAlign w:val="center"/>
          </w:tcPr>
          <w:p w14:paraId="4264412F" w14:textId="77777777" w:rsidR="00BA25AD" w:rsidRPr="00D53A2B" w:rsidRDefault="00BA25AD" w:rsidP="00C15CF2">
            <w:pPr>
              <w:pStyle w:val="KonuBal"/>
            </w:pPr>
          </w:p>
        </w:tc>
        <w:tc>
          <w:tcPr>
            <w:tcW w:w="1843" w:type="dxa"/>
            <w:vAlign w:val="center"/>
          </w:tcPr>
          <w:p w14:paraId="1B25880F" w14:textId="3E51E56D" w:rsidR="00BA25AD" w:rsidRPr="00D53A2B" w:rsidRDefault="00BA25AD" w:rsidP="00C15CF2">
            <w:pPr>
              <w:pStyle w:val="KonuBal"/>
            </w:pPr>
            <w:r w:rsidRPr="00D53A2B">
              <w:t>Yılda bir defa</w:t>
            </w:r>
          </w:p>
        </w:tc>
        <w:tc>
          <w:tcPr>
            <w:tcW w:w="1276" w:type="dxa"/>
            <w:vAlign w:val="center"/>
          </w:tcPr>
          <w:p w14:paraId="09E17514" w14:textId="1D6B48B5" w:rsidR="00BA25AD" w:rsidRPr="00D53A2B" w:rsidRDefault="00BA25AD" w:rsidP="00C15CF2">
            <w:pPr>
              <w:pStyle w:val="KonuBal"/>
            </w:pPr>
            <w:r w:rsidRPr="00D53A2B">
              <w:t>MET 51</w:t>
            </w:r>
          </w:p>
        </w:tc>
      </w:tr>
      <w:tr w:rsidR="00BA25AD" w:rsidRPr="00D53A2B" w14:paraId="4D861FF7" w14:textId="77777777" w:rsidTr="00D65A1D">
        <w:tc>
          <w:tcPr>
            <w:tcW w:w="1276" w:type="dxa"/>
            <w:gridSpan w:val="2"/>
            <w:vMerge/>
          </w:tcPr>
          <w:p w14:paraId="127B5A6C" w14:textId="77777777" w:rsidR="00BA25AD" w:rsidRPr="00D53A2B" w:rsidRDefault="00BA25AD" w:rsidP="00C15CF2">
            <w:pPr>
              <w:pStyle w:val="KonuBal"/>
            </w:pPr>
          </w:p>
        </w:tc>
        <w:tc>
          <w:tcPr>
            <w:tcW w:w="2152" w:type="dxa"/>
            <w:vAlign w:val="center"/>
          </w:tcPr>
          <w:p w14:paraId="2148A9EB" w14:textId="4A712818" w:rsidR="00BA25AD" w:rsidRPr="00D53A2B" w:rsidRDefault="00BA25AD" w:rsidP="00C15CF2">
            <w:pPr>
              <w:pStyle w:val="KonuBal"/>
            </w:pPr>
            <w:r w:rsidRPr="00D53A2B">
              <w:t>Kuru çekme</w:t>
            </w:r>
          </w:p>
        </w:tc>
        <w:tc>
          <w:tcPr>
            <w:tcW w:w="1276" w:type="dxa"/>
            <w:vMerge/>
            <w:vAlign w:val="center"/>
          </w:tcPr>
          <w:p w14:paraId="7BAB5730" w14:textId="77777777" w:rsidR="00BA25AD" w:rsidRPr="00D53A2B" w:rsidRDefault="00BA25AD" w:rsidP="00C15CF2">
            <w:pPr>
              <w:pStyle w:val="KonuBal"/>
            </w:pPr>
          </w:p>
        </w:tc>
        <w:tc>
          <w:tcPr>
            <w:tcW w:w="1417" w:type="dxa"/>
            <w:vMerge/>
            <w:vAlign w:val="center"/>
          </w:tcPr>
          <w:p w14:paraId="773CBCD4" w14:textId="77777777" w:rsidR="00BA25AD" w:rsidRPr="00D53A2B" w:rsidRDefault="00BA25AD" w:rsidP="00C15CF2">
            <w:pPr>
              <w:pStyle w:val="KonuBal"/>
            </w:pPr>
          </w:p>
        </w:tc>
        <w:tc>
          <w:tcPr>
            <w:tcW w:w="1843" w:type="dxa"/>
            <w:vAlign w:val="center"/>
          </w:tcPr>
          <w:p w14:paraId="7024FC89" w14:textId="66DB4BC1" w:rsidR="00BA25AD" w:rsidRPr="00D53A2B" w:rsidRDefault="00BA25AD" w:rsidP="00C15CF2">
            <w:pPr>
              <w:pStyle w:val="KonuBal"/>
            </w:pPr>
            <w:r w:rsidRPr="00D53A2B">
              <w:t>Yılda bir defa</w:t>
            </w:r>
          </w:p>
        </w:tc>
        <w:tc>
          <w:tcPr>
            <w:tcW w:w="1276" w:type="dxa"/>
            <w:vAlign w:val="center"/>
          </w:tcPr>
          <w:p w14:paraId="55F906C9" w14:textId="772A4349" w:rsidR="00BA25AD" w:rsidRPr="00D53A2B" w:rsidRDefault="00BA25AD" w:rsidP="00C15CF2">
            <w:pPr>
              <w:pStyle w:val="KonuBal"/>
            </w:pPr>
            <w:r w:rsidRPr="00D53A2B">
              <w:t>MET 52</w:t>
            </w:r>
          </w:p>
        </w:tc>
      </w:tr>
      <w:tr w:rsidR="007A4E37" w:rsidRPr="00D53A2B" w14:paraId="613A643B" w14:textId="77777777" w:rsidTr="00D65A1D">
        <w:tc>
          <w:tcPr>
            <w:tcW w:w="1276" w:type="dxa"/>
            <w:gridSpan w:val="2"/>
            <w:vMerge w:val="restart"/>
          </w:tcPr>
          <w:p w14:paraId="4C52DC45" w14:textId="52092E71" w:rsidR="007A4E37" w:rsidRPr="00D53A2B" w:rsidRDefault="007A4E37" w:rsidP="00C15CF2">
            <w:pPr>
              <w:pStyle w:val="KonuBal"/>
            </w:pPr>
            <w:r w:rsidRPr="00D53A2B">
              <w:t>HCl</w:t>
            </w:r>
          </w:p>
        </w:tc>
        <w:tc>
          <w:tcPr>
            <w:tcW w:w="2152" w:type="dxa"/>
            <w:vAlign w:val="center"/>
          </w:tcPr>
          <w:p w14:paraId="21D9132B" w14:textId="3781192C" w:rsidR="007A4E37" w:rsidRPr="00D53A2B" w:rsidRDefault="007A4E37" w:rsidP="00C15CF2">
            <w:pPr>
              <w:pStyle w:val="KonuBal"/>
            </w:pPr>
            <w:r w:rsidRPr="00D53A2B">
              <w:t>Hidroklorik asit ile dekapaj</w:t>
            </w:r>
          </w:p>
        </w:tc>
        <w:tc>
          <w:tcPr>
            <w:tcW w:w="1276" w:type="dxa"/>
            <w:vAlign w:val="center"/>
          </w:tcPr>
          <w:p w14:paraId="1FC129C5" w14:textId="28B806F7" w:rsidR="007A4E37" w:rsidRPr="00D53A2B" w:rsidRDefault="007A4E37" w:rsidP="00C15CF2">
            <w:pPr>
              <w:pStyle w:val="KonuBal"/>
            </w:pPr>
            <w:r w:rsidRPr="00D53A2B">
              <w:t>HR, CR, HDC, WD</w:t>
            </w:r>
          </w:p>
        </w:tc>
        <w:tc>
          <w:tcPr>
            <w:tcW w:w="1417" w:type="dxa"/>
            <w:vMerge w:val="restart"/>
            <w:vAlign w:val="center"/>
          </w:tcPr>
          <w:p w14:paraId="506C398A" w14:textId="0440818D" w:rsidR="007A4E37" w:rsidRPr="00D53A2B" w:rsidRDefault="00132755" w:rsidP="00C15CF2">
            <w:pPr>
              <w:pStyle w:val="KonuBal"/>
            </w:pPr>
            <w:r w:rsidRPr="00D53A2B">
              <w:t xml:space="preserve">TS </w:t>
            </w:r>
            <w:r w:rsidR="007A4E37" w:rsidRPr="00D53A2B">
              <w:t>EN 1911 (</w:t>
            </w:r>
            <w:r w:rsidR="007A4E37" w:rsidRPr="00D53A2B">
              <w:rPr>
                <w:vertAlign w:val="superscript"/>
              </w:rPr>
              <w:t>3</w:t>
            </w:r>
            <w:r w:rsidR="007A4E37" w:rsidRPr="00D53A2B">
              <w:t>)</w:t>
            </w:r>
          </w:p>
        </w:tc>
        <w:tc>
          <w:tcPr>
            <w:tcW w:w="1843" w:type="dxa"/>
            <w:vAlign w:val="center"/>
          </w:tcPr>
          <w:p w14:paraId="62E84E34" w14:textId="34BF5415" w:rsidR="007A4E37" w:rsidRPr="00D53A2B" w:rsidRDefault="007A4E37" w:rsidP="00C15CF2">
            <w:pPr>
              <w:pStyle w:val="KonuBal"/>
            </w:pPr>
            <w:r w:rsidRPr="00D53A2B">
              <w:t>Yılda bir defa</w:t>
            </w:r>
          </w:p>
        </w:tc>
        <w:tc>
          <w:tcPr>
            <w:tcW w:w="1276" w:type="dxa"/>
            <w:vAlign w:val="center"/>
          </w:tcPr>
          <w:p w14:paraId="050D1063" w14:textId="5E05738E" w:rsidR="007A4E37" w:rsidRPr="00D53A2B" w:rsidRDefault="007A4E37" w:rsidP="00C15CF2">
            <w:pPr>
              <w:pStyle w:val="KonuBal"/>
            </w:pPr>
            <w:r w:rsidRPr="00D53A2B">
              <w:t>MET 24</w:t>
            </w:r>
          </w:p>
        </w:tc>
      </w:tr>
      <w:tr w:rsidR="007A4E37" w:rsidRPr="00D53A2B" w14:paraId="246996CB" w14:textId="77777777" w:rsidTr="00D65A1D">
        <w:tc>
          <w:tcPr>
            <w:tcW w:w="1276" w:type="dxa"/>
            <w:gridSpan w:val="2"/>
            <w:vMerge/>
          </w:tcPr>
          <w:p w14:paraId="5FA4A7AD" w14:textId="77777777" w:rsidR="007A4E37" w:rsidRPr="00D53A2B" w:rsidRDefault="007A4E37" w:rsidP="00C15CF2">
            <w:pPr>
              <w:pStyle w:val="KonuBal"/>
            </w:pPr>
          </w:p>
        </w:tc>
        <w:tc>
          <w:tcPr>
            <w:tcW w:w="2152" w:type="dxa"/>
            <w:vAlign w:val="center"/>
          </w:tcPr>
          <w:p w14:paraId="4AC17F40" w14:textId="5901F93A" w:rsidR="007A4E37" w:rsidRPr="00D53A2B" w:rsidRDefault="007A4E37" w:rsidP="00C15CF2">
            <w:pPr>
              <w:pStyle w:val="KonuBal"/>
            </w:pPr>
            <w:r w:rsidRPr="00D53A2B">
              <w:t>Hidroklorik asit ile asitleme ve sıyırma</w:t>
            </w:r>
          </w:p>
        </w:tc>
        <w:tc>
          <w:tcPr>
            <w:tcW w:w="1276" w:type="dxa"/>
            <w:vAlign w:val="center"/>
          </w:tcPr>
          <w:p w14:paraId="7C3B8733" w14:textId="453C0428" w:rsidR="007A4E37" w:rsidRPr="00D53A2B" w:rsidRDefault="007A4E37" w:rsidP="00C15CF2">
            <w:pPr>
              <w:pStyle w:val="KonuBal"/>
            </w:pPr>
            <w:r w:rsidRPr="00D53A2B">
              <w:t>BG</w:t>
            </w:r>
          </w:p>
        </w:tc>
        <w:tc>
          <w:tcPr>
            <w:tcW w:w="1417" w:type="dxa"/>
            <w:vMerge/>
            <w:vAlign w:val="center"/>
          </w:tcPr>
          <w:p w14:paraId="12BE9E46" w14:textId="77777777" w:rsidR="007A4E37" w:rsidRPr="00D53A2B" w:rsidRDefault="007A4E37" w:rsidP="00C15CF2">
            <w:pPr>
              <w:pStyle w:val="KonuBal"/>
            </w:pPr>
          </w:p>
        </w:tc>
        <w:tc>
          <w:tcPr>
            <w:tcW w:w="1843" w:type="dxa"/>
            <w:vAlign w:val="center"/>
          </w:tcPr>
          <w:p w14:paraId="35CAA8E4" w14:textId="5B3B20A1" w:rsidR="007A4E37" w:rsidRPr="00D53A2B" w:rsidRDefault="007A4E37" w:rsidP="00C15CF2">
            <w:pPr>
              <w:pStyle w:val="KonuBal"/>
            </w:pPr>
            <w:r w:rsidRPr="00D53A2B">
              <w:t>Yılda bir defa</w:t>
            </w:r>
          </w:p>
        </w:tc>
        <w:tc>
          <w:tcPr>
            <w:tcW w:w="1276" w:type="dxa"/>
            <w:vAlign w:val="center"/>
          </w:tcPr>
          <w:p w14:paraId="3ABDF4EA" w14:textId="46D54776" w:rsidR="007A4E37" w:rsidRPr="00D53A2B" w:rsidRDefault="007A4E37" w:rsidP="00C15CF2">
            <w:pPr>
              <w:pStyle w:val="KonuBal"/>
            </w:pPr>
            <w:r w:rsidRPr="00D53A2B">
              <w:t>MET 62</w:t>
            </w:r>
          </w:p>
        </w:tc>
      </w:tr>
      <w:tr w:rsidR="007A4E37" w:rsidRPr="00D53A2B" w14:paraId="7EF60505" w14:textId="77777777" w:rsidTr="00D65A1D">
        <w:tc>
          <w:tcPr>
            <w:tcW w:w="1276" w:type="dxa"/>
            <w:gridSpan w:val="2"/>
            <w:vMerge/>
          </w:tcPr>
          <w:p w14:paraId="0EB057DE" w14:textId="77777777" w:rsidR="007A4E37" w:rsidRPr="00D53A2B" w:rsidRDefault="007A4E37" w:rsidP="00C15CF2">
            <w:pPr>
              <w:pStyle w:val="KonuBal"/>
            </w:pPr>
          </w:p>
        </w:tc>
        <w:tc>
          <w:tcPr>
            <w:tcW w:w="2152" w:type="dxa"/>
            <w:vAlign w:val="center"/>
          </w:tcPr>
          <w:p w14:paraId="1E27AA64" w14:textId="2EFF8EC1" w:rsidR="007A4E37" w:rsidRPr="00D53A2B" w:rsidRDefault="007A4E37" w:rsidP="00C15CF2">
            <w:pPr>
              <w:pStyle w:val="KonuBal"/>
            </w:pPr>
            <w:r w:rsidRPr="00D53A2B">
              <w:t>Püskürtmeli yakma veya akışkan yataklı reaktörler kullanılarak hidroklorik asit geri kazanımı.</w:t>
            </w:r>
          </w:p>
        </w:tc>
        <w:tc>
          <w:tcPr>
            <w:tcW w:w="1276" w:type="dxa"/>
            <w:vAlign w:val="center"/>
          </w:tcPr>
          <w:p w14:paraId="72C08C23" w14:textId="4CDF8C2F" w:rsidR="007A4E37" w:rsidRPr="00D53A2B" w:rsidRDefault="007A4E37" w:rsidP="00C15CF2">
            <w:pPr>
              <w:pStyle w:val="KonuBal"/>
            </w:pPr>
            <w:r w:rsidRPr="00D53A2B">
              <w:t>HR, CR, HDC, WD</w:t>
            </w:r>
          </w:p>
        </w:tc>
        <w:tc>
          <w:tcPr>
            <w:tcW w:w="1417" w:type="dxa"/>
            <w:vMerge/>
            <w:vAlign w:val="center"/>
          </w:tcPr>
          <w:p w14:paraId="5FCD200C" w14:textId="77777777" w:rsidR="007A4E37" w:rsidRPr="00D53A2B" w:rsidRDefault="007A4E37" w:rsidP="00C15CF2">
            <w:pPr>
              <w:pStyle w:val="KonuBal"/>
            </w:pPr>
          </w:p>
        </w:tc>
        <w:tc>
          <w:tcPr>
            <w:tcW w:w="1843" w:type="dxa"/>
            <w:vAlign w:val="center"/>
          </w:tcPr>
          <w:p w14:paraId="5B536238" w14:textId="4E21ECC3" w:rsidR="007A4E37" w:rsidRPr="00D53A2B" w:rsidRDefault="007A4E37" w:rsidP="00C15CF2">
            <w:pPr>
              <w:pStyle w:val="KonuBal"/>
            </w:pPr>
            <w:r w:rsidRPr="00D53A2B">
              <w:t>Yılda bir defa</w:t>
            </w:r>
          </w:p>
        </w:tc>
        <w:tc>
          <w:tcPr>
            <w:tcW w:w="1276" w:type="dxa"/>
            <w:vAlign w:val="center"/>
          </w:tcPr>
          <w:p w14:paraId="28EBF3D5" w14:textId="76662B93" w:rsidR="007A4E37" w:rsidRPr="00D53A2B" w:rsidRDefault="007A4E37" w:rsidP="00C15CF2">
            <w:pPr>
              <w:pStyle w:val="KonuBal"/>
            </w:pPr>
            <w:r w:rsidRPr="00D53A2B">
              <w:t>MET 29</w:t>
            </w:r>
          </w:p>
        </w:tc>
      </w:tr>
      <w:tr w:rsidR="007A4E37" w:rsidRPr="00D53A2B" w14:paraId="4FD217FB" w14:textId="77777777" w:rsidTr="00D65A1D">
        <w:tc>
          <w:tcPr>
            <w:tcW w:w="1276" w:type="dxa"/>
            <w:gridSpan w:val="2"/>
            <w:vMerge/>
          </w:tcPr>
          <w:p w14:paraId="32DC03C2" w14:textId="77777777" w:rsidR="007A4E37" w:rsidRPr="00D53A2B" w:rsidRDefault="007A4E37" w:rsidP="00C15CF2">
            <w:pPr>
              <w:pStyle w:val="KonuBal"/>
            </w:pPr>
          </w:p>
        </w:tc>
        <w:tc>
          <w:tcPr>
            <w:tcW w:w="2152" w:type="dxa"/>
            <w:vAlign w:val="center"/>
          </w:tcPr>
          <w:p w14:paraId="3D88F1B5" w14:textId="656C9FE5" w:rsidR="007A4E37" w:rsidRPr="00D53A2B" w:rsidRDefault="007A4E37" w:rsidP="00C15CF2">
            <w:pPr>
              <w:pStyle w:val="KonuBal"/>
            </w:pPr>
            <w:r w:rsidRPr="00D53A2B">
              <w:t>Açık dekapaj banyolarında hidroklorik asit ile dekapaj ve sıyırma.</w:t>
            </w:r>
          </w:p>
        </w:tc>
        <w:tc>
          <w:tcPr>
            <w:tcW w:w="1276" w:type="dxa"/>
            <w:vAlign w:val="center"/>
          </w:tcPr>
          <w:p w14:paraId="49AD8A7D" w14:textId="205A6476" w:rsidR="007A4E37" w:rsidRPr="00D53A2B" w:rsidRDefault="007A4E37" w:rsidP="00C15CF2">
            <w:pPr>
              <w:pStyle w:val="KonuBal"/>
            </w:pPr>
            <w:r w:rsidRPr="00D53A2B">
              <w:t>BG</w:t>
            </w:r>
          </w:p>
        </w:tc>
        <w:tc>
          <w:tcPr>
            <w:tcW w:w="1417" w:type="dxa"/>
            <w:vAlign w:val="center"/>
          </w:tcPr>
          <w:p w14:paraId="21A6C02B" w14:textId="3829D5D0" w:rsidR="007A4E37" w:rsidRPr="00D53A2B" w:rsidRDefault="007A4E37" w:rsidP="00C15CF2">
            <w:pPr>
              <w:pStyle w:val="KonuBal"/>
            </w:pPr>
            <w:r w:rsidRPr="00D53A2B">
              <w:t>EN standard mevcut değil</w:t>
            </w:r>
          </w:p>
        </w:tc>
        <w:tc>
          <w:tcPr>
            <w:tcW w:w="1843" w:type="dxa"/>
            <w:vAlign w:val="center"/>
          </w:tcPr>
          <w:p w14:paraId="1526F489" w14:textId="795FFC79" w:rsidR="007A4E37" w:rsidRPr="00D53A2B" w:rsidRDefault="007A4E37" w:rsidP="00C15CF2">
            <w:pPr>
              <w:pStyle w:val="KonuBal"/>
            </w:pPr>
            <w:r w:rsidRPr="00D53A2B">
              <w:t>Yılda bir defa (</w:t>
            </w:r>
            <w:r w:rsidRPr="00D53A2B">
              <w:rPr>
                <w:vertAlign w:val="superscript"/>
              </w:rPr>
              <w:t>6</w:t>
            </w:r>
            <w:r w:rsidRPr="00D53A2B">
              <w:t>)</w:t>
            </w:r>
          </w:p>
        </w:tc>
        <w:tc>
          <w:tcPr>
            <w:tcW w:w="1276" w:type="dxa"/>
            <w:vAlign w:val="center"/>
          </w:tcPr>
          <w:p w14:paraId="127FE71E" w14:textId="57885DFB" w:rsidR="007A4E37" w:rsidRPr="00D53A2B" w:rsidRDefault="007A4E37" w:rsidP="00C15CF2">
            <w:pPr>
              <w:pStyle w:val="KonuBal"/>
            </w:pPr>
            <w:r w:rsidRPr="00D53A2B">
              <w:t>MET 62</w:t>
            </w:r>
          </w:p>
        </w:tc>
      </w:tr>
      <w:tr w:rsidR="00944103" w:rsidRPr="00D53A2B" w14:paraId="7536A25F" w14:textId="77777777" w:rsidTr="00D65A1D">
        <w:tc>
          <w:tcPr>
            <w:tcW w:w="1276" w:type="dxa"/>
            <w:gridSpan w:val="2"/>
            <w:vMerge w:val="restart"/>
          </w:tcPr>
          <w:p w14:paraId="30D493D2" w14:textId="541AA542" w:rsidR="00944103" w:rsidRPr="00D53A2B" w:rsidRDefault="00944103" w:rsidP="00C15CF2">
            <w:pPr>
              <w:pStyle w:val="KonuBal"/>
            </w:pPr>
            <w:r w:rsidRPr="00D53A2B">
              <w:t>HF</w:t>
            </w:r>
          </w:p>
        </w:tc>
        <w:tc>
          <w:tcPr>
            <w:tcW w:w="2152" w:type="dxa"/>
            <w:vAlign w:val="center"/>
          </w:tcPr>
          <w:p w14:paraId="66379C5B" w14:textId="1EE95DDE" w:rsidR="00944103" w:rsidRPr="00D53A2B" w:rsidRDefault="00944103" w:rsidP="00C15CF2">
            <w:pPr>
              <w:pStyle w:val="KonuBal"/>
            </w:pPr>
            <w:r w:rsidRPr="00D53A2B">
              <w:t>Hidroflorik asit içeren asit karışımları ile dekapaj</w:t>
            </w:r>
          </w:p>
        </w:tc>
        <w:tc>
          <w:tcPr>
            <w:tcW w:w="1276" w:type="dxa"/>
            <w:vAlign w:val="center"/>
          </w:tcPr>
          <w:p w14:paraId="7E762A51" w14:textId="4A9503B3" w:rsidR="00944103" w:rsidRPr="00D53A2B" w:rsidRDefault="00944103" w:rsidP="00C15CF2">
            <w:pPr>
              <w:pStyle w:val="KonuBal"/>
            </w:pPr>
            <w:r w:rsidRPr="00D53A2B">
              <w:t>HR, CR, HDC</w:t>
            </w:r>
          </w:p>
        </w:tc>
        <w:tc>
          <w:tcPr>
            <w:tcW w:w="1417" w:type="dxa"/>
            <w:vMerge w:val="restart"/>
            <w:vAlign w:val="center"/>
          </w:tcPr>
          <w:p w14:paraId="16426EC6" w14:textId="5F706278" w:rsidR="00944103" w:rsidRPr="00D53A2B" w:rsidRDefault="00944103" w:rsidP="00C15CF2">
            <w:pPr>
              <w:pStyle w:val="KonuBal"/>
            </w:pPr>
            <w:r w:rsidRPr="00D53A2B">
              <w:t>EN standardı geliştirme aşamasında (</w:t>
            </w:r>
            <w:r w:rsidRPr="00D53A2B">
              <w:rPr>
                <w:vertAlign w:val="superscript"/>
              </w:rPr>
              <w:t>3</w:t>
            </w:r>
            <w:r w:rsidRPr="00D53A2B">
              <w:t>)</w:t>
            </w:r>
          </w:p>
        </w:tc>
        <w:tc>
          <w:tcPr>
            <w:tcW w:w="1843" w:type="dxa"/>
            <w:vAlign w:val="center"/>
          </w:tcPr>
          <w:p w14:paraId="0DA05376" w14:textId="56068FE1" w:rsidR="00944103" w:rsidRPr="00D53A2B" w:rsidRDefault="00944103" w:rsidP="00C15CF2">
            <w:pPr>
              <w:pStyle w:val="KonuBal"/>
            </w:pPr>
            <w:r w:rsidRPr="00D53A2B">
              <w:t>Yılda bir defa</w:t>
            </w:r>
          </w:p>
        </w:tc>
        <w:tc>
          <w:tcPr>
            <w:tcW w:w="1276" w:type="dxa"/>
            <w:vAlign w:val="center"/>
          </w:tcPr>
          <w:p w14:paraId="5AAE8BD0" w14:textId="71589618" w:rsidR="00944103" w:rsidRPr="00D53A2B" w:rsidRDefault="00944103" w:rsidP="00C15CF2">
            <w:pPr>
              <w:pStyle w:val="KonuBal"/>
            </w:pPr>
            <w:r w:rsidRPr="00D53A2B">
              <w:t>MET 24</w:t>
            </w:r>
          </w:p>
        </w:tc>
      </w:tr>
      <w:tr w:rsidR="00944103" w:rsidRPr="00D53A2B" w14:paraId="79D975D7" w14:textId="77777777" w:rsidTr="00D65A1D">
        <w:tc>
          <w:tcPr>
            <w:tcW w:w="1276" w:type="dxa"/>
            <w:gridSpan w:val="2"/>
            <w:vMerge/>
          </w:tcPr>
          <w:p w14:paraId="560F89E9" w14:textId="77777777" w:rsidR="00944103" w:rsidRPr="00D53A2B" w:rsidRDefault="00944103" w:rsidP="00C15CF2">
            <w:pPr>
              <w:pStyle w:val="KonuBal"/>
            </w:pPr>
          </w:p>
        </w:tc>
        <w:tc>
          <w:tcPr>
            <w:tcW w:w="2152" w:type="dxa"/>
            <w:vAlign w:val="center"/>
          </w:tcPr>
          <w:p w14:paraId="2D2A80A5" w14:textId="6269DD6B" w:rsidR="00944103" w:rsidRPr="00D53A2B" w:rsidRDefault="00944103" w:rsidP="00C15CF2">
            <w:pPr>
              <w:pStyle w:val="KonuBal"/>
            </w:pPr>
            <w:r w:rsidRPr="00D53A2B">
              <w:t>Karışık asidin sprey yakma veya buharlaştırma yoluyla geri kazanımı</w:t>
            </w:r>
          </w:p>
        </w:tc>
        <w:tc>
          <w:tcPr>
            <w:tcW w:w="1276" w:type="dxa"/>
            <w:vAlign w:val="center"/>
          </w:tcPr>
          <w:p w14:paraId="5295FAFA" w14:textId="51927BC3" w:rsidR="00944103" w:rsidRPr="00D53A2B" w:rsidRDefault="00944103" w:rsidP="00C15CF2">
            <w:pPr>
              <w:pStyle w:val="KonuBal"/>
            </w:pPr>
            <w:r w:rsidRPr="00D53A2B">
              <w:t>HR, CR</w:t>
            </w:r>
          </w:p>
        </w:tc>
        <w:tc>
          <w:tcPr>
            <w:tcW w:w="1417" w:type="dxa"/>
            <w:vMerge/>
            <w:vAlign w:val="center"/>
          </w:tcPr>
          <w:p w14:paraId="5ECA3C22" w14:textId="77777777" w:rsidR="00944103" w:rsidRPr="00D53A2B" w:rsidRDefault="00944103" w:rsidP="00C15CF2">
            <w:pPr>
              <w:pStyle w:val="KonuBal"/>
            </w:pPr>
          </w:p>
        </w:tc>
        <w:tc>
          <w:tcPr>
            <w:tcW w:w="1843" w:type="dxa"/>
            <w:vAlign w:val="center"/>
          </w:tcPr>
          <w:p w14:paraId="0F71D319" w14:textId="54CA89F9" w:rsidR="00944103" w:rsidRPr="00D53A2B" w:rsidRDefault="00944103" w:rsidP="00C15CF2">
            <w:pPr>
              <w:pStyle w:val="KonuBal"/>
            </w:pPr>
            <w:r w:rsidRPr="00D53A2B">
              <w:t>Yılda bir defa</w:t>
            </w:r>
          </w:p>
        </w:tc>
        <w:tc>
          <w:tcPr>
            <w:tcW w:w="1276" w:type="dxa"/>
            <w:vAlign w:val="center"/>
          </w:tcPr>
          <w:p w14:paraId="1CBC2B65" w14:textId="26F66DC2" w:rsidR="00944103" w:rsidRPr="00D53A2B" w:rsidRDefault="00944103" w:rsidP="00C15CF2">
            <w:pPr>
              <w:pStyle w:val="KonuBal"/>
            </w:pPr>
            <w:r w:rsidRPr="00D53A2B">
              <w:t>MET 29</w:t>
            </w:r>
          </w:p>
        </w:tc>
      </w:tr>
      <w:tr w:rsidR="00944103" w:rsidRPr="00D53A2B" w14:paraId="09A847F5" w14:textId="77777777" w:rsidTr="00944103">
        <w:tc>
          <w:tcPr>
            <w:tcW w:w="785" w:type="dxa"/>
            <w:vMerge w:val="restart"/>
            <w:tcBorders>
              <w:right w:val="single" w:sz="4" w:space="0" w:color="auto"/>
            </w:tcBorders>
          </w:tcPr>
          <w:p w14:paraId="58626639" w14:textId="20DC8B5D" w:rsidR="00944103" w:rsidRPr="00D53A2B" w:rsidRDefault="00944103" w:rsidP="00C15CF2">
            <w:pPr>
              <w:pStyle w:val="KonuBal"/>
            </w:pPr>
            <w:r w:rsidRPr="00D53A2B">
              <w:t>Metaller</w:t>
            </w:r>
          </w:p>
        </w:tc>
        <w:tc>
          <w:tcPr>
            <w:tcW w:w="491" w:type="dxa"/>
            <w:vMerge w:val="restart"/>
            <w:tcBorders>
              <w:left w:val="single" w:sz="4" w:space="0" w:color="auto"/>
            </w:tcBorders>
          </w:tcPr>
          <w:p w14:paraId="62B5B119" w14:textId="54A2AFA4" w:rsidR="00944103" w:rsidRPr="00D53A2B" w:rsidRDefault="00944103" w:rsidP="00C15CF2">
            <w:pPr>
              <w:pStyle w:val="KonuBal"/>
            </w:pPr>
            <w:r w:rsidRPr="00D53A2B">
              <w:t>Ni</w:t>
            </w:r>
          </w:p>
        </w:tc>
        <w:tc>
          <w:tcPr>
            <w:tcW w:w="2152" w:type="dxa"/>
            <w:vAlign w:val="center"/>
          </w:tcPr>
          <w:p w14:paraId="51F870AC" w14:textId="2FDBACDD" w:rsidR="00944103" w:rsidRPr="00D53A2B" w:rsidRDefault="00944103" w:rsidP="00C15CF2">
            <w:pPr>
              <w:pStyle w:val="KonuBal"/>
            </w:pPr>
            <w:r w:rsidRPr="00D53A2B">
              <w:t>Mekanik işleme (dilme, kireç çözme, taşlama, kaba işleme, haddeleme, finisaj, tesviye dahil), yüzey temizleme (manuel yüzey temizleme hariç) ve kaynak yapma.</w:t>
            </w:r>
          </w:p>
        </w:tc>
        <w:tc>
          <w:tcPr>
            <w:tcW w:w="1276" w:type="dxa"/>
            <w:vAlign w:val="center"/>
          </w:tcPr>
          <w:p w14:paraId="430759C4" w14:textId="5E7E95AC" w:rsidR="00944103" w:rsidRPr="00D53A2B" w:rsidRDefault="00944103" w:rsidP="00C15CF2">
            <w:pPr>
              <w:pStyle w:val="KonuBal"/>
            </w:pPr>
            <w:r w:rsidRPr="00D53A2B">
              <w:t>HR</w:t>
            </w:r>
          </w:p>
        </w:tc>
        <w:tc>
          <w:tcPr>
            <w:tcW w:w="1417" w:type="dxa"/>
            <w:vMerge w:val="restart"/>
            <w:vAlign w:val="center"/>
          </w:tcPr>
          <w:p w14:paraId="0C0B8188" w14:textId="05071FA1" w:rsidR="00944103" w:rsidRPr="00D53A2B" w:rsidRDefault="00C33CBE" w:rsidP="00C15CF2">
            <w:pPr>
              <w:pStyle w:val="KonuBal"/>
            </w:pPr>
            <w:r w:rsidRPr="00D53A2B">
              <w:t xml:space="preserve">TS </w:t>
            </w:r>
            <w:r w:rsidR="0023315C" w:rsidRPr="00D53A2B">
              <w:t>TS EN 14385</w:t>
            </w:r>
          </w:p>
        </w:tc>
        <w:tc>
          <w:tcPr>
            <w:tcW w:w="1843" w:type="dxa"/>
            <w:vAlign w:val="center"/>
          </w:tcPr>
          <w:p w14:paraId="30750344" w14:textId="1AEF8167" w:rsidR="00944103" w:rsidRPr="00D53A2B" w:rsidRDefault="00944103" w:rsidP="00C15CF2">
            <w:pPr>
              <w:pStyle w:val="KonuBal"/>
            </w:pPr>
            <w:r w:rsidRPr="00D53A2B">
              <w:t>Yılda bir defa (</w:t>
            </w:r>
            <w:r w:rsidRPr="00D53A2B">
              <w:rPr>
                <w:vertAlign w:val="superscript"/>
              </w:rPr>
              <w:t>7</w:t>
            </w:r>
            <w:r w:rsidRPr="00D53A2B">
              <w:t>)</w:t>
            </w:r>
          </w:p>
        </w:tc>
        <w:tc>
          <w:tcPr>
            <w:tcW w:w="1276" w:type="dxa"/>
            <w:vAlign w:val="center"/>
          </w:tcPr>
          <w:p w14:paraId="140B1EC6" w14:textId="76294CDC" w:rsidR="00944103" w:rsidRPr="00D53A2B" w:rsidRDefault="00944103" w:rsidP="00C15CF2">
            <w:pPr>
              <w:pStyle w:val="KonuBal"/>
            </w:pPr>
            <w:r w:rsidRPr="00D53A2B">
              <w:t>MET 42</w:t>
            </w:r>
          </w:p>
        </w:tc>
      </w:tr>
      <w:tr w:rsidR="00944103" w:rsidRPr="00D53A2B" w14:paraId="1576A5F3" w14:textId="77777777" w:rsidTr="00944103">
        <w:tc>
          <w:tcPr>
            <w:tcW w:w="785" w:type="dxa"/>
            <w:vMerge/>
            <w:tcBorders>
              <w:right w:val="single" w:sz="4" w:space="0" w:color="auto"/>
            </w:tcBorders>
          </w:tcPr>
          <w:p w14:paraId="0B59F402" w14:textId="77777777" w:rsidR="00944103" w:rsidRPr="00D53A2B" w:rsidRDefault="00944103" w:rsidP="00C15CF2">
            <w:pPr>
              <w:pStyle w:val="KonuBal"/>
            </w:pPr>
          </w:p>
        </w:tc>
        <w:tc>
          <w:tcPr>
            <w:tcW w:w="491" w:type="dxa"/>
            <w:vMerge/>
            <w:tcBorders>
              <w:left w:val="single" w:sz="4" w:space="0" w:color="auto"/>
            </w:tcBorders>
          </w:tcPr>
          <w:p w14:paraId="2E6FE9CC" w14:textId="77777777" w:rsidR="00944103" w:rsidRPr="00D53A2B" w:rsidRDefault="00944103" w:rsidP="00C15CF2">
            <w:pPr>
              <w:pStyle w:val="KonuBal"/>
            </w:pPr>
          </w:p>
        </w:tc>
        <w:tc>
          <w:tcPr>
            <w:tcW w:w="2152" w:type="dxa"/>
            <w:vAlign w:val="center"/>
          </w:tcPr>
          <w:p w14:paraId="14F2AC5F" w14:textId="1FBD529A" w:rsidR="00944103" w:rsidRPr="00D53A2B" w:rsidRDefault="00944103" w:rsidP="00C15CF2">
            <w:pPr>
              <w:pStyle w:val="KonuBal"/>
            </w:pPr>
            <w:r w:rsidRPr="00D53A2B">
              <w:t>Çözme, mekanik ön ölçeklendirme, tesviye ve kaynak</w:t>
            </w:r>
          </w:p>
        </w:tc>
        <w:tc>
          <w:tcPr>
            <w:tcW w:w="1276" w:type="dxa"/>
            <w:vAlign w:val="center"/>
          </w:tcPr>
          <w:p w14:paraId="3CCB8277" w14:textId="27EC55DA" w:rsidR="00944103" w:rsidRPr="00D53A2B" w:rsidRDefault="00944103" w:rsidP="00C15CF2">
            <w:pPr>
              <w:pStyle w:val="KonuBal"/>
            </w:pPr>
            <w:r w:rsidRPr="00D53A2B">
              <w:t>CR</w:t>
            </w:r>
          </w:p>
        </w:tc>
        <w:tc>
          <w:tcPr>
            <w:tcW w:w="1417" w:type="dxa"/>
            <w:vMerge/>
            <w:vAlign w:val="center"/>
          </w:tcPr>
          <w:p w14:paraId="6658F3C8" w14:textId="77777777" w:rsidR="00944103" w:rsidRPr="00D53A2B" w:rsidRDefault="00944103" w:rsidP="00C15CF2">
            <w:pPr>
              <w:pStyle w:val="KonuBal"/>
            </w:pPr>
          </w:p>
        </w:tc>
        <w:tc>
          <w:tcPr>
            <w:tcW w:w="1843" w:type="dxa"/>
            <w:vAlign w:val="center"/>
          </w:tcPr>
          <w:p w14:paraId="7D8D36B7" w14:textId="5972DE34" w:rsidR="00944103" w:rsidRPr="00D53A2B" w:rsidRDefault="00944103" w:rsidP="00C15CF2">
            <w:pPr>
              <w:pStyle w:val="KonuBal"/>
            </w:pPr>
            <w:r w:rsidRPr="00D53A2B">
              <w:t>Yılda bir defa (</w:t>
            </w:r>
            <w:r w:rsidRPr="00D53A2B">
              <w:rPr>
                <w:vertAlign w:val="superscript"/>
              </w:rPr>
              <w:t>7</w:t>
            </w:r>
            <w:r w:rsidRPr="00D53A2B">
              <w:t>)</w:t>
            </w:r>
          </w:p>
        </w:tc>
        <w:tc>
          <w:tcPr>
            <w:tcW w:w="1276" w:type="dxa"/>
            <w:vAlign w:val="center"/>
          </w:tcPr>
          <w:p w14:paraId="2D78FC5F" w14:textId="762B45D7" w:rsidR="00944103" w:rsidRPr="00D53A2B" w:rsidRDefault="00944103" w:rsidP="00C15CF2">
            <w:pPr>
              <w:pStyle w:val="KonuBal"/>
            </w:pPr>
            <w:r w:rsidRPr="00D53A2B">
              <w:t>MET 46</w:t>
            </w:r>
          </w:p>
        </w:tc>
      </w:tr>
      <w:tr w:rsidR="00944103" w:rsidRPr="00D53A2B" w14:paraId="22C82FF1" w14:textId="77777777" w:rsidTr="00944103">
        <w:tc>
          <w:tcPr>
            <w:tcW w:w="785" w:type="dxa"/>
            <w:vMerge/>
            <w:tcBorders>
              <w:right w:val="single" w:sz="4" w:space="0" w:color="auto"/>
            </w:tcBorders>
          </w:tcPr>
          <w:p w14:paraId="61658D93" w14:textId="77777777" w:rsidR="00944103" w:rsidRPr="00D53A2B" w:rsidRDefault="00944103" w:rsidP="00C15CF2">
            <w:pPr>
              <w:pStyle w:val="KonuBal"/>
            </w:pPr>
          </w:p>
        </w:tc>
        <w:tc>
          <w:tcPr>
            <w:tcW w:w="491" w:type="dxa"/>
            <w:vMerge w:val="restart"/>
            <w:tcBorders>
              <w:left w:val="single" w:sz="4" w:space="0" w:color="auto"/>
            </w:tcBorders>
          </w:tcPr>
          <w:p w14:paraId="0FF520EA" w14:textId="4A68C067" w:rsidR="00944103" w:rsidRPr="00D53A2B" w:rsidRDefault="00944103" w:rsidP="00C15CF2">
            <w:pPr>
              <w:pStyle w:val="KonuBal"/>
            </w:pPr>
            <w:r w:rsidRPr="00D53A2B">
              <w:t>Pb</w:t>
            </w:r>
          </w:p>
        </w:tc>
        <w:tc>
          <w:tcPr>
            <w:tcW w:w="2152" w:type="dxa"/>
            <w:vAlign w:val="center"/>
          </w:tcPr>
          <w:p w14:paraId="49FC62AF" w14:textId="48871DDD" w:rsidR="00944103" w:rsidRPr="00D53A2B" w:rsidRDefault="00944103" w:rsidP="00C15CF2">
            <w:pPr>
              <w:pStyle w:val="KonuBal"/>
            </w:pPr>
            <w:r w:rsidRPr="00D53A2B">
              <w:t>Mekanik işleme (dilme, kireç çözme, taşlama, kaba işleme, haddeleme, finisaj, tesviye dahil), yüzey temizleme (manuel yüzey temizleme hariç) ve kaynak yapma.</w:t>
            </w:r>
          </w:p>
        </w:tc>
        <w:tc>
          <w:tcPr>
            <w:tcW w:w="1276" w:type="dxa"/>
            <w:vAlign w:val="center"/>
          </w:tcPr>
          <w:p w14:paraId="7262BDD2" w14:textId="209B16C0" w:rsidR="00944103" w:rsidRPr="00D53A2B" w:rsidRDefault="00944103" w:rsidP="00C15CF2">
            <w:pPr>
              <w:pStyle w:val="KonuBal"/>
            </w:pPr>
            <w:r w:rsidRPr="00D53A2B">
              <w:t>HR</w:t>
            </w:r>
          </w:p>
        </w:tc>
        <w:tc>
          <w:tcPr>
            <w:tcW w:w="1417" w:type="dxa"/>
            <w:vMerge/>
            <w:vAlign w:val="center"/>
          </w:tcPr>
          <w:p w14:paraId="511910DB" w14:textId="77777777" w:rsidR="00944103" w:rsidRPr="00D53A2B" w:rsidRDefault="00944103" w:rsidP="00C15CF2">
            <w:pPr>
              <w:pStyle w:val="KonuBal"/>
            </w:pPr>
          </w:p>
        </w:tc>
        <w:tc>
          <w:tcPr>
            <w:tcW w:w="1843" w:type="dxa"/>
            <w:vAlign w:val="center"/>
          </w:tcPr>
          <w:p w14:paraId="49A88D3B" w14:textId="6D0CD354" w:rsidR="00944103" w:rsidRPr="00D53A2B" w:rsidRDefault="00944103" w:rsidP="00C15CF2">
            <w:pPr>
              <w:pStyle w:val="KonuBal"/>
            </w:pPr>
            <w:r w:rsidRPr="00D53A2B">
              <w:t>Yılda bir defa (</w:t>
            </w:r>
            <w:r w:rsidRPr="00D53A2B">
              <w:rPr>
                <w:vertAlign w:val="superscript"/>
              </w:rPr>
              <w:t>7</w:t>
            </w:r>
            <w:r w:rsidRPr="00D53A2B">
              <w:t>)</w:t>
            </w:r>
          </w:p>
        </w:tc>
        <w:tc>
          <w:tcPr>
            <w:tcW w:w="1276" w:type="dxa"/>
            <w:vAlign w:val="center"/>
          </w:tcPr>
          <w:p w14:paraId="623EEAF2" w14:textId="797FDB48" w:rsidR="00944103" w:rsidRPr="00D53A2B" w:rsidRDefault="00944103" w:rsidP="00C15CF2">
            <w:pPr>
              <w:pStyle w:val="KonuBal"/>
            </w:pPr>
            <w:r w:rsidRPr="00D53A2B">
              <w:t>MET 42</w:t>
            </w:r>
          </w:p>
        </w:tc>
      </w:tr>
      <w:tr w:rsidR="00944103" w:rsidRPr="00D53A2B" w14:paraId="515FA092" w14:textId="77777777" w:rsidTr="00944103">
        <w:tc>
          <w:tcPr>
            <w:tcW w:w="785" w:type="dxa"/>
            <w:vMerge/>
            <w:tcBorders>
              <w:right w:val="single" w:sz="4" w:space="0" w:color="auto"/>
            </w:tcBorders>
          </w:tcPr>
          <w:p w14:paraId="6892BC0A" w14:textId="77777777" w:rsidR="00944103" w:rsidRPr="00D53A2B" w:rsidRDefault="00944103" w:rsidP="00C15CF2">
            <w:pPr>
              <w:pStyle w:val="KonuBal"/>
            </w:pPr>
          </w:p>
        </w:tc>
        <w:tc>
          <w:tcPr>
            <w:tcW w:w="491" w:type="dxa"/>
            <w:vMerge/>
            <w:tcBorders>
              <w:left w:val="single" w:sz="4" w:space="0" w:color="auto"/>
            </w:tcBorders>
          </w:tcPr>
          <w:p w14:paraId="6044B4C1" w14:textId="77777777" w:rsidR="00944103" w:rsidRPr="00D53A2B" w:rsidRDefault="00944103" w:rsidP="00C15CF2">
            <w:pPr>
              <w:pStyle w:val="KonuBal"/>
            </w:pPr>
          </w:p>
        </w:tc>
        <w:tc>
          <w:tcPr>
            <w:tcW w:w="2152" w:type="dxa"/>
            <w:vAlign w:val="center"/>
          </w:tcPr>
          <w:p w14:paraId="46D74A3F" w14:textId="564472F2" w:rsidR="00944103" w:rsidRPr="00D53A2B" w:rsidRDefault="00944103" w:rsidP="00C15CF2">
            <w:pPr>
              <w:pStyle w:val="KonuBal"/>
            </w:pPr>
            <w:r w:rsidRPr="00D53A2B">
              <w:t>Çözme, mekanik ön ölçeklendirme, tesviye ve kaynak</w:t>
            </w:r>
          </w:p>
        </w:tc>
        <w:tc>
          <w:tcPr>
            <w:tcW w:w="1276" w:type="dxa"/>
            <w:vAlign w:val="center"/>
          </w:tcPr>
          <w:p w14:paraId="4C482F93" w14:textId="1B8C8261" w:rsidR="00944103" w:rsidRPr="00D53A2B" w:rsidRDefault="00944103" w:rsidP="00C15CF2">
            <w:pPr>
              <w:pStyle w:val="KonuBal"/>
            </w:pPr>
            <w:r w:rsidRPr="00D53A2B">
              <w:t>CR</w:t>
            </w:r>
          </w:p>
        </w:tc>
        <w:tc>
          <w:tcPr>
            <w:tcW w:w="1417" w:type="dxa"/>
            <w:vMerge/>
            <w:vAlign w:val="center"/>
          </w:tcPr>
          <w:p w14:paraId="0855E855" w14:textId="77777777" w:rsidR="00944103" w:rsidRPr="00D53A2B" w:rsidRDefault="00944103" w:rsidP="00C15CF2">
            <w:pPr>
              <w:pStyle w:val="KonuBal"/>
            </w:pPr>
          </w:p>
        </w:tc>
        <w:tc>
          <w:tcPr>
            <w:tcW w:w="1843" w:type="dxa"/>
            <w:vAlign w:val="center"/>
          </w:tcPr>
          <w:p w14:paraId="62BEB4C2" w14:textId="5ABCB697" w:rsidR="00944103" w:rsidRPr="00D53A2B" w:rsidRDefault="00944103" w:rsidP="00C15CF2">
            <w:pPr>
              <w:pStyle w:val="KonuBal"/>
            </w:pPr>
            <w:r w:rsidRPr="00D53A2B">
              <w:t>Yılda bir defa (</w:t>
            </w:r>
            <w:r w:rsidRPr="00D53A2B">
              <w:rPr>
                <w:vertAlign w:val="superscript"/>
              </w:rPr>
              <w:t>7</w:t>
            </w:r>
            <w:r w:rsidRPr="00D53A2B">
              <w:t>)</w:t>
            </w:r>
          </w:p>
        </w:tc>
        <w:tc>
          <w:tcPr>
            <w:tcW w:w="1276" w:type="dxa"/>
            <w:vAlign w:val="center"/>
          </w:tcPr>
          <w:p w14:paraId="492952F0" w14:textId="1C7EB205" w:rsidR="00944103" w:rsidRPr="00D53A2B" w:rsidRDefault="00944103" w:rsidP="00C15CF2">
            <w:pPr>
              <w:pStyle w:val="KonuBal"/>
            </w:pPr>
            <w:r w:rsidRPr="00D53A2B">
              <w:t>MET 46</w:t>
            </w:r>
          </w:p>
        </w:tc>
      </w:tr>
      <w:tr w:rsidR="00944103" w:rsidRPr="00D53A2B" w14:paraId="7EAEFF74" w14:textId="77777777" w:rsidTr="00944103">
        <w:tc>
          <w:tcPr>
            <w:tcW w:w="785" w:type="dxa"/>
            <w:vMerge/>
            <w:tcBorders>
              <w:right w:val="single" w:sz="4" w:space="0" w:color="auto"/>
            </w:tcBorders>
          </w:tcPr>
          <w:p w14:paraId="7913FB41" w14:textId="77777777" w:rsidR="00944103" w:rsidRPr="00D53A2B" w:rsidRDefault="00944103" w:rsidP="00C15CF2">
            <w:pPr>
              <w:pStyle w:val="KonuBal"/>
            </w:pPr>
          </w:p>
        </w:tc>
        <w:tc>
          <w:tcPr>
            <w:tcW w:w="491" w:type="dxa"/>
            <w:vMerge/>
            <w:tcBorders>
              <w:left w:val="single" w:sz="4" w:space="0" w:color="auto"/>
            </w:tcBorders>
          </w:tcPr>
          <w:p w14:paraId="0E9ADA63" w14:textId="77777777" w:rsidR="00944103" w:rsidRPr="00D53A2B" w:rsidRDefault="00944103" w:rsidP="00C15CF2">
            <w:pPr>
              <w:pStyle w:val="KonuBal"/>
            </w:pPr>
          </w:p>
        </w:tc>
        <w:tc>
          <w:tcPr>
            <w:tcW w:w="2152" w:type="dxa"/>
            <w:vAlign w:val="center"/>
          </w:tcPr>
          <w:p w14:paraId="65B8BF7C" w14:textId="74C5C73B" w:rsidR="00944103" w:rsidRPr="00D53A2B" w:rsidRDefault="00944103" w:rsidP="00C15CF2">
            <w:pPr>
              <w:pStyle w:val="KonuBal"/>
            </w:pPr>
            <w:r w:rsidRPr="00D53A2B">
              <w:t>Kurşun banyosu</w:t>
            </w:r>
          </w:p>
        </w:tc>
        <w:tc>
          <w:tcPr>
            <w:tcW w:w="1276" w:type="dxa"/>
            <w:vAlign w:val="center"/>
          </w:tcPr>
          <w:p w14:paraId="7B96E8BC" w14:textId="5C01BB3C" w:rsidR="00944103" w:rsidRPr="00D53A2B" w:rsidRDefault="00944103" w:rsidP="00C15CF2">
            <w:pPr>
              <w:pStyle w:val="KonuBal"/>
            </w:pPr>
            <w:r w:rsidRPr="00D53A2B">
              <w:t>WD</w:t>
            </w:r>
          </w:p>
        </w:tc>
        <w:tc>
          <w:tcPr>
            <w:tcW w:w="1417" w:type="dxa"/>
            <w:vMerge/>
            <w:vAlign w:val="center"/>
          </w:tcPr>
          <w:p w14:paraId="676B7BB1" w14:textId="77777777" w:rsidR="00944103" w:rsidRPr="00D53A2B" w:rsidRDefault="00944103" w:rsidP="00C15CF2">
            <w:pPr>
              <w:pStyle w:val="KonuBal"/>
            </w:pPr>
          </w:p>
        </w:tc>
        <w:tc>
          <w:tcPr>
            <w:tcW w:w="1843" w:type="dxa"/>
            <w:vAlign w:val="center"/>
          </w:tcPr>
          <w:p w14:paraId="217517D5" w14:textId="7D753B93" w:rsidR="00944103" w:rsidRPr="00D53A2B" w:rsidRDefault="00944103" w:rsidP="00C15CF2">
            <w:pPr>
              <w:pStyle w:val="KonuBal"/>
            </w:pPr>
            <w:r w:rsidRPr="00D53A2B">
              <w:t>Yılda bir defa</w:t>
            </w:r>
          </w:p>
        </w:tc>
        <w:tc>
          <w:tcPr>
            <w:tcW w:w="1276" w:type="dxa"/>
            <w:vAlign w:val="center"/>
          </w:tcPr>
          <w:p w14:paraId="24201AC0" w14:textId="42C033BE" w:rsidR="00944103" w:rsidRPr="00D53A2B" w:rsidRDefault="00944103" w:rsidP="00C15CF2">
            <w:pPr>
              <w:pStyle w:val="KonuBal"/>
            </w:pPr>
            <w:r w:rsidRPr="00D53A2B">
              <w:t>MET 51</w:t>
            </w:r>
          </w:p>
        </w:tc>
      </w:tr>
      <w:tr w:rsidR="00944103" w:rsidRPr="00D53A2B" w14:paraId="4272D706" w14:textId="77777777" w:rsidTr="00944103">
        <w:tc>
          <w:tcPr>
            <w:tcW w:w="785" w:type="dxa"/>
            <w:vMerge/>
            <w:tcBorders>
              <w:right w:val="single" w:sz="4" w:space="0" w:color="auto"/>
            </w:tcBorders>
          </w:tcPr>
          <w:p w14:paraId="50F1EC06" w14:textId="77777777" w:rsidR="00944103" w:rsidRPr="00D53A2B" w:rsidRDefault="00944103" w:rsidP="00C15CF2">
            <w:pPr>
              <w:pStyle w:val="KonuBal"/>
            </w:pPr>
          </w:p>
        </w:tc>
        <w:tc>
          <w:tcPr>
            <w:tcW w:w="491" w:type="dxa"/>
            <w:tcBorders>
              <w:left w:val="single" w:sz="4" w:space="0" w:color="auto"/>
            </w:tcBorders>
          </w:tcPr>
          <w:p w14:paraId="6BF88CA7" w14:textId="607222FF" w:rsidR="00944103" w:rsidRPr="00D53A2B" w:rsidRDefault="00944103" w:rsidP="00C15CF2">
            <w:pPr>
              <w:pStyle w:val="KonuBal"/>
            </w:pPr>
            <w:r w:rsidRPr="00D53A2B">
              <w:t>Zn</w:t>
            </w:r>
          </w:p>
        </w:tc>
        <w:tc>
          <w:tcPr>
            <w:tcW w:w="2152" w:type="dxa"/>
            <w:vAlign w:val="center"/>
          </w:tcPr>
          <w:p w14:paraId="3938C0C7" w14:textId="6FA52F3E" w:rsidR="00944103" w:rsidRPr="00D53A2B" w:rsidRDefault="00944103" w:rsidP="00C15CF2">
            <w:pPr>
              <w:pStyle w:val="KonuBal"/>
            </w:pPr>
            <w:r w:rsidRPr="00D53A2B">
              <w:t>Flakslama sonrası sıcak daldırma</w:t>
            </w:r>
          </w:p>
        </w:tc>
        <w:tc>
          <w:tcPr>
            <w:tcW w:w="1276" w:type="dxa"/>
            <w:vAlign w:val="center"/>
          </w:tcPr>
          <w:p w14:paraId="51487187" w14:textId="2DF12483" w:rsidR="00944103" w:rsidRPr="00D53A2B" w:rsidRDefault="00944103" w:rsidP="00C15CF2">
            <w:pPr>
              <w:pStyle w:val="KonuBal"/>
            </w:pPr>
            <w:r w:rsidRPr="00D53A2B">
              <w:t>HDC, BG</w:t>
            </w:r>
          </w:p>
        </w:tc>
        <w:tc>
          <w:tcPr>
            <w:tcW w:w="1417" w:type="dxa"/>
            <w:vMerge/>
            <w:vAlign w:val="center"/>
          </w:tcPr>
          <w:p w14:paraId="63381CB6" w14:textId="77777777" w:rsidR="00944103" w:rsidRPr="00D53A2B" w:rsidRDefault="00944103" w:rsidP="00C15CF2">
            <w:pPr>
              <w:pStyle w:val="KonuBal"/>
            </w:pPr>
          </w:p>
        </w:tc>
        <w:tc>
          <w:tcPr>
            <w:tcW w:w="1843" w:type="dxa"/>
            <w:vAlign w:val="center"/>
          </w:tcPr>
          <w:p w14:paraId="7AB255B2" w14:textId="433CEBDE" w:rsidR="00944103" w:rsidRPr="00D53A2B" w:rsidRDefault="00944103" w:rsidP="00C15CF2">
            <w:pPr>
              <w:pStyle w:val="KonuBal"/>
            </w:pPr>
            <w:r w:rsidRPr="00D53A2B">
              <w:t>Yılda bir defa (</w:t>
            </w:r>
            <w:r w:rsidRPr="00D53A2B">
              <w:rPr>
                <w:vertAlign w:val="superscript"/>
              </w:rPr>
              <w:t>5</w:t>
            </w:r>
            <w:r w:rsidRPr="00D53A2B">
              <w:t>)</w:t>
            </w:r>
          </w:p>
        </w:tc>
        <w:tc>
          <w:tcPr>
            <w:tcW w:w="1276" w:type="dxa"/>
            <w:vAlign w:val="center"/>
          </w:tcPr>
          <w:p w14:paraId="268E76DE" w14:textId="45B2BD54" w:rsidR="00944103" w:rsidRPr="00D53A2B" w:rsidRDefault="00944103" w:rsidP="00C15CF2">
            <w:pPr>
              <w:pStyle w:val="KonuBal"/>
            </w:pPr>
            <w:r w:rsidRPr="00D53A2B">
              <w:t>MET 26</w:t>
            </w:r>
          </w:p>
        </w:tc>
      </w:tr>
      <w:tr w:rsidR="00944103" w:rsidRPr="00D53A2B" w14:paraId="1AE202DF" w14:textId="77777777" w:rsidTr="00A202FD">
        <w:tc>
          <w:tcPr>
            <w:tcW w:w="1276" w:type="dxa"/>
            <w:gridSpan w:val="2"/>
          </w:tcPr>
          <w:p w14:paraId="3A6F1620" w14:textId="2D5D776A" w:rsidR="00944103" w:rsidRPr="00D53A2B" w:rsidRDefault="00944103" w:rsidP="00C15CF2">
            <w:pPr>
              <w:pStyle w:val="KonuBal"/>
            </w:pPr>
            <w:r w:rsidRPr="00D53A2B">
              <w:t>NH</w:t>
            </w:r>
            <w:r w:rsidRPr="00D53A2B">
              <w:rPr>
                <w:vertAlign w:val="subscript"/>
              </w:rPr>
              <w:t>3</w:t>
            </w:r>
          </w:p>
        </w:tc>
        <w:tc>
          <w:tcPr>
            <w:tcW w:w="2152" w:type="dxa"/>
            <w:vAlign w:val="center"/>
          </w:tcPr>
          <w:p w14:paraId="52B09A19" w14:textId="6789B816" w:rsidR="00944103" w:rsidRPr="00D53A2B" w:rsidRDefault="00944103" w:rsidP="00C15CF2">
            <w:pPr>
              <w:pStyle w:val="KonuBal"/>
            </w:pPr>
            <w:r w:rsidRPr="00D53A2B">
              <w:t>SNCR ve/veya SCR kullanıldığında</w:t>
            </w:r>
          </w:p>
        </w:tc>
        <w:tc>
          <w:tcPr>
            <w:tcW w:w="1276" w:type="dxa"/>
            <w:vAlign w:val="center"/>
          </w:tcPr>
          <w:p w14:paraId="5C148E11" w14:textId="4BA8A3CB" w:rsidR="00944103" w:rsidRPr="00D53A2B" w:rsidRDefault="00944103" w:rsidP="00C15CF2">
            <w:pPr>
              <w:pStyle w:val="KonuBal"/>
            </w:pPr>
            <w:r w:rsidRPr="00D53A2B">
              <w:t>HR, CR, WD, HDC</w:t>
            </w:r>
          </w:p>
        </w:tc>
        <w:tc>
          <w:tcPr>
            <w:tcW w:w="1417" w:type="dxa"/>
            <w:vAlign w:val="center"/>
          </w:tcPr>
          <w:p w14:paraId="1B9B0BFA" w14:textId="31649BCD" w:rsidR="00944103" w:rsidRPr="00D53A2B" w:rsidRDefault="00C33CBE" w:rsidP="00C15CF2">
            <w:pPr>
              <w:pStyle w:val="KonuBal"/>
            </w:pPr>
            <w:r w:rsidRPr="00D53A2B">
              <w:t xml:space="preserve">TS </w:t>
            </w:r>
            <w:r w:rsidR="00944103" w:rsidRPr="00D53A2B">
              <w:t>EN ISO 21877 (</w:t>
            </w:r>
            <w:r w:rsidR="00944103" w:rsidRPr="00D53A2B">
              <w:rPr>
                <w:vertAlign w:val="superscript"/>
              </w:rPr>
              <w:t>3</w:t>
            </w:r>
            <w:r w:rsidR="00944103" w:rsidRPr="00D53A2B">
              <w:t>)</w:t>
            </w:r>
          </w:p>
        </w:tc>
        <w:tc>
          <w:tcPr>
            <w:tcW w:w="1843" w:type="dxa"/>
            <w:vAlign w:val="center"/>
          </w:tcPr>
          <w:p w14:paraId="26273B95" w14:textId="5F3A2414" w:rsidR="00944103" w:rsidRPr="00D53A2B" w:rsidRDefault="00944103" w:rsidP="00C15CF2">
            <w:pPr>
              <w:pStyle w:val="KonuBal"/>
            </w:pPr>
            <w:r w:rsidRPr="00D53A2B">
              <w:t>Yılda bir defa</w:t>
            </w:r>
          </w:p>
        </w:tc>
        <w:tc>
          <w:tcPr>
            <w:tcW w:w="1276" w:type="dxa"/>
            <w:vAlign w:val="center"/>
          </w:tcPr>
          <w:p w14:paraId="1FA7AB29" w14:textId="77777777" w:rsidR="00944103" w:rsidRPr="00D53A2B" w:rsidRDefault="00944103" w:rsidP="00C15CF2">
            <w:pPr>
              <w:pStyle w:val="KonuBal"/>
            </w:pPr>
            <w:r w:rsidRPr="00D53A2B">
              <w:t>MET 22</w:t>
            </w:r>
          </w:p>
          <w:p w14:paraId="099D8A67" w14:textId="77777777" w:rsidR="00944103" w:rsidRPr="00D53A2B" w:rsidRDefault="00944103" w:rsidP="00A202FD">
            <w:pPr>
              <w:jc w:val="both"/>
              <w:rPr>
                <w:rFonts w:eastAsia="Calibri"/>
                <w:sz w:val="22"/>
                <w:szCs w:val="22"/>
                <w:lang w:val="en-US" w:eastAsia="en-US"/>
              </w:rPr>
            </w:pPr>
            <w:r w:rsidRPr="00D53A2B">
              <w:rPr>
                <w:rFonts w:eastAsia="Calibri"/>
                <w:sz w:val="22"/>
                <w:szCs w:val="22"/>
                <w:lang w:val="en-US" w:eastAsia="en-US"/>
              </w:rPr>
              <w:t>MET 25</w:t>
            </w:r>
          </w:p>
          <w:p w14:paraId="4A257ABA" w14:textId="283C19BE" w:rsidR="00944103" w:rsidRPr="00D53A2B" w:rsidRDefault="00944103" w:rsidP="00A202FD">
            <w:pPr>
              <w:jc w:val="both"/>
              <w:rPr>
                <w:rFonts w:eastAsia="Calibri"/>
                <w:sz w:val="22"/>
                <w:szCs w:val="22"/>
                <w:lang w:val="en-US" w:eastAsia="en-US"/>
              </w:rPr>
            </w:pPr>
            <w:r w:rsidRPr="00D53A2B">
              <w:rPr>
                <w:rFonts w:eastAsia="Calibri"/>
                <w:sz w:val="22"/>
                <w:szCs w:val="22"/>
                <w:lang w:val="en-US" w:eastAsia="en-US"/>
              </w:rPr>
              <w:t>MET 29</w:t>
            </w:r>
          </w:p>
        </w:tc>
      </w:tr>
      <w:tr w:rsidR="00C34087" w:rsidRPr="00D53A2B" w14:paraId="2BB4D080" w14:textId="77777777" w:rsidTr="00A202FD">
        <w:tc>
          <w:tcPr>
            <w:tcW w:w="1276" w:type="dxa"/>
            <w:gridSpan w:val="2"/>
            <w:vMerge w:val="restart"/>
          </w:tcPr>
          <w:p w14:paraId="272FAA80" w14:textId="609AAB2A" w:rsidR="00C34087" w:rsidRPr="00D53A2B" w:rsidRDefault="00C34087" w:rsidP="00C15CF2">
            <w:pPr>
              <w:pStyle w:val="KonuBal"/>
            </w:pPr>
            <w:r w:rsidRPr="00D53A2B">
              <w:t>NO</w:t>
            </w:r>
            <w:r w:rsidRPr="00D53A2B">
              <w:rPr>
                <w:vertAlign w:val="subscript"/>
              </w:rPr>
              <w:t>x</w:t>
            </w:r>
          </w:p>
        </w:tc>
        <w:tc>
          <w:tcPr>
            <w:tcW w:w="2152" w:type="dxa"/>
            <w:vAlign w:val="center"/>
          </w:tcPr>
          <w:p w14:paraId="6AACB176" w14:textId="6F783798" w:rsidR="00C34087" w:rsidRPr="00D53A2B" w:rsidRDefault="00C34087" w:rsidP="00C15CF2">
            <w:pPr>
              <w:pStyle w:val="KonuBal"/>
            </w:pPr>
            <w:r w:rsidRPr="00D53A2B">
              <w:t>Hammadde ısıtması (</w:t>
            </w:r>
            <w:r w:rsidRPr="00D53A2B">
              <w:rPr>
                <w:vertAlign w:val="superscript"/>
              </w:rPr>
              <w:t>2</w:t>
            </w:r>
            <w:r w:rsidRPr="00D53A2B">
              <w:t>)</w:t>
            </w:r>
          </w:p>
        </w:tc>
        <w:tc>
          <w:tcPr>
            <w:tcW w:w="1276" w:type="dxa"/>
            <w:vAlign w:val="center"/>
          </w:tcPr>
          <w:p w14:paraId="7E20E836" w14:textId="77F3852C" w:rsidR="00C34087" w:rsidRPr="00D53A2B" w:rsidRDefault="00C34087" w:rsidP="00C15CF2">
            <w:pPr>
              <w:pStyle w:val="KonuBal"/>
            </w:pPr>
            <w:r w:rsidRPr="00D53A2B">
              <w:t>HR, CR, WD, HDC</w:t>
            </w:r>
          </w:p>
        </w:tc>
        <w:tc>
          <w:tcPr>
            <w:tcW w:w="1417" w:type="dxa"/>
            <w:vMerge w:val="restart"/>
            <w:vAlign w:val="center"/>
          </w:tcPr>
          <w:p w14:paraId="4F79527B" w14:textId="7B53CE0C" w:rsidR="00C34087" w:rsidRPr="00D53A2B" w:rsidRDefault="00C33CBE" w:rsidP="00C15CF2">
            <w:pPr>
              <w:pStyle w:val="KonuBal"/>
            </w:pPr>
            <w:r w:rsidRPr="00D53A2B">
              <w:t xml:space="preserve">TS </w:t>
            </w:r>
            <w:r w:rsidR="00C34087" w:rsidRPr="00D53A2B">
              <w:t>EN 14292 (</w:t>
            </w:r>
            <w:r w:rsidR="00C34087" w:rsidRPr="00D53A2B">
              <w:rPr>
                <w:vertAlign w:val="superscript"/>
              </w:rPr>
              <w:t>3</w:t>
            </w:r>
            <w:r w:rsidR="00C34087" w:rsidRPr="00D53A2B">
              <w:t>)</w:t>
            </w:r>
          </w:p>
        </w:tc>
        <w:tc>
          <w:tcPr>
            <w:tcW w:w="1843" w:type="dxa"/>
            <w:vAlign w:val="center"/>
          </w:tcPr>
          <w:p w14:paraId="355D681E" w14:textId="338F04E5" w:rsidR="00C34087" w:rsidRPr="00D53A2B" w:rsidRDefault="00C34087" w:rsidP="00C15CF2">
            <w:pPr>
              <w:pStyle w:val="KonuBal"/>
            </w:pPr>
            <w:r w:rsidRPr="00D53A2B">
              <w:t>NO</w:t>
            </w:r>
            <w:r w:rsidRPr="00D53A2B">
              <w:rPr>
                <w:vertAlign w:val="subscript"/>
              </w:rPr>
              <w:t>X</w:t>
            </w:r>
            <w:r w:rsidRPr="00D53A2B">
              <w:t xml:space="preserve"> kütle akışları &gt; 15 kg/saat olan tüm bacalar için sürekli</w:t>
            </w:r>
          </w:p>
          <w:p w14:paraId="2BB52E43" w14:textId="77777777" w:rsidR="00C34087" w:rsidRPr="00D53A2B" w:rsidRDefault="00C34087" w:rsidP="00A202FD">
            <w:pPr>
              <w:jc w:val="both"/>
              <w:rPr>
                <w:rFonts w:eastAsia="Calibri"/>
                <w:sz w:val="22"/>
                <w:szCs w:val="22"/>
                <w:lang w:val="en-US" w:eastAsia="en-US"/>
              </w:rPr>
            </w:pPr>
          </w:p>
          <w:p w14:paraId="093B22CC" w14:textId="77777777" w:rsidR="00C34087" w:rsidRPr="00D53A2B" w:rsidRDefault="00C34087" w:rsidP="00A202FD">
            <w:pPr>
              <w:jc w:val="both"/>
              <w:rPr>
                <w:rFonts w:eastAsia="Calibri"/>
                <w:sz w:val="22"/>
                <w:szCs w:val="22"/>
                <w:lang w:val="en-US" w:eastAsia="en-US"/>
              </w:rPr>
            </w:pPr>
            <w:r w:rsidRPr="00D53A2B">
              <w:rPr>
                <w:rFonts w:eastAsia="Calibri"/>
                <w:sz w:val="22"/>
                <w:szCs w:val="22"/>
                <w:lang w:val="en-US" w:eastAsia="en-US"/>
              </w:rPr>
              <w:t>NO</w:t>
            </w:r>
            <w:r w:rsidRPr="00D53A2B">
              <w:rPr>
                <w:rFonts w:eastAsia="Calibri"/>
                <w:sz w:val="22"/>
                <w:szCs w:val="22"/>
                <w:vertAlign w:val="subscript"/>
                <w:lang w:val="en-US" w:eastAsia="en-US"/>
              </w:rPr>
              <w:t>X</w:t>
            </w:r>
            <w:r w:rsidRPr="00D53A2B">
              <w:rPr>
                <w:rFonts w:eastAsia="Calibri"/>
                <w:sz w:val="22"/>
                <w:szCs w:val="22"/>
                <w:lang w:val="en-US" w:eastAsia="en-US"/>
              </w:rPr>
              <w:t xml:space="preserve"> kütle akışları 1 kg/sa ile 15 kg/sa arasında olan tüm bacalar için her 6 ayda bir</w:t>
            </w:r>
          </w:p>
          <w:p w14:paraId="3A0FBAF3" w14:textId="77777777" w:rsidR="00C34087" w:rsidRPr="00D53A2B" w:rsidRDefault="00C34087" w:rsidP="00A202FD">
            <w:pPr>
              <w:jc w:val="both"/>
              <w:rPr>
                <w:rFonts w:eastAsia="Calibri"/>
                <w:sz w:val="22"/>
                <w:szCs w:val="22"/>
                <w:lang w:val="en-US" w:eastAsia="en-US"/>
              </w:rPr>
            </w:pPr>
          </w:p>
          <w:p w14:paraId="7C5E240D" w14:textId="5CD99067" w:rsidR="00C34087" w:rsidRPr="00D53A2B" w:rsidRDefault="00C34087" w:rsidP="00A202FD">
            <w:pPr>
              <w:jc w:val="both"/>
              <w:rPr>
                <w:rFonts w:eastAsia="Calibri"/>
                <w:sz w:val="22"/>
                <w:szCs w:val="22"/>
                <w:lang w:val="en-US" w:eastAsia="en-US"/>
              </w:rPr>
            </w:pPr>
            <w:r w:rsidRPr="00D53A2B">
              <w:rPr>
                <w:rFonts w:eastAsia="Calibri"/>
                <w:sz w:val="22"/>
                <w:szCs w:val="22"/>
                <w:lang w:val="en-US" w:eastAsia="en-US"/>
              </w:rPr>
              <w:t>NO</w:t>
            </w:r>
            <w:r w:rsidRPr="00D53A2B">
              <w:rPr>
                <w:rFonts w:eastAsia="Calibri"/>
                <w:sz w:val="22"/>
                <w:szCs w:val="22"/>
                <w:vertAlign w:val="subscript"/>
                <w:lang w:val="en-US" w:eastAsia="en-US"/>
              </w:rPr>
              <w:t>X</w:t>
            </w:r>
            <w:r w:rsidRPr="00D53A2B">
              <w:rPr>
                <w:rFonts w:eastAsia="Calibri"/>
                <w:sz w:val="22"/>
                <w:szCs w:val="22"/>
                <w:lang w:val="en-US" w:eastAsia="en-US"/>
              </w:rPr>
              <w:t xml:space="preserve"> kütle akışları &lt; 1 kg/saat olan tüm bacalar için yılda bir kez</w:t>
            </w:r>
          </w:p>
        </w:tc>
        <w:tc>
          <w:tcPr>
            <w:tcW w:w="1276" w:type="dxa"/>
            <w:vAlign w:val="center"/>
          </w:tcPr>
          <w:p w14:paraId="429A1217" w14:textId="0F6837A0" w:rsidR="00C34087" w:rsidRPr="00D53A2B" w:rsidRDefault="00C34087" w:rsidP="00C15CF2">
            <w:pPr>
              <w:pStyle w:val="KonuBal"/>
            </w:pPr>
            <w:r w:rsidRPr="00D53A2B">
              <w:t>MET 22</w:t>
            </w:r>
          </w:p>
        </w:tc>
      </w:tr>
      <w:tr w:rsidR="00C34087" w:rsidRPr="00D53A2B" w14:paraId="0DBB0C58" w14:textId="77777777" w:rsidTr="00A202FD">
        <w:tc>
          <w:tcPr>
            <w:tcW w:w="1276" w:type="dxa"/>
            <w:gridSpan w:val="2"/>
            <w:vMerge/>
          </w:tcPr>
          <w:p w14:paraId="39922EE1" w14:textId="77777777" w:rsidR="00C34087" w:rsidRPr="00D53A2B" w:rsidRDefault="00C34087" w:rsidP="00C15CF2">
            <w:pPr>
              <w:pStyle w:val="KonuBal"/>
            </w:pPr>
          </w:p>
        </w:tc>
        <w:tc>
          <w:tcPr>
            <w:tcW w:w="2152" w:type="dxa"/>
            <w:vAlign w:val="center"/>
          </w:tcPr>
          <w:p w14:paraId="381D3A77" w14:textId="16037698" w:rsidR="00C34087" w:rsidRPr="00D53A2B" w:rsidRDefault="00C34087" w:rsidP="00C15CF2">
            <w:pPr>
              <w:pStyle w:val="KonuBal"/>
            </w:pPr>
            <w:r w:rsidRPr="00D53A2B">
              <w:t>Galvanizleme kazanının ısıtılması (</w:t>
            </w:r>
            <w:r w:rsidRPr="00D53A2B">
              <w:rPr>
                <w:vertAlign w:val="superscript"/>
              </w:rPr>
              <w:t>2</w:t>
            </w:r>
            <w:r w:rsidRPr="00D53A2B">
              <w:t>)</w:t>
            </w:r>
          </w:p>
        </w:tc>
        <w:tc>
          <w:tcPr>
            <w:tcW w:w="1276" w:type="dxa"/>
            <w:vAlign w:val="center"/>
          </w:tcPr>
          <w:p w14:paraId="5458C112" w14:textId="0DEED3E6" w:rsidR="00C34087" w:rsidRPr="00D53A2B" w:rsidRDefault="00C34087" w:rsidP="00C15CF2">
            <w:pPr>
              <w:pStyle w:val="KonuBal"/>
            </w:pPr>
            <w:r w:rsidRPr="00D53A2B">
              <w:t>Kabloların HDC</w:t>
            </w:r>
            <w:r w:rsidR="00E56504" w:rsidRPr="00D53A2B">
              <w:t>’</w:t>
            </w:r>
            <w:r w:rsidRPr="00D53A2B">
              <w:t>si, BG</w:t>
            </w:r>
          </w:p>
        </w:tc>
        <w:tc>
          <w:tcPr>
            <w:tcW w:w="1417" w:type="dxa"/>
            <w:vMerge/>
            <w:vAlign w:val="center"/>
          </w:tcPr>
          <w:p w14:paraId="6BF3A135" w14:textId="77777777" w:rsidR="00C34087" w:rsidRPr="00D53A2B" w:rsidRDefault="00C34087" w:rsidP="00C15CF2">
            <w:pPr>
              <w:pStyle w:val="KonuBal"/>
            </w:pPr>
          </w:p>
        </w:tc>
        <w:tc>
          <w:tcPr>
            <w:tcW w:w="1843" w:type="dxa"/>
            <w:vAlign w:val="center"/>
          </w:tcPr>
          <w:p w14:paraId="7C7C6E01" w14:textId="30D2B479" w:rsidR="00C34087" w:rsidRPr="00D53A2B" w:rsidRDefault="00C34087" w:rsidP="00C15CF2">
            <w:pPr>
              <w:pStyle w:val="KonuBal"/>
            </w:pPr>
            <w:r w:rsidRPr="00D53A2B">
              <w:t>Yılda bir defa</w:t>
            </w:r>
          </w:p>
        </w:tc>
        <w:tc>
          <w:tcPr>
            <w:tcW w:w="1276" w:type="dxa"/>
            <w:vAlign w:val="center"/>
          </w:tcPr>
          <w:p w14:paraId="4C951107" w14:textId="443C5B6C" w:rsidR="00C34087" w:rsidRPr="00D53A2B" w:rsidRDefault="00C34087" w:rsidP="00C15CF2">
            <w:pPr>
              <w:pStyle w:val="KonuBal"/>
            </w:pPr>
            <w:r w:rsidRPr="00D53A2B">
              <w:t>MET 22</w:t>
            </w:r>
          </w:p>
        </w:tc>
      </w:tr>
      <w:tr w:rsidR="00C34087" w:rsidRPr="00D53A2B" w14:paraId="2ED79200" w14:textId="77777777" w:rsidTr="00A202FD">
        <w:tc>
          <w:tcPr>
            <w:tcW w:w="1276" w:type="dxa"/>
            <w:gridSpan w:val="2"/>
            <w:vMerge/>
          </w:tcPr>
          <w:p w14:paraId="088283C0" w14:textId="77777777" w:rsidR="00C34087" w:rsidRPr="00D53A2B" w:rsidRDefault="00C34087" w:rsidP="00C15CF2">
            <w:pPr>
              <w:pStyle w:val="KonuBal"/>
            </w:pPr>
          </w:p>
        </w:tc>
        <w:tc>
          <w:tcPr>
            <w:tcW w:w="2152" w:type="dxa"/>
            <w:vAlign w:val="center"/>
          </w:tcPr>
          <w:p w14:paraId="12052403" w14:textId="464DD907" w:rsidR="00C34087" w:rsidRPr="00D53A2B" w:rsidRDefault="00C34087" w:rsidP="00C15CF2">
            <w:pPr>
              <w:pStyle w:val="KonuBal"/>
            </w:pPr>
            <w:r w:rsidRPr="00D53A2B">
              <w:t>Tek başına veya diğer asitlerle birlikte nitrik asitle asitleme</w:t>
            </w:r>
          </w:p>
        </w:tc>
        <w:tc>
          <w:tcPr>
            <w:tcW w:w="1276" w:type="dxa"/>
            <w:vAlign w:val="center"/>
          </w:tcPr>
          <w:p w14:paraId="6A433099" w14:textId="1E097BEC" w:rsidR="00C34087" w:rsidRPr="00D53A2B" w:rsidRDefault="00C34087" w:rsidP="00C15CF2">
            <w:pPr>
              <w:pStyle w:val="KonuBal"/>
            </w:pPr>
            <w:r w:rsidRPr="00D53A2B">
              <w:t>HR, CR</w:t>
            </w:r>
          </w:p>
        </w:tc>
        <w:tc>
          <w:tcPr>
            <w:tcW w:w="1417" w:type="dxa"/>
            <w:vMerge/>
            <w:vAlign w:val="center"/>
          </w:tcPr>
          <w:p w14:paraId="2EAC4F8D" w14:textId="77777777" w:rsidR="00C34087" w:rsidRPr="00D53A2B" w:rsidRDefault="00C34087" w:rsidP="00C15CF2">
            <w:pPr>
              <w:pStyle w:val="KonuBal"/>
            </w:pPr>
          </w:p>
        </w:tc>
        <w:tc>
          <w:tcPr>
            <w:tcW w:w="1843" w:type="dxa"/>
            <w:vAlign w:val="center"/>
          </w:tcPr>
          <w:p w14:paraId="23749244" w14:textId="4AABEBA0" w:rsidR="00C34087" w:rsidRPr="00D53A2B" w:rsidRDefault="00C34087" w:rsidP="00C15CF2">
            <w:pPr>
              <w:pStyle w:val="KonuBal"/>
            </w:pPr>
            <w:r w:rsidRPr="00D53A2B">
              <w:t>Yılda bir defa</w:t>
            </w:r>
          </w:p>
        </w:tc>
        <w:tc>
          <w:tcPr>
            <w:tcW w:w="1276" w:type="dxa"/>
            <w:vAlign w:val="center"/>
          </w:tcPr>
          <w:p w14:paraId="4A1BFD77" w14:textId="4E5BCEEC" w:rsidR="00C34087" w:rsidRPr="00D53A2B" w:rsidRDefault="00C34087" w:rsidP="00C15CF2">
            <w:pPr>
              <w:pStyle w:val="KonuBal"/>
            </w:pPr>
            <w:r w:rsidRPr="00D53A2B">
              <w:t>MET 25</w:t>
            </w:r>
          </w:p>
        </w:tc>
      </w:tr>
      <w:tr w:rsidR="00C34087" w:rsidRPr="00D53A2B" w14:paraId="0B10A68A" w14:textId="77777777" w:rsidTr="00A202FD">
        <w:tc>
          <w:tcPr>
            <w:tcW w:w="1276" w:type="dxa"/>
            <w:gridSpan w:val="2"/>
            <w:vMerge/>
          </w:tcPr>
          <w:p w14:paraId="64977E1C" w14:textId="77777777" w:rsidR="00C34087" w:rsidRPr="00D53A2B" w:rsidRDefault="00C34087" w:rsidP="00C15CF2">
            <w:pPr>
              <w:pStyle w:val="KonuBal"/>
            </w:pPr>
          </w:p>
        </w:tc>
        <w:tc>
          <w:tcPr>
            <w:tcW w:w="2152" w:type="dxa"/>
            <w:vAlign w:val="center"/>
          </w:tcPr>
          <w:p w14:paraId="63C7CEB0" w14:textId="77777777" w:rsidR="00C34087" w:rsidRPr="00D53A2B" w:rsidRDefault="00C34087" w:rsidP="00C15CF2">
            <w:pPr>
              <w:pStyle w:val="KonuBal"/>
            </w:pPr>
            <w:r w:rsidRPr="00D53A2B">
              <w:t>Püskürtmeli yakma veya akışkan yataklı reaktörler kullanılarak hidroklorik asit geri kazanımı.</w:t>
            </w:r>
          </w:p>
          <w:p w14:paraId="5BC529B3" w14:textId="77777777" w:rsidR="00C34087" w:rsidRPr="00D53A2B" w:rsidRDefault="00C34087" w:rsidP="00A202FD">
            <w:pPr>
              <w:jc w:val="both"/>
              <w:rPr>
                <w:rFonts w:eastAsia="Calibri"/>
                <w:sz w:val="22"/>
                <w:szCs w:val="22"/>
                <w:lang w:val="en-US" w:eastAsia="en-US"/>
              </w:rPr>
            </w:pPr>
          </w:p>
          <w:p w14:paraId="22CDE21F" w14:textId="35DDA0DB" w:rsidR="00C34087" w:rsidRPr="00D53A2B" w:rsidRDefault="00C34087" w:rsidP="00A202FD">
            <w:pPr>
              <w:jc w:val="both"/>
              <w:rPr>
                <w:rFonts w:eastAsia="Calibri"/>
                <w:sz w:val="22"/>
                <w:szCs w:val="22"/>
                <w:lang w:val="en-US" w:eastAsia="en-US"/>
              </w:rPr>
            </w:pPr>
            <w:r w:rsidRPr="00D53A2B">
              <w:rPr>
                <w:rFonts w:eastAsia="Calibri"/>
                <w:sz w:val="22"/>
                <w:szCs w:val="22"/>
              </w:rPr>
              <w:t>Karışık asidin sprey yakma veya buharlaştırma yoluyla geri kazanımı</w:t>
            </w:r>
          </w:p>
        </w:tc>
        <w:tc>
          <w:tcPr>
            <w:tcW w:w="1276" w:type="dxa"/>
            <w:vAlign w:val="center"/>
          </w:tcPr>
          <w:p w14:paraId="4F6892F5" w14:textId="44933318" w:rsidR="00C34087" w:rsidRPr="00D53A2B" w:rsidRDefault="00C34087" w:rsidP="00C15CF2">
            <w:pPr>
              <w:pStyle w:val="KonuBal"/>
            </w:pPr>
            <w:r w:rsidRPr="00D53A2B">
              <w:t>HR, CR, WD, HDC</w:t>
            </w:r>
          </w:p>
        </w:tc>
        <w:tc>
          <w:tcPr>
            <w:tcW w:w="1417" w:type="dxa"/>
            <w:vMerge/>
            <w:vAlign w:val="center"/>
          </w:tcPr>
          <w:p w14:paraId="79DA96B8" w14:textId="77777777" w:rsidR="00C34087" w:rsidRPr="00D53A2B" w:rsidRDefault="00C34087" w:rsidP="00C15CF2">
            <w:pPr>
              <w:pStyle w:val="KonuBal"/>
            </w:pPr>
          </w:p>
        </w:tc>
        <w:tc>
          <w:tcPr>
            <w:tcW w:w="1843" w:type="dxa"/>
            <w:vAlign w:val="center"/>
          </w:tcPr>
          <w:p w14:paraId="51D50941" w14:textId="12A99945" w:rsidR="00C34087" w:rsidRPr="00D53A2B" w:rsidRDefault="00C34087" w:rsidP="00C15CF2">
            <w:pPr>
              <w:pStyle w:val="KonuBal"/>
            </w:pPr>
            <w:r w:rsidRPr="00D53A2B">
              <w:t>Yılda bir defa</w:t>
            </w:r>
          </w:p>
        </w:tc>
        <w:tc>
          <w:tcPr>
            <w:tcW w:w="1276" w:type="dxa"/>
            <w:vAlign w:val="center"/>
          </w:tcPr>
          <w:p w14:paraId="74D0D88E" w14:textId="62005FAE" w:rsidR="00C34087" w:rsidRPr="00D53A2B" w:rsidRDefault="00C34087" w:rsidP="00C15CF2">
            <w:pPr>
              <w:pStyle w:val="KonuBal"/>
            </w:pPr>
            <w:r w:rsidRPr="00D53A2B">
              <w:t>MET 29</w:t>
            </w:r>
          </w:p>
        </w:tc>
      </w:tr>
      <w:tr w:rsidR="00C34087" w:rsidRPr="00D53A2B" w14:paraId="039AEAA2" w14:textId="77777777" w:rsidTr="00A202FD">
        <w:tc>
          <w:tcPr>
            <w:tcW w:w="1276" w:type="dxa"/>
            <w:gridSpan w:val="2"/>
            <w:vMerge w:val="restart"/>
          </w:tcPr>
          <w:p w14:paraId="530627AA" w14:textId="7ECBA94F" w:rsidR="00C34087" w:rsidRPr="00D53A2B" w:rsidRDefault="00C34087" w:rsidP="00C15CF2">
            <w:pPr>
              <w:pStyle w:val="KonuBal"/>
            </w:pPr>
            <w:r w:rsidRPr="00D53A2B">
              <w:t>SO</w:t>
            </w:r>
            <w:r w:rsidRPr="00D53A2B">
              <w:rPr>
                <w:vertAlign w:val="subscript"/>
              </w:rPr>
              <w:t>2</w:t>
            </w:r>
          </w:p>
        </w:tc>
        <w:tc>
          <w:tcPr>
            <w:tcW w:w="2152" w:type="dxa"/>
            <w:vAlign w:val="center"/>
          </w:tcPr>
          <w:p w14:paraId="2E2C76A8" w14:textId="3A4CEBFE" w:rsidR="00C34087" w:rsidRPr="00D53A2B" w:rsidRDefault="00C34087" w:rsidP="00C15CF2">
            <w:pPr>
              <w:pStyle w:val="KonuBal"/>
            </w:pPr>
            <w:r w:rsidRPr="00D53A2B">
              <w:t>Hammadde ısıtması (</w:t>
            </w:r>
            <w:r w:rsidRPr="00D53A2B">
              <w:rPr>
                <w:vertAlign w:val="superscript"/>
              </w:rPr>
              <w:t>8</w:t>
            </w:r>
            <w:r w:rsidRPr="00D53A2B">
              <w:t>)</w:t>
            </w:r>
          </w:p>
        </w:tc>
        <w:tc>
          <w:tcPr>
            <w:tcW w:w="1276" w:type="dxa"/>
            <w:vAlign w:val="center"/>
          </w:tcPr>
          <w:p w14:paraId="7AD0E9F6" w14:textId="2936C197" w:rsidR="00C34087" w:rsidRPr="00D53A2B" w:rsidRDefault="00C34087" w:rsidP="00C15CF2">
            <w:pPr>
              <w:pStyle w:val="KonuBal"/>
            </w:pPr>
            <w:r w:rsidRPr="00D53A2B">
              <w:t>HR, CR, WD, HDC</w:t>
            </w:r>
            <w:r w:rsidR="00E56504" w:rsidRPr="00D53A2B">
              <w:t>’</w:t>
            </w:r>
            <w:r w:rsidRPr="00D53A2B">
              <w:t>de levhaların kaplanması</w:t>
            </w:r>
          </w:p>
        </w:tc>
        <w:tc>
          <w:tcPr>
            <w:tcW w:w="1417" w:type="dxa"/>
            <w:vMerge w:val="restart"/>
            <w:vAlign w:val="center"/>
          </w:tcPr>
          <w:p w14:paraId="3BAC87E4" w14:textId="74A78076" w:rsidR="00C34087" w:rsidRPr="00D53A2B" w:rsidRDefault="00C33CBE" w:rsidP="00C15CF2">
            <w:pPr>
              <w:pStyle w:val="KonuBal"/>
            </w:pPr>
            <w:r w:rsidRPr="00D53A2B">
              <w:t xml:space="preserve">TS </w:t>
            </w:r>
            <w:r w:rsidR="00C34087" w:rsidRPr="00D53A2B">
              <w:t>EN 14791 (</w:t>
            </w:r>
            <w:r w:rsidR="00C34087" w:rsidRPr="00D53A2B">
              <w:rPr>
                <w:vertAlign w:val="superscript"/>
              </w:rPr>
              <w:t>3</w:t>
            </w:r>
            <w:r w:rsidR="00C34087" w:rsidRPr="00D53A2B">
              <w:t>)</w:t>
            </w:r>
          </w:p>
        </w:tc>
        <w:tc>
          <w:tcPr>
            <w:tcW w:w="1843" w:type="dxa"/>
            <w:vAlign w:val="center"/>
          </w:tcPr>
          <w:p w14:paraId="1D782B1A" w14:textId="77777777" w:rsidR="00C34087" w:rsidRPr="00D53A2B" w:rsidRDefault="00C34087" w:rsidP="00C15CF2">
            <w:pPr>
              <w:pStyle w:val="KonuBal"/>
            </w:pPr>
            <w:r w:rsidRPr="00D53A2B">
              <w:t>SO2 kütle akışları &gt; 10 kg/saat olan tüm bacalar için sürekli</w:t>
            </w:r>
          </w:p>
          <w:p w14:paraId="5A1085AD" w14:textId="77777777" w:rsidR="00C34087" w:rsidRPr="00D53A2B" w:rsidRDefault="00C34087" w:rsidP="00A202FD">
            <w:pPr>
              <w:jc w:val="both"/>
              <w:rPr>
                <w:rFonts w:eastAsia="Calibri"/>
                <w:sz w:val="22"/>
                <w:szCs w:val="22"/>
                <w:lang w:val="en-US" w:eastAsia="en-US"/>
              </w:rPr>
            </w:pPr>
          </w:p>
          <w:p w14:paraId="5A736A28" w14:textId="6CC48996" w:rsidR="00C34087" w:rsidRPr="00D53A2B" w:rsidRDefault="00081B8E" w:rsidP="00A202FD">
            <w:pPr>
              <w:jc w:val="both"/>
              <w:rPr>
                <w:rFonts w:eastAsia="Calibri"/>
                <w:sz w:val="22"/>
                <w:szCs w:val="22"/>
                <w:lang w:val="en-US" w:eastAsia="en-US"/>
              </w:rPr>
            </w:pPr>
            <w:r w:rsidRPr="00D53A2B">
              <w:rPr>
                <w:rFonts w:eastAsia="Calibri"/>
                <w:sz w:val="22"/>
                <w:szCs w:val="22"/>
                <w:lang w:val="en-US" w:eastAsia="en-US"/>
              </w:rPr>
              <w:t>SO</w:t>
            </w:r>
            <w:r w:rsidRPr="00D53A2B">
              <w:rPr>
                <w:rFonts w:eastAsia="Calibri"/>
                <w:sz w:val="22"/>
                <w:szCs w:val="22"/>
                <w:vertAlign w:val="subscript"/>
                <w:lang w:val="en-US" w:eastAsia="en-US"/>
              </w:rPr>
              <w:t>2</w:t>
            </w:r>
            <w:r w:rsidRPr="00D53A2B">
              <w:rPr>
                <w:rFonts w:eastAsia="Calibri"/>
                <w:sz w:val="22"/>
                <w:szCs w:val="22"/>
                <w:lang w:val="en-US" w:eastAsia="en-US"/>
              </w:rPr>
              <w:t xml:space="preserve"> </w:t>
            </w:r>
            <w:r w:rsidR="00C34087" w:rsidRPr="00D53A2B">
              <w:rPr>
                <w:rFonts w:eastAsia="Calibri"/>
                <w:sz w:val="22"/>
                <w:szCs w:val="22"/>
                <w:lang w:val="en-US" w:eastAsia="en-US"/>
              </w:rPr>
              <w:t>kütle akışları 1 kg/sa ile 10 kg/sa arasında olan tüm bacalar için 6 ayda bir</w:t>
            </w:r>
          </w:p>
          <w:p w14:paraId="0FD1FE6F" w14:textId="77777777" w:rsidR="00C34087" w:rsidRPr="00D53A2B" w:rsidRDefault="00C34087" w:rsidP="00A202FD">
            <w:pPr>
              <w:jc w:val="both"/>
              <w:rPr>
                <w:rFonts w:eastAsia="Calibri"/>
                <w:sz w:val="22"/>
                <w:szCs w:val="22"/>
                <w:lang w:val="en-US" w:eastAsia="en-US"/>
              </w:rPr>
            </w:pPr>
          </w:p>
          <w:p w14:paraId="64E603AD" w14:textId="030CCD31" w:rsidR="00C34087" w:rsidRPr="00D53A2B" w:rsidRDefault="00081B8E" w:rsidP="00A202FD">
            <w:pPr>
              <w:jc w:val="both"/>
              <w:rPr>
                <w:rFonts w:eastAsia="Calibri"/>
                <w:sz w:val="22"/>
                <w:szCs w:val="22"/>
                <w:lang w:val="en-US" w:eastAsia="en-US"/>
              </w:rPr>
            </w:pPr>
            <w:r w:rsidRPr="00D53A2B">
              <w:rPr>
                <w:rFonts w:eastAsia="Calibri"/>
                <w:sz w:val="22"/>
                <w:szCs w:val="22"/>
                <w:lang w:val="en-US" w:eastAsia="en-US"/>
              </w:rPr>
              <w:t>SO</w:t>
            </w:r>
            <w:r w:rsidRPr="00D53A2B">
              <w:rPr>
                <w:rFonts w:eastAsia="Calibri"/>
                <w:sz w:val="22"/>
                <w:szCs w:val="22"/>
                <w:vertAlign w:val="subscript"/>
                <w:lang w:val="en-US" w:eastAsia="en-US"/>
              </w:rPr>
              <w:t>2</w:t>
            </w:r>
            <w:r w:rsidR="00C34087" w:rsidRPr="00D53A2B">
              <w:rPr>
                <w:rFonts w:eastAsia="Calibri"/>
                <w:sz w:val="22"/>
                <w:szCs w:val="22"/>
                <w:lang w:val="en-US" w:eastAsia="en-US"/>
              </w:rPr>
              <w:t xml:space="preserve"> kütle akışları &lt; 1 kg/saat olan tüm bacalar için yılda bir kez</w:t>
            </w:r>
          </w:p>
        </w:tc>
        <w:tc>
          <w:tcPr>
            <w:tcW w:w="1276" w:type="dxa"/>
            <w:vAlign w:val="center"/>
          </w:tcPr>
          <w:p w14:paraId="6727F97C" w14:textId="430F422B" w:rsidR="00C34087" w:rsidRPr="00D53A2B" w:rsidRDefault="00C34087" w:rsidP="00C15CF2">
            <w:pPr>
              <w:pStyle w:val="KonuBal"/>
            </w:pPr>
            <w:r w:rsidRPr="00D53A2B">
              <w:t>MET 21</w:t>
            </w:r>
          </w:p>
        </w:tc>
      </w:tr>
      <w:tr w:rsidR="00C34087" w:rsidRPr="00D53A2B" w14:paraId="2546F6A7" w14:textId="77777777" w:rsidTr="00A202FD">
        <w:tc>
          <w:tcPr>
            <w:tcW w:w="1276" w:type="dxa"/>
            <w:gridSpan w:val="2"/>
            <w:vMerge/>
          </w:tcPr>
          <w:p w14:paraId="21FAB72F" w14:textId="77777777" w:rsidR="00C34087" w:rsidRPr="00D53A2B" w:rsidRDefault="00C34087" w:rsidP="00C15CF2">
            <w:pPr>
              <w:pStyle w:val="KonuBal"/>
            </w:pPr>
          </w:p>
        </w:tc>
        <w:tc>
          <w:tcPr>
            <w:tcW w:w="2152" w:type="dxa"/>
            <w:vAlign w:val="center"/>
          </w:tcPr>
          <w:p w14:paraId="2A5247F0" w14:textId="0EA7D3E3" w:rsidR="00C34087" w:rsidRPr="00D53A2B" w:rsidRDefault="00C34087" w:rsidP="00C15CF2">
            <w:pPr>
              <w:pStyle w:val="KonuBal"/>
            </w:pPr>
            <w:r w:rsidRPr="00D53A2B">
              <w:t>Püskürtmeli yakma veya akışkan yataklı reaktörler kullanılarak hidroklorik asit geri kazanımı.</w:t>
            </w:r>
          </w:p>
        </w:tc>
        <w:tc>
          <w:tcPr>
            <w:tcW w:w="1276" w:type="dxa"/>
            <w:vAlign w:val="center"/>
          </w:tcPr>
          <w:p w14:paraId="319E8F11" w14:textId="4B310B9E" w:rsidR="00C34087" w:rsidRPr="00D53A2B" w:rsidRDefault="00C34087" w:rsidP="00C15CF2">
            <w:pPr>
              <w:pStyle w:val="KonuBal"/>
            </w:pPr>
            <w:r w:rsidRPr="00D53A2B">
              <w:t>HR, CR, HDC, WD</w:t>
            </w:r>
          </w:p>
        </w:tc>
        <w:tc>
          <w:tcPr>
            <w:tcW w:w="1417" w:type="dxa"/>
            <w:vMerge/>
            <w:vAlign w:val="center"/>
          </w:tcPr>
          <w:p w14:paraId="2AE34097" w14:textId="77777777" w:rsidR="00C34087" w:rsidRPr="00D53A2B" w:rsidRDefault="00C34087" w:rsidP="00C15CF2">
            <w:pPr>
              <w:pStyle w:val="KonuBal"/>
            </w:pPr>
          </w:p>
        </w:tc>
        <w:tc>
          <w:tcPr>
            <w:tcW w:w="1843" w:type="dxa"/>
            <w:vAlign w:val="center"/>
          </w:tcPr>
          <w:p w14:paraId="6B31AA48" w14:textId="5250A1CE" w:rsidR="00C34087" w:rsidRPr="00D53A2B" w:rsidRDefault="00C34087" w:rsidP="00C15CF2">
            <w:pPr>
              <w:pStyle w:val="KonuBal"/>
            </w:pPr>
            <w:r w:rsidRPr="00D53A2B">
              <w:t>Yılda bir defa (</w:t>
            </w:r>
            <w:r w:rsidRPr="00D53A2B">
              <w:rPr>
                <w:vertAlign w:val="superscript"/>
              </w:rPr>
              <w:t>5</w:t>
            </w:r>
            <w:r w:rsidRPr="00D53A2B">
              <w:t>)</w:t>
            </w:r>
          </w:p>
        </w:tc>
        <w:tc>
          <w:tcPr>
            <w:tcW w:w="1276" w:type="dxa"/>
            <w:vAlign w:val="center"/>
          </w:tcPr>
          <w:p w14:paraId="6B5E8CA8" w14:textId="2D19E792" w:rsidR="00C34087" w:rsidRPr="00D53A2B" w:rsidRDefault="00C34087" w:rsidP="00C15CF2">
            <w:pPr>
              <w:pStyle w:val="KonuBal"/>
            </w:pPr>
            <w:r w:rsidRPr="00D53A2B">
              <w:t>MET 29</w:t>
            </w:r>
          </w:p>
        </w:tc>
      </w:tr>
      <w:tr w:rsidR="00C34087" w:rsidRPr="00D53A2B" w14:paraId="4A95CEA0" w14:textId="77777777" w:rsidTr="00A202FD">
        <w:tc>
          <w:tcPr>
            <w:tcW w:w="1276" w:type="dxa"/>
            <w:gridSpan w:val="2"/>
            <w:vMerge w:val="restart"/>
          </w:tcPr>
          <w:p w14:paraId="49E29B4D" w14:textId="1A8D7A55" w:rsidR="00C34087" w:rsidRPr="00D53A2B" w:rsidRDefault="00C34087" w:rsidP="00C15CF2">
            <w:pPr>
              <w:pStyle w:val="KonuBal"/>
            </w:pPr>
            <w:r w:rsidRPr="00D53A2B">
              <w:t>SO</w:t>
            </w:r>
            <w:r w:rsidRPr="00D53A2B">
              <w:rPr>
                <w:vertAlign w:val="subscript"/>
              </w:rPr>
              <w:t>x</w:t>
            </w:r>
          </w:p>
        </w:tc>
        <w:tc>
          <w:tcPr>
            <w:tcW w:w="2152" w:type="dxa"/>
            <w:vMerge w:val="restart"/>
            <w:vAlign w:val="center"/>
          </w:tcPr>
          <w:p w14:paraId="156CA45A" w14:textId="132ADD63" w:rsidR="00C34087" w:rsidRPr="00D53A2B" w:rsidRDefault="00C34087" w:rsidP="00C15CF2">
            <w:pPr>
              <w:pStyle w:val="KonuBal"/>
            </w:pPr>
            <w:r w:rsidRPr="00D53A2B">
              <w:t>Sülfürik asit ile dekapaj</w:t>
            </w:r>
          </w:p>
        </w:tc>
        <w:tc>
          <w:tcPr>
            <w:tcW w:w="1276" w:type="dxa"/>
            <w:vAlign w:val="center"/>
          </w:tcPr>
          <w:p w14:paraId="03E9E033" w14:textId="2AD367F0" w:rsidR="00C34087" w:rsidRPr="00D53A2B" w:rsidRDefault="00C34087" w:rsidP="00C15CF2">
            <w:pPr>
              <w:pStyle w:val="KonuBal"/>
            </w:pPr>
            <w:r w:rsidRPr="00D53A2B">
              <w:t>HR, CR, HDC, WD</w:t>
            </w:r>
          </w:p>
        </w:tc>
        <w:tc>
          <w:tcPr>
            <w:tcW w:w="1417" w:type="dxa"/>
            <w:vMerge/>
            <w:vAlign w:val="center"/>
          </w:tcPr>
          <w:p w14:paraId="3E4AAD4A" w14:textId="77777777" w:rsidR="00C34087" w:rsidRPr="00D53A2B" w:rsidRDefault="00C34087" w:rsidP="00C15CF2">
            <w:pPr>
              <w:pStyle w:val="KonuBal"/>
            </w:pPr>
          </w:p>
        </w:tc>
        <w:tc>
          <w:tcPr>
            <w:tcW w:w="1843" w:type="dxa"/>
            <w:vMerge w:val="restart"/>
            <w:vAlign w:val="center"/>
          </w:tcPr>
          <w:p w14:paraId="51E6C287" w14:textId="5DD2F60C" w:rsidR="00C34087" w:rsidRPr="00D53A2B" w:rsidRDefault="00C34087" w:rsidP="00C15CF2">
            <w:pPr>
              <w:pStyle w:val="KonuBal"/>
            </w:pPr>
            <w:r w:rsidRPr="00D53A2B">
              <w:t>Yılda bir defa</w:t>
            </w:r>
          </w:p>
        </w:tc>
        <w:tc>
          <w:tcPr>
            <w:tcW w:w="1276" w:type="dxa"/>
            <w:vMerge w:val="restart"/>
            <w:vAlign w:val="center"/>
          </w:tcPr>
          <w:p w14:paraId="1CC19C4C" w14:textId="5C1A1F34" w:rsidR="00C34087" w:rsidRPr="00D53A2B" w:rsidRDefault="00C34087" w:rsidP="00C15CF2">
            <w:pPr>
              <w:pStyle w:val="KonuBal"/>
            </w:pPr>
            <w:r w:rsidRPr="00D53A2B">
              <w:t>MET 24</w:t>
            </w:r>
          </w:p>
        </w:tc>
      </w:tr>
      <w:tr w:rsidR="00C34087" w:rsidRPr="00D53A2B" w14:paraId="1633E7C1" w14:textId="77777777" w:rsidTr="00A202FD">
        <w:tc>
          <w:tcPr>
            <w:tcW w:w="1276" w:type="dxa"/>
            <w:gridSpan w:val="2"/>
            <w:vMerge/>
          </w:tcPr>
          <w:p w14:paraId="020E6BBB" w14:textId="77777777" w:rsidR="00C34087" w:rsidRPr="00D53A2B" w:rsidRDefault="00C34087" w:rsidP="00C15CF2">
            <w:pPr>
              <w:pStyle w:val="KonuBal"/>
            </w:pPr>
          </w:p>
        </w:tc>
        <w:tc>
          <w:tcPr>
            <w:tcW w:w="2152" w:type="dxa"/>
            <w:vMerge/>
            <w:vAlign w:val="center"/>
          </w:tcPr>
          <w:p w14:paraId="7E47835A" w14:textId="77777777" w:rsidR="00C34087" w:rsidRPr="00D53A2B" w:rsidRDefault="00C34087" w:rsidP="00C15CF2">
            <w:pPr>
              <w:pStyle w:val="KonuBal"/>
            </w:pPr>
          </w:p>
        </w:tc>
        <w:tc>
          <w:tcPr>
            <w:tcW w:w="1276" w:type="dxa"/>
            <w:vAlign w:val="center"/>
          </w:tcPr>
          <w:p w14:paraId="18870A29" w14:textId="24018583" w:rsidR="00C34087" w:rsidRPr="00D53A2B" w:rsidRDefault="00C34087" w:rsidP="00C15CF2">
            <w:pPr>
              <w:pStyle w:val="KonuBal"/>
            </w:pPr>
            <w:r w:rsidRPr="00D53A2B">
              <w:t>BG</w:t>
            </w:r>
          </w:p>
        </w:tc>
        <w:tc>
          <w:tcPr>
            <w:tcW w:w="1417" w:type="dxa"/>
            <w:vMerge/>
            <w:vAlign w:val="center"/>
          </w:tcPr>
          <w:p w14:paraId="0F9D980C" w14:textId="77777777" w:rsidR="00C34087" w:rsidRPr="00D53A2B" w:rsidRDefault="00C34087" w:rsidP="00C15CF2">
            <w:pPr>
              <w:pStyle w:val="KonuBal"/>
            </w:pPr>
          </w:p>
        </w:tc>
        <w:tc>
          <w:tcPr>
            <w:tcW w:w="1843" w:type="dxa"/>
            <w:vMerge/>
            <w:vAlign w:val="center"/>
          </w:tcPr>
          <w:p w14:paraId="2BDEACF9" w14:textId="77777777" w:rsidR="00C34087" w:rsidRPr="00D53A2B" w:rsidRDefault="00C34087" w:rsidP="00C15CF2">
            <w:pPr>
              <w:pStyle w:val="KonuBal"/>
            </w:pPr>
          </w:p>
        </w:tc>
        <w:tc>
          <w:tcPr>
            <w:tcW w:w="1276" w:type="dxa"/>
            <w:vMerge/>
            <w:vAlign w:val="center"/>
          </w:tcPr>
          <w:p w14:paraId="189E912B" w14:textId="77777777" w:rsidR="00C34087" w:rsidRPr="00D53A2B" w:rsidRDefault="00C34087" w:rsidP="00C15CF2">
            <w:pPr>
              <w:pStyle w:val="KonuBal"/>
            </w:pPr>
          </w:p>
        </w:tc>
      </w:tr>
      <w:tr w:rsidR="00C34087" w:rsidRPr="00D53A2B" w14:paraId="37CADE1D" w14:textId="77777777" w:rsidTr="00631791">
        <w:tc>
          <w:tcPr>
            <w:tcW w:w="1276" w:type="dxa"/>
            <w:gridSpan w:val="2"/>
            <w:vMerge w:val="restart"/>
            <w:shd w:val="clear" w:color="auto" w:fill="auto"/>
          </w:tcPr>
          <w:p w14:paraId="65B32476" w14:textId="3817246A" w:rsidR="00C34087" w:rsidRPr="00D53A2B" w:rsidRDefault="00C34087" w:rsidP="00C15CF2">
            <w:pPr>
              <w:pStyle w:val="KonuBal"/>
            </w:pPr>
            <w:r w:rsidRPr="00D53A2B">
              <w:t>TVOC</w:t>
            </w:r>
          </w:p>
        </w:tc>
        <w:tc>
          <w:tcPr>
            <w:tcW w:w="2152" w:type="dxa"/>
            <w:vAlign w:val="center"/>
          </w:tcPr>
          <w:p w14:paraId="248AA699" w14:textId="653DC526" w:rsidR="00C34087" w:rsidRPr="00D53A2B" w:rsidRDefault="00C34087" w:rsidP="00C15CF2">
            <w:pPr>
              <w:pStyle w:val="KonuBal"/>
            </w:pPr>
            <w:r w:rsidRPr="00D53A2B">
              <w:t>Yağ giderme</w:t>
            </w:r>
          </w:p>
        </w:tc>
        <w:tc>
          <w:tcPr>
            <w:tcW w:w="1276" w:type="dxa"/>
            <w:vAlign w:val="center"/>
          </w:tcPr>
          <w:p w14:paraId="76260C5A" w14:textId="065CEF92" w:rsidR="00C34087" w:rsidRPr="00D53A2B" w:rsidRDefault="00C34087" w:rsidP="00C15CF2">
            <w:pPr>
              <w:pStyle w:val="KonuBal"/>
            </w:pPr>
            <w:r w:rsidRPr="00D53A2B">
              <w:t>CR, HDC</w:t>
            </w:r>
          </w:p>
        </w:tc>
        <w:tc>
          <w:tcPr>
            <w:tcW w:w="1417" w:type="dxa"/>
            <w:vMerge w:val="restart"/>
            <w:vAlign w:val="center"/>
          </w:tcPr>
          <w:p w14:paraId="2CB4D18E" w14:textId="00D5AF2C" w:rsidR="00C34087" w:rsidRPr="00D53A2B" w:rsidRDefault="00C33CBE" w:rsidP="00C15CF2">
            <w:pPr>
              <w:pStyle w:val="KonuBal"/>
            </w:pPr>
            <w:r w:rsidRPr="00D53A2B">
              <w:t xml:space="preserve">TS </w:t>
            </w:r>
            <w:r w:rsidR="00C34087" w:rsidRPr="00D53A2B">
              <w:t>EN 12619 (</w:t>
            </w:r>
            <w:r w:rsidR="00C34087" w:rsidRPr="00D53A2B">
              <w:rPr>
                <w:vertAlign w:val="superscript"/>
              </w:rPr>
              <w:t>3</w:t>
            </w:r>
            <w:r w:rsidR="00C34087" w:rsidRPr="00D53A2B">
              <w:t>)</w:t>
            </w:r>
          </w:p>
        </w:tc>
        <w:tc>
          <w:tcPr>
            <w:tcW w:w="1843" w:type="dxa"/>
            <w:vAlign w:val="center"/>
          </w:tcPr>
          <w:p w14:paraId="2FD80DFA" w14:textId="01B3572C" w:rsidR="00C34087" w:rsidRPr="00D53A2B" w:rsidRDefault="00C34087" w:rsidP="00C15CF2">
            <w:pPr>
              <w:pStyle w:val="KonuBal"/>
            </w:pPr>
            <w:r w:rsidRPr="00D53A2B">
              <w:t>Yılda bir defa (</w:t>
            </w:r>
            <w:r w:rsidRPr="00D53A2B">
              <w:rPr>
                <w:vertAlign w:val="superscript"/>
              </w:rPr>
              <w:t>5</w:t>
            </w:r>
            <w:r w:rsidRPr="00D53A2B">
              <w:t>)</w:t>
            </w:r>
          </w:p>
        </w:tc>
        <w:tc>
          <w:tcPr>
            <w:tcW w:w="1276" w:type="dxa"/>
            <w:vAlign w:val="center"/>
          </w:tcPr>
          <w:p w14:paraId="0E9CFE0C" w14:textId="06F78876" w:rsidR="00C34087" w:rsidRPr="00D53A2B" w:rsidRDefault="00C34087" w:rsidP="00C15CF2">
            <w:pPr>
              <w:pStyle w:val="KonuBal"/>
            </w:pPr>
            <w:r w:rsidRPr="00D53A2B">
              <w:t>MET 23</w:t>
            </w:r>
          </w:p>
        </w:tc>
      </w:tr>
      <w:tr w:rsidR="00C34087" w:rsidRPr="00D53A2B" w14:paraId="59C9BA0A" w14:textId="77777777" w:rsidTr="00631791">
        <w:tc>
          <w:tcPr>
            <w:tcW w:w="1276" w:type="dxa"/>
            <w:gridSpan w:val="2"/>
            <w:vMerge/>
            <w:shd w:val="clear" w:color="auto" w:fill="auto"/>
          </w:tcPr>
          <w:p w14:paraId="20CAAB6F" w14:textId="77777777" w:rsidR="00C34087" w:rsidRPr="00D53A2B" w:rsidRDefault="00C34087" w:rsidP="00C15CF2">
            <w:pPr>
              <w:pStyle w:val="KonuBal"/>
            </w:pPr>
          </w:p>
        </w:tc>
        <w:tc>
          <w:tcPr>
            <w:tcW w:w="2152" w:type="dxa"/>
            <w:vAlign w:val="center"/>
          </w:tcPr>
          <w:p w14:paraId="1A1F7567" w14:textId="33D0DB35" w:rsidR="00C34087" w:rsidRPr="00D53A2B" w:rsidRDefault="00C34087" w:rsidP="00C15CF2">
            <w:pPr>
              <w:pStyle w:val="KonuBal"/>
            </w:pPr>
            <w:r w:rsidRPr="00D53A2B">
              <w:t>Haddeleme, yaş temperleme ve son işlem</w:t>
            </w:r>
          </w:p>
        </w:tc>
        <w:tc>
          <w:tcPr>
            <w:tcW w:w="1276" w:type="dxa"/>
            <w:vAlign w:val="center"/>
          </w:tcPr>
          <w:p w14:paraId="43E7AD1C" w14:textId="1ACA033F" w:rsidR="00C34087" w:rsidRPr="00D53A2B" w:rsidRDefault="00C34087" w:rsidP="00C15CF2">
            <w:pPr>
              <w:pStyle w:val="KonuBal"/>
            </w:pPr>
            <w:r w:rsidRPr="00D53A2B">
              <w:t>CR</w:t>
            </w:r>
          </w:p>
        </w:tc>
        <w:tc>
          <w:tcPr>
            <w:tcW w:w="1417" w:type="dxa"/>
            <w:vMerge/>
            <w:vAlign w:val="center"/>
          </w:tcPr>
          <w:p w14:paraId="29E8E9F5" w14:textId="77777777" w:rsidR="00C34087" w:rsidRPr="00D53A2B" w:rsidRDefault="00C34087" w:rsidP="00C15CF2">
            <w:pPr>
              <w:pStyle w:val="KonuBal"/>
            </w:pPr>
          </w:p>
        </w:tc>
        <w:tc>
          <w:tcPr>
            <w:tcW w:w="1843" w:type="dxa"/>
            <w:vAlign w:val="center"/>
          </w:tcPr>
          <w:p w14:paraId="67642D39" w14:textId="2D9636F3" w:rsidR="00C34087" w:rsidRPr="00D53A2B" w:rsidRDefault="00C34087" w:rsidP="00C15CF2">
            <w:pPr>
              <w:pStyle w:val="KonuBal"/>
            </w:pPr>
            <w:r w:rsidRPr="00D53A2B">
              <w:t>Yılda bir defa (</w:t>
            </w:r>
            <w:r w:rsidRPr="00D53A2B">
              <w:rPr>
                <w:vertAlign w:val="superscript"/>
              </w:rPr>
              <w:t>5</w:t>
            </w:r>
            <w:r w:rsidRPr="00D53A2B">
              <w:t>)</w:t>
            </w:r>
          </w:p>
        </w:tc>
        <w:tc>
          <w:tcPr>
            <w:tcW w:w="1276" w:type="dxa"/>
            <w:vAlign w:val="center"/>
          </w:tcPr>
          <w:p w14:paraId="0927E004" w14:textId="7326F0C8" w:rsidR="00C34087" w:rsidRPr="00D53A2B" w:rsidRDefault="00C34087" w:rsidP="00C15CF2">
            <w:pPr>
              <w:pStyle w:val="KonuBal"/>
            </w:pPr>
            <w:r w:rsidRPr="00D53A2B">
              <w:t>MET 48</w:t>
            </w:r>
          </w:p>
        </w:tc>
      </w:tr>
      <w:tr w:rsidR="00C34087" w:rsidRPr="00D53A2B" w14:paraId="1A9C3AA0" w14:textId="77777777" w:rsidTr="00631791">
        <w:tc>
          <w:tcPr>
            <w:tcW w:w="1276" w:type="dxa"/>
            <w:gridSpan w:val="2"/>
            <w:vMerge/>
            <w:shd w:val="clear" w:color="auto" w:fill="auto"/>
          </w:tcPr>
          <w:p w14:paraId="5892E458" w14:textId="77777777" w:rsidR="00C34087" w:rsidRPr="00D53A2B" w:rsidRDefault="00C34087" w:rsidP="00C15CF2">
            <w:pPr>
              <w:pStyle w:val="KonuBal"/>
            </w:pPr>
          </w:p>
        </w:tc>
        <w:tc>
          <w:tcPr>
            <w:tcW w:w="2152" w:type="dxa"/>
            <w:vAlign w:val="center"/>
          </w:tcPr>
          <w:p w14:paraId="164ED69E" w14:textId="714C8A12" w:rsidR="00C34087" w:rsidRPr="00D53A2B" w:rsidRDefault="00C34087" w:rsidP="00C15CF2">
            <w:pPr>
              <w:pStyle w:val="KonuBal"/>
            </w:pPr>
            <w:r w:rsidRPr="00D53A2B">
              <w:t>Kurşun banyosu</w:t>
            </w:r>
          </w:p>
        </w:tc>
        <w:tc>
          <w:tcPr>
            <w:tcW w:w="1276" w:type="dxa"/>
            <w:vAlign w:val="center"/>
          </w:tcPr>
          <w:p w14:paraId="698C2C49" w14:textId="2687A27E" w:rsidR="00C34087" w:rsidRPr="00D53A2B" w:rsidRDefault="00C34087" w:rsidP="00C15CF2">
            <w:pPr>
              <w:pStyle w:val="KonuBal"/>
            </w:pPr>
            <w:r w:rsidRPr="00D53A2B">
              <w:t>WD</w:t>
            </w:r>
          </w:p>
        </w:tc>
        <w:tc>
          <w:tcPr>
            <w:tcW w:w="1417" w:type="dxa"/>
            <w:vMerge/>
            <w:vAlign w:val="center"/>
          </w:tcPr>
          <w:p w14:paraId="418BD1E6" w14:textId="77777777" w:rsidR="00C34087" w:rsidRPr="00D53A2B" w:rsidRDefault="00C34087" w:rsidP="00C15CF2">
            <w:pPr>
              <w:pStyle w:val="KonuBal"/>
            </w:pPr>
          </w:p>
        </w:tc>
        <w:tc>
          <w:tcPr>
            <w:tcW w:w="1843" w:type="dxa"/>
            <w:vAlign w:val="center"/>
          </w:tcPr>
          <w:p w14:paraId="2C00352E" w14:textId="76C6D394" w:rsidR="00C34087" w:rsidRPr="00D53A2B" w:rsidRDefault="00C34087" w:rsidP="00C15CF2">
            <w:pPr>
              <w:pStyle w:val="KonuBal"/>
            </w:pPr>
            <w:r w:rsidRPr="00D53A2B">
              <w:t>Yılda bir defa (</w:t>
            </w:r>
            <w:r w:rsidRPr="00D53A2B">
              <w:rPr>
                <w:vertAlign w:val="superscript"/>
              </w:rPr>
              <w:t>5</w:t>
            </w:r>
            <w:r w:rsidRPr="00D53A2B">
              <w:t>)</w:t>
            </w:r>
          </w:p>
        </w:tc>
        <w:tc>
          <w:tcPr>
            <w:tcW w:w="1276" w:type="dxa"/>
            <w:vAlign w:val="center"/>
          </w:tcPr>
          <w:p w14:paraId="1F04EA46" w14:textId="37F024AA" w:rsidR="00C34087" w:rsidRPr="00D53A2B" w:rsidRDefault="00C34087" w:rsidP="00C15CF2">
            <w:pPr>
              <w:pStyle w:val="KonuBal"/>
            </w:pPr>
            <w:r w:rsidRPr="00D53A2B">
              <w:t>-</w:t>
            </w:r>
          </w:p>
        </w:tc>
      </w:tr>
      <w:tr w:rsidR="00C34087" w:rsidRPr="00D53A2B" w14:paraId="221D7B1A" w14:textId="77777777" w:rsidTr="00631791">
        <w:tc>
          <w:tcPr>
            <w:tcW w:w="1276" w:type="dxa"/>
            <w:gridSpan w:val="2"/>
            <w:vMerge/>
            <w:shd w:val="clear" w:color="auto" w:fill="auto"/>
          </w:tcPr>
          <w:p w14:paraId="0F169577" w14:textId="77777777" w:rsidR="00C34087" w:rsidRPr="00D53A2B" w:rsidRDefault="00C34087" w:rsidP="00C15CF2">
            <w:pPr>
              <w:pStyle w:val="KonuBal"/>
            </w:pPr>
          </w:p>
        </w:tc>
        <w:tc>
          <w:tcPr>
            <w:tcW w:w="2152" w:type="dxa"/>
            <w:vAlign w:val="center"/>
          </w:tcPr>
          <w:p w14:paraId="7070A8CE" w14:textId="0E074DD8" w:rsidR="00C34087" w:rsidRPr="00D53A2B" w:rsidRDefault="00C34087" w:rsidP="00C15CF2">
            <w:pPr>
              <w:pStyle w:val="KonuBal"/>
            </w:pPr>
            <w:r w:rsidRPr="00D53A2B">
              <w:t>Yağ söndürme banyoları</w:t>
            </w:r>
          </w:p>
        </w:tc>
        <w:tc>
          <w:tcPr>
            <w:tcW w:w="1276" w:type="dxa"/>
            <w:vAlign w:val="center"/>
          </w:tcPr>
          <w:p w14:paraId="2D08D7FB" w14:textId="68FEE250" w:rsidR="00C34087" w:rsidRPr="00D53A2B" w:rsidRDefault="00C34087" w:rsidP="00C15CF2">
            <w:pPr>
              <w:pStyle w:val="KonuBal"/>
            </w:pPr>
            <w:r w:rsidRPr="00D53A2B">
              <w:t>WD</w:t>
            </w:r>
          </w:p>
        </w:tc>
        <w:tc>
          <w:tcPr>
            <w:tcW w:w="1417" w:type="dxa"/>
            <w:vMerge/>
            <w:vAlign w:val="center"/>
          </w:tcPr>
          <w:p w14:paraId="47527673" w14:textId="77777777" w:rsidR="00C34087" w:rsidRPr="00D53A2B" w:rsidRDefault="00C34087" w:rsidP="00C15CF2">
            <w:pPr>
              <w:pStyle w:val="KonuBal"/>
            </w:pPr>
          </w:p>
        </w:tc>
        <w:tc>
          <w:tcPr>
            <w:tcW w:w="1843" w:type="dxa"/>
            <w:vAlign w:val="center"/>
          </w:tcPr>
          <w:p w14:paraId="4196F172" w14:textId="44AFC3A9" w:rsidR="00C34087" w:rsidRPr="00D53A2B" w:rsidRDefault="00C34087" w:rsidP="00C15CF2">
            <w:pPr>
              <w:pStyle w:val="KonuBal"/>
            </w:pPr>
            <w:r w:rsidRPr="00D53A2B">
              <w:t>Yılda bir defa (</w:t>
            </w:r>
            <w:r w:rsidRPr="00D53A2B">
              <w:rPr>
                <w:vertAlign w:val="superscript"/>
              </w:rPr>
              <w:t>5</w:t>
            </w:r>
            <w:r w:rsidRPr="00D53A2B">
              <w:t>)</w:t>
            </w:r>
          </w:p>
        </w:tc>
        <w:tc>
          <w:tcPr>
            <w:tcW w:w="1276" w:type="dxa"/>
            <w:vAlign w:val="center"/>
          </w:tcPr>
          <w:p w14:paraId="56B969D2" w14:textId="29A1FFFD" w:rsidR="00C34087" w:rsidRPr="00D53A2B" w:rsidRDefault="00C34087" w:rsidP="00C15CF2">
            <w:pPr>
              <w:pStyle w:val="KonuBal"/>
            </w:pPr>
            <w:r w:rsidRPr="00D53A2B">
              <w:t>MET 53</w:t>
            </w:r>
          </w:p>
        </w:tc>
      </w:tr>
      <w:tr w:rsidR="00C34087" w:rsidRPr="00D53A2B" w14:paraId="6543BD94" w14:textId="77777777" w:rsidTr="00A202FD">
        <w:tc>
          <w:tcPr>
            <w:tcW w:w="9240" w:type="dxa"/>
            <w:gridSpan w:val="7"/>
          </w:tcPr>
          <w:p w14:paraId="59161F02" w14:textId="77777777" w:rsidR="00C34087" w:rsidRPr="00D53A2B" w:rsidRDefault="00C34087" w:rsidP="00C15CF2">
            <w:pPr>
              <w:pStyle w:val="KonuBal"/>
              <w:numPr>
                <w:ilvl w:val="0"/>
                <w:numId w:val="165"/>
              </w:numPr>
            </w:pPr>
            <w:r w:rsidRPr="00D53A2B">
              <w:t>Mümkün olduğu ölçüde, ölçümler normal çalışma koşulları altında beklenen en yüksek emisyon durumunda gerçekleştirilir.</w:t>
            </w:r>
          </w:p>
          <w:p w14:paraId="028E077F" w14:textId="77777777" w:rsidR="00C34087" w:rsidRPr="00D53A2B" w:rsidRDefault="00C34087" w:rsidP="00A202FD">
            <w:pPr>
              <w:pStyle w:val="ListeParagraf"/>
              <w:numPr>
                <w:ilvl w:val="0"/>
                <w:numId w:val="165"/>
              </w:numPr>
              <w:spacing w:line="240" w:lineRule="auto"/>
              <w:ind w:left="482" w:hanging="425"/>
              <w:rPr>
                <w:sz w:val="20"/>
                <w:szCs w:val="20"/>
              </w:rPr>
            </w:pPr>
            <w:r w:rsidRPr="00D53A2B">
              <w:rPr>
                <w:sz w:val="20"/>
                <w:szCs w:val="20"/>
              </w:rPr>
              <w:t>İzleme sadece elektrik kullanıldığında geçerli değildir.</w:t>
            </w:r>
          </w:p>
          <w:p w14:paraId="03E69EEC" w14:textId="20A885C1" w:rsidR="00C34087" w:rsidRPr="00D53A2B" w:rsidRDefault="00C34087" w:rsidP="00A202FD">
            <w:pPr>
              <w:pStyle w:val="ListeParagraf"/>
              <w:numPr>
                <w:ilvl w:val="0"/>
                <w:numId w:val="165"/>
              </w:numPr>
              <w:spacing w:line="240" w:lineRule="auto"/>
              <w:ind w:left="482" w:hanging="425"/>
              <w:rPr>
                <w:sz w:val="20"/>
                <w:szCs w:val="20"/>
              </w:rPr>
            </w:pPr>
            <w:r w:rsidRPr="00D53A2B">
              <w:rPr>
                <w:sz w:val="20"/>
                <w:szCs w:val="20"/>
              </w:rPr>
              <w:t xml:space="preserve">Ölçümler sürekli ise, genel EN standartları geçerlidir: </w:t>
            </w:r>
            <w:r w:rsidR="00C33CBE" w:rsidRPr="00D53A2B">
              <w:rPr>
                <w:sz w:val="20"/>
                <w:szCs w:val="20"/>
              </w:rPr>
              <w:t>TS EN 15267-1</w:t>
            </w:r>
            <w:r w:rsidRPr="00D53A2B">
              <w:rPr>
                <w:sz w:val="20"/>
                <w:szCs w:val="20"/>
              </w:rPr>
              <w:t xml:space="preserve">, </w:t>
            </w:r>
            <w:r w:rsidR="00C33CBE" w:rsidRPr="00D53A2B">
              <w:rPr>
                <w:sz w:val="20"/>
                <w:szCs w:val="20"/>
              </w:rPr>
              <w:t xml:space="preserve">TS </w:t>
            </w:r>
            <w:r w:rsidRPr="00D53A2B">
              <w:rPr>
                <w:sz w:val="20"/>
                <w:szCs w:val="20"/>
              </w:rPr>
              <w:t xml:space="preserve">EN 15267-2, </w:t>
            </w:r>
            <w:r w:rsidR="00C33CBE" w:rsidRPr="00D53A2B">
              <w:rPr>
                <w:sz w:val="20"/>
                <w:szCs w:val="20"/>
              </w:rPr>
              <w:t xml:space="preserve">TS </w:t>
            </w:r>
            <w:r w:rsidRPr="00D53A2B">
              <w:rPr>
                <w:sz w:val="20"/>
                <w:szCs w:val="20"/>
              </w:rPr>
              <w:t xml:space="preserve">EN 15267-3 ve </w:t>
            </w:r>
            <w:r w:rsidR="00C33CBE" w:rsidRPr="00D53A2B">
              <w:rPr>
                <w:sz w:val="20"/>
                <w:szCs w:val="20"/>
              </w:rPr>
              <w:t xml:space="preserve">TS </w:t>
            </w:r>
            <w:r w:rsidRPr="00D53A2B">
              <w:rPr>
                <w:sz w:val="20"/>
                <w:szCs w:val="20"/>
              </w:rPr>
              <w:t>EN 14181.</w:t>
            </w:r>
          </w:p>
          <w:p w14:paraId="42459D17" w14:textId="1122A6F2" w:rsidR="00C34087" w:rsidRPr="00D53A2B" w:rsidRDefault="00C34087" w:rsidP="00A202FD">
            <w:pPr>
              <w:pStyle w:val="ListeParagraf"/>
              <w:numPr>
                <w:ilvl w:val="0"/>
                <w:numId w:val="165"/>
              </w:numPr>
              <w:spacing w:line="240" w:lineRule="auto"/>
              <w:ind w:left="482" w:hanging="425"/>
              <w:rPr>
                <w:sz w:val="20"/>
                <w:szCs w:val="20"/>
              </w:rPr>
            </w:pPr>
            <w:r w:rsidRPr="00D53A2B">
              <w:rPr>
                <w:sz w:val="20"/>
                <w:szCs w:val="20"/>
              </w:rPr>
              <w:t xml:space="preserve">Ölçümler sürekli ise </w:t>
            </w:r>
            <w:r w:rsidR="007237E2" w:rsidRPr="00D53A2B">
              <w:rPr>
                <w:sz w:val="20"/>
                <w:szCs w:val="20"/>
              </w:rPr>
              <w:t>TS EN 13284-2</w:t>
            </w:r>
            <w:r w:rsidRPr="00D53A2B">
              <w:rPr>
                <w:sz w:val="20"/>
                <w:szCs w:val="20"/>
              </w:rPr>
              <w:t xml:space="preserve"> de geçerlidir.</w:t>
            </w:r>
          </w:p>
          <w:p w14:paraId="47540038" w14:textId="77777777" w:rsidR="00C34087" w:rsidRPr="00D53A2B" w:rsidRDefault="00C34087" w:rsidP="00A202FD">
            <w:pPr>
              <w:pStyle w:val="ListeParagraf"/>
              <w:numPr>
                <w:ilvl w:val="0"/>
                <w:numId w:val="165"/>
              </w:numPr>
              <w:spacing w:line="240" w:lineRule="auto"/>
              <w:ind w:left="482" w:hanging="425"/>
              <w:rPr>
                <w:sz w:val="20"/>
                <w:szCs w:val="20"/>
              </w:rPr>
            </w:pPr>
            <w:r w:rsidRPr="00D53A2B">
              <w:rPr>
                <w:sz w:val="20"/>
                <w:szCs w:val="20"/>
              </w:rPr>
              <w:t>Emisyon seviyelerinin yeterince stabil olduğu kanıtlanırsa, daha düşük bir izleme sıklığı benimsenebilir, ancak her durumda en az 3 yılda bir.</w:t>
            </w:r>
          </w:p>
          <w:p w14:paraId="119A56BF" w14:textId="015C87F4" w:rsidR="00C34087" w:rsidRPr="00D53A2B" w:rsidRDefault="00651500" w:rsidP="00A202FD">
            <w:pPr>
              <w:pStyle w:val="ListeParagraf"/>
              <w:numPr>
                <w:ilvl w:val="0"/>
                <w:numId w:val="165"/>
              </w:numPr>
              <w:spacing w:line="240" w:lineRule="auto"/>
              <w:ind w:left="482" w:hanging="425"/>
              <w:rPr>
                <w:sz w:val="20"/>
                <w:szCs w:val="20"/>
              </w:rPr>
            </w:pPr>
            <w:r w:rsidRPr="00D53A2B">
              <w:rPr>
                <w:sz w:val="20"/>
                <w:szCs w:val="20"/>
              </w:rPr>
              <w:t>MET</w:t>
            </w:r>
            <w:r w:rsidR="00C34087" w:rsidRPr="00D53A2B">
              <w:rPr>
                <w:sz w:val="20"/>
                <w:szCs w:val="20"/>
              </w:rPr>
              <w:t>62</w:t>
            </w:r>
            <w:r w:rsidR="00E56504" w:rsidRPr="00D53A2B">
              <w:rPr>
                <w:sz w:val="20"/>
                <w:szCs w:val="20"/>
              </w:rPr>
              <w:t>’</w:t>
            </w:r>
            <w:r w:rsidR="00C34087" w:rsidRPr="00D53A2B">
              <w:rPr>
                <w:sz w:val="20"/>
                <w:szCs w:val="20"/>
              </w:rPr>
              <w:t>nin (a) veya (b) tekniklerinin uygulanabilir olmaması durumunda, dekapaj banyosunun üzerindeki gaz fazında HCl konsantrasyonunun ölçümü yılda en az bir kez yapılır.</w:t>
            </w:r>
          </w:p>
          <w:p w14:paraId="3DCE629B" w14:textId="671ADB2A" w:rsidR="00C34087" w:rsidRPr="00D53A2B" w:rsidRDefault="00C34087" w:rsidP="00A202FD">
            <w:pPr>
              <w:pStyle w:val="ListeParagraf"/>
              <w:numPr>
                <w:ilvl w:val="0"/>
                <w:numId w:val="165"/>
              </w:numPr>
              <w:spacing w:line="240" w:lineRule="auto"/>
              <w:ind w:left="482" w:hanging="425"/>
              <w:rPr>
                <w:sz w:val="20"/>
                <w:szCs w:val="20"/>
              </w:rPr>
            </w:pPr>
            <w:r w:rsidRPr="00D53A2B">
              <w:rPr>
                <w:sz w:val="20"/>
                <w:szCs w:val="20"/>
              </w:rPr>
              <w:t>İzleme yalnızca ilgili maddenin MET 2</w:t>
            </w:r>
            <w:r w:rsidR="00E56504" w:rsidRPr="00D53A2B">
              <w:rPr>
                <w:sz w:val="20"/>
                <w:szCs w:val="20"/>
              </w:rPr>
              <w:t>’</w:t>
            </w:r>
            <w:r w:rsidRPr="00D53A2B">
              <w:rPr>
                <w:sz w:val="20"/>
                <w:szCs w:val="20"/>
              </w:rPr>
              <w:t>de verilen envantere dayalı olarak atık gaz akışında ilgili olduğu tespit edildiğinde uygulanır.</w:t>
            </w:r>
          </w:p>
          <w:p w14:paraId="16B628B1" w14:textId="0A308852" w:rsidR="00C34087" w:rsidRPr="00D53A2B" w:rsidRDefault="00C34087" w:rsidP="00A202FD">
            <w:pPr>
              <w:pStyle w:val="ListeParagraf"/>
              <w:numPr>
                <w:ilvl w:val="0"/>
                <w:numId w:val="165"/>
              </w:numPr>
              <w:spacing w:line="240" w:lineRule="auto"/>
              <w:ind w:left="482" w:hanging="425"/>
            </w:pPr>
            <w:r w:rsidRPr="00D53A2B">
              <w:rPr>
                <w:sz w:val="20"/>
                <w:szCs w:val="20"/>
              </w:rPr>
              <w:t>Yakıt olarak sadece doğal gaz kullanıldığında veya sadece elektrik kullanıldığında izleme uygulanmamaktadır.</w:t>
            </w:r>
          </w:p>
        </w:tc>
      </w:tr>
    </w:tbl>
    <w:p w14:paraId="2B1DBA8E" w14:textId="77777777" w:rsidR="0071694E" w:rsidRPr="00D53A2B" w:rsidRDefault="0071694E" w:rsidP="00A202FD">
      <w:pPr>
        <w:jc w:val="both"/>
        <w:rPr>
          <w:rFonts w:eastAsia="Calibri"/>
          <w:lang w:eastAsia="en-US"/>
        </w:rPr>
      </w:pPr>
    </w:p>
    <w:p w14:paraId="2E8AB620" w14:textId="005EB658" w:rsidR="0071694E" w:rsidRPr="00D53A2B" w:rsidRDefault="00E470A4" w:rsidP="00A202FD">
      <w:pPr>
        <w:pStyle w:val="MET"/>
        <w:rPr>
          <w:rFonts w:eastAsia="Calibri"/>
          <w:szCs w:val="24"/>
        </w:rPr>
      </w:pPr>
      <w:r w:rsidRPr="00D53A2B">
        <w:rPr>
          <w:rFonts w:eastAsia="Calibri"/>
          <w:szCs w:val="24"/>
        </w:rPr>
        <w:t xml:space="preserve">MET 8: </w:t>
      </w:r>
      <w:r w:rsidRPr="00D53A2B">
        <w:rPr>
          <w:rFonts w:eastAsia="Calibri"/>
          <w:b w:val="0"/>
          <w:bCs/>
          <w:szCs w:val="24"/>
        </w:rPr>
        <w:t>Suya salınan emisyonlar en azından aşağıda verilen sıklıkta ve EN standartlarına uygun olarak izlemelidir. EN standartlarının mevcut olmaması halinde MET, eşdeğer bilimsel kalitede verilerin sağlanmasını temin eden ISO, ulusal veya diğer uluslararası standartları kullan</w:t>
      </w:r>
      <w:r w:rsidR="00BD3576" w:rsidRPr="00D53A2B">
        <w:rPr>
          <w:rFonts w:eastAsia="Calibri"/>
          <w:b w:val="0"/>
          <w:bCs/>
          <w:szCs w:val="24"/>
        </w:rPr>
        <w:t>ılır</w:t>
      </w:r>
      <w:r w:rsidRPr="00D53A2B">
        <w:rPr>
          <w:rFonts w:eastAsia="Calibri"/>
          <w:b w:val="0"/>
          <w:bCs/>
          <w:szCs w:val="24"/>
        </w:rPr>
        <w:t>.</w:t>
      </w:r>
    </w:p>
    <w:p w14:paraId="133E330C" w14:textId="77777777" w:rsidR="0071694E" w:rsidRPr="00D53A2B" w:rsidRDefault="0071694E" w:rsidP="00A202FD">
      <w:pPr>
        <w:jc w:val="both"/>
        <w:rPr>
          <w:rFonts w:eastAsia="Calibri"/>
          <w:lang w:eastAsia="en-US"/>
        </w:rPr>
      </w:pPr>
      <w:bookmarkStart w:id="40" w:name="page738"/>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275"/>
        <w:gridCol w:w="1701"/>
        <w:gridCol w:w="1985"/>
        <w:gridCol w:w="1843"/>
        <w:gridCol w:w="992"/>
      </w:tblGrid>
      <w:tr w:rsidR="0071694E" w:rsidRPr="00D53A2B" w14:paraId="795F3628" w14:textId="77777777" w:rsidTr="0001612C">
        <w:trPr>
          <w:trHeight w:val="1100"/>
        </w:trPr>
        <w:tc>
          <w:tcPr>
            <w:tcW w:w="2830" w:type="dxa"/>
            <w:gridSpan w:val="2"/>
            <w:shd w:val="clear" w:color="auto" w:fill="auto"/>
            <w:vAlign w:val="center"/>
          </w:tcPr>
          <w:p w14:paraId="54390436" w14:textId="77777777" w:rsidR="0071694E" w:rsidRPr="00D53A2B" w:rsidRDefault="0071694E" w:rsidP="00C15CF2">
            <w:pPr>
              <w:pStyle w:val="KonuBal"/>
            </w:pPr>
            <w:r w:rsidRPr="00D53A2B">
              <w:t>Madde/Parametre</w:t>
            </w:r>
          </w:p>
        </w:tc>
        <w:tc>
          <w:tcPr>
            <w:tcW w:w="1701" w:type="dxa"/>
            <w:shd w:val="clear" w:color="auto" w:fill="auto"/>
            <w:vAlign w:val="center"/>
          </w:tcPr>
          <w:p w14:paraId="2A6375F1" w14:textId="77777777" w:rsidR="0071694E" w:rsidRPr="00D53A2B" w:rsidRDefault="0071694E" w:rsidP="00C15CF2">
            <w:pPr>
              <w:pStyle w:val="KonuBal"/>
            </w:pPr>
            <w:r w:rsidRPr="00D53A2B">
              <w:t>Spesifik proses(ler)</w:t>
            </w:r>
          </w:p>
        </w:tc>
        <w:tc>
          <w:tcPr>
            <w:tcW w:w="1985" w:type="dxa"/>
            <w:shd w:val="clear" w:color="auto" w:fill="auto"/>
            <w:vAlign w:val="center"/>
          </w:tcPr>
          <w:p w14:paraId="44B06EB9" w14:textId="77777777" w:rsidR="0071694E" w:rsidRPr="00D53A2B" w:rsidRDefault="0071694E" w:rsidP="00C15CF2">
            <w:pPr>
              <w:pStyle w:val="KonuBal"/>
            </w:pPr>
            <w:r w:rsidRPr="00D53A2B">
              <w:t>Standart(lar)</w:t>
            </w:r>
          </w:p>
        </w:tc>
        <w:tc>
          <w:tcPr>
            <w:tcW w:w="1843" w:type="dxa"/>
            <w:shd w:val="clear" w:color="auto" w:fill="auto"/>
            <w:vAlign w:val="center"/>
          </w:tcPr>
          <w:p w14:paraId="7C4A4DBC" w14:textId="319FF573" w:rsidR="0071694E" w:rsidRPr="00D53A2B" w:rsidRDefault="0071694E" w:rsidP="00C15CF2">
            <w:pPr>
              <w:pStyle w:val="KonuBal"/>
            </w:pPr>
            <w:r w:rsidRPr="00D53A2B">
              <w:t>Minimum</w:t>
            </w:r>
            <w:r w:rsidR="00E470A4" w:rsidRPr="00D53A2B">
              <w:t xml:space="preserve"> </w:t>
            </w:r>
            <w:r w:rsidRPr="00D53A2B">
              <w:t>izleme</w:t>
            </w:r>
            <w:r w:rsidR="00E470A4" w:rsidRPr="00D53A2B">
              <w:t xml:space="preserve"> </w:t>
            </w:r>
            <w:r w:rsidRPr="00D53A2B">
              <w:t>sıklığı</w:t>
            </w:r>
            <w:r w:rsidR="00E470A4" w:rsidRPr="00D53A2B">
              <w:t xml:space="preserve"> </w:t>
            </w:r>
            <w:r w:rsidRPr="00D53A2B">
              <w:t>(</w:t>
            </w:r>
            <w:r w:rsidRPr="00D53A2B">
              <w:rPr>
                <w:vertAlign w:val="superscript"/>
              </w:rPr>
              <w:t>1</w:t>
            </w:r>
            <w:r w:rsidRPr="00D53A2B">
              <w:t>)</w:t>
            </w:r>
          </w:p>
        </w:tc>
        <w:tc>
          <w:tcPr>
            <w:tcW w:w="992" w:type="dxa"/>
            <w:shd w:val="clear" w:color="auto" w:fill="auto"/>
            <w:vAlign w:val="center"/>
          </w:tcPr>
          <w:p w14:paraId="499522A7" w14:textId="77777777" w:rsidR="0071694E" w:rsidRPr="00D53A2B" w:rsidRDefault="0071694E" w:rsidP="00C15CF2">
            <w:pPr>
              <w:pStyle w:val="KonuBal"/>
            </w:pPr>
            <w:r w:rsidRPr="00D53A2B">
              <w:t>İzleme ile ilgili MET</w:t>
            </w:r>
          </w:p>
        </w:tc>
      </w:tr>
      <w:tr w:rsidR="00322889" w:rsidRPr="00D53A2B" w14:paraId="007FD5FD" w14:textId="77777777" w:rsidTr="0001612C">
        <w:trPr>
          <w:trHeight w:val="195"/>
        </w:trPr>
        <w:tc>
          <w:tcPr>
            <w:tcW w:w="2830" w:type="dxa"/>
            <w:gridSpan w:val="2"/>
            <w:shd w:val="clear" w:color="auto" w:fill="auto"/>
            <w:vAlign w:val="bottom"/>
          </w:tcPr>
          <w:p w14:paraId="54ADA666" w14:textId="6097F9EB" w:rsidR="00322889" w:rsidRPr="00D53A2B" w:rsidRDefault="00322889" w:rsidP="00C15CF2">
            <w:pPr>
              <w:pStyle w:val="KonuBal"/>
            </w:pPr>
            <w:r w:rsidRPr="00D53A2B">
              <w:t>Toplam askıda katı maddeler (TAKM) (</w:t>
            </w:r>
            <w:r w:rsidRPr="00D53A2B">
              <w:rPr>
                <w:vertAlign w:val="superscript"/>
              </w:rPr>
              <w:t>2</w:t>
            </w:r>
            <w:r w:rsidRPr="00D53A2B">
              <w:t>)</w:t>
            </w:r>
          </w:p>
        </w:tc>
        <w:tc>
          <w:tcPr>
            <w:tcW w:w="1701" w:type="dxa"/>
            <w:shd w:val="clear" w:color="auto" w:fill="auto"/>
            <w:vAlign w:val="bottom"/>
          </w:tcPr>
          <w:p w14:paraId="24D5794A" w14:textId="77777777" w:rsidR="00322889" w:rsidRPr="00D53A2B" w:rsidRDefault="00322889" w:rsidP="00C15CF2">
            <w:pPr>
              <w:pStyle w:val="KonuBal"/>
            </w:pPr>
            <w:r w:rsidRPr="00D53A2B">
              <w:t xml:space="preserve">Tüm prosesler </w:t>
            </w:r>
          </w:p>
        </w:tc>
        <w:tc>
          <w:tcPr>
            <w:tcW w:w="1985" w:type="dxa"/>
            <w:shd w:val="clear" w:color="auto" w:fill="auto"/>
            <w:vAlign w:val="bottom"/>
          </w:tcPr>
          <w:p w14:paraId="2C9AC461" w14:textId="412BFC9A" w:rsidR="00322889" w:rsidRPr="00D53A2B" w:rsidRDefault="007237E2" w:rsidP="00C15CF2">
            <w:pPr>
              <w:pStyle w:val="KonuBal"/>
            </w:pPr>
            <w:r w:rsidRPr="00D53A2B">
              <w:t>TS EN 872</w:t>
            </w:r>
          </w:p>
        </w:tc>
        <w:tc>
          <w:tcPr>
            <w:tcW w:w="1843" w:type="dxa"/>
            <w:shd w:val="clear" w:color="auto" w:fill="auto"/>
            <w:vAlign w:val="bottom"/>
          </w:tcPr>
          <w:p w14:paraId="486C956E" w14:textId="06380C41" w:rsidR="00322889" w:rsidRPr="00D53A2B" w:rsidRDefault="00322889" w:rsidP="00C15CF2">
            <w:pPr>
              <w:pStyle w:val="KonuBal"/>
            </w:pPr>
            <w:r w:rsidRPr="00D53A2B">
              <w:t>Haftada bir kez (</w:t>
            </w:r>
            <w:r w:rsidRPr="00D53A2B">
              <w:rPr>
                <w:vertAlign w:val="superscript"/>
              </w:rPr>
              <w:t>3</w:t>
            </w:r>
            <w:r w:rsidRPr="00D53A2B">
              <w:t>)</w:t>
            </w:r>
          </w:p>
        </w:tc>
        <w:tc>
          <w:tcPr>
            <w:tcW w:w="992" w:type="dxa"/>
            <w:vMerge w:val="restart"/>
            <w:shd w:val="clear" w:color="auto" w:fill="auto"/>
            <w:vAlign w:val="center"/>
          </w:tcPr>
          <w:p w14:paraId="08AD6EC9" w14:textId="1F5E8C69" w:rsidR="00322889" w:rsidRPr="00D53A2B" w:rsidRDefault="00322889" w:rsidP="00C15CF2">
            <w:pPr>
              <w:pStyle w:val="KonuBal"/>
            </w:pPr>
            <w:r w:rsidRPr="00D53A2B">
              <w:t>MET 31</w:t>
            </w:r>
          </w:p>
        </w:tc>
      </w:tr>
      <w:tr w:rsidR="00322889" w:rsidRPr="00D53A2B" w14:paraId="6C62D779" w14:textId="77777777" w:rsidTr="0001612C">
        <w:trPr>
          <w:trHeight w:val="153"/>
        </w:trPr>
        <w:tc>
          <w:tcPr>
            <w:tcW w:w="2830" w:type="dxa"/>
            <w:gridSpan w:val="2"/>
            <w:shd w:val="clear" w:color="auto" w:fill="auto"/>
            <w:vAlign w:val="bottom"/>
          </w:tcPr>
          <w:p w14:paraId="4340EA88" w14:textId="2B850ECD" w:rsidR="00322889" w:rsidRPr="00D53A2B" w:rsidRDefault="00322889" w:rsidP="00C15CF2">
            <w:pPr>
              <w:pStyle w:val="KonuBal"/>
            </w:pPr>
            <w:r w:rsidRPr="00D53A2B">
              <w:t>Toplam organik karbon (TOK) (</w:t>
            </w:r>
            <w:r w:rsidRPr="00D53A2B">
              <w:rPr>
                <w:vertAlign w:val="superscript"/>
              </w:rPr>
              <w:t>2</w:t>
            </w:r>
            <w:r w:rsidRPr="00D53A2B">
              <w:t>) (</w:t>
            </w:r>
            <w:r w:rsidRPr="00D53A2B">
              <w:rPr>
                <w:vertAlign w:val="superscript"/>
              </w:rPr>
              <w:t>4</w:t>
            </w:r>
            <w:r w:rsidRPr="00D53A2B">
              <w:t>)</w:t>
            </w:r>
          </w:p>
        </w:tc>
        <w:tc>
          <w:tcPr>
            <w:tcW w:w="1701" w:type="dxa"/>
            <w:shd w:val="clear" w:color="auto" w:fill="auto"/>
            <w:vAlign w:val="bottom"/>
          </w:tcPr>
          <w:p w14:paraId="2C722FE9" w14:textId="0D3C2EF4" w:rsidR="00322889" w:rsidRPr="00D53A2B" w:rsidRDefault="00322889" w:rsidP="00C15CF2">
            <w:pPr>
              <w:pStyle w:val="KonuBal"/>
            </w:pPr>
            <w:r w:rsidRPr="00D53A2B">
              <w:t>Tüm prosesler</w:t>
            </w:r>
          </w:p>
        </w:tc>
        <w:tc>
          <w:tcPr>
            <w:tcW w:w="1985" w:type="dxa"/>
            <w:shd w:val="clear" w:color="auto" w:fill="auto"/>
            <w:vAlign w:val="bottom"/>
          </w:tcPr>
          <w:p w14:paraId="33A4CE0B" w14:textId="23520F02" w:rsidR="00322889" w:rsidRPr="00D53A2B" w:rsidRDefault="007237E2" w:rsidP="00C15CF2">
            <w:pPr>
              <w:pStyle w:val="KonuBal"/>
            </w:pPr>
            <w:r w:rsidRPr="00D53A2B">
              <w:t xml:space="preserve">TS 8195 </w:t>
            </w:r>
            <w:r w:rsidR="00322889" w:rsidRPr="00D53A2B">
              <w:t>EN 1484</w:t>
            </w:r>
          </w:p>
        </w:tc>
        <w:tc>
          <w:tcPr>
            <w:tcW w:w="1843" w:type="dxa"/>
            <w:vMerge w:val="restart"/>
            <w:shd w:val="clear" w:color="auto" w:fill="auto"/>
            <w:vAlign w:val="center"/>
          </w:tcPr>
          <w:p w14:paraId="54815203" w14:textId="2D597019" w:rsidR="00322889" w:rsidRPr="00D53A2B" w:rsidRDefault="00322889" w:rsidP="00C15CF2">
            <w:pPr>
              <w:pStyle w:val="KonuBal"/>
            </w:pPr>
            <w:r w:rsidRPr="00D53A2B">
              <w:t>Ayda bir kez</w:t>
            </w:r>
          </w:p>
        </w:tc>
        <w:tc>
          <w:tcPr>
            <w:tcW w:w="992" w:type="dxa"/>
            <w:vMerge/>
            <w:shd w:val="clear" w:color="auto" w:fill="auto"/>
            <w:vAlign w:val="bottom"/>
          </w:tcPr>
          <w:p w14:paraId="00342B04" w14:textId="77777777" w:rsidR="00322889" w:rsidRPr="00D53A2B" w:rsidRDefault="00322889" w:rsidP="00C15CF2">
            <w:pPr>
              <w:pStyle w:val="KonuBal"/>
            </w:pPr>
          </w:p>
        </w:tc>
      </w:tr>
      <w:tr w:rsidR="00322889" w:rsidRPr="00D53A2B" w14:paraId="366AED55" w14:textId="77777777" w:rsidTr="0001612C">
        <w:trPr>
          <w:trHeight w:val="196"/>
        </w:trPr>
        <w:tc>
          <w:tcPr>
            <w:tcW w:w="2830" w:type="dxa"/>
            <w:gridSpan w:val="2"/>
            <w:shd w:val="clear" w:color="auto" w:fill="auto"/>
            <w:vAlign w:val="bottom"/>
          </w:tcPr>
          <w:p w14:paraId="36A6A3FB" w14:textId="7650DA2F" w:rsidR="00322889" w:rsidRPr="00D53A2B" w:rsidRDefault="00322889" w:rsidP="00C15CF2">
            <w:pPr>
              <w:pStyle w:val="KonuBal"/>
            </w:pPr>
            <w:r w:rsidRPr="00D53A2B">
              <w:t>Kimyasal oksijen ihtiyacı (KOİ) (</w:t>
            </w:r>
            <w:r w:rsidRPr="00D53A2B">
              <w:rPr>
                <w:vertAlign w:val="superscript"/>
              </w:rPr>
              <w:t>2</w:t>
            </w:r>
            <w:r w:rsidRPr="00D53A2B">
              <w:t>) (</w:t>
            </w:r>
            <w:r w:rsidRPr="00D53A2B">
              <w:rPr>
                <w:vertAlign w:val="superscript"/>
              </w:rPr>
              <w:t>4</w:t>
            </w:r>
            <w:r w:rsidRPr="00D53A2B">
              <w:t>)</w:t>
            </w:r>
          </w:p>
        </w:tc>
        <w:tc>
          <w:tcPr>
            <w:tcW w:w="1701" w:type="dxa"/>
            <w:shd w:val="clear" w:color="auto" w:fill="auto"/>
            <w:vAlign w:val="bottom"/>
          </w:tcPr>
          <w:p w14:paraId="31ED9227" w14:textId="0F32D0E8" w:rsidR="00322889" w:rsidRPr="00D53A2B" w:rsidRDefault="00322889" w:rsidP="00C15CF2">
            <w:pPr>
              <w:pStyle w:val="KonuBal"/>
            </w:pPr>
            <w:r w:rsidRPr="00D53A2B">
              <w:t>Tüm prosesler</w:t>
            </w:r>
          </w:p>
        </w:tc>
        <w:tc>
          <w:tcPr>
            <w:tcW w:w="1985" w:type="dxa"/>
            <w:shd w:val="clear" w:color="auto" w:fill="auto"/>
            <w:vAlign w:val="bottom"/>
          </w:tcPr>
          <w:p w14:paraId="020C9DF7" w14:textId="50C16573" w:rsidR="00322889" w:rsidRPr="00D53A2B" w:rsidRDefault="00322889" w:rsidP="00C15CF2">
            <w:pPr>
              <w:pStyle w:val="KonuBal"/>
            </w:pPr>
            <w:r w:rsidRPr="00D53A2B">
              <w:t>EN standardı mevcut değil</w:t>
            </w:r>
          </w:p>
        </w:tc>
        <w:tc>
          <w:tcPr>
            <w:tcW w:w="1843" w:type="dxa"/>
            <w:vMerge/>
            <w:shd w:val="clear" w:color="auto" w:fill="auto"/>
            <w:vAlign w:val="bottom"/>
          </w:tcPr>
          <w:p w14:paraId="3914BE42" w14:textId="77777777" w:rsidR="00322889" w:rsidRPr="00D53A2B" w:rsidRDefault="00322889" w:rsidP="00C15CF2">
            <w:pPr>
              <w:pStyle w:val="KonuBal"/>
            </w:pPr>
          </w:p>
        </w:tc>
        <w:tc>
          <w:tcPr>
            <w:tcW w:w="992" w:type="dxa"/>
            <w:vMerge/>
            <w:shd w:val="clear" w:color="auto" w:fill="auto"/>
            <w:vAlign w:val="bottom"/>
          </w:tcPr>
          <w:p w14:paraId="6BD3C64A" w14:textId="77777777" w:rsidR="00322889" w:rsidRPr="00D53A2B" w:rsidRDefault="00322889" w:rsidP="00C15CF2">
            <w:pPr>
              <w:pStyle w:val="KonuBal"/>
            </w:pPr>
          </w:p>
        </w:tc>
      </w:tr>
      <w:tr w:rsidR="00322889" w:rsidRPr="00D53A2B" w14:paraId="44F1133F" w14:textId="77777777" w:rsidTr="0001612C">
        <w:trPr>
          <w:trHeight w:val="153"/>
        </w:trPr>
        <w:tc>
          <w:tcPr>
            <w:tcW w:w="2830" w:type="dxa"/>
            <w:gridSpan w:val="2"/>
            <w:shd w:val="clear" w:color="auto" w:fill="auto"/>
            <w:vAlign w:val="bottom"/>
          </w:tcPr>
          <w:p w14:paraId="3F1FB7D0" w14:textId="030E81EF" w:rsidR="00322889" w:rsidRPr="00D53A2B" w:rsidRDefault="00322889" w:rsidP="00C15CF2">
            <w:pPr>
              <w:pStyle w:val="KonuBal"/>
            </w:pPr>
            <w:r w:rsidRPr="00D53A2B">
              <w:t>Hidrokarbon yağ endeksi</w:t>
            </w:r>
            <w:r w:rsidR="0001612C" w:rsidRPr="00D53A2B">
              <w:t xml:space="preserve"> </w:t>
            </w:r>
            <w:r w:rsidRPr="00D53A2B">
              <w:t>(HYI) (</w:t>
            </w:r>
            <w:r w:rsidRPr="00D53A2B">
              <w:rPr>
                <w:vertAlign w:val="superscript"/>
              </w:rPr>
              <w:t>5</w:t>
            </w:r>
            <w:r w:rsidRPr="00D53A2B">
              <w:t>)</w:t>
            </w:r>
          </w:p>
        </w:tc>
        <w:tc>
          <w:tcPr>
            <w:tcW w:w="1701" w:type="dxa"/>
            <w:shd w:val="clear" w:color="auto" w:fill="auto"/>
            <w:vAlign w:val="bottom"/>
          </w:tcPr>
          <w:p w14:paraId="3EDB698C" w14:textId="3462B7C0" w:rsidR="00322889" w:rsidRPr="00D53A2B" w:rsidRDefault="00322889" w:rsidP="00C15CF2">
            <w:pPr>
              <w:pStyle w:val="KonuBal"/>
            </w:pPr>
            <w:r w:rsidRPr="00D53A2B">
              <w:t>Tüm prosesler</w:t>
            </w:r>
          </w:p>
        </w:tc>
        <w:tc>
          <w:tcPr>
            <w:tcW w:w="1985" w:type="dxa"/>
            <w:shd w:val="clear" w:color="auto" w:fill="auto"/>
            <w:vAlign w:val="bottom"/>
          </w:tcPr>
          <w:p w14:paraId="026D088A" w14:textId="2758B763" w:rsidR="00322889" w:rsidRPr="00D53A2B" w:rsidRDefault="007237E2" w:rsidP="00C15CF2">
            <w:pPr>
              <w:pStyle w:val="KonuBal"/>
            </w:pPr>
            <w:r w:rsidRPr="00D53A2B">
              <w:t xml:space="preserve">TS </w:t>
            </w:r>
            <w:r w:rsidR="00322889" w:rsidRPr="00D53A2B">
              <w:t>EN ISO 9377-2</w:t>
            </w:r>
          </w:p>
        </w:tc>
        <w:tc>
          <w:tcPr>
            <w:tcW w:w="1843" w:type="dxa"/>
            <w:shd w:val="clear" w:color="auto" w:fill="auto"/>
            <w:vAlign w:val="center"/>
          </w:tcPr>
          <w:p w14:paraId="2BED4018" w14:textId="5471F90C" w:rsidR="00322889" w:rsidRPr="00D53A2B" w:rsidRDefault="00322889" w:rsidP="00C15CF2">
            <w:pPr>
              <w:pStyle w:val="KonuBal"/>
            </w:pPr>
            <w:r w:rsidRPr="00D53A2B">
              <w:t>Ayda bir kez</w:t>
            </w:r>
          </w:p>
        </w:tc>
        <w:tc>
          <w:tcPr>
            <w:tcW w:w="992" w:type="dxa"/>
            <w:vMerge/>
            <w:shd w:val="clear" w:color="auto" w:fill="auto"/>
            <w:vAlign w:val="bottom"/>
          </w:tcPr>
          <w:p w14:paraId="47C0A7C5" w14:textId="77777777" w:rsidR="00322889" w:rsidRPr="00D53A2B" w:rsidRDefault="00322889" w:rsidP="00C15CF2">
            <w:pPr>
              <w:pStyle w:val="KonuBal"/>
            </w:pPr>
          </w:p>
        </w:tc>
      </w:tr>
      <w:tr w:rsidR="00322889" w:rsidRPr="00D53A2B" w14:paraId="46BC2E92" w14:textId="77777777" w:rsidTr="0001612C">
        <w:trPr>
          <w:trHeight w:val="90"/>
        </w:trPr>
        <w:tc>
          <w:tcPr>
            <w:tcW w:w="1555" w:type="dxa"/>
            <w:vMerge w:val="restart"/>
            <w:shd w:val="clear" w:color="auto" w:fill="auto"/>
            <w:vAlign w:val="center"/>
          </w:tcPr>
          <w:p w14:paraId="1EAF8148" w14:textId="77777777" w:rsidR="0001612C" w:rsidRPr="00D53A2B" w:rsidRDefault="00322889" w:rsidP="00C15CF2">
            <w:pPr>
              <w:pStyle w:val="KonuBal"/>
            </w:pPr>
            <w:r w:rsidRPr="00D53A2B">
              <w:t>Metaller/</w:t>
            </w:r>
          </w:p>
          <w:p w14:paraId="6F7C3A31" w14:textId="6555912E" w:rsidR="00322889" w:rsidRPr="00D53A2B" w:rsidRDefault="00322889" w:rsidP="00C15CF2">
            <w:pPr>
              <w:pStyle w:val="KonuBal"/>
            </w:pPr>
            <w:r w:rsidRPr="00D53A2B">
              <w:t>metalsiler (</w:t>
            </w:r>
            <w:r w:rsidRPr="00D53A2B">
              <w:rPr>
                <w:vertAlign w:val="superscript"/>
              </w:rPr>
              <w:t>5</w:t>
            </w:r>
            <w:r w:rsidRPr="00D53A2B">
              <w:t>)</w:t>
            </w:r>
          </w:p>
        </w:tc>
        <w:tc>
          <w:tcPr>
            <w:tcW w:w="1275" w:type="dxa"/>
            <w:shd w:val="clear" w:color="auto" w:fill="auto"/>
            <w:vAlign w:val="bottom"/>
          </w:tcPr>
          <w:p w14:paraId="41250B0B" w14:textId="018C2E20" w:rsidR="00322889" w:rsidRPr="00D53A2B" w:rsidRDefault="00322889" w:rsidP="00C15CF2">
            <w:pPr>
              <w:pStyle w:val="KonuBal"/>
            </w:pPr>
            <w:r w:rsidRPr="00D53A2B">
              <w:t>Bor</w:t>
            </w:r>
          </w:p>
        </w:tc>
        <w:tc>
          <w:tcPr>
            <w:tcW w:w="1701" w:type="dxa"/>
            <w:shd w:val="clear" w:color="auto" w:fill="auto"/>
            <w:vAlign w:val="bottom"/>
          </w:tcPr>
          <w:p w14:paraId="0BD14FA2" w14:textId="567BEB91" w:rsidR="00322889" w:rsidRPr="00D53A2B" w:rsidRDefault="00322889" w:rsidP="00C15CF2">
            <w:pPr>
              <w:pStyle w:val="KonuBal"/>
            </w:pPr>
            <w:r w:rsidRPr="00D53A2B">
              <w:t>Boraksın kullanıldığı prosesler</w:t>
            </w:r>
          </w:p>
        </w:tc>
        <w:tc>
          <w:tcPr>
            <w:tcW w:w="1985" w:type="dxa"/>
            <w:shd w:val="clear" w:color="auto" w:fill="auto"/>
            <w:vAlign w:val="bottom"/>
          </w:tcPr>
          <w:p w14:paraId="77E8A7A1" w14:textId="745747D5" w:rsidR="00322889" w:rsidRPr="00D53A2B" w:rsidRDefault="00322889" w:rsidP="00C15CF2">
            <w:pPr>
              <w:pStyle w:val="KonuBal"/>
            </w:pPr>
            <w:r w:rsidRPr="00D53A2B">
              <w:t xml:space="preserve">Çeşitli EN standartları mevcut (örn. </w:t>
            </w:r>
            <w:r w:rsidR="007237E2" w:rsidRPr="00D53A2B">
              <w:t>TS EN ISO 11885</w:t>
            </w:r>
            <w:r w:rsidRPr="00D53A2B">
              <w:t xml:space="preserve">, </w:t>
            </w:r>
            <w:r w:rsidR="007237E2" w:rsidRPr="00D53A2B">
              <w:t>TS EN ISO 17294-2</w:t>
            </w:r>
            <w:r w:rsidRPr="00D53A2B">
              <w:t>)</w:t>
            </w:r>
          </w:p>
        </w:tc>
        <w:tc>
          <w:tcPr>
            <w:tcW w:w="1843" w:type="dxa"/>
            <w:shd w:val="clear" w:color="auto" w:fill="auto"/>
            <w:vAlign w:val="bottom"/>
          </w:tcPr>
          <w:p w14:paraId="3373CB04" w14:textId="0489256A" w:rsidR="00322889" w:rsidRPr="00D53A2B" w:rsidRDefault="00322889" w:rsidP="00C15CF2">
            <w:pPr>
              <w:pStyle w:val="KonuBal"/>
            </w:pPr>
            <w:r w:rsidRPr="00D53A2B">
              <w:t>Ayda bir kez</w:t>
            </w:r>
          </w:p>
        </w:tc>
        <w:tc>
          <w:tcPr>
            <w:tcW w:w="992" w:type="dxa"/>
            <w:vMerge/>
            <w:shd w:val="clear" w:color="auto" w:fill="auto"/>
            <w:vAlign w:val="bottom"/>
          </w:tcPr>
          <w:p w14:paraId="7C403848" w14:textId="77777777" w:rsidR="00322889" w:rsidRPr="00D53A2B" w:rsidRDefault="00322889" w:rsidP="00C15CF2">
            <w:pPr>
              <w:pStyle w:val="KonuBal"/>
            </w:pPr>
          </w:p>
        </w:tc>
      </w:tr>
      <w:tr w:rsidR="00322889" w:rsidRPr="00D53A2B" w14:paraId="4754DAF0" w14:textId="77777777" w:rsidTr="0001612C">
        <w:trPr>
          <w:trHeight w:val="90"/>
        </w:trPr>
        <w:tc>
          <w:tcPr>
            <w:tcW w:w="1555" w:type="dxa"/>
            <w:vMerge/>
            <w:shd w:val="clear" w:color="auto" w:fill="auto"/>
            <w:vAlign w:val="bottom"/>
          </w:tcPr>
          <w:p w14:paraId="7C865510" w14:textId="77777777" w:rsidR="00322889" w:rsidRPr="00D53A2B" w:rsidRDefault="00322889" w:rsidP="00C15CF2">
            <w:pPr>
              <w:pStyle w:val="KonuBal"/>
            </w:pPr>
          </w:p>
        </w:tc>
        <w:tc>
          <w:tcPr>
            <w:tcW w:w="1275" w:type="dxa"/>
            <w:shd w:val="clear" w:color="auto" w:fill="auto"/>
            <w:vAlign w:val="bottom"/>
          </w:tcPr>
          <w:p w14:paraId="02C4E9BB" w14:textId="165B06B8" w:rsidR="00322889" w:rsidRPr="00D53A2B" w:rsidRDefault="00322889" w:rsidP="00C15CF2">
            <w:pPr>
              <w:pStyle w:val="KonuBal"/>
            </w:pPr>
            <w:r w:rsidRPr="00D53A2B">
              <w:t>Kadmiyum</w:t>
            </w:r>
          </w:p>
        </w:tc>
        <w:tc>
          <w:tcPr>
            <w:tcW w:w="1701" w:type="dxa"/>
            <w:shd w:val="clear" w:color="auto" w:fill="auto"/>
            <w:vAlign w:val="bottom"/>
          </w:tcPr>
          <w:p w14:paraId="487A3721" w14:textId="057E9D8A" w:rsidR="00322889" w:rsidRPr="00D53A2B" w:rsidRDefault="00322889" w:rsidP="00C15CF2">
            <w:pPr>
              <w:pStyle w:val="KonuBal"/>
            </w:pPr>
            <w:r w:rsidRPr="00D53A2B">
              <w:t>Tüm prosesler (</w:t>
            </w:r>
            <w:r w:rsidRPr="00D53A2B">
              <w:rPr>
                <w:vertAlign w:val="superscript"/>
              </w:rPr>
              <w:t>6</w:t>
            </w:r>
            <w:r w:rsidRPr="00D53A2B">
              <w:t>)</w:t>
            </w:r>
          </w:p>
        </w:tc>
        <w:tc>
          <w:tcPr>
            <w:tcW w:w="1985" w:type="dxa"/>
            <w:vMerge w:val="restart"/>
            <w:shd w:val="clear" w:color="auto" w:fill="auto"/>
            <w:vAlign w:val="center"/>
          </w:tcPr>
          <w:p w14:paraId="13A1D19F" w14:textId="2357E151" w:rsidR="00322889" w:rsidRPr="00D53A2B" w:rsidRDefault="00322889" w:rsidP="00C15CF2">
            <w:pPr>
              <w:pStyle w:val="KonuBal"/>
            </w:pPr>
            <w:r w:rsidRPr="00D53A2B">
              <w:t xml:space="preserve">Çeşitli EN standartları mevcut(örn. </w:t>
            </w:r>
            <w:r w:rsidR="007237E2" w:rsidRPr="00D53A2B">
              <w:t>TS EN ISO 11885</w:t>
            </w:r>
            <w:r w:rsidRPr="00D53A2B">
              <w:t xml:space="preserve">, </w:t>
            </w:r>
            <w:r w:rsidR="007237E2" w:rsidRPr="00D53A2B">
              <w:t xml:space="preserve">TS </w:t>
            </w:r>
            <w:r w:rsidRPr="00D53A2B">
              <w:t>EN ISO</w:t>
            </w:r>
            <w:r w:rsidR="007237E2" w:rsidRPr="00D53A2B">
              <w:t xml:space="preserve"> </w:t>
            </w:r>
            <w:r w:rsidRPr="00D53A2B">
              <w:t xml:space="preserve">15586, </w:t>
            </w:r>
            <w:r w:rsidR="007237E2" w:rsidRPr="00D53A2B">
              <w:t xml:space="preserve">TS </w:t>
            </w:r>
            <w:r w:rsidRPr="00D53A2B">
              <w:t>EN ISO</w:t>
            </w:r>
            <w:r w:rsidR="007237E2" w:rsidRPr="00D53A2B">
              <w:t xml:space="preserve"> </w:t>
            </w:r>
            <w:r w:rsidRPr="00D53A2B">
              <w:t>17294-2)</w:t>
            </w:r>
          </w:p>
        </w:tc>
        <w:tc>
          <w:tcPr>
            <w:tcW w:w="1843" w:type="dxa"/>
            <w:vMerge w:val="restart"/>
            <w:shd w:val="clear" w:color="auto" w:fill="auto"/>
            <w:vAlign w:val="bottom"/>
          </w:tcPr>
          <w:p w14:paraId="41F37211" w14:textId="62F1199A" w:rsidR="00322889" w:rsidRPr="00D53A2B" w:rsidRDefault="00322889" w:rsidP="00C15CF2">
            <w:pPr>
              <w:pStyle w:val="KonuBal"/>
            </w:pPr>
            <w:r w:rsidRPr="00D53A2B">
              <w:t>Ayda bir kez</w:t>
            </w:r>
          </w:p>
        </w:tc>
        <w:tc>
          <w:tcPr>
            <w:tcW w:w="992" w:type="dxa"/>
            <w:vMerge/>
            <w:shd w:val="clear" w:color="auto" w:fill="auto"/>
            <w:vAlign w:val="bottom"/>
          </w:tcPr>
          <w:p w14:paraId="336BBD95" w14:textId="77777777" w:rsidR="00322889" w:rsidRPr="00D53A2B" w:rsidRDefault="00322889" w:rsidP="00C15CF2">
            <w:pPr>
              <w:pStyle w:val="KonuBal"/>
            </w:pPr>
          </w:p>
        </w:tc>
      </w:tr>
      <w:tr w:rsidR="00322889" w:rsidRPr="00D53A2B" w14:paraId="17F825EC" w14:textId="77777777" w:rsidTr="0001612C">
        <w:trPr>
          <w:trHeight w:val="90"/>
        </w:trPr>
        <w:tc>
          <w:tcPr>
            <w:tcW w:w="1555" w:type="dxa"/>
            <w:vMerge/>
            <w:shd w:val="clear" w:color="auto" w:fill="auto"/>
            <w:vAlign w:val="bottom"/>
          </w:tcPr>
          <w:p w14:paraId="5BE94EB9" w14:textId="77777777" w:rsidR="00322889" w:rsidRPr="00D53A2B" w:rsidRDefault="00322889" w:rsidP="00C15CF2">
            <w:pPr>
              <w:pStyle w:val="KonuBal"/>
            </w:pPr>
          </w:p>
        </w:tc>
        <w:tc>
          <w:tcPr>
            <w:tcW w:w="1275" w:type="dxa"/>
            <w:shd w:val="clear" w:color="auto" w:fill="auto"/>
            <w:vAlign w:val="bottom"/>
          </w:tcPr>
          <w:p w14:paraId="014F955E" w14:textId="266B136F" w:rsidR="00322889" w:rsidRPr="00D53A2B" w:rsidRDefault="00322889" w:rsidP="00C15CF2">
            <w:pPr>
              <w:pStyle w:val="KonuBal"/>
            </w:pPr>
            <w:r w:rsidRPr="00D53A2B">
              <w:t>Krom</w:t>
            </w:r>
          </w:p>
        </w:tc>
        <w:tc>
          <w:tcPr>
            <w:tcW w:w="1701" w:type="dxa"/>
            <w:shd w:val="clear" w:color="auto" w:fill="auto"/>
            <w:vAlign w:val="bottom"/>
          </w:tcPr>
          <w:p w14:paraId="207E048C" w14:textId="5B85C5CB" w:rsidR="00322889" w:rsidRPr="00D53A2B" w:rsidRDefault="00322889" w:rsidP="00C15CF2">
            <w:pPr>
              <w:pStyle w:val="KonuBal"/>
            </w:pPr>
            <w:r w:rsidRPr="00D53A2B">
              <w:t>Tüm prosesler (</w:t>
            </w:r>
            <w:r w:rsidRPr="00D53A2B">
              <w:rPr>
                <w:vertAlign w:val="superscript"/>
              </w:rPr>
              <w:t>6</w:t>
            </w:r>
            <w:r w:rsidRPr="00D53A2B">
              <w:t>)</w:t>
            </w:r>
          </w:p>
        </w:tc>
        <w:tc>
          <w:tcPr>
            <w:tcW w:w="1985" w:type="dxa"/>
            <w:vMerge/>
            <w:shd w:val="clear" w:color="auto" w:fill="auto"/>
            <w:vAlign w:val="bottom"/>
          </w:tcPr>
          <w:p w14:paraId="1D813392" w14:textId="77777777" w:rsidR="00322889" w:rsidRPr="00D53A2B" w:rsidRDefault="00322889" w:rsidP="00C15CF2">
            <w:pPr>
              <w:pStyle w:val="KonuBal"/>
            </w:pPr>
          </w:p>
        </w:tc>
        <w:tc>
          <w:tcPr>
            <w:tcW w:w="1843" w:type="dxa"/>
            <w:vMerge/>
            <w:shd w:val="clear" w:color="auto" w:fill="auto"/>
            <w:vAlign w:val="bottom"/>
          </w:tcPr>
          <w:p w14:paraId="00A4312C" w14:textId="77777777" w:rsidR="00322889" w:rsidRPr="00D53A2B" w:rsidRDefault="00322889" w:rsidP="00C15CF2">
            <w:pPr>
              <w:pStyle w:val="KonuBal"/>
            </w:pPr>
          </w:p>
        </w:tc>
        <w:tc>
          <w:tcPr>
            <w:tcW w:w="992" w:type="dxa"/>
            <w:vMerge/>
            <w:shd w:val="clear" w:color="auto" w:fill="auto"/>
            <w:vAlign w:val="bottom"/>
          </w:tcPr>
          <w:p w14:paraId="35FF2340" w14:textId="77777777" w:rsidR="00322889" w:rsidRPr="00D53A2B" w:rsidRDefault="00322889" w:rsidP="00C15CF2">
            <w:pPr>
              <w:pStyle w:val="KonuBal"/>
            </w:pPr>
          </w:p>
        </w:tc>
      </w:tr>
      <w:tr w:rsidR="00322889" w:rsidRPr="00D53A2B" w14:paraId="1F58DADA" w14:textId="77777777" w:rsidTr="0001612C">
        <w:trPr>
          <w:trHeight w:val="90"/>
        </w:trPr>
        <w:tc>
          <w:tcPr>
            <w:tcW w:w="1555" w:type="dxa"/>
            <w:vMerge/>
            <w:shd w:val="clear" w:color="auto" w:fill="auto"/>
            <w:vAlign w:val="bottom"/>
          </w:tcPr>
          <w:p w14:paraId="25D37B3E" w14:textId="77777777" w:rsidR="00322889" w:rsidRPr="00D53A2B" w:rsidRDefault="00322889" w:rsidP="00C15CF2">
            <w:pPr>
              <w:pStyle w:val="KonuBal"/>
            </w:pPr>
          </w:p>
        </w:tc>
        <w:tc>
          <w:tcPr>
            <w:tcW w:w="1275" w:type="dxa"/>
            <w:shd w:val="clear" w:color="auto" w:fill="auto"/>
            <w:vAlign w:val="bottom"/>
          </w:tcPr>
          <w:p w14:paraId="52BACA48" w14:textId="7EE059B3" w:rsidR="00322889" w:rsidRPr="00D53A2B" w:rsidRDefault="00322889" w:rsidP="00C15CF2">
            <w:pPr>
              <w:pStyle w:val="KonuBal"/>
            </w:pPr>
            <w:r w:rsidRPr="00D53A2B">
              <w:t>Demir</w:t>
            </w:r>
          </w:p>
        </w:tc>
        <w:tc>
          <w:tcPr>
            <w:tcW w:w="1701" w:type="dxa"/>
            <w:shd w:val="clear" w:color="auto" w:fill="auto"/>
            <w:vAlign w:val="bottom"/>
          </w:tcPr>
          <w:p w14:paraId="3D2BCF51" w14:textId="749EC598" w:rsidR="00322889" w:rsidRPr="00D53A2B" w:rsidRDefault="00322889" w:rsidP="00C15CF2">
            <w:pPr>
              <w:pStyle w:val="KonuBal"/>
            </w:pPr>
            <w:r w:rsidRPr="00D53A2B">
              <w:t>Tüm prosesler</w:t>
            </w:r>
          </w:p>
        </w:tc>
        <w:tc>
          <w:tcPr>
            <w:tcW w:w="1985" w:type="dxa"/>
            <w:vMerge/>
            <w:shd w:val="clear" w:color="auto" w:fill="auto"/>
            <w:vAlign w:val="bottom"/>
          </w:tcPr>
          <w:p w14:paraId="54BD2F71" w14:textId="77777777" w:rsidR="00322889" w:rsidRPr="00D53A2B" w:rsidRDefault="00322889" w:rsidP="00C15CF2">
            <w:pPr>
              <w:pStyle w:val="KonuBal"/>
            </w:pPr>
          </w:p>
        </w:tc>
        <w:tc>
          <w:tcPr>
            <w:tcW w:w="1843" w:type="dxa"/>
            <w:vMerge/>
            <w:shd w:val="clear" w:color="auto" w:fill="auto"/>
            <w:vAlign w:val="bottom"/>
          </w:tcPr>
          <w:p w14:paraId="78D1D3CB" w14:textId="77777777" w:rsidR="00322889" w:rsidRPr="00D53A2B" w:rsidRDefault="00322889" w:rsidP="00C15CF2">
            <w:pPr>
              <w:pStyle w:val="KonuBal"/>
            </w:pPr>
          </w:p>
        </w:tc>
        <w:tc>
          <w:tcPr>
            <w:tcW w:w="992" w:type="dxa"/>
            <w:vMerge/>
            <w:shd w:val="clear" w:color="auto" w:fill="auto"/>
            <w:vAlign w:val="bottom"/>
          </w:tcPr>
          <w:p w14:paraId="24B71978" w14:textId="77777777" w:rsidR="00322889" w:rsidRPr="00D53A2B" w:rsidRDefault="00322889" w:rsidP="00C15CF2">
            <w:pPr>
              <w:pStyle w:val="KonuBal"/>
            </w:pPr>
          </w:p>
        </w:tc>
      </w:tr>
      <w:tr w:rsidR="00322889" w:rsidRPr="00D53A2B" w14:paraId="593BF067" w14:textId="77777777" w:rsidTr="0001612C">
        <w:trPr>
          <w:trHeight w:val="90"/>
        </w:trPr>
        <w:tc>
          <w:tcPr>
            <w:tcW w:w="1555" w:type="dxa"/>
            <w:vMerge/>
            <w:shd w:val="clear" w:color="auto" w:fill="auto"/>
            <w:vAlign w:val="bottom"/>
          </w:tcPr>
          <w:p w14:paraId="38CAFCF6" w14:textId="77777777" w:rsidR="00322889" w:rsidRPr="00D53A2B" w:rsidRDefault="00322889" w:rsidP="00C15CF2">
            <w:pPr>
              <w:pStyle w:val="KonuBal"/>
            </w:pPr>
          </w:p>
        </w:tc>
        <w:tc>
          <w:tcPr>
            <w:tcW w:w="1275" w:type="dxa"/>
            <w:shd w:val="clear" w:color="auto" w:fill="auto"/>
            <w:vAlign w:val="bottom"/>
          </w:tcPr>
          <w:p w14:paraId="740194F9" w14:textId="04B5A414" w:rsidR="00322889" w:rsidRPr="00D53A2B" w:rsidRDefault="00322889" w:rsidP="00C15CF2">
            <w:pPr>
              <w:pStyle w:val="KonuBal"/>
            </w:pPr>
            <w:r w:rsidRPr="00D53A2B">
              <w:t>Nikel</w:t>
            </w:r>
          </w:p>
        </w:tc>
        <w:tc>
          <w:tcPr>
            <w:tcW w:w="1701" w:type="dxa"/>
            <w:shd w:val="clear" w:color="auto" w:fill="auto"/>
            <w:vAlign w:val="bottom"/>
          </w:tcPr>
          <w:p w14:paraId="5E572981" w14:textId="035ABE96" w:rsidR="00322889" w:rsidRPr="00D53A2B" w:rsidRDefault="00322889" w:rsidP="00C15CF2">
            <w:pPr>
              <w:pStyle w:val="KonuBal"/>
            </w:pPr>
            <w:r w:rsidRPr="00D53A2B">
              <w:t>Tüm prosesler (</w:t>
            </w:r>
            <w:r w:rsidRPr="00D53A2B">
              <w:rPr>
                <w:vertAlign w:val="superscript"/>
              </w:rPr>
              <w:t>6</w:t>
            </w:r>
            <w:r w:rsidRPr="00D53A2B">
              <w:t>)</w:t>
            </w:r>
          </w:p>
        </w:tc>
        <w:tc>
          <w:tcPr>
            <w:tcW w:w="1985" w:type="dxa"/>
            <w:vMerge/>
            <w:shd w:val="clear" w:color="auto" w:fill="auto"/>
            <w:vAlign w:val="bottom"/>
          </w:tcPr>
          <w:p w14:paraId="50E02649" w14:textId="77777777" w:rsidR="00322889" w:rsidRPr="00D53A2B" w:rsidRDefault="00322889" w:rsidP="00C15CF2">
            <w:pPr>
              <w:pStyle w:val="KonuBal"/>
            </w:pPr>
          </w:p>
        </w:tc>
        <w:tc>
          <w:tcPr>
            <w:tcW w:w="1843" w:type="dxa"/>
            <w:vMerge/>
            <w:shd w:val="clear" w:color="auto" w:fill="auto"/>
            <w:vAlign w:val="bottom"/>
          </w:tcPr>
          <w:p w14:paraId="422991FD" w14:textId="77777777" w:rsidR="00322889" w:rsidRPr="00D53A2B" w:rsidRDefault="00322889" w:rsidP="00C15CF2">
            <w:pPr>
              <w:pStyle w:val="KonuBal"/>
            </w:pPr>
          </w:p>
        </w:tc>
        <w:tc>
          <w:tcPr>
            <w:tcW w:w="992" w:type="dxa"/>
            <w:vMerge/>
            <w:shd w:val="clear" w:color="auto" w:fill="auto"/>
            <w:vAlign w:val="bottom"/>
          </w:tcPr>
          <w:p w14:paraId="4FD27E16" w14:textId="77777777" w:rsidR="00322889" w:rsidRPr="00D53A2B" w:rsidRDefault="00322889" w:rsidP="00C15CF2">
            <w:pPr>
              <w:pStyle w:val="KonuBal"/>
            </w:pPr>
          </w:p>
        </w:tc>
      </w:tr>
      <w:tr w:rsidR="00322889" w:rsidRPr="00D53A2B" w14:paraId="2E7D89E0" w14:textId="77777777" w:rsidTr="0001612C">
        <w:trPr>
          <w:trHeight w:val="90"/>
        </w:trPr>
        <w:tc>
          <w:tcPr>
            <w:tcW w:w="1555" w:type="dxa"/>
            <w:vMerge/>
            <w:shd w:val="clear" w:color="auto" w:fill="auto"/>
            <w:vAlign w:val="bottom"/>
          </w:tcPr>
          <w:p w14:paraId="6B827429" w14:textId="77777777" w:rsidR="00322889" w:rsidRPr="00D53A2B" w:rsidRDefault="00322889" w:rsidP="00C15CF2">
            <w:pPr>
              <w:pStyle w:val="KonuBal"/>
            </w:pPr>
          </w:p>
        </w:tc>
        <w:tc>
          <w:tcPr>
            <w:tcW w:w="1275" w:type="dxa"/>
            <w:shd w:val="clear" w:color="auto" w:fill="auto"/>
            <w:vAlign w:val="bottom"/>
          </w:tcPr>
          <w:p w14:paraId="40259837" w14:textId="64F7BC1A" w:rsidR="00322889" w:rsidRPr="00D53A2B" w:rsidRDefault="00322889" w:rsidP="00C15CF2">
            <w:pPr>
              <w:pStyle w:val="KonuBal"/>
            </w:pPr>
            <w:r w:rsidRPr="00D53A2B">
              <w:t>Kurşun</w:t>
            </w:r>
          </w:p>
        </w:tc>
        <w:tc>
          <w:tcPr>
            <w:tcW w:w="1701" w:type="dxa"/>
            <w:shd w:val="clear" w:color="auto" w:fill="auto"/>
            <w:vAlign w:val="bottom"/>
          </w:tcPr>
          <w:p w14:paraId="06AF3372" w14:textId="4B4E2BCD" w:rsidR="00322889" w:rsidRPr="00D53A2B" w:rsidRDefault="00322889" w:rsidP="00C15CF2">
            <w:pPr>
              <w:pStyle w:val="KonuBal"/>
            </w:pPr>
            <w:r w:rsidRPr="00D53A2B">
              <w:t>Tüm prosesler (</w:t>
            </w:r>
            <w:r w:rsidRPr="00D53A2B">
              <w:rPr>
                <w:vertAlign w:val="superscript"/>
              </w:rPr>
              <w:t>6</w:t>
            </w:r>
            <w:r w:rsidRPr="00D53A2B">
              <w:t>)</w:t>
            </w:r>
          </w:p>
        </w:tc>
        <w:tc>
          <w:tcPr>
            <w:tcW w:w="1985" w:type="dxa"/>
            <w:vMerge/>
            <w:shd w:val="clear" w:color="auto" w:fill="auto"/>
            <w:vAlign w:val="bottom"/>
          </w:tcPr>
          <w:p w14:paraId="0A555B48" w14:textId="77777777" w:rsidR="00322889" w:rsidRPr="00D53A2B" w:rsidRDefault="00322889" w:rsidP="00C15CF2">
            <w:pPr>
              <w:pStyle w:val="KonuBal"/>
            </w:pPr>
          </w:p>
        </w:tc>
        <w:tc>
          <w:tcPr>
            <w:tcW w:w="1843" w:type="dxa"/>
            <w:vMerge/>
            <w:shd w:val="clear" w:color="auto" w:fill="auto"/>
            <w:vAlign w:val="bottom"/>
          </w:tcPr>
          <w:p w14:paraId="079B9BD9" w14:textId="77777777" w:rsidR="00322889" w:rsidRPr="00D53A2B" w:rsidRDefault="00322889" w:rsidP="00C15CF2">
            <w:pPr>
              <w:pStyle w:val="KonuBal"/>
            </w:pPr>
          </w:p>
        </w:tc>
        <w:tc>
          <w:tcPr>
            <w:tcW w:w="992" w:type="dxa"/>
            <w:vMerge/>
            <w:shd w:val="clear" w:color="auto" w:fill="auto"/>
            <w:vAlign w:val="bottom"/>
          </w:tcPr>
          <w:p w14:paraId="77B67A44" w14:textId="77777777" w:rsidR="00322889" w:rsidRPr="00D53A2B" w:rsidRDefault="00322889" w:rsidP="00C15CF2">
            <w:pPr>
              <w:pStyle w:val="KonuBal"/>
            </w:pPr>
          </w:p>
        </w:tc>
      </w:tr>
      <w:tr w:rsidR="00322889" w:rsidRPr="00D53A2B" w14:paraId="61F54163" w14:textId="77777777" w:rsidTr="0001612C">
        <w:trPr>
          <w:trHeight w:val="90"/>
        </w:trPr>
        <w:tc>
          <w:tcPr>
            <w:tcW w:w="1555" w:type="dxa"/>
            <w:vMerge/>
            <w:shd w:val="clear" w:color="auto" w:fill="auto"/>
            <w:vAlign w:val="bottom"/>
          </w:tcPr>
          <w:p w14:paraId="49831F44" w14:textId="77777777" w:rsidR="00322889" w:rsidRPr="00D53A2B" w:rsidRDefault="00322889" w:rsidP="00C15CF2">
            <w:pPr>
              <w:pStyle w:val="KonuBal"/>
            </w:pPr>
          </w:p>
        </w:tc>
        <w:tc>
          <w:tcPr>
            <w:tcW w:w="1275" w:type="dxa"/>
            <w:shd w:val="clear" w:color="auto" w:fill="auto"/>
            <w:vAlign w:val="bottom"/>
          </w:tcPr>
          <w:p w14:paraId="7CA6E9EA" w14:textId="13C03DBA" w:rsidR="00322889" w:rsidRPr="00D53A2B" w:rsidRDefault="00322889" w:rsidP="00C15CF2">
            <w:pPr>
              <w:pStyle w:val="KonuBal"/>
            </w:pPr>
            <w:r w:rsidRPr="00D53A2B">
              <w:t>Kalay</w:t>
            </w:r>
          </w:p>
        </w:tc>
        <w:tc>
          <w:tcPr>
            <w:tcW w:w="1701" w:type="dxa"/>
            <w:shd w:val="clear" w:color="auto" w:fill="auto"/>
            <w:vAlign w:val="bottom"/>
          </w:tcPr>
          <w:p w14:paraId="46535449" w14:textId="75FC774A" w:rsidR="00322889" w:rsidRPr="00D53A2B" w:rsidRDefault="00322889" w:rsidP="00C15CF2">
            <w:pPr>
              <w:pStyle w:val="KonuBal"/>
            </w:pPr>
            <w:r w:rsidRPr="00D53A2B">
              <w:t>Kalay kullanılarak sıcak daldırma kaplama</w:t>
            </w:r>
          </w:p>
        </w:tc>
        <w:tc>
          <w:tcPr>
            <w:tcW w:w="1985" w:type="dxa"/>
            <w:vMerge/>
            <w:shd w:val="clear" w:color="auto" w:fill="auto"/>
            <w:vAlign w:val="bottom"/>
          </w:tcPr>
          <w:p w14:paraId="05D55388" w14:textId="77777777" w:rsidR="00322889" w:rsidRPr="00D53A2B" w:rsidRDefault="00322889" w:rsidP="00C15CF2">
            <w:pPr>
              <w:pStyle w:val="KonuBal"/>
            </w:pPr>
          </w:p>
        </w:tc>
        <w:tc>
          <w:tcPr>
            <w:tcW w:w="1843" w:type="dxa"/>
            <w:vMerge/>
            <w:shd w:val="clear" w:color="auto" w:fill="auto"/>
            <w:vAlign w:val="bottom"/>
          </w:tcPr>
          <w:p w14:paraId="63F2482B" w14:textId="77777777" w:rsidR="00322889" w:rsidRPr="00D53A2B" w:rsidRDefault="00322889" w:rsidP="00C15CF2">
            <w:pPr>
              <w:pStyle w:val="KonuBal"/>
            </w:pPr>
          </w:p>
        </w:tc>
        <w:tc>
          <w:tcPr>
            <w:tcW w:w="992" w:type="dxa"/>
            <w:vMerge/>
            <w:shd w:val="clear" w:color="auto" w:fill="auto"/>
            <w:vAlign w:val="bottom"/>
          </w:tcPr>
          <w:p w14:paraId="60C78990" w14:textId="77777777" w:rsidR="00322889" w:rsidRPr="00D53A2B" w:rsidRDefault="00322889" w:rsidP="00C15CF2">
            <w:pPr>
              <w:pStyle w:val="KonuBal"/>
            </w:pPr>
          </w:p>
        </w:tc>
      </w:tr>
      <w:tr w:rsidR="00322889" w:rsidRPr="00D53A2B" w14:paraId="76FE5466" w14:textId="77777777" w:rsidTr="0001612C">
        <w:trPr>
          <w:trHeight w:val="90"/>
        </w:trPr>
        <w:tc>
          <w:tcPr>
            <w:tcW w:w="1555" w:type="dxa"/>
            <w:vMerge/>
            <w:shd w:val="clear" w:color="auto" w:fill="auto"/>
            <w:vAlign w:val="bottom"/>
          </w:tcPr>
          <w:p w14:paraId="18DA5845" w14:textId="77777777" w:rsidR="00322889" w:rsidRPr="00D53A2B" w:rsidRDefault="00322889" w:rsidP="00C15CF2">
            <w:pPr>
              <w:pStyle w:val="KonuBal"/>
            </w:pPr>
          </w:p>
        </w:tc>
        <w:tc>
          <w:tcPr>
            <w:tcW w:w="1275" w:type="dxa"/>
            <w:shd w:val="clear" w:color="auto" w:fill="auto"/>
            <w:vAlign w:val="bottom"/>
          </w:tcPr>
          <w:p w14:paraId="41744DFC" w14:textId="442E96E1" w:rsidR="00322889" w:rsidRPr="00D53A2B" w:rsidRDefault="00322889" w:rsidP="00C15CF2">
            <w:pPr>
              <w:pStyle w:val="KonuBal"/>
            </w:pPr>
            <w:r w:rsidRPr="00D53A2B">
              <w:t>Çinko</w:t>
            </w:r>
          </w:p>
        </w:tc>
        <w:tc>
          <w:tcPr>
            <w:tcW w:w="1701" w:type="dxa"/>
            <w:shd w:val="clear" w:color="auto" w:fill="auto"/>
            <w:vAlign w:val="bottom"/>
          </w:tcPr>
          <w:p w14:paraId="0B7918B9" w14:textId="5CA65C82" w:rsidR="00322889" w:rsidRPr="00D53A2B" w:rsidRDefault="00322889" w:rsidP="00C15CF2">
            <w:pPr>
              <w:pStyle w:val="KonuBal"/>
            </w:pPr>
            <w:r w:rsidRPr="00D53A2B">
              <w:t>Tüm prosesler (</w:t>
            </w:r>
            <w:r w:rsidRPr="00D53A2B">
              <w:rPr>
                <w:vertAlign w:val="superscript"/>
              </w:rPr>
              <w:t>6</w:t>
            </w:r>
            <w:r w:rsidRPr="00D53A2B">
              <w:t>)</w:t>
            </w:r>
          </w:p>
        </w:tc>
        <w:tc>
          <w:tcPr>
            <w:tcW w:w="1985" w:type="dxa"/>
            <w:vMerge/>
            <w:shd w:val="clear" w:color="auto" w:fill="auto"/>
            <w:vAlign w:val="bottom"/>
          </w:tcPr>
          <w:p w14:paraId="3FB639E3" w14:textId="77777777" w:rsidR="00322889" w:rsidRPr="00D53A2B" w:rsidRDefault="00322889" w:rsidP="00C15CF2">
            <w:pPr>
              <w:pStyle w:val="KonuBal"/>
            </w:pPr>
          </w:p>
        </w:tc>
        <w:tc>
          <w:tcPr>
            <w:tcW w:w="1843" w:type="dxa"/>
            <w:vMerge/>
            <w:shd w:val="clear" w:color="auto" w:fill="auto"/>
            <w:vAlign w:val="bottom"/>
          </w:tcPr>
          <w:p w14:paraId="4CD79AA5" w14:textId="77777777" w:rsidR="00322889" w:rsidRPr="00D53A2B" w:rsidRDefault="00322889" w:rsidP="00C15CF2">
            <w:pPr>
              <w:pStyle w:val="KonuBal"/>
            </w:pPr>
          </w:p>
        </w:tc>
        <w:tc>
          <w:tcPr>
            <w:tcW w:w="992" w:type="dxa"/>
            <w:vMerge/>
            <w:shd w:val="clear" w:color="auto" w:fill="auto"/>
            <w:vAlign w:val="bottom"/>
          </w:tcPr>
          <w:p w14:paraId="06549C56" w14:textId="77777777" w:rsidR="00322889" w:rsidRPr="00D53A2B" w:rsidRDefault="00322889" w:rsidP="00C15CF2">
            <w:pPr>
              <w:pStyle w:val="KonuBal"/>
            </w:pPr>
          </w:p>
        </w:tc>
      </w:tr>
      <w:tr w:rsidR="00322889" w:rsidRPr="00D53A2B" w14:paraId="324A57C7" w14:textId="77777777" w:rsidTr="0001612C">
        <w:trPr>
          <w:trHeight w:val="90"/>
        </w:trPr>
        <w:tc>
          <w:tcPr>
            <w:tcW w:w="1555" w:type="dxa"/>
            <w:vMerge/>
            <w:shd w:val="clear" w:color="auto" w:fill="auto"/>
            <w:vAlign w:val="bottom"/>
          </w:tcPr>
          <w:p w14:paraId="15F8BFFF" w14:textId="77777777" w:rsidR="00322889" w:rsidRPr="00D53A2B" w:rsidRDefault="00322889" w:rsidP="00C15CF2">
            <w:pPr>
              <w:pStyle w:val="KonuBal"/>
            </w:pPr>
          </w:p>
        </w:tc>
        <w:tc>
          <w:tcPr>
            <w:tcW w:w="1275" w:type="dxa"/>
            <w:shd w:val="clear" w:color="auto" w:fill="auto"/>
            <w:vAlign w:val="bottom"/>
          </w:tcPr>
          <w:p w14:paraId="7CC0C71C" w14:textId="4BFD544B" w:rsidR="00322889" w:rsidRPr="00D53A2B" w:rsidRDefault="00322889" w:rsidP="00C15CF2">
            <w:pPr>
              <w:pStyle w:val="KonuBal"/>
            </w:pPr>
            <w:r w:rsidRPr="00D53A2B">
              <w:t>Cıva</w:t>
            </w:r>
          </w:p>
        </w:tc>
        <w:tc>
          <w:tcPr>
            <w:tcW w:w="1701" w:type="dxa"/>
            <w:shd w:val="clear" w:color="auto" w:fill="auto"/>
            <w:vAlign w:val="bottom"/>
          </w:tcPr>
          <w:p w14:paraId="02EA65B1" w14:textId="7537D957" w:rsidR="00322889" w:rsidRPr="00D53A2B" w:rsidRDefault="00322889" w:rsidP="00C15CF2">
            <w:pPr>
              <w:pStyle w:val="KonuBal"/>
            </w:pPr>
            <w:r w:rsidRPr="00D53A2B">
              <w:t>Tüm prosesler (</w:t>
            </w:r>
            <w:r w:rsidRPr="00D53A2B">
              <w:rPr>
                <w:vertAlign w:val="superscript"/>
              </w:rPr>
              <w:t>6</w:t>
            </w:r>
            <w:r w:rsidRPr="00D53A2B">
              <w:t>)</w:t>
            </w:r>
          </w:p>
        </w:tc>
        <w:tc>
          <w:tcPr>
            <w:tcW w:w="1985" w:type="dxa"/>
            <w:shd w:val="clear" w:color="auto" w:fill="auto"/>
            <w:vAlign w:val="bottom"/>
          </w:tcPr>
          <w:p w14:paraId="754BF8C9" w14:textId="5506E938" w:rsidR="00322889" w:rsidRPr="00D53A2B" w:rsidRDefault="00322889" w:rsidP="00C15CF2">
            <w:pPr>
              <w:pStyle w:val="KonuBal"/>
            </w:pPr>
            <w:r w:rsidRPr="00D53A2B">
              <w:t xml:space="preserve">Çeşitli EN standartları mevcut (örn. </w:t>
            </w:r>
            <w:r w:rsidR="007237E2" w:rsidRPr="00D53A2B">
              <w:t xml:space="preserve">TS </w:t>
            </w:r>
            <w:r w:rsidR="0023315C" w:rsidRPr="00D53A2B">
              <w:t>TS EN ISO 12846</w:t>
            </w:r>
            <w:r w:rsidRPr="00D53A2B">
              <w:t xml:space="preserve">, </w:t>
            </w:r>
            <w:r w:rsidR="00964686" w:rsidRPr="00D53A2B">
              <w:t xml:space="preserve">TS </w:t>
            </w:r>
            <w:r w:rsidR="0023315C" w:rsidRPr="00D53A2B">
              <w:t>TS EN ISO 17852</w:t>
            </w:r>
            <w:r w:rsidRPr="00D53A2B">
              <w:t>)</w:t>
            </w:r>
          </w:p>
        </w:tc>
        <w:tc>
          <w:tcPr>
            <w:tcW w:w="1843" w:type="dxa"/>
            <w:vMerge/>
            <w:shd w:val="clear" w:color="auto" w:fill="auto"/>
            <w:vAlign w:val="bottom"/>
          </w:tcPr>
          <w:p w14:paraId="7E942DC8" w14:textId="77777777" w:rsidR="00322889" w:rsidRPr="00D53A2B" w:rsidRDefault="00322889" w:rsidP="00C15CF2">
            <w:pPr>
              <w:pStyle w:val="KonuBal"/>
            </w:pPr>
          </w:p>
        </w:tc>
        <w:tc>
          <w:tcPr>
            <w:tcW w:w="992" w:type="dxa"/>
            <w:vMerge/>
            <w:shd w:val="clear" w:color="auto" w:fill="auto"/>
            <w:vAlign w:val="bottom"/>
          </w:tcPr>
          <w:p w14:paraId="15AD3EAE" w14:textId="77777777" w:rsidR="00322889" w:rsidRPr="00D53A2B" w:rsidRDefault="00322889" w:rsidP="00C15CF2">
            <w:pPr>
              <w:pStyle w:val="KonuBal"/>
            </w:pPr>
          </w:p>
        </w:tc>
      </w:tr>
      <w:tr w:rsidR="00322889" w:rsidRPr="00D53A2B" w14:paraId="32D29C4B" w14:textId="77777777" w:rsidTr="0001612C">
        <w:trPr>
          <w:trHeight w:val="90"/>
        </w:trPr>
        <w:tc>
          <w:tcPr>
            <w:tcW w:w="1555" w:type="dxa"/>
            <w:vMerge/>
            <w:shd w:val="clear" w:color="auto" w:fill="auto"/>
            <w:vAlign w:val="bottom"/>
          </w:tcPr>
          <w:p w14:paraId="69163A78" w14:textId="77777777" w:rsidR="00322889" w:rsidRPr="00D53A2B" w:rsidRDefault="00322889" w:rsidP="00C15CF2">
            <w:pPr>
              <w:pStyle w:val="KonuBal"/>
            </w:pPr>
          </w:p>
        </w:tc>
        <w:tc>
          <w:tcPr>
            <w:tcW w:w="1275" w:type="dxa"/>
            <w:shd w:val="clear" w:color="auto" w:fill="auto"/>
            <w:vAlign w:val="bottom"/>
          </w:tcPr>
          <w:p w14:paraId="4E691818" w14:textId="42C2D1BF" w:rsidR="00322889" w:rsidRPr="00D53A2B" w:rsidRDefault="00322889" w:rsidP="00C15CF2">
            <w:pPr>
              <w:pStyle w:val="KonuBal"/>
            </w:pPr>
            <w:r w:rsidRPr="00D53A2B">
              <w:t>Altı değerlikli krom</w:t>
            </w:r>
          </w:p>
        </w:tc>
        <w:tc>
          <w:tcPr>
            <w:tcW w:w="1701" w:type="dxa"/>
            <w:shd w:val="clear" w:color="auto" w:fill="auto"/>
            <w:vAlign w:val="bottom"/>
          </w:tcPr>
          <w:p w14:paraId="14CDEAE2" w14:textId="77BAFD72" w:rsidR="00322889" w:rsidRPr="00D53A2B" w:rsidRDefault="00322889" w:rsidP="00C15CF2">
            <w:pPr>
              <w:pStyle w:val="KonuBal"/>
            </w:pPr>
            <w:r w:rsidRPr="00D53A2B">
              <w:t>Yüksek alaşımlı çeliklerin asitlenmesi veya altı değerlikli krom bileşikleri ile pasivasyonu</w:t>
            </w:r>
          </w:p>
        </w:tc>
        <w:tc>
          <w:tcPr>
            <w:tcW w:w="1985" w:type="dxa"/>
            <w:shd w:val="clear" w:color="auto" w:fill="auto"/>
            <w:vAlign w:val="center"/>
          </w:tcPr>
          <w:p w14:paraId="3AB8990C" w14:textId="2D5C4969" w:rsidR="00322889" w:rsidRPr="00D53A2B" w:rsidRDefault="00322889" w:rsidP="00C15CF2">
            <w:pPr>
              <w:pStyle w:val="KonuBal"/>
            </w:pPr>
            <w:r w:rsidRPr="00D53A2B">
              <w:t xml:space="preserve">Çeşitli EN standartları mevcut (örn. </w:t>
            </w:r>
            <w:r w:rsidR="002C7E2E" w:rsidRPr="00D53A2B">
              <w:t xml:space="preserve">TS </w:t>
            </w:r>
            <w:r w:rsidRPr="00D53A2B">
              <w:t>EN</w:t>
            </w:r>
            <w:r w:rsidR="001C5B03" w:rsidRPr="00D53A2B">
              <w:t xml:space="preserve"> TS </w:t>
            </w:r>
            <w:r w:rsidRPr="00D53A2B">
              <w:t xml:space="preserve">ISO 10304-3, </w:t>
            </w:r>
            <w:r w:rsidR="001C5B03" w:rsidRPr="00D53A2B">
              <w:t xml:space="preserve">TS </w:t>
            </w:r>
            <w:r w:rsidRPr="00D53A2B">
              <w:t>EN</w:t>
            </w:r>
            <w:r w:rsidR="001C5B03" w:rsidRPr="00D53A2B">
              <w:t xml:space="preserve"> </w:t>
            </w:r>
            <w:r w:rsidRPr="00D53A2B">
              <w:t>ISO 23913)</w:t>
            </w:r>
          </w:p>
        </w:tc>
        <w:tc>
          <w:tcPr>
            <w:tcW w:w="1843" w:type="dxa"/>
            <w:vMerge/>
            <w:shd w:val="clear" w:color="auto" w:fill="auto"/>
            <w:vAlign w:val="bottom"/>
          </w:tcPr>
          <w:p w14:paraId="56D43CFF" w14:textId="77777777" w:rsidR="00322889" w:rsidRPr="00D53A2B" w:rsidRDefault="00322889" w:rsidP="00C15CF2">
            <w:pPr>
              <w:pStyle w:val="KonuBal"/>
            </w:pPr>
          </w:p>
        </w:tc>
        <w:tc>
          <w:tcPr>
            <w:tcW w:w="992" w:type="dxa"/>
            <w:vMerge/>
            <w:shd w:val="clear" w:color="auto" w:fill="auto"/>
            <w:vAlign w:val="bottom"/>
          </w:tcPr>
          <w:p w14:paraId="2734E219" w14:textId="77777777" w:rsidR="00322889" w:rsidRPr="00D53A2B" w:rsidRDefault="00322889" w:rsidP="00C15CF2">
            <w:pPr>
              <w:pStyle w:val="KonuBal"/>
            </w:pPr>
          </w:p>
        </w:tc>
      </w:tr>
      <w:tr w:rsidR="00322889" w:rsidRPr="00D53A2B" w14:paraId="7F160A3E" w14:textId="77777777" w:rsidTr="0001612C">
        <w:trPr>
          <w:trHeight w:val="304"/>
        </w:trPr>
        <w:tc>
          <w:tcPr>
            <w:tcW w:w="2830" w:type="dxa"/>
            <w:gridSpan w:val="2"/>
            <w:shd w:val="clear" w:color="auto" w:fill="auto"/>
            <w:vAlign w:val="center"/>
          </w:tcPr>
          <w:p w14:paraId="1761E3DD" w14:textId="39C7CE4B" w:rsidR="00322889" w:rsidRPr="00D53A2B" w:rsidRDefault="00322889" w:rsidP="00C15CF2">
            <w:pPr>
              <w:pStyle w:val="KonuBal"/>
            </w:pPr>
            <w:r w:rsidRPr="00D53A2B">
              <w:t>Toplam fosfor (Toplam P) (</w:t>
            </w:r>
            <w:r w:rsidRPr="00D53A2B">
              <w:rPr>
                <w:vertAlign w:val="superscript"/>
              </w:rPr>
              <w:t>2</w:t>
            </w:r>
            <w:r w:rsidRPr="00D53A2B">
              <w:t>)</w:t>
            </w:r>
          </w:p>
        </w:tc>
        <w:tc>
          <w:tcPr>
            <w:tcW w:w="1701" w:type="dxa"/>
            <w:shd w:val="clear" w:color="auto" w:fill="auto"/>
            <w:vAlign w:val="center"/>
          </w:tcPr>
          <w:p w14:paraId="216F45FE" w14:textId="77777777" w:rsidR="00322889" w:rsidRPr="00D53A2B" w:rsidRDefault="00322889" w:rsidP="00C15CF2">
            <w:pPr>
              <w:pStyle w:val="KonuBal"/>
            </w:pPr>
            <w:r w:rsidRPr="00D53A2B">
              <w:t>Fosfatlama</w:t>
            </w:r>
          </w:p>
        </w:tc>
        <w:tc>
          <w:tcPr>
            <w:tcW w:w="1985" w:type="dxa"/>
            <w:shd w:val="clear" w:color="auto" w:fill="auto"/>
            <w:vAlign w:val="center"/>
          </w:tcPr>
          <w:p w14:paraId="44DCD74C" w14:textId="2FD48EFE" w:rsidR="00322889" w:rsidRPr="00D53A2B" w:rsidRDefault="00322889" w:rsidP="00C15CF2">
            <w:pPr>
              <w:pStyle w:val="KonuBal"/>
            </w:pPr>
            <w:r w:rsidRPr="00D53A2B">
              <w:t xml:space="preserve">Çeşitli EN standartları mevcut (ör. </w:t>
            </w:r>
            <w:r w:rsidR="001C5B03" w:rsidRPr="00D53A2B">
              <w:t xml:space="preserve">TS </w:t>
            </w:r>
            <w:r w:rsidRPr="00D53A2B">
              <w:t xml:space="preserve">EN ISO 6878, </w:t>
            </w:r>
            <w:r w:rsidR="007237E2" w:rsidRPr="00D53A2B">
              <w:t>TS EN ISO 11885</w:t>
            </w:r>
            <w:r w:rsidRPr="00D53A2B">
              <w:t xml:space="preserve">, </w:t>
            </w:r>
            <w:r w:rsidR="001C5B03" w:rsidRPr="00D53A2B">
              <w:t xml:space="preserve">TS </w:t>
            </w:r>
            <w:r w:rsidRPr="00D53A2B">
              <w:t xml:space="preserve">EN ISO 15681-1 ve -2) </w:t>
            </w:r>
          </w:p>
        </w:tc>
        <w:tc>
          <w:tcPr>
            <w:tcW w:w="1843" w:type="dxa"/>
            <w:shd w:val="clear" w:color="auto" w:fill="auto"/>
            <w:vAlign w:val="center"/>
          </w:tcPr>
          <w:p w14:paraId="673C5706" w14:textId="199BD173" w:rsidR="00322889" w:rsidRPr="00D53A2B" w:rsidRDefault="00322889" w:rsidP="00C15CF2">
            <w:pPr>
              <w:pStyle w:val="KonuBal"/>
            </w:pPr>
            <w:r w:rsidRPr="00D53A2B">
              <w:t>Ayda bir kez</w:t>
            </w:r>
          </w:p>
        </w:tc>
        <w:tc>
          <w:tcPr>
            <w:tcW w:w="992" w:type="dxa"/>
            <w:vMerge/>
            <w:shd w:val="clear" w:color="auto" w:fill="auto"/>
            <w:vAlign w:val="bottom"/>
          </w:tcPr>
          <w:p w14:paraId="10E367E9" w14:textId="77777777" w:rsidR="00322889" w:rsidRPr="00D53A2B" w:rsidRDefault="00322889" w:rsidP="00C15CF2">
            <w:pPr>
              <w:pStyle w:val="KonuBal"/>
            </w:pPr>
          </w:p>
        </w:tc>
      </w:tr>
      <w:tr w:rsidR="00322889" w:rsidRPr="00D53A2B" w14:paraId="24C0F9AF" w14:textId="77777777" w:rsidTr="0001612C">
        <w:trPr>
          <w:trHeight w:val="195"/>
        </w:trPr>
        <w:tc>
          <w:tcPr>
            <w:tcW w:w="2830" w:type="dxa"/>
            <w:gridSpan w:val="2"/>
            <w:shd w:val="clear" w:color="auto" w:fill="auto"/>
            <w:vAlign w:val="center"/>
          </w:tcPr>
          <w:p w14:paraId="1651E4AF" w14:textId="77777777" w:rsidR="00322889" w:rsidRPr="00D53A2B" w:rsidRDefault="00322889" w:rsidP="00C15CF2">
            <w:pPr>
              <w:pStyle w:val="KonuBal"/>
            </w:pPr>
            <w:r w:rsidRPr="00D53A2B">
              <w:t>Florür (F</w:t>
            </w:r>
            <w:r w:rsidRPr="00D53A2B">
              <w:rPr>
                <w:vertAlign w:val="superscript"/>
              </w:rPr>
              <w:t>-</w:t>
            </w:r>
            <w:r w:rsidRPr="00D53A2B">
              <w:t>) (</w:t>
            </w:r>
            <w:r w:rsidRPr="00D53A2B">
              <w:rPr>
                <w:vertAlign w:val="superscript"/>
              </w:rPr>
              <w:t>5</w:t>
            </w:r>
            <w:r w:rsidRPr="00D53A2B">
              <w:t>)</w:t>
            </w:r>
          </w:p>
        </w:tc>
        <w:tc>
          <w:tcPr>
            <w:tcW w:w="1701" w:type="dxa"/>
            <w:shd w:val="clear" w:color="auto" w:fill="auto"/>
            <w:vAlign w:val="bottom"/>
          </w:tcPr>
          <w:p w14:paraId="5EBED56E" w14:textId="0305801F" w:rsidR="00322889" w:rsidRPr="00D53A2B" w:rsidRDefault="00322889" w:rsidP="00C15CF2">
            <w:pPr>
              <w:pStyle w:val="KonuBal"/>
            </w:pPr>
            <w:r w:rsidRPr="00D53A2B">
              <w:t>Hidroflorik asit içeren asit karışımları ile dekapaj</w:t>
            </w:r>
          </w:p>
        </w:tc>
        <w:tc>
          <w:tcPr>
            <w:tcW w:w="1985" w:type="dxa"/>
            <w:shd w:val="clear" w:color="auto" w:fill="auto"/>
            <w:vAlign w:val="center"/>
          </w:tcPr>
          <w:p w14:paraId="5A0EBE37" w14:textId="1FA35FD7" w:rsidR="00322889" w:rsidRPr="00D53A2B" w:rsidRDefault="001C5B03" w:rsidP="00C15CF2">
            <w:pPr>
              <w:pStyle w:val="KonuBal"/>
            </w:pPr>
            <w:r w:rsidRPr="00D53A2B">
              <w:t xml:space="preserve">TS </w:t>
            </w:r>
            <w:r w:rsidR="00322889" w:rsidRPr="00D53A2B">
              <w:t>EN ISO 10304-1</w:t>
            </w:r>
          </w:p>
        </w:tc>
        <w:tc>
          <w:tcPr>
            <w:tcW w:w="1843" w:type="dxa"/>
            <w:shd w:val="clear" w:color="auto" w:fill="auto"/>
            <w:vAlign w:val="center"/>
          </w:tcPr>
          <w:p w14:paraId="02A43B58" w14:textId="11891337" w:rsidR="00322889" w:rsidRPr="00D53A2B" w:rsidRDefault="00322889" w:rsidP="00C15CF2">
            <w:pPr>
              <w:pStyle w:val="KonuBal"/>
            </w:pPr>
            <w:r w:rsidRPr="00D53A2B">
              <w:t>Ayda bir kez</w:t>
            </w:r>
          </w:p>
        </w:tc>
        <w:tc>
          <w:tcPr>
            <w:tcW w:w="992" w:type="dxa"/>
            <w:vMerge/>
            <w:shd w:val="clear" w:color="auto" w:fill="auto"/>
            <w:vAlign w:val="bottom"/>
          </w:tcPr>
          <w:p w14:paraId="71856001" w14:textId="77777777" w:rsidR="00322889" w:rsidRPr="00D53A2B" w:rsidRDefault="00322889" w:rsidP="00C15CF2">
            <w:pPr>
              <w:pStyle w:val="KonuBal"/>
            </w:pPr>
          </w:p>
        </w:tc>
      </w:tr>
      <w:tr w:rsidR="00322889" w:rsidRPr="00D53A2B" w14:paraId="383A99E4" w14:textId="77777777" w:rsidTr="00BD3576">
        <w:trPr>
          <w:trHeight w:val="375"/>
        </w:trPr>
        <w:tc>
          <w:tcPr>
            <w:tcW w:w="9351" w:type="dxa"/>
            <w:gridSpan w:val="6"/>
            <w:shd w:val="clear" w:color="auto" w:fill="auto"/>
            <w:vAlign w:val="center"/>
          </w:tcPr>
          <w:p w14:paraId="03F76E7B" w14:textId="77777777" w:rsidR="00322889" w:rsidRPr="00D53A2B" w:rsidRDefault="00322889" w:rsidP="00A202FD">
            <w:pPr>
              <w:jc w:val="both"/>
              <w:rPr>
                <w:rFonts w:eastAsia="Calibri"/>
                <w:sz w:val="20"/>
                <w:szCs w:val="20"/>
                <w:lang w:eastAsia="en-US"/>
              </w:rPr>
            </w:pPr>
            <w:r w:rsidRPr="00D53A2B">
              <w:rPr>
                <w:rFonts w:eastAsia="Calibri"/>
                <w:sz w:val="22"/>
                <w:szCs w:val="22"/>
                <w:lang w:eastAsia="en-US"/>
              </w:rPr>
              <w:t>(</w:t>
            </w:r>
            <w:r w:rsidRPr="00D53A2B">
              <w:rPr>
                <w:rFonts w:eastAsia="Calibri"/>
                <w:sz w:val="22"/>
                <w:szCs w:val="22"/>
                <w:vertAlign w:val="superscript"/>
                <w:lang w:eastAsia="en-US"/>
              </w:rPr>
              <w:t>1</w:t>
            </w:r>
            <w:r w:rsidRPr="00D53A2B">
              <w:rPr>
                <w:rFonts w:eastAsia="Calibri"/>
                <w:sz w:val="20"/>
                <w:szCs w:val="20"/>
                <w:lang w:eastAsia="en-US"/>
              </w:rPr>
              <w:t xml:space="preserve">) Minimum izleme sıklığından daha az sıklıkla kesikli deşarj olması durumunda, izleme kesikli deşarj başına bir kez gerçekleştirilir. </w:t>
            </w:r>
          </w:p>
          <w:p w14:paraId="761F10D4" w14:textId="5B8CC49F" w:rsidR="00322889" w:rsidRPr="00D53A2B" w:rsidRDefault="00322889"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2</w:t>
            </w:r>
            <w:r w:rsidRPr="00D53A2B">
              <w:rPr>
                <w:rFonts w:eastAsia="Calibri"/>
                <w:sz w:val="20"/>
                <w:szCs w:val="20"/>
                <w:lang w:eastAsia="en-US"/>
              </w:rPr>
              <w:t>) İzleme sadece alıcı su kütlesine doğrudan deşarj durumunda geçerlidir.</w:t>
            </w:r>
          </w:p>
          <w:p w14:paraId="20D58689" w14:textId="6AB565E9" w:rsidR="00322889" w:rsidRPr="00D53A2B" w:rsidRDefault="00322889"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3</w:t>
            </w:r>
            <w:r w:rsidRPr="00D53A2B">
              <w:rPr>
                <w:rFonts w:eastAsia="Calibri"/>
                <w:sz w:val="20"/>
                <w:szCs w:val="20"/>
                <w:lang w:eastAsia="en-US"/>
              </w:rPr>
              <w:t>) Emisyon seviyelerinin yeterince stabil olduğu kanıtlanırsa izleme sıklıkları ayda bire indirilebilir.</w:t>
            </w:r>
          </w:p>
          <w:p w14:paraId="3037722A" w14:textId="77777777" w:rsidR="00322889" w:rsidRPr="00D53A2B" w:rsidRDefault="00322889"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4</w:t>
            </w:r>
            <w:r w:rsidRPr="00D53A2B">
              <w:rPr>
                <w:rFonts w:eastAsia="Calibri"/>
                <w:sz w:val="20"/>
                <w:szCs w:val="20"/>
                <w:lang w:eastAsia="en-US"/>
              </w:rPr>
              <w:t xml:space="preserve">) KOİ ya da TOK izlenir. TOK izleme, çok toksik bileşiklerin kullanımına dayanmadığı için tercih edilen seçenektir. </w:t>
            </w:r>
          </w:p>
          <w:p w14:paraId="4B92DB25" w14:textId="3913BB1E" w:rsidR="00322889" w:rsidRPr="00D53A2B" w:rsidRDefault="00322889" w:rsidP="00A202FD">
            <w:pPr>
              <w:jc w:val="both"/>
              <w:rPr>
                <w:rFonts w:eastAsia="Calibri"/>
                <w:sz w:val="20"/>
                <w:szCs w:val="20"/>
                <w:lang w:eastAsia="en-US"/>
              </w:rPr>
            </w:pPr>
            <w:r w:rsidRPr="00D53A2B">
              <w:rPr>
                <w:rFonts w:eastAsia="Calibri"/>
                <w:sz w:val="22"/>
                <w:szCs w:val="22"/>
                <w:lang w:eastAsia="en-US"/>
              </w:rPr>
              <w:t>(</w:t>
            </w:r>
            <w:r w:rsidRPr="00D53A2B">
              <w:rPr>
                <w:rFonts w:eastAsia="Calibri"/>
                <w:sz w:val="22"/>
                <w:szCs w:val="22"/>
                <w:vertAlign w:val="superscript"/>
                <w:lang w:eastAsia="en-US"/>
              </w:rPr>
              <w:t>5</w:t>
            </w:r>
            <w:r w:rsidRPr="00D53A2B">
              <w:rPr>
                <w:rFonts w:eastAsia="Calibri"/>
                <w:sz w:val="22"/>
                <w:szCs w:val="22"/>
                <w:lang w:eastAsia="en-US"/>
              </w:rPr>
              <w:t xml:space="preserve">) </w:t>
            </w:r>
            <w:r w:rsidR="0001612C" w:rsidRPr="00D53A2B">
              <w:rPr>
                <w:rFonts w:eastAsia="Calibri"/>
                <w:sz w:val="20"/>
                <w:szCs w:val="20"/>
                <w:lang w:eastAsia="en-US"/>
              </w:rPr>
              <w:t xml:space="preserve">Alıcı bir su kütlesine doğrudan deşarj yapılması durumunda, mansaptaki </w:t>
            </w:r>
            <w:r w:rsidR="00651500" w:rsidRPr="00D53A2B">
              <w:rPr>
                <w:rFonts w:eastAsia="Calibri"/>
                <w:sz w:val="20"/>
                <w:szCs w:val="20"/>
                <w:lang w:eastAsia="en-US"/>
              </w:rPr>
              <w:t>atıksu</w:t>
            </w:r>
            <w:r w:rsidR="0001612C" w:rsidRPr="00D53A2B">
              <w:rPr>
                <w:rFonts w:eastAsia="Calibri"/>
                <w:sz w:val="20"/>
                <w:szCs w:val="20"/>
                <w:lang w:eastAsia="en-US"/>
              </w:rPr>
              <w:t>arıtma tesisinin ilgili kirleticileri gidermek için uygun şekilde tasarlanmış ve donatılmış olması halinde izleme sıklığı 3 ayda bire düşürülebilir.</w:t>
            </w:r>
          </w:p>
          <w:p w14:paraId="35988BDE" w14:textId="77086093" w:rsidR="00322889" w:rsidRPr="00D53A2B" w:rsidRDefault="00322889" w:rsidP="00A202FD">
            <w:pPr>
              <w:jc w:val="both"/>
              <w:rPr>
                <w:rFonts w:eastAsia="Calibri"/>
                <w:sz w:val="22"/>
                <w:szCs w:val="22"/>
                <w:lang w:eastAsia="en-US"/>
              </w:rPr>
            </w:pPr>
            <w:r w:rsidRPr="00D53A2B">
              <w:rPr>
                <w:rFonts w:eastAsia="Calibri"/>
                <w:sz w:val="20"/>
                <w:szCs w:val="20"/>
                <w:lang w:eastAsia="en-US"/>
              </w:rPr>
              <w:t>(</w:t>
            </w:r>
            <w:r w:rsidRPr="00D53A2B">
              <w:rPr>
                <w:rFonts w:eastAsia="Calibri"/>
                <w:sz w:val="20"/>
                <w:szCs w:val="20"/>
                <w:vertAlign w:val="superscript"/>
                <w:lang w:eastAsia="en-US"/>
              </w:rPr>
              <w:t>6</w:t>
            </w:r>
            <w:r w:rsidRPr="00D53A2B">
              <w:rPr>
                <w:rFonts w:eastAsia="Calibri"/>
                <w:sz w:val="20"/>
                <w:szCs w:val="20"/>
                <w:lang w:eastAsia="en-US"/>
              </w:rPr>
              <w:t xml:space="preserve">) </w:t>
            </w:r>
            <w:r w:rsidR="0001612C" w:rsidRPr="00D53A2B">
              <w:rPr>
                <w:rFonts w:eastAsia="Calibri"/>
                <w:sz w:val="20"/>
                <w:szCs w:val="20"/>
                <w:lang w:eastAsia="en-US"/>
              </w:rPr>
              <w:t xml:space="preserve">İzleme yalnızca </w:t>
            </w:r>
            <w:r w:rsidR="00BD3576" w:rsidRPr="00D53A2B">
              <w:rPr>
                <w:rFonts w:eastAsia="Calibri"/>
                <w:sz w:val="20"/>
                <w:szCs w:val="20"/>
                <w:lang w:eastAsia="en-US"/>
              </w:rPr>
              <w:t>MET</w:t>
            </w:r>
            <w:r w:rsidR="0001612C" w:rsidRPr="00D53A2B">
              <w:rPr>
                <w:rFonts w:eastAsia="Calibri"/>
                <w:sz w:val="20"/>
                <w:szCs w:val="20"/>
                <w:lang w:eastAsia="en-US"/>
              </w:rPr>
              <w:t xml:space="preserve"> 2</w:t>
            </w:r>
            <w:r w:rsidR="00E56504" w:rsidRPr="00D53A2B">
              <w:rPr>
                <w:rFonts w:eastAsia="Calibri"/>
                <w:sz w:val="20"/>
                <w:szCs w:val="20"/>
                <w:lang w:eastAsia="en-US"/>
              </w:rPr>
              <w:t>’</w:t>
            </w:r>
            <w:r w:rsidR="0001612C" w:rsidRPr="00D53A2B">
              <w:rPr>
                <w:rFonts w:eastAsia="Calibri"/>
                <w:sz w:val="20"/>
                <w:szCs w:val="20"/>
                <w:lang w:eastAsia="en-US"/>
              </w:rPr>
              <w:t xml:space="preserve">de belirtilen envantere dayalı olarak madde/parametrenin </w:t>
            </w:r>
            <w:r w:rsidR="00651500" w:rsidRPr="00D53A2B">
              <w:rPr>
                <w:rFonts w:eastAsia="Calibri"/>
                <w:sz w:val="20"/>
                <w:szCs w:val="20"/>
                <w:lang w:eastAsia="en-US"/>
              </w:rPr>
              <w:t>atıksu</w:t>
            </w:r>
            <w:r w:rsidR="0001612C" w:rsidRPr="00D53A2B">
              <w:rPr>
                <w:rFonts w:eastAsia="Calibri"/>
                <w:sz w:val="20"/>
                <w:szCs w:val="20"/>
                <w:lang w:eastAsia="en-US"/>
              </w:rPr>
              <w:t>akışında ilgili olduğu tespit edildiğinde uygulanır.</w:t>
            </w:r>
          </w:p>
        </w:tc>
      </w:tr>
    </w:tbl>
    <w:p w14:paraId="49CD60E8" w14:textId="0169F35A" w:rsidR="0071694E" w:rsidRPr="00D53A2B" w:rsidRDefault="0071694E" w:rsidP="00A202FD">
      <w:pPr>
        <w:jc w:val="both"/>
        <w:rPr>
          <w:rFonts w:eastAsia="Calibri"/>
          <w:lang w:eastAsia="en-US"/>
        </w:rPr>
      </w:pPr>
    </w:p>
    <w:p w14:paraId="3ECCDE9D" w14:textId="05E17538" w:rsidR="0071694E" w:rsidRPr="00D53A2B" w:rsidRDefault="00816D19" w:rsidP="00A202FD">
      <w:pPr>
        <w:pStyle w:val="Balk3"/>
        <w:rPr>
          <w:rFonts w:eastAsia="Calibri" w:cs="Times New Roman"/>
          <w:lang w:eastAsia="en-US"/>
        </w:rPr>
      </w:pPr>
      <w:r w:rsidRPr="00D53A2B">
        <w:rPr>
          <w:rFonts w:eastAsia="Calibri" w:cs="Times New Roman"/>
          <w:lang w:eastAsia="en-US"/>
        </w:rPr>
        <w:t>1.1</w:t>
      </w:r>
      <w:r w:rsidR="0043617F" w:rsidRPr="00D53A2B">
        <w:rPr>
          <w:rFonts w:eastAsia="Calibri" w:cs="Times New Roman"/>
          <w:lang w:eastAsia="en-US"/>
        </w:rPr>
        <w:t>.3.</w:t>
      </w:r>
      <w:r w:rsidR="00BD3576" w:rsidRPr="00D53A2B">
        <w:rPr>
          <w:rFonts w:eastAsia="Calibri" w:cs="Times New Roman"/>
          <w:lang w:eastAsia="en-US"/>
        </w:rPr>
        <w:t xml:space="preserve"> </w:t>
      </w:r>
      <w:r w:rsidR="0071694E" w:rsidRPr="00D53A2B">
        <w:rPr>
          <w:rFonts w:eastAsia="Calibri" w:cs="Times New Roman"/>
          <w:lang w:eastAsia="en-US"/>
        </w:rPr>
        <w:t>Tehlikeli maddeler</w:t>
      </w:r>
    </w:p>
    <w:p w14:paraId="69DAAB30" w14:textId="69FCE62F" w:rsidR="0001612C" w:rsidRPr="00D53A2B" w:rsidRDefault="0001612C" w:rsidP="00A202FD">
      <w:pPr>
        <w:pStyle w:val="MET"/>
        <w:rPr>
          <w:rFonts w:eastAsia="Calibri"/>
          <w:szCs w:val="24"/>
        </w:rPr>
      </w:pPr>
      <w:r w:rsidRPr="00D53A2B">
        <w:rPr>
          <w:rFonts w:eastAsia="Calibri"/>
          <w:szCs w:val="24"/>
        </w:rPr>
        <w:t xml:space="preserve">MET 9: </w:t>
      </w:r>
      <w:r w:rsidRPr="00D53A2B">
        <w:rPr>
          <w:rFonts w:eastAsia="Calibri"/>
          <w:b w:val="0"/>
          <w:bCs/>
          <w:szCs w:val="24"/>
        </w:rPr>
        <w:t>Pasivasyonda altı değerlikli krom bileşiklerinin kullanımından kaçınmak için, diğer metal içeren çözeltileri (örneğin manganez, çinko, titanyum florür, fosfatlar ve/veya molibdat içeren) veya organik polimer çözeltileri (örneğin poliüretanlar veya polyesterler içeren) kullan</w:t>
      </w:r>
      <w:r w:rsidR="008573DD" w:rsidRPr="00D53A2B">
        <w:rPr>
          <w:rFonts w:eastAsia="Calibri"/>
          <w:b w:val="0"/>
          <w:bCs/>
          <w:szCs w:val="24"/>
        </w:rPr>
        <w:t>ılır</w:t>
      </w:r>
      <w:r w:rsidRPr="00D53A2B">
        <w:rPr>
          <w:rFonts w:eastAsia="Calibri"/>
          <w:b w:val="0"/>
          <w:bCs/>
          <w:szCs w:val="24"/>
        </w:rPr>
        <w:t>.</w:t>
      </w:r>
    </w:p>
    <w:p w14:paraId="120F7C7F" w14:textId="77777777" w:rsidR="0001612C" w:rsidRPr="00D53A2B" w:rsidRDefault="0001612C" w:rsidP="00A202FD">
      <w:pPr>
        <w:jc w:val="both"/>
        <w:rPr>
          <w:rFonts w:eastAsia="Calibri"/>
          <w:lang w:eastAsia="en-US"/>
        </w:rPr>
      </w:pPr>
    </w:p>
    <w:p w14:paraId="0881C132" w14:textId="72967395" w:rsidR="0001612C" w:rsidRPr="00D53A2B" w:rsidRDefault="0001612C" w:rsidP="00A202FD">
      <w:pPr>
        <w:jc w:val="both"/>
        <w:rPr>
          <w:rFonts w:eastAsia="Calibri"/>
          <w:b/>
          <w:bCs/>
          <w:lang w:eastAsia="en-US"/>
        </w:rPr>
      </w:pPr>
      <w:r w:rsidRPr="00D53A2B">
        <w:rPr>
          <w:rFonts w:eastAsia="Calibri"/>
          <w:b/>
          <w:bCs/>
          <w:lang w:eastAsia="en-US"/>
        </w:rPr>
        <w:t>Uygulanabilirlik</w:t>
      </w:r>
    </w:p>
    <w:p w14:paraId="4C276373" w14:textId="7E363291" w:rsidR="0001612C" w:rsidRPr="00D53A2B" w:rsidRDefault="0001612C" w:rsidP="00A202FD">
      <w:pPr>
        <w:jc w:val="both"/>
        <w:rPr>
          <w:rFonts w:eastAsia="Calibri"/>
          <w:lang w:eastAsia="en-US"/>
        </w:rPr>
      </w:pPr>
      <w:r w:rsidRPr="00D53A2B">
        <w:rPr>
          <w:rFonts w:eastAsia="Calibri"/>
          <w:lang w:eastAsia="en-US"/>
        </w:rPr>
        <w:t>Uygulanabilirlik ürün özelliklerine bağlı olarak kısıtlanabilir (örn. yüzey kalitesi, boyanabilirlik, kaynaklanabilirlik, şekillendirilebilirlik, korozyon direnci).</w:t>
      </w:r>
    </w:p>
    <w:p w14:paraId="4BBE928C" w14:textId="77777777" w:rsidR="0071694E" w:rsidRPr="00D53A2B" w:rsidRDefault="0071694E" w:rsidP="00A202FD">
      <w:pPr>
        <w:jc w:val="both"/>
        <w:rPr>
          <w:rFonts w:eastAsia="Calibri"/>
          <w:lang w:eastAsia="en-US"/>
        </w:rPr>
      </w:pPr>
    </w:p>
    <w:p w14:paraId="6908EFA1" w14:textId="355A8A6F" w:rsidR="0071694E" w:rsidRPr="00D53A2B" w:rsidRDefault="00816D19" w:rsidP="00A202FD">
      <w:pPr>
        <w:pStyle w:val="Balk3"/>
        <w:rPr>
          <w:rFonts w:eastAsia="Calibri" w:cs="Times New Roman"/>
          <w:lang w:eastAsia="en-US"/>
        </w:rPr>
      </w:pPr>
      <w:r w:rsidRPr="00D53A2B">
        <w:rPr>
          <w:rFonts w:eastAsia="Calibri" w:cs="Times New Roman"/>
          <w:lang w:eastAsia="en-US"/>
        </w:rPr>
        <w:t>1.1</w:t>
      </w:r>
      <w:r w:rsidR="0071694E" w:rsidRPr="00D53A2B">
        <w:rPr>
          <w:rFonts w:eastAsia="Calibri" w:cs="Times New Roman"/>
          <w:lang w:eastAsia="en-US"/>
        </w:rPr>
        <w:t>.4</w:t>
      </w:r>
      <w:r w:rsidR="0071694E" w:rsidRPr="00D53A2B">
        <w:rPr>
          <w:rFonts w:eastAsia="Calibri" w:cs="Times New Roman"/>
          <w:lang w:eastAsia="en-US"/>
        </w:rPr>
        <w:tab/>
        <w:t xml:space="preserve">Enerji verimliliği </w:t>
      </w:r>
    </w:p>
    <w:p w14:paraId="79106D18" w14:textId="77777777" w:rsidR="0001612C" w:rsidRPr="00D53A2B" w:rsidRDefault="0001612C" w:rsidP="00A202FD">
      <w:pPr>
        <w:pStyle w:val="MET"/>
        <w:rPr>
          <w:rFonts w:eastAsia="Calibri"/>
          <w:szCs w:val="24"/>
        </w:rPr>
      </w:pPr>
    </w:p>
    <w:p w14:paraId="440A453A" w14:textId="589E1895" w:rsidR="0071694E" w:rsidRPr="00D53A2B" w:rsidRDefault="0001612C" w:rsidP="00A202FD">
      <w:pPr>
        <w:pStyle w:val="MET"/>
        <w:rPr>
          <w:rFonts w:eastAsia="Calibri"/>
          <w:szCs w:val="24"/>
        </w:rPr>
      </w:pPr>
      <w:r w:rsidRPr="00D53A2B">
        <w:rPr>
          <w:rFonts w:eastAsia="Calibri"/>
          <w:szCs w:val="24"/>
        </w:rPr>
        <w:t xml:space="preserve">MET 10: </w:t>
      </w:r>
      <w:r w:rsidRPr="00D53A2B">
        <w:rPr>
          <w:rFonts w:eastAsia="Calibri"/>
          <w:b w:val="0"/>
          <w:bCs/>
          <w:szCs w:val="24"/>
        </w:rPr>
        <w:t>Tesisin genel enerji verimliliğini artırmak için aşağıda verilen tekniklerin her ikisini de kullan</w:t>
      </w:r>
      <w:r w:rsidR="0043617F" w:rsidRPr="00D53A2B">
        <w:rPr>
          <w:rFonts w:eastAsia="Calibri"/>
          <w:b w:val="0"/>
          <w:bCs/>
          <w:szCs w:val="24"/>
        </w:rPr>
        <w:t>ılır</w:t>
      </w:r>
      <w:r w:rsidRPr="00D53A2B">
        <w:rPr>
          <w:rFonts w:eastAsia="Calibri"/>
          <w:b w:val="0"/>
          <w:bCs/>
          <w:szCs w:val="24"/>
        </w:rPr>
        <w:t>.</w:t>
      </w:r>
    </w:p>
    <w:tbl>
      <w:tblPr>
        <w:tblW w:w="9214" w:type="dxa"/>
        <w:tblInd w:w="132" w:type="dxa"/>
        <w:tblLayout w:type="fixed"/>
        <w:tblCellMar>
          <w:left w:w="0" w:type="dxa"/>
          <w:right w:w="0" w:type="dxa"/>
        </w:tblCellMar>
        <w:tblLook w:val="0000" w:firstRow="0" w:lastRow="0" w:firstColumn="0" w:lastColumn="0" w:noHBand="0" w:noVBand="0"/>
      </w:tblPr>
      <w:tblGrid>
        <w:gridCol w:w="284"/>
        <w:gridCol w:w="1134"/>
        <w:gridCol w:w="5244"/>
        <w:gridCol w:w="2552"/>
      </w:tblGrid>
      <w:tr w:rsidR="0071694E" w:rsidRPr="00D53A2B" w14:paraId="13C3B950" w14:textId="77777777" w:rsidTr="0043617F">
        <w:trPr>
          <w:trHeight w:val="240"/>
        </w:trPr>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0EA593" w14:textId="77777777" w:rsidR="0071694E" w:rsidRPr="00D53A2B" w:rsidRDefault="0071694E" w:rsidP="00C15CF2">
            <w:pPr>
              <w:pStyle w:val="KonuBal"/>
            </w:pPr>
            <w:r w:rsidRPr="00D53A2B">
              <w:t>Teknik</w:t>
            </w:r>
          </w:p>
        </w:tc>
        <w:tc>
          <w:tcPr>
            <w:tcW w:w="5244" w:type="dxa"/>
            <w:tcBorders>
              <w:top w:val="single" w:sz="8" w:space="0" w:color="auto"/>
              <w:bottom w:val="single" w:sz="8" w:space="0" w:color="auto"/>
              <w:right w:val="single" w:sz="8" w:space="0" w:color="auto"/>
            </w:tcBorders>
            <w:shd w:val="clear" w:color="auto" w:fill="auto"/>
            <w:vAlign w:val="center"/>
          </w:tcPr>
          <w:p w14:paraId="21F2DAA3" w14:textId="77777777" w:rsidR="0071694E" w:rsidRPr="00D53A2B" w:rsidRDefault="0071694E" w:rsidP="00C15CF2">
            <w:pPr>
              <w:pStyle w:val="KonuBal"/>
            </w:pPr>
            <w:r w:rsidRPr="00D53A2B">
              <w:t>Açıklama</w:t>
            </w:r>
          </w:p>
        </w:tc>
        <w:tc>
          <w:tcPr>
            <w:tcW w:w="2552" w:type="dxa"/>
            <w:tcBorders>
              <w:top w:val="single" w:sz="8" w:space="0" w:color="auto"/>
              <w:bottom w:val="single" w:sz="8" w:space="0" w:color="auto"/>
              <w:right w:val="single" w:sz="8" w:space="0" w:color="auto"/>
            </w:tcBorders>
            <w:shd w:val="clear" w:color="auto" w:fill="auto"/>
            <w:vAlign w:val="center"/>
          </w:tcPr>
          <w:p w14:paraId="7CBA57B5" w14:textId="77777777" w:rsidR="0071694E" w:rsidRPr="00D53A2B" w:rsidRDefault="0071694E" w:rsidP="00C15CF2">
            <w:pPr>
              <w:pStyle w:val="KonuBal"/>
            </w:pPr>
            <w:r w:rsidRPr="00D53A2B">
              <w:t>Uygulanabilirlik</w:t>
            </w:r>
          </w:p>
        </w:tc>
      </w:tr>
      <w:tr w:rsidR="0071694E" w:rsidRPr="00D53A2B" w14:paraId="5F22FDE0" w14:textId="77777777" w:rsidTr="0043617F">
        <w:trPr>
          <w:trHeight w:val="3206"/>
        </w:trPr>
        <w:tc>
          <w:tcPr>
            <w:tcW w:w="284" w:type="dxa"/>
            <w:tcBorders>
              <w:left w:val="single" w:sz="8" w:space="0" w:color="auto"/>
              <w:bottom w:val="single" w:sz="6" w:space="0" w:color="auto"/>
              <w:right w:val="single" w:sz="8" w:space="0" w:color="auto"/>
            </w:tcBorders>
            <w:shd w:val="clear" w:color="auto" w:fill="auto"/>
            <w:vAlign w:val="center"/>
          </w:tcPr>
          <w:p w14:paraId="56A8DD98" w14:textId="77777777" w:rsidR="0071694E" w:rsidRPr="00D53A2B" w:rsidRDefault="0071694E" w:rsidP="00C15CF2">
            <w:pPr>
              <w:pStyle w:val="KonuBal"/>
            </w:pPr>
            <w:r w:rsidRPr="00D53A2B">
              <w:t>a.</w:t>
            </w:r>
          </w:p>
        </w:tc>
        <w:tc>
          <w:tcPr>
            <w:tcW w:w="1134" w:type="dxa"/>
            <w:tcBorders>
              <w:bottom w:val="single" w:sz="6" w:space="0" w:color="auto"/>
              <w:right w:val="single" w:sz="8" w:space="0" w:color="auto"/>
            </w:tcBorders>
            <w:shd w:val="clear" w:color="auto" w:fill="auto"/>
            <w:vAlign w:val="center"/>
          </w:tcPr>
          <w:p w14:paraId="5CB5CFD0" w14:textId="18C19163" w:rsidR="0071694E" w:rsidRPr="00D53A2B" w:rsidRDefault="0071694E" w:rsidP="00C15CF2">
            <w:pPr>
              <w:pStyle w:val="KonuBal"/>
            </w:pPr>
            <w:r w:rsidRPr="00D53A2B">
              <w:t xml:space="preserve">Enerji verimliliği planı ve enerji </w:t>
            </w:r>
            <w:r w:rsidR="0001612C" w:rsidRPr="00D53A2B">
              <w:t>etütleri</w:t>
            </w:r>
          </w:p>
        </w:tc>
        <w:tc>
          <w:tcPr>
            <w:tcW w:w="5244" w:type="dxa"/>
            <w:tcBorders>
              <w:left w:val="single" w:sz="8" w:space="0" w:color="auto"/>
              <w:bottom w:val="single" w:sz="6" w:space="0" w:color="auto"/>
              <w:right w:val="single" w:sz="8" w:space="0" w:color="auto"/>
            </w:tcBorders>
            <w:shd w:val="clear" w:color="auto" w:fill="auto"/>
            <w:vAlign w:val="bottom"/>
          </w:tcPr>
          <w:p w14:paraId="4890A833" w14:textId="599F227F" w:rsidR="0001612C" w:rsidRPr="00D53A2B" w:rsidRDefault="0001612C" w:rsidP="00C15CF2">
            <w:pPr>
              <w:pStyle w:val="KonuBal"/>
            </w:pPr>
            <w:r w:rsidRPr="00D53A2B">
              <w:t xml:space="preserve">Enerji verimliliği planı </w:t>
            </w:r>
            <w:r w:rsidR="005F0E3A" w:rsidRPr="00D53A2B">
              <w:t>ÇYS</w:t>
            </w:r>
            <w:r w:rsidR="00E56504" w:rsidRPr="00D53A2B">
              <w:t>’</w:t>
            </w:r>
            <w:r w:rsidRPr="00D53A2B">
              <w:t>nin bir parçasıdır (bkz. MET 1) ve faaliyetin/süreçlerin spesifik enerji tüketiminin tanımlanmasını ve izlenmesini (bkz. MET 6), yıllık bazda temel performans göstergelerinin belirlenmesini (örn. MJ/t ürün) ve periyodik iyileştirme hedeflerinin ve ilgili eylemlerin planlanmasını gerektirir.</w:t>
            </w:r>
          </w:p>
          <w:p w14:paraId="0A282900" w14:textId="77777777" w:rsidR="0001612C" w:rsidRPr="00D53A2B" w:rsidRDefault="0001612C" w:rsidP="00C15CF2">
            <w:pPr>
              <w:pStyle w:val="KonuBal"/>
            </w:pPr>
            <w:r w:rsidRPr="00D53A2B">
              <w:t>Enerji yönetim planının hedeflerine ulaşıldığından emin olmak için yılda en az bir kez enerji etütleri gerçekleştirilir.</w:t>
            </w:r>
          </w:p>
          <w:p w14:paraId="33BE19AE" w14:textId="756E11EC" w:rsidR="0071694E" w:rsidRPr="00D53A2B" w:rsidRDefault="0001612C" w:rsidP="00C15CF2">
            <w:pPr>
              <w:pStyle w:val="KonuBal"/>
            </w:pPr>
            <w:r w:rsidRPr="00D53A2B">
              <w:t>Enerji verimliliği planı ve enerji etütleri, daha büyük bir tesisin (örneğin demir çelik üretimi için) genel enerji verimliliği planına entegre edilebilir.</w:t>
            </w:r>
          </w:p>
        </w:tc>
        <w:tc>
          <w:tcPr>
            <w:tcW w:w="2552" w:type="dxa"/>
            <w:vMerge w:val="restart"/>
            <w:tcBorders>
              <w:right w:val="single" w:sz="8" w:space="0" w:color="auto"/>
            </w:tcBorders>
            <w:shd w:val="clear" w:color="auto" w:fill="auto"/>
            <w:vAlign w:val="center"/>
          </w:tcPr>
          <w:p w14:paraId="1EEC025A" w14:textId="1EF34AE3" w:rsidR="0071694E" w:rsidRPr="00D53A2B" w:rsidRDefault="0001612C" w:rsidP="00C15CF2">
            <w:pPr>
              <w:pStyle w:val="KonuBal"/>
            </w:pPr>
            <w:r w:rsidRPr="00D53A2B">
              <w:t>Enerji verimliliği planının, enerji etütlerinin ve enerji dengesi kayıtlarının ayrıntı düzeyi genellikle tesisin niteliği, ölçeği ve karmaşıklığı ve kullanılan enerji kaynaklarının türleri ile ilgili olacaktır.</w:t>
            </w:r>
          </w:p>
        </w:tc>
      </w:tr>
      <w:tr w:rsidR="0071694E" w:rsidRPr="00D53A2B" w14:paraId="7D205540" w14:textId="77777777" w:rsidTr="0043617F">
        <w:trPr>
          <w:trHeight w:val="3339"/>
        </w:trPr>
        <w:tc>
          <w:tcPr>
            <w:tcW w:w="284" w:type="dxa"/>
            <w:tcBorders>
              <w:top w:val="single" w:sz="6" w:space="0" w:color="auto"/>
              <w:left w:val="single" w:sz="8" w:space="0" w:color="auto"/>
              <w:bottom w:val="single" w:sz="4" w:space="0" w:color="auto"/>
              <w:right w:val="single" w:sz="8" w:space="0" w:color="auto"/>
            </w:tcBorders>
            <w:shd w:val="clear" w:color="auto" w:fill="auto"/>
            <w:vAlign w:val="center"/>
          </w:tcPr>
          <w:p w14:paraId="5C7269A4" w14:textId="77777777" w:rsidR="0071694E" w:rsidRPr="00D53A2B" w:rsidRDefault="0071694E" w:rsidP="00C15CF2">
            <w:pPr>
              <w:pStyle w:val="KonuBal"/>
            </w:pPr>
            <w:r w:rsidRPr="00D53A2B">
              <w:t>b.</w:t>
            </w:r>
          </w:p>
        </w:tc>
        <w:tc>
          <w:tcPr>
            <w:tcW w:w="1134" w:type="dxa"/>
            <w:tcBorders>
              <w:top w:val="single" w:sz="6" w:space="0" w:color="auto"/>
              <w:bottom w:val="single" w:sz="6" w:space="0" w:color="auto"/>
              <w:right w:val="single" w:sz="8" w:space="0" w:color="auto"/>
            </w:tcBorders>
            <w:shd w:val="clear" w:color="auto" w:fill="auto"/>
            <w:vAlign w:val="center"/>
          </w:tcPr>
          <w:p w14:paraId="49307B34" w14:textId="4AD1DD74" w:rsidR="0071694E" w:rsidRPr="00D53A2B" w:rsidRDefault="0071694E" w:rsidP="00C15CF2">
            <w:pPr>
              <w:pStyle w:val="KonuBal"/>
            </w:pPr>
            <w:r w:rsidRPr="00D53A2B">
              <w:t>Enerji denge</w:t>
            </w:r>
            <w:r w:rsidR="0001612C" w:rsidRPr="00D53A2B">
              <w:t xml:space="preserve"> </w:t>
            </w:r>
            <w:r w:rsidRPr="00D53A2B">
              <w:t xml:space="preserve">kaydı </w:t>
            </w:r>
          </w:p>
        </w:tc>
        <w:tc>
          <w:tcPr>
            <w:tcW w:w="5244" w:type="dxa"/>
            <w:tcBorders>
              <w:top w:val="single" w:sz="6" w:space="0" w:color="auto"/>
              <w:left w:val="single" w:sz="8" w:space="0" w:color="auto"/>
              <w:bottom w:val="single" w:sz="6" w:space="0" w:color="auto"/>
              <w:right w:val="single" w:sz="6" w:space="0" w:color="auto"/>
            </w:tcBorders>
            <w:shd w:val="clear" w:color="auto" w:fill="auto"/>
            <w:vAlign w:val="bottom"/>
          </w:tcPr>
          <w:p w14:paraId="14B673D5" w14:textId="77777777" w:rsidR="0001612C" w:rsidRPr="00D53A2B" w:rsidRDefault="0001612C" w:rsidP="00C15CF2">
            <w:pPr>
              <w:pStyle w:val="KonuBal"/>
            </w:pPr>
            <w:r w:rsidRPr="00D53A2B">
              <w:t>Enerji tüketiminin ve üretiminin (enerji ihracatı dahil) enerji kaynağı türüne göre (örneğin elektrik, doğal gaz, demir-çelik proses gazları, yenilenebilir enerji, ithal edilen ısı ve/veya soğutma) bir dökümünü sağlayan bir enerji dengesi kaydının yıllık bazda hazırlanması. Buna aşağıdakiler dahildir:</w:t>
            </w:r>
          </w:p>
          <w:p w14:paraId="6D2FEBDB" w14:textId="77777777" w:rsidR="00BD5A7A" w:rsidRPr="00D53A2B" w:rsidRDefault="0001612C" w:rsidP="00C15CF2">
            <w:pPr>
              <w:pStyle w:val="KonuBal"/>
              <w:numPr>
                <w:ilvl w:val="0"/>
                <w:numId w:val="144"/>
              </w:numPr>
            </w:pPr>
            <w:r w:rsidRPr="00D53A2B">
              <w:t>süreçlerin enerji sınırını tanımlar;</w:t>
            </w:r>
          </w:p>
          <w:p w14:paraId="68C66EA9" w14:textId="77777777" w:rsidR="00BD5A7A" w:rsidRPr="00D53A2B" w:rsidRDefault="00BD5A7A" w:rsidP="00C15CF2">
            <w:pPr>
              <w:pStyle w:val="KonuBal"/>
              <w:numPr>
                <w:ilvl w:val="0"/>
                <w:numId w:val="144"/>
              </w:numPr>
            </w:pPr>
            <w:r w:rsidRPr="00D53A2B">
              <w:t>d</w:t>
            </w:r>
            <w:r w:rsidR="0071694E" w:rsidRPr="00D53A2B">
              <w:t>ağıtılan enerji açısından enerji tüketimi</w:t>
            </w:r>
            <w:r w:rsidRPr="00D53A2B">
              <w:t xml:space="preserve"> hakkında bilgi</w:t>
            </w:r>
            <w:r w:rsidR="0071694E" w:rsidRPr="00D53A2B">
              <w:t>;</w:t>
            </w:r>
          </w:p>
          <w:p w14:paraId="4185CF6A" w14:textId="77777777" w:rsidR="00BD5A7A" w:rsidRPr="00D53A2B" w:rsidRDefault="00BD5A7A" w:rsidP="00C15CF2">
            <w:pPr>
              <w:pStyle w:val="KonuBal"/>
              <w:numPr>
                <w:ilvl w:val="0"/>
                <w:numId w:val="144"/>
              </w:numPr>
            </w:pPr>
            <w:r w:rsidRPr="00D53A2B">
              <w:t>tesisten dışarıya aktarılan enerji hakkında bilgi</w:t>
            </w:r>
            <w:r w:rsidR="0071694E" w:rsidRPr="00D53A2B">
              <w:t>;</w:t>
            </w:r>
          </w:p>
          <w:p w14:paraId="42E50D51" w14:textId="1464D5EF" w:rsidR="00BD5A7A" w:rsidRPr="00D53A2B" w:rsidRDefault="00BD5A7A" w:rsidP="00C15CF2">
            <w:pPr>
              <w:pStyle w:val="KonuBal"/>
              <w:numPr>
                <w:ilvl w:val="0"/>
                <w:numId w:val="144"/>
              </w:numPr>
            </w:pPr>
            <w:r w:rsidRPr="00D53A2B">
              <w:t>prosesler boyunca enerjinin nasıl kullanıldığını gösteren enerji akış bilgileri (örneğin Sankey diyagramları veya enerji dengeleri).</w:t>
            </w:r>
          </w:p>
        </w:tc>
        <w:tc>
          <w:tcPr>
            <w:tcW w:w="2552" w:type="dxa"/>
            <w:vMerge/>
            <w:tcBorders>
              <w:left w:val="single" w:sz="6" w:space="0" w:color="auto"/>
              <w:bottom w:val="single" w:sz="6" w:space="0" w:color="auto"/>
              <w:right w:val="single" w:sz="8" w:space="0" w:color="auto"/>
            </w:tcBorders>
            <w:shd w:val="clear" w:color="auto" w:fill="auto"/>
            <w:vAlign w:val="bottom"/>
          </w:tcPr>
          <w:p w14:paraId="683CBCB5" w14:textId="77777777" w:rsidR="0071694E" w:rsidRPr="00D53A2B" w:rsidRDefault="0071694E" w:rsidP="00C15CF2">
            <w:pPr>
              <w:pStyle w:val="KonuBal"/>
            </w:pPr>
          </w:p>
        </w:tc>
      </w:tr>
    </w:tbl>
    <w:p w14:paraId="7481830D" w14:textId="77777777" w:rsidR="0071694E" w:rsidRPr="00D53A2B" w:rsidRDefault="0071694E" w:rsidP="00A202FD">
      <w:pPr>
        <w:jc w:val="both"/>
        <w:rPr>
          <w:rFonts w:eastAsia="Calibri"/>
          <w:lang w:eastAsia="en-US"/>
        </w:rPr>
      </w:pPr>
    </w:p>
    <w:p w14:paraId="7C8973E9" w14:textId="237CC863" w:rsidR="0001612C" w:rsidRPr="00D53A2B" w:rsidRDefault="00BD5A7A" w:rsidP="00A202FD">
      <w:pPr>
        <w:pStyle w:val="MET"/>
        <w:rPr>
          <w:rFonts w:eastAsia="Calibri"/>
          <w:b w:val="0"/>
          <w:bCs/>
          <w:szCs w:val="24"/>
        </w:rPr>
      </w:pPr>
      <w:r w:rsidRPr="00D53A2B">
        <w:rPr>
          <w:rFonts w:eastAsia="Calibri"/>
          <w:szCs w:val="24"/>
        </w:rPr>
        <w:t xml:space="preserve">MET 11: </w:t>
      </w:r>
      <w:r w:rsidRPr="00D53A2B">
        <w:rPr>
          <w:rFonts w:eastAsia="Calibri"/>
          <w:b w:val="0"/>
          <w:bCs/>
          <w:szCs w:val="24"/>
        </w:rPr>
        <w:t>Isıtmada (hammaddenin ısıtılması ve kurutulmasının yanı sıra banyoların ve galvaniz kazanlarının ısıtılması dahil) enerji verimliliğini artırmak için aşağıda verilen tekniklerin uygun bir kombinasyonunu kullan</w:t>
      </w:r>
      <w:r w:rsidR="00E357AF" w:rsidRPr="00D53A2B">
        <w:rPr>
          <w:rFonts w:eastAsia="Calibri"/>
          <w:b w:val="0"/>
          <w:bCs/>
          <w:szCs w:val="24"/>
        </w:rPr>
        <w:t>abilir</w:t>
      </w:r>
      <w:r w:rsidRPr="00D53A2B">
        <w:rPr>
          <w:rFonts w:eastAsia="Calibri"/>
          <w:b w:val="0"/>
          <w:bCs/>
          <w:szCs w:val="24"/>
        </w:rPr>
        <w:t>.</w:t>
      </w:r>
    </w:p>
    <w:p w14:paraId="54E88329" w14:textId="76AB63F5"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701"/>
        <w:gridCol w:w="3827"/>
        <w:gridCol w:w="3119"/>
      </w:tblGrid>
      <w:tr w:rsidR="0071694E" w:rsidRPr="00D53A2B" w14:paraId="299957A6" w14:textId="77777777" w:rsidTr="00E357AF">
        <w:tc>
          <w:tcPr>
            <w:tcW w:w="2268" w:type="dxa"/>
            <w:gridSpan w:val="2"/>
          </w:tcPr>
          <w:p w14:paraId="76FC8F96" w14:textId="77777777" w:rsidR="0071694E" w:rsidRPr="00D53A2B" w:rsidRDefault="0071694E" w:rsidP="00C15CF2">
            <w:pPr>
              <w:pStyle w:val="KonuBal"/>
            </w:pPr>
            <w:r w:rsidRPr="00D53A2B">
              <w:t>Teknik</w:t>
            </w:r>
          </w:p>
        </w:tc>
        <w:tc>
          <w:tcPr>
            <w:tcW w:w="3827" w:type="dxa"/>
          </w:tcPr>
          <w:p w14:paraId="521D6993" w14:textId="77777777" w:rsidR="0071694E" w:rsidRPr="00D53A2B" w:rsidRDefault="0071694E" w:rsidP="00C15CF2">
            <w:pPr>
              <w:pStyle w:val="KonuBal"/>
            </w:pPr>
            <w:r w:rsidRPr="00D53A2B">
              <w:t>Açıklama</w:t>
            </w:r>
          </w:p>
        </w:tc>
        <w:tc>
          <w:tcPr>
            <w:tcW w:w="3119" w:type="dxa"/>
          </w:tcPr>
          <w:p w14:paraId="4D67FE73" w14:textId="77777777" w:rsidR="0071694E" w:rsidRPr="00D53A2B" w:rsidRDefault="0071694E" w:rsidP="00C15CF2">
            <w:pPr>
              <w:pStyle w:val="KonuBal"/>
            </w:pPr>
            <w:r w:rsidRPr="00D53A2B">
              <w:t>Uygulanabilirlik</w:t>
            </w:r>
          </w:p>
        </w:tc>
      </w:tr>
      <w:tr w:rsidR="0071694E" w:rsidRPr="00D53A2B" w14:paraId="542F35B9" w14:textId="77777777" w:rsidTr="00BD5A7A">
        <w:tc>
          <w:tcPr>
            <w:tcW w:w="9214" w:type="dxa"/>
            <w:gridSpan w:val="4"/>
          </w:tcPr>
          <w:p w14:paraId="7AC434EC" w14:textId="69F64368" w:rsidR="0071694E" w:rsidRPr="00D53A2B" w:rsidRDefault="00BD5A7A" w:rsidP="00C15CF2">
            <w:pPr>
              <w:pStyle w:val="KonuBal"/>
            </w:pPr>
            <w:r w:rsidRPr="00D53A2B">
              <w:t>Tasarım ve işletme</w:t>
            </w:r>
          </w:p>
        </w:tc>
      </w:tr>
      <w:tr w:rsidR="0071694E" w:rsidRPr="00D53A2B" w14:paraId="7A130C59" w14:textId="77777777" w:rsidTr="00E357AF">
        <w:tc>
          <w:tcPr>
            <w:tcW w:w="567" w:type="dxa"/>
            <w:vAlign w:val="center"/>
          </w:tcPr>
          <w:p w14:paraId="5C079290" w14:textId="77777777" w:rsidR="0071694E" w:rsidRPr="00D53A2B" w:rsidRDefault="0071694E" w:rsidP="00C15CF2">
            <w:pPr>
              <w:pStyle w:val="KonuBal"/>
            </w:pPr>
            <w:r w:rsidRPr="00D53A2B">
              <w:t>a.</w:t>
            </w:r>
          </w:p>
        </w:tc>
        <w:tc>
          <w:tcPr>
            <w:tcW w:w="1701" w:type="dxa"/>
            <w:vAlign w:val="center"/>
          </w:tcPr>
          <w:p w14:paraId="298E8651" w14:textId="56602D4B" w:rsidR="0071694E" w:rsidRPr="00D53A2B" w:rsidRDefault="0071694E" w:rsidP="00C15CF2">
            <w:pPr>
              <w:pStyle w:val="KonuBal"/>
            </w:pPr>
            <w:r w:rsidRPr="00D53A2B">
              <w:t>Hammadde ısıtma</w:t>
            </w:r>
            <w:r w:rsidR="00BD5A7A" w:rsidRPr="00D53A2B">
              <w:t>sı</w:t>
            </w:r>
            <w:r w:rsidRPr="00D53A2B">
              <w:t xml:space="preserve"> için optimum fırın tasarımı</w:t>
            </w:r>
          </w:p>
        </w:tc>
        <w:tc>
          <w:tcPr>
            <w:tcW w:w="3827" w:type="dxa"/>
            <w:vAlign w:val="center"/>
          </w:tcPr>
          <w:p w14:paraId="716137B1" w14:textId="1790CADD" w:rsidR="00BD5A7A" w:rsidRPr="00D53A2B" w:rsidRDefault="00BD5A7A" w:rsidP="00C15CF2">
            <w:pPr>
              <w:pStyle w:val="KonuBal"/>
            </w:pPr>
            <w:r w:rsidRPr="00D53A2B">
              <w:t>Aşağıdaki gibi teknikleri içerir:</w:t>
            </w:r>
          </w:p>
          <w:p w14:paraId="25E1A034" w14:textId="77777777" w:rsidR="00BD5A7A" w:rsidRPr="00D53A2B" w:rsidRDefault="00BD5A7A" w:rsidP="00C15CF2">
            <w:pPr>
              <w:pStyle w:val="KonuBal"/>
              <w:numPr>
                <w:ilvl w:val="0"/>
                <w:numId w:val="144"/>
              </w:numPr>
            </w:pPr>
            <w:r w:rsidRPr="00D53A2B">
              <w:t>Temel fırın özelliklerinin optimizasyonu (örneğin, brülör sayısı ve tipi, hava sızdırmazlığı ve uygun refrakter malzemeler kullanılarak fırın yalıtımı);</w:t>
            </w:r>
          </w:p>
          <w:p w14:paraId="1D439BFD" w14:textId="77777777" w:rsidR="00BD5A7A" w:rsidRPr="00D53A2B" w:rsidRDefault="00BD5A7A" w:rsidP="00C15CF2">
            <w:pPr>
              <w:pStyle w:val="KonuBal"/>
              <w:numPr>
                <w:ilvl w:val="0"/>
                <w:numId w:val="144"/>
              </w:numPr>
            </w:pPr>
            <w:r w:rsidRPr="00D53A2B">
              <w:t>Fırın kapı açıklıklarından kaynaklanan ısı kayıplarının en aza indirilmesi, örneğin sürekli yeniden ısıtma fırınlarında bir yerine birkaç kaldırılabilir segment kullanılması;</w:t>
            </w:r>
          </w:p>
          <w:p w14:paraId="051B185B" w14:textId="604DCB12" w:rsidR="0071694E" w:rsidRPr="00D53A2B" w:rsidRDefault="00D01143" w:rsidP="00C15CF2">
            <w:pPr>
              <w:pStyle w:val="KonuBal"/>
              <w:numPr>
                <w:ilvl w:val="0"/>
                <w:numId w:val="144"/>
              </w:numPr>
            </w:pPr>
            <w:r w:rsidRPr="00D53A2B">
              <w:t>Fırın içindeki besleme stoğu destek yapılarının (örn. kirişler, kızaklar) sayısının en aza indirilmesi ve sürekli yeniden ısıtma fırınlarında destek yapılarının suyla soğutulmasından kaynaklanan ısı kayıplarını azaltmak için uygun yalıtımın kullanılması.</w:t>
            </w:r>
          </w:p>
        </w:tc>
        <w:tc>
          <w:tcPr>
            <w:tcW w:w="3119" w:type="dxa"/>
            <w:vAlign w:val="center"/>
          </w:tcPr>
          <w:p w14:paraId="4937BB23" w14:textId="189F3AD1" w:rsidR="0071694E" w:rsidRPr="00D53A2B" w:rsidRDefault="00D01143" w:rsidP="00C15CF2">
            <w:pPr>
              <w:pStyle w:val="KonuBal"/>
            </w:pPr>
            <w:r w:rsidRPr="00D53A2B">
              <w:t>Yalnızca yeni tesisler ve büyük tesis yükseltmeleri için geçerlidir.</w:t>
            </w:r>
          </w:p>
        </w:tc>
      </w:tr>
      <w:tr w:rsidR="0071694E" w:rsidRPr="00D53A2B" w14:paraId="570A0DD9" w14:textId="77777777" w:rsidTr="00E357AF">
        <w:tc>
          <w:tcPr>
            <w:tcW w:w="567" w:type="dxa"/>
            <w:vAlign w:val="center"/>
          </w:tcPr>
          <w:p w14:paraId="47CD9BFB" w14:textId="77777777" w:rsidR="0071694E" w:rsidRPr="00D53A2B" w:rsidRDefault="0071694E" w:rsidP="00C15CF2">
            <w:pPr>
              <w:pStyle w:val="KonuBal"/>
            </w:pPr>
            <w:r w:rsidRPr="00D53A2B">
              <w:t>b.</w:t>
            </w:r>
          </w:p>
        </w:tc>
        <w:tc>
          <w:tcPr>
            <w:tcW w:w="1701" w:type="dxa"/>
            <w:vAlign w:val="center"/>
          </w:tcPr>
          <w:p w14:paraId="4B971E17" w14:textId="6502C13D" w:rsidR="0071694E" w:rsidRPr="00D53A2B" w:rsidRDefault="00D01143" w:rsidP="00C15CF2">
            <w:pPr>
              <w:pStyle w:val="KonuBal"/>
            </w:pPr>
            <w:r w:rsidRPr="00D53A2B">
              <w:t xml:space="preserve">Optimum </w:t>
            </w:r>
            <w:r w:rsidR="0071694E" w:rsidRPr="00D53A2B">
              <w:t>galvanizleme kazanı tasarımı</w:t>
            </w:r>
          </w:p>
        </w:tc>
        <w:tc>
          <w:tcPr>
            <w:tcW w:w="3827" w:type="dxa"/>
            <w:vAlign w:val="center"/>
          </w:tcPr>
          <w:p w14:paraId="4AA24EBE" w14:textId="77777777" w:rsidR="00D01143" w:rsidRPr="00D53A2B" w:rsidRDefault="00D01143" w:rsidP="00C15CF2">
            <w:pPr>
              <w:pStyle w:val="KonuBal"/>
            </w:pPr>
            <w:r w:rsidRPr="00D53A2B">
              <w:t>Aşağıdaki gibi teknikleri içerir:</w:t>
            </w:r>
          </w:p>
          <w:p w14:paraId="53B4292F" w14:textId="77777777" w:rsidR="00D01143" w:rsidRPr="00D53A2B" w:rsidRDefault="00D01143" w:rsidP="00C15CF2">
            <w:pPr>
              <w:pStyle w:val="KonuBal"/>
              <w:numPr>
                <w:ilvl w:val="0"/>
                <w:numId w:val="144"/>
              </w:numPr>
            </w:pPr>
            <w:r w:rsidRPr="00D53A2B">
              <w:t>Galvaniz kazanı duvarlarının eşit şekilde ısıtılması (örneğin yüksek hızlı brülörler veya radyant tasarım kullanılarak);</w:t>
            </w:r>
          </w:p>
          <w:p w14:paraId="168C5EF3" w14:textId="38A61FB4" w:rsidR="0071694E" w:rsidRPr="00D53A2B" w:rsidRDefault="00D01143" w:rsidP="00C15CF2">
            <w:pPr>
              <w:pStyle w:val="KonuBal"/>
              <w:numPr>
                <w:ilvl w:val="0"/>
                <w:numId w:val="144"/>
              </w:numPr>
            </w:pPr>
            <w:r w:rsidRPr="00D53A2B">
              <w:t>Yalıtımlı dış/iç duvarlar (örn. seramik kaplama) kullanılarak fırından ısı kayıplarının en aza indirilmesi.</w:t>
            </w:r>
          </w:p>
        </w:tc>
        <w:tc>
          <w:tcPr>
            <w:tcW w:w="3119" w:type="dxa"/>
            <w:vAlign w:val="center"/>
          </w:tcPr>
          <w:p w14:paraId="3E978D07" w14:textId="6D6AAE8D" w:rsidR="0071694E" w:rsidRPr="00D53A2B" w:rsidRDefault="00D01143" w:rsidP="00C15CF2">
            <w:pPr>
              <w:pStyle w:val="KonuBal"/>
            </w:pPr>
            <w:r w:rsidRPr="00D53A2B">
              <w:t>Yalnızca yeni tesisler ve büyük tesis yükseltmeleri için geçerlidir.</w:t>
            </w:r>
          </w:p>
        </w:tc>
      </w:tr>
      <w:tr w:rsidR="0071694E" w:rsidRPr="00D53A2B" w14:paraId="641FF9E7" w14:textId="77777777" w:rsidTr="00E357AF">
        <w:tc>
          <w:tcPr>
            <w:tcW w:w="567" w:type="dxa"/>
            <w:vAlign w:val="center"/>
          </w:tcPr>
          <w:p w14:paraId="37C22289" w14:textId="77777777" w:rsidR="0071694E" w:rsidRPr="00D53A2B" w:rsidRDefault="0071694E" w:rsidP="00C15CF2">
            <w:pPr>
              <w:pStyle w:val="KonuBal"/>
            </w:pPr>
            <w:r w:rsidRPr="00D53A2B">
              <w:t>c.</w:t>
            </w:r>
          </w:p>
        </w:tc>
        <w:tc>
          <w:tcPr>
            <w:tcW w:w="1701" w:type="dxa"/>
            <w:vAlign w:val="center"/>
          </w:tcPr>
          <w:p w14:paraId="63E91911" w14:textId="7BD88CE9" w:rsidR="0071694E" w:rsidRPr="00D53A2B" w:rsidRDefault="00D01143" w:rsidP="00C15CF2">
            <w:pPr>
              <w:pStyle w:val="KonuBal"/>
            </w:pPr>
            <w:r w:rsidRPr="00D53A2B">
              <w:t>Optimum galvanizleme kazanı işletimi</w:t>
            </w:r>
          </w:p>
        </w:tc>
        <w:tc>
          <w:tcPr>
            <w:tcW w:w="3827" w:type="dxa"/>
            <w:vAlign w:val="center"/>
          </w:tcPr>
          <w:p w14:paraId="51F9A57D" w14:textId="77777777" w:rsidR="00D01143" w:rsidRPr="00D53A2B" w:rsidRDefault="00D01143" w:rsidP="00C15CF2">
            <w:pPr>
              <w:pStyle w:val="KonuBal"/>
            </w:pPr>
            <w:r w:rsidRPr="00D53A2B">
              <w:t>Aşağıdaki gibi teknikleri içerir:</w:t>
            </w:r>
          </w:p>
          <w:p w14:paraId="69E9D29F" w14:textId="0F8716DE" w:rsidR="0071694E" w:rsidRPr="00D53A2B" w:rsidRDefault="00D01143" w:rsidP="00C15CF2">
            <w:pPr>
              <w:pStyle w:val="KonuBal"/>
            </w:pPr>
            <w:r w:rsidRPr="00D53A2B">
              <w:t>Tellerin sıcak daldırma kaplamasında veya toplu galvanizlemede galvaniz kazanından ısı kayıplarının en aza indirilmesi, örneğin boşta kalma sürelerinde yalıtımlı kapaklar kullanılarak.</w:t>
            </w:r>
          </w:p>
        </w:tc>
        <w:tc>
          <w:tcPr>
            <w:tcW w:w="3119" w:type="dxa"/>
            <w:vAlign w:val="center"/>
          </w:tcPr>
          <w:p w14:paraId="4A4214AC" w14:textId="77777777" w:rsidR="0071694E" w:rsidRPr="00D53A2B" w:rsidRDefault="0071694E" w:rsidP="00C15CF2">
            <w:pPr>
              <w:pStyle w:val="KonuBal"/>
            </w:pPr>
            <w:r w:rsidRPr="00D53A2B">
              <w:t>Genel olarak uygulanabilir.</w:t>
            </w:r>
          </w:p>
        </w:tc>
      </w:tr>
      <w:tr w:rsidR="0071694E" w:rsidRPr="00D53A2B" w14:paraId="31048EFA" w14:textId="77777777" w:rsidTr="00E357AF">
        <w:tc>
          <w:tcPr>
            <w:tcW w:w="567" w:type="dxa"/>
            <w:vAlign w:val="center"/>
          </w:tcPr>
          <w:p w14:paraId="39C2F094" w14:textId="77777777" w:rsidR="0071694E" w:rsidRPr="00D53A2B" w:rsidRDefault="0071694E" w:rsidP="00C15CF2">
            <w:pPr>
              <w:pStyle w:val="KonuBal"/>
            </w:pPr>
            <w:r w:rsidRPr="00D53A2B">
              <w:t>d.</w:t>
            </w:r>
          </w:p>
        </w:tc>
        <w:tc>
          <w:tcPr>
            <w:tcW w:w="1701" w:type="dxa"/>
            <w:vAlign w:val="center"/>
          </w:tcPr>
          <w:p w14:paraId="0694398E" w14:textId="78931B57" w:rsidR="0071694E" w:rsidRPr="00D53A2B" w:rsidRDefault="0071694E" w:rsidP="00C15CF2">
            <w:pPr>
              <w:pStyle w:val="KonuBal"/>
            </w:pPr>
            <w:r w:rsidRPr="00D53A2B">
              <w:t>Yanma</w:t>
            </w:r>
            <w:r w:rsidR="00D01143" w:rsidRPr="00D53A2B">
              <w:t xml:space="preserve"> optimizasyonu</w:t>
            </w:r>
          </w:p>
        </w:tc>
        <w:tc>
          <w:tcPr>
            <w:tcW w:w="3827" w:type="dxa"/>
            <w:vAlign w:val="center"/>
          </w:tcPr>
          <w:p w14:paraId="7F70C39D" w14:textId="6D7D9ACA" w:rsidR="0071694E" w:rsidRPr="00D53A2B" w:rsidRDefault="00D01143" w:rsidP="00C15CF2">
            <w:pPr>
              <w:pStyle w:val="KonuBal"/>
            </w:pPr>
            <w:r w:rsidRPr="00D53A2B">
              <w:t xml:space="preserve">Bkz. Bölüm </w:t>
            </w:r>
            <w:r w:rsidR="00B31B5F" w:rsidRPr="00D53A2B">
              <w:t>1</w:t>
            </w:r>
            <w:r w:rsidRPr="00D53A2B">
              <w:t>.11.1</w:t>
            </w:r>
          </w:p>
        </w:tc>
        <w:tc>
          <w:tcPr>
            <w:tcW w:w="3119" w:type="dxa"/>
            <w:vAlign w:val="center"/>
          </w:tcPr>
          <w:p w14:paraId="240D65BB" w14:textId="77777777" w:rsidR="0071694E" w:rsidRPr="00D53A2B" w:rsidRDefault="0071694E" w:rsidP="00C15CF2">
            <w:pPr>
              <w:pStyle w:val="KonuBal"/>
            </w:pPr>
            <w:r w:rsidRPr="00D53A2B">
              <w:t>Genel olarak uygulanabilir</w:t>
            </w:r>
          </w:p>
        </w:tc>
      </w:tr>
      <w:tr w:rsidR="0071694E" w:rsidRPr="00D53A2B" w14:paraId="1FD207E0" w14:textId="77777777" w:rsidTr="00E357AF">
        <w:trPr>
          <w:trHeight w:val="625"/>
        </w:trPr>
        <w:tc>
          <w:tcPr>
            <w:tcW w:w="567" w:type="dxa"/>
            <w:vAlign w:val="center"/>
          </w:tcPr>
          <w:p w14:paraId="16EDD0B5" w14:textId="77777777" w:rsidR="0071694E" w:rsidRPr="00D53A2B" w:rsidRDefault="0071694E" w:rsidP="00C15CF2">
            <w:pPr>
              <w:pStyle w:val="KonuBal"/>
            </w:pPr>
            <w:r w:rsidRPr="00D53A2B">
              <w:t>e.</w:t>
            </w:r>
          </w:p>
        </w:tc>
        <w:tc>
          <w:tcPr>
            <w:tcW w:w="1701" w:type="dxa"/>
            <w:vAlign w:val="center"/>
          </w:tcPr>
          <w:p w14:paraId="28693A9A" w14:textId="639C625C" w:rsidR="0071694E" w:rsidRPr="00D53A2B" w:rsidRDefault="0071694E" w:rsidP="00C15CF2">
            <w:pPr>
              <w:pStyle w:val="KonuBal"/>
            </w:pPr>
            <w:r w:rsidRPr="00D53A2B">
              <w:t>Fırın otomasyonu ve kontrolü</w:t>
            </w:r>
          </w:p>
        </w:tc>
        <w:tc>
          <w:tcPr>
            <w:tcW w:w="3827" w:type="dxa"/>
            <w:vAlign w:val="center"/>
          </w:tcPr>
          <w:p w14:paraId="67F9F97D" w14:textId="06A828C1" w:rsidR="0071694E" w:rsidRPr="00D53A2B" w:rsidRDefault="00D01143" w:rsidP="00C15CF2">
            <w:pPr>
              <w:pStyle w:val="KonuBal"/>
            </w:pPr>
            <w:r w:rsidRPr="00D53A2B">
              <w:t>Bkz. Bölüm</w:t>
            </w:r>
            <w:r w:rsidR="00B31B5F" w:rsidRPr="00D53A2B">
              <w:t>1</w:t>
            </w:r>
            <w:r w:rsidRPr="00D53A2B">
              <w:t>.11.1</w:t>
            </w:r>
          </w:p>
        </w:tc>
        <w:tc>
          <w:tcPr>
            <w:tcW w:w="3119" w:type="dxa"/>
            <w:vAlign w:val="center"/>
          </w:tcPr>
          <w:p w14:paraId="7BE51E8D" w14:textId="77777777" w:rsidR="0071694E" w:rsidRPr="00D53A2B" w:rsidRDefault="0071694E" w:rsidP="00C15CF2">
            <w:pPr>
              <w:pStyle w:val="KonuBal"/>
            </w:pPr>
            <w:r w:rsidRPr="00D53A2B">
              <w:t>Genel olarak uygulanabilir.</w:t>
            </w:r>
          </w:p>
        </w:tc>
      </w:tr>
      <w:tr w:rsidR="0071694E" w:rsidRPr="00D53A2B" w14:paraId="4C878EB0" w14:textId="77777777" w:rsidTr="00E357AF">
        <w:tc>
          <w:tcPr>
            <w:tcW w:w="567" w:type="dxa"/>
            <w:vAlign w:val="center"/>
          </w:tcPr>
          <w:p w14:paraId="5784F191" w14:textId="77777777" w:rsidR="0071694E" w:rsidRPr="00D53A2B" w:rsidRDefault="0071694E" w:rsidP="00C15CF2">
            <w:pPr>
              <w:pStyle w:val="KonuBal"/>
            </w:pPr>
            <w:r w:rsidRPr="00D53A2B">
              <w:t>f.</w:t>
            </w:r>
          </w:p>
        </w:tc>
        <w:tc>
          <w:tcPr>
            <w:tcW w:w="1701" w:type="dxa"/>
            <w:vAlign w:val="center"/>
          </w:tcPr>
          <w:p w14:paraId="223435AC" w14:textId="77777777" w:rsidR="0071694E" w:rsidRPr="00D53A2B" w:rsidRDefault="0071694E" w:rsidP="00C15CF2">
            <w:pPr>
              <w:pStyle w:val="KonuBal"/>
            </w:pPr>
            <w:r w:rsidRPr="00D53A2B">
              <w:t>Proses gazı yönetim sistemi</w:t>
            </w:r>
          </w:p>
        </w:tc>
        <w:tc>
          <w:tcPr>
            <w:tcW w:w="3827" w:type="dxa"/>
            <w:vAlign w:val="center"/>
          </w:tcPr>
          <w:p w14:paraId="05FB22F7" w14:textId="7C3020D8" w:rsidR="00BC5347" w:rsidRPr="00D53A2B" w:rsidRDefault="00BC5347" w:rsidP="00C15CF2">
            <w:pPr>
              <w:pStyle w:val="KonuBal"/>
            </w:pPr>
            <w:r w:rsidRPr="00D53A2B">
              <w:t xml:space="preserve">Bkz. Bölüm </w:t>
            </w:r>
            <w:r w:rsidR="00B31B5F" w:rsidRPr="00D53A2B">
              <w:t>1</w:t>
            </w:r>
            <w:r w:rsidRPr="00D53A2B">
              <w:t>.11.1</w:t>
            </w:r>
          </w:p>
          <w:p w14:paraId="025D49BA" w14:textId="1CA7FFD9" w:rsidR="0071694E" w:rsidRPr="00D53A2B" w:rsidRDefault="00BC5347" w:rsidP="00C15CF2">
            <w:pPr>
              <w:pStyle w:val="KonuBal"/>
            </w:pPr>
            <w:r w:rsidRPr="00D53A2B">
              <w:t>Demir ve çelik proses gazlarının ve/veya ferrokrom üretiminden kaynaklanan CO bakımından zengin gazın kalorifik değeri kullanılır.</w:t>
            </w:r>
          </w:p>
        </w:tc>
        <w:tc>
          <w:tcPr>
            <w:tcW w:w="3119" w:type="dxa"/>
            <w:vAlign w:val="center"/>
          </w:tcPr>
          <w:p w14:paraId="2F683A0B" w14:textId="19EA33D5" w:rsidR="0071694E" w:rsidRPr="00D53A2B" w:rsidRDefault="00BC5347" w:rsidP="00C15CF2">
            <w:pPr>
              <w:pStyle w:val="KonuBal"/>
            </w:pPr>
            <w:r w:rsidRPr="00D53A2B">
              <w:t>Sadece demir ve çelik proses gazları ve/veya ferrokrom üretiminden kaynaklanan CO bakımından zengin gaz mevcut olduğunda uygulanabilir.</w:t>
            </w:r>
          </w:p>
        </w:tc>
      </w:tr>
      <w:tr w:rsidR="0071694E" w:rsidRPr="00D53A2B" w14:paraId="66577F87" w14:textId="77777777" w:rsidTr="00E357AF">
        <w:tc>
          <w:tcPr>
            <w:tcW w:w="567" w:type="dxa"/>
            <w:vAlign w:val="center"/>
          </w:tcPr>
          <w:p w14:paraId="0779D5D9" w14:textId="77777777" w:rsidR="0071694E" w:rsidRPr="00D53A2B" w:rsidRDefault="0071694E" w:rsidP="00C15CF2">
            <w:pPr>
              <w:pStyle w:val="KonuBal"/>
            </w:pPr>
            <w:r w:rsidRPr="00D53A2B">
              <w:t>g.</w:t>
            </w:r>
          </w:p>
        </w:tc>
        <w:tc>
          <w:tcPr>
            <w:tcW w:w="1701" w:type="dxa"/>
            <w:vAlign w:val="center"/>
          </w:tcPr>
          <w:p w14:paraId="6F9F1C43" w14:textId="3C976B20" w:rsidR="0071694E" w:rsidRPr="00D53A2B" w:rsidRDefault="0071694E" w:rsidP="00C15CF2">
            <w:pPr>
              <w:pStyle w:val="KonuBal"/>
            </w:pPr>
            <w:r w:rsidRPr="00D53A2B">
              <w:t>%100 hidrojenle yığ</w:t>
            </w:r>
            <w:r w:rsidR="00BC5347" w:rsidRPr="00D53A2B">
              <w:t>ın</w:t>
            </w:r>
            <w:r w:rsidRPr="00D53A2B">
              <w:t xml:space="preserve"> tavlama</w:t>
            </w:r>
          </w:p>
        </w:tc>
        <w:tc>
          <w:tcPr>
            <w:tcW w:w="3827" w:type="dxa"/>
            <w:vAlign w:val="center"/>
          </w:tcPr>
          <w:p w14:paraId="460C22E9" w14:textId="77777777" w:rsidR="0071694E" w:rsidRPr="00D53A2B" w:rsidRDefault="0071694E" w:rsidP="00C15CF2">
            <w:pPr>
              <w:pStyle w:val="KonuBal"/>
            </w:pPr>
            <w:r w:rsidRPr="00D53A2B">
              <w:t>Yığımlı tavlama işlemi, ısı iletimi yüksek koruyucu bir gaz olarak %100 hidrojenin kullanıldığı fırınlarda gerçekleştirilir</w:t>
            </w:r>
          </w:p>
        </w:tc>
        <w:tc>
          <w:tcPr>
            <w:tcW w:w="3119" w:type="dxa"/>
            <w:vAlign w:val="center"/>
          </w:tcPr>
          <w:p w14:paraId="5AA42620" w14:textId="16FC7597" w:rsidR="0071694E" w:rsidRPr="00D53A2B" w:rsidRDefault="00C54580" w:rsidP="00C15CF2">
            <w:pPr>
              <w:pStyle w:val="KonuBal"/>
            </w:pPr>
            <w:r w:rsidRPr="00D53A2B">
              <w:t>Yalnızca yeni tesisler ve büyük tesis yükseltmeleri için geçerlidir.</w:t>
            </w:r>
          </w:p>
        </w:tc>
      </w:tr>
      <w:tr w:rsidR="0071694E" w:rsidRPr="00D53A2B" w14:paraId="710DD7BB" w14:textId="77777777" w:rsidTr="00E357AF">
        <w:tc>
          <w:tcPr>
            <w:tcW w:w="567" w:type="dxa"/>
            <w:vAlign w:val="center"/>
          </w:tcPr>
          <w:p w14:paraId="45C43915" w14:textId="77777777" w:rsidR="0071694E" w:rsidRPr="00D53A2B" w:rsidRDefault="0071694E" w:rsidP="00C15CF2">
            <w:pPr>
              <w:pStyle w:val="KonuBal"/>
            </w:pPr>
            <w:r w:rsidRPr="00D53A2B">
              <w:t>h.</w:t>
            </w:r>
          </w:p>
        </w:tc>
        <w:tc>
          <w:tcPr>
            <w:tcW w:w="1701" w:type="dxa"/>
            <w:vAlign w:val="center"/>
          </w:tcPr>
          <w:p w14:paraId="13CEA8B5" w14:textId="70811E38" w:rsidR="0071694E" w:rsidRPr="00D53A2B" w:rsidRDefault="0071694E" w:rsidP="00C15CF2">
            <w:pPr>
              <w:pStyle w:val="KonuBal"/>
            </w:pPr>
            <w:r w:rsidRPr="00D53A2B">
              <w:t>Oksijenli yakıt yanma</w:t>
            </w:r>
          </w:p>
        </w:tc>
        <w:tc>
          <w:tcPr>
            <w:tcW w:w="3827" w:type="dxa"/>
            <w:vAlign w:val="center"/>
          </w:tcPr>
          <w:p w14:paraId="7A2AE591" w14:textId="5D68E92A" w:rsidR="0071694E" w:rsidRPr="00D53A2B" w:rsidRDefault="00BC5347" w:rsidP="00C15CF2">
            <w:pPr>
              <w:pStyle w:val="KonuBal"/>
            </w:pPr>
            <w:r w:rsidRPr="00D53A2B">
              <w:t>Bkz. Bölüm</w:t>
            </w:r>
            <w:r w:rsidR="00B31B5F" w:rsidRPr="00D53A2B">
              <w:t>1</w:t>
            </w:r>
            <w:r w:rsidRPr="00D53A2B">
              <w:t>.11.1</w:t>
            </w:r>
          </w:p>
        </w:tc>
        <w:tc>
          <w:tcPr>
            <w:tcW w:w="3119" w:type="dxa"/>
            <w:vAlign w:val="center"/>
          </w:tcPr>
          <w:p w14:paraId="37AF4372" w14:textId="77777777" w:rsidR="0071694E" w:rsidRPr="00D53A2B" w:rsidRDefault="00C54580" w:rsidP="00C15CF2">
            <w:pPr>
              <w:pStyle w:val="KonuBal"/>
            </w:pPr>
            <w:r w:rsidRPr="00D53A2B">
              <w:t>Yüksek alaşımlı çelik işleyen fırınlar için uygulanabilirlik sınırlı olabilir.</w:t>
            </w:r>
          </w:p>
          <w:p w14:paraId="7A213D74" w14:textId="77777777" w:rsidR="00C54580" w:rsidRPr="00D53A2B" w:rsidRDefault="00C54580" w:rsidP="00A202FD">
            <w:pPr>
              <w:jc w:val="both"/>
              <w:rPr>
                <w:rFonts w:eastAsia="Calibri"/>
                <w:sz w:val="22"/>
                <w:szCs w:val="22"/>
                <w:lang w:val="en-US" w:eastAsia="en-US"/>
              </w:rPr>
            </w:pPr>
            <w:r w:rsidRPr="00D53A2B">
              <w:rPr>
                <w:rFonts w:eastAsia="Calibri"/>
                <w:sz w:val="22"/>
                <w:szCs w:val="22"/>
                <w:lang w:val="en-US" w:eastAsia="en-US"/>
              </w:rPr>
              <w:t>Mevcut tesislere uygulanabilirlik, fırın tasarımı ve minimum atık gaz akışı ihtiyacı ile kısıtlanabilir.</w:t>
            </w:r>
          </w:p>
          <w:p w14:paraId="0F4F521D" w14:textId="600F6675" w:rsidR="00C54580" w:rsidRPr="00D53A2B" w:rsidRDefault="00C54580" w:rsidP="00A202FD">
            <w:pPr>
              <w:jc w:val="both"/>
              <w:rPr>
                <w:rFonts w:eastAsia="Calibri"/>
                <w:sz w:val="22"/>
                <w:szCs w:val="22"/>
                <w:lang w:val="en-US" w:eastAsia="en-US"/>
              </w:rPr>
            </w:pPr>
            <w:r w:rsidRPr="00D53A2B">
              <w:rPr>
                <w:rFonts w:eastAsia="Calibri"/>
                <w:sz w:val="22"/>
                <w:szCs w:val="22"/>
                <w:lang w:val="en-US" w:eastAsia="en-US"/>
              </w:rPr>
              <w:t>Radyant tüp brülörleri ile donatılmış fırınlar için geçerli değildir.</w:t>
            </w:r>
          </w:p>
        </w:tc>
      </w:tr>
      <w:tr w:rsidR="00C54580" w:rsidRPr="00D53A2B" w14:paraId="7D783F4D" w14:textId="77777777" w:rsidTr="00E357AF">
        <w:tc>
          <w:tcPr>
            <w:tcW w:w="567" w:type="dxa"/>
            <w:vAlign w:val="center"/>
          </w:tcPr>
          <w:p w14:paraId="6E034EF5" w14:textId="318E065D" w:rsidR="00C54580" w:rsidRPr="00D53A2B" w:rsidRDefault="00C54580" w:rsidP="00C15CF2">
            <w:pPr>
              <w:pStyle w:val="KonuBal"/>
            </w:pPr>
            <w:r w:rsidRPr="00D53A2B">
              <w:t>i.</w:t>
            </w:r>
          </w:p>
        </w:tc>
        <w:tc>
          <w:tcPr>
            <w:tcW w:w="1701" w:type="dxa"/>
            <w:vAlign w:val="center"/>
          </w:tcPr>
          <w:p w14:paraId="0FF90737" w14:textId="26CE2521" w:rsidR="00C54580" w:rsidRPr="00D53A2B" w:rsidRDefault="00C54580" w:rsidP="00C15CF2">
            <w:pPr>
              <w:pStyle w:val="KonuBal"/>
            </w:pPr>
            <w:r w:rsidRPr="00D53A2B">
              <w:t>Alevsiz yanma</w:t>
            </w:r>
          </w:p>
        </w:tc>
        <w:tc>
          <w:tcPr>
            <w:tcW w:w="3827" w:type="dxa"/>
            <w:vAlign w:val="center"/>
          </w:tcPr>
          <w:p w14:paraId="5F968658" w14:textId="1CC5E346" w:rsidR="00C54580" w:rsidRPr="00D53A2B" w:rsidRDefault="000E4830" w:rsidP="00C15CF2">
            <w:pPr>
              <w:pStyle w:val="KonuBal"/>
            </w:pPr>
            <w:r w:rsidRPr="00D53A2B">
              <w:t xml:space="preserve">Bkz. Bölüm </w:t>
            </w:r>
            <w:r w:rsidR="00B31B5F" w:rsidRPr="00D53A2B">
              <w:t>1</w:t>
            </w:r>
            <w:r w:rsidRPr="00D53A2B">
              <w:t>.11.1</w:t>
            </w:r>
          </w:p>
        </w:tc>
        <w:tc>
          <w:tcPr>
            <w:tcW w:w="3119" w:type="dxa"/>
            <w:vAlign w:val="center"/>
          </w:tcPr>
          <w:p w14:paraId="0433C6CC" w14:textId="77777777" w:rsidR="00C54580" w:rsidRPr="00D53A2B" w:rsidRDefault="00C54580" w:rsidP="00C15CF2">
            <w:pPr>
              <w:pStyle w:val="KonuBal"/>
            </w:pPr>
            <w:r w:rsidRPr="00D53A2B">
              <w:t>Mevcut tesislere uygulanabilirlik, fırın tasarımı (yani fırın hacmi, brülörler için alan, brülörler arasındaki mesafe) ve refrakter astarın değiştirilmesi ihtiyacı ile sınırlı olabilir.</w:t>
            </w:r>
          </w:p>
          <w:p w14:paraId="06BBB2DE" w14:textId="77777777" w:rsidR="00C54580" w:rsidRPr="00D53A2B" w:rsidRDefault="00C54580" w:rsidP="00A202FD">
            <w:pPr>
              <w:jc w:val="both"/>
              <w:rPr>
                <w:sz w:val="22"/>
                <w:szCs w:val="22"/>
                <w:lang w:val="en-US" w:eastAsia="en-US"/>
              </w:rPr>
            </w:pPr>
            <w:r w:rsidRPr="00D53A2B">
              <w:rPr>
                <w:sz w:val="22"/>
                <w:szCs w:val="22"/>
                <w:lang w:val="en-US" w:eastAsia="en-US"/>
              </w:rPr>
              <w:t>Uygulanabilirlik, sıcaklık veya sıcaklık profilinin yakın kontrolünün gerekli olduğu prosesler için sınırlı olabilir (örn. yeniden kristalleştirme).</w:t>
            </w:r>
          </w:p>
          <w:p w14:paraId="2CACD51B" w14:textId="51E2AEB3" w:rsidR="00C54580" w:rsidRPr="00D53A2B" w:rsidRDefault="00C54580" w:rsidP="00A202FD">
            <w:pPr>
              <w:jc w:val="both"/>
              <w:rPr>
                <w:sz w:val="22"/>
                <w:szCs w:val="22"/>
                <w:lang w:val="en-US" w:eastAsia="en-US"/>
              </w:rPr>
            </w:pPr>
            <w:r w:rsidRPr="00D53A2B">
              <w:rPr>
                <w:sz w:val="22"/>
                <w:szCs w:val="22"/>
                <w:lang w:val="en-US" w:eastAsia="en-US"/>
              </w:rPr>
              <w:t>Alevsiz yanma için gerekli olan otomatik tutuşma sıcaklığından daha düşük bir sıcaklıkta çalışan fırınlar veya radyant tüp brülörleri ile donatılmış fırınlar için geçerli değildir.</w:t>
            </w:r>
          </w:p>
        </w:tc>
      </w:tr>
      <w:tr w:rsidR="00C54580" w:rsidRPr="00D53A2B" w14:paraId="16854426" w14:textId="77777777" w:rsidTr="00E357AF">
        <w:tc>
          <w:tcPr>
            <w:tcW w:w="567" w:type="dxa"/>
            <w:vAlign w:val="center"/>
          </w:tcPr>
          <w:p w14:paraId="4D45A7DB" w14:textId="26C6D36B" w:rsidR="00C54580" w:rsidRPr="00D53A2B" w:rsidRDefault="00C54580" w:rsidP="00C15CF2">
            <w:pPr>
              <w:pStyle w:val="KonuBal"/>
            </w:pPr>
            <w:r w:rsidRPr="00D53A2B">
              <w:t>j.</w:t>
            </w:r>
          </w:p>
        </w:tc>
        <w:tc>
          <w:tcPr>
            <w:tcW w:w="1701" w:type="dxa"/>
            <w:vAlign w:val="center"/>
          </w:tcPr>
          <w:p w14:paraId="04454DB6" w14:textId="39E0EDC6" w:rsidR="00C54580" w:rsidRPr="00D53A2B" w:rsidRDefault="000E4830" w:rsidP="00C15CF2">
            <w:pPr>
              <w:pStyle w:val="KonuBal"/>
            </w:pPr>
            <w:r w:rsidRPr="00D53A2B">
              <w:t>Darbe ateşlemeli brülör</w:t>
            </w:r>
          </w:p>
        </w:tc>
        <w:tc>
          <w:tcPr>
            <w:tcW w:w="3827" w:type="dxa"/>
            <w:vAlign w:val="center"/>
          </w:tcPr>
          <w:p w14:paraId="71C2E7BA" w14:textId="1D0BC033" w:rsidR="00C54580" w:rsidRPr="00D53A2B" w:rsidRDefault="000E4830" w:rsidP="00C15CF2">
            <w:pPr>
              <w:pStyle w:val="KonuBal"/>
            </w:pPr>
            <w:r w:rsidRPr="00D53A2B">
              <w:t>Fırına ısı girişi, yanma havası ve yakıt akışlarını ayarlamak yerine brülörlerin ateşleme süresi veya münferit brülörlerin sıralı olarak başlatılmasıyla kontrol edilir.</w:t>
            </w:r>
          </w:p>
        </w:tc>
        <w:tc>
          <w:tcPr>
            <w:tcW w:w="3119" w:type="dxa"/>
            <w:vAlign w:val="center"/>
          </w:tcPr>
          <w:p w14:paraId="5D40B5A4" w14:textId="384BDDE9" w:rsidR="00C54580" w:rsidRPr="00D53A2B" w:rsidRDefault="000E4830" w:rsidP="00C15CF2">
            <w:pPr>
              <w:pStyle w:val="KonuBal"/>
            </w:pPr>
            <w:r w:rsidRPr="00D53A2B">
              <w:t>Yalnızca yeni tesisler ve büyük tesis yükseltmeleri için geçerlidir.</w:t>
            </w:r>
          </w:p>
        </w:tc>
      </w:tr>
      <w:tr w:rsidR="000E4830" w:rsidRPr="00D53A2B" w14:paraId="1258AE9B" w14:textId="77777777" w:rsidTr="00A202FD">
        <w:tc>
          <w:tcPr>
            <w:tcW w:w="9214" w:type="dxa"/>
            <w:gridSpan w:val="4"/>
            <w:vAlign w:val="center"/>
          </w:tcPr>
          <w:p w14:paraId="35A83DD4" w14:textId="51C640B0" w:rsidR="000E4830" w:rsidRPr="00D53A2B" w:rsidRDefault="000E4830" w:rsidP="00C15CF2">
            <w:pPr>
              <w:pStyle w:val="KonuBal"/>
            </w:pPr>
            <w:r w:rsidRPr="00D53A2B">
              <w:t>Baca gazlarından ısı geri kazanımı</w:t>
            </w:r>
          </w:p>
        </w:tc>
      </w:tr>
      <w:tr w:rsidR="00C54580" w:rsidRPr="00D53A2B" w14:paraId="565ACC6B" w14:textId="77777777" w:rsidTr="00E357AF">
        <w:tc>
          <w:tcPr>
            <w:tcW w:w="567" w:type="dxa"/>
            <w:vAlign w:val="center"/>
          </w:tcPr>
          <w:p w14:paraId="2F8DD249" w14:textId="670A3457" w:rsidR="00C54580" w:rsidRPr="00D53A2B" w:rsidRDefault="000E4830" w:rsidP="00C15CF2">
            <w:pPr>
              <w:pStyle w:val="KonuBal"/>
            </w:pPr>
            <w:r w:rsidRPr="00D53A2B">
              <w:t>k</w:t>
            </w:r>
            <w:r w:rsidR="00C54580" w:rsidRPr="00D53A2B">
              <w:t>.</w:t>
            </w:r>
          </w:p>
        </w:tc>
        <w:tc>
          <w:tcPr>
            <w:tcW w:w="1701" w:type="dxa"/>
            <w:vAlign w:val="center"/>
          </w:tcPr>
          <w:p w14:paraId="6EC900E0" w14:textId="03572531" w:rsidR="00C54580" w:rsidRPr="00D53A2B" w:rsidRDefault="000E4830" w:rsidP="00C15CF2">
            <w:pPr>
              <w:pStyle w:val="KonuBal"/>
            </w:pPr>
            <w:r w:rsidRPr="00D53A2B">
              <w:t>Hammadde ön ısıtması</w:t>
            </w:r>
          </w:p>
        </w:tc>
        <w:tc>
          <w:tcPr>
            <w:tcW w:w="3827" w:type="dxa"/>
            <w:vAlign w:val="center"/>
          </w:tcPr>
          <w:p w14:paraId="303380B8" w14:textId="6A2D9CB5" w:rsidR="00C54580" w:rsidRPr="00D53A2B" w:rsidRDefault="000E4830" w:rsidP="00C15CF2">
            <w:pPr>
              <w:pStyle w:val="KonuBal"/>
            </w:pPr>
            <w:r w:rsidRPr="00D53A2B">
              <w:t>Hammadde, sıcak baca gazlarının doğrudan üzerine püskürtülmesiyle ön ısıtmaya tabi tutulur.</w:t>
            </w:r>
          </w:p>
        </w:tc>
        <w:tc>
          <w:tcPr>
            <w:tcW w:w="3119" w:type="dxa"/>
            <w:vAlign w:val="center"/>
          </w:tcPr>
          <w:p w14:paraId="42DDE9B0" w14:textId="3548B73C" w:rsidR="00C54580" w:rsidRPr="00D53A2B" w:rsidRDefault="000E4830" w:rsidP="00C15CF2">
            <w:pPr>
              <w:pStyle w:val="KonuBal"/>
            </w:pPr>
            <w:r w:rsidRPr="00D53A2B">
              <w:t>Sadece sürekli yeniden ısıtma fırınları için geçerlidir. Radyant tüp brülörleri ile donatılmış fırınlar için geçerli değildir.</w:t>
            </w:r>
          </w:p>
        </w:tc>
      </w:tr>
      <w:tr w:rsidR="000E4830" w:rsidRPr="00D53A2B" w14:paraId="56E47B21" w14:textId="77777777" w:rsidTr="00E357AF">
        <w:tc>
          <w:tcPr>
            <w:tcW w:w="567" w:type="dxa"/>
            <w:vAlign w:val="center"/>
          </w:tcPr>
          <w:p w14:paraId="5CF5A390" w14:textId="6F540D8F" w:rsidR="000E4830" w:rsidRPr="00D53A2B" w:rsidRDefault="000E4830" w:rsidP="00C15CF2">
            <w:pPr>
              <w:pStyle w:val="KonuBal"/>
            </w:pPr>
            <w:r w:rsidRPr="00D53A2B">
              <w:t>l.</w:t>
            </w:r>
          </w:p>
        </w:tc>
        <w:tc>
          <w:tcPr>
            <w:tcW w:w="1701" w:type="dxa"/>
            <w:vAlign w:val="center"/>
          </w:tcPr>
          <w:p w14:paraId="5690A454" w14:textId="6A3D3CFD" w:rsidR="000E4830" w:rsidRPr="00D53A2B" w:rsidRDefault="000E4830" w:rsidP="00A202FD">
            <w:pPr>
              <w:jc w:val="both"/>
              <w:rPr>
                <w:rFonts w:eastAsia="Calibri"/>
                <w:sz w:val="22"/>
                <w:szCs w:val="22"/>
                <w:lang w:eastAsia="en-US"/>
              </w:rPr>
            </w:pPr>
            <w:r w:rsidRPr="00D53A2B">
              <w:rPr>
                <w:rFonts w:eastAsia="Calibri"/>
                <w:sz w:val="22"/>
                <w:szCs w:val="22"/>
                <w:lang w:eastAsia="en-US"/>
              </w:rPr>
              <w:t>İş parçalarının kurutulması</w:t>
            </w:r>
          </w:p>
        </w:tc>
        <w:tc>
          <w:tcPr>
            <w:tcW w:w="3827" w:type="dxa"/>
            <w:vAlign w:val="center"/>
          </w:tcPr>
          <w:p w14:paraId="05FCFC44" w14:textId="7F37AE72" w:rsidR="000E4830" w:rsidRPr="00D53A2B" w:rsidRDefault="000E4830" w:rsidP="00C15CF2">
            <w:pPr>
              <w:pStyle w:val="KonuBal"/>
            </w:pPr>
            <w:r w:rsidRPr="00D53A2B">
              <w:t>Kesikli galvanizlemede, baca gazlarından gelen ısı iş parçalarını kurutmak için kullanılır.</w:t>
            </w:r>
          </w:p>
        </w:tc>
        <w:tc>
          <w:tcPr>
            <w:tcW w:w="3119" w:type="dxa"/>
            <w:vAlign w:val="center"/>
          </w:tcPr>
          <w:p w14:paraId="556676B2" w14:textId="14895E3F" w:rsidR="000E4830" w:rsidRPr="00D53A2B" w:rsidRDefault="000E4830" w:rsidP="00C15CF2">
            <w:pPr>
              <w:pStyle w:val="KonuBal"/>
            </w:pPr>
            <w:r w:rsidRPr="00D53A2B">
              <w:t>Genel olarak uygulanabilir.</w:t>
            </w:r>
          </w:p>
        </w:tc>
      </w:tr>
      <w:tr w:rsidR="000E4830" w:rsidRPr="00D53A2B" w14:paraId="5A0DB2E8" w14:textId="77777777" w:rsidTr="00E357AF">
        <w:tc>
          <w:tcPr>
            <w:tcW w:w="567" w:type="dxa"/>
            <w:vAlign w:val="center"/>
          </w:tcPr>
          <w:p w14:paraId="50B3DD81" w14:textId="2EF65CAA" w:rsidR="000E4830" w:rsidRPr="00D53A2B" w:rsidRDefault="000E4830" w:rsidP="00C15CF2">
            <w:pPr>
              <w:pStyle w:val="KonuBal"/>
            </w:pPr>
            <w:r w:rsidRPr="00D53A2B">
              <w:t>m.</w:t>
            </w:r>
          </w:p>
        </w:tc>
        <w:tc>
          <w:tcPr>
            <w:tcW w:w="1701" w:type="dxa"/>
            <w:vAlign w:val="center"/>
          </w:tcPr>
          <w:p w14:paraId="1F457216" w14:textId="6D24A245" w:rsidR="000E4830" w:rsidRPr="00D53A2B" w:rsidRDefault="000E4830" w:rsidP="00A202FD">
            <w:pPr>
              <w:jc w:val="both"/>
              <w:rPr>
                <w:rFonts w:eastAsia="Calibri"/>
                <w:sz w:val="22"/>
                <w:szCs w:val="22"/>
                <w:lang w:eastAsia="en-US"/>
              </w:rPr>
            </w:pPr>
            <w:r w:rsidRPr="00D53A2B">
              <w:rPr>
                <w:rFonts w:eastAsia="Calibri"/>
                <w:sz w:val="22"/>
                <w:szCs w:val="22"/>
                <w:lang w:eastAsia="en-US"/>
              </w:rPr>
              <w:t>Yanma havasının ön ısıtması</w:t>
            </w:r>
          </w:p>
        </w:tc>
        <w:tc>
          <w:tcPr>
            <w:tcW w:w="3827" w:type="dxa"/>
            <w:vAlign w:val="center"/>
          </w:tcPr>
          <w:p w14:paraId="65BEBC6C" w14:textId="6EACC74C" w:rsidR="000E4830" w:rsidRPr="00D53A2B" w:rsidRDefault="000E4830" w:rsidP="00C15CF2">
            <w:pPr>
              <w:pStyle w:val="KonuBal"/>
            </w:pPr>
            <w:r w:rsidRPr="00D53A2B">
              <w:t xml:space="preserve">Bkz. Bölüm </w:t>
            </w:r>
            <w:r w:rsidR="00B31B5F" w:rsidRPr="00D53A2B">
              <w:t>1</w:t>
            </w:r>
            <w:r w:rsidRPr="00D53A2B">
              <w:t>.11.1</w:t>
            </w:r>
          </w:p>
          <w:p w14:paraId="46366FC3" w14:textId="4D32CF94" w:rsidR="000E4830" w:rsidRPr="00D53A2B" w:rsidRDefault="00FE2CFE" w:rsidP="00A202FD">
            <w:pPr>
              <w:jc w:val="both"/>
              <w:rPr>
                <w:sz w:val="22"/>
                <w:szCs w:val="22"/>
                <w:lang w:val="en-US" w:eastAsia="en-US"/>
              </w:rPr>
            </w:pPr>
            <w:r w:rsidRPr="00D53A2B">
              <w:rPr>
                <w:sz w:val="22"/>
                <w:szCs w:val="22"/>
                <w:lang w:val="en-US" w:eastAsia="en-US"/>
              </w:rPr>
              <w:t>Bu, örneğin rejeneratif veya reküperatif brülörler kullanılarak sağlanabilir. Baca gazından ısı geri kazanımını en üst düzeye çıkarmak ve NO</w:t>
            </w:r>
            <w:r w:rsidRPr="00D53A2B">
              <w:rPr>
                <w:sz w:val="22"/>
                <w:szCs w:val="22"/>
                <w:vertAlign w:val="subscript"/>
                <w:lang w:val="en-US" w:eastAsia="en-US"/>
              </w:rPr>
              <w:t>X</w:t>
            </w:r>
            <w:r w:rsidRPr="00D53A2B">
              <w:rPr>
                <w:sz w:val="22"/>
                <w:szCs w:val="22"/>
                <w:lang w:val="en-US" w:eastAsia="en-US"/>
              </w:rPr>
              <w:t xml:space="preserve"> emisyonlarını en aza indirmek arasında bir denge sağlanmalıdır.</w:t>
            </w:r>
          </w:p>
        </w:tc>
        <w:tc>
          <w:tcPr>
            <w:tcW w:w="3119" w:type="dxa"/>
            <w:vAlign w:val="center"/>
          </w:tcPr>
          <w:p w14:paraId="316A6767" w14:textId="2949CD12" w:rsidR="000E4830" w:rsidRPr="00D53A2B" w:rsidRDefault="00FE2CFE" w:rsidP="00C15CF2">
            <w:pPr>
              <w:pStyle w:val="KonuBal"/>
            </w:pPr>
            <w:r w:rsidRPr="00D53A2B">
              <w:t>Mevcut tesislere uygulanabilirlik, rejeneratif brülörlerin kurulumu için yer olmaması nedeniyle kısıtlanabilir.</w:t>
            </w:r>
          </w:p>
        </w:tc>
      </w:tr>
      <w:tr w:rsidR="00FE2CFE" w:rsidRPr="00D53A2B" w14:paraId="303466EA" w14:textId="77777777" w:rsidTr="00E357AF">
        <w:tc>
          <w:tcPr>
            <w:tcW w:w="567" w:type="dxa"/>
            <w:vAlign w:val="center"/>
          </w:tcPr>
          <w:p w14:paraId="2BB1848D" w14:textId="55BEE1D4" w:rsidR="00FE2CFE" w:rsidRPr="00D53A2B" w:rsidRDefault="00FE2CFE" w:rsidP="00C15CF2">
            <w:pPr>
              <w:pStyle w:val="KonuBal"/>
            </w:pPr>
            <w:r w:rsidRPr="00D53A2B">
              <w:t>n.</w:t>
            </w:r>
          </w:p>
        </w:tc>
        <w:tc>
          <w:tcPr>
            <w:tcW w:w="1701" w:type="dxa"/>
            <w:vAlign w:val="center"/>
          </w:tcPr>
          <w:p w14:paraId="5436EF10" w14:textId="6A7F0AE1" w:rsidR="00FE2CFE" w:rsidRPr="00D53A2B" w:rsidRDefault="00FE2CFE" w:rsidP="00A202FD">
            <w:pPr>
              <w:jc w:val="both"/>
              <w:rPr>
                <w:rFonts w:eastAsia="Calibri"/>
                <w:sz w:val="22"/>
                <w:szCs w:val="22"/>
                <w:lang w:eastAsia="en-US"/>
              </w:rPr>
            </w:pPr>
            <w:r w:rsidRPr="00D53A2B">
              <w:rPr>
                <w:rFonts w:eastAsia="Calibri"/>
                <w:sz w:val="22"/>
                <w:szCs w:val="22"/>
                <w:lang w:eastAsia="en-US"/>
              </w:rPr>
              <w:t>Atık ısı geri kazanım kazanı</w:t>
            </w:r>
          </w:p>
        </w:tc>
        <w:tc>
          <w:tcPr>
            <w:tcW w:w="3827" w:type="dxa"/>
            <w:vAlign w:val="center"/>
          </w:tcPr>
          <w:p w14:paraId="5A7E0A7C" w14:textId="6729A646" w:rsidR="00FE2CFE" w:rsidRPr="00D53A2B" w:rsidRDefault="00FE2CFE" w:rsidP="00C15CF2">
            <w:pPr>
              <w:pStyle w:val="KonuBal"/>
            </w:pPr>
            <w:r w:rsidRPr="00D53A2B">
              <w:t>Sıcak baca gazlarından elde edilen ısı, diğer proseslerde (örneğin asitleme ve flakslama banyolarını ısıtmak için), bölgesel ısıtmada veya elektrik üretiminde kullanılan buhar veya sıcak su üretmek için kullanılır.</w:t>
            </w:r>
          </w:p>
        </w:tc>
        <w:tc>
          <w:tcPr>
            <w:tcW w:w="3119" w:type="dxa"/>
            <w:vAlign w:val="center"/>
          </w:tcPr>
          <w:p w14:paraId="30651070" w14:textId="60E502F1" w:rsidR="00FE2CFE" w:rsidRPr="00D53A2B" w:rsidRDefault="00FE2CFE" w:rsidP="00C15CF2">
            <w:pPr>
              <w:pStyle w:val="KonuBal"/>
            </w:pPr>
            <w:r w:rsidRPr="00D53A2B">
              <w:t>Mevcut tesislere uygulanabilirlik, alan eksikliği ve/veya uygun buhar veya sıcak su talebi nedeniyle kısıtlanabilir.</w:t>
            </w:r>
          </w:p>
        </w:tc>
      </w:tr>
    </w:tbl>
    <w:p w14:paraId="49BC0AE8" w14:textId="77777777" w:rsidR="00C54580" w:rsidRPr="00D53A2B" w:rsidRDefault="00C54580" w:rsidP="00A202FD">
      <w:pPr>
        <w:jc w:val="both"/>
        <w:rPr>
          <w:rFonts w:eastAsia="Calibri"/>
          <w:sz w:val="22"/>
          <w:szCs w:val="22"/>
          <w:lang w:eastAsia="en-US"/>
        </w:rPr>
      </w:pPr>
    </w:p>
    <w:p w14:paraId="3C9822C2" w14:textId="4276B91A" w:rsidR="00C54580" w:rsidRPr="00D53A2B" w:rsidRDefault="00FE2CFE" w:rsidP="00A202FD">
      <w:pPr>
        <w:jc w:val="both"/>
        <w:rPr>
          <w:rFonts w:eastAsia="Calibri"/>
          <w:sz w:val="22"/>
          <w:szCs w:val="22"/>
          <w:lang w:eastAsia="en-US"/>
        </w:rPr>
      </w:pPr>
      <w:r w:rsidRPr="00D53A2B">
        <w:rPr>
          <w:rFonts w:eastAsia="Calibri"/>
          <w:sz w:val="22"/>
          <w:szCs w:val="22"/>
          <w:lang w:eastAsia="en-US"/>
        </w:rPr>
        <w:t>Enerji verimliliğini artırmak için sektöre özgü diğer teknikler, bu MET sonuçlarının 9.6.1, 9.7.1 ve 9.8.1 Bölümlerinde verilmiştir.</w:t>
      </w:r>
    </w:p>
    <w:p w14:paraId="29C57C93" w14:textId="77777777" w:rsidR="00C54580" w:rsidRPr="00D53A2B" w:rsidRDefault="00C54580" w:rsidP="00A202FD">
      <w:pPr>
        <w:jc w:val="both"/>
        <w:rPr>
          <w:rFonts w:eastAsia="Calibri"/>
          <w:sz w:val="22"/>
          <w:szCs w:val="22"/>
          <w:lang w:eastAsia="en-US"/>
        </w:rPr>
      </w:pPr>
    </w:p>
    <w:p w14:paraId="4DAA1C50" w14:textId="7566AAC3" w:rsidR="005F0E3A" w:rsidRPr="00D53A2B" w:rsidRDefault="003B5C0B" w:rsidP="00A202FD">
      <w:pPr>
        <w:jc w:val="both"/>
        <w:rPr>
          <w:rFonts w:eastAsia="Calibri"/>
          <w:sz w:val="22"/>
          <w:szCs w:val="22"/>
          <w:lang w:eastAsia="en-US"/>
        </w:rPr>
      </w:pPr>
      <w:r w:rsidRPr="00D53A2B">
        <w:rPr>
          <w:rFonts w:eastAsia="Calibri"/>
          <w:sz w:val="22"/>
          <w:szCs w:val="22"/>
          <w:lang w:eastAsia="en-US"/>
        </w:rPr>
        <w:t xml:space="preserve">Tablo </w:t>
      </w:r>
      <w:r w:rsidR="00B31B5F" w:rsidRPr="00D53A2B">
        <w:rPr>
          <w:rFonts w:eastAsia="Calibri"/>
          <w:sz w:val="22"/>
          <w:szCs w:val="22"/>
          <w:lang w:eastAsia="en-US"/>
        </w:rPr>
        <w:t>1</w:t>
      </w:r>
      <w:r w:rsidRPr="00D53A2B">
        <w:rPr>
          <w:rFonts w:eastAsia="Calibri"/>
          <w:sz w:val="22"/>
          <w:szCs w:val="22"/>
          <w:lang w:eastAsia="en-US"/>
        </w:rPr>
        <w:t>.1</w:t>
      </w:r>
    </w:p>
    <w:p w14:paraId="007A1ABD" w14:textId="120CF80A" w:rsidR="00C54580" w:rsidRPr="00D53A2B" w:rsidRDefault="003B5C0B" w:rsidP="00A202FD">
      <w:pPr>
        <w:jc w:val="both"/>
        <w:rPr>
          <w:rFonts w:eastAsia="Calibri"/>
          <w:sz w:val="22"/>
          <w:szCs w:val="22"/>
          <w:lang w:eastAsia="en-US"/>
        </w:rPr>
      </w:pPr>
      <w:r w:rsidRPr="00D53A2B">
        <w:rPr>
          <w:rFonts w:eastAsia="Calibri"/>
          <w:sz w:val="22"/>
          <w:szCs w:val="22"/>
          <w:lang w:eastAsia="en-US"/>
        </w:rPr>
        <w:t>Sıcak haddelemede hammadde ısıtmasına yönelik spesifik enerji tüketimi için MET-ilişkili çevresel performans seviyeleri (MET-İÇPS)</w:t>
      </w:r>
    </w:p>
    <w:tbl>
      <w:tblPr>
        <w:tblStyle w:val="TabloKlavuzu"/>
        <w:tblW w:w="0" w:type="auto"/>
        <w:tblInd w:w="279" w:type="dxa"/>
        <w:tblLook w:val="04A0" w:firstRow="1" w:lastRow="0" w:firstColumn="1" w:lastColumn="0" w:noHBand="0" w:noVBand="1"/>
      </w:tblPr>
      <w:tblGrid>
        <w:gridCol w:w="4536"/>
        <w:gridCol w:w="992"/>
        <w:gridCol w:w="3119"/>
      </w:tblGrid>
      <w:tr w:rsidR="003B5C0B" w:rsidRPr="00D53A2B" w14:paraId="077D4214" w14:textId="77777777" w:rsidTr="009837A8">
        <w:tc>
          <w:tcPr>
            <w:tcW w:w="4536" w:type="dxa"/>
          </w:tcPr>
          <w:p w14:paraId="02AA5A31" w14:textId="77777777" w:rsidR="003B5C0B" w:rsidRPr="00D53A2B" w:rsidRDefault="003B5C0B" w:rsidP="00C15CF2">
            <w:pPr>
              <w:pStyle w:val="KonuBal"/>
            </w:pPr>
            <w:r w:rsidRPr="00D53A2B">
              <w:t>Spesifik proses(ler)</w:t>
            </w:r>
          </w:p>
          <w:p w14:paraId="533351EC" w14:textId="23846709" w:rsidR="003B5C0B" w:rsidRPr="00D53A2B" w:rsidRDefault="003B5C0B" w:rsidP="00A202FD">
            <w:pPr>
              <w:ind w:left="169"/>
              <w:jc w:val="both"/>
              <w:rPr>
                <w:rFonts w:eastAsia="Calibri"/>
                <w:i/>
                <w:iCs/>
                <w:sz w:val="22"/>
                <w:szCs w:val="22"/>
                <w:lang w:val="en-US" w:eastAsia="en-US"/>
              </w:rPr>
            </w:pPr>
            <w:r w:rsidRPr="00D53A2B">
              <w:rPr>
                <w:rFonts w:eastAsia="Calibri"/>
                <w:i/>
                <w:iCs/>
                <w:sz w:val="22"/>
                <w:szCs w:val="22"/>
                <w:lang w:val="en-US" w:eastAsia="en-US"/>
              </w:rPr>
              <w:t>Haddeleme işleminin sonunda çelik ürünler</w:t>
            </w:r>
          </w:p>
        </w:tc>
        <w:tc>
          <w:tcPr>
            <w:tcW w:w="992" w:type="dxa"/>
          </w:tcPr>
          <w:p w14:paraId="72DAB5F4" w14:textId="49BA6AD6" w:rsidR="003B5C0B" w:rsidRPr="00D53A2B" w:rsidRDefault="003B5C0B" w:rsidP="00C15CF2">
            <w:pPr>
              <w:pStyle w:val="KonuBal"/>
            </w:pPr>
            <w:r w:rsidRPr="00D53A2B">
              <w:t>Birim</w:t>
            </w:r>
          </w:p>
        </w:tc>
        <w:tc>
          <w:tcPr>
            <w:tcW w:w="3119" w:type="dxa"/>
          </w:tcPr>
          <w:p w14:paraId="4B834F12" w14:textId="781ECC28" w:rsidR="003B5C0B" w:rsidRPr="00D53A2B" w:rsidRDefault="003B5C0B" w:rsidP="00C15CF2">
            <w:pPr>
              <w:pStyle w:val="KonuBal"/>
            </w:pPr>
            <w:r w:rsidRPr="00D53A2B">
              <w:t>MET-İÇPS (Yıllık ortalama)</w:t>
            </w:r>
          </w:p>
        </w:tc>
      </w:tr>
      <w:tr w:rsidR="003B5C0B" w:rsidRPr="00D53A2B" w14:paraId="45563D0B" w14:textId="77777777" w:rsidTr="009837A8">
        <w:tc>
          <w:tcPr>
            <w:tcW w:w="8647" w:type="dxa"/>
            <w:gridSpan w:val="3"/>
          </w:tcPr>
          <w:p w14:paraId="14D187DF" w14:textId="7E5DB99F" w:rsidR="003B5C0B" w:rsidRPr="00D53A2B" w:rsidRDefault="003B5C0B" w:rsidP="00C15CF2">
            <w:pPr>
              <w:pStyle w:val="KonuBal"/>
            </w:pPr>
            <w:r w:rsidRPr="00D53A2B">
              <w:t>Hammaddenin yeniden ısıtılması</w:t>
            </w:r>
          </w:p>
        </w:tc>
      </w:tr>
      <w:tr w:rsidR="009837A8" w:rsidRPr="00D53A2B" w14:paraId="4E790C0E" w14:textId="77777777" w:rsidTr="009837A8">
        <w:tc>
          <w:tcPr>
            <w:tcW w:w="4536" w:type="dxa"/>
          </w:tcPr>
          <w:p w14:paraId="1870B055" w14:textId="7C577F8E" w:rsidR="009837A8" w:rsidRPr="00D53A2B" w:rsidRDefault="009837A8" w:rsidP="00C15CF2">
            <w:pPr>
              <w:pStyle w:val="KonuBal"/>
            </w:pPr>
            <w:r w:rsidRPr="00D53A2B">
              <w:t>Sıcak haddelenmiş rulolar (şeritler)</w:t>
            </w:r>
          </w:p>
        </w:tc>
        <w:tc>
          <w:tcPr>
            <w:tcW w:w="992" w:type="dxa"/>
          </w:tcPr>
          <w:p w14:paraId="36295E7B" w14:textId="6D1D06A5" w:rsidR="009837A8" w:rsidRPr="00D53A2B" w:rsidRDefault="009837A8" w:rsidP="00C15CF2">
            <w:pPr>
              <w:pStyle w:val="KonuBal"/>
            </w:pPr>
            <w:r w:rsidRPr="00D53A2B">
              <w:t>MJ/t</w:t>
            </w:r>
          </w:p>
        </w:tc>
        <w:tc>
          <w:tcPr>
            <w:tcW w:w="3119" w:type="dxa"/>
            <w:vAlign w:val="bottom"/>
          </w:tcPr>
          <w:p w14:paraId="6C1A77F6" w14:textId="42712ED8" w:rsidR="009837A8" w:rsidRPr="00D53A2B" w:rsidRDefault="009837A8" w:rsidP="00C15CF2">
            <w:pPr>
              <w:pStyle w:val="KonuBal"/>
            </w:pPr>
            <w:r w:rsidRPr="00D53A2B">
              <w:t>1 200-1 500 (</w:t>
            </w:r>
            <w:r w:rsidRPr="00D53A2B">
              <w:rPr>
                <w:vertAlign w:val="superscript"/>
              </w:rPr>
              <w:t>1</w:t>
            </w:r>
            <w:r w:rsidRPr="00D53A2B">
              <w:t>)</w:t>
            </w:r>
          </w:p>
        </w:tc>
      </w:tr>
      <w:tr w:rsidR="009837A8" w:rsidRPr="00D53A2B" w14:paraId="22679D46" w14:textId="77777777" w:rsidTr="009837A8">
        <w:tc>
          <w:tcPr>
            <w:tcW w:w="4536" w:type="dxa"/>
          </w:tcPr>
          <w:p w14:paraId="14D06050" w14:textId="0E0D5FE5" w:rsidR="009837A8" w:rsidRPr="00D53A2B" w:rsidRDefault="009837A8" w:rsidP="00C15CF2">
            <w:pPr>
              <w:pStyle w:val="KonuBal"/>
            </w:pPr>
            <w:r w:rsidRPr="00D53A2B">
              <w:t>Ağır plakalar</w:t>
            </w:r>
          </w:p>
        </w:tc>
        <w:tc>
          <w:tcPr>
            <w:tcW w:w="992" w:type="dxa"/>
          </w:tcPr>
          <w:p w14:paraId="190B8DC5" w14:textId="0D94E36D" w:rsidR="009837A8" w:rsidRPr="00D53A2B" w:rsidRDefault="009837A8" w:rsidP="00C15CF2">
            <w:pPr>
              <w:pStyle w:val="KonuBal"/>
            </w:pPr>
            <w:r w:rsidRPr="00D53A2B">
              <w:t>MJ/t</w:t>
            </w:r>
          </w:p>
        </w:tc>
        <w:tc>
          <w:tcPr>
            <w:tcW w:w="3119" w:type="dxa"/>
            <w:vAlign w:val="bottom"/>
          </w:tcPr>
          <w:p w14:paraId="6B4A7496" w14:textId="0B1EFA00" w:rsidR="009837A8" w:rsidRPr="00D53A2B" w:rsidRDefault="009837A8" w:rsidP="00C15CF2">
            <w:pPr>
              <w:pStyle w:val="KonuBal"/>
            </w:pPr>
            <w:r w:rsidRPr="00D53A2B">
              <w:t>1 400-2 000 (</w:t>
            </w:r>
            <w:r w:rsidRPr="00D53A2B">
              <w:rPr>
                <w:vertAlign w:val="superscript"/>
              </w:rPr>
              <w:t>2</w:t>
            </w:r>
            <w:r w:rsidRPr="00D53A2B">
              <w:t>)</w:t>
            </w:r>
          </w:p>
        </w:tc>
      </w:tr>
      <w:tr w:rsidR="009837A8" w:rsidRPr="00D53A2B" w14:paraId="491C3FC0" w14:textId="77777777" w:rsidTr="009837A8">
        <w:tc>
          <w:tcPr>
            <w:tcW w:w="4536" w:type="dxa"/>
          </w:tcPr>
          <w:p w14:paraId="7C0946CA" w14:textId="5574802D" w:rsidR="009837A8" w:rsidRPr="00D53A2B" w:rsidRDefault="009837A8" w:rsidP="00C15CF2">
            <w:pPr>
              <w:pStyle w:val="KonuBal"/>
            </w:pPr>
            <w:r w:rsidRPr="00D53A2B">
              <w:t>Barlar, çubuklar</w:t>
            </w:r>
          </w:p>
        </w:tc>
        <w:tc>
          <w:tcPr>
            <w:tcW w:w="992" w:type="dxa"/>
          </w:tcPr>
          <w:p w14:paraId="0AEDB4B6" w14:textId="23E58D43" w:rsidR="009837A8" w:rsidRPr="00D53A2B" w:rsidRDefault="009837A8" w:rsidP="00C15CF2">
            <w:pPr>
              <w:pStyle w:val="KonuBal"/>
            </w:pPr>
            <w:r w:rsidRPr="00D53A2B">
              <w:t>MJ/t</w:t>
            </w:r>
          </w:p>
        </w:tc>
        <w:tc>
          <w:tcPr>
            <w:tcW w:w="3119" w:type="dxa"/>
            <w:vAlign w:val="bottom"/>
          </w:tcPr>
          <w:p w14:paraId="5C3A715F" w14:textId="3E698A32" w:rsidR="009837A8" w:rsidRPr="00D53A2B" w:rsidRDefault="009837A8" w:rsidP="00C15CF2">
            <w:pPr>
              <w:pStyle w:val="KonuBal"/>
            </w:pPr>
            <w:r w:rsidRPr="00D53A2B">
              <w:t>600-1 900 (</w:t>
            </w:r>
            <w:r w:rsidRPr="00D53A2B">
              <w:rPr>
                <w:vertAlign w:val="superscript"/>
              </w:rPr>
              <w:t>2</w:t>
            </w:r>
            <w:r w:rsidRPr="00D53A2B">
              <w:t>)</w:t>
            </w:r>
          </w:p>
        </w:tc>
      </w:tr>
      <w:tr w:rsidR="009837A8" w:rsidRPr="00D53A2B" w14:paraId="7AE53A05" w14:textId="77777777" w:rsidTr="009837A8">
        <w:tc>
          <w:tcPr>
            <w:tcW w:w="4536" w:type="dxa"/>
          </w:tcPr>
          <w:p w14:paraId="5BC6745A" w14:textId="7D67ED61" w:rsidR="009837A8" w:rsidRPr="00D53A2B" w:rsidRDefault="009837A8" w:rsidP="00C15CF2">
            <w:pPr>
              <w:pStyle w:val="KonuBal"/>
            </w:pPr>
            <w:r w:rsidRPr="00D53A2B">
              <w:t>Kirişler, biyetler, raylar, masuralar</w:t>
            </w:r>
          </w:p>
        </w:tc>
        <w:tc>
          <w:tcPr>
            <w:tcW w:w="992" w:type="dxa"/>
          </w:tcPr>
          <w:p w14:paraId="676A8519" w14:textId="386913D0" w:rsidR="009837A8" w:rsidRPr="00D53A2B" w:rsidRDefault="009837A8" w:rsidP="00C15CF2">
            <w:pPr>
              <w:pStyle w:val="KonuBal"/>
            </w:pPr>
            <w:r w:rsidRPr="00D53A2B">
              <w:t>MJ/t</w:t>
            </w:r>
          </w:p>
        </w:tc>
        <w:tc>
          <w:tcPr>
            <w:tcW w:w="3119" w:type="dxa"/>
            <w:vAlign w:val="bottom"/>
          </w:tcPr>
          <w:p w14:paraId="7C80F934" w14:textId="71E782D8" w:rsidR="009837A8" w:rsidRPr="00D53A2B" w:rsidRDefault="009837A8" w:rsidP="00C15CF2">
            <w:pPr>
              <w:pStyle w:val="KonuBal"/>
            </w:pPr>
            <w:r w:rsidRPr="00D53A2B">
              <w:t>1 400-2 200</w:t>
            </w:r>
          </w:p>
        </w:tc>
      </w:tr>
      <w:tr w:rsidR="009837A8" w:rsidRPr="00D53A2B" w14:paraId="756148FD" w14:textId="77777777" w:rsidTr="00A202FD">
        <w:tc>
          <w:tcPr>
            <w:tcW w:w="8647" w:type="dxa"/>
            <w:gridSpan w:val="3"/>
          </w:tcPr>
          <w:p w14:paraId="327609C3" w14:textId="25D4CB5D" w:rsidR="009837A8" w:rsidRPr="00D53A2B" w:rsidRDefault="009837A8" w:rsidP="00C15CF2">
            <w:pPr>
              <w:pStyle w:val="KonuBal"/>
            </w:pPr>
            <w:r w:rsidRPr="00D53A2B">
              <w:t>Hammadde ara ısıtma</w:t>
            </w:r>
          </w:p>
        </w:tc>
      </w:tr>
      <w:tr w:rsidR="009837A8" w:rsidRPr="00D53A2B" w14:paraId="52C73190" w14:textId="77777777" w:rsidTr="009837A8">
        <w:tc>
          <w:tcPr>
            <w:tcW w:w="4536" w:type="dxa"/>
          </w:tcPr>
          <w:p w14:paraId="053BD537" w14:textId="1B6260DA" w:rsidR="009837A8" w:rsidRPr="00D53A2B" w:rsidRDefault="009837A8" w:rsidP="00C15CF2">
            <w:pPr>
              <w:pStyle w:val="KonuBal"/>
              <w:rPr>
                <w:iCs/>
              </w:rPr>
            </w:pPr>
            <w:r w:rsidRPr="00D53A2B">
              <w:t>Barlar, çubuklar, masuralar</w:t>
            </w:r>
          </w:p>
        </w:tc>
        <w:tc>
          <w:tcPr>
            <w:tcW w:w="992" w:type="dxa"/>
          </w:tcPr>
          <w:p w14:paraId="636F4FD5" w14:textId="2F992DA6" w:rsidR="009837A8" w:rsidRPr="00D53A2B" w:rsidRDefault="009837A8" w:rsidP="00C15CF2">
            <w:pPr>
              <w:pStyle w:val="KonuBal"/>
            </w:pPr>
            <w:r w:rsidRPr="00D53A2B">
              <w:t>MJ/t</w:t>
            </w:r>
          </w:p>
        </w:tc>
        <w:tc>
          <w:tcPr>
            <w:tcW w:w="3119" w:type="dxa"/>
            <w:vAlign w:val="bottom"/>
          </w:tcPr>
          <w:p w14:paraId="405688B4" w14:textId="71624590" w:rsidR="009837A8" w:rsidRPr="00D53A2B" w:rsidRDefault="009837A8" w:rsidP="00C15CF2">
            <w:pPr>
              <w:pStyle w:val="KonuBal"/>
            </w:pPr>
            <w:r w:rsidRPr="00D53A2B">
              <w:t>100-900</w:t>
            </w:r>
          </w:p>
        </w:tc>
      </w:tr>
      <w:tr w:rsidR="009837A8" w:rsidRPr="00D53A2B" w14:paraId="3C14B201" w14:textId="77777777" w:rsidTr="00A202FD">
        <w:tc>
          <w:tcPr>
            <w:tcW w:w="8647" w:type="dxa"/>
            <w:gridSpan w:val="3"/>
          </w:tcPr>
          <w:p w14:paraId="56F97BF1" w14:textId="4A212FEE" w:rsidR="009837A8" w:rsidRPr="00D53A2B" w:rsidRDefault="009837A8" w:rsidP="00C15CF2">
            <w:pPr>
              <w:pStyle w:val="KonuBal"/>
            </w:pPr>
            <w:r w:rsidRPr="00D53A2B">
              <w:t>Hammadde son ısıtma</w:t>
            </w:r>
          </w:p>
        </w:tc>
      </w:tr>
      <w:tr w:rsidR="009837A8" w:rsidRPr="00D53A2B" w14:paraId="2D6C5A8F" w14:textId="77777777" w:rsidTr="009837A8">
        <w:tc>
          <w:tcPr>
            <w:tcW w:w="4536" w:type="dxa"/>
          </w:tcPr>
          <w:p w14:paraId="4381DED7" w14:textId="58F5D497" w:rsidR="009837A8" w:rsidRPr="00D53A2B" w:rsidRDefault="009837A8" w:rsidP="00C15CF2">
            <w:pPr>
              <w:pStyle w:val="KonuBal"/>
              <w:rPr>
                <w:b/>
                <w:bCs/>
              </w:rPr>
            </w:pPr>
            <w:r w:rsidRPr="00D53A2B">
              <w:t>Ağır plakalar</w:t>
            </w:r>
          </w:p>
        </w:tc>
        <w:tc>
          <w:tcPr>
            <w:tcW w:w="992" w:type="dxa"/>
          </w:tcPr>
          <w:p w14:paraId="684EBCF6" w14:textId="51F89CFF" w:rsidR="009837A8" w:rsidRPr="00D53A2B" w:rsidRDefault="009837A8" w:rsidP="00C15CF2">
            <w:pPr>
              <w:pStyle w:val="KonuBal"/>
            </w:pPr>
            <w:r w:rsidRPr="00D53A2B">
              <w:t>MJ/t</w:t>
            </w:r>
          </w:p>
        </w:tc>
        <w:tc>
          <w:tcPr>
            <w:tcW w:w="3119" w:type="dxa"/>
            <w:vAlign w:val="bottom"/>
          </w:tcPr>
          <w:p w14:paraId="2FB427EC" w14:textId="0A949D27" w:rsidR="009837A8" w:rsidRPr="00D53A2B" w:rsidRDefault="009837A8" w:rsidP="00C15CF2">
            <w:pPr>
              <w:pStyle w:val="KonuBal"/>
            </w:pPr>
            <w:r w:rsidRPr="00D53A2B">
              <w:t>1 000-2 000</w:t>
            </w:r>
          </w:p>
        </w:tc>
      </w:tr>
      <w:tr w:rsidR="009837A8" w:rsidRPr="00D53A2B" w14:paraId="0C1A40BE" w14:textId="77777777" w:rsidTr="009837A8">
        <w:tc>
          <w:tcPr>
            <w:tcW w:w="4536" w:type="dxa"/>
          </w:tcPr>
          <w:p w14:paraId="6B1C2B34" w14:textId="76315567" w:rsidR="009837A8" w:rsidRPr="00D53A2B" w:rsidRDefault="009837A8" w:rsidP="00C15CF2">
            <w:pPr>
              <w:pStyle w:val="KonuBal"/>
              <w:rPr>
                <w:b/>
                <w:bCs/>
              </w:rPr>
            </w:pPr>
            <w:r w:rsidRPr="00D53A2B">
              <w:t>Barlar, çubuklar</w:t>
            </w:r>
          </w:p>
        </w:tc>
        <w:tc>
          <w:tcPr>
            <w:tcW w:w="992" w:type="dxa"/>
          </w:tcPr>
          <w:p w14:paraId="32B26274" w14:textId="49ABD487" w:rsidR="009837A8" w:rsidRPr="00D53A2B" w:rsidRDefault="009837A8" w:rsidP="00C15CF2">
            <w:pPr>
              <w:pStyle w:val="KonuBal"/>
            </w:pPr>
            <w:r w:rsidRPr="00D53A2B">
              <w:t>MJ/t</w:t>
            </w:r>
          </w:p>
        </w:tc>
        <w:tc>
          <w:tcPr>
            <w:tcW w:w="3119" w:type="dxa"/>
            <w:vAlign w:val="bottom"/>
          </w:tcPr>
          <w:p w14:paraId="0077B9A9" w14:textId="05C1D2B9" w:rsidR="009837A8" w:rsidRPr="00D53A2B" w:rsidRDefault="009837A8" w:rsidP="00C15CF2">
            <w:pPr>
              <w:pStyle w:val="KonuBal"/>
            </w:pPr>
            <w:r w:rsidRPr="00D53A2B">
              <w:t>1 400-3 000 (</w:t>
            </w:r>
            <w:r w:rsidRPr="00D53A2B">
              <w:rPr>
                <w:vertAlign w:val="superscript"/>
              </w:rPr>
              <w:t>3</w:t>
            </w:r>
            <w:r w:rsidRPr="00D53A2B">
              <w:t>)</w:t>
            </w:r>
          </w:p>
        </w:tc>
      </w:tr>
      <w:tr w:rsidR="009837A8" w:rsidRPr="00D53A2B" w14:paraId="5B028DF1" w14:textId="77777777" w:rsidTr="00A202FD">
        <w:tc>
          <w:tcPr>
            <w:tcW w:w="8647" w:type="dxa"/>
            <w:gridSpan w:val="3"/>
          </w:tcPr>
          <w:p w14:paraId="6EFEC5FD" w14:textId="44783B72" w:rsidR="009837A8" w:rsidRPr="00D53A2B" w:rsidRDefault="009837A8" w:rsidP="00C15CF2">
            <w:pPr>
              <w:pStyle w:val="KonuBal"/>
            </w:pPr>
            <w:r w:rsidRPr="00D53A2B">
              <w:t>(</w:t>
            </w:r>
            <w:r w:rsidRPr="00D53A2B">
              <w:rPr>
                <w:vertAlign w:val="superscript"/>
              </w:rPr>
              <w:t>1</w:t>
            </w:r>
            <w:r w:rsidRPr="00D53A2B">
              <w:t xml:space="preserve">) Yüksek alaşımlı çelik (örneğin östenitik paslanmaz çelik) söz konusu olduğunda, </w:t>
            </w:r>
            <w:r w:rsidR="00DB0482" w:rsidRPr="00D53A2B">
              <w:t>MET-İÇPS</w:t>
            </w:r>
            <w:r w:rsidRPr="00D53A2B">
              <w:t xml:space="preserve"> aralığının üst sınırı daha yüksek olabilir ve 2 200 MJ/t</w:t>
            </w:r>
            <w:r w:rsidR="00E56504" w:rsidRPr="00D53A2B">
              <w:t>’</w:t>
            </w:r>
            <w:r w:rsidRPr="00D53A2B">
              <w:t>ye kadar çıkabilir.</w:t>
            </w:r>
          </w:p>
          <w:p w14:paraId="6AA70889" w14:textId="704EE1D4" w:rsidR="009837A8" w:rsidRPr="00D53A2B" w:rsidRDefault="009837A8" w:rsidP="00C15CF2">
            <w:pPr>
              <w:pStyle w:val="KonuBal"/>
            </w:pPr>
            <w:r w:rsidRPr="00D53A2B">
              <w:t>(</w:t>
            </w:r>
            <w:r w:rsidRPr="00D53A2B">
              <w:rPr>
                <w:vertAlign w:val="superscript"/>
              </w:rPr>
              <w:t>2</w:t>
            </w:r>
            <w:r w:rsidRPr="00D53A2B">
              <w:t xml:space="preserve">) Yüksek alaşımlı çelik (örneğin östenitik paslanmaz çelik) söz konusu olduğunda, </w:t>
            </w:r>
            <w:r w:rsidR="00DB0482" w:rsidRPr="00D53A2B">
              <w:t xml:space="preserve">MET-İÇPS </w:t>
            </w:r>
            <w:r w:rsidRPr="00D53A2B">
              <w:t>aralığının üst sınırı daha yüksek olabilir ve 2 800 MJ/t</w:t>
            </w:r>
            <w:r w:rsidR="00E56504" w:rsidRPr="00D53A2B">
              <w:t>’</w:t>
            </w:r>
            <w:r w:rsidRPr="00D53A2B">
              <w:t>ye kadar çıkabilir.</w:t>
            </w:r>
          </w:p>
          <w:p w14:paraId="01595445" w14:textId="653B7733" w:rsidR="009837A8" w:rsidRPr="00D53A2B" w:rsidRDefault="009837A8" w:rsidP="00C15CF2">
            <w:pPr>
              <w:pStyle w:val="KonuBal"/>
            </w:pPr>
            <w:r w:rsidRPr="00D53A2B">
              <w:t>(</w:t>
            </w:r>
            <w:r w:rsidRPr="00D53A2B">
              <w:rPr>
                <w:vertAlign w:val="superscript"/>
              </w:rPr>
              <w:t>3</w:t>
            </w:r>
            <w:r w:rsidRPr="00D53A2B">
              <w:t xml:space="preserve">) Yüksek alaşımlı çelik (örneğin östenitik paslanmaz çelik) söz konusu olduğunda, </w:t>
            </w:r>
            <w:r w:rsidR="00DB0482" w:rsidRPr="00D53A2B">
              <w:t xml:space="preserve">MET-İÇPS </w:t>
            </w:r>
            <w:r w:rsidRPr="00D53A2B">
              <w:t>aralığının üst sınırı daha yüksek olabilir ve 4 000 MJ/t</w:t>
            </w:r>
            <w:r w:rsidR="00E56504" w:rsidRPr="00D53A2B">
              <w:t>’</w:t>
            </w:r>
            <w:r w:rsidRPr="00D53A2B">
              <w:t>ye kadar çıkabilir.</w:t>
            </w:r>
          </w:p>
        </w:tc>
      </w:tr>
    </w:tbl>
    <w:p w14:paraId="6A6811E3" w14:textId="77777777" w:rsidR="0071694E" w:rsidRPr="00D53A2B" w:rsidRDefault="0071694E" w:rsidP="00A202FD">
      <w:pPr>
        <w:jc w:val="both"/>
        <w:rPr>
          <w:rFonts w:eastAsia="Calibri"/>
          <w:sz w:val="22"/>
          <w:szCs w:val="22"/>
          <w:lang w:eastAsia="en-US"/>
        </w:rPr>
      </w:pPr>
    </w:p>
    <w:p w14:paraId="5064A1C8" w14:textId="7EB1FA4A" w:rsidR="005F0E3A" w:rsidRPr="00D53A2B" w:rsidRDefault="002A209E" w:rsidP="00A202FD">
      <w:pPr>
        <w:jc w:val="both"/>
        <w:rPr>
          <w:rFonts w:eastAsia="Calibri"/>
          <w:sz w:val="22"/>
          <w:szCs w:val="22"/>
          <w:lang w:eastAsia="en-US"/>
        </w:rPr>
      </w:pPr>
      <w:r w:rsidRPr="00D53A2B">
        <w:rPr>
          <w:rFonts w:eastAsia="Calibri"/>
          <w:sz w:val="22"/>
          <w:szCs w:val="22"/>
          <w:lang w:eastAsia="en-US"/>
        </w:rPr>
        <w:t>Tablo</w:t>
      </w:r>
      <w:r w:rsidR="00B31B5F" w:rsidRPr="00D53A2B">
        <w:rPr>
          <w:rFonts w:eastAsia="Calibri"/>
          <w:sz w:val="22"/>
          <w:szCs w:val="22"/>
          <w:lang w:eastAsia="en-US"/>
        </w:rPr>
        <w:t>1</w:t>
      </w:r>
      <w:r w:rsidRPr="00D53A2B">
        <w:rPr>
          <w:rFonts w:eastAsia="Calibri"/>
          <w:sz w:val="22"/>
          <w:szCs w:val="22"/>
          <w:lang w:eastAsia="en-US"/>
        </w:rPr>
        <w:t>.2</w:t>
      </w:r>
    </w:p>
    <w:p w14:paraId="047ADA54" w14:textId="3F9F636D" w:rsidR="0071694E" w:rsidRPr="00D53A2B" w:rsidRDefault="002A209E" w:rsidP="00A202FD">
      <w:pPr>
        <w:jc w:val="both"/>
        <w:rPr>
          <w:rFonts w:eastAsia="Calibri"/>
          <w:sz w:val="22"/>
          <w:szCs w:val="22"/>
          <w:lang w:eastAsia="en-US"/>
        </w:rPr>
      </w:pPr>
      <w:r w:rsidRPr="00D53A2B">
        <w:rPr>
          <w:rFonts w:eastAsia="Calibri"/>
          <w:sz w:val="22"/>
          <w:szCs w:val="22"/>
          <w:lang w:eastAsia="en-US"/>
        </w:rPr>
        <w:t>Soğuk haddelemeden sonra tavlamada spesifik enerji tüketimi için MET-ilişkili çevresel performans seviyeleri (MET-İÇPS)</w:t>
      </w:r>
    </w:p>
    <w:tbl>
      <w:tblPr>
        <w:tblStyle w:val="TabloKlavuzu"/>
        <w:tblW w:w="0" w:type="auto"/>
        <w:tblInd w:w="279" w:type="dxa"/>
        <w:tblLook w:val="04A0" w:firstRow="1" w:lastRow="0" w:firstColumn="1" w:lastColumn="0" w:noHBand="0" w:noVBand="1"/>
      </w:tblPr>
      <w:tblGrid>
        <w:gridCol w:w="4536"/>
        <w:gridCol w:w="992"/>
        <w:gridCol w:w="3119"/>
      </w:tblGrid>
      <w:tr w:rsidR="002A209E" w:rsidRPr="00D53A2B" w14:paraId="7A4259A7" w14:textId="77777777" w:rsidTr="006A4B07">
        <w:tc>
          <w:tcPr>
            <w:tcW w:w="4536" w:type="dxa"/>
          </w:tcPr>
          <w:p w14:paraId="6DB2046F" w14:textId="6D38C4FD" w:rsidR="002A209E" w:rsidRPr="00D53A2B" w:rsidRDefault="002A209E" w:rsidP="00C15CF2">
            <w:pPr>
              <w:pStyle w:val="KonuBal"/>
            </w:pPr>
            <w:r w:rsidRPr="00D53A2B">
              <w:t>Spesifik proses(ler)</w:t>
            </w:r>
          </w:p>
        </w:tc>
        <w:tc>
          <w:tcPr>
            <w:tcW w:w="992" w:type="dxa"/>
          </w:tcPr>
          <w:p w14:paraId="616113C1" w14:textId="77777777" w:rsidR="002A209E" w:rsidRPr="00D53A2B" w:rsidRDefault="002A209E" w:rsidP="00C15CF2">
            <w:pPr>
              <w:pStyle w:val="KonuBal"/>
            </w:pPr>
            <w:r w:rsidRPr="00D53A2B">
              <w:t>Birim</w:t>
            </w:r>
          </w:p>
        </w:tc>
        <w:tc>
          <w:tcPr>
            <w:tcW w:w="3119" w:type="dxa"/>
          </w:tcPr>
          <w:p w14:paraId="643FAFA6" w14:textId="77777777" w:rsidR="002A209E" w:rsidRPr="00D53A2B" w:rsidRDefault="002A209E" w:rsidP="00C15CF2">
            <w:pPr>
              <w:pStyle w:val="KonuBal"/>
            </w:pPr>
            <w:r w:rsidRPr="00D53A2B">
              <w:t>MET-İÇPS (Yıllık ortalama)</w:t>
            </w:r>
          </w:p>
        </w:tc>
      </w:tr>
      <w:tr w:rsidR="002A209E" w:rsidRPr="00D53A2B" w14:paraId="5C60B1E4" w14:textId="77777777" w:rsidTr="006A4B07">
        <w:tc>
          <w:tcPr>
            <w:tcW w:w="4536" w:type="dxa"/>
          </w:tcPr>
          <w:p w14:paraId="7E07D70D" w14:textId="35D05228" w:rsidR="002A209E" w:rsidRPr="00D53A2B" w:rsidRDefault="006A4B07" w:rsidP="00C15CF2">
            <w:pPr>
              <w:pStyle w:val="KonuBal"/>
            </w:pPr>
            <w:r w:rsidRPr="00D53A2B">
              <w:t>Soğuk haddeleme sonrası tavlama (kesikli ve sürekli)</w:t>
            </w:r>
          </w:p>
        </w:tc>
        <w:tc>
          <w:tcPr>
            <w:tcW w:w="992" w:type="dxa"/>
          </w:tcPr>
          <w:p w14:paraId="0DD2156C" w14:textId="77777777" w:rsidR="002A209E" w:rsidRPr="00D53A2B" w:rsidRDefault="002A209E" w:rsidP="00C15CF2">
            <w:pPr>
              <w:pStyle w:val="KonuBal"/>
            </w:pPr>
            <w:r w:rsidRPr="00D53A2B">
              <w:t>MJ/t</w:t>
            </w:r>
          </w:p>
        </w:tc>
        <w:tc>
          <w:tcPr>
            <w:tcW w:w="3119" w:type="dxa"/>
            <w:vAlign w:val="bottom"/>
          </w:tcPr>
          <w:p w14:paraId="4F8C81E9" w14:textId="1003DB18" w:rsidR="002A209E" w:rsidRPr="00D53A2B" w:rsidRDefault="006A4B07" w:rsidP="00C15CF2">
            <w:pPr>
              <w:pStyle w:val="KonuBal"/>
            </w:pPr>
            <w:r w:rsidRPr="00D53A2B">
              <w:t>6</w:t>
            </w:r>
            <w:r w:rsidR="002A209E" w:rsidRPr="00D53A2B">
              <w:t xml:space="preserve">00-1 </w:t>
            </w:r>
            <w:r w:rsidRPr="00D53A2B">
              <w:t>2</w:t>
            </w:r>
            <w:r w:rsidR="002A209E" w:rsidRPr="00D53A2B">
              <w:t>00 (</w:t>
            </w:r>
            <w:r w:rsidR="002A209E" w:rsidRPr="00D53A2B">
              <w:rPr>
                <w:vertAlign w:val="superscript"/>
              </w:rPr>
              <w:t>1</w:t>
            </w:r>
            <w:r w:rsidR="002A209E" w:rsidRPr="00D53A2B">
              <w:t>)</w:t>
            </w:r>
            <w:r w:rsidRPr="00D53A2B">
              <w:t xml:space="preserve"> (</w:t>
            </w:r>
            <w:r w:rsidRPr="00D53A2B">
              <w:rPr>
                <w:vertAlign w:val="superscript"/>
              </w:rPr>
              <w:t>2</w:t>
            </w:r>
            <w:r w:rsidRPr="00D53A2B">
              <w:t>)</w:t>
            </w:r>
          </w:p>
        </w:tc>
      </w:tr>
      <w:tr w:rsidR="002A209E" w:rsidRPr="00D53A2B" w14:paraId="5AAA1E5C" w14:textId="77777777" w:rsidTr="00A202FD">
        <w:tc>
          <w:tcPr>
            <w:tcW w:w="8647" w:type="dxa"/>
            <w:gridSpan w:val="3"/>
          </w:tcPr>
          <w:p w14:paraId="241FCADA" w14:textId="3FC6D550" w:rsidR="002A209E" w:rsidRPr="00D53A2B" w:rsidRDefault="002A209E" w:rsidP="00C15CF2">
            <w:pPr>
              <w:pStyle w:val="KonuBal"/>
            </w:pPr>
            <w:r w:rsidRPr="00D53A2B">
              <w:t>(</w:t>
            </w:r>
            <w:r w:rsidRPr="00D53A2B">
              <w:rPr>
                <w:vertAlign w:val="superscript"/>
              </w:rPr>
              <w:t>1</w:t>
            </w:r>
            <w:r w:rsidRPr="00D53A2B">
              <w:t xml:space="preserve">) </w:t>
            </w:r>
            <w:r w:rsidR="006A4B07" w:rsidRPr="00D53A2B">
              <w:t>Kesikli tavlama için MET-İÇPS aralığının alt ucu MET 11 (g) kullanılarak elde edilebilir.</w:t>
            </w:r>
          </w:p>
          <w:p w14:paraId="4384D9F3" w14:textId="2AE29942" w:rsidR="002A209E" w:rsidRPr="00D53A2B" w:rsidRDefault="002A209E" w:rsidP="00C15CF2">
            <w:pPr>
              <w:pStyle w:val="KonuBal"/>
            </w:pPr>
            <w:r w:rsidRPr="00D53A2B">
              <w:t>(</w:t>
            </w:r>
            <w:r w:rsidRPr="00D53A2B">
              <w:rPr>
                <w:vertAlign w:val="superscript"/>
              </w:rPr>
              <w:t>2</w:t>
            </w:r>
            <w:r w:rsidRPr="00D53A2B">
              <w:t xml:space="preserve">) </w:t>
            </w:r>
            <w:r w:rsidR="006A4B07" w:rsidRPr="00D53A2B">
              <w:t>MET-İÇPS, 800°C</w:t>
            </w:r>
            <w:r w:rsidR="00E56504" w:rsidRPr="00D53A2B">
              <w:t>’</w:t>
            </w:r>
            <w:r w:rsidR="006A4B07" w:rsidRPr="00D53A2B">
              <w:t>nin üzerinde tavlama sıcaklığı gerektiren sürekli tavlama hatları için daha yüksek olabilir.</w:t>
            </w:r>
          </w:p>
        </w:tc>
      </w:tr>
    </w:tbl>
    <w:p w14:paraId="7682CD71" w14:textId="77777777" w:rsidR="00DB0482" w:rsidRPr="00D53A2B" w:rsidRDefault="00DB0482" w:rsidP="00A202FD">
      <w:pPr>
        <w:jc w:val="both"/>
        <w:rPr>
          <w:rFonts w:eastAsia="Calibri"/>
          <w:lang w:eastAsia="en-US"/>
        </w:rPr>
      </w:pPr>
    </w:p>
    <w:p w14:paraId="24E01689" w14:textId="0CDBE80A" w:rsidR="005F0E3A" w:rsidRPr="00D53A2B" w:rsidRDefault="00460954"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.3</w:t>
      </w:r>
    </w:p>
    <w:p w14:paraId="7D2E3441" w14:textId="43CD56C4" w:rsidR="002A209E" w:rsidRPr="00D53A2B" w:rsidRDefault="00460954" w:rsidP="00A202FD">
      <w:pPr>
        <w:jc w:val="both"/>
        <w:rPr>
          <w:rFonts w:eastAsia="Calibri"/>
          <w:lang w:eastAsia="en-US"/>
        </w:rPr>
      </w:pPr>
      <w:r w:rsidRPr="00D53A2B">
        <w:rPr>
          <w:rFonts w:eastAsia="Calibri"/>
          <w:lang w:eastAsia="en-US"/>
        </w:rPr>
        <w:t>Sıcak daldırma kaplamadan önce hammadde ısıtmasının spesifik enerji tüketimi için MET-ilişkili çevresel performans seviyeleri (MET-İÇPS)</w:t>
      </w:r>
    </w:p>
    <w:tbl>
      <w:tblPr>
        <w:tblStyle w:val="TabloKlavuzu"/>
        <w:tblW w:w="0" w:type="auto"/>
        <w:tblInd w:w="279" w:type="dxa"/>
        <w:tblLook w:val="04A0" w:firstRow="1" w:lastRow="0" w:firstColumn="1" w:lastColumn="0" w:noHBand="0" w:noVBand="1"/>
      </w:tblPr>
      <w:tblGrid>
        <w:gridCol w:w="4536"/>
        <w:gridCol w:w="992"/>
        <w:gridCol w:w="3119"/>
      </w:tblGrid>
      <w:tr w:rsidR="00460954" w:rsidRPr="00D53A2B" w14:paraId="062DD9EA" w14:textId="77777777" w:rsidTr="00460954">
        <w:tc>
          <w:tcPr>
            <w:tcW w:w="4536" w:type="dxa"/>
          </w:tcPr>
          <w:p w14:paraId="08776F00" w14:textId="77777777" w:rsidR="00460954" w:rsidRPr="00D53A2B" w:rsidRDefault="00460954" w:rsidP="00C15CF2">
            <w:pPr>
              <w:pStyle w:val="KonuBal"/>
            </w:pPr>
            <w:r w:rsidRPr="00D53A2B">
              <w:t>Spesifik proses(ler)</w:t>
            </w:r>
          </w:p>
        </w:tc>
        <w:tc>
          <w:tcPr>
            <w:tcW w:w="992" w:type="dxa"/>
          </w:tcPr>
          <w:p w14:paraId="68EA02E1" w14:textId="77777777" w:rsidR="00460954" w:rsidRPr="00D53A2B" w:rsidRDefault="00460954" w:rsidP="00C15CF2">
            <w:pPr>
              <w:pStyle w:val="KonuBal"/>
            </w:pPr>
            <w:r w:rsidRPr="00D53A2B">
              <w:t>Birim</w:t>
            </w:r>
          </w:p>
        </w:tc>
        <w:tc>
          <w:tcPr>
            <w:tcW w:w="3119" w:type="dxa"/>
          </w:tcPr>
          <w:p w14:paraId="747D4E32" w14:textId="77777777" w:rsidR="00460954" w:rsidRPr="00D53A2B" w:rsidRDefault="00460954" w:rsidP="00C15CF2">
            <w:pPr>
              <w:pStyle w:val="KonuBal"/>
            </w:pPr>
            <w:r w:rsidRPr="00D53A2B">
              <w:t>MET-İÇPS (Yıllık ortalama)</w:t>
            </w:r>
          </w:p>
        </w:tc>
      </w:tr>
      <w:tr w:rsidR="00460954" w:rsidRPr="00D53A2B" w14:paraId="14BB12F4" w14:textId="77777777" w:rsidTr="00460954">
        <w:tc>
          <w:tcPr>
            <w:tcW w:w="4536" w:type="dxa"/>
          </w:tcPr>
          <w:p w14:paraId="280DA254" w14:textId="5FD92483" w:rsidR="00460954" w:rsidRPr="00D53A2B" w:rsidRDefault="00460954" w:rsidP="00C15CF2">
            <w:pPr>
              <w:pStyle w:val="KonuBal"/>
            </w:pPr>
            <w:r w:rsidRPr="00D53A2B">
              <w:t>Sıcak daldırma kaplamadan önce hammadde ısıtması</w:t>
            </w:r>
          </w:p>
        </w:tc>
        <w:tc>
          <w:tcPr>
            <w:tcW w:w="992" w:type="dxa"/>
          </w:tcPr>
          <w:p w14:paraId="2E192C76" w14:textId="77777777" w:rsidR="00460954" w:rsidRPr="00D53A2B" w:rsidRDefault="00460954" w:rsidP="00C15CF2">
            <w:pPr>
              <w:pStyle w:val="KonuBal"/>
            </w:pPr>
            <w:r w:rsidRPr="00D53A2B">
              <w:t>MJ/t</w:t>
            </w:r>
          </w:p>
        </w:tc>
        <w:tc>
          <w:tcPr>
            <w:tcW w:w="3119" w:type="dxa"/>
            <w:vAlign w:val="bottom"/>
          </w:tcPr>
          <w:p w14:paraId="16CB6A56" w14:textId="1AEE4F72" w:rsidR="00460954" w:rsidRPr="00D53A2B" w:rsidRDefault="00460954" w:rsidP="00C15CF2">
            <w:pPr>
              <w:pStyle w:val="KonuBal"/>
            </w:pPr>
            <w:r w:rsidRPr="00D53A2B">
              <w:t>700-1 000 (</w:t>
            </w:r>
            <w:r w:rsidRPr="00D53A2B">
              <w:rPr>
                <w:vertAlign w:val="superscript"/>
              </w:rPr>
              <w:t>1</w:t>
            </w:r>
            <w:r w:rsidRPr="00D53A2B">
              <w:t>)</w:t>
            </w:r>
          </w:p>
        </w:tc>
      </w:tr>
      <w:tr w:rsidR="00460954" w:rsidRPr="00D53A2B" w14:paraId="6AD85794" w14:textId="77777777" w:rsidTr="00A202FD">
        <w:tc>
          <w:tcPr>
            <w:tcW w:w="8647" w:type="dxa"/>
            <w:gridSpan w:val="3"/>
          </w:tcPr>
          <w:p w14:paraId="1C14F3C4" w14:textId="6D2E7232" w:rsidR="00460954" w:rsidRPr="00D53A2B" w:rsidRDefault="00460954" w:rsidP="00C15CF2">
            <w:pPr>
              <w:pStyle w:val="KonuBal"/>
            </w:pPr>
            <w:r w:rsidRPr="00D53A2B">
              <w:t>(</w:t>
            </w:r>
            <w:r w:rsidRPr="00D53A2B">
              <w:rPr>
                <w:vertAlign w:val="superscript"/>
              </w:rPr>
              <w:t>1</w:t>
            </w:r>
            <w:r w:rsidRPr="00D53A2B">
              <w:t>) MET-İÇPS, 800°C</w:t>
            </w:r>
            <w:r w:rsidR="00E56504" w:rsidRPr="00D53A2B">
              <w:t>’</w:t>
            </w:r>
            <w:r w:rsidRPr="00D53A2B">
              <w:t>nin üzerinde tavlama sıcaklığı gerektiren sürekli tavlama hatları için daha yüksek olabilir.</w:t>
            </w:r>
          </w:p>
        </w:tc>
      </w:tr>
    </w:tbl>
    <w:p w14:paraId="099ACBEC" w14:textId="77777777" w:rsidR="00847A59" w:rsidRPr="00D53A2B" w:rsidRDefault="00847A59" w:rsidP="00A202FD">
      <w:pPr>
        <w:jc w:val="both"/>
        <w:rPr>
          <w:rFonts w:eastAsia="Calibri"/>
          <w:lang w:eastAsia="en-US"/>
        </w:rPr>
      </w:pPr>
    </w:p>
    <w:p w14:paraId="6FD3DB83" w14:textId="6B61848C" w:rsidR="005F0E3A" w:rsidRPr="00D53A2B" w:rsidRDefault="00847A59"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.4</w:t>
      </w:r>
    </w:p>
    <w:p w14:paraId="78168787" w14:textId="2D993178" w:rsidR="0071694E" w:rsidRPr="00D53A2B" w:rsidRDefault="00847A59" w:rsidP="00A202FD">
      <w:pPr>
        <w:jc w:val="both"/>
        <w:rPr>
          <w:rFonts w:eastAsia="Calibri"/>
          <w:lang w:eastAsia="en-US"/>
        </w:rPr>
      </w:pPr>
      <w:r w:rsidRPr="00D53A2B">
        <w:rPr>
          <w:rFonts w:eastAsia="Calibri"/>
          <w:lang w:eastAsia="en-US"/>
        </w:rPr>
        <w:t>Kesikli galvanizlemede spesifik enerji tüketimi için MET-ilişkili çevresel performans seviyeleri (MET-İÇPS)</w:t>
      </w:r>
    </w:p>
    <w:tbl>
      <w:tblPr>
        <w:tblStyle w:val="TabloKlavuzu"/>
        <w:tblW w:w="0" w:type="auto"/>
        <w:tblInd w:w="279" w:type="dxa"/>
        <w:tblLook w:val="04A0" w:firstRow="1" w:lastRow="0" w:firstColumn="1" w:lastColumn="0" w:noHBand="0" w:noVBand="1"/>
      </w:tblPr>
      <w:tblGrid>
        <w:gridCol w:w="4536"/>
        <w:gridCol w:w="992"/>
        <w:gridCol w:w="3119"/>
      </w:tblGrid>
      <w:tr w:rsidR="00847A59" w:rsidRPr="00D53A2B" w14:paraId="6DFACFC6" w14:textId="77777777" w:rsidTr="00A202FD">
        <w:tc>
          <w:tcPr>
            <w:tcW w:w="4536" w:type="dxa"/>
          </w:tcPr>
          <w:p w14:paraId="48C6987F" w14:textId="77777777" w:rsidR="00847A59" w:rsidRPr="00D53A2B" w:rsidRDefault="00847A59" w:rsidP="00C15CF2">
            <w:pPr>
              <w:pStyle w:val="KonuBal"/>
            </w:pPr>
            <w:r w:rsidRPr="00D53A2B">
              <w:t>Spesifik proses(ler)</w:t>
            </w:r>
          </w:p>
        </w:tc>
        <w:tc>
          <w:tcPr>
            <w:tcW w:w="992" w:type="dxa"/>
          </w:tcPr>
          <w:p w14:paraId="05D52119" w14:textId="77777777" w:rsidR="00847A59" w:rsidRPr="00D53A2B" w:rsidRDefault="00847A59" w:rsidP="00C15CF2">
            <w:pPr>
              <w:pStyle w:val="KonuBal"/>
            </w:pPr>
            <w:r w:rsidRPr="00D53A2B">
              <w:t>Birim</w:t>
            </w:r>
          </w:p>
        </w:tc>
        <w:tc>
          <w:tcPr>
            <w:tcW w:w="3119" w:type="dxa"/>
          </w:tcPr>
          <w:p w14:paraId="5C637134" w14:textId="77777777" w:rsidR="00847A59" w:rsidRPr="00D53A2B" w:rsidRDefault="00847A59" w:rsidP="00C15CF2">
            <w:pPr>
              <w:pStyle w:val="KonuBal"/>
            </w:pPr>
            <w:r w:rsidRPr="00D53A2B">
              <w:t>MET-İÇPS (Yıllık ortalama)</w:t>
            </w:r>
          </w:p>
        </w:tc>
      </w:tr>
      <w:tr w:rsidR="00847A59" w:rsidRPr="00D53A2B" w14:paraId="34996A3A" w14:textId="77777777" w:rsidTr="00A202FD">
        <w:tc>
          <w:tcPr>
            <w:tcW w:w="4536" w:type="dxa"/>
          </w:tcPr>
          <w:p w14:paraId="4A01D0BF" w14:textId="430845B1" w:rsidR="00847A59" w:rsidRPr="00D53A2B" w:rsidRDefault="00847A59" w:rsidP="00C15CF2">
            <w:pPr>
              <w:pStyle w:val="KonuBal"/>
            </w:pPr>
            <w:r w:rsidRPr="00D53A2B">
              <w:t>Kesikli galvanizleme</w:t>
            </w:r>
          </w:p>
        </w:tc>
        <w:tc>
          <w:tcPr>
            <w:tcW w:w="992" w:type="dxa"/>
          </w:tcPr>
          <w:p w14:paraId="42B205EE" w14:textId="0C5EF873" w:rsidR="00847A59" w:rsidRPr="00D53A2B" w:rsidRDefault="00847A59" w:rsidP="00C15CF2">
            <w:pPr>
              <w:pStyle w:val="KonuBal"/>
            </w:pPr>
            <w:r w:rsidRPr="00D53A2B">
              <w:t>kWh/t</w:t>
            </w:r>
          </w:p>
        </w:tc>
        <w:tc>
          <w:tcPr>
            <w:tcW w:w="3119" w:type="dxa"/>
            <w:vAlign w:val="bottom"/>
          </w:tcPr>
          <w:p w14:paraId="429A4D6F" w14:textId="61841077" w:rsidR="00847A59" w:rsidRPr="00D53A2B" w:rsidRDefault="00847A59" w:rsidP="00C15CF2">
            <w:pPr>
              <w:pStyle w:val="KonuBal"/>
            </w:pPr>
            <w:r w:rsidRPr="00D53A2B">
              <w:t>300-800 (</w:t>
            </w:r>
            <w:r w:rsidRPr="00D53A2B">
              <w:rPr>
                <w:vertAlign w:val="superscript"/>
              </w:rPr>
              <w:t>1</w:t>
            </w:r>
            <w:r w:rsidRPr="00D53A2B">
              <w:t>) (</w:t>
            </w:r>
            <w:r w:rsidRPr="00D53A2B">
              <w:rPr>
                <w:vertAlign w:val="superscript"/>
              </w:rPr>
              <w:t>2</w:t>
            </w:r>
            <w:r w:rsidRPr="00D53A2B">
              <w:t>) (</w:t>
            </w:r>
            <w:r w:rsidRPr="00D53A2B">
              <w:rPr>
                <w:vertAlign w:val="superscript"/>
              </w:rPr>
              <w:t>3</w:t>
            </w:r>
            <w:r w:rsidRPr="00D53A2B">
              <w:t>)</w:t>
            </w:r>
          </w:p>
        </w:tc>
      </w:tr>
      <w:tr w:rsidR="00847A59" w:rsidRPr="00D53A2B" w14:paraId="45FF28D0" w14:textId="77777777" w:rsidTr="00A202FD">
        <w:tc>
          <w:tcPr>
            <w:tcW w:w="8647" w:type="dxa"/>
            <w:gridSpan w:val="3"/>
          </w:tcPr>
          <w:p w14:paraId="59E7A72A" w14:textId="0A5E7874" w:rsidR="00847A59" w:rsidRPr="00D53A2B" w:rsidRDefault="00847A59" w:rsidP="00C15CF2">
            <w:pPr>
              <w:pStyle w:val="KonuBal"/>
            </w:pPr>
            <w:r w:rsidRPr="00D53A2B">
              <w:t>(</w:t>
            </w:r>
            <w:r w:rsidRPr="00D53A2B">
              <w:rPr>
                <w:vertAlign w:val="superscript"/>
              </w:rPr>
              <w:t>1</w:t>
            </w:r>
            <w:r w:rsidRPr="00D53A2B">
              <w:t>) MET-İÇPS aralığının yüksek değeri, fazla çinkoyu uzaklaştırmak için santrifüj kullanıldığında ve/veya galvaniz banyosu sıcaklığı 500 °C</w:t>
            </w:r>
            <w:r w:rsidR="00E56504" w:rsidRPr="00D53A2B">
              <w:t>’</w:t>
            </w:r>
            <w:r w:rsidRPr="00D53A2B">
              <w:t>den yüksek olduğunda daha yüksek olabilir.</w:t>
            </w:r>
          </w:p>
          <w:p w14:paraId="0565090A" w14:textId="6668FD0C" w:rsidR="00847A59" w:rsidRPr="00D53A2B" w:rsidRDefault="00847A59" w:rsidP="00A202FD">
            <w:pPr>
              <w:jc w:val="both"/>
              <w:rPr>
                <w:lang w:val="en-US" w:eastAsia="en-US"/>
              </w:rPr>
            </w:pPr>
            <w:r w:rsidRPr="00D53A2B">
              <w:rPr>
                <w:lang w:val="en-US" w:eastAsia="en-US"/>
              </w:rPr>
              <w:t xml:space="preserve">(2) </w:t>
            </w:r>
            <w:r w:rsidRPr="00D53A2B">
              <w:rPr>
                <w:rFonts w:eastAsia="Calibri"/>
                <w:lang w:eastAsia="en-US"/>
              </w:rPr>
              <w:t>MET-İÇPS</w:t>
            </w:r>
            <w:r w:rsidRPr="00D53A2B">
              <w:rPr>
                <w:lang w:val="en-US" w:eastAsia="en-US"/>
              </w:rPr>
              <w:t xml:space="preserve"> </w:t>
            </w:r>
            <w:r w:rsidR="00E56504" w:rsidRPr="00D53A2B">
              <w:rPr>
                <w:lang w:val="en-US" w:eastAsia="en-US"/>
              </w:rPr>
              <w:t>‘</w:t>
            </w:r>
            <w:r w:rsidRPr="00D53A2B">
              <w:rPr>
                <w:lang w:val="en-US" w:eastAsia="en-US"/>
              </w:rPr>
              <w:t>nin üst sınırı daha yüksek olabilir ve 150 t/m3 kazan hacminin altında yıllık ortalama üretim verimiyle çalışan kesikli galvanizleme tesisleri için 1 200 kWh/t</w:t>
            </w:r>
            <w:r w:rsidR="00E56504" w:rsidRPr="00D53A2B">
              <w:rPr>
                <w:lang w:val="en-US" w:eastAsia="en-US"/>
              </w:rPr>
              <w:t>’</w:t>
            </w:r>
            <w:r w:rsidRPr="00D53A2B">
              <w:rPr>
                <w:lang w:val="en-US" w:eastAsia="en-US"/>
              </w:rPr>
              <w:t>ye kadar çıkabilir.</w:t>
            </w:r>
          </w:p>
          <w:p w14:paraId="7C8CF0CF" w14:textId="4F02527E" w:rsidR="00847A59" w:rsidRPr="00D53A2B" w:rsidRDefault="00847A59" w:rsidP="00A202FD">
            <w:pPr>
              <w:jc w:val="both"/>
              <w:rPr>
                <w:lang w:val="en-US" w:eastAsia="en-US"/>
              </w:rPr>
            </w:pPr>
            <w:r w:rsidRPr="00D53A2B">
              <w:rPr>
                <w:lang w:val="en-US" w:eastAsia="en-US"/>
              </w:rPr>
              <w:t xml:space="preserve">(3) Ağırlıklı olarak ince ürünler (örn. &lt; 1,5 mm) üreten kesikli galvanizleme tesisleri söz konusu olduğunda, </w:t>
            </w:r>
            <w:r w:rsidRPr="00D53A2B">
              <w:rPr>
                <w:rFonts w:eastAsia="Calibri"/>
                <w:lang w:eastAsia="en-US"/>
              </w:rPr>
              <w:t>MET-İÇPS</w:t>
            </w:r>
            <w:r w:rsidRPr="00D53A2B">
              <w:rPr>
                <w:lang w:val="en-US" w:eastAsia="en-US"/>
              </w:rPr>
              <w:t xml:space="preserve"> aralığının üst sınırı daha yüksek olabilir ve 1 000 kWh/t</w:t>
            </w:r>
            <w:r w:rsidR="00E56504" w:rsidRPr="00D53A2B">
              <w:rPr>
                <w:lang w:val="en-US" w:eastAsia="en-US"/>
              </w:rPr>
              <w:t>’</w:t>
            </w:r>
            <w:r w:rsidRPr="00D53A2B">
              <w:rPr>
                <w:lang w:val="en-US" w:eastAsia="en-US"/>
              </w:rPr>
              <w:t>ye kadar çıkabilir.</w:t>
            </w:r>
          </w:p>
        </w:tc>
      </w:tr>
    </w:tbl>
    <w:p w14:paraId="135A3D08" w14:textId="6E6CD521" w:rsidR="0071694E" w:rsidRPr="00D53A2B" w:rsidRDefault="0071694E" w:rsidP="00A202FD">
      <w:pPr>
        <w:jc w:val="both"/>
        <w:rPr>
          <w:rFonts w:eastAsia="Calibri"/>
          <w:lang w:eastAsia="en-US"/>
        </w:rPr>
      </w:pPr>
    </w:p>
    <w:p w14:paraId="60393332" w14:textId="1BF1655E" w:rsidR="00160A6B" w:rsidRPr="00D53A2B" w:rsidRDefault="00847A59" w:rsidP="00A202FD">
      <w:pPr>
        <w:jc w:val="both"/>
        <w:rPr>
          <w:rFonts w:eastAsia="Calibri"/>
          <w:lang w:eastAsia="en-US"/>
        </w:rPr>
      </w:pPr>
      <w:r w:rsidRPr="00D53A2B">
        <w:rPr>
          <w:rFonts w:eastAsia="Calibri"/>
          <w:lang w:eastAsia="en-US"/>
        </w:rPr>
        <w:t>İlgili izleme MET 6</w:t>
      </w:r>
      <w:r w:rsidR="00E56504" w:rsidRPr="00D53A2B">
        <w:rPr>
          <w:rFonts w:eastAsia="Calibri"/>
          <w:lang w:eastAsia="en-US"/>
        </w:rPr>
        <w:t>’</w:t>
      </w:r>
      <w:r w:rsidRPr="00D53A2B">
        <w:rPr>
          <w:rFonts w:eastAsia="Calibri"/>
          <w:lang w:eastAsia="en-US"/>
        </w:rPr>
        <w:t>da verilmiştir.</w:t>
      </w:r>
    </w:p>
    <w:p w14:paraId="4C5E6C08" w14:textId="77777777" w:rsidR="00160A6B" w:rsidRPr="00D53A2B" w:rsidRDefault="00160A6B" w:rsidP="00A202FD">
      <w:pPr>
        <w:jc w:val="both"/>
        <w:rPr>
          <w:rFonts w:eastAsia="Calibri"/>
          <w:lang w:eastAsia="en-US"/>
        </w:rPr>
      </w:pPr>
    </w:p>
    <w:p w14:paraId="4729E101" w14:textId="1726E28D" w:rsidR="00847A59" w:rsidRPr="00D53A2B" w:rsidRDefault="00816D19" w:rsidP="00A202FD">
      <w:pPr>
        <w:pStyle w:val="Balk3"/>
        <w:rPr>
          <w:rFonts w:eastAsia="Calibri" w:cs="Times New Roman"/>
          <w:lang w:eastAsia="en-US"/>
        </w:rPr>
      </w:pPr>
      <w:r w:rsidRPr="00D53A2B">
        <w:rPr>
          <w:rFonts w:eastAsia="Calibri" w:cs="Times New Roman"/>
          <w:lang w:eastAsia="en-US"/>
        </w:rPr>
        <w:t>1.1</w:t>
      </w:r>
      <w:r w:rsidR="00847A59" w:rsidRPr="00D53A2B">
        <w:rPr>
          <w:rFonts w:eastAsia="Calibri" w:cs="Times New Roman"/>
          <w:lang w:eastAsia="en-US"/>
        </w:rPr>
        <w:t>.5. Malzeme verimliliği</w:t>
      </w:r>
    </w:p>
    <w:p w14:paraId="189963E5" w14:textId="69D6D07D" w:rsidR="00847A59" w:rsidRPr="00D53A2B" w:rsidRDefault="00847A59" w:rsidP="00A202FD">
      <w:pPr>
        <w:pStyle w:val="MET"/>
        <w:rPr>
          <w:rFonts w:eastAsia="Calibri"/>
          <w:szCs w:val="24"/>
        </w:rPr>
      </w:pPr>
      <w:r w:rsidRPr="00D53A2B">
        <w:rPr>
          <w:rFonts w:eastAsia="Calibri"/>
          <w:szCs w:val="24"/>
        </w:rPr>
        <w:t xml:space="preserve">MET 12: </w:t>
      </w:r>
      <w:r w:rsidRPr="00D53A2B">
        <w:rPr>
          <w:rFonts w:eastAsia="Calibri"/>
          <w:b w:val="0"/>
          <w:bCs/>
          <w:szCs w:val="24"/>
        </w:rPr>
        <w:t>Yağ gidermede malzeme verimliliğini artırmak ve kullanılmış yağ giderme çözeltisi oluşumunu azaltmak için aşağıda verilen tekniklerin bir kombinasyonunu kullan</w:t>
      </w:r>
      <w:r w:rsidR="00DB0482" w:rsidRPr="00D53A2B">
        <w:rPr>
          <w:rFonts w:eastAsia="Calibri"/>
          <w:b w:val="0"/>
          <w:bCs/>
          <w:szCs w:val="24"/>
        </w:rPr>
        <w:t>ılır</w:t>
      </w:r>
      <w:r w:rsidRPr="00D53A2B">
        <w:rPr>
          <w:rFonts w:eastAsia="Calibri"/>
          <w:b w:val="0"/>
          <w:bCs/>
          <w:szCs w:val="24"/>
        </w:rPr>
        <w:t>.</w:t>
      </w:r>
    </w:p>
    <w:p w14:paraId="63FC2266" w14:textId="77777777" w:rsidR="00847A59" w:rsidRPr="00D53A2B" w:rsidRDefault="00847A59"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843"/>
        <w:gridCol w:w="4252"/>
        <w:gridCol w:w="2552"/>
      </w:tblGrid>
      <w:tr w:rsidR="00A34ACB" w:rsidRPr="00D53A2B" w14:paraId="27B09445" w14:textId="77777777" w:rsidTr="00A34ACB">
        <w:tc>
          <w:tcPr>
            <w:tcW w:w="2410" w:type="dxa"/>
            <w:gridSpan w:val="2"/>
          </w:tcPr>
          <w:p w14:paraId="50A38FA8" w14:textId="77777777" w:rsidR="00CD6F66" w:rsidRPr="00D53A2B" w:rsidRDefault="00CD6F66" w:rsidP="00C15CF2">
            <w:pPr>
              <w:pStyle w:val="KonuBal"/>
            </w:pPr>
            <w:r w:rsidRPr="00D53A2B">
              <w:t>Teknik</w:t>
            </w:r>
          </w:p>
        </w:tc>
        <w:tc>
          <w:tcPr>
            <w:tcW w:w="4252" w:type="dxa"/>
          </w:tcPr>
          <w:p w14:paraId="2DCB0B7B" w14:textId="77777777" w:rsidR="00CD6F66" w:rsidRPr="00D53A2B" w:rsidRDefault="00CD6F66" w:rsidP="00C15CF2">
            <w:pPr>
              <w:pStyle w:val="KonuBal"/>
            </w:pPr>
            <w:r w:rsidRPr="00D53A2B">
              <w:t>Açıklama</w:t>
            </w:r>
          </w:p>
        </w:tc>
        <w:tc>
          <w:tcPr>
            <w:tcW w:w="2552" w:type="dxa"/>
          </w:tcPr>
          <w:p w14:paraId="6184334A" w14:textId="77777777" w:rsidR="00CD6F66" w:rsidRPr="00D53A2B" w:rsidRDefault="00CD6F66" w:rsidP="00C15CF2">
            <w:pPr>
              <w:pStyle w:val="KonuBal"/>
            </w:pPr>
            <w:r w:rsidRPr="00D53A2B">
              <w:t>Uygulanabilirlik</w:t>
            </w:r>
          </w:p>
        </w:tc>
      </w:tr>
      <w:tr w:rsidR="00CD6F66" w:rsidRPr="00D53A2B" w14:paraId="5698BA78" w14:textId="77777777" w:rsidTr="00A202FD">
        <w:tc>
          <w:tcPr>
            <w:tcW w:w="9214" w:type="dxa"/>
            <w:gridSpan w:val="4"/>
          </w:tcPr>
          <w:p w14:paraId="3C34F49B" w14:textId="37139760" w:rsidR="00CD6F66" w:rsidRPr="00D53A2B" w:rsidRDefault="00CD6F66" w:rsidP="00C15CF2">
            <w:pPr>
              <w:pStyle w:val="KonuBal"/>
            </w:pPr>
            <w:r w:rsidRPr="00D53A2B">
              <w:t>Yağ giderme ihtiyacını önleme veya azaltma</w:t>
            </w:r>
          </w:p>
        </w:tc>
      </w:tr>
      <w:tr w:rsidR="00CD6F66" w:rsidRPr="00D53A2B" w14:paraId="51EC780E" w14:textId="77777777" w:rsidTr="00A34ACB">
        <w:tc>
          <w:tcPr>
            <w:tcW w:w="567" w:type="dxa"/>
            <w:vAlign w:val="center"/>
          </w:tcPr>
          <w:p w14:paraId="3C367778" w14:textId="77777777" w:rsidR="00CD6F66" w:rsidRPr="00D53A2B" w:rsidRDefault="00CD6F66" w:rsidP="00C15CF2">
            <w:pPr>
              <w:pStyle w:val="KonuBal"/>
            </w:pPr>
            <w:r w:rsidRPr="00D53A2B">
              <w:t>a.</w:t>
            </w:r>
          </w:p>
        </w:tc>
        <w:tc>
          <w:tcPr>
            <w:tcW w:w="1843" w:type="dxa"/>
            <w:vAlign w:val="center"/>
          </w:tcPr>
          <w:p w14:paraId="10920353" w14:textId="4A1F22E2" w:rsidR="00CD6F66" w:rsidRPr="00D53A2B" w:rsidRDefault="00CD6F66" w:rsidP="00C15CF2">
            <w:pPr>
              <w:pStyle w:val="KonuBal"/>
            </w:pPr>
            <w:r w:rsidRPr="00D53A2B">
              <w:t>Düşük yağ ve gres kirliliğine sahip hammadde kullanımı</w:t>
            </w:r>
          </w:p>
        </w:tc>
        <w:tc>
          <w:tcPr>
            <w:tcW w:w="4252" w:type="dxa"/>
            <w:vAlign w:val="center"/>
          </w:tcPr>
          <w:p w14:paraId="119D28BF" w14:textId="10C6D8C0" w:rsidR="00CD6F66" w:rsidRPr="00D53A2B" w:rsidRDefault="00CD6F66" w:rsidP="00C15CF2">
            <w:pPr>
              <w:pStyle w:val="KonuBal"/>
            </w:pPr>
            <w:r w:rsidRPr="00D53A2B">
              <w:t>Düşük yağ ve gres kirliliğine sahip hammadde kullanımı, yağ giderme solüsyonunun kullanım ömrünü uzatır.</w:t>
            </w:r>
          </w:p>
        </w:tc>
        <w:tc>
          <w:tcPr>
            <w:tcW w:w="2552" w:type="dxa"/>
            <w:vAlign w:val="center"/>
          </w:tcPr>
          <w:p w14:paraId="5530F323" w14:textId="72BA4342" w:rsidR="00CD6F66" w:rsidRPr="00D53A2B" w:rsidRDefault="00CD6F66" w:rsidP="00C15CF2">
            <w:pPr>
              <w:pStyle w:val="KonuBal"/>
            </w:pPr>
            <w:r w:rsidRPr="00D53A2B">
              <w:t>Hammadde kalitesi etkilenemiyorsa uygulanabilirlik sınırlı olabilir.</w:t>
            </w:r>
          </w:p>
        </w:tc>
      </w:tr>
      <w:tr w:rsidR="00CD6F66" w:rsidRPr="00D53A2B" w14:paraId="69D6B7E8" w14:textId="77777777" w:rsidTr="00A34ACB">
        <w:tc>
          <w:tcPr>
            <w:tcW w:w="567" w:type="dxa"/>
            <w:vAlign w:val="center"/>
          </w:tcPr>
          <w:p w14:paraId="77C691F7" w14:textId="77777777" w:rsidR="00CD6F66" w:rsidRPr="00D53A2B" w:rsidRDefault="00CD6F66" w:rsidP="00C15CF2">
            <w:pPr>
              <w:pStyle w:val="KonuBal"/>
            </w:pPr>
            <w:r w:rsidRPr="00D53A2B">
              <w:t>b.</w:t>
            </w:r>
          </w:p>
        </w:tc>
        <w:tc>
          <w:tcPr>
            <w:tcW w:w="1843" w:type="dxa"/>
            <w:vAlign w:val="center"/>
          </w:tcPr>
          <w:p w14:paraId="17DAAB9E" w14:textId="40127433" w:rsidR="00CD6F66" w:rsidRPr="00D53A2B" w:rsidRDefault="00CD6F66" w:rsidP="00C15CF2">
            <w:pPr>
              <w:pStyle w:val="KonuBal"/>
            </w:pPr>
            <w:r w:rsidRPr="00D53A2B">
              <w:t>Levhaların sıcak daldırma ile kaplanması durumunda doğrudan alevli fırın kullanımı</w:t>
            </w:r>
          </w:p>
        </w:tc>
        <w:tc>
          <w:tcPr>
            <w:tcW w:w="4252" w:type="dxa"/>
            <w:vAlign w:val="center"/>
          </w:tcPr>
          <w:p w14:paraId="468029DF" w14:textId="24AB67FD" w:rsidR="00CD6F66" w:rsidRPr="00D53A2B" w:rsidRDefault="00CD6F66" w:rsidP="00C15CF2">
            <w:pPr>
              <w:pStyle w:val="KonuBal"/>
            </w:pPr>
            <w:r w:rsidRPr="00D53A2B">
              <w:t>Levha yüzeyindeki yağ doğrudan alevli bir fırında yakılır. Bazı yüksek kaliteli ürünlerde veya yüksek kalıntı yağ seviyesine sahip saclarda fırından önce yağdan arındırma gerekebilir.</w:t>
            </w:r>
          </w:p>
        </w:tc>
        <w:tc>
          <w:tcPr>
            <w:tcW w:w="2552" w:type="dxa"/>
            <w:vAlign w:val="center"/>
          </w:tcPr>
          <w:p w14:paraId="3DD32F9F" w14:textId="50D2BD65" w:rsidR="00CD6F66" w:rsidRPr="00D53A2B" w:rsidRDefault="00CD6F66" w:rsidP="00C15CF2">
            <w:pPr>
              <w:pStyle w:val="KonuBal"/>
            </w:pPr>
            <w:r w:rsidRPr="00D53A2B">
              <w:t>Çok yüksek düzeyde yüzey temizliği ve çinko yapışması gerekiyorsa uygulanabilirlik sınırlı olabilir.</w:t>
            </w:r>
          </w:p>
        </w:tc>
      </w:tr>
      <w:tr w:rsidR="00CD6F66" w:rsidRPr="00D53A2B" w14:paraId="3A96483A" w14:textId="77777777" w:rsidTr="00A202FD">
        <w:tc>
          <w:tcPr>
            <w:tcW w:w="9214" w:type="dxa"/>
            <w:gridSpan w:val="4"/>
            <w:vAlign w:val="center"/>
          </w:tcPr>
          <w:p w14:paraId="3CAC571A" w14:textId="14C88BF4" w:rsidR="00CD6F66" w:rsidRPr="00D53A2B" w:rsidRDefault="00CD6F66" w:rsidP="00C15CF2">
            <w:pPr>
              <w:pStyle w:val="KonuBal"/>
            </w:pPr>
            <w:r w:rsidRPr="00D53A2B">
              <w:t>Yağ giderme optimizasyonu</w:t>
            </w:r>
          </w:p>
        </w:tc>
      </w:tr>
      <w:tr w:rsidR="00CD6F66" w:rsidRPr="00D53A2B" w14:paraId="43342A22" w14:textId="77777777" w:rsidTr="00A34ACB">
        <w:tc>
          <w:tcPr>
            <w:tcW w:w="567" w:type="dxa"/>
            <w:vAlign w:val="center"/>
          </w:tcPr>
          <w:p w14:paraId="325DB35C" w14:textId="469DDBC8" w:rsidR="00CD6F66" w:rsidRPr="00D53A2B" w:rsidRDefault="00CD6F66" w:rsidP="00C15CF2">
            <w:pPr>
              <w:pStyle w:val="KonuBal"/>
            </w:pPr>
            <w:r w:rsidRPr="00D53A2B">
              <w:t>c.</w:t>
            </w:r>
          </w:p>
        </w:tc>
        <w:tc>
          <w:tcPr>
            <w:tcW w:w="1843" w:type="dxa"/>
            <w:vAlign w:val="center"/>
          </w:tcPr>
          <w:p w14:paraId="4FB6A58A" w14:textId="3448DA37" w:rsidR="00CD6F66" w:rsidRPr="00D53A2B" w:rsidRDefault="00CD6F66" w:rsidP="00C15CF2">
            <w:pPr>
              <w:pStyle w:val="KonuBal"/>
            </w:pPr>
            <w:r w:rsidRPr="00D53A2B">
              <w:t>Yağ giderme verimliliğini artırmak için genel teknikler</w:t>
            </w:r>
          </w:p>
        </w:tc>
        <w:tc>
          <w:tcPr>
            <w:tcW w:w="4252" w:type="dxa"/>
            <w:vAlign w:val="center"/>
          </w:tcPr>
          <w:p w14:paraId="53D27CDC" w14:textId="77777777" w:rsidR="00CD6F66" w:rsidRPr="00D53A2B" w:rsidRDefault="00CD6F66" w:rsidP="00C15CF2">
            <w:pPr>
              <w:pStyle w:val="KonuBal"/>
            </w:pPr>
            <w:r w:rsidRPr="00D53A2B">
              <w:t>Aşağıdaki gibi teknikleri içerir:</w:t>
            </w:r>
          </w:p>
          <w:p w14:paraId="273FEC19" w14:textId="77777777" w:rsidR="00CD6F66" w:rsidRPr="00D53A2B" w:rsidRDefault="00CD6F66" w:rsidP="00A202FD">
            <w:pPr>
              <w:pStyle w:val="ListeParagraf"/>
              <w:numPr>
                <w:ilvl w:val="0"/>
                <w:numId w:val="144"/>
              </w:numPr>
              <w:tabs>
                <w:tab w:val="clear" w:pos="567"/>
              </w:tabs>
              <w:ind w:left="315" w:hanging="284"/>
            </w:pPr>
            <w:r w:rsidRPr="00D53A2B">
              <w:t>Yağ giderme çözeltisindeki yağ giderme maddelerinin sıcaklığının ve konsantrasyonunun izlenmesi ve optimize edilmesi;</w:t>
            </w:r>
          </w:p>
          <w:p w14:paraId="2CF98629" w14:textId="2041842B" w:rsidR="00CD6F66" w:rsidRPr="00D53A2B" w:rsidRDefault="00CD6F66" w:rsidP="00A202FD">
            <w:pPr>
              <w:pStyle w:val="ListeParagraf"/>
              <w:numPr>
                <w:ilvl w:val="0"/>
                <w:numId w:val="144"/>
              </w:numPr>
              <w:tabs>
                <w:tab w:val="clear" w:pos="567"/>
              </w:tabs>
              <w:ind w:left="315" w:hanging="284"/>
            </w:pPr>
            <w:r w:rsidRPr="00D53A2B">
              <w:t>Yağ giderme çözeltisinin hammadde üzerindeki etkisinin artırılması (örneğin hammaddeyi hareket ettirerek, yağ giderme çözeltisini çalkalayarak veya yağ giderilecek yüzeyde çözeltinin kavitasyonunu oluşturmak için ultrason kullanarak).</w:t>
            </w:r>
          </w:p>
        </w:tc>
        <w:tc>
          <w:tcPr>
            <w:tcW w:w="2552" w:type="dxa"/>
            <w:vAlign w:val="center"/>
          </w:tcPr>
          <w:p w14:paraId="7B9CA35D" w14:textId="3A4C4FCD" w:rsidR="00CD6F66" w:rsidRPr="00D53A2B" w:rsidRDefault="00CD6F66" w:rsidP="00C15CF2">
            <w:pPr>
              <w:pStyle w:val="KonuBal"/>
            </w:pPr>
            <w:r w:rsidRPr="00D53A2B">
              <w:t>Genel olarak uygulanabilir.</w:t>
            </w:r>
          </w:p>
        </w:tc>
      </w:tr>
      <w:tr w:rsidR="00CD6F66" w:rsidRPr="00D53A2B" w14:paraId="05A3AAAC" w14:textId="77777777" w:rsidTr="00A34ACB">
        <w:tc>
          <w:tcPr>
            <w:tcW w:w="567" w:type="dxa"/>
            <w:vAlign w:val="center"/>
          </w:tcPr>
          <w:p w14:paraId="4341443A" w14:textId="7D1E1385" w:rsidR="00CD6F66" w:rsidRPr="00D53A2B" w:rsidRDefault="00CD6F66" w:rsidP="00C15CF2">
            <w:pPr>
              <w:pStyle w:val="KonuBal"/>
            </w:pPr>
            <w:r w:rsidRPr="00D53A2B">
              <w:t>d.</w:t>
            </w:r>
          </w:p>
        </w:tc>
        <w:tc>
          <w:tcPr>
            <w:tcW w:w="1843" w:type="dxa"/>
            <w:vAlign w:val="center"/>
          </w:tcPr>
          <w:p w14:paraId="39E331CC" w14:textId="3E0AE388" w:rsidR="00CD6F66" w:rsidRPr="00D53A2B" w:rsidRDefault="00CD6F66" w:rsidP="00A202FD">
            <w:pPr>
              <w:jc w:val="both"/>
              <w:rPr>
                <w:rFonts w:eastAsia="Calibri"/>
                <w:sz w:val="22"/>
                <w:szCs w:val="22"/>
                <w:lang w:eastAsia="en-US"/>
              </w:rPr>
            </w:pPr>
            <w:r w:rsidRPr="00D53A2B">
              <w:rPr>
                <w:rFonts w:eastAsia="Calibri"/>
                <w:sz w:val="22"/>
                <w:szCs w:val="22"/>
                <w:lang w:eastAsia="en-US"/>
              </w:rPr>
              <w:t>Yağ giderme çözeltisinin sürüklenmesinin en aza indirilmesi</w:t>
            </w:r>
          </w:p>
        </w:tc>
        <w:tc>
          <w:tcPr>
            <w:tcW w:w="4252" w:type="dxa"/>
            <w:vAlign w:val="center"/>
          </w:tcPr>
          <w:p w14:paraId="07FAE6FB" w14:textId="77777777" w:rsidR="00CD6F66" w:rsidRPr="00D53A2B" w:rsidRDefault="00CD6F66" w:rsidP="00C15CF2">
            <w:pPr>
              <w:pStyle w:val="KonuBal"/>
            </w:pPr>
            <w:r w:rsidRPr="00D53A2B">
              <w:t>Aşağıdaki gibi teknikleri içerir:</w:t>
            </w:r>
          </w:p>
          <w:p w14:paraId="3F7BE2DB" w14:textId="7DA3EA64" w:rsidR="00CD6F66" w:rsidRPr="00D53A2B" w:rsidRDefault="00CD6F66" w:rsidP="00A202FD">
            <w:pPr>
              <w:pStyle w:val="ListeParagraf"/>
              <w:numPr>
                <w:ilvl w:val="0"/>
                <w:numId w:val="144"/>
              </w:numPr>
              <w:tabs>
                <w:tab w:val="clear" w:pos="567"/>
              </w:tabs>
              <w:ind w:left="315" w:hanging="284"/>
            </w:pPr>
            <w:r w:rsidRPr="00D53A2B">
              <w:t>Sıkma ruloları kullanarak, örneğin şeridin sürekli yağdan arındırılması durumunda;</w:t>
            </w:r>
          </w:p>
          <w:p w14:paraId="5BFA38F2" w14:textId="7DAB8794" w:rsidR="00CD6F66" w:rsidRPr="00D53A2B" w:rsidRDefault="00CD6F66" w:rsidP="00A202FD">
            <w:pPr>
              <w:pStyle w:val="ListeParagraf"/>
              <w:numPr>
                <w:ilvl w:val="0"/>
                <w:numId w:val="144"/>
              </w:numPr>
              <w:tabs>
                <w:tab w:val="clear" w:pos="567"/>
              </w:tabs>
              <w:ind w:left="315" w:hanging="284"/>
            </w:pPr>
            <w:r w:rsidRPr="00D53A2B">
              <w:t>Örneğin iş parçalarının yavaşça kaldırılmasıyla yeterli bir damlama süresine izin verilmesi.</w:t>
            </w:r>
          </w:p>
        </w:tc>
        <w:tc>
          <w:tcPr>
            <w:tcW w:w="2552" w:type="dxa"/>
            <w:vAlign w:val="center"/>
          </w:tcPr>
          <w:p w14:paraId="296793F3" w14:textId="77777777" w:rsidR="00CD6F66" w:rsidRPr="00D53A2B" w:rsidRDefault="00CD6F66" w:rsidP="00C15CF2">
            <w:pPr>
              <w:pStyle w:val="KonuBal"/>
            </w:pPr>
            <w:r w:rsidRPr="00D53A2B">
              <w:t>Genel olarak uygulanabilir.</w:t>
            </w:r>
          </w:p>
        </w:tc>
      </w:tr>
      <w:tr w:rsidR="00CD6F66" w:rsidRPr="00D53A2B" w14:paraId="233CED74" w14:textId="77777777" w:rsidTr="00A34ACB">
        <w:tc>
          <w:tcPr>
            <w:tcW w:w="567" w:type="dxa"/>
            <w:vAlign w:val="center"/>
          </w:tcPr>
          <w:p w14:paraId="72D73058" w14:textId="35C8E1CF" w:rsidR="00CD6F66" w:rsidRPr="00D53A2B" w:rsidRDefault="00CD6F66" w:rsidP="00C15CF2">
            <w:pPr>
              <w:pStyle w:val="KonuBal"/>
            </w:pPr>
            <w:r w:rsidRPr="00D53A2B">
              <w:t>e.</w:t>
            </w:r>
          </w:p>
        </w:tc>
        <w:tc>
          <w:tcPr>
            <w:tcW w:w="1843" w:type="dxa"/>
            <w:vAlign w:val="center"/>
          </w:tcPr>
          <w:p w14:paraId="44669216" w14:textId="4B2F4FF1" w:rsidR="00CD6F66" w:rsidRPr="00D53A2B" w:rsidRDefault="00CD6F66" w:rsidP="00A202FD">
            <w:pPr>
              <w:jc w:val="both"/>
              <w:rPr>
                <w:rFonts w:eastAsia="Calibri"/>
                <w:sz w:val="22"/>
                <w:szCs w:val="22"/>
                <w:lang w:eastAsia="en-US"/>
              </w:rPr>
            </w:pPr>
            <w:r w:rsidRPr="00D53A2B">
              <w:rPr>
                <w:rFonts w:eastAsia="Calibri"/>
                <w:sz w:val="22"/>
                <w:szCs w:val="22"/>
                <w:lang w:eastAsia="en-US"/>
              </w:rPr>
              <w:t>Ters kademeli yağ giderme</w:t>
            </w:r>
          </w:p>
        </w:tc>
        <w:tc>
          <w:tcPr>
            <w:tcW w:w="4252" w:type="dxa"/>
            <w:vAlign w:val="center"/>
          </w:tcPr>
          <w:p w14:paraId="2FC9E7D9" w14:textId="41CD0ADF" w:rsidR="00CD6F66" w:rsidRPr="00D53A2B" w:rsidRDefault="00CD6F66" w:rsidP="00A202FD">
            <w:pPr>
              <w:jc w:val="both"/>
              <w:rPr>
                <w:sz w:val="22"/>
                <w:szCs w:val="22"/>
                <w:lang w:val="en-US" w:eastAsia="en-US"/>
              </w:rPr>
            </w:pPr>
            <w:r w:rsidRPr="00D53A2B">
              <w:rPr>
                <w:rFonts w:eastAsia="Calibri"/>
                <w:spacing w:val="2"/>
                <w:sz w:val="22"/>
                <w:szCs w:val="22"/>
                <w:lang w:val="en-US" w:eastAsia="en-US"/>
              </w:rPr>
              <w:t>Yağ giderme işlemi, hammaddenin en kirli yağ giderme banyosundan en temizine doğru hareket ettirildiği seri halindeki iki veya daha fazla banyoda gerçekleştirilir.</w:t>
            </w:r>
          </w:p>
        </w:tc>
        <w:tc>
          <w:tcPr>
            <w:tcW w:w="2552" w:type="dxa"/>
            <w:vAlign w:val="center"/>
          </w:tcPr>
          <w:p w14:paraId="6FD0403A" w14:textId="0973C71D" w:rsidR="00CD6F66" w:rsidRPr="00D53A2B" w:rsidRDefault="00CD6F66" w:rsidP="00C15CF2">
            <w:pPr>
              <w:pStyle w:val="KonuBal"/>
            </w:pPr>
            <w:r w:rsidRPr="00D53A2B">
              <w:t>Genel olarak uygulanabilir.</w:t>
            </w:r>
          </w:p>
        </w:tc>
      </w:tr>
      <w:tr w:rsidR="00CD6F66" w:rsidRPr="00D53A2B" w14:paraId="5AAC6484" w14:textId="77777777" w:rsidTr="00A202FD">
        <w:tc>
          <w:tcPr>
            <w:tcW w:w="9214" w:type="dxa"/>
            <w:gridSpan w:val="4"/>
            <w:vAlign w:val="center"/>
          </w:tcPr>
          <w:p w14:paraId="7F682DA7" w14:textId="07F55A6A" w:rsidR="00CD6F66" w:rsidRPr="00D53A2B" w:rsidRDefault="00CD6F66" w:rsidP="00C15CF2">
            <w:pPr>
              <w:pStyle w:val="KonuBal"/>
            </w:pPr>
            <w:r w:rsidRPr="00D53A2B">
              <w:t>Yağ alma banyolarının kullanım ömrünün uzatılması</w:t>
            </w:r>
          </w:p>
        </w:tc>
      </w:tr>
      <w:tr w:rsidR="00CD6F66" w:rsidRPr="00D53A2B" w14:paraId="71B83A5C" w14:textId="77777777" w:rsidTr="00A34ACB">
        <w:tc>
          <w:tcPr>
            <w:tcW w:w="567" w:type="dxa"/>
            <w:vAlign w:val="center"/>
          </w:tcPr>
          <w:p w14:paraId="736E42B2" w14:textId="3DCAE912" w:rsidR="00CD6F66" w:rsidRPr="00D53A2B" w:rsidRDefault="00CD6F66" w:rsidP="00C15CF2">
            <w:pPr>
              <w:pStyle w:val="KonuBal"/>
            </w:pPr>
            <w:r w:rsidRPr="00D53A2B">
              <w:t>f.</w:t>
            </w:r>
          </w:p>
        </w:tc>
        <w:tc>
          <w:tcPr>
            <w:tcW w:w="1843" w:type="dxa"/>
            <w:vAlign w:val="center"/>
          </w:tcPr>
          <w:p w14:paraId="68019269" w14:textId="63D6718D" w:rsidR="00CD6F66" w:rsidRPr="00D53A2B" w:rsidRDefault="00CD6F66" w:rsidP="00A202FD">
            <w:pPr>
              <w:jc w:val="both"/>
              <w:rPr>
                <w:rFonts w:eastAsia="Calibri"/>
                <w:sz w:val="22"/>
                <w:szCs w:val="22"/>
                <w:lang w:eastAsia="en-US"/>
              </w:rPr>
            </w:pPr>
            <w:r w:rsidRPr="00D53A2B">
              <w:rPr>
                <w:rFonts w:eastAsia="Calibri"/>
                <w:sz w:val="22"/>
                <w:szCs w:val="22"/>
                <w:lang w:eastAsia="en-US"/>
              </w:rPr>
              <w:t>Yağ giderme solüsyonunun temizlenmesi ve yeniden kullanımı</w:t>
            </w:r>
          </w:p>
        </w:tc>
        <w:tc>
          <w:tcPr>
            <w:tcW w:w="4252" w:type="dxa"/>
            <w:vAlign w:val="center"/>
          </w:tcPr>
          <w:p w14:paraId="1F5AA7C7" w14:textId="1D016407" w:rsidR="00CD6F66" w:rsidRPr="00D53A2B" w:rsidRDefault="00CD6F66" w:rsidP="00C15CF2">
            <w:pPr>
              <w:pStyle w:val="KonuBal"/>
            </w:pPr>
            <w:r w:rsidRPr="00D53A2B">
              <w:t>Yağ giderme solüsyonunu yeniden kullanım için temizlemek amacıyla manyetik ayırma, yağ ayırma (örn. sıyırıcılar, boşaltma havuzları, savaklar), mikro veya ultrafiltrasyon veya biyolojik arıtma kullanılır.</w:t>
            </w:r>
          </w:p>
        </w:tc>
        <w:tc>
          <w:tcPr>
            <w:tcW w:w="2552" w:type="dxa"/>
            <w:vAlign w:val="center"/>
          </w:tcPr>
          <w:p w14:paraId="73E34AC4" w14:textId="5455AE23" w:rsidR="00CD6F66" w:rsidRPr="00D53A2B" w:rsidRDefault="00CD6F66" w:rsidP="00C15CF2">
            <w:pPr>
              <w:pStyle w:val="KonuBal"/>
            </w:pPr>
            <w:r w:rsidRPr="00D53A2B">
              <w:t>Genel olarak uygulanabilir.</w:t>
            </w:r>
          </w:p>
        </w:tc>
      </w:tr>
    </w:tbl>
    <w:p w14:paraId="29CB5D97" w14:textId="77777777" w:rsidR="00847A59" w:rsidRPr="00D53A2B" w:rsidRDefault="00847A59" w:rsidP="00A202FD">
      <w:pPr>
        <w:jc w:val="both"/>
        <w:rPr>
          <w:rFonts w:eastAsia="Calibri"/>
          <w:lang w:eastAsia="en-US"/>
        </w:rPr>
      </w:pPr>
    </w:p>
    <w:p w14:paraId="12D4F154" w14:textId="439C5728" w:rsidR="00847A59" w:rsidRPr="00D53A2B" w:rsidRDefault="004C15D5" w:rsidP="00A202FD">
      <w:pPr>
        <w:pStyle w:val="MET"/>
        <w:rPr>
          <w:rFonts w:eastAsia="Calibri"/>
          <w:szCs w:val="24"/>
        </w:rPr>
      </w:pPr>
      <w:r w:rsidRPr="00D53A2B">
        <w:rPr>
          <w:rFonts w:eastAsia="Calibri"/>
          <w:szCs w:val="24"/>
        </w:rPr>
        <w:t xml:space="preserve">MET 13: </w:t>
      </w:r>
      <w:r w:rsidR="00A34ACB" w:rsidRPr="00D53A2B">
        <w:rPr>
          <w:rFonts w:eastAsia="Calibri"/>
          <w:b w:val="0"/>
          <w:bCs/>
          <w:szCs w:val="24"/>
        </w:rPr>
        <w:t>Asitlemede malzeme verimliliğini artırmak ve dekapaj asidi ısıtıldığında kullanılmış dekapaj asidi oluşumunu azaltmak için, aşağıda verilen tekniklerden biri</w:t>
      </w:r>
      <w:r w:rsidR="00DB0482" w:rsidRPr="00D53A2B">
        <w:rPr>
          <w:rFonts w:eastAsia="Calibri"/>
          <w:b w:val="0"/>
          <w:bCs/>
          <w:szCs w:val="24"/>
        </w:rPr>
        <w:t xml:space="preserve"> kullanılabilir</w:t>
      </w:r>
      <w:r w:rsidR="00A34ACB" w:rsidRPr="00D53A2B">
        <w:rPr>
          <w:rFonts w:eastAsia="Calibri"/>
          <w:b w:val="0"/>
          <w:bCs/>
          <w:szCs w:val="24"/>
        </w:rPr>
        <w:t xml:space="preserve"> ve doğrudan buhar enjeksiyonu kullan</w:t>
      </w:r>
      <w:r w:rsidR="00DB0482" w:rsidRPr="00D53A2B">
        <w:rPr>
          <w:rFonts w:eastAsia="Calibri"/>
          <w:b w:val="0"/>
          <w:bCs/>
          <w:szCs w:val="24"/>
        </w:rPr>
        <w:t>ılabilir</w:t>
      </w:r>
      <w:r w:rsidR="00A34ACB" w:rsidRPr="00D53A2B">
        <w:rPr>
          <w:rFonts w:eastAsia="Calibri"/>
          <w:b w:val="0"/>
          <w:bCs/>
          <w:szCs w:val="24"/>
        </w:rPr>
        <w:t>.</w:t>
      </w:r>
    </w:p>
    <w:p w14:paraId="09BA83D0" w14:textId="77777777" w:rsidR="00847A59" w:rsidRPr="00D53A2B" w:rsidRDefault="00847A59" w:rsidP="00A202FD">
      <w:pPr>
        <w:jc w:val="both"/>
        <w:rPr>
          <w:rFonts w:eastAsia="Calibri"/>
          <w:lang w:eastAsia="en-US"/>
        </w:rPr>
      </w:pPr>
    </w:p>
    <w:tbl>
      <w:tblPr>
        <w:tblStyle w:val="TabloKlavuzu"/>
        <w:tblW w:w="0" w:type="auto"/>
        <w:tblLook w:val="04A0" w:firstRow="1" w:lastRow="0" w:firstColumn="1" w:lastColumn="0" w:noHBand="0" w:noVBand="1"/>
      </w:tblPr>
      <w:tblGrid>
        <w:gridCol w:w="562"/>
        <w:gridCol w:w="3119"/>
        <w:gridCol w:w="5749"/>
      </w:tblGrid>
      <w:tr w:rsidR="00805B1E" w:rsidRPr="00D53A2B" w14:paraId="425E8EA4" w14:textId="77777777" w:rsidTr="00805B1E">
        <w:tc>
          <w:tcPr>
            <w:tcW w:w="3681" w:type="dxa"/>
            <w:gridSpan w:val="2"/>
          </w:tcPr>
          <w:p w14:paraId="185132A0" w14:textId="34C1A769" w:rsidR="00805B1E" w:rsidRPr="00D53A2B" w:rsidRDefault="00805B1E" w:rsidP="00A202FD">
            <w:pPr>
              <w:jc w:val="both"/>
              <w:rPr>
                <w:rFonts w:eastAsia="Calibri"/>
                <w:sz w:val="22"/>
                <w:szCs w:val="22"/>
                <w:lang w:eastAsia="en-US"/>
              </w:rPr>
            </w:pPr>
            <w:r w:rsidRPr="00D53A2B">
              <w:rPr>
                <w:rFonts w:eastAsia="Calibri"/>
                <w:b/>
                <w:bCs/>
                <w:sz w:val="22"/>
                <w:szCs w:val="22"/>
                <w:lang w:eastAsia="en-US"/>
              </w:rPr>
              <w:t>Teknik</w:t>
            </w:r>
          </w:p>
        </w:tc>
        <w:tc>
          <w:tcPr>
            <w:tcW w:w="5749" w:type="dxa"/>
          </w:tcPr>
          <w:p w14:paraId="7E0FE203" w14:textId="14829E00" w:rsidR="00805B1E" w:rsidRPr="00D53A2B" w:rsidRDefault="00805B1E" w:rsidP="00A202FD">
            <w:pPr>
              <w:jc w:val="both"/>
              <w:rPr>
                <w:rFonts w:eastAsia="Calibri"/>
                <w:b/>
                <w:bCs/>
                <w:sz w:val="22"/>
                <w:szCs w:val="22"/>
                <w:lang w:eastAsia="en-US"/>
              </w:rPr>
            </w:pPr>
            <w:r w:rsidRPr="00D53A2B">
              <w:rPr>
                <w:rFonts w:eastAsia="Calibri"/>
                <w:b/>
                <w:bCs/>
                <w:sz w:val="22"/>
                <w:szCs w:val="22"/>
                <w:lang w:eastAsia="en-US"/>
              </w:rPr>
              <w:t>Açıklama</w:t>
            </w:r>
          </w:p>
        </w:tc>
      </w:tr>
      <w:tr w:rsidR="00805B1E" w:rsidRPr="00D53A2B" w14:paraId="2BDA4AC6" w14:textId="77777777" w:rsidTr="00805B1E">
        <w:tc>
          <w:tcPr>
            <w:tcW w:w="562" w:type="dxa"/>
          </w:tcPr>
          <w:p w14:paraId="409305AA" w14:textId="794D830D" w:rsidR="00805B1E" w:rsidRPr="00D53A2B" w:rsidRDefault="00805B1E" w:rsidP="00A202FD">
            <w:pPr>
              <w:jc w:val="both"/>
              <w:rPr>
                <w:rFonts w:eastAsia="Calibri"/>
                <w:sz w:val="22"/>
                <w:szCs w:val="22"/>
                <w:lang w:eastAsia="en-US"/>
              </w:rPr>
            </w:pPr>
            <w:r w:rsidRPr="00D53A2B">
              <w:rPr>
                <w:rFonts w:eastAsia="Calibri"/>
                <w:sz w:val="22"/>
                <w:szCs w:val="22"/>
                <w:lang w:eastAsia="en-US"/>
              </w:rPr>
              <w:t>a.</w:t>
            </w:r>
          </w:p>
        </w:tc>
        <w:tc>
          <w:tcPr>
            <w:tcW w:w="3119" w:type="dxa"/>
          </w:tcPr>
          <w:p w14:paraId="634D2DA9" w14:textId="5E76666F" w:rsidR="00805B1E" w:rsidRPr="00D53A2B" w:rsidRDefault="00805B1E" w:rsidP="00A202FD">
            <w:pPr>
              <w:jc w:val="both"/>
              <w:rPr>
                <w:rFonts w:eastAsia="Calibri"/>
                <w:sz w:val="22"/>
                <w:szCs w:val="22"/>
                <w:lang w:eastAsia="en-US"/>
              </w:rPr>
            </w:pPr>
            <w:r w:rsidRPr="00D53A2B">
              <w:rPr>
                <w:rFonts w:eastAsia="Calibri"/>
                <w:sz w:val="22"/>
                <w:szCs w:val="22"/>
                <w:lang w:eastAsia="en-US"/>
              </w:rPr>
              <w:t>Isı eşanjörleri ile asit ısıtma</w:t>
            </w:r>
          </w:p>
        </w:tc>
        <w:tc>
          <w:tcPr>
            <w:tcW w:w="5749" w:type="dxa"/>
          </w:tcPr>
          <w:p w14:paraId="22DDA39C" w14:textId="1D869A31" w:rsidR="00805B1E" w:rsidRPr="00D53A2B" w:rsidRDefault="00805B1E" w:rsidP="00A202FD">
            <w:pPr>
              <w:jc w:val="both"/>
              <w:rPr>
                <w:rFonts w:eastAsia="Calibri"/>
                <w:sz w:val="22"/>
                <w:szCs w:val="22"/>
                <w:lang w:eastAsia="en-US"/>
              </w:rPr>
            </w:pPr>
            <w:r w:rsidRPr="00D53A2B">
              <w:rPr>
                <w:rFonts w:eastAsia="Calibri"/>
                <w:sz w:val="22"/>
                <w:szCs w:val="22"/>
                <w:lang w:eastAsia="en-US"/>
              </w:rPr>
              <w:t>Korozyona dayanıklı ısı eşanjörleri, örneğin buharla dolaylı ısıtma için dekapaj asidine daldırılır.</w:t>
            </w:r>
          </w:p>
        </w:tc>
      </w:tr>
      <w:tr w:rsidR="00805B1E" w:rsidRPr="00D53A2B" w14:paraId="2863BDE1" w14:textId="77777777" w:rsidTr="00805B1E">
        <w:tc>
          <w:tcPr>
            <w:tcW w:w="562" w:type="dxa"/>
          </w:tcPr>
          <w:p w14:paraId="7073631F" w14:textId="58C48162" w:rsidR="00805B1E" w:rsidRPr="00D53A2B" w:rsidRDefault="00805B1E" w:rsidP="00A202FD">
            <w:pPr>
              <w:jc w:val="both"/>
              <w:rPr>
                <w:rFonts w:eastAsia="Calibri"/>
                <w:sz w:val="22"/>
                <w:szCs w:val="22"/>
                <w:lang w:eastAsia="en-US"/>
              </w:rPr>
            </w:pPr>
            <w:r w:rsidRPr="00D53A2B">
              <w:rPr>
                <w:rFonts w:eastAsia="Calibri"/>
                <w:sz w:val="22"/>
                <w:szCs w:val="22"/>
                <w:lang w:eastAsia="en-US"/>
              </w:rPr>
              <w:t>b.</w:t>
            </w:r>
          </w:p>
        </w:tc>
        <w:tc>
          <w:tcPr>
            <w:tcW w:w="3119" w:type="dxa"/>
          </w:tcPr>
          <w:p w14:paraId="15AE8A42" w14:textId="21B30A62" w:rsidR="00805B1E" w:rsidRPr="00D53A2B" w:rsidRDefault="00805B1E" w:rsidP="00A202FD">
            <w:pPr>
              <w:jc w:val="both"/>
              <w:rPr>
                <w:rFonts w:eastAsia="Calibri"/>
                <w:sz w:val="22"/>
                <w:szCs w:val="22"/>
                <w:lang w:eastAsia="en-US"/>
              </w:rPr>
            </w:pPr>
            <w:r w:rsidRPr="00D53A2B">
              <w:rPr>
                <w:rFonts w:eastAsia="Calibri"/>
                <w:sz w:val="22"/>
                <w:szCs w:val="22"/>
                <w:lang w:eastAsia="en-US"/>
              </w:rPr>
              <w:t>Daldırılmış yanma ile asit ısıtma</w:t>
            </w:r>
          </w:p>
        </w:tc>
        <w:tc>
          <w:tcPr>
            <w:tcW w:w="5749" w:type="dxa"/>
          </w:tcPr>
          <w:p w14:paraId="63FAD254" w14:textId="2A50BD50" w:rsidR="00805B1E" w:rsidRPr="00D53A2B" w:rsidRDefault="00805B1E" w:rsidP="00A202FD">
            <w:pPr>
              <w:jc w:val="both"/>
              <w:rPr>
                <w:rFonts w:eastAsia="Calibri"/>
                <w:sz w:val="22"/>
                <w:szCs w:val="22"/>
                <w:lang w:eastAsia="en-US"/>
              </w:rPr>
            </w:pPr>
            <w:r w:rsidRPr="00D53A2B">
              <w:rPr>
                <w:rFonts w:eastAsia="Calibri"/>
                <w:sz w:val="22"/>
                <w:szCs w:val="22"/>
                <w:lang w:eastAsia="en-US"/>
              </w:rPr>
              <w:t>Yanma gazları dekapaj asidinden geçerek doğrudan ısı transferi yoluyla enerjiyi serbest bırakır.</w:t>
            </w:r>
          </w:p>
        </w:tc>
      </w:tr>
    </w:tbl>
    <w:p w14:paraId="0FF8528B" w14:textId="77777777" w:rsidR="00847A59" w:rsidRPr="00D53A2B" w:rsidRDefault="00847A59" w:rsidP="00A202FD">
      <w:pPr>
        <w:jc w:val="both"/>
        <w:rPr>
          <w:rFonts w:eastAsia="Calibri"/>
          <w:lang w:eastAsia="en-US"/>
        </w:rPr>
      </w:pPr>
    </w:p>
    <w:p w14:paraId="415627A9" w14:textId="0FABCA32" w:rsidR="0071694E" w:rsidRPr="00D53A2B" w:rsidRDefault="00805B1E" w:rsidP="00A202FD">
      <w:pPr>
        <w:pStyle w:val="MET"/>
        <w:rPr>
          <w:rFonts w:eastAsia="Calibri"/>
          <w:szCs w:val="24"/>
        </w:rPr>
      </w:pPr>
      <w:r w:rsidRPr="00D53A2B">
        <w:rPr>
          <w:rFonts w:eastAsia="Calibri"/>
          <w:szCs w:val="24"/>
        </w:rPr>
        <w:t xml:space="preserve">MET 14: </w:t>
      </w:r>
      <w:r w:rsidRPr="00D53A2B">
        <w:rPr>
          <w:rFonts w:eastAsia="Calibri"/>
          <w:b w:val="0"/>
          <w:bCs/>
          <w:szCs w:val="24"/>
        </w:rPr>
        <w:t>Asitlemede malzeme verimliliğini artırmak ve kullanılmış dekapaj asidi oluşumunu azaltmak için, aşağıda verilen tekniklerin uygun bir kombinasyonunu kullanmaktır.</w:t>
      </w:r>
    </w:p>
    <w:p w14:paraId="68C790B7"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843"/>
        <w:gridCol w:w="4252"/>
        <w:gridCol w:w="2552"/>
      </w:tblGrid>
      <w:tr w:rsidR="00180174" w:rsidRPr="00D53A2B" w14:paraId="4231EBDD" w14:textId="77777777" w:rsidTr="00A202FD">
        <w:tc>
          <w:tcPr>
            <w:tcW w:w="2410" w:type="dxa"/>
            <w:gridSpan w:val="2"/>
          </w:tcPr>
          <w:p w14:paraId="070D776E" w14:textId="77777777" w:rsidR="00180174" w:rsidRPr="00D53A2B" w:rsidRDefault="00180174" w:rsidP="00C15CF2">
            <w:pPr>
              <w:pStyle w:val="KonuBal"/>
            </w:pPr>
            <w:r w:rsidRPr="00D53A2B">
              <w:t>Teknik</w:t>
            </w:r>
          </w:p>
        </w:tc>
        <w:tc>
          <w:tcPr>
            <w:tcW w:w="4252" w:type="dxa"/>
          </w:tcPr>
          <w:p w14:paraId="2AAB760D" w14:textId="77777777" w:rsidR="00180174" w:rsidRPr="00D53A2B" w:rsidRDefault="00180174" w:rsidP="00C15CF2">
            <w:pPr>
              <w:pStyle w:val="KonuBal"/>
            </w:pPr>
            <w:r w:rsidRPr="00D53A2B">
              <w:t>Açıklama</w:t>
            </w:r>
          </w:p>
        </w:tc>
        <w:tc>
          <w:tcPr>
            <w:tcW w:w="2552" w:type="dxa"/>
          </w:tcPr>
          <w:p w14:paraId="0EDCA851" w14:textId="77777777" w:rsidR="00180174" w:rsidRPr="00D53A2B" w:rsidRDefault="00180174" w:rsidP="00C15CF2">
            <w:pPr>
              <w:pStyle w:val="KonuBal"/>
            </w:pPr>
            <w:r w:rsidRPr="00D53A2B">
              <w:t>Uygulanabilirlik</w:t>
            </w:r>
          </w:p>
        </w:tc>
      </w:tr>
      <w:tr w:rsidR="00180174" w:rsidRPr="00D53A2B" w14:paraId="777BAA54" w14:textId="77777777" w:rsidTr="00A202FD">
        <w:tc>
          <w:tcPr>
            <w:tcW w:w="9214" w:type="dxa"/>
            <w:gridSpan w:val="4"/>
          </w:tcPr>
          <w:p w14:paraId="10325F38" w14:textId="09121FBE" w:rsidR="00180174" w:rsidRPr="00D53A2B" w:rsidRDefault="00180174" w:rsidP="00C15CF2">
            <w:pPr>
              <w:pStyle w:val="KonuBal"/>
            </w:pPr>
            <w:r w:rsidRPr="00D53A2B">
              <w:t>Dekapaj  ihtiyacını önleme veya azaltma</w:t>
            </w:r>
          </w:p>
        </w:tc>
      </w:tr>
      <w:tr w:rsidR="00180174" w:rsidRPr="00D53A2B" w14:paraId="5B34EB41" w14:textId="77777777" w:rsidTr="00A202FD">
        <w:tc>
          <w:tcPr>
            <w:tcW w:w="567" w:type="dxa"/>
            <w:vAlign w:val="center"/>
          </w:tcPr>
          <w:p w14:paraId="5E424130" w14:textId="77777777" w:rsidR="00180174" w:rsidRPr="00D53A2B" w:rsidRDefault="00180174" w:rsidP="00C15CF2">
            <w:pPr>
              <w:pStyle w:val="KonuBal"/>
            </w:pPr>
            <w:r w:rsidRPr="00D53A2B">
              <w:t>a.</w:t>
            </w:r>
          </w:p>
        </w:tc>
        <w:tc>
          <w:tcPr>
            <w:tcW w:w="1843" w:type="dxa"/>
            <w:vAlign w:val="center"/>
          </w:tcPr>
          <w:p w14:paraId="2ECBC533" w14:textId="22636540" w:rsidR="00180174" w:rsidRPr="00D53A2B" w:rsidRDefault="00180174" w:rsidP="00C15CF2">
            <w:pPr>
              <w:pStyle w:val="KonuBal"/>
            </w:pPr>
            <w:r w:rsidRPr="00D53A2B">
              <w:t>Çelik korozyonunun en aza indirilmesi</w:t>
            </w:r>
          </w:p>
        </w:tc>
        <w:tc>
          <w:tcPr>
            <w:tcW w:w="4252" w:type="dxa"/>
            <w:vAlign w:val="center"/>
          </w:tcPr>
          <w:p w14:paraId="0B4366FA" w14:textId="77777777" w:rsidR="00180174" w:rsidRPr="00D53A2B" w:rsidRDefault="00180174" w:rsidP="00C15CF2">
            <w:pPr>
              <w:pStyle w:val="KonuBal"/>
            </w:pPr>
            <w:r w:rsidRPr="00D53A2B">
              <w:t>Aşağıdaki gibi teknikleri içerir:</w:t>
            </w:r>
          </w:p>
          <w:p w14:paraId="6F7700EB" w14:textId="77777777" w:rsidR="00180174" w:rsidRPr="00D53A2B" w:rsidRDefault="00180174" w:rsidP="00A202FD">
            <w:pPr>
              <w:pStyle w:val="ListeParagraf"/>
              <w:numPr>
                <w:ilvl w:val="0"/>
                <w:numId w:val="144"/>
              </w:numPr>
              <w:tabs>
                <w:tab w:val="clear" w:pos="567"/>
              </w:tabs>
              <w:spacing w:line="240" w:lineRule="auto"/>
              <w:ind w:left="315" w:hanging="284"/>
              <w:rPr>
                <w:sz w:val="24"/>
                <w:szCs w:val="24"/>
              </w:rPr>
            </w:pPr>
            <w:r w:rsidRPr="00D53A2B">
              <w:rPr>
                <w:sz w:val="24"/>
                <w:szCs w:val="24"/>
              </w:rPr>
              <w:t>Sıcak haddelenmiş çeliğin ürün özelliklerine bağlı olarak mümkün olduğunca hızlı soğutulması</w:t>
            </w:r>
          </w:p>
          <w:p w14:paraId="28F938CB" w14:textId="77777777" w:rsidR="00180174" w:rsidRPr="00D53A2B" w:rsidRDefault="00180174" w:rsidP="00A202FD">
            <w:pPr>
              <w:pStyle w:val="ListeParagraf"/>
              <w:numPr>
                <w:ilvl w:val="0"/>
                <w:numId w:val="144"/>
              </w:numPr>
              <w:tabs>
                <w:tab w:val="clear" w:pos="567"/>
              </w:tabs>
              <w:spacing w:line="240" w:lineRule="auto"/>
              <w:ind w:left="315" w:hanging="284"/>
              <w:rPr>
                <w:rFonts w:eastAsia="Calibri"/>
                <w:sz w:val="24"/>
                <w:szCs w:val="24"/>
              </w:rPr>
            </w:pPr>
            <w:r w:rsidRPr="00D53A2B">
              <w:rPr>
                <w:rFonts w:eastAsia="Calibri"/>
                <w:sz w:val="24"/>
                <w:szCs w:val="24"/>
              </w:rPr>
              <w:t>hammaddenin üstü kapalı alanlarda depolanması</w:t>
            </w:r>
          </w:p>
          <w:p w14:paraId="5A590B8B" w14:textId="291245CB" w:rsidR="00180174" w:rsidRPr="00D53A2B" w:rsidRDefault="00180174" w:rsidP="00A202FD">
            <w:pPr>
              <w:pStyle w:val="ListeParagraf"/>
              <w:numPr>
                <w:ilvl w:val="0"/>
                <w:numId w:val="144"/>
              </w:numPr>
              <w:tabs>
                <w:tab w:val="clear" w:pos="567"/>
              </w:tabs>
              <w:spacing w:line="240" w:lineRule="auto"/>
              <w:ind w:left="315" w:hanging="284"/>
              <w:rPr>
                <w:rFonts w:eastAsia="Calibri"/>
                <w:sz w:val="24"/>
                <w:szCs w:val="24"/>
              </w:rPr>
            </w:pPr>
            <w:r w:rsidRPr="00D53A2B">
              <w:rPr>
                <w:rFonts w:eastAsia="Calibri"/>
                <w:sz w:val="24"/>
                <w:szCs w:val="24"/>
              </w:rPr>
              <w:t>hammaddenin depolama süresinin sınırlandırılması.</w:t>
            </w:r>
          </w:p>
        </w:tc>
        <w:tc>
          <w:tcPr>
            <w:tcW w:w="2552" w:type="dxa"/>
            <w:vAlign w:val="center"/>
          </w:tcPr>
          <w:p w14:paraId="251CC16B" w14:textId="4617ADB5" w:rsidR="00180174" w:rsidRPr="00D53A2B" w:rsidRDefault="00180174" w:rsidP="00C15CF2">
            <w:pPr>
              <w:pStyle w:val="KonuBal"/>
            </w:pPr>
            <w:r w:rsidRPr="00D53A2B">
              <w:t>Genel olarak uygulanabilir.</w:t>
            </w:r>
          </w:p>
        </w:tc>
      </w:tr>
      <w:tr w:rsidR="00180174" w:rsidRPr="00D53A2B" w14:paraId="07DCFF0B" w14:textId="77777777" w:rsidTr="00A202FD">
        <w:tc>
          <w:tcPr>
            <w:tcW w:w="567" w:type="dxa"/>
            <w:vAlign w:val="center"/>
          </w:tcPr>
          <w:p w14:paraId="1831FE19" w14:textId="77777777" w:rsidR="00180174" w:rsidRPr="00D53A2B" w:rsidRDefault="00180174" w:rsidP="00C15CF2">
            <w:pPr>
              <w:pStyle w:val="KonuBal"/>
            </w:pPr>
            <w:r w:rsidRPr="00D53A2B">
              <w:t>b.</w:t>
            </w:r>
          </w:p>
        </w:tc>
        <w:tc>
          <w:tcPr>
            <w:tcW w:w="1843" w:type="dxa"/>
            <w:vAlign w:val="center"/>
          </w:tcPr>
          <w:p w14:paraId="50EDC49F" w14:textId="62D59F05" w:rsidR="00180174" w:rsidRPr="00D53A2B" w:rsidRDefault="00180174" w:rsidP="00C15CF2">
            <w:pPr>
              <w:pStyle w:val="KonuBal"/>
            </w:pPr>
            <w:r w:rsidRPr="00D53A2B">
              <w:t>Mekanik (ön) kireç çözme</w:t>
            </w:r>
          </w:p>
        </w:tc>
        <w:tc>
          <w:tcPr>
            <w:tcW w:w="4252" w:type="dxa"/>
            <w:vAlign w:val="center"/>
          </w:tcPr>
          <w:p w14:paraId="6219C2D5" w14:textId="77777777" w:rsidR="00180174" w:rsidRPr="00D53A2B" w:rsidRDefault="00180174" w:rsidP="00C15CF2">
            <w:pPr>
              <w:pStyle w:val="KonuBal"/>
            </w:pPr>
            <w:r w:rsidRPr="00D53A2B">
              <w:t>Aşağıdaki gibi teknikleri içerir:</w:t>
            </w:r>
          </w:p>
          <w:p w14:paraId="11545DF1" w14:textId="24D28F68" w:rsidR="00180174" w:rsidRPr="00D53A2B" w:rsidRDefault="00180174" w:rsidP="00A202FD">
            <w:pPr>
              <w:pStyle w:val="ListeParagraf"/>
              <w:numPr>
                <w:ilvl w:val="0"/>
                <w:numId w:val="144"/>
              </w:numPr>
              <w:tabs>
                <w:tab w:val="clear" w:pos="567"/>
              </w:tabs>
              <w:spacing w:line="240" w:lineRule="auto"/>
              <w:ind w:left="315" w:hanging="284"/>
              <w:rPr>
                <w:sz w:val="24"/>
                <w:szCs w:val="24"/>
              </w:rPr>
            </w:pPr>
            <w:r w:rsidRPr="00D53A2B">
              <w:rPr>
                <w:sz w:val="24"/>
                <w:szCs w:val="24"/>
              </w:rPr>
              <w:t>bilya püskürtme</w:t>
            </w:r>
          </w:p>
          <w:p w14:paraId="6ACBF8D3" w14:textId="2542A5EA" w:rsidR="00180174" w:rsidRPr="00D53A2B" w:rsidRDefault="00180174" w:rsidP="00A202FD">
            <w:pPr>
              <w:pStyle w:val="ListeParagraf"/>
              <w:numPr>
                <w:ilvl w:val="0"/>
                <w:numId w:val="144"/>
              </w:numPr>
              <w:tabs>
                <w:tab w:val="clear" w:pos="567"/>
              </w:tabs>
              <w:spacing w:line="240" w:lineRule="auto"/>
              <w:ind w:left="315" w:hanging="284"/>
              <w:rPr>
                <w:sz w:val="24"/>
                <w:szCs w:val="24"/>
              </w:rPr>
            </w:pPr>
            <w:r w:rsidRPr="00D53A2B">
              <w:rPr>
                <w:sz w:val="24"/>
                <w:szCs w:val="24"/>
              </w:rPr>
              <w:t>bükme</w:t>
            </w:r>
          </w:p>
          <w:p w14:paraId="39A78D25" w14:textId="4E423342" w:rsidR="00180174" w:rsidRPr="00D53A2B" w:rsidRDefault="00180174" w:rsidP="00A202FD">
            <w:pPr>
              <w:pStyle w:val="ListeParagraf"/>
              <w:numPr>
                <w:ilvl w:val="0"/>
                <w:numId w:val="144"/>
              </w:numPr>
              <w:tabs>
                <w:tab w:val="clear" w:pos="567"/>
              </w:tabs>
              <w:spacing w:line="240" w:lineRule="auto"/>
              <w:ind w:left="315" w:hanging="284"/>
              <w:rPr>
                <w:sz w:val="24"/>
                <w:szCs w:val="24"/>
              </w:rPr>
            </w:pPr>
            <w:r w:rsidRPr="00D53A2B">
              <w:rPr>
                <w:sz w:val="24"/>
                <w:szCs w:val="24"/>
              </w:rPr>
              <w:t>zımparalama</w:t>
            </w:r>
          </w:p>
          <w:p w14:paraId="32EA2ECB" w14:textId="73BE0CDD" w:rsidR="00180174" w:rsidRPr="00D53A2B" w:rsidRDefault="00180174" w:rsidP="00A202FD">
            <w:pPr>
              <w:pStyle w:val="ListeParagraf"/>
              <w:numPr>
                <w:ilvl w:val="0"/>
                <w:numId w:val="144"/>
              </w:numPr>
              <w:tabs>
                <w:tab w:val="clear" w:pos="567"/>
              </w:tabs>
              <w:spacing w:line="240" w:lineRule="auto"/>
              <w:ind w:left="315" w:hanging="284"/>
              <w:rPr>
                <w:sz w:val="24"/>
                <w:szCs w:val="24"/>
              </w:rPr>
            </w:pPr>
            <w:r w:rsidRPr="00D53A2B">
              <w:rPr>
                <w:sz w:val="24"/>
                <w:szCs w:val="24"/>
              </w:rPr>
              <w:t>fırçalama</w:t>
            </w:r>
          </w:p>
          <w:p w14:paraId="4C9CE2CD" w14:textId="4FCCB32F" w:rsidR="00180174" w:rsidRPr="00D53A2B" w:rsidRDefault="00186946" w:rsidP="00A202FD">
            <w:pPr>
              <w:pStyle w:val="ListeParagraf"/>
              <w:numPr>
                <w:ilvl w:val="0"/>
                <w:numId w:val="144"/>
              </w:numPr>
              <w:tabs>
                <w:tab w:val="clear" w:pos="567"/>
              </w:tabs>
              <w:spacing w:line="240" w:lineRule="auto"/>
              <w:ind w:left="315" w:hanging="284"/>
              <w:rPr>
                <w:sz w:val="24"/>
                <w:szCs w:val="24"/>
              </w:rPr>
            </w:pPr>
            <w:r w:rsidRPr="00D53A2B">
              <w:rPr>
                <w:sz w:val="24"/>
                <w:szCs w:val="24"/>
              </w:rPr>
              <w:t>gererek düzeltme</w:t>
            </w:r>
          </w:p>
        </w:tc>
        <w:tc>
          <w:tcPr>
            <w:tcW w:w="2552" w:type="dxa"/>
            <w:vAlign w:val="center"/>
          </w:tcPr>
          <w:p w14:paraId="39B5A08C" w14:textId="70061C40" w:rsidR="00180174" w:rsidRPr="00D53A2B" w:rsidRDefault="00186946" w:rsidP="00C15CF2">
            <w:pPr>
              <w:pStyle w:val="KonuBal"/>
            </w:pPr>
            <w:r w:rsidRPr="00D53A2B">
              <w:t>Mevcut tesislere uygulanabilirlik, alan yetersizliği nedeniyle kısıtlanabilir. Uygulanabilirlik, ürün özellikleri nedeniyle kısıtlanabilir.</w:t>
            </w:r>
          </w:p>
        </w:tc>
      </w:tr>
      <w:tr w:rsidR="00180174" w:rsidRPr="00D53A2B" w14:paraId="19734495" w14:textId="77777777" w:rsidTr="00A202FD">
        <w:tc>
          <w:tcPr>
            <w:tcW w:w="567" w:type="dxa"/>
            <w:vAlign w:val="center"/>
          </w:tcPr>
          <w:p w14:paraId="7FD23D71" w14:textId="24B15371" w:rsidR="00180174" w:rsidRPr="00D53A2B" w:rsidRDefault="00186946" w:rsidP="00C15CF2">
            <w:pPr>
              <w:pStyle w:val="KonuBal"/>
            </w:pPr>
            <w:r w:rsidRPr="00D53A2B">
              <w:t>c.</w:t>
            </w:r>
          </w:p>
        </w:tc>
        <w:tc>
          <w:tcPr>
            <w:tcW w:w="1843" w:type="dxa"/>
            <w:vAlign w:val="center"/>
          </w:tcPr>
          <w:p w14:paraId="3F8C0200" w14:textId="23312C73" w:rsidR="00180174" w:rsidRPr="00D53A2B" w:rsidRDefault="00186946" w:rsidP="00C15CF2">
            <w:pPr>
              <w:pStyle w:val="KonuBal"/>
            </w:pPr>
            <w:r w:rsidRPr="00D53A2B">
              <w:t>Yüksek alaşımlı çeliğin elektrolitik ön dekapajı</w:t>
            </w:r>
          </w:p>
        </w:tc>
        <w:tc>
          <w:tcPr>
            <w:tcW w:w="4252" w:type="dxa"/>
            <w:vAlign w:val="center"/>
          </w:tcPr>
          <w:p w14:paraId="79358DD7" w14:textId="37801A09" w:rsidR="00180174" w:rsidRPr="00D53A2B" w:rsidRDefault="00186946" w:rsidP="00C15CF2">
            <w:pPr>
              <w:pStyle w:val="KonuBal"/>
            </w:pPr>
            <w:r w:rsidRPr="00D53A2B">
              <w:t>Yüksek alaşımlı çeliğin karışık asitle dekapajından önce, yüzey oksit tufalinin giderilmesini hızlandırmak ve iyileştirmek amacıyla sulu sodyum sülfat (Na</w:t>
            </w:r>
            <w:r w:rsidRPr="00D53A2B">
              <w:rPr>
                <w:vertAlign w:val="subscript"/>
              </w:rPr>
              <w:t>2</w:t>
            </w:r>
            <w:r w:rsidRPr="00D53A2B">
              <w:t>SO</w:t>
            </w:r>
            <w:r w:rsidRPr="00D53A2B">
              <w:rPr>
                <w:vertAlign w:val="subscript"/>
              </w:rPr>
              <w:t>4</w:t>
            </w:r>
            <w:r w:rsidRPr="00D53A2B">
              <w:t>) çözeltisinin kullanılması. Altı değerlikli krom içeren atıksu MET 31 (f) tekniği kullanılarak arıtılır.</w:t>
            </w:r>
          </w:p>
        </w:tc>
        <w:tc>
          <w:tcPr>
            <w:tcW w:w="2552" w:type="dxa"/>
            <w:vAlign w:val="center"/>
          </w:tcPr>
          <w:p w14:paraId="168F7B20" w14:textId="092D2E8E" w:rsidR="00180174" w:rsidRPr="00D53A2B" w:rsidRDefault="00186946" w:rsidP="00C15CF2">
            <w:pPr>
              <w:pStyle w:val="KonuBal"/>
            </w:pPr>
            <w:r w:rsidRPr="00D53A2B">
              <w:t>Sadece soğuk haddeleme için geçerlidir. Mevcut tesislere uygulanabilirlik, alan yetersizliği nedeniyle kısıtlanabilir.</w:t>
            </w:r>
          </w:p>
        </w:tc>
      </w:tr>
      <w:tr w:rsidR="00180174" w:rsidRPr="00D53A2B" w14:paraId="257AE955" w14:textId="77777777" w:rsidTr="00A202FD">
        <w:tc>
          <w:tcPr>
            <w:tcW w:w="9214" w:type="dxa"/>
            <w:gridSpan w:val="4"/>
            <w:vAlign w:val="center"/>
          </w:tcPr>
          <w:p w14:paraId="4430F6DA" w14:textId="1D72A27D" w:rsidR="00180174" w:rsidRPr="00D53A2B" w:rsidRDefault="00186946" w:rsidP="00C15CF2">
            <w:pPr>
              <w:pStyle w:val="KonuBal"/>
            </w:pPr>
            <w:r w:rsidRPr="00D53A2B">
              <w:t>Dekapaj</w:t>
            </w:r>
            <w:r w:rsidR="00180174" w:rsidRPr="00D53A2B">
              <w:t xml:space="preserve"> optimizasyonu</w:t>
            </w:r>
          </w:p>
        </w:tc>
      </w:tr>
      <w:tr w:rsidR="00180174" w:rsidRPr="00D53A2B" w14:paraId="765A290D" w14:textId="77777777" w:rsidTr="00A202FD">
        <w:tc>
          <w:tcPr>
            <w:tcW w:w="567" w:type="dxa"/>
            <w:vAlign w:val="center"/>
          </w:tcPr>
          <w:p w14:paraId="77561713" w14:textId="3EC849AE" w:rsidR="00180174" w:rsidRPr="00D53A2B" w:rsidRDefault="00186946" w:rsidP="00C15CF2">
            <w:pPr>
              <w:pStyle w:val="KonuBal"/>
            </w:pPr>
            <w:r w:rsidRPr="00D53A2B">
              <w:t>d</w:t>
            </w:r>
            <w:r w:rsidR="00180174" w:rsidRPr="00D53A2B">
              <w:t>.</w:t>
            </w:r>
          </w:p>
        </w:tc>
        <w:tc>
          <w:tcPr>
            <w:tcW w:w="1843" w:type="dxa"/>
            <w:vAlign w:val="center"/>
          </w:tcPr>
          <w:p w14:paraId="3CC032C2" w14:textId="6F6B69F1" w:rsidR="00180174" w:rsidRPr="00D53A2B" w:rsidRDefault="00186946" w:rsidP="00C15CF2">
            <w:pPr>
              <w:pStyle w:val="KonuBal"/>
            </w:pPr>
            <w:r w:rsidRPr="00D53A2B">
              <w:t>Alkali yağ giderme sonrası durulama</w:t>
            </w:r>
          </w:p>
        </w:tc>
        <w:tc>
          <w:tcPr>
            <w:tcW w:w="4252" w:type="dxa"/>
            <w:vAlign w:val="center"/>
          </w:tcPr>
          <w:p w14:paraId="17CD1E5F" w14:textId="241DB50A" w:rsidR="00180174" w:rsidRPr="00D53A2B" w:rsidRDefault="00186946" w:rsidP="00C15CF2">
            <w:pPr>
              <w:pStyle w:val="KonuBal"/>
            </w:pPr>
            <w:r w:rsidRPr="00D53A2B">
              <w:t>Alkali yağ giderme çözeltisinin asitleme banyosuna taşınması, yağ giderme işleminden sonra hammaddenin durulanmasıyla azaltılır.</w:t>
            </w:r>
          </w:p>
        </w:tc>
        <w:tc>
          <w:tcPr>
            <w:tcW w:w="2552" w:type="dxa"/>
            <w:vAlign w:val="center"/>
          </w:tcPr>
          <w:p w14:paraId="3312E14E" w14:textId="2DD4A651" w:rsidR="00180174" w:rsidRPr="00D53A2B" w:rsidRDefault="00186946" w:rsidP="00C15CF2">
            <w:pPr>
              <w:pStyle w:val="KonuBal"/>
            </w:pPr>
            <w:r w:rsidRPr="00D53A2B">
              <w:t>Mevcut tesislerde uygulanabilirlik, alan darlığı nedeniyle kısıtlanabilir.</w:t>
            </w:r>
          </w:p>
        </w:tc>
      </w:tr>
      <w:tr w:rsidR="00180174" w:rsidRPr="00D53A2B" w14:paraId="5ED23361" w14:textId="77777777" w:rsidTr="00A202FD">
        <w:tc>
          <w:tcPr>
            <w:tcW w:w="567" w:type="dxa"/>
            <w:vAlign w:val="center"/>
          </w:tcPr>
          <w:p w14:paraId="7BE5CF01" w14:textId="7843DAAA" w:rsidR="00180174" w:rsidRPr="00D53A2B" w:rsidRDefault="00186946" w:rsidP="00C15CF2">
            <w:pPr>
              <w:pStyle w:val="KonuBal"/>
            </w:pPr>
            <w:r w:rsidRPr="00D53A2B">
              <w:t>e</w:t>
            </w:r>
            <w:r w:rsidR="00180174" w:rsidRPr="00D53A2B">
              <w:t>.</w:t>
            </w:r>
          </w:p>
        </w:tc>
        <w:tc>
          <w:tcPr>
            <w:tcW w:w="1843" w:type="dxa"/>
            <w:vAlign w:val="center"/>
          </w:tcPr>
          <w:p w14:paraId="3A436029" w14:textId="47EF9F30" w:rsidR="00180174" w:rsidRPr="00D53A2B" w:rsidRDefault="00186946" w:rsidP="00A202FD">
            <w:pPr>
              <w:jc w:val="both"/>
              <w:rPr>
                <w:rFonts w:eastAsia="Calibri"/>
                <w:lang w:eastAsia="en-US"/>
              </w:rPr>
            </w:pPr>
            <w:r w:rsidRPr="00D53A2B">
              <w:rPr>
                <w:rFonts w:eastAsia="Calibri"/>
                <w:lang w:eastAsia="en-US"/>
              </w:rPr>
              <w:t>Dekapaj verimliliğini arttırmak için genel teknikler</w:t>
            </w:r>
          </w:p>
        </w:tc>
        <w:tc>
          <w:tcPr>
            <w:tcW w:w="4252" w:type="dxa"/>
            <w:vAlign w:val="center"/>
          </w:tcPr>
          <w:p w14:paraId="45CCD60B" w14:textId="77777777" w:rsidR="00180174" w:rsidRPr="00D53A2B" w:rsidRDefault="00180174" w:rsidP="00C15CF2">
            <w:pPr>
              <w:pStyle w:val="KonuBal"/>
            </w:pPr>
            <w:r w:rsidRPr="00D53A2B">
              <w:t>Aşağıdaki gibi teknikleri içerir:</w:t>
            </w:r>
          </w:p>
          <w:p w14:paraId="5E3C32F8" w14:textId="0474F5C1" w:rsidR="00180174" w:rsidRPr="00D53A2B" w:rsidRDefault="00186946" w:rsidP="00A202FD">
            <w:pPr>
              <w:pStyle w:val="ListeParagraf"/>
              <w:numPr>
                <w:ilvl w:val="0"/>
                <w:numId w:val="144"/>
              </w:numPr>
              <w:tabs>
                <w:tab w:val="clear" w:pos="567"/>
              </w:tabs>
              <w:spacing w:line="240" w:lineRule="auto"/>
              <w:ind w:left="315" w:hanging="284"/>
              <w:rPr>
                <w:sz w:val="24"/>
                <w:szCs w:val="24"/>
              </w:rPr>
            </w:pPr>
            <w:r w:rsidRPr="00D53A2B">
              <w:rPr>
                <w:sz w:val="24"/>
                <w:szCs w:val="24"/>
              </w:rPr>
              <w:t>Asit emisyonlarını en aza indirirken asitleme oranlarını en üst düzeye çıkarmak için dekapaj sıcaklığının optimizasyonu</w:t>
            </w:r>
            <w:r w:rsidR="00180174" w:rsidRPr="00D53A2B">
              <w:rPr>
                <w:sz w:val="24"/>
                <w:szCs w:val="24"/>
              </w:rPr>
              <w:t>;</w:t>
            </w:r>
          </w:p>
          <w:p w14:paraId="0CC0B312" w14:textId="1A1BE9E5" w:rsidR="00186946" w:rsidRPr="00D53A2B" w:rsidRDefault="00186946" w:rsidP="00A202FD">
            <w:pPr>
              <w:pStyle w:val="ListeParagraf"/>
              <w:numPr>
                <w:ilvl w:val="0"/>
                <w:numId w:val="144"/>
              </w:numPr>
              <w:tabs>
                <w:tab w:val="clear" w:pos="567"/>
              </w:tabs>
              <w:spacing w:line="240" w:lineRule="auto"/>
              <w:ind w:left="315" w:hanging="284"/>
              <w:rPr>
                <w:sz w:val="24"/>
                <w:szCs w:val="24"/>
              </w:rPr>
            </w:pPr>
            <w:r w:rsidRPr="00D53A2B">
              <w:rPr>
                <w:sz w:val="24"/>
                <w:szCs w:val="24"/>
              </w:rPr>
              <w:t>Dekapaj banyosu bileşiminin optimizasyonu (örn. asit ve demir konsantrasyonları);</w:t>
            </w:r>
          </w:p>
          <w:p w14:paraId="23A3AAC8" w14:textId="77777777" w:rsidR="00180174" w:rsidRPr="00D53A2B" w:rsidRDefault="00186946" w:rsidP="00A202FD">
            <w:pPr>
              <w:pStyle w:val="ListeParagraf"/>
              <w:numPr>
                <w:ilvl w:val="0"/>
                <w:numId w:val="144"/>
              </w:numPr>
              <w:tabs>
                <w:tab w:val="clear" w:pos="567"/>
              </w:tabs>
              <w:spacing w:line="240" w:lineRule="auto"/>
              <w:ind w:left="315" w:hanging="284"/>
              <w:rPr>
                <w:sz w:val="24"/>
                <w:szCs w:val="24"/>
              </w:rPr>
            </w:pPr>
            <w:r w:rsidRPr="00D53A2B">
              <w:rPr>
                <w:sz w:val="24"/>
                <w:szCs w:val="24"/>
              </w:rPr>
              <w:t>Aşırı dekapajdan kaçınmak için dekapaj süresinin optimizasyonu;</w:t>
            </w:r>
          </w:p>
          <w:p w14:paraId="467C3F2B" w14:textId="6368DE54" w:rsidR="00186946" w:rsidRPr="00D53A2B" w:rsidRDefault="00186946" w:rsidP="00A202FD">
            <w:pPr>
              <w:pStyle w:val="ListeParagraf"/>
              <w:numPr>
                <w:ilvl w:val="0"/>
                <w:numId w:val="144"/>
              </w:numPr>
              <w:tabs>
                <w:tab w:val="clear" w:pos="567"/>
              </w:tabs>
              <w:spacing w:line="240" w:lineRule="auto"/>
              <w:ind w:left="315" w:hanging="284"/>
              <w:rPr>
                <w:sz w:val="24"/>
                <w:szCs w:val="24"/>
              </w:rPr>
            </w:pPr>
            <w:r w:rsidRPr="00D53A2B">
              <w:rPr>
                <w:sz w:val="24"/>
                <w:szCs w:val="24"/>
              </w:rPr>
              <w:t>Dekapaj banyosunu sık sık taze asitle takviye ederek bileşiminde ciddi değişikliklerden kaçınmak.</w:t>
            </w:r>
          </w:p>
        </w:tc>
        <w:tc>
          <w:tcPr>
            <w:tcW w:w="2552" w:type="dxa"/>
            <w:vAlign w:val="center"/>
          </w:tcPr>
          <w:p w14:paraId="27901DC1" w14:textId="77777777" w:rsidR="00180174" w:rsidRPr="00D53A2B" w:rsidRDefault="00180174" w:rsidP="00C15CF2">
            <w:pPr>
              <w:pStyle w:val="KonuBal"/>
            </w:pPr>
            <w:r w:rsidRPr="00D53A2B">
              <w:t>Genel olarak uygulanabilir.</w:t>
            </w:r>
          </w:p>
        </w:tc>
      </w:tr>
      <w:tr w:rsidR="00180174" w:rsidRPr="00D53A2B" w14:paraId="22E20F54" w14:textId="77777777" w:rsidTr="00A202FD">
        <w:tc>
          <w:tcPr>
            <w:tcW w:w="567" w:type="dxa"/>
            <w:vAlign w:val="center"/>
          </w:tcPr>
          <w:p w14:paraId="4109E7E8" w14:textId="590B8680" w:rsidR="00180174" w:rsidRPr="00D53A2B" w:rsidRDefault="00186946" w:rsidP="00C15CF2">
            <w:pPr>
              <w:pStyle w:val="KonuBal"/>
            </w:pPr>
            <w:r w:rsidRPr="00D53A2B">
              <w:t>f</w:t>
            </w:r>
            <w:r w:rsidR="00180174" w:rsidRPr="00D53A2B">
              <w:t>.</w:t>
            </w:r>
          </w:p>
        </w:tc>
        <w:tc>
          <w:tcPr>
            <w:tcW w:w="1843" w:type="dxa"/>
            <w:vAlign w:val="center"/>
          </w:tcPr>
          <w:p w14:paraId="341276B0" w14:textId="1380DD42" w:rsidR="00180174" w:rsidRPr="00D53A2B" w:rsidRDefault="00186946" w:rsidP="00A202FD">
            <w:pPr>
              <w:jc w:val="both"/>
              <w:rPr>
                <w:rFonts w:eastAsia="Calibri"/>
                <w:lang w:eastAsia="en-US"/>
              </w:rPr>
            </w:pPr>
            <w:r w:rsidRPr="00D53A2B">
              <w:rPr>
                <w:rFonts w:eastAsia="Calibri"/>
                <w:lang w:eastAsia="en-US"/>
              </w:rPr>
              <w:t>Dekapaj banyosunun temizlenmesi ve serbest asidin yeniden kullanımı</w:t>
            </w:r>
          </w:p>
        </w:tc>
        <w:tc>
          <w:tcPr>
            <w:tcW w:w="4252" w:type="dxa"/>
            <w:vAlign w:val="center"/>
          </w:tcPr>
          <w:p w14:paraId="43601BBF" w14:textId="11B89A0D" w:rsidR="00180174" w:rsidRPr="00D53A2B" w:rsidRDefault="00845041" w:rsidP="00A202FD">
            <w:pPr>
              <w:jc w:val="both"/>
              <w:rPr>
                <w:lang w:val="en-US" w:eastAsia="en-US"/>
              </w:rPr>
            </w:pPr>
            <w:r w:rsidRPr="00D53A2B">
              <w:rPr>
                <w:rFonts w:eastAsia="Calibri"/>
                <w:spacing w:val="2"/>
                <w:lang w:val="en-US" w:eastAsia="en-US"/>
              </w:rPr>
              <w:t>Dekapaj asidinden partikülleri uzaklaştırmak için örneğin filtrasyonlu bir temizleme devresi kullanılır ve ardından serbest asit, örneğin reçineler kullanılarak iyon değişimi yoluyla geri kazanılır.</w:t>
            </w:r>
          </w:p>
        </w:tc>
        <w:tc>
          <w:tcPr>
            <w:tcW w:w="2552" w:type="dxa"/>
            <w:vAlign w:val="center"/>
          </w:tcPr>
          <w:p w14:paraId="5915581C" w14:textId="73B42934" w:rsidR="00180174" w:rsidRPr="00D53A2B" w:rsidRDefault="00845041" w:rsidP="00C15CF2">
            <w:pPr>
              <w:pStyle w:val="KonuBal"/>
            </w:pPr>
            <w:r w:rsidRPr="00D53A2B">
              <w:t>Kademeli asitleme (veya benzeri) kullanılıyorsa uygulanamaz, çünkü bu çok düşük seviyelerde serbest asitle sonuçlanır.</w:t>
            </w:r>
          </w:p>
        </w:tc>
      </w:tr>
      <w:tr w:rsidR="00180174" w:rsidRPr="00D53A2B" w14:paraId="150341D3" w14:textId="77777777" w:rsidTr="00A202FD">
        <w:tc>
          <w:tcPr>
            <w:tcW w:w="567" w:type="dxa"/>
            <w:vAlign w:val="center"/>
          </w:tcPr>
          <w:p w14:paraId="7C35F646" w14:textId="5A0A13CB" w:rsidR="00180174" w:rsidRPr="00D53A2B" w:rsidRDefault="00845041" w:rsidP="00C15CF2">
            <w:pPr>
              <w:pStyle w:val="KonuBal"/>
            </w:pPr>
            <w:r w:rsidRPr="00D53A2B">
              <w:t>g</w:t>
            </w:r>
            <w:r w:rsidR="00180174" w:rsidRPr="00D53A2B">
              <w:t>.</w:t>
            </w:r>
          </w:p>
        </w:tc>
        <w:tc>
          <w:tcPr>
            <w:tcW w:w="1843" w:type="dxa"/>
            <w:vAlign w:val="center"/>
          </w:tcPr>
          <w:p w14:paraId="3D35D2DE" w14:textId="6BD12E37" w:rsidR="00180174" w:rsidRPr="00D53A2B" w:rsidRDefault="00845041" w:rsidP="00A202FD">
            <w:pPr>
              <w:jc w:val="both"/>
              <w:rPr>
                <w:rFonts w:eastAsia="Calibri"/>
                <w:lang w:eastAsia="en-US"/>
              </w:rPr>
            </w:pPr>
            <w:r w:rsidRPr="00D53A2B">
              <w:rPr>
                <w:rFonts w:eastAsia="Calibri"/>
                <w:lang w:eastAsia="en-US"/>
              </w:rPr>
              <w:t>Ters kademeli dekapaj</w:t>
            </w:r>
          </w:p>
        </w:tc>
        <w:tc>
          <w:tcPr>
            <w:tcW w:w="4252" w:type="dxa"/>
            <w:vAlign w:val="center"/>
          </w:tcPr>
          <w:p w14:paraId="54E756CE" w14:textId="2E15A0CA" w:rsidR="00180174" w:rsidRPr="00D53A2B" w:rsidRDefault="00845041" w:rsidP="00C15CF2">
            <w:pPr>
              <w:pStyle w:val="KonuBal"/>
            </w:pPr>
            <w:r w:rsidRPr="00D53A2B">
              <w:t>Dekapaj işlemi, hammaddenin asit konsantrasyonu en düşük olan banyodan en yüksek olana doğru hareket ettirildiği seri halindeki iki veya daha fazla banyoda gerçekleştirilir.</w:t>
            </w:r>
          </w:p>
        </w:tc>
        <w:tc>
          <w:tcPr>
            <w:tcW w:w="2552" w:type="dxa"/>
            <w:vAlign w:val="center"/>
          </w:tcPr>
          <w:p w14:paraId="49F9F39A" w14:textId="6796261E" w:rsidR="00180174" w:rsidRPr="00D53A2B" w:rsidRDefault="00845041" w:rsidP="00C15CF2">
            <w:pPr>
              <w:pStyle w:val="KonuBal"/>
            </w:pPr>
            <w:r w:rsidRPr="00D53A2B">
              <w:t>Mevcut tesislere uygulanabilirlik, alan yetersizliği nedeniyle kısıtlanabilir.</w:t>
            </w:r>
          </w:p>
        </w:tc>
      </w:tr>
      <w:tr w:rsidR="00845041" w:rsidRPr="00D53A2B" w14:paraId="788124CE" w14:textId="77777777" w:rsidTr="00A202FD">
        <w:tc>
          <w:tcPr>
            <w:tcW w:w="567" w:type="dxa"/>
            <w:vAlign w:val="center"/>
          </w:tcPr>
          <w:p w14:paraId="7B9FEE46" w14:textId="4DACFCD5" w:rsidR="00845041" w:rsidRPr="00D53A2B" w:rsidRDefault="00845041" w:rsidP="00C15CF2">
            <w:pPr>
              <w:pStyle w:val="KonuBal"/>
            </w:pPr>
            <w:r w:rsidRPr="00D53A2B">
              <w:t>h.</w:t>
            </w:r>
          </w:p>
        </w:tc>
        <w:tc>
          <w:tcPr>
            <w:tcW w:w="1843" w:type="dxa"/>
            <w:vAlign w:val="center"/>
          </w:tcPr>
          <w:p w14:paraId="4184FAC0" w14:textId="42234DF3" w:rsidR="00845041" w:rsidRPr="00D53A2B" w:rsidRDefault="00845041" w:rsidP="00A202FD">
            <w:pPr>
              <w:jc w:val="both"/>
              <w:rPr>
                <w:rFonts w:eastAsia="Calibri"/>
                <w:lang w:eastAsia="en-US"/>
              </w:rPr>
            </w:pPr>
            <w:r w:rsidRPr="00D53A2B">
              <w:rPr>
                <w:rFonts w:eastAsia="Calibri"/>
                <w:lang w:eastAsia="en-US"/>
              </w:rPr>
              <w:t>Dekapaj asidinin sürüklenmesinin en aza indirilmesi</w:t>
            </w:r>
          </w:p>
        </w:tc>
        <w:tc>
          <w:tcPr>
            <w:tcW w:w="4252" w:type="dxa"/>
            <w:vAlign w:val="center"/>
          </w:tcPr>
          <w:p w14:paraId="7DA391CF" w14:textId="77777777" w:rsidR="00845041" w:rsidRPr="00D53A2B" w:rsidRDefault="00845041" w:rsidP="00C15CF2">
            <w:pPr>
              <w:pStyle w:val="KonuBal"/>
            </w:pPr>
            <w:r w:rsidRPr="00D53A2B">
              <w:t>Aşağıdaki gibi teknikleri içerir:</w:t>
            </w:r>
          </w:p>
          <w:p w14:paraId="3C749EA0" w14:textId="77777777" w:rsidR="00845041" w:rsidRPr="00D53A2B" w:rsidRDefault="00845041" w:rsidP="00C15CF2">
            <w:pPr>
              <w:pStyle w:val="KonuBal"/>
              <w:numPr>
                <w:ilvl w:val="0"/>
                <w:numId w:val="144"/>
              </w:numPr>
            </w:pPr>
            <w:r w:rsidRPr="00D53A2B">
              <w:t>Sıkma ruloları kullanarak, örneğin şeritlerin sürekli asitlenmesi durumunda;</w:t>
            </w:r>
          </w:p>
          <w:p w14:paraId="35683376" w14:textId="7C80C1D4" w:rsidR="00845041" w:rsidRPr="00D53A2B" w:rsidRDefault="00845041" w:rsidP="00A202FD">
            <w:pPr>
              <w:pStyle w:val="ListeParagraf"/>
              <w:numPr>
                <w:ilvl w:val="0"/>
                <w:numId w:val="166"/>
              </w:numPr>
              <w:tabs>
                <w:tab w:val="clear" w:pos="567"/>
              </w:tabs>
              <w:ind w:left="310" w:hanging="310"/>
              <w:rPr>
                <w:sz w:val="24"/>
                <w:szCs w:val="24"/>
              </w:rPr>
            </w:pPr>
            <w:r w:rsidRPr="00D53A2B">
              <w:rPr>
                <w:sz w:val="24"/>
                <w:szCs w:val="24"/>
              </w:rPr>
              <w:t>örneğin iş parçalarının yavaşça kaldırılmasıyla yeterli bir damlama süresinin sağlanması</w:t>
            </w:r>
          </w:p>
          <w:p w14:paraId="25947364" w14:textId="1A126F59" w:rsidR="00845041" w:rsidRPr="00D53A2B" w:rsidRDefault="00845041" w:rsidP="00A202FD">
            <w:pPr>
              <w:pStyle w:val="ListeParagraf"/>
              <w:numPr>
                <w:ilvl w:val="0"/>
                <w:numId w:val="166"/>
              </w:numPr>
              <w:tabs>
                <w:tab w:val="clear" w:pos="567"/>
              </w:tabs>
              <w:ind w:left="310" w:hanging="310"/>
              <w:rPr>
                <w:sz w:val="24"/>
                <w:szCs w:val="24"/>
              </w:rPr>
            </w:pPr>
            <w:r w:rsidRPr="00D53A2B">
              <w:rPr>
                <w:sz w:val="24"/>
                <w:szCs w:val="24"/>
              </w:rPr>
              <w:t>titreşimli tel çubuk bobinleri kullanarak</w:t>
            </w:r>
          </w:p>
        </w:tc>
        <w:tc>
          <w:tcPr>
            <w:tcW w:w="2552" w:type="dxa"/>
            <w:vAlign w:val="center"/>
          </w:tcPr>
          <w:p w14:paraId="4B1B7C6C" w14:textId="0E3DF873" w:rsidR="00845041" w:rsidRPr="00D53A2B" w:rsidRDefault="00845041" w:rsidP="00C15CF2">
            <w:pPr>
              <w:pStyle w:val="KonuBal"/>
            </w:pPr>
            <w:r w:rsidRPr="00D53A2B">
              <w:t>Genel olarak uygulanabilir.</w:t>
            </w:r>
          </w:p>
        </w:tc>
      </w:tr>
      <w:tr w:rsidR="00845041" w:rsidRPr="00D53A2B" w14:paraId="4E821307" w14:textId="77777777" w:rsidTr="00A202FD">
        <w:tc>
          <w:tcPr>
            <w:tcW w:w="567" w:type="dxa"/>
            <w:vAlign w:val="center"/>
          </w:tcPr>
          <w:p w14:paraId="1550A23C" w14:textId="58EF94B6" w:rsidR="00845041" w:rsidRPr="00D53A2B" w:rsidRDefault="00845041" w:rsidP="00C15CF2">
            <w:pPr>
              <w:pStyle w:val="KonuBal"/>
            </w:pPr>
            <w:r w:rsidRPr="00D53A2B">
              <w:t>i.</w:t>
            </w:r>
          </w:p>
        </w:tc>
        <w:tc>
          <w:tcPr>
            <w:tcW w:w="1843" w:type="dxa"/>
            <w:vAlign w:val="center"/>
          </w:tcPr>
          <w:p w14:paraId="516CA293" w14:textId="5646EEF5" w:rsidR="00845041" w:rsidRPr="00D53A2B" w:rsidRDefault="00845041" w:rsidP="00A202FD">
            <w:pPr>
              <w:jc w:val="both"/>
              <w:rPr>
                <w:rFonts w:eastAsia="Calibri"/>
                <w:lang w:eastAsia="en-US"/>
              </w:rPr>
            </w:pPr>
            <w:r w:rsidRPr="00D53A2B">
              <w:rPr>
                <w:rFonts w:eastAsia="Calibri"/>
                <w:lang w:eastAsia="en-US"/>
              </w:rPr>
              <w:t>Türbülanslı dekapaj</w:t>
            </w:r>
          </w:p>
        </w:tc>
        <w:tc>
          <w:tcPr>
            <w:tcW w:w="4252" w:type="dxa"/>
            <w:vAlign w:val="center"/>
          </w:tcPr>
          <w:p w14:paraId="2994F85D" w14:textId="77777777" w:rsidR="00845041" w:rsidRPr="00D53A2B" w:rsidRDefault="00845041" w:rsidP="00C15CF2">
            <w:pPr>
              <w:pStyle w:val="KonuBal"/>
            </w:pPr>
            <w:r w:rsidRPr="00D53A2B">
              <w:t>Aşağıdaki gibi teknikleri içerir:</w:t>
            </w:r>
          </w:p>
          <w:p w14:paraId="6FAA6B1F" w14:textId="77DC8117" w:rsidR="00845041" w:rsidRPr="00D53A2B" w:rsidRDefault="00845041" w:rsidP="00C15CF2">
            <w:pPr>
              <w:pStyle w:val="KonuBal"/>
              <w:numPr>
                <w:ilvl w:val="0"/>
                <w:numId w:val="144"/>
              </w:numPr>
            </w:pPr>
            <w:r w:rsidRPr="00D53A2B">
              <w:t>dekapaj asidinin nozullar aracılığıyla yüksek basınçta enjekte edilmesi;</w:t>
            </w:r>
          </w:p>
          <w:p w14:paraId="4FA5C5E1" w14:textId="562F4A51" w:rsidR="00845041" w:rsidRPr="00D53A2B" w:rsidRDefault="00845041" w:rsidP="00A202FD">
            <w:pPr>
              <w:pStyle w:val="ListeParagraf"/>
              <w:numPr>
                <w:ilvl w:val="0"/>
                <w:numId w:val="166"/>
              </w:numPr>
              <w:tabs>
                <w:tab w:val="clear" w:pos="567"/>
              </w:tabs>
              <w:ind w:left="310" w:hanging="310"/>
              <w:rPr>
                <w:sz w:val="24"/>
                <w:szCs w:val="24"/>
              </w:rPr>
            </w:pPr>
            <w:r w:rsidRPr="00D53A2B">
              <w:rPr>
                <w:sz w:val="24"/>
                <w:szCs w:val="24"/>
              </w:rPr>
              <w:t>dekapaj asidinin daldırılmış bir türbin kullanılarak çalkalanması.</w:t>
            </w:r>
          </w:p>
        </w:tc>
        <w:tc>
          <w:tcPr>
            <w:tcW w:w="2552" w:type="dxa"/>
            <w:vAlign w:val="center"/>
          </w:tcPr>
          <w:p w14:paraId="25A538D5" w14:textId="5DD73855" w:rsidR="00845041" w:rsidRPr="00D53A2B" w:rsidRDefault="00845041" w:rsidP="00C15CF2">
            <w:pPr>
              <w:pStyle w:val="KonuBal"/>
            </w:pPr>
            <w:r w:rsidRPr="00D53A2B">
              <w:t>Mevcut tesislere uygulanabilirlik, alan yetersizliği nedeniyle kısıtlanabilir.</w:t>
            </w:r>
          </w:p>
        </w:tc>
      </w:tr>
      <w:tr w:rsidR="00845041" w:rsidRPr="00D53A2B" w14:paraId="080DABB1" w14:textId="77777777" w:rsidTr="00A202FD">
        <w:tc>
          <w:tcPr>
            <w:tcW w:w="567" w:type="dxa"/>
            <w:vAlign w:val="center"/>
          </w:tcPr>
          <w:p w14:paraId="5E796C44" w14:textId="4A98536E" w:rsidR="00845041" w:rsidRPr="00D53A2B" w:rsidRDefault="00845041" w:rsidP="00C15CF2">
            <w:pPr>
              <w:pStyle w:val="KonuBal"/>
            </w:pPr>
            <w:r w:rsidRPr="00D53A2B">
              <w:t>j.</w:t>
            </w:r>
          </w:p>
        </w:tc>
        <w:tc>
          <w:tcPr>
            <w:tcW w:w="1843" w:type="dxa"/>
            <w:vAlign w:val="center"/>
          </w:tcPr>
          <w:p w14:paraId="733B4950" w14:textId="45AC6084" w:rsidR="00845041" w:rsidRPr="00D53A2B" w:rsidRDefault="00845041" w:rsidP="00A202FD">
            <w:pPr>
              <w:jc w:val="both"/>
              <w:rPr>
                <w:rFonts w:eastAsia="Calibri"/>
                <w:lang w:eastAsia="en-US"/>
              </w:rPr>
            </w:pPr>
            <w:r w:rsidRPr="00D53A2B">
              <w:rPr>
                <w:rFonts w:eastAsia="Calibri"/>
                <w:lang w:eastAsia="en-US"/>
              </w:rPr>
              <w:t>Dekapaj inhibitörlerinin kullanımı</w:t>
            </w:r>
          </w:p>
        </w:tc>
        <w:tc>
          <w:tcPr>
            <w:tcW w:w="4252" w:type="dxa"/>
            <w:vAlign w:val="center"/>
          </w:tcPr>
          <w:p w14:paraId="44786F62" w14:textId="576773A8" w:rsidR="00845041" w:rsidRPr="00D53A2B" w:rsidRDefault="00845041" w:rsidP="00C15CF2">
            <w:pPr>
              <w:pStyle w:val="KonuBal"/>
            </w:pPr>
            <w:r w:rsidRPr="00D53A2B">
              <w:t>Dekapaj inhibitörleri, hammaddenin metalik olarak temiz parçalarını aşırı dekapajdan korumak için dekapaj asidine eklenir.</w:t>
            </w:r>
          </w:p>
        </w:tc>
        <w:tc>
          <w:tcPr>
            <w:tcW w:w="2552" w:type="dxa"/>
            <w:vAlign w:val="center"/>
          </w:tcPr>
          <w:p w14:paraId="5B55DD0A" w14:textId="0706D523" w:rsidR="00845041" w:rsidRPr="00D53A2B" w:rsidRDefault="00845041" w:rsidP="00C15CF2">
            <w:pPr>
              <w:pStyle w:val="KonuBal"/>
            </w:pPr>
            <w:r w:rsidRPr="00D53A2B">
              <w:t>Yüksek alaşımlı çelik için geçerli değildir. Uygulanabilirlik, ürün özelliklerine bağlı olarak kısıtlanabilir.</w:t>
            </w:r>
          </w:p>
        </w:tc>
      </w:tr>
      <w:tr w:rsidR="00845041" w:rsidRPr="00D53A2B" w14:paraId="4B72BB61" w14:textId="77777777" w:rsidTr="00A202FD">
        <w:tc>
          <w:tcPr>
            <w:tcW w:w="567" w:type="dxa"/>
            <w:vAlign w:val="center"/>
          </w:tcPr>
          <w:p w14:paraId="31FE4AEE" w14:textId="7D00821A" w:rsidR="00845041" w:rsidRPr="00D53A2B" w:rsidRDefault="00845041" w:rsidP="00C15CF2">
            <w:pPr>
              <w:pStyle w:val="KonuBal"/>
            </w:pPr>
            <w:r w:rsidRPr="00D53A2B">
              <w:t>k.</w:t>
            </w:r>
          </w:p>
        </w:tc>
        <w:tc>
          <w:tcPr>
            <w:tcW w:w="1843" w:type="dxa"/>
            <w:vAlign w:val="center"/>
          </w:tcPr>
          <w:p w14:paraId="038D5D8A" w14:textId="403CC3BE" w:rsidR="00845041" w:rsidRPr="00D53A2B" w:rsidRDefault="00845041" w:rsidP="00A202FD">
            <w:pPr>
              <w:jc w:val="both"/>
              <w:rPr>
                <w:rFonts w:eastAsia="Calibri"/>
                <w:lang w:eastAsia="en-US"/>
              </w:rPr>
            </w:pPr>
            <w:r w:rsidRPr="00D53A2B">
              <w:rPr>
                <w:rFonts w:eastAsia="Calibri"/>
                <w:lang w:eastAsia="en-US"/>
              </w:rPr>
              <w:t>Hidroklorik asit dekapajında aktif dekapaj</w:t>
            </w:r>
          </w:p>
        </w:tc>
        <w:tc>
          <w:tcPr>
            <w:tcW w:w="4252" w:type="dxa"/>
            <w:vAlign w:val="center"/>
          </w:tcPr>
          <w:p w14:paraId="614A18C6" w14:textId="6B787A51" w:rsidR="00845041" w:rsidRPr="00D53A2B" w:rsidRDefault="00AD46DE" w:rsidP="00C15CF2">
            <w:pPr>
              <w:pStyle w:val="KonuBal"/>
            </w:pPr>
            <w:r w:rsidRPr="00D53A2B">
              <w:t>Asitleme işlemi düşük hidroklorik asit konsantrasyonu (ağırlıkça %4-6 civarında) ve yüksek demir konsantrasyonu (120-180 g/l civarında) ile 20-25°C sıcaklıklarda gerçekleştirilir.</w:t>
            </w:r>
          </w:p>
        </w:tc>
        <w:tc>
          <w:tcPr>
            <w:tcW w:w="2552" w:type="dxa"/>
            <w:vAlign w:val="center"/>
          </w:tcPr>
          <w:p w14:paraId="72A5531F" w14:textId="608D14F4" w:rsidR="00845041" w:rsidRPr="00D53A2B" w:rsidRDefault="00AD46DE" w:rsidP="00C15CF2">
            <w:pPr>
              <w:pStyle w:val="KonuBal"/>
            </w:pPr>
            <w:r w:rsidRPr="00D53A2B">
              <w:t>Genel olarak uygulanabilir.</w:t>
            </w:r>
          </w:p>
        </w:tc>
      </w:tr>
    </w:tbl>
    <w:p w14:paraId="7A1B53D8" w14:textId="77777777" w:rsidR="0071694E" w:rsidRPr="00D53A2B" w:rsidRDefault="0071694E" w:rsidP="00A202FD">
      <w:pPr>
        <w:jc w:val="both"/>
        <w:rPr>
          <w:rFonts w:eastAsia="Calibri"/>
          <w:lang w:eastAsia="en-US"/>
        </w:rPr>
      </w:pPr>
    </w:p>
    <w:p w14:paraId="3F8E63D3" w14:textId="49CE0015" w:rsidR="005F0E3A" w:rsidRPr="00D53A2B" w:rsidRDefault="008B3CE6" w:rsidP="00A202FD">
      <w:pPr>
        <w:jc w:val="both"/>
        <w:rPr>
          <w:rFonts w:eastAsia="Calibri"/>
          <w:lang w:eastAsia="en-US"/>
        </w:rPr>
      </w:pPr>
      <w:r w:rsidRPr="00D53A2B">
        <w:rPr>
          <w:rFonts w:eastAsia="Calibri"/>
          <w:lang w:eastAsia="en-US"/>
        </w:rPr>
        <w:t>Tablo</w:t>
      </w:r>
      <w:r w:rsidR="00B31B5F" w:rsidRPr="00D53A2B">
        <w:rPr>
          <w:rFonts w:eastAsia="Calibri"/>
          <w:lang w:eastAsia="en-US"/>
        </w:rPr>
        <w:t>1</w:t>
      </w:r>
      <w:r w:rsidRPr="00D53A2B">
        <w:rPr>
          <w:rFonts w:eastAsia="Calibri"/>
          <w:lang w:eastAsia="en-US"/>
        </w:rPr>
        <w:t>.5</w:t>
      </w:r>
    </w:p>
    <w:p w14:paraId="21148DF1" w14:textId="54986EF7" w:rsidR="008B3CE6" w:rsidRPr="00D53A2B" w:rsidRDefault="008B3CE6" w:rsidP="00A202FD">
      <w:pPr>
        <w:jc w:val="both"/>
        <w:rPr>
          <w:rFonts w:eastAsia="Calibri"/>
          <w:lang w:eastAsia="en-US"/>
        </w:rPr>
      </w:pPr>
      <w:r w:rsidRPr="00D53A2B">
        <w:rPr>
          <w:rFonts w:eastAsia="Calibri"/>
          <w:lang w:eastAsia="en-US"/>
        </w:rPr>
        <w:t>Kesikli galvanizlemede spesifik dekapaj asidi tüketimi için MET-ilişkili çevresel performans seviyeleri (MET-İÇPS)</w:t>
      </w:r>
    </w:p>
    <w:tbl>
      <w:tblPr>
        <w:tblStyle w:val="TabloKlavuzu"/>
        <w:tblW w:w="0" w:type="auto"/>
        <w:tblInd w:w="279" w:type="dxa"/>
        <w:tblLook w:val="04A0" w:firstRow="1" w:lastRow="0" w:firstColumn="1" w:lastColumn="0" w:noHBand="0" w:noVBand="1"/>
      </w:tblPr>
      <w:tblGrid>
        <w:gridCol w:w="4536"/>
        <w:gridCol w:w="992"/>
        <w:gridCol w:w="3119"/>
      </w:tblGrid>
      <w:tr w:rsidR="008B3CE6" w:rsidRPr="00D53A2B" w14:paraId="1361E83A" w14:textId="77777777" w:rsidTr="00A202FD">
        <w:tc>
          <w:tcPr>
            <w:tcW w:w="4536" w:type="dxa"/>
          </w:tcPr>
          <w:p w14:paraId="74701D33" w14:textId="40739CDC" w:rsidR="008B3CE6" w:rsidRPr="00D53A2B" w:rsidRDefault="008B3CE6" w:rsidP="00C15CF2">
            <w:pPr>
              <w:pStyle w:val="KonuBal"/>
            </w:pPr>
            <w:r w:rsidRPr="00D53A2B">
              <w:t>Dekapaj asidi</w:t>
            </w:r>
          </w:p>
        </w:tc>
        <w:tc>
          <w:tcPr>
            <w:tcW w:w="992" w:type="dxa"/>
          </w:tcPr>
          <w:p w14:paraId="0C1D2D49" w14:textId="77777777" w:rsidR="008B3CE6" w:rsidRPr="00D53A2B" w:rsidRDefault="008B3CE6" w:rsidP="00C15CF2">
            <w:pPr>
              <w:pStyle w:val="KonuBal"/>
            </w:pPr>
            <w:r w:rsidRPr="00D53A2B">
              <w:t>Birim</w:t>
            </w:r>
          </w:p>
        </w:tc>
        <w:tc>
          <w:tcPr>
            <w:tcW w:w="3119" w:type="dxa"/>
          </w:tcPr>
          <w:p w14:paraId="565EF175" w14:textId="2439FD18" w:rsidR="008B3CE6" w:rsidRPr="00D53A2B" w:rsidRDefault="008B3CE6" w:rsidP="00C15CF2">
            <w:pPr>
              <w:pStyle w:val="KonuBal"/>
            </w:pPr>
            <w:r w:rsidRPr="00D53A2B">
              <w:t>MET-İÇPS (3 yıllık ortalama)</w:t>
            </w:r>
          </w:p>
        </w:tc>
      </w:tr>
      <w:tr w:rsidR="008B3CE6" w:rsidRPr="00D53A2B" w14:paraId="3BE5317D" w14:textId="77777777" w:rsidTr="00A202FD">
        <w:tc>
          <w:tcPr>
            <w:tcW w:w="4536" w:type="dxa"/>
          </w:tcPr>
          <w:p w14:paraId="2E16C0EE" w14:textId="6CEE500A" w:rsidR="008B3CE6" w:rsidRPr="00D53A2B" w:rsidRDefault="008B3CE6" w:rsidP="00C15CF2">
            <w:pPr>
              <w:pStyle w:val="KonuBal"/>
            </w:pPr>
            <w:r w:rsidRPr="00D53A2B">
              <w:t>Hidroklorik asit, %28 wt</w:t>
            </w:r>
          </w:p>
        </w:tc>
        <w:tc>
          <w:tcPr>
            <w:tcW w:w="992" w:type="dxa"/>
          </w:tcPr>
          <w:p w14:paraId="39F4255B" w14:textId="7EC2BD1F" w:rsidR="008B3CE6" w:rsidRPr="00D53A2B" w:rsidRDefault="008B3CE6" w:rsidP="00C15CF2">
            <w:pPr>
              <w:pStyle w:val="KonuBal"/>
            </w:pPr>
            <w:r w:rsidRPr="00D53A2B">
              <w:t>kg/t</w:t>
            </w:r>
          </w:p>
        </w:tc>
        <w:tc>
          <w:tcPr>
            <w:tcW w:w="3119" w:type="dxa"/>
            <w:vAlign w:val="bottom"/>
          </w:tcPr>
          <w:p w14:paraId="6649E50E" w14:textId="1BA5C2F8" w:rsidR="008B3CE6" w:rsidRPr="00D53A2B" w:rsidRDefault="008B3CE6" w:rsidP="00C15CF2">
            <w:pPr>
              <w:pStyle w:val="KonuBal"/>
            </w:pPr>
            <w:r w:rsidRPr="00D53A2B">
              <w:t>13-30 (</w:t>
            </w:r>
            <w:r w:rsidRPr="00D53A2B">
              <w:rPr>
                <w:vertAlign w:val="superscript"/>
              </w:rPr>
              <w:t>1</w:t>
            </w:r>
            <w:r w:rsidRPr="00D53A2B">
              <w:t>)</w:t>
            </w:r>
          </w:p>
        </w:tc>
      </w:tr>
      <w:tr w:rsidR="008B3CE6" w:rsidRPr="00D53A2B" w14:paraId="1303CBEF" w14:textId="77777777" w:rsidTr="00A202FD">
        <w:tc>
          <w:tcPr>
            <w:tcW w:w="8647" w:type="dxa"/>
            <w:gridSpan w:val="3"/>
          </w:tcPr>
          <w:p w14:paraId="6EDF992A" w14:textId="756C88A4" w:rsidR="008B3CE6" w:rsidRPr="00D53A2B" w:rsidRDefault="008B3CE6" w:rsidP="00C15CF2">
            <w:pPr>
              <w:pStyle w:val="KonuBal"/>
            </w:pPr>
            <w:r w:rsidRPr="00D53A2B">
              <w:t>(</w:t>
            </w:r>
            <w:r w:rsidRPr="00D53A2B">
              <w:rPr>
                <w:vertAlign w:val="superscript"/>
              </w:rPr>
              <w:t>1</w:t>
            </w:r>
            <w:r w:rsidRPr="00D53A2B">
              <w:t>) MET-İÇPS aralığının üst sınırı daha yüksek olabilir ve esas olarak yüksek spesifik yüzey alanına sahip iş parçalarını galvanizlerken (örn. ince ürünler &lt; 1,5 mm, duvar kalınlığı &lt; 3 mm olan borular) veya regalvanizasyon yapıldığında 50 kg/t</w:t>
            </w:r>
            <w:r w:rsidR="00E56504" w:rsidRPr="00D53A2B">
              <w:t>’</w:t>
            </w:r>
            <w:r w:rsidRPr="00D53A2B">
              <w:t>a kadar çıkabilir.</w:t>
            </w:r>
          </w:p>
        </w:tc>
      </w:tr>
    </w:tbl>
    <w:p w14:paraId="17444F97" w14:textId="77777777" w:rsidR="008B3CE6" w:rsidRPr="00D53A2B" w:rsidRDefault="008B3CE6" w:rsidP="00A202FD">
      <w:pPr>
        <w:jc w:val="both"/>
        <w:rPr>
          <w:rFonts w:eastAsia="Calibri"/>
          <w:lang w:eastAsia="en-US"/>
        </w:rPr>
      </w:pPr>
    </w:p>
    <w:p w14:paraId="5CCBB1FA" w14:textId="55536410" w:rsidR="008B3CE6" w:rsidRPr="00D53A2B" w:rsidRDefault="008B3CE6" w:rsidP="00A202FD">
      <w:pPr>
        <w:jc w:val="both"/>
        <w:rPr>
          <w:rFonts w:eastAsia="Calibri"/>
          <w:lang w:eastAsia="en-US"/>
        </w:rPr>
      </w:pPr>
      <w:r w:rsidRPr="00D53A2B">
        <w:rPr>
          <w:rFonts w:eastAsia="Calibri"/>
          <w:lang w:eastAsia="en-US"/>
        </w:rPr>
        <w:t>İlgili izleme MET 6</w:t>
      </w:r>
      <w:r w:rsidR="00E56504" w:rsidRPr="00D53A2B">
        <w:rPr>
          <w:rFonts w:eastAsia="Calibri"/>
          <w:lang w:eastAsia="en-US"/>
        </w:rPr>
        <w:t>’</w:t>
      </w:r>
      <w:r w:rsidRPr="00D53A2B">
        <w:rPr>
          <w:rFonts w:eastAsia="Calibri"/>
          <w:lang w:eastAsia="en-US"/>
        </w:rPr>
        <w:t>da verilmiştir.</w:t>
      </w:r>
    </w:p>
    <w:p w14:paraId="564E14FF" w14:textId="77777777" w:rsidR="00A53F77" w:rsidRPr="00D53A2B" w:rsidRDefault="00A53F77" w:rsidP="00A202FD">
      <w:pPr>
        <w:jc w:val="both"/>
        <w:rPr>
          <w:rFonts w:eastAsia="Calibri"/>
          <w:lang w:eastAsia="en-US"/>
        </w:rPr>
      </w:pPr>
    </w:p>
    <w:p w14:paraId="2566E4A6" w14:textId="10C4A614" w:rsidR="008B3CE6" w:rsidRPr="00D53A2B" w:rsidRDefault="008B3CE6" w:rsidP="00A202FD">
      <w:pPr>
        <w:pStyle w:val="MET"/>
        <w:rPr>
          <w:rFonts w:eastAsia="Calibri"/>
          <w:szCs w:val="24"/>
        </w:rPr>
      </w:pPr>
      <w:r w:rsidRPr="00D53A2B">
        <w:rPr>
          <w:rFonts w:eastAsia="Calibri"/>
          <w:szCs w:val="24"/>
        </w:rPr>
        <w:t xml:space="preserve">MET 15: </w:t>
      </w:r>
      <w:r w:rsidR="00281813" w:rsidRPr="00D53A2B">
        <w:rPr>
          <w:rFonts w:eastAsia="Calibri"/>
          <w:szCs w:val="24"/>
        </w:rPr>
        <w:t>Eritkenlemede malzeme verimliliğini artırmak ve bertaraf için gönderilen kullanılmış eritkenletme çözeltisi miktarını azaltmak için, aşağıda verilen (a), (b) ve (c) tekniklerinin tümünü (d) tekniği ile birlikte veya (e) tekniği ile birlikte kullanır.</w:t>
      </w:r>
    </w:p>
    <w:p w14:paraId="34DE3D74" w14:textId="476A001B" w:rsidR="0071694E" w:rsidRPr="00D53A2B" w:rsidRDefault="0071694E" w:rsidP="00A202FD">
      <w:pPr>
        <w:jc w:val="both"/>
        <w:rPr>
          <w:rFonts w:eastAsia="Calibri"/>
          <w:lang w:eastAsia="en-US"/>
        </w:rPr>
      </w:pPr>
    </w:p>
    <w:tbl>
      <w:tblPr>
        <w:tblStyle w:val="TabloKlavuzu"/>
        <w:tblW w:w="8930" w:type="dxa"/>
        <w:tblInd w:w="137" w:type="dxa"/>
        <w:tblLayout w:type="fixed"/>
        <w:tblLook w:val="04A0" w:firstRow="1" w:lastRow="0" w:firstColumn="1" w:lastColumn="0" w:noHBand="0" w:noVBand="1"/>
      </w:tblPr>
      <w:tblGrid>
        <w:gridCol w:w="567"/>
        <w:gridCol w:w="1701"/>
        <w:gridCol w:w="4111"/>
        <w:gridCol w:w="2551"/>
      </w:tblGrid>
      <w:tr w:rsidR="00281813" w:rsidRPr="00D53A2B" w14:paraId="3C94E1E2" w14:textId="77777777" w:rsidTr="00281813">
        <w:tc>
          <w:tcPr>
            <w:tcW w:w="2268" w:type="dxa"/>
            <w:gridSpan w:val="2"/>
          </w:tcPr>
          <w:p w14:paraId="1676F3F3" w14:textId="77777777" w:rsidR="00281813" w:rsidRPr="00D53A2B" w:rsidRDefault="00281813" w:rsidP="00C15CF2">
            <w:pPr>
              <w:pStyle w:val="KonuBal"/>
            </w:pPr>
            <w:r w:rsidRPr="00D53A2B">
              <w:t>Teknik</w:t>
            </w:r>
          </w:p>
        </w:tc>
        <w:tc>
          <w:tcPr>
            <w:tcW w:w="4111" w:type="dxa"/>
          </w:tcPr>
          <w:p w14:paraId="6C796F64" w14:textId="77777777" w:rsidR="00281813" w:rsidRPr="00D53A2B" w:rsidRDefault="00281813" w:rsidP="00C15CF2">
            <w:pPr>
              <w:pStyle w:val="KonuBal"/>
            </w:pPr>
            <w:r w:rsidRPr="00D53A2B">
              <w:t>Açıklama</w:t>
            </w:r>
          </w:p>
        </w:tc>
        <w:tc>
          <w:tcPr>
            <w:tcW w:w="2551" w:type="dxa"/>
          </w:tcPr>
          <w:p w14:paraId="09B33F6D" w14:textId="77777777" w:rsidR="00281813" w:rsidRPr="00D53A2B" w:rsidRDefault="00281813" w:rsidP="00C15CF2">
            <w:pPr>
              <w:pStyle w:val="KonuBal"/>
            </w:pPr>
            <w:r w:rsidRPr="00D53A2B">
              <w:t>Uygulanabilirlik</w:t>
            </w:r>
          </w:p>
        </w:tc>
      </w:tr>
      <w:tr w:rsidR="00281813" w:rsidRPr="00D53A2B" w14:paraId="7B2D8A6B" w14:textId="77777777" w:rsidTr="00281813">
        <w:tc>
          <w:tcPr>
            <w:tcW w:w="567" w:type="dxa"/>
            <w:vAlign w:val="center"/>
          </w:tcPr>
          <w:p w14:paraId="14A31466" w14:textId="77777777" w:rsidR="00281813" w:rsidRPr="00D53A2B" w:rsidRDefault="00281813" w:rsidP="00C15CF2">
            <w:pPr>
              <w:pStyle w:val="KonuBal"/>
            </w:pPr>
            <w:r w:rsidRPr="00D53A2B">
              <w:t>a.</w:t>
            </w:r>
          </w:p>
        </w:tc>
        <w:tc>
          <w:tcPr>
            <w:tcW w:w="1701" w:type="dxa"/>
            <w:vAlign w:val="center"/>
          </w:tcPr>
          <w:p w14:paraId="4F524507" w14:textId="5C3E7098" w:rsidR="00281813" w:rsidRPr="00D53A2B" w:rsidRDefault="00281813" w:rsidP="00C15CF2">
            <w:pPr>
              <w:pStyle w:val="KonuBal"/>
            </w:pPr>
            <w:r w:rsidRPr="00D53A2B">
              <w:t>Dekapaj sonrası iş parçalarının durulanması</w:t>
            </w:r>
          </w:p>
        </w:tc>
        <w:tc>
          <w:tcPr>
            <w:tcW w:w="4111" w:type="dxa"/>
            <w:vAlign w:val="center"/>
          </w:tcPr>
          <w:p w14:paraId="222EEB52" w14:textId="1D92D106" w:rsidR="00281813" w:rsidRPr="00D53A2B" w:rsidRDefault="00281813" w:rsidP="00C15CF2">
            <w:pPr>
              <w:pStyle w:val="KonuBal"/>
            </w:pPr>
            <w:r w:rsidRPr="00D53A2B">
              <w:t>Kesikli galvanizlemede, dekapajdan sonra iş parçalarının durulanmasıyla eritken çözeltisine demir taşınması azaltılır.</w:t>
            </w:r>
          </w:p>
        </w:tc>
        <w:tc>
          <w:tcPr>
            <w:tcW w:w="2551" w:type="dxa"/>
            <w:vAlign w:val="center"/>
          </w:tcPr>
          <w:p w14:paraId="7D067117" w14:textId="071DD67D" w:rsidR="00281813" w:rsidRPr="00D53A2B" w:rsidRDefault="00281813" w:rsidP="00C15CF2">
            <w:pPr>
              <w:pStyle w:val="KonuBal"/>
            </w:pPr>
            <w:r w:rsidRPr="00D53A2B">
              <w:t>Mevcut tesislere uygulanabilirlik, alan yetersizliği nedeniyle kısıtlanabilir.</w:t>
            </w:r>
          </w:p>
        </w:tc>
      </w:tr>
      <w:tr w:rsidR="00281813" w:rsidRPr="00D53A2B" w14:paraId="5792461A" w14:textId="77777777" w:rsidTr="00281813">
        <w:tc>
          <w:tcPr>
            <w:tcW w:w="567" w:type="dxa"/>
            <w:vAlign w:val="center"/>
          </w:tcPr>
          <w:p w14:paraId="1D242FDF" w14:textId="77777777" w:rsidR="00281813" w:rsidRPr="00D53A2B" w:rsidRDefault="00281813" w:rsidP="00C15CF2">
            <w:pPr>
              <w:pStyle w:val="KonuBal"/>
            </w:pPr>
            <w:r w:rsidRPr="00D53A2B">
              <w:t>b.</w:t>
            </w:r>
          </w:p>
        </w:tc>
        <w:tc>
          <w:tcPr>
            <w:tcW w:w="1701" w:type="dxa"/>
            <w:vAlign w:val="center"/>
          </w:tcPr>
          <w:p w14:paraId="104D4160" w14:textId="2B0AA259" w:rsidR="00281813" w:rsidRPr="00D53A2B" w:rsidRDefault="00281813" w:rsidP="00C15CF2">
            <w:pPr>
              <w:pStyle w:val="KonuBal"/>
            </w:pPr>
            <w:r w:rsidRPr="00D53A2B">
              <w:t>Optimize edilmiş eritkenleme işlemi</w:t>
            </w:r>
          </w:p>
        </w:tc>
        <w:tc>
          <w:tcPr>
            <w:tcW w:w="4111" w:type="dxa"/>
            <w:vAlign w:val="center"/>
          </w:tcPr>
          <w:p w14:paraId="7ED1BEA9" w14:textId="6FFEF963" w:rsidR="00281813" w:rsidRPr="00D53A2B" w:rsidRDefault="00281813" w:rsidP="00C15CF2">
            <w:pPr>
              <w:pStyle w:val="KonuBal"/>
            </w:pPr>
            <w:r w:rsidRPr="00D53A2B">
              <w:t>Eritken çözeltisinin kimyasal bileşimi sık sık izlenir ve ayarlanır. Kullanılan eritken madde miktarı, ürün özelliklerine ulaşmak için gereken minimum seviyeye indirilir.</w:t>
            </w:r>
          </w:p>
        </w:tc>
        <w:tc>
          <w:tcPr>
            <w:tcW w:w="2551" w:type="dxa"/>
            <w:vAlign w:val="center"/>
          </w:tcPr>
          <w:p w14:paraId="4F8C61D7" w14:textId="2E5887B8" w:rsidR="00281813" w:rsidRPr="00D53A2B" w:rsidRDefault="00281813" w:rsidP="00C15CF2">
            <w:pPr>
              <w:pStyle w:val="KonuBal"/>
            </w:pPr>
            <w:r w:rsidRPr="00D53A2B">
              <w:t>Genel olarak uygulanabilir.</w:t>
            </w:r>
          </w:p>
        </w:tc>
      </w:tr>
      <w:tr w:rsidR="00281813" w:rsidRPr="00D53A2B" w14:paraId="440450BE" w14:textId="77777777" w:rsidTr="00281813">
        <w:tc>
          <w:tcPr>
            <w:tcW w:w="567" w:type="dxa"/>
            <w:vAlign w:val="center"/>
          </w:tcPr>
          <w:p w14:paraId="3DFEDE67" w14:textId="77777777" w:rsidR="00281813" w:rsidRPr="00D53A2B" w:rsidRDefault="00281813" w:rsidP="00C15CF2">
            <w:pPr>
              <w:pStyle w:val="KonuBal"/>
            </w:pPr>
            <w:r w:rsidRPr="00D53A2B">
              <w:t>c.</w:t>
            </w:r>
          </w:p>
        </w:tc>
        <w:tc>
          <w:tcPr>
            <w:tcW w:w="1701" w:type="dxa"/>
            <w:vAlign w:val="center"/>
          </w:tcPr>
          <w:p w14:paraId="75A6DAB9" w14:textId="6DA90EFA" w:rsidR="00281813" w:rsidRPr="00D53A2B" w:rsidRDefault="004B56C9" w:rsidP="00C15CF2">
            <w:pPr>
              <w:pStyle w:val="KonuBal"/>
            </w:pPr>
            <w:r w:rsidRPr="00D53A2B">
              <w:t>Eritken çözeltisinin sürüklenmesinin en aza indirilmesi</w:t>
            </w:r>
          </w:p>
        </w:tc>
        <w:tc>
          <w:tcPr>
            <w:tcW w:w="4111" w:type="dxa"/>
            <w:vAlign w:val="center"/>
          </w:tcPr>
          <w:p w14:paraId="5113A055" w14:textId="60934425" w:rsidR="00281813" w:rsidRPr="00D53A2B" w:rsidRDefault="004B56C9" w:rsidP="00A202FD">
            <w:pPr>
              <w:pStyle w:val="ListeParagraf"/>
              <w:numPr>
                <w:ilvl w:val="0"/>
                <w:numId w:val="0"/>
              </w:numPr>
              <w:tabs>
                <w:tab w:val="clear" w:pos="567"/>
              </w:tabs>
            </w:pPr>
            <w:r w:rsidRPr="00D53A2B">
              <w:rPr>
                <w:rFonts w:eastAsia="Calibri"/>
                <w:position w:val="0"/>
              </w:rPr>
              <w:t>Eritken çözeltinin sürüklenmesi, damlaması için yeterli zaman tanınarak en aza indirilir.</w:t>
            </w:r>
          </w:p>
        </w:tc>
        <w:tc>
          <w:tcPr>
            <w:tcW w:w="2551" w:type="dxa"/>
            <w:vAlign w:val="center"/>
          </w:tcPr>
          <w:p w14:paraId="78FAAE79" w14:textId="77777777" w:rsidR="00281813" w:rsidRPr="00D53A2B" w:rsidRDefault="00281813" w:rsidP="00C15CF2">
            <w:pPr>
              <w:pStyle w:val="KonuBal"/>
            </w:pPr>
            <w:r w:rsidRPr="00D53A2B">
              <w:t>Genel olarak uygulanabilir.</w:t>
            </w:r>
          </w:p>
        </w:tc>
      </w:tr>
      <w:tr w:rsidR="00281813" w:rsidRPr="00D53A2B" w14:paraId="7131DF1E" w14:textId="77777777" w:rsidTr="00281813">
        <w:tc>
          <w:tcPr>
            <w:tcW w:w="567" w:type="dxa"/>
            <w:vAlign w:val="center"/>
          </w:tcPr>
          <w:p w14:paraId="749A5B5E" w14:textId="77777777" w:rsidR="00281813" w:rsidRPr="00D53A2B" w:rsidRDefault="00281813" w:rsidP="00C15CF2">
            <w:pPr>
              <w:pStyle w:val="KonuBal"/>
            </w:pPr>
            <w:r w:rsidRPr="00D53A2B">
              <w:t>d.</w:t>
            </w:r>
          </w:p>
        </w:tc>
        <w:tc>
          <w:tcPr>
            <w:tcW w:w="1701" w:type="dxa"/>
            <w:vAlign w:val="center"/>
          </w:tcPr>
          <w:p w14:paraId="60B016E3" w14:textId="2BCE3BC5" w:rsidR="00281813" w:rsidRPr="00D53A2B" w:rsidRDefault="004B56C9" w:rsidP="00A202FD">
            <w:pPr>
              <w:jc w:val="both"/>
              <w:rPr>
                <w:rFonts w:eastAsia="Calibri"/>
                <w:sz w:val="22"/>
                <w:szCs w:val="22"/>
                <w:lang w:eastAsia="en-US"/>
              </w:rPr>
            </w:pPr>
            <w:r w:rsidRPr="00D53A2B">
              <w:rPr>
                <w:rFonts w:eastAsia="Calibri"/>
                <w:sz w:val="22"/>
                <w:szCs w:val="22"/>
                <w:lang w:eastAsia="en-US"/>
              </w:rPr>
              <w:t>Demir giderimi ve eritken çözeltisinin yeniden kullanımı</w:t>
            </w:r>
          </w:p>
        </w:tc>
        <w:tc>
          <w:tcPr>
            <w:tcW w:w="4111" w:type="dxa"/>
            <w:vAlign w:val="center"/>
          </w:tcPr>
          <w:p w14:paraId="5E6AF87A" w14:textId="2387084B" w:rsidR="00281813" w:rsidRPr="00D53A2B" w:rsidRDefault="004B56C9" w:rsidP="00C15CF2">
            <w:pPr>
              <w:pStyle w:val="KonuBal"/>
            </w:pPr>
            <w:r w:rsidRPr="00D53A2B">
              <w:t>Demir, aşağıdaki tekniklerden biri ile eritken çözeltisinden uzaklaştırılır</w:t>
            </w:r>
            <w:r w:rsidR="00281813" w:rsidRPr="00D53A2B">
              <w:t>:</w:t>
            </w:r>
          </w:p>
          <w:p w14:paraId="48CB3D62" w14:textId="6C0DC765" w:rsidR="00281813" w:rsidRPr="00D53A2B" w:rsidRDefault="004B56C9" w:rsidP="00A202FD">
            <w:pPr>
              <w:pStyle w:val="ListeParagraf"/>
              <w:numPr>
                <w:ilvl w:val="0"/>
                <w:numId w:val="144"/>
              </w:numPr>
              <w:tabs>
                <w:tab w:val="clear" w:pos="567"/>
              </w:tabs>
              <w:ind w:left="315" w:hanging="284"/>
            </w:pPr>
            <w:r w:rsidRPr="00D53A2B">
              <w:t>Elektrolitik oksidasyon</w:t>
            </w:r>
            <w:r w:rsidR="00281813" w:rsidRPr="00D53A2B">
              <w:t>;</w:t>
            </w:r>
          </w:p>
          <w:p w14:paraId="3F29BCDB" w14:textId="77777777" w:rsidR="008B307F" w:rsidRPr="00D53A2B" w:rsidRDefault="008B307F" w:rsidP="00A202FD">
            <w:pPr>
              <w:pStyle w:val="ListeParagraf"/>
              <w:numPr>
                <w:ilvl w:val="0"/>
                <w:numId w:val="144"/>
              </w:numPr>
              <w:tabs>
                <w:tab w:val="clear" w:pos="567"/>
              </w:tabs>
              <w:ind w:left="315" w:hanging="284"/>
            </w:pPr>
            <w:r w:rsidRPr="00D53A2B">
              <w:t>hava veya H</w:t>
            </w:r>
            <w:r w:rsidRPr="00D53A2B">
              <w:rPr>
                <w:vertAlign w:val="subscript"/>
              </w:rPr>
              <w:t>2</w:t>
            </w:r>
            <w:r w:rsidRPr="00D53A2B">
              <w:t>O</w:t>
            </w:r>
            <w:r w:rsidRPr="00D53A2B">
              <w:rPr>
                <w:vertAlign w:val="subscript"/>
              </w:rPr>
              <w:t>2</w:t>
            </w:r>
            <w:r w:rsidRPr="00D53A2B">
              <w:t xml:space="preserve"> kullanarak oksidasyon</w:t>
            </w:r>
          </w:p>
          <w:p w14:paraId="46A84DDA" w14:textId="77777777" w:rsidR="00281813" w:rsidRPr="00D53A2B" w:rsidRDefault="008B307F" w:rsidP="00A202FD">
            <w:pPr>
              <w:pStyle w:val="ListeParagraf"/>
              <w:numPr>
                <w:ilvl w:val="0"/>
                <w:numId w:val="144"/>
              </w:numPr>
              <w:tabs>
                <w:tab w:val="clear" w:pos="567"/>
              </w:tabs>
              <w:ind w:left="315" w:hanging="284"/>
            </w:pPr>
            <w:r w:rsidRPr="00D53A2B">
              <w:t>iyon değişimi</w:t>
            </w:r>
          </w:p>
          <w:p w14:paraId="37FEA302" w14:textId="216258F8" w:rsidR="008B307F" w:rsidRPr="00D53A2B" w:rsidRDefault="008B307F" w:rsidP="00A202FD">
            <w:pPr>
              <w:ind w:left="31"/>
              <w:jc w:val="both"/>
              <w:rPr>
                <w:sz w:val="22"/>
                <w:szCs w:val="22"/>
              </w:rPr>
            </w:pPr>
            <w:r w:rsidRPr="00D53A2B">
              <w:rPr>
                <w:sz w:val="22"/>
                <w:szCs w:val="22"/>
              </w:rPr>
              <w:t>Demir giderildikten sonra eritken çözeltisi yeniden kullanılır</w:t>
            </w:r>
          </w:p>
        </w:tc>
        <w:tc>
          <w:tcPr>
            <w:tcW w:w="2551" w:type="dxa"/>
            <w:vAlign w:val="center"/>
          </w:tcPr>
          <w:p w14:paraId="3EC0455D" w14:textId="1A192E07" w:rsidR="00281813" w:rsidRPr="00D53A2B" w:rsidRDefault="008B307F" w:rsidP="00C15CF2">
            <w:pPr>
              <w:pStyle w:val="KonuBal"/>
            </w:pPr>
            <w:r w:rsidRPr="00D53A2B">
              <w:t>Mevcut yığın galvanizleme tesislerine uygulanabilirlik, alan yetersizliği nedeniyle kısıtlanabilir.</w:t>
            </w:r>
          </w:p>
        </w:tc>
      </w:tr>
      <w:tr w:rsidR="00281813" w:rsidRPr="00D53A2B" w14:paraId="7C6129FE" w14:textId="77777777" w:rsidTr="00281813">
        <w:tc>
          <w:tcPr>
            <w:tcW w:w="567" w:type="dxa"/>
            <w:vAlign w:val="center"/>
          </w:tcPr>
          <w:p w14:paraId="2149760A" w14:textId="77777777" w:rsidR="00281813" w:rsidRPr="00D53A2B" w:rsidRDefault="00281813" w:rsidP="00C15CF2">
            <w:pPr>
              <w:pStyle w:val="KonuBal"/>
            </w:pPr>
            <w:r w:rsidRPr="00D53A2B">
              <w:t>e.</w:t>
            </w:r>
          </w:p>
        </w:tc>
        <w:tc>
          <w:tcPr>
            <w:tcW w:w="1701" w:type="dxa"/>
            <w:vAlign w:val="center"/>
          </w:tcPr>
          <w:p w14:paraId="1A422617" w14:textId="537E81EB" w:rsidR="00281813" w:rsidRPr="00D53A2B" w:rsidRDefault="008B307F" w:rsidP="00A202FD">
            <w:pPr>
              <w:jc w:val="both"/>
              <w:rPr>
                <w:rFonts w:eastAsia="Calibri"/>
                <w:sz w:val="22"/>
                <w:szCs w:val="22"/>
                <w:lang w:eastAsia="en-US"/>
              </w:rPr>
            </w:pPr>
            <w:r w:rsidRPr="00D53A2B">
              <w:rPr>
                <w:rFonts w:eastAsia="Calibri"/>
                <w:sz w:val="22"/>
                <w:szCs w:val="22"/>
                <w:lang w:eastAsia="en-US"/>
              </w:rPr>
              <w:t>Eritken maddelerin üretimi için kullanılmış eritken çözeltisinden tuzların geri kazanımı.</w:t>
            </w:r>
          </w:p>
        </w:tc>
        <w:tc>
          <w:tcPr>
            <w:tcW w:w="4111" w:type="dxa"/>
            <w:vAlign w:val="center"/>
          </w:tcPr>
          <w:p w14:paraId="76BC0CA1" w14:textId="3B5E70AA" w:rsidR="00281813" w:rsidRPr="00D53A2B" w:rsidRDefault="008B307F" w:rsidP="00A202FD">
            <w:pPr>
              <w:jc w:val="both"/>
              <w:rPr>
                <w:sz w:val="22"/>
                <w:szCs w:val="22"/>
                <w:lang w:val="en-US" w:eastAsia="en-US"/>
              </w:rPr>
            </w:pPr>
            <w:r w:rsidRPr="00D53A2B">
              <w:rPr>
                <w:rFonts w:eastAsia="Calibri"/>
                <w:spacing w:val="2"/>
                <w:sz w:val="22"/>
                <w:szCs w:val="22"/>
                <w:lang w:val="en-US" w:eastAsia="en-US"/>
              </w:rPr>
              <w:t>Kullanılmış eritken çözeltisi, eritken maddeleri üretmek için içerdiği tuzları geri kazanmak için kullanılır. Bu işlem sahada veya saha dışında gerçekleştirilebilir.</w:t>
            </w:r>
          </w:p>
        </w:tc>
        <w:tc>
          <w:tcPr>
            <w:tcW w:w="2551" w:type="dxa"/>
            <w:vAlign w:val="center"/>
          </w:tcPr>
          <w:p w14:paraId="273D793F" w14:textId="28A85A75" w:rsidR="00281813" w:rsidRPr="00D53A2B" w:rsidRDefault="008B307F" w:rsidP="00C15CF2">
            <w:pPr>
              <w:pStyle w:val="KonuBal"/>
            </w:pPr>
            <w:r w:rsidRPr="00D53A2B">
              <w:t>Uygulanabilirlik, bir pazarın mevcudiyetine bağlı olarak kısıtlanabilir.</w:t>
            </w:r>
          </w:p>
        </w:tc>
      </w:tr>
    </w:tbl>
    <w:p w14:paraId="4CE84C8D" w14:textId="77777777" w:rsidR="0071694E" w:rsidRPr="00D53A2B" w:rsidRDefault="0071694E" w:rsidP="00A202FD">
      <w:pPr>
        <w:jc w:val="both"/>
        <w:rPr>
          <w:rFonts w:eastAsia="Calibri"/>
          <w:lang w:eastAsia="en-US"/>
        </w:rPr>
      </w:pPr>
    </w:p>
    <w:p w14:paraId="1B734C98" w14:textId="7A597FAF" w:rsidR="0071694E" w:rsidRPr="00D53A2B" w:rsidRDefault="00B70854" w:rsidP="00A202FD">
      <w:pPr>
        <w:pStyle w:val="MET"/>
        <w:rPr>
          <w:rFonts w:eastAsia="Calibri"/>
          <w:szCs w:val="24"/>
        </w:rPr>
      </w:pPr>
      <w:r w:rsidRPr="00D53A2B">
        <w:rPr>
          <w:rFonts w:eastAsia="Calibri"/>
          <w:szCs w:val="24"/>
        </w:rPr>
        <w:t xml:space="preserve">MET 16: Tellerin kaplanmasında ve yığın galvanizlemede sıcak daldırmanın malzeme verimliliğini artırmak ve atık oluşumunu azaltmak için </w:t>
      </w:r>
      <w:r w:rsidR="00651500" w:rsidRPr="00D53A2B">
        <w:rPr>
          <w:rFonts w:eastAsia="Calibri"/>
          <w:szCs w:val="24"/>
        </w:rPr>
        <w:t>MET</w:t>
      </w:r>
      <w:r w:rsidRPr="00D53A2B">
        <w:rPr>
          <w:rFonts w:eastAsia="Calibri"/>
          <w:szCs w:val="24"/>
        </w:rPr>
        <w:t>aşağıda verilen tekniklerin tümünü kullanmaktır.</w:t>
      </w:r>
    </w:p>
    <w:p w14:paraId="1295CD52" w14:textId="77777777" w:rsidR="00B70854" w:rsidRPr="00D53A2B" w:rsidRDefault="00B70854" w:rsidP="00A202FD">
      <w:pPr>
        <w:jc w:val="both"/>
        <w:rPr>
          <w:rFonts w:eastAsia="Calibri"/>
          <w:lang w:eastAsia="en-US"/>
        </w:rPr>
      </w:pPr>
    </w:p>
    <w:tbl>
      <w:tblPr>
        <w:tblStyle w:val="TabloKlavuzu"/>
        <w:tblW w:w="8930" w:type="dxa"/>
        <w:tblInd w:w="137" w:type="dxa"/>
        <w:tblLayout w:type="fixed"/>
        <w:tblLook w:val="04A0" w:firstRow="1" w:lastRow="0" w:firstColumn="1" w:lastColumn="0" w:noHBand="0" w:noVBand="1"/>
      </w:tblPr>
      <w:tblGrid>
        <w:gridCol w:w="425"/>
        <w:gridCol w:w="2268"/>
        <w:gridCol w:w="6237"/>
      </w:tblGrid>
      <w:tr w:rsidR="00B70854" w:rsidRPr="00D53A2B" w14:paraId="00A56209" w14:textId="77777777" w:rsidTr="00B70854">
        <w:tc>
          <w:tcPr>
            <w:tcW w:w="2693" w:type="dxa"/>
            <w:gridSpan w:val="2"/>
          </w:tcPr>
          <w:p w14:paraId="076EC27E" w14:textId="77777777" w:rsidR="00B70854" w:rsidRPr="00D53A2B" w:rsidRDefault="00B70854" w:rsidP="00C15CF2">
            <w:pPr>
              <w:pStyle w:val="KonuBal"/>
            </w:pPr>
            <w:r w:rsidRPr="00D53A2B">
              <w:t>Teknik</w:t>
            </w:r>
          </w:p>
        </w:tc>
        <w:tc>
          <w:tcPr>
            <w:tcW w:w="6237" w:type="dxa"/>
          </w:tcPr>
          <w:p w14:paraId="3F2814CB" w14:textId="77777777" w:rsidR="00B70854" w:rsidRPr="00D53A2B" w:rsidRDefault="00B70854" w:rsidP="00C15CF2">
            <w:pPr>
              <w:pStyle w:val="KonuBal"/>
            </w:pPr>
            <w:r w:rsidRPr="00D53A2B">
              <w:t>Açıklama</w:t>
            </w:r>
          </w:p>
        </w:tc>
      </w:tr>
      <w:tr w:rsidR="00B70854" w:rsidRPr="00D53A2B" w14:paraId="662C4A9B" w14:textId="77777777" w:rsidTr="00B70854">
        <w:tc>
          <w:tcPr>
            <w:tcW w:w="425" w:type="dxa"/>
            <w:vAlign w:val="center"/>
          </w:tcPr>
          <w:p w14:paraId="63AEB6EE" w14:textId="77777777" w:rsidR="00B70854" w:rsidRPr="00D53A2B" w:rsidRDefault="00B70854" w:rsidP="00C15CF2">
            <w:pPr>
              <w:pStyle w:val="KonuBal"/>
            </w:pPr>
            <w:r w:rsidRPr="00D53A2B">
              <w:t>a.</w:t>
            </w:r>
          </w:p>
        </w:tc>
        <w:tc>
          <w:tcPr>
            <w:tcW w:w="2268" w:type="dxa"/>
            <w:vAlign w:val="center"/>
          </w:tcPr>
          <w:p w14:paraId="40ACA320" w14:textId="56D78E5C" w:rsidR="00B70854" w:rsidRPr="00D53A2B" w:rsidRDefault="00B70854" w:rsidP="00C15CF2">
            <w:pPr>
              <w:pStyle w:val="KonuBal"/>
            </w:pPr>
            <w:r w:rsidRPr="00D53A2B">
              <w:t>Dip cüruf oluşumunun azaltılması</w:t>
            </w:r>
          </w:p>
        </w:tc>
        <w:tc>
          <w:tcPr>
            <w:tcW w:w="6237" w:type="dxa"/>
            <w:vAlign w:val="center"/>
          </w:tcPr>
          <w:p w14:paraId="39FADFB0" w14:textId="59620B10" w:rsidR="00B70854" w:rsidRPr="00D53A2B" w:rsidRDefault="00B70854" w:rsidP="00C15CF2">
            <w:pPr>
              <w:pStyle w:val="KonuBal"/>
            </w:pPr>
            <w:r w:rsidRPr="00D53A2B">
              <w:t>Dip cürufu oluşumu, örneğin asitleme sonrası yeterli durulama, demirin eritken çözeltisinden uzaklaştırılması (bkz. MET 15 (d)), hafif asitleme etkisi olan eritken maddelerin kullanılması ve galvaniz kazanında lokal aşırı ısınmanın önlenmesi ile azaltılır.</w:t>
            </w:r>
          </w:p>
        </w:tc>
      </w:tr>
      <w:tr w:rsidR="00B70854" w:rsidRPr="00D53A2B" w14:paraId="6BB1E7CE" w14:textId="77777777" w:rsidTr="00B70854">
        <w:tc>
          <w:tcPr>
            <w:tcW w:w="425" w:type="dxa"/>
            <w:vAlign w:val="center"/>
          </w:tcPr>
          <w:p w14:paraId="4C36FAA5" w14:textId="77777777" w:rsidR="00B70854" w:rsidRPr="00D53A2B" w:rsidRDefault="00B70854" w:rsidP="00C15CF2">
            <w:pPr>
              <w:pStyle w:val="KonuBal"/>
            </w:pPr>
            <w:r w:rsidRPr="00D53A2B">
              <w:t>b.</w:t>
            </w:r>
          </w:p>
        </w:tc>
        <w:tc>
          <w:tcPr>
            <w:tcW w:w="2268" w:type="dxa"/>
            <w:vAlign w:val="center"/>
          </w:tcPr>
          <w:p w14:paraId="743A59B7" w14:textId="32B20816" w:rsidR="00B70854" w:rsidRPr="00D53A2B" w:rsidRDefault="00B70854" w:rsidP="00C15CF2">
            <w:pPr>
              <w:pStyle w:val="KonuBal"/>
            </w:pPr>
            <w:r w:rsidRPr="00D53A2B">
              <w:t>Yığın galvanizlemede çinko sıçramalarının önlenmesi, toplanması ve yeniden kullanımı</w:t>
            </w:r>
          </w:p>
        </w:tc>
        <w:tc>
          <w:tcPr>
            <w:tcW w:w="6237" w:type="dxa"/>
            <w:vAlign w:val="center"/>
          </w:tcPr>
          <w:p w14:paraId="7D90B025" w14:textId="2F6C4A18" w:rsidR="00B70854" w:rsidRPr="00D53A2B" w:rsidRDefault="00B70854" w:rsidP="00C15CF2">
            <w:pPr>
              <w:pStyle w:val="KonuBal"/>
            </w:pPr>
            <w:r w:rsidRPr="00D53A2B">
              <w:t xml:space="preserve">Galvaniz kazanından çinko sıçraması oluĢumu, eritken çözeltinin taşınmasını en aza indirerek azaltılır (bkz. </w:t>
            </w:r>
            <w:r w:rsidR="00651500" w:rsidRPr="00D53A2B">
              <w:t>MET</w:t>
            </w:r>
            <w:r w:rsidRPr="00D53A2B">
              <w:t>26 (b)). Kazandan çıkan çinko sıçramaları toplanır ve yeniden kullanılır. Sıçramaların kontaminasyonunu azaltmak için kazanı çevreleyen alan temiz tutulur.</w:t>
            </w:r>
          </w:p>
        </w:tc>
      </w:tr>
      <w:tr w:rsidR="00B70854" w:rsidRPr="00D53A2B" w14:paraId="583C04D1" w14:textId="77777777" w:rsidTr="00B70854">
        <w:tc>
          <w:tcPr>
            <w:tcW w:w="425" w:type="dxa"/>
            <w:vAlign w:val="center"/>
          </w:tcPr>
          <w:p w14:paraId="2316B656" w14:textId="77777777" w:rsidR="00B70854" w:rsidRPr="00D53A2B" w:rsidRDefault="00B70854" w:rsidP="00C15CF2">
            <w:pPr>
              <w:pStyle w:val="KonuBal"/>
            </w:pPr>
            <w:r w:rsidRPr="00D53A2B">
              <w:t>c.</w:t>
            </w:r>
          </w:p>
        </w:tc>
        <w:tc>
          <w:tcPr>
            <w:tcW w:w="2268" w:type="dxa"/>
            <w:vAlign w:val="center"/>
          </w:tcPr>
          <w:p w14:paraId="395DB551" w14:textId="78035CB4" w:rsidR="00B70854" w:rsidRPr="00D53A2B" w:rsidRDefault="00B70854" w:rsidP="00C15CF2">
            <w:pPr>
              <w:pStyle w:val="KonuBal"/>
            </w:pPr>
            <w:r w:rsidRPr="00D53A2B">
              <w:t>Çinko külü oluşumunun azaltılması</w:t>
            </w:r>
          </w:p>
        </w:tc>
        <w:tc>
          <w:tcPr>
            <w:tcW w:w="6237" w:type="dxa"/>
            <w:vAlign w:val="center"/>
          </w:tcPr>
          <w:p w14:paraId="63B2A2E6" w14:textId="77777777" w:rsidR="00B70854" w:rsidRPr="00D53A2B" w:rsidRDefault="00B70854" w:rsidP="00A202FD">
            <w:pPr>
              <w:pStyle w:val="ListeParagraf"/>
              <w:numPr>
                <w:ilvl w:val="0"/>
                <w:numId w:val="0"/>
              </w:numPr>
              <w:tabs>
                <w:tab w:val="clear" w:pos="567"/>
              </w:tabs>
              <w:rPr>
                <w:rFonts w:eastAsia="Calibri"/>
                <w:position w:val="0"/>
              </w:rPr>
            </w:pPr>
            <w:r w:rsidRPr="00D53A2B">
              <w:rPr>
                <w:rFonts w:eastAsia="Calibri"/>
                <w:position w:val="0"/>
              </w:rPr>
              <w:t>Çinko külü oluşumu, yani banyo yüzeyinde çinko oksidasyonu, örneğin şu şekilde azaltılır:</w:t>
            </w:r>
          </w:p>
          <w:p w14:paraId="72FFDBB2" w14:textId="77777777" w:rsidR="00B70854" w:rsidRPr="00D53A2B" w:rsidRDefault="00B70854" w:rsidP="00A202FD">
            <w:pPr>
              <w:pStyle w:val="ListeParagraf"/>
              <w:numPr>
                <w:ilvl w:val="0"/>
                <w:numId w:val="167"/>
              </w:numPr>
              <w:tabs>
                <w:tab w:val="clear" w:pos="567"/>
              </w:tabs>
              <w:ind w:left="315" w:hanging="284"/>
            </w:pPr>
            <w:r w:rsidRPr="00D53A2B">
              <w:t>Daldırma işleminden önce işlenen parçalarının/tellerin yeterince kurutulması</w:t>
            </w:r>
          </w:p>
          <w:p w14:paraId="5F2B37A4" w14:textId="77777777" w:rsidR="00805064" w:rsidRPr="00D53A2B" w:rsidRDefault="00805064" w:rsidP="00A202FD">
            <w:pPr>
              <w:pStyle w:val="ListeParagraf"/>
              <w:numPr>
                <w:ilvl w:val="0"/>
                <w:numId w:val="167"/>
              </w:numPr>
              <w:tabs>
                <w:tab w:val="clear" w:pos="567"/>
              </w:tabs>
              <w:ind w:left="315" w:hanging="284"/>
            </w:pPr>
            <w:r w:rsidRPr="00D53A2B">
              <w:t>Sıyırma işlemi de dahil olmak üzere üretim sırasında banyonun gereksiz yere bozulmasının önlenmesi</w:t>
            </w:r>
          </w:p>
          <w:p w14:paraId="5B01C77B" w14:textId="1F594BFA" w:rsidR="00805064" w:rsidRPr="00D53A2B" w:rsidRDefault="00805064" w:rsidP="00A202FD">
            <w:pPr>
              <w:pStyle w:val="ListeParagraf"/>
              <w:numPr>
                <w:ilvl w:val="0"/>
                <w:numId w:val="167"/>
              </w:numPr>
              <w:tabs>
                <w:tab w:val="clear" w:pos="567"/>
              </w:tabs>
              <w:ind w:left="315" w:hanging="284"/>
            </w:pPr>
            <w:r w:rsidRPr="00D53A2B">
              <w:t>Tellerin sürekli sıcak daldırılmasında, yüzer bir refrakter örtü kullanarak hava ile temas eden banyo yüzeyini azaltması.</w:t>
            </w:r>
          </w:p>
        </w:tc>
      </w:tr>
    </w:tbl>
    <w:p w14:paraId="4FB21234" w14:textId="77777777" w:rsidR="00B70854" w:rsidRPr="00D53A2B" w:rsidRDefault="00B70854" w:rsidP="00A202FD">
      <w:pPr>
        <w:jc w:val="both"/>
        <w:rPr>
          <w:rFonts w:eastAsia="Calibri"/>
          <w:lang w:eastAsia="en-US"/>
        </w:rPr>
      </w:pPr>
    </w:p>
    <w:p w14:paraId="6E6C89A3" w14:textId="58664A2D" w:rsidR="00FC173C" w:rsidRPr="00D53A2B" w:rsidRDefault="00FC173C" w:rsidP="00A202FD">
      <w:pPr>
        <w:pStyle w:val="MET"/>
        <w:rPr>
          <w:rFonts w:eastAsia="Calibri"/>
          <w:szCs w:val="24"/>
        </w:rPr>
      </w:pPr>
      <w:r w:rsidRPr="00D53A2B">
        <w:rPr>
          <w:rFonts w:eastAsia="Calibri"/>
          <w:szCs w:val="24"/>
        </w:rPr>
        <w:t xml:space="preserve">MET 17: </w:t>
      </w:r>
      <w:r w:rsidRPr="00D53A2B">
        <w:rPr>
          <w:rFonts w:eastAsia="Calibri"/>
          <w:b w:val="0"/>
          <w:bCs/>
          <w:szCs w:val="24"/>
        </w:rPr>
        <w:t>Malzeme verimliliğini artırmak ve fosfatlama ve pasivasyondan kaynaklanan bertaraf için gönderilen atık miktarını azaltmak için, (a) tekniğini ve aşağıda verilen (b) veya (c) tekniklerinden birini kullan</w:t>
      </w:r>
      <w:r w:rsidR="00910067" w:rsidRPr="00D53A2B">
        <w:rPr>
          <w:rFonts w:eastAsia="Calibri"/>
          <w:b w:val="0"/>
          <w:bCs/>
          <w:szCs w:val="24"/>
        </w:rPr>
        <w:t>ılabilir</w:t>
      </w:r>
      <w:r w:rsidRPr="00D53A2B">
        <w:rPr>
          <w:rFonts w:eastAsia="Calibri"/>
          <w:b w:val="0"/>
          <w:bCs/>
          <w:szCs w:val="24"/>
        </w:rPr>
        <w:t>.</w:t>
      </w:r>
    </w:p>
    <w:p w14:paraId="112905A8" w14:textId="77777777" w:rsidR="00FC173C" w:rsidRPr="00D53A2B" w:rsidRDefault="00FC173C" w:rsidP="00A202FD">
      <w:pPr>
        <w:jc w:val="both"/>
        <w:rPr>
          <w:rFonts w:eastAsia="Calibri"/>
          <w:lang w:eastAsia="en-US"/>
        </w:rPr>
      </w:pPr>
    </w:p>
    <w:tbl>
      <w:tblPr>
        <w:tblStyle w:val="TabloKlavuzu"/>
        <w:tblW w:w="8930" w:type="dxa"/>
        <w:tblInd w:w="137" w:type="dxa"/>
        <w:tblLayout w:type="fixed"/>
        <w:tblLook w:val="04A0" w:firstRow="1" w:lastRow="0" w:firstColumn="1" w:lastColumn="0" w:noHBand="0" w:noVBand="1"/>
      </w:tblPr>
      <w:tblGrid>
        <w:gridCol w:w="425"/>
        <w:gridCol w:w="2835"/>
        <w:gridCol w:w="5670"/>
      </w:tblGrid>
      <w:tr w:rsidR="00FC173C" w:rsidRPr="00D53A2B" w14:paraId="3C040CDA" w14:textId="77777777" w:rsidTr="003F0CD0">
        <w:tc>
          <w:tcPr>
            <w:tcW w:w="3260" w:type="dxa"/>
            <w:gridSpan w:val="2"/>
          </w:tcPr>
          <w:p w14:paraId="618A2178" w14:textId="77777777" w:rsidR="00FC173C" w:rsidRPr="00D53A2B" w:rsidRDefault="00FC173C" w:rsidP="00C15CF2">
            <w:pPr>
              <w:pStyle w:val="KonuBal"/>
            </w:pPr>
            <w:r w:rsidRPr="00D53A2B">
              <w:t>Teknik</w:t>
            </w:r>
          </w:p>
        </w:tc>
        <w:tc>
          <w:tcPr>
            <w:tcW w:w="5670" w:type="dxa"/>
          </w:tcPr>
          <w:p w14:paraId="0B32EEE9" w14:textId="77777777" w:rsidR="00FC173C" w:rsidRPr="00D53A2B" w:rsidRDefault="00FC173C" w:rsidP="00C15CF2">
            <w:pPr>
              <w:pStyle w:val="KonuBal"/>
            </w:pPr>
            <w:r w:rsidRPr="00D53A2B">
              <w:t>Açıklama</w:t>
            </w:r>
          </w:p>
        </w:tc>
      </w:tr>
      <w:tr w:rsidR="003F0CD0" w:rsidRPr="00D53A2B" w14:paraId="0A81F42C" w14:textId="77777777" w:rsidTr="00A202FD">
        <w:tc>
          <w:tcPr>
            <w:tcW w:w="8930" w:type="dxa"/>
            <w:gridSpan w:val="3"/>
          </w:tcPr>
          <w:p w14:paraId="0F033E84" w14:textId="34BC98AC" w:rsidR="003F0CD0" w:rsidRPr="00D53A2B" w:rsidRDefault="003F0CD0" w:rsidP="00C15CF2">
            <w:pPr>
              <w:pStyle w:val="KonuBal"/>
            </w:pPr>
            <w:r w:rsidRPr="00D53A2B">
              <w:t>Uygulama banyolarının ömrünün uzatılması</w:t>
            </w:r>
          </w:p>
        </w:tc>
      </w:tr>
      <w:tr w:rsidR="00FC173C" w:rsidRPr="00D53A2B" w14:paraId="3C2FB138" w14:textId="77777777" w:rsidTr="003F0CD0">
        <w:tc>
          <w:tcPr>
            <w:tcW w:w="425" w:type="dxa"/>
            <w:vAlign w:val="center"/>
          </w:tcPr>
          <w:p w14:paraId="026DE77B" w14:textId="77777777" w:rsidR="00FC173C" w:rsidRPr="00D53A2B" w:rsidRDefault="00FC173C" w:rsidP="00C15CF2">
            <w:pPr>
              <w:pStyle w:val="KonuBal"/>
            </w:pPr>
            <w:r w:rsidRPr="00D53A2B">
              <w:t>a.</w:t>
            </w:r>
          </w:p>
        </w:tc>
        <w:tc>
          <w:tcPr>
            <w:tcW w:w="2835" w:type="dxa"/>
            <w:vAlign w:val="center"/>
          </w:tcPr>
          <w:p w14:paraId="4D561CD2" w14:textId="532041E7" w:rsidR="00FC173C" w:rsidRPr="00D53A2B" w:rsidRDefault="003F0CD0" w:rsidP="00C15CF2">
            <w:pPr>
              <w:pStyle w:val="KonuBal"/>
            </w:pPr>
            <w:r w:rsidRPr="00D53A2B">
              <w:t>Fosfatlama veya pasivasyon solüsyonunun temizlenmesi ve yeniden kullanımı</w:t>
            </w:r>
          </w:p>
        </w:tc>
        <w:tc>
          <w:tcPr>
            <w:tcW w:w="5670" w:type="dxa"/>
            <w:vAlign w:val="center"/>
          </w:tcPr>
          <w:p w14:paraId="7B9C7489" w14:textId="05C80FC8" w:rsidR="00FC173C" w:rsidRPr="00D53A2B" w:rsidRDefault="003F0CD0" w:rsidP="00C15CF2">
            <w:pPr>
              <w:pStyle w:val="KonuBal"/>
            </w:pPr>
            <w:r w:rsidRPr="00D53A2B">
              <w:t>Fosfatlama veya pasivasyon solüsyonunun tekrar kullanıma hazır hale getirilmesi için örneğin filtrasyonlu bir temizleme devresi kullanılır.</w:t>
            </w:r>
          </w:p>
        </w:tc>
      </w:tr>
      <w:tr w:rsidR="003F0CD0" w:rsidRPr="00D53A2B" w14:paraId="3A7269FB" w14:textId="77777777" w:rsidTr="00A202FD">
        <w:tc>
          <w:tcPr>
            <w:tcW w:w="8930" w:type="dxa"/>
            <w:gridSpan w:val="3"/>
            <w:vAlign w:val="center"/>
          </w:tcPr>
          <w:p w14:paraId="78E31390" w14:textId="43F5C1DA" w:rsidR="003F0CD0" w:rsidRPr="00D53A2B" w:rsidRDefault="003F0CD0" w:rsidP="00C15CF2">
            <w:pPr>
              <w:pStyle w:val="KonuBal"/>
            </w:pPr>
            <w:r w:rsidRPr="00D53A2B">
              <w:t>Uygulama optimizasyonu</w:t>
            </w:r>
          </w:p>
        </w:tc>
      </w:tr>
      <w:tr w:rsidR="00FC173C" w:rsidRPr="00D53A2B" w14:paraId="18581805" w14:textId="77777777" w:rsidTr="003F0CD0">
        <w:tc>
          <w:tcPr>
            <w:tcW w:w="425" w:type="dxa"/>
            <w:vAlign w:val="center"/>
          </w:tcPr>
          <w:p w14:paraId="0CAE7828" w14:textId="77777777" w:rsidR="00FC173C" w:rsidRPr="00D53A2B" w:rsidRDefault="00FC173C" w:rsidP="00C15CF2">
            <w:pPr>
              <w:pStyle w:val="KonuBal"/>
            </w:pPr>
            <w:r w:rsidRPr="00D53A2B">
              <w:t>b.</w:t>
            </w:r>
          </w:p>
        </w:tc>
        <w:tc>
          <w:tcPr>
            <w:tcW w:w="2835" w:type="dxa"/>
            <w:vAlign w:val="center"/>
          </w:tcPr>
          <w:p w14:paraId="1C443C99" w14:textId="55C0E340" w:rsidR="00FC173C" w:rsidRPr="00D53A2B" w:rsidRDefault="003F0CD0" w:rsidP="00C15CF2">
            <w:pPr>
              <w:pStyle w:val="KonuBal"/>
            </w:pPr>
            <w:r w:rsidRPr="00D53A2B">
              <w:t>Şeritler için rulo kaplama makinelerinin kullanımı</w:t>
            </w:r>
          </w:p>
        </w:tc>
        <w:tc>
          <w:tcPr>
            <w:tcW w:w="5670" w:type="dxa"/>
            <w:vAlign w:val="center"/>
          </w:tcPr>
          <w:p w14:paraId="00D5778D" w14:textId="32477C12" w:rsidR="00FC173C" w:rsidRPr="00D53A2B" w:rsidRDefault="003F0CD0" w:rsidP="00C15CF2">
            <w:pPr>
              <w:pStyle w:val="KonuBal"/>
            </w:pPr>
            <w:r w:rsidRPr="00D53A2B">
              <w:t>Rulo kaplayıcılar, şeritlerin yüzeyine bir pasivasyon veya fosfat içeren bir katman uygulamak için kullanılır. Bu, katman kalınlığının daha iyi kontrol edilmesini ve böylece kimyasal tüketiminin azaltılmasını sağlar.</w:t>
            </w:r>
          </w:p>
        </w:tc>
      </w:tr>
      <w:tr w:rsidR="00FC173C" w:rsidRPr="00D53A2B" w14:paraId="449144FF" w14:textId="77777777" w:rsidTr="003F0CD0">
        <w:tc>
          <w:tcPr>
            <w:tcW w:w="425" w:type="dxa"/>
            <w:vAlign w:val="center"/>
          </w:tcPr>
          <w:p w14:paraId="069E2959" w14:textId="77777777" w:rsidR="00FC173C" w:rsidRPr="00D53A2B" w:rsidRDefault="00FC173C" w:rsidP="00C15CF2">
            <w:pPr>
              <w:pStyle w:val="KonuBal"/>
            </w:pPr>
            <w:r w:rsidRPr="00D53A2B">
              <w:t>c.</w:t>
            </w:r>
          </w:p>
        </w:tc>
        <w:tc>
          <w:tcPr>
            <w:tcW w:w="2835" w:type="dxa"/>
            <w:vAlign w:val="center"/>
          </w:tcPr>
          <w:p w14:paraId="7CA4FCC7" w14:textId="002CBD3E" w:rsidR="00FC173C" w:rsidRPr="00D53A2B" w:rsidRDefault="003F0CD0" w:rsidP="00C15CF2">
            <w:pPr>
              <w:pStyle w:val="KonuBal"/>
            </w:pPr>
            <w:r w:rsidRPr="00D53A2B">
              <w:t>Kimyasal çözeltinin sürüklenmesinin en aza indirilmesi</w:t>
            </w:r>
          </w:p>
        </w:tc>
        <w:tc>
          <w:tcPr>
            <w:tcW w:w="5670" w:type="dxa"/>
            <w:vAlign w:val="center"/>
          </w:tcPr>
          <w:p w14:paraId="620713D9" w14:textId="34750B80" w:rsidR="00FC173C" w:rsidRPr="00D53A2B" w:rsidRDefault="003F0CD0" w:rsidP="00A202FD">
            <w:pPr>
              <w:pStyle w:val="ListeParagraf"/>
              <w:numPr>
                <w:ilvl w:val="0"/>
                <w:numId w:val="0"/>
              </w:numPr>
              <w:tabs>
                <w:tab w:val="clear" w:pos="567"/>
              </w:tabs>
              <w:rPr>
                <w:rFonts w:eastAsia="Calibri"/>
                <w:position w:val="0"/>
              </w:rPr>
            </w:pPr>
            <w:r w:rsidRPr="00D53A2B">
              <w:rPr>
                <w:rFonts w:eastAsia="Calibri"/>
                <w:position w:val="0"/>
              </w:rPr>
              <w:t>Kimyasal çözeltinin sürüklenmesi, örneğin şeritleri sıkma silindirlerinden geçirerek veya iş parçaları için yeterli damlama süresi tanıyarak en aza indirilir.</w:t>
            </w:r>
          </w:p>
        </w:tc>
      </w:tr>
    </w:tbl>
    <w:p w14:paraId="1433B7F6" w14:textId="77777777" w:rsidR="00FC173C" w:rsidRPr="00D53A2B" w:rsidRDefault="00FC173C" w:rsidP="00A202FD">
      <w:pPr>
        <w:jc w:val="both"/>
        <w:rPr>
          <w:rFonts w:eastAsia="Calibri"/>
          <w:lang w:eastAsia="en-US"/>
        </w:rPr>
      </w:pPr>
    </w:p>
    <w:p w14:paraId="6D71D60D" w14:textId="19953953" w:rsidR="00FC173C" w:rsidRPr="00D53A2B" w:rsidRDefault="006B6FC1" w:rsidP="00A202FD">
      <w:pPr>
        <w:pStyle w:val="MET"/>
        <w:rPr>
          <w:rFonts w:eastAsia="Calibri"/>
          <w:szCs w:val="24"/>
        </w:rPr>
      </w:pPr>
      <w:r w:rsidRPr="00D53A2B">
        <w:rPr>
          <w:rFonts w:eastAsia="Calibri"/>
          <w:szCs w:val="24"/>
        </w:rPr>
        <w:t xml:space="preserve">MET 18: </w:t>
      </w:r>
      <w:r w:rsidRPr="00D53A2B">
        <w:rPr>
          <w:rFonts w:eastAsia="Calibri"/>
          <w:b w:val="0"/>
          <w:bCs/>
          <w:szCs w:val="24"/>
        </w:rPr>
        <w:t>Bertaraf için gönderilen kullanılmış dekapaj asidi miktarını azaltmak için, kullanılmış dekapaj asitlerinin (yani hidroklorik asit, sülfürik asit ve karışık asit) geri kazanılmasıdır. Kullanılmış dekapaj asitlerinin nötralizasyonu veya emülsiyon ayrıştırma için kullanılması MET değildir.</w:t>
      </w:r>
    </w:p>
    <w:p w14:paraId="4603FE3B" w14:textId="77777777" w:rsidR="00FC173C" w:rsidRPr="00D53A2B" w:rsidRDefault="00FC173C" w:rsidP="00A202FD">
      <w:pPr>
        <w:jc w:val="both"/>
        <w:rPr>
          <w:rFonts w:eastAsia="Calibri"/>
          <w:lang w:eastAsia="en-US"/>
        </w:rPr>
      </w:pPr>
    </w:p>
    <w:p w14:paraId="3D0F4B9A" w14:textId="418C2CDB" w:rsidR="006B6FC1" w:rsidRPr="00D53A2B" w:rsidRDefault="006B6FC1" w:rsidP="00A202FD">
      <w:pPr>
        <w:jc w:val="both"/>
        <w:rPr>
          <w:rFonts w:eastAsia="Calibri"/>
          <w:b/>
          <w:bCs/>
          <w:lang w:eastAsia="en-US"/>
        </w:rPr>
      </w:pPr>
      <w:r w:rsidRPr="00D53A2B">
        <w:rPr>
          <w:rFonts w:eastAsia="Calibri"/>
          <w:b/>
          <w:bCs/>
          <w:lang w:eastAsia="en-US"/>
        </w:rPr>
        <w:t>Tanımlama</w:t>
      </w:r>
    </w:p>
    <w:p w14:paraId="792CEDD6" w14:textId="0ED425D2" w:rsidR="006B6FC1" w:rsidRPr="00D53A2B" w:rsidRDefault="006B6FC1" w:rsidP="00A202FD">
      <w:pPr>
        <w:jc w:val="both"/>
        <w:rPr>
          <w:rFonts w:eastAsia="Calibri"/>
          <w:lang w:eastAsia="en-US"/>
        </w:rPr>
      </w:pPr>
      <w:r w:rsidRPr="00D53A2B">
        <w:rPr>
          <w:rFonts w:eastAsia="Calibri"/>
          <w:lang w:eastAsia="en-US"/>
        </w:rPr>
        <w:t>Kullanılmış dekapaj asidini sahada veya saha dışında geri kazanma teknikleri şunları içerir:</w:t>
      </w:r>
    </w:p>
    <w:p w14:paraId="66DEA3DB" w14:textId="42E13EB5" w:rsidR="006B6FC1" w:rsidRPr="00D53A2B" w:rsidRDefault="006B6FC1" w:rsidP="00A202FD">
      <w:pPr>
        <w:pStyle w:val="ListeParagraf"/>
        <w:numPr>
          <w:ilvl w:val="0"/>
          <w:numId w:val="168"/>
        </w:numPr>
        <w:tabs>
          <w:tab w:val="clear" w:pos="567"/>
        </w:tabs>
        <w:spacing w:line="240" w:lineRule="auto"/>
        <w:ind w:left="426" w:hanging="426"/>
        <w:rPr>
          <w:rFonts w:eastAsia="Calibri"/>
          <w:sz w:val="24"/>
          <w:szCs w:val="24"/>
        </w:rPr>
      </w:pPr>
      <w:r w:rsidRPr="00D53A2B">
        <w:rPr>
          <w:rFonts w:eastAsia="Calibri"/>
          <w:sz w:val="24"/>
          <w:szCs w:val="24"/>
        </w:rPr>
        <w:t>hidroklorik asit geri kazanımı için sprey kavurma veya akışkan yataklı reaktörlerin kullanılması</w:t>
      </w:r>
    </w:p>
    <w:p w14:paraId="74A3D9E4" w14:textId="16B1540F" w:rsidR="006B6FC1" w:rsidRPr="00D53A2B" w:rsidRDefault="006B6FC1" w:rsidP="00A202FD">
      <w:pPr>
        <w:pStyle w:val="ListeParagraf"/>
        <w:numPr>
          <w:ilvl w:val="0"/>
          <w:numId w:val="168"/>
        </w:numPr>
        <w:tabs>
          <w:tab w:val="clear" w:pos="567"/>
        </w:tabs>
        <w:spacing w:line="240" w:lineRule="auto"/>
        <w:ind w:left="426" w:hanging="426"/>
        <w:rPr>
          <w:rFonts w:eastAsia="Calibri"/>
          <w:sz w:val="24"/>
          <w:szCs w:val="24"/>
        </w:rPr>
      </w:pPr>
      <w:r w:rsidRPr="00D53A2B">
        <w:rPr>
          <w:rFonts w:eastAsia="Calibri"/>
          <w:sz w:val="24"/>
          <w:szCs w:val="24"/>
        </w:rPr>
        <w:t>sülfüri̇k asi̇di̇n geri̇ kazanimi i̇çi̇n ferri̇k sülfatin kri̇stalleşti̇ri̇lmesi̇</w:t>
      </w:r>
    </w:p>
    <w:p w14:paraId="10982A76" w14:textId="787D53C0" w:rsidR="006B6FC1" w:rsidRPr="00D53A2B" w:rsidRDefault="006B6FC1" w:rsidP="00A202FD">
      <w:pPr>
        <w:pStyle w:val="ListeParagraf"/>
        <w:numPr>
          <w:ilvl w:val="0"/>
          <w:numId w:val="168"/>
        </w:numPr>
        <w:tabs>
          <w:tab w:val="clear" w:pos="567"/>
        </w:tabs>
        <w:spacing w:line="240" w:lineRule="auto"/>
        <w:ind w:left="426" w:hanging="426"/>
        <w:rPr>
          <w:rFonts w:eastAsia="Calibri"/>
          <w:sz w:val="24"/>
          <w:szCs w:val="24"/>
        </w:rPr>
      </w:pPr>
      <w:r w:rsidRPr="00D53A2B">
        <w:rPr>
          <w:rFonts w:eastAsia="Calibri"/>
          <w:sz w:val="24"/>
          <w:szCs w:val="24"/>
        </w:rPr>
        <w:t>Karışık asidin geri kazanımı için sprey kavurma, buharlaştırma, iyon değişimi veya difüzyon diyalizi;</w:t>
      </w:r>
    </w:p>
    <w:p w14:paraId="3A1840A9" w14:textId="37BEAAED" w:rsidR="006B6FC1" w:rsidRPr="00D53A2B" w:rsidRDefault="006B6FC1" w:rsidP="00A202FD">
      <w:pPr>
        <w:pStyle w:val="ListeParagraf"/>
        <w:numPr>
          <w:ilvl w:val="0"/>
          <w:numId w:val="168"/>
        </w:numPr>
        <w:tabs>
          <w:tab w:val="clear" w:pos="567"/>
        </w:tabs>
        <w:spacing w:line="240" w:lineRule="auto"/>
        <w:ind w:left="426" w:hanging="426"/>
        <w:rPr>
          <w:rFonts w:eastAsia="Calibri"/>
          <w:sz w:val="24"/>
          <w:szCs w:val="24"/>
        </w:rPr>
      </w:pPr>
      <w:r w:rsidRPr="00D53A2B">
        <w:rPr>
          <w:rFonts w:eastAsia="Calibri"/>
          <w:sz w:val="24"/>
          <w:szCs w:val="24"/>
        </w:rPr>
        <w:t>kullanılmış dekapaj asidinin ikincil hammadde olarak kullanılması (örneğin demir klorür veya pigment üretimi için).</w:t>
      </w:r>
    </w:p>
    <w:p w14:paraId="4A3EDB26" w14:textId="77777777" w:rsidR="006B6FC1" w:rsidRPr="00D53A2B" w:rsidRDefault="006B6FC1" w:rsidP="00A202FD">
      <w:pPr>
        <w:jc w:val="both"/>
        <w:rPr>
          <w:rFonts w:eastAsia="Calibri"/>
          <w:lang w:eastAsia="en-US"/>
        </w:rPr>
      </w:pPr>
    </w:p>
    <w:p w14:paraId="4C97FA91" w14:textId="4943041E" w:rsidR="006B6FC1" w:rsidRPr="00D53A2B" w:rsidRDefault="006B6FC1" w:rsidP="00A202FD">
      <w:pPr>
        <w:jc w:val="both"/>
        <w:rPr>
          <w:rFonts w:eastAsia="Calibri"/>
          <w:b/>
          <w:bCs/>
          <w:lang w:eastAsia="en-US"/>
        </w:rPr>
      </w:pPr>
      <w:r w:rsidRPr="00D53A2B">
        <w:rPr>
          <w:rFonts w:eastAsia="Calibri"/>
          <w:b/>
          <w:bCs/>
          <w:lang w:eastAsia="en-US"/>
        </w:rPr>
        <w:t>Uygulanabilirlik</w:t>
      </w:r>
    </w:p>
    <w:p w14:paraId="74D88FC5" w14:textId="40C3722D" w:rsidR="006B6FC1" w:rsidRPr="00D53A2B" w:rsidRDefault="006B6FC1" w:rsidP="00A202FD">
      <w:pPr>
        <w:jc w:val="both"/>
        <w:rPr>
          <w:rFonts w:eastAsia="Calibri"/>
          <w:lang w:eastAsia="en-US"/>
        </w:rPr>
      </w:pPr>
      <w:r w:rsidRPr="00D53A2B">
        <w:rPr>
          <w:rFonts w:eastAsia="Calibri"/>
          <w:lang w:eastAsia="en-US"/>
        </w:rPr>
        <w:t>Kesikli galvanizlemede, kullanılmış dekapaj asidinin ikincil hammadde olarak kullanımı piyasada bulunmaması nedeniyle kısıtlanıyorsa, kullanılmış dekapaj asidinin nötralizasyonu istisnai olarak gerçekleşebilir.</w:t>
      </w:r>
    </w:p>
    <w:p w14:paraId="18917F5A" w14:textId="77777777" w:rsidR="006B6FC1" w:rsidRPr="00D53A2B" w:rsidRDefault="006B6FC1" w:rsidP="00A202FD">
      <w:pPr>
        <w:jc w:val="both"/>
        <w:rPr>
          <w:rFonts w:eastAsia="Calibri"/>
          <w:lang w:eastAsia="en-US"/>
        </w:rPr>
      </w:pPr>
    </w:p>
    <w:p w14:paraId="4F881032" w14:textId="27EA70E8" w:rsidR="006B6FC1" w:rsidRPr="00D53A2B" w:rsidRDefault="006B6FC1" w:rsidP="00A202FD">
      <w:pPr>
        <w:jc w:val="both"/>
        <w:rPr>
          <w:rFonts w:eastAsia="Calibri"/>
          <w:lang w:eastAsia="en-US"/>
        </w:rPr>
      </w:pPr>
      <w:r w:rsidRPr="00D53A2B">
        <w:rPr>
          <w:rFonts w:eastAsia="Calibri"/>
          <w:lang w:eastAsia="en-US"/>
        </w:rPr>
        <w:t xml:space="preserve">Malzeme verimliliğini artırmak için sektöre özgü diğer teknikler, bu MET sonuçlarının </w:t>
      </w:r>
      <w:r w:rsidR="00B31B5F" w:rsidRPr="00D53A2B">
        <w:rPr>
          <w:rFonts w:eastAsia="Calibri"/>
          <w:lang w:eastAsia="en-US"/>
        </w:rPr>
        <w:t>1</w:t>
      </w:r>
      <w:r w:rsidRPr="00D53A2B">
        <w:rPr>
          <w:rFonts w:eastAsia="Calibri"/>
          <w:lang w:eastAsia="en-US"/>
        </w:rPr>
        <w:t xml:space="preserve">.6.2, </w:t>
      </w:r>
      <w:r w:rsidR="00B31B5F" w:rsidRPr="00D53A2B">
        <w:rPr>
          <w:rFonts w:eastAsia="Calibri"/>
          <w:lang w:eastAsia="en-US"/>
        </w:rPr>
        <w:t>1</w:t>
      </w:r>
      <w:r w:rsidRPr="00D53A2B">
        <w:rPr>
          <w:rFonts w:eastAsia="Calibri"/>
          <w:lang w:eastAsia="en-US"/>
        </w:rPr>
        <w:t xml:space="preserve">.7.2, </w:t>
      </w:r>
      <w:r w:rsidR="00B31B5F" w:rsidRPr="00D53A2B">
        <w:rPr>
          <w:rFonts w:eastAsia="Calibri"/>
          <w:lang w:eastAsia="en-US"/>
        </w:rPr>
        <w:t>1</w:t>
      </w:r>
      <w:r w:rsidRPr="00D53A2B">
        <w:rPr>
          <w:rFonts w:eastAsia="Calibri"/>
          <w:lang w:eastAsia="en-US"/>
        </w:rPr>
        <w:t xml:space="preserve">.8.2, </w:t>
      </w:r>
      <w:r w:rsidR="00B31B5F" w:rsidRPr="00D53A2B">
        <w:rPr>
          <w:rFonts w:eastAsia="Calibri"/>
          <w:lang w:eastAsia="en-US"/>
        </w:rPr>
        <w:t>1</w:t>
      </w:r>
      <w:r w:rsidRPr="00D53A2B">
        <w:rPr>
          <w:rFonts w:eastAsia="Calibri"/>
          <w:lang w:eastAsia="en-US"/>
        </w:rPr>
        <w:t xml:space="preserve">.9.1 ve </w:t>
      </w:r>
      <w:r w:rsidR="00B31B5F" w:rsidRPr="00D53A2B">
        <w:rPr>
          <w:rFonts w:eastAsia="Calibri"/>
          <w:lang w:eastAsia="en-US"/>
        </w:rPr>
        <w:t>1</w:t>
      </w:r>
      <w:r w:rsidRPr="00D53A2B">
        <w:rPr>
          <w:rFonts w:eastAsia="Calibri"/>
          <w:lang w:eastAsia="en-US"/>
        </w:rPr>
        <w:t>.10.1 Bölümlerinde verilmiştir.</w:t>
      </w:r>
    </w:p>
    <w:p w14:paraId="409A4D3A" w14:textId="77777777" w:rsidR="0071694E" w:rsidRPr="00D53A2B" w:rsidRDefault="0071694E" w:rsidP="00A202FD">
      <w:pPr>
        <w:jc w:val="both"/>
        <w:rPr>
          <w:rFonts w:eastAsia="Calibri"/>
          <w:lang w:eastAsia="en-US"/>
        </w:rPr>
      </w:pPr>
    </w:p>
    <w:p w14:paraId="38CF523A" w14:textId="67FA3BC3" w:rsidR="0071694E" w:rsidRPr="00D53A2B" w:rsidRDefault="00816D19" w:rsidP="00A202FD">
      <w:pPr>
        <w:pStyle w:val="Balk3"/>
        <w:rPr>
          <w:rFonts w:eastAsia="Calibri" w:cs="Times New Roman"/>
          <w:lang w:eastAsia="en-US"/>
        </w:rPr>
      </w:pPr>
      <w:r w:rsidRPr="00D53A2B">
        <w:rPr>
          <w:rFonts w:eastAsia="Calibri" w:cs="Times New Roman"/>
          <w:lang w:eastAsia="en-US"/>
        </w:rPr>
        <w:t>1.1</w:t>
      </w:r>
      <w:r w:rsidR="0071694E" w:rsidRPr="00D53A2B">
        <w:rPr>
          <w:rFonts w:eastAsia="Calibri" w:cs="Times New Roman"/>
          <w:lang w:eastAsia="en-US"/>
        </w:rPr>
        <w:t>.6</w:t>
      </w:r>
      <w:r w:rsidR="000B0D82" w:rsidRPr="00D53A2B">
        <w:rPr>
          <w:rFonts w:eastAsia="Calibri" w:cs="Times New Roman"/>
          <w:lang w:eastAsia="en-US"/>
        </w:rPr>
        <w:t xml:space="preserve">. </w:t>
      </w:r>
      <w:r w:rsidR="0071694E" w:rsidRPr="00D53A2B">
        <w:rPr>
          <w:rFonts w:eastAsia="Calibri" w:cs="Times New Roman"/>
          <w:lang w:eastAsia="en-US"/>
        </w:rPr>
        <w:t>Su kullanımı ve atıksu oluşumu</w:t>
      </w:r>
    </w:p>
    <w:p w14:paraId="6F70914E" w14:textId="1E66D67A" w:rsidR="00D45143" w:rsidRPr="00D53A2B" w:rsidRDefault="00D45143" w:rsidP="00A202FD">
      <w:pPr>
        <w:pStyle w:val="MET"/>
        <w:rPr>
          <w:rFonts w:eastAsia="Calibri"/>
          <w:szCs w:val="24"/>
        </w:rPr>
      </w:pPr>
      <w:r w:rsidRPr="00D53A2B">
        <w:rPr>
          <w:rFonts w:eastAsia="Calibri"/>
          <w:szCs w:val="24"/>
        </w:rPr>
        <w:t xml:space="preserve">MET 19: </w:t>
      </w:r>
      <w:r w:rsidRPr="00D53A2B">
        <w:rPr>
          <w:rFonts w:eastAsia="Calibri"/>
          <w:b w:val="0"/>
          <w:bCs/>
          <w:szCs w:val="24"/>
        </w:rPr>
        <w:t xml:space="preserve">Su tüketimini optimize etmek, suyun geri dönüştürülebilirliğini artırmak ve üretilen </w:t>
      </w:r>
      <w:r w:rsidR="00651500" w:rsidRPr="00D53A2B">
        <w:rPr>
          <w:rFonts w:eastAsia="Calibri"/>
          <w:b w:val="0"/>
          <w:bCs/>
          <w:szCs w:val="24"/>
        </w:rPr>
        <w:t>atıksu</w:t>
      </w:r>
      <w:r w:rsidRPr="00D53A2B">
        <w:rPr>
          <w:rFonts w:eastAsia="Calibri"/>
          <w:b w:val="0"/>
          <w:bCs/>
          <w:szCs w:val="24"/>
        </w:rPr>
        <w:t>hacmini azaltmak için, hem (a) ve (b) tekniklerini hem de aşağıda verilen (c) ila (h) tekniklerinin uygun bir kombinasyonu</w:t>
      </w:r>
      <w:r w:rsidR="00910067" w:rsidRPr="00D53A2B">
        <w:rPr>
          <w:rFonts w:eastAsia="Calibri"/>
          <w:b w:val="0"/>
          <w:bCs/>
          <w:szCs w:val="24"/>
        </w:rPr>
        <w:t xml:space="preserve"> kullanılabilir</w:t>
      </w:r>
      <w:r w:rsidRPr="00D53A2B">
        <w:rPr>
          <w:rFonts w:eastAsia="Calibri"/>
          <w:b w:val="0"/>
          <w:bCs/>
          <w:szCs w:val="24"/>
        </w:rPr>
        <w:t>.</w:t>
      </w:r>
    </w:p>
    <w:p w14:paraId="672C82EE" w14:textId="77777777" w:rsidR="00D45143" w:rsidRPr="00D53A2B" w:rsidRDefault="00D45143" w:rsidP="00A202FD">
      <w:pPr>
        <w:jc w:val="both"/>
        <w:rPr>
          <w:rFonts w:eastAsia="Calibri"/>
          <w:lang w:eastAsia="en-US"/>
        </w:rPr>
      </w:pPr>
    </w:p>
    <w:tbl>
      <w:tblPr>
        <w:tblStyle w:val="TabloKlavuzu"/>
        <w:tblW w:w="8930" w:type="dxa"/>
        <w:tblInd w:w="137" w:type="dxa"/>
        <w:tblLayout w:type="fixed"/>
        <w:tblLook w:val="04A0" w:firstRow="1" w:lastRow="0" w:firstColumn="1" w:lastColumn="0" w:noHBand="0" w:noVBand="1"/>
      </w:tblPr>
      <w:tblGrid>
        <w:gridCol w:w="425"/>
        <w:gridCol w:w="1701"/>
        <w:gridCol w:w="4395"/>
        <w:gridCol w:w="2409"/>
      </w:tblGrid>
      <w:tr w:rsidR="00D45143" w:rsidRPr="00D53A2B" w14:paraId="1B3D8001" w14:textId="77777777" w:rsidTr="00F55B00">
        <w:tc>
          <w:tcPr>
            <w:tcW w:w="2126" w:type="dxa"/>
            <w:gridSpan w:val="2"/>
          </w:tcPr>
          <w:p w14:paraId="4071127D" w14:textId="77777777" w:rsidR="00D45143" w:rsidRPr="00D53A2B" w:rsidRDefault="00D45143" w:rsidP="00C15CF2">
            <w:pPr>
              <w:pStyle w:val="KonuBal"/>
            </w:pPr>
            <w:r w:rsidRPr="00D53A2B">
              <w:t>Teknik</w:t>
            </w:r>
          </w:p>
        </w:tc>
        <w:tc>
          <w:tcPr>
            <w:tcW w:w="4395" w:type="dxa"/>
          </w:tcPr>
          <w:p w14:paraId="4CDF2372" w14:textId="77777777" w:rsidR="00D45143" w:rsidRPr="00D53A2B" w:rsidRDefault="00D45143" w:rsidP="00C15CF2">
            <w:pPr>
              <w:pStyle w:val="KonuBal"/>
            </w:pPr>
            <w:r w:rsidRPr="00D53A2B">
              <w:t>Açıklama</w:t>
            </w:r>
          </w:p>
        </w:tc>
        <w:tc>
          <w:tcPr>
            <w:tcW w:w="2409" w:type="dxa"/>
          </w:tcPr>
          <w:p w14:paraId="275FA4AE" w14:textId="77777777" w:rsidR="00D45143" w:rsidRPr="00D53A2B" w:rsidRDefault="00D45143" w:rsidP="00C15CF2">
            <w:pPr>
              <w:pStyle w:val="KonuBal"/>
            </w:pPr>
            <w:r w:rsidRPr="00D53A2B">
              <w:t>Uygulanabilirlik</w:t>
            </w:r>
          </w:p>
        </w:tc>
      </w:tr>
      <w:tr w:rsidR="00D45143" w:rsidRPr="00D53A2B" w14:paraId="4E505159" w14:textId="77777777" w:rsidTr="00F55B00">
        <w:tc>
          <w:tcPr>
            <w:tcW w:w="425" w:type="dxa"/>
            <w:vAlign w:val="center"/>
          </w:tcPr>
          <w:p w14:paraId="21646335" w14:textId="77777777" w:rsidR="00D45143" w:rsidRPr="00D53A2B" w:rsidRDefault="00D45143" w:rsidP="00C15CF2">
            <w:pPr>
              <w:pStyle w:val="KonuBal"/>
            </w:pPr>
            <w:r w:rsidRPr="00D53A2B">
              <w:t>a.</w:t>
            </w:r>
          </w:p>
        </w:tc>
        <w:tc>
          <w:tcPr>
            <w:tcW w:w="1701" w:type="dxa"/>
            <w:vAlign w:val="center"/>
          </w:tcPr>
          <w:p w14:paraId="233EAE9D" w14:textId="7E980719" w:rsidR="00D45143" w:rsidRPr="00D53A2B" w:rsidRDefault="00D45143" w:rsidP="00C15CF2">
            <w:pPr>
              <w:pStyle w:val="KonuBal"/>
            </w:pPr>
            <w:r w:rsidRPr="00D53A2B">
              <w:t>Su yönetim planı ve su denetimleri</w:t>
            </w:r>
          </w:p>
        </w:tc>
        <w:tc>
          <w:tcPr>
            <w:tcW w:w="4395" w:type="dxa"/>
            <w:vAlign w:val="center"/>
          </w:tcPr>
          <w:p w14:paraId="5F7AD102" w14:textId="0D252DF0" w:rsidR="00D45143" w:rsidRPr="00D53A2B" w:rsidRDefault="00D45143" w:rsidP="00C15CF2">
            <w:pPr>
              <w:pStyle w:val="KonuBal"/>
            </w:pPr>
            <w:r w:rsidRPr="00D53A2B">
              <w:t xml:space="preserve">Su yönetim planı ve su denetimleri </w:t>
            </w:r>
            <w:r w:rsidR="005F0E3A" w:rsidRPr="00D53A2B">
              <w:t>ÇYS</w:t>
            </w:r>
            <w:r w:rsidR="00E56504" w:rsidRPr="00D53A2B">
              <w:t>’</w:t>
            </w:r>
            <w:r w:rsidRPr="00D53A2B">
              <w:t xml:space="preserve">nin bir parçasıdır (bkz. </w:t>
            </w:r>
            <w:r w:rsidR="00651500" w:rsidRPr="00D53A2B">
              <w:t>MET</w:t>
            </w:r>
            <w:r w:rsidRPr="00D53A2B">
              <w:t>1) ve şunları içerir:</w:t>
            </w:r>
          </w:p>
          <w:p w14:paraId="05B12B9F" w14:textId="4AD8182D" w:rsidR="00D45143" w:rsidRPr="00D53A2B" w:rsidRDefault="00D45143" w:rsidP="00A202FD">
            <w:pPr>
              <w:pStyle w:val="ListeParagraf"/>
              <w:numPr>
                <w:ilvl w:val="0"/>
                <w:numId w:val="144"/>
              </w:numPr>
              <w:tabs>
                <w:tab w:val="clear" w:pos="567"/>
              </w:tabs>
              <w:spacing w:line="276" w:lineRule="auto"/>
              <w:ind w:left="315" w:hanging="284"/>
            </w:pPr>
            <w:r w:rsidRPr="00D53A2B">
              <w:t>akış diyagramları ve tesisin su kütle dengesi;</w:t>
            </w:r>
          </w:p>
          <w:p w14:paraId="1EA213A3" w14:textId="77777777" w:rsidR="00D45143" w:rsidRPr="00D53A2B" w:rsidRDefault="00D45143" w:rsidP="00A202FD">
            <w:pPr>
              <w:pStyle w:val="ListeParagraf"/>
              <w:numPr>
                <w:ilvl w:val="0"/>
                <w:numId w:val="144"/>
              </w:numPr>
              <w:tabs>
                <w:tab w:val="clear" w:pos="567"/>
              </w:tabs>
              <w:spacing w:line="276" w:lineRule="auto"/>
              <w:ind w:left="315" w:hanging="284"/>
            </w:pPr>
            <w:r w:rsidRPr="00D53A2B">
              <w:t>su verimliliği hedeflerinin oluşturulması;</w:t>
            </w:r>
          </w:p>
          <w:p w14:paraId="3DC8BDA0" w14:textId="69CB8919" w:rsidR="00D45143" w:rsidRPr="00D53A2B" w:rsidRDefault="00F55B00" w:rsidP="00A202FD">
            <w:pPr>
              <w:pStyle w:val="ListeParagraf"/>
              <w:numPr>
                <w:ilvl w:val="0"/>
                <w:numId w:val="144"/>
              </w:numPr>
              <w:tabs>
                <w:tab w:val="clear" w:pos="567"/>
              </w:tabs>
              <w:spacing w:line="276" w:lineRule="auto"/>
              <w:ind w:left="315" w:hanging="284"/>
            </w:pPr>
            <w:r w:rsidRPr="00D53A2B">
              <w:t>su optimizasyon tekniklerinin uygulanması (örneğin su kullanımının kontrolü, su geri dönüşümü, sızıntıların tespiti ve onarımı).</w:t>
            </w:r>
          </w:p>
          <w:p w14:paraId="633CF332" w14:textId="77777777" w:rsidR="00D45143" w:rsidRPr="00D53A2B" w:rsidRDefault="00F55B00" w:rsidP="00C15CF2">
            <w:pPr>
              <w:pStyle w:val="KonuBal"/>
            </w:pPr>
            <w:r w:rsidRPr="00D53A2B">
              <w:t>Su yönetim planının hedeflerine ulaşıldığından emin olmak için her yıl en az bir kez su denetimleri gerçekleştirilir.</w:t>
            </w:r>
          </w:p>
          <w:p w14:paraId="36BD8604" w14:textId="7370983D" w:rsidR="00F55B00" w:rsidRPr="00D53A2B" w:rsidRDefault="00F55B00" w:rsidP="00A202FD">
            <w:pPr>
              <w:jc w:val="both"/>
              <w:rPr>
                <w:sz w:val="22"/>
                <w:szCs w:val="22"/>
                <w:lang w:val="en-US" w:eastAsia="en-US"/>
              </w:rPr>
            </w:pPr>
            <w:r w:rsidRPr="00D53A2B">
              <w:rPr>
                <w:sz w:val="22"/>
                <w:szCs w:val="22"/>
                <w:lang w:val="en-US" w:eastAsia="en-US"/>
              </w:rPr>
              <w:t>Su yönetim planı ve su denetimleri, daha büyük bir tesisin (örneğin demir çelik üretimi için) genel su yönetim planına entegre edilebilir.</w:t>
            </w:r>
          </w:p>
        </w:tc>
        <w:tc>
          <w:tcPr>
            <w:tcW w:w="2409" w:type="dxa"/>
            <w:vAlign w:val="center"/>
          </w:tcPr>
          <w:p w14:paraId="1FCB1E26" w14:textId="5BF78164" w:rsidR="00D45143" w:rsidRPr="00D53A2B" w:rsidRDefault="00F55B00" w:rsidP="00C15CF2">
            <w:pPr>
              <w:pStyle w:val="KonuBal"/>
            </w:pPr>
            <w:r w:rsidRPr="00D53A2B">
              <w:t>Su yönetim planının ve su denetimlerinin ayrıntı düzeyi genellikle tesisin niteliği, ölçeği ve karmaşıklığı ile ilgili olacaktır.</w:t>
            </w:r>
          </w:p>
        </w:tc>
      </w:tr>
      <w:tr w:rsidR="00D45143" w:rsidRPr="00D53A2B" w14:paraId="0CD285DE" w14:textId="77777777" w:rsidTr="00F55B00">
        <w:tc>
          <w:tcPr>
            <w:tcW w:w="425" w:type="dxa"/>
            <w:vAlign w:val="center"/>
          </w:tcPr>
          <w:p w14:paraId="7A4DB059" w14:textId="77777777" w:rsidR="00D45143" w:rsidRPr="00D53A2B" w:rsidRDefault="00D45143" w:rsidP="00C15CF2">
            <w:pPr>
              <w:pStyle w:val="KonuBal"/>
            </w:pPr>
            <w:r w:rsidRPr="00D53A2B">
              <w:t>b.</w:t>
            </w:r>
          </w:p>
        </w:tc>
        <w:tc>
          <w:tcPr>
            <w:tcW w:w="1701" w:type="dxa"/>
            <w:vAlign w:val="center"/>
          </w:tcPr>
          <w:p w14:paraId="1173518D" w14:textId="347477E2" w:rsidR="00D45143" w:rsidRPr="00D53A2B" w:rsidRDefault="00F55B00" w:rsidP="00C15CF2">
            <w:pPr>
              <w:pStyle w:val="KonuBal"/>
            </w:pPr>
            <w:r w:rsidRPr="00D53A2B">
              <w:t>Su akışlarının ayrıştırılması</w:t>
            </w:r>
          </w:p>
        </w:tc>
        <w:tc>
          <w:tcPr>
            <w:tcW w:w="4395" w:type="dxa"/>
            <w:vAlign w:val="center"/>
          </w:tcPr>
          <w:p w14:paraId="100C5495" w14:textId="5FF24738" w:rsidR="00D45143" w:rsidRPr="00D53A2B" w:rsidRDefault="00F55B00" w:rsidP="00C15CF2">
            <w:pPr>
              <w:pStyle w:val="KonuBal"/>
            </w:pPr>
            <w:r w:rsidRPr="00D53A2B">
              <w:t xml:space="preserve">Her su akışı (örneğin yüzey akış suyu, proses suyu, alkali veya asidik atık su, kullanılmış yağ giderme çözeltisi) kirletici içeriğine ve gerekli arıtma tekniklerine bağlı olarak ayrı ayrı toplanır. Arıtılmadan geri dönüştürülebilen </w:t>
            </w:r>
            <w:r w:rsidR="00651500" w:rsidRPr="00D53A2B">
              <w:t>atıksu</w:t>
            </w:r>
            <w:r w:rsidRPr="00D53A2B">
              <w:t xml:space="preserve">akışları, arıtma gerektiren </w:t>
            </w:r>
            <w:r w:rsidR="00651500" w:rsidRPr="00D53A2B">
              <w:t>atıksu</w:t>
            </w:r>
            <w:r w:rsidRPr="00D53A2B">
              <w:t>akışlarından ayrılır.</w:t>
            </w:r>
          </w:p>
        </w:tc>
        <w:tc>
          <w:tcPr>
            <w:tcW w:w="2409" w:type="dxa"/>
            <w:vAlign w:val="center"/>
          </w:tcPr>
          <w:p w14:paraId="4415A11C" w14:textId="28307520" w:rsidR="00D45143" w:rsidRPr="00D53A2B" w:rsidRDefault="00F55B00" w:rsidP="00C15CF2">
            <w:pPr>
              <w:pStyle w:val="KonuBal"/>
            </w:pPr>
            <w:r w:rsidRPr="00D53A2B">
              <w:t>Mevcut tesislere uygulanabilirlik, su toplama sisteminin düzeni ile sınırlı olabilir.</w:t>
            </w:r>
          </w:p>
        </w:tc>
      </w:tr>
      <w:tr w:rsidR="00D45143" w:rsidRPr="00D53A2B" w14:paraId="5B2606B6" w14:textId="77777777" w:rsidTr="00F55B00">
        <w:tc>
          <w:tcPr>
            <w:tcW w:w="425" w:type="dxa"/>
            <w:vAlign w:val="center"/>
          </w:tcPr>
          <w:p w14:paraId="03664F33" w14:textId="77777777" w:rsidR="00D45143" w:rsidRPr="00D53A2B" w:rsidRDefault="00D45143" w:rsidP="00C15CF2">
            <w:pPr>
              <w:pStyle w:val="KonuBal"/>
            </w:pPr>
            <w:r w:rsidRPr="00D53A2B">
              <w:t>c.</w:t>
            </w:r>
          </w:p>
        </w:tc>
        <w:tc>
          <w:tcPr>
            <w:tcW w:w="1701" w:type="dxa"/>
            <w:vAlign w:val="center"/>
          </w:tcPr>
          <w:p w14:paraId="06F8F7D3" w14:textId="0E99B4B4" w:rsidR="00D45143" w:rsidRPr="00D53A2B" w:rsidRDefault="00F55B00" w:rsidP="00C15CF2">
            <w:pPr>
              <w:pStyle w:val="KonuBal"/>
            </w:pPr>
            <w:r w:rsidRPr="00D53A2B">
              <w:t>Proses suyunda hidrokarbon kontaminasyonunun en aza indirilmesi</w:t>
            </w:r>
          </w:p>
        </w:tc>
        <w:tc>
          <w:tcPr>
            <w:tcW w:w="4395" w:type="dxa"/>
            <w:vAlign w:val="center"/>
          </w:tcPr>
          <w:p w14:paraId="06276629" w14:textId="77777777" w:rsidR="00F55B00" w:rsidRPr="00D53A2B" w:rsidRDefault="00F55B00" w:rsidP="00C15CF2">
            <w:pPr>
              <w:pStyle w:val="KonuBal"/>
            </w:pPr>
            <w:r w:rsidRPr="00D53A2B">
              <w:t>Proses suyunun yağ ve yağlayıcı kayıpları ile kirlenmesi aşağıdaki gibi teknikler kullanılarak en aza indirilir:</w:t>
            </w:r>
          </w:p>
          <w:p w14:paraId="5A2EF568" w14:textId="77777777" w:rsidR="00F55B00" w:rsidRPr="00D53A2B" w:rsidRDefault="00F55B00" w:rsidP="00C15CF2">
            <w:pPr>
              <w:pStyle w:val="KonuBal"/>
              <w:numPr>
                <w:ilvl w:val="0"/>
                <w:numId w:val="169"/>
              </w:numPr>
            </w:pPr>
            <w:r w:rsidRPr="00D53A2B">
              <w:t>çalışma merdaneleri için yağ geçirmez rulmanlar ve rulman contaları;</w:t>
            </w:r>
          </w:p>
          <w:p w14:paraId="0A308BA3" w14:textId="77777777" w:rsidR="00F55B00" w:rsidRPr="00D53A2B" w:rsidRDefault="00F55B00" w:rsidP="00C15CF2">
            <w:pPr>
              <w:pStyle w:val="KonuBal"/>
              <w:numPr>
                <w:ilvl w:val="0"/>
                <w:numId w:val="169"/>
              </w:numPr>
            </w:pPr>
            <w:r w:rsidRPr="00D53A2B">
              <w:t>sızıntı göstergeleri;</w:t>
            </w:r>
          </w:p>
          <w:p w14:paraId="18481825" w14:textId="202A19E8" w:rsidR="00D45143" w:rsidRPr="00D53A2B" w:rsidRDefault="00F55B00" w:rsidP="00C15CF2">
            <w:pPr>
              <w:pStyle w:val="KonuBal"/>
              <w:numPr>
                <w:ilvl w:val="0"/>
                <w:numId w:val="169"/>
              </w:numPr>
            </w:pPr>
            <w:r w:rsidRPr="00D53A2B">
              <w:t>pompa contalarının, boruların ve çalışma merdanelerinin düzenli kontrolleri ve önleyici bakımları.</w:t>
            </w:r>
          </w:p>
        </w:tc>
        <w:tc>
          <w:tcPr>
            <w:tcW w:w="2409" w:type="dxa"/>
            <w:vAlign w:val="center"/>
          </w:tcPr>
          <w:p w14:paraId="20D309A7" w14:textId="77777777" w:rsidR="00D45143" w:rsidRPr="00D53A2B" w:rsidRDefault="00D45143" w:rsidP="00C15CF2">
            <w:pPr>
              <w:pStyle w:val="KonuBal"/>
            </w:pPr>
            <w:r w:rsidRPr="00D53A2B">
              <w:t>Genel olarak uygulanabilir.</w:t>
            </w:r>
          </w:p>
        </w:tc>
      </w:tr>
      <w:tr w:rsidR="00D45143" w:rsidRPr="00D53A2B" w14:paraId="74388DC1" w14:textId="77777777" w:rsidTr="00F55B00">
        <w:tc>
          <w:tcPr>
            <w:tcW w:w="425" w:type="dxa"/>
            <w:vAlign w:val="center"/>
          </w:tcPr>
          <w:p w14:paraId="5CDC530D" w14:textId="77777777" w:rsidR="00D45143" w:rsidRPr="00D53A2B" w:rsidRDefault="00D45143" w:rsidP="00C15CF2">
            <w:pPr>
              <w:pStyle w:val="KonuBal"/>
            </w:pPr>
            <w:r w:rsidRPr="00D53A2B">
              <w:t>d.</w:t>
            </w:r>
          </w:p>
        </w:tc>
        <w:tc>
          <w:tcPr>
            <w:tcW w:w="1701" w:type="dxa"/>
            <w:vAlign w:val="center"/>
          </w:tcPr>
          <w:p w14:paraId="0B6AF8E3" w14:textId="6FE8A1FF" w:rsidR="00D45143" w:rsidRPr="00D53A2B" w:rsidRDefault="00F55B00" w:rsidP="00A202FD">
            <w:pPr>
              <w:jc w:val="both"/>
              <w:rPr>
                <w:rFonts w:eastAsia="Calibri"/>
                <w:sz w:val="22"/>
                <w:szCs w:val="22"/>
                <w:lang w:eastAsia="en-US"/>
              </w:rPr>
            </w:pPr>
            <w:r w:rsidRPr="00D53A2B">
              <w:rPr>
                <w:rFonts w:eastAsia="Calibri"/>
                <w:sz w:val="22"/>
                <w:szCs w:val="22"/>
                <w:lang w:eastAsia="en-US"/>
              </w:rPr>
              <w:t>Suyun yeniden kullanılması ve/veya geri dönüştürülmesi</w:t>
            </w:r>
          </w:p>
        </w:tc>
        <w:tc>
          <w:tcPr>
            <w:tcW w:w="4395" w:type="dxa"/>
            <w:vAlign w:val="center"/>
          </w:tcPr>
          <w:p w14:paraId="2A79BFAD" w14:textId="2AA0D33D" w:rsidR="00D45143" w:rsidRPr="00D53A2B" w:rsidRDefault="00F55B00" w:rsidP="00A202FD">
            <w:pPr>
              <w:ind w:left="31"/>
              <w:jc w:val="both"/>
              <w:rPr>
                <w:sz w:val="22"/>
                <w:szCs w:val="22"/>
              </w:rPr>
            </w:pPr>
            <w:r w:rsidRPr="00D53A2B">
              <w:rPr>
                <w:rFonts w:eastAsia="Calibri"/>
                <w:spacing w:val="2"/>
                <w:sz w:val="22"/>
                <w:szCs w:val="22"/>
                <w:lang w:val="en-US" w:eastAsia="en-US"/>
              </w:rPr>
              <w:t>Su akışları (örneğin proses suyu, sulu fırçalama veya su verme banyolarından çıkan atıklar) arıtıldıktan sonra gerekirse kapalı veya yarı kapalı devrelerde yeniden kullanılır ve/veya geri dönüştürülür (bkz. MET 30 ve MET 31).</w:t>
            </w:r>
          </w:p>
        </w:tc>
        <w:tc>
          <w:tcPr>
            <w:tcW w:w="2409" w:type="dxa"/>
            <w:vAlign w:val="center"/>
          </w:tcPr>
          <w:p w14:paraId="1BBB1C47" w14:textId="441DA82F" w:rsidR="00D45143" w:rsidRPr="00D53A2B" w:rsidRDefault="00777DD6" w:rsidP="00C15CF2">
            <w:pPr>
              <w:pStyle w:val="KonuBal"/>
            </w:pPr>
            <w:r w:rsidRPr="00D53A2B">
              <w:t>Suyun yeniden kullanım ve/veya geri dönüşüm derecesi, tesisin su dengesi, kirlilik içeriği ve/veya su akışlarının özellikleri ile sınırlıdır.</w:t>
            </w:r>
          </w:p>
        </w:tc>
      </w:tr>
      <w:tr w:rsidR="00D45143" w:rsidRPr="00D53A2B" w14:paraId="527F5F44" w14:textId="77777777" w:rsidTr="00777DD6">
        <w:trPr>
          <w:trHeight w:val="1118"/>
        </w:trPr>
        <w:tc>
          <w:tcPr>
            <w:tcW w:w="425" w:type="dxa"/>
            <w:vAlign w:val="center"/>
          </w:tcPr>
          <w:p w14:paraId="38A32DA2" w14:textId="77777777" w:rsidR="00D45143" w:rsidRPr="00D53A2B" w:rsidRDefault="00D45143" w:rsidP="00C15CF2">
            <w:pPr>
              <w:pStyle w:val="KonuBal"/>
            </w:pPr>
            <w:r w:rsidRPr="00D53A2B">
              <w:t>e.</w:t>
            </w:r>
          </w:p>
        </w:tc>
        <w:tc>
          <w:tcPr>
            <w:tcW w:w="1701" w:type="dxa"/>
            <w:vAlign w:val="center"/>
          </w:tcPr>
          <w:p w14:paraId="671A77E4" w14:textId="15D33D1B" w:rsidR="00D45143" w:rsidRPr="00D53A2B" w:rsidRDefault="00777DD6" w:rsidP="00A202FD">
            <w:pPr>
              <w:jc w:val="both"/>
              <w:rPr>
                <w:rFonts w:eastAsia="Calibri"/>
                <w:sz w:val="22"/>
                <w:szCs w:val="22"/>
                <w:lang w:eastAsia="en-US"/>
              </w:rPr>
            </w:pPr>
            <w:r w:rsidRPr="00D53A2B">
              <w:rPr>
                <w:rFonts w:eastAsia="Calibri"/>
                <w:sz w:val="22"/>
                <w:szCs w:val="22"/>
                <w:lang w:eastAsia="en-US"/>
              </w:rPr>
              <w:t>Ters basamaklı durulama</w:t>
            </w:r>
          </w:p>
        </w:tc>
        <w:tc>
          <w:tcPr>
            <w:tcW w:w="4395" w:type="dxa"/>
            <w:vAlign w:val="center"/>
          </w:tcPr>
          <w:p w14:paraId="7D765013" w14:textId="16AC4694" w:rsidR="00D45143" w:rsidRPr="00D53A2B" w:rsidRDefault="00777DD6" w:rsidP="00A202FD">
            <w:pPr>
              <w:jc w:val="both"/>
              <w:rPr>
                <w:sz w:val="22"/>
                <w:szCs w:val="22"/>
                <w:lang w:val="en-US" w:eastAsia="en-US"/>
              </w:rPr>
            </w:pPr>
            <w:r w:rsidRPr="00D53A2B">
              <w:rPr>
                <w:rFonts w:eastAsia="Calibri"/>
                <w:spacing w:val="2"/>
                <w:sz w:val="22"/>
                <w:szCs w:val="22"/>
                <w:lang w:val="en-US" w:eastAsia="en-US"/>
              </w:rPr>
              <w:t>Durulama işlemi, hammaddenin en kirli durulama banyosundan en temizine doğru hareket ettirildiği seri halindeki iki veya daha fazla banyoda gerçekleştirilir.</w:t>
            </w:r>
          </w:p>
        </w:tc>
        <w:tc>
          <w:tcPr>
            <w:tcW w:w="2409" w:type="dxa"/>
            <w:vAlign w:val="center"/>
          </w:tcPr>
          <w:p w14:paraId="3EEAD879" w14:textId="2EDFDEB5" w:rsidR="00D45143" w:rsidRPr="00D53A2B" w:rsidRDefault="00777DD6" w:rsidP="00C15CF2">
            <w:pPr>
              <w:pStyle w:val="KonuBal"/>
            </w:pPr>
            <w:r w:rsidRPr="00D53A2B">
              <w:t>Mevcut tesislere uygulanabilirlik, alan yetersizliği nedeniyle kısıtlanabilir.</w:t>
            </w:r>
          </w:p>
        </w:tc>
      </w:tr>
      <w:tr w:rsidR="00777DD6" w:rsidRPr="00D53A2B" w14:paraId="04728759" w14:textId="77777777" w:rsidTr="00777DD6">
        <w:trPr>
          <w:trHeight w:val="1118"/>
        </w:trPr>
        <w:tc>
          <w:tcPr>
            <w:tcW w:w="425" w:type="dxa"/>
            <w:vAlign w:val="center"/>
          </w:tcPr>
          <w:p w14:paraId="151172D6" w14:textId="0C8DA923" w:rsidR="00777DD6" w:rsidRPr="00D53A2B" w:rsidRDefault="00777DD6" w:rsidP="00C15CF2">
            <w:pPr>
              <w:pStyle w:val="KonuBal"/>
            </w:pPr>
            <w:r w:rsidRPr="00D53A2B">
              <w:t>f.</w:t>
            </w:r>
          </w:p>
        </w:tc>
        <w:tc>
          <w:tcPr>
            <w:tcW w:w="1701" w:type="dxa"/>
            <w:vAlign w:val="center"/>
          </w:tcPr>
          <w:p w14:paraId="62308903" w14:textId="77777777" w:rsidR="00777DD6" w:rsidRPr="00D53A2B" w:rsidRDefault="00777DD6" w:rsidP="00A202FD">
            <w:pPr>
              <w:jc w:val="both"/>
              <w:rPr>
                <w:rFonts w:eastAsia="Calibri"/>
                <w:sz w:val="22"/>
                <w:szCs w:val="22"/>
                <w:lang w:eastAsia="en-US"/>
              </w:rPr>
            </w:pPr>
            <w:r w:rsidRPr="00D53A2B">
              <w:rPr>
                <w:rFonts w:eastAsia="Calibri"/>
                <w:sz w:val="22"/>
                <w:szCs w:val="22"/>
                <w:lang w:eastAsia="en-US"/>
              </w:rPr>
              <w:t>Durulama suyunun geri dönüştürülmesi veya yeniden kullanılması</w:t>
            </w:r>
          </w:p>
          <w:p w14:paraId="596F40D3" w14:textId="77777777" w:rsidR="00777DD6" w:rsidRPr="00D53A2B" w:rsidRDefault="00777DD6" w:rsidP="00A202FD">
            <w:pPr>
              <w:jc w:val="both"/>
              <w:rPr>
                <w:rFonts w:eastAsia="Calibri"/>
                <w:sz w:val="22"/>
                <w:szCs w:val="22"/>
                <w:lang w:eastAsia="en-US"/>
              </w:rPr>
            </w:pPr>
          </w:p>
        </w:tc>
        <w:tc>
          <w:tcPr>
            <w:tcW w:w="4395" w:type="dxa"/>
            <w:vAlign w:val="center"/>
          </w:tcPr>
          <w:p w14:paraId="1C16CAA0" w14:textId="227844FE" w:rsidR="00777DD6" w:rsidRPr="00D53A2B" w:rsidRDefault="00777DD6" w:rsidP="00A202FD">
            <w:pPr>
              <w:jc w:val="both"/>
              <w:rPr>
                <w:rFonts w:eastAsia="Calibri"/>
                <w:spacing w:val="2"/>
                <w:sz w:val="22"/>
                <w:szCs w:val="22"/>
                <w:lang w:val="en-US" w:eastAsia="en-US"/>
              </w:rPr>
            </w:pPr>
            <w:r w:rsidRPr="00D53A2B">
              <w:rPr>
                <w:rFonts w:eastAsia="Calibri"/>
                <w:spacing w:val="2"/>
                <w:sz w:val="22"/>
                <w:szCs w:val="22"/>
                <w:lang w:val="en-US" w:eastAsia="en-US"/>
              </w:rPr>
              <w:t>Dekapaj veya yağ alma işleminden sonra durulamadan gelen su, arıtmadan sonra gerekirse önceki proses banyolarına tamamlama suyu, durulama suyu olarak veya asit konsantrasyonu yeterince yüksekse asit geri kazanımı için geri dönüştürülür/yeniden kullanılır.</w:t>
            </w:r>
          </w:p>
        </w:tc>
        <w:tc>
          <w:tcPr>
            <w:tcW w:w="2409" w:type="dxa"/>
            <w:vAlign w:val="center"/>
          </w:tcPr>
          <w:p w14:paraId="31682C26" w14:textId="53CAD73A" w:rsidR="00777DD6" w:rsidRPr="00D53A2B" w:rsidRDefault="00777DD6" w:rsidP="00C15CF2">
            <w:pPr>
              <w:pStyle w:val="KonuBal"/>
            </w:pPr>
            <w:r w:rsidRPr="00D53A2B">
              <w:t>Genel olarak uygulanabilir.</w:t>
            </w:r>
          </w:p>
        </w:tc>
      </w:tr>
      <w:tr w:rsidR="008C6878" w:rsidRPr="00D53A2B" w14:paraId="1CF1DC00" w14:textId="77777777" w:rsidTr="00777DD6">
        <w:trPr>
          <w:trHeight w:val="1118"/>
        </w:trPr>
        <w:tc>
          <w:tcPr>
            <w:tcW w:w="425" w:type="dxa"/>
            <w:vAlign w:val="center"/>
          </w:tcPr>
          <w:p w14:paraId="699FCDB3" w14:textId="3EA59CBC" w:rsidR="008C6878" w:rsidRPr="00D53A2B" w:rsidRDefault="008C6878" w:rsidP="00C15CF2">
            <w:pPr>
              <w:pStyle w:val="KonuBal"/>
            </w:pPr>
            <w:r w:rsidRPr="00D53A2B">
              <w:t>g.</w:t>
            </w:r>
          </w:p>
        </w:tc>
        <w:tc>
          <w:tcPr>
            <w:tcW w:w="1701" w:type="dxa"/>
            <w:vAlign w:val="center"/>
          </w:tcPr>
          <w:p w14:paraId="32A32CE9" w14:textId="1B483F20" w:rsidR="008C6878" w:rsidRPr="00D53A2B" w:rsidRDefault="008C6878" w:rsidP="00A202FD">
            <w:pPr>
              <w:jc w:val="both"/>
              <w:rPr>
                <w:rFonts w:eastAsia="Calibri"/>
                <w:sz w:val="22"/>
                <w:szCs w:val="22"/>
                <w:lang w:eastAsia="en-US"/>
              </w:rPr>
            </w:pPr>
            <w:r w:rsidRPr="00D53A2B">
              <w:rPr>
                <w:rFonts w:eastAsia="Calibri"/>
                <w:sz w:val="22"/>
                <w:szCs w:val="22"/>
                <w:lang w:eastAsia="en-US"/>
              </w:rPr>
              <w:t>Sıcak haddelemede yağ ve tufal içeren proses suyunun arıtılması ve yeniden kullanımı</w:t>
            </w:r>
          </w:p>
        </w:tc>
        <w:tc>
          <w:tcPr>
            <w:tcW w:w="4395" w:type="dxa"/>
            <w:vAlign w:val="center"/>
          </w:tcPr>
          <w:p w14:paraId="38FEBB2A" w14:textId="2975AD30" w:rsidR="008C6878" w:rsidRPr="00D53A2B" w:rsidRDefault="008C6878" w:rsidP="00A202FD">
            <w:pPr>
              <w:jc w:val="both"/>
              <w:rPr>
                <w:rFonts w:eastAsia="Calibri"/>
                <w:spacing w:val="2"/>
                <w:sz w:val="22"/>
                <w:szCs w:val="22"/>
                <w:lang w:val="en-US" w:eastAsia="en-US"/>
              </w:rPr>
            </w:pPr>
            <w:r w:rsidRPr="00D53A2B">
              <w:rPr>
                <w:rFonts w:eastAsia="Calibri"/>
                <w:spacing w:val="2"/>
                <w:sz w:val="22"/>
                <w:szCs w:val="22"/>
                <w:lang w:val="en-US" w:eastAsia="en-US"/>
              </w:rPr>
              <w:t>Sıcak haddehanelerden gelen yağ ve tufal içeren atık su, yağı ve tufalı ayırmak için tufal çukurları, çökeltme tankları, siklonlar ve filtreleme gibi farklı temizleme adımları kullanılarak ayrı ayrı arıtılır. Arıtılan suyun büyük bir kısmı proseste yeniden kullanılır.</w:t>
            </w:r>
          </w:p>
        </w:tc>
        <w:tc>
          <w:tcPr>
            <w:tcW w:w="2409" w:type="dxa"/>
            <w:vAlign w:val="center"/>
          </w:tcPr>
          <w:p w14:paraId="1F5F0FE7" w14:textId="7223C379" w:rsidR="008C6878" w:rsidRPr="00D53A2B" w:rsidRDefault="008C6878" w:rsidP="00C15CF2">
            <w:pPr>
              <w:pStyle w:val="KonuBal"/>
            </w:pPr>
            <w:r w:rsidRPr="00D53A2B">
              <w:t>Genel olarak uygulanabilir.</w:t>
            </w:r>
          </w:p>
        </w:tc>
      </w:tr>
      <w:tr w:rsidR="008C6878" w:rsidRPr="00D53A2B" w14:paraId="188A46A2" w14:textId="77777777" w:rsidTr="00777DD6">
        <w:trPr>
          <w:trHeight w:val="1118"/>
        </w:trPr>
        <w:tc>
          <w:tcPr>
            <w:tcW w:w="425" w:type="dxa"/>
            <w:vAlign w:val="center"/>
          </w:tcPr>
          <w:p w14:paraId="04380982" w14:textId="0D5B3CB8" w:rsidR="008C6878" w:rsidRPr="00D53A2B" w:rsidRDefault="008C6878" w:rsidP="00C15CF2">
            <w:pPr>
              <w:pStyle w:val="KonuBal"/>
            </w:pPr>
            <w:r w:rsidRPr="00D53A2B">
              <w:t>h.</w:t>
            </w:r>
          </w:p>
        </w:tc>
        <w:tc>
          <w:tcPr>
            <w:tcW w:w="1701" w:type="dxa"/>
            <w:vAlign w:val="center"/>
          </w:tcPr>
          <w:p w14:paraId="74D176D9" w14:textId="5C383E39" w:rsidR="008C6878" w:rsidRPr="00D53A2B" w:rsidRDefault="008C6878" w:rsidP="00A202FD">
            <w:pPr>
              <w:jc w:val="both"/>
              <w:rPr>
                <w:rFonts w:eastAsia="Calibri"/>
                <w:sz w:val="22"/>
                <w:szCs w:val="22"/>
                <w:lang w:eastAsia="en-US"/>
              </w:rPr>
            </w:pPr>
            <w:r w:rsidRPr="00D53A2B">
              <w:rPr>
                <w:rFonts w:eastAsia="Calibri"/>
                <w:sz w:val="22"/>
                <w:szCs w:val="22"/>
                <w:lang w:eastAsia="en-US"/>
              </w:rPr>
              <w:t>Sıcak haddelemede sensörler tarafından tetiklenen su spreyi tufal giderme işlemi</w:t>
            </w:r>
          </w:p>
        </w:tc>
        <w:tc>
          <w:tcPr>
            <w:tcW w:w="4395" w:type="dxa"/>
            <w:vAlign w:val="center"/>
          </w:tcPr>
          <w:p w14:paraId="22C94CA2" w14:textId="48F01CCB" w:rsidR="008C6878" w:rsidRPr="00D53A2B" w:rsidRDefault="008C6878" w:rsidP="00A202FD">
            <w:pPr>
              <w:jc w:val="both"/>
              <w:rPr>
                <w:rFonts w:eastAsia="Calibri"/>
                <w:spacing w:val="2"/>
                <w:sz w:val="22"/>
                <w:szCs w:val="22"/>
                <w:lang w:val="en-US" w:eastAsia="en-US"/>
              </w:rPr>
            </w:pPr>
            <w:r w:rsidRPr="00D53A2B">
              <w:rPr>
                <w:rFonts w:eastAsia="Calibri"/>
                <w:spacing w:val="2"/>
                <w:sz w:val="22"/>
                <w:szCs w:val="22"/>
                <w:lang w:val="en-US" w:eastAsia="en-US"/>
              </w:rPr>
              <w:t>Sensörler ve otomasyon, hammaddenin konumunu izlemek ve su spreylerinden geçen tufal çözücü suyun hacmini ayarlamak için kullanılır.</w:t>
            </w:r>
          </w:p>
        </w:tc>
        <w:tc>
          <w:tcPr>
            <w:tcW w:w="2409" w:type="dxa"/>
            <w:vAlign w:val="center"/>
          </w:tcPr>
          <w:p w14:paraId="1F8DA89D" w14:textId="10380791" w:rsidR="008C6878" w:rsidRPr="00D53A2B" w:rsidRDefault="008C6878" w:rsidP="00C15CF2">
            <w:pPr>
              <w:pStyle w:val="KonuBal"/>
            </w:pPr>
            <w:r w:rsidRPr="00D53A2B">
              <w:t>Genel olarak uygulanabilir.</w:t>
            </w:r>
          </w:p>
        </w:tc>
      </w:tr>
    </w:tbl>
    <w:p w14:paraId="0C8CB284" w14:textId="77777777" w:rsidR="00D45143" w:rsidRPr="00D53A2B" w:rsidRDefault="00D45143" w:rsidP="00A202FD">
      <w:pPr>
        <w:jc w:val="both"/>
        <w:rPr>
          <w:rFonts w:eastAsia="Calibri"/>
          <w:sz w:val="22"/>
          <w:szCs w:val="22"/>
          <w:lang w:eastAsia="en-US"/>
        </w:rPr>
      </w:pPr>
    </w:p>
    <w:p w14:paraId="5602E2CC" w14:textId="05D38C9F" w:rsidR="005F0E3A" w:rsidRPr="00D53A2B" w:rsidRDefault="008C6878" w:rsidP="00A202FD">
      <w:pPr>
        <w:jc w:val="both"/>
        <w:rPr>
          <w:rFonts w:eastAsia="Calibri"/>
          <w:sz w:val="22"/>
          <w:szCs w:val="22"/>
          <w:lang w:eastAsia="en-US"/>
        </w:rPr>
      </w:pPr>
      <w:r w:rsidRPr="00D53A2B">
        <w:rPr>
          <w:rFonts w:eastAsia="Calibri"/>
          <w:sz w:val="22"/>
          <w:szCs w:val="22"/>
          <w:lang w:eastAsia="en-US"/>
        </w:rPr>
        <w:t xml:space="preserve">Tablo </w:t>
      </w:r>
      <w:r w:rsidR="00B31B5F" w:rsidRPr="00D53A2B">
        <w:rPr>
          <w:rFonts w:eastAsia="Calibri"/>
          <w:sz w:val="22"/>
          <w:szCs w:val="22"/>
          <w:lang w:eastAsia="en-US"/>
        </w:rPr>
        <w:t>1</w:t>
      </w:r>
      <w:r w:rsidRPr="00D53A2B">
        <w:rPr>
          <w:rFonts w:eastAsia="Calibri"/>
          <w:sz w:val="22"/>
          <w:szCs w:val="22"/>
          <w:lang w:eastAsia="en-US"/>
        </w:rPr>
        <w:t>.6</w:t>
      </w:r>
    </w:p>
    <w:p w14:paraId="0C17710A" w14:textId="47C393F6" w:rsidR="0071694E" w:rsidRPr="00D53A2B" w:rsidRDefault="008C6878" w:rsidP="00A202FD">
      <w:pPr>
        <w:jc w:val="both"/>
        <w:rPr>
          <w:rFonts w:eastAsia="Calibri"/>
          <w:sz w:val="22"/>
          <w:szCs w:val="22"/>
          <w:lang w:eastAsia="en-US"/>
        </w:rPr>
      </w:pPr>
      <w:r w:rsidRPr="00D53A2B">
        <w:rPr>
          <w:rFonts w:eastAsia="Calibri"/>
          <w:sz w:val="22"/>
          <w:szCs w:val="22"/>
          <w:lang w:eastAsia="en-US"/>
        </w:rPr>
        <w:t>Belirli su tüketimi için MET-ilişkili çevresel performans seviyeleri (MET-İÇPS)</w:t>
      </w:r>
    </w:p>
    <w:tbl>
      <w:tblPr>
        <w:tblW w:w="6206" w:type="dxa"/>
        <w:jc w:val="center"/>
        <w:tblLayout w:type="fixed"/>
        <w:tblCellMar>
          <w:left w:w="0" w:type="dxa"/>
          <w:right w:w="0" w:type="dxa"/>
        </w:tblCellMar>
        <w:tblLook w:val="0000" w:firstRow="0" w:lastRow="0" w:firstColumn="0" w:lastColumn="0" w:noHBand="0" w:noVBand="0"/>
      </w:tblPr>
      <w:tblGrid>
        <w:gridCol w:w="2662"/>
        <w:gridCol w:w="851"/>
        <w:gridCol w:w="2693"/>
      </w:tblGrid>
      <w:tr w:rsidR="0071694E" w:rsidRPr="00D53A2B" w14:paraId="7AA9DE51" w14:textId="77777777" w:rsidTr="008C6878">
        <w:trPr>
          <w:trHeight w:val="214"/>
          <w:jc w:val="center"/>
        </w:trPr>
        <w:tc>
          <w:tcPr>
            <w:tcW w:w="2662" w:type="dxa"/>
            <w:tcBorders>
              <w:top w:val="single" w:sz="8" w:space="0" w:color="auto"/>
              <w:left w:val="single" w:sz="8" w:space="0" w:color="auto"/>
              <w:bottom w:val="single" w:sz="4" w:space="0" w:color="auto"/>
              <w:right w:val="single" w:sz="8" w:space="0" w:color="auto"/>
            </w:tcBorders>
            <w:shd w:val="clear" w:color="auto" w:fill="auto"/>
            <w:vAlign w:val="bottom"/>
          </w:tcPr>
          <w:p w14:paraId="7A584101" w14:textId="77777777" w:rsidR="0071694E" w:rsidRPr="00D53A2B" w:rsidRDefault="0071694E" w:rsidP="00C15CF2">
            <w:pPr>
              <w:pStyle w:val="KonuBal"/>
            </w:pPr>
            <w:r w:rsidRPr="00D53A2B">
              <w:t>Sektör</w:t>
            </w:r>
          </w:p>
        </w:tc>
        <w:tc>
          <w:tcPr>
            <w:tcW w:w="851" w:type="dxa"/>
            <w:tcBorders>
              <w:top w:val="single" w:sz="8" w:space="0" w:color="auto"/>
              <w:bottom w:val="single" w:sz="4" w:space="0" w:color="auto"/>
              <w:right w:val="single" w:sz="8" w:space="0" w:color="auto"/>
            </w:tcBorders>
            <w:shd w:val="clear" w:color="auto" w:fill="auto"/>
            <w:vAlign w:val="bottom"/>
          </w:tcPr>
          <w:p w14:paraId="26C2C24B" w14:textId="77777777" w:rsidR="0071694E" w:rsidRPr="00D53A2B" w:rsidRDefault="0071694E" w:rsidP="00C15CF2">
            <w:pPr>
              <w:pStyle w:val="KonuBal"/>
            </w:pPr>
            <w:r w:rsidRPr="00D53A2B">
              <w:t>Birim</w:t>
            </w:r>
          </w:p>
        </w:tc>
        <w:tc>
          <w:tcPr>
            <w:tcW w:w="2693" w:type="dxa"/>
            <w:tcBorders>
              <w:top w:val="single" w:sz="8" w:space="0" w:color="auto"/>
              <w:bottom w:val="single" w:sz="4" w:space="0" w:color="auto"/>
              <w:right w:val="single" w:sz="8" w:space="0" w:color="auto"/>
            </w:tcBorders>
            <w:shd w:val="clear" w:color="auto" w:fill="auto"/>
            <w:vAlign w:val="bottom"/>
          </w:tcPr>
          <w:p w14:paraId="18A485B3" w14:textId="46B327AB" w:rsidR="0071694E" w:rsidRPr="00D53A2B" w:rsidRDefault="0071694E" w:rsidP="00C15CF2">
            <w:pPr>
              <w:pStyle w:val="KonuBal"/>
            </w:pPr>
            <w:r w:rsidRPr="00D53A2B">
              <w:t>MET-İÇPS</w:t>
            </w:r>
            <w:r w:rsidR="0023315C" w:rsidRPr="00D53A2B">
              <w:t xml:space="preserve"> </w:t>
            </w:r>
            <w:r w:rsidR="008C6878" w:rsidRPr="00D53A2B">
              <w:t>(Yıllık ortalama)</w:t>
            </w:r>
          </w:p>
        </w:tc>
      </w:tr>
      <w:tr w:rsidR="0071694E" w:rsidRPr="00D53A2B" w14:paraId="2C5A2906" w14:textId="77777777" w:rsidTr="008C6878">
        <w:trPr>
          <w:trHeight w:val="304"/>
          <w:jc w:val="center"/>
        </w:trPr>
        <w:tc>
          <w:tcPr>
            <w:tcW w:w="2662" w:type="dxa"/>
            <w:tcBorders>
              <w:top w:val="single" w:sz="4" w:space="0" w:color="auto"/>
              <w:left w:val="single" w:sz="8" w:space="0" w:color="auto"/>
              <w:bottom w:val="single" w:sz="8" w:space="0" w:color="auto"/>
              <w:right w:val="single" w:sz="8" w:space="0" w:color="auto"/>
            </w:tcBorders>
            <w:shd w:val="clear" w:color="auto" w:fill="auto"/>
            <w:vAlign w:val="bottom"/>
          </w:tcPr>
          <w:p w14:paraId="117D82DA" w14:textId="77777777" w:rsidR="0071694E" w:rsidRPr="00D53A2B" w:rsidRDefault="0071694E" w:rsidP="00C15CF2">
            <w:pPr>
              <w:pStyle w:val="KonuBal"/>
            </w:pPr>
            <w:r w:rsidRPr="00D53A2B">
              <w:t>Sıcak haddeleme</w:t>
            </w:r>
          </w:p>
        </w:tc>
        <w:tc>
          <w:tcPr>
            <w:tcW w:w="851" w:type="dxa"/>
            <w:tcBorders>
              <w:top w:val="single" w:sz="4" w:space="0" w:color="auto"/>
              <w:bottom w:val="single" w:sz="8" w:space="0" w:color="auto"/>
              <w:right w:val="single" w:sz="8" w:space="0" w:color="auto"/>
            </w:tcBorders>
            <w:shd w:val="clear" w:color="auto" w:fill="auto"/>
            <w:vAlign w:val="bottom"/>
          </w:tcPr>
          <w:p w14:paraId="1711AB1B" w14:textId="77777777" w:rsidR="0071694E" w:rsidRPr="00D53A2B" w:rsidRDefault="0071694E" w:rsidP="00C15CF2">
            <w:pPr>
              <w:pStyle w:val="KonuBal"/>
            </w:pPr>
            <w:r w:rsidRPr="00D53A2B">
              <w:t>m</w:t>
            </w:r>
            <w:r w:rsidRPr="00D53A2B">
              <w:rPr>
                <w:vertAlign w:val="superscript"/>
              </w:rPr>
              <w:t>3</w:t>
            </w:r>
            <w:r w:rsidRPr="00D53A2B">
              <w:t>/t</w:t>
            </w:r>
          </w:p>
        </w:tc>
        <w:tc>
          <w:tcPr>
            <w:tcW w:w="2693" w:type="dxa"/>
            <w:tcBorders>
              <w:top w:val="single" w:sz="4" w:space="0" w:color="auto"/>
              <w:bottom w:val="single" w:sz="8" w:space="0" w:color="auto"/>
              <w:right w:val="single" w:sz="8" w:space="0" w:color="auto"/>
            </w:tcBorders>
            <w:shd w:val="clear" w:color="auto" w:fill="auto"/>
            <w:vAlign w:val="bottom"/>
          </w:tcPr>
          <w:p w14:paraId="1BDDF058" w14:textId="0775A35C" w:rsidR="0071694E" w:rsidRPr="00D53A2B" w:rsidRDefault="0071694E" w:rsidP="00C15CF2">
            <w:pPr>
              <w:pStyle w:val="KonuBal"/>
            </w:pPr>
            <w:r w:rsidRPr="00D53A2B">
              <w:t>0</w:t>
            </w:r>
            <w:r w:rsidR="008C6878" w:rsidRPr="00D53A2B">
              <w:t>,</w:t>
            </w:r>
            <w:r w:rsidRPr="00D53A2B">
              <w:t>5–5</w:t>
            </w:r>
          </w:p>
        </w:tc>
      </w:tr>
      <w:tr w:rsidR="0071694E" w:rsidRPr="00D53A2B" w14:paraId="5FE3570A" w14:textId="77777777" w:rsidTr="008C6878">
        <w:trPr>
          <w:trHeight w:val="220"/>
          <w:jc w:val="center"/>
        </w:trPr>
        <w:tc>
          <w:tcPr>
            <w:tcW w:w="2662" w:type="dxa"/>
            <w:tcBorders>
              <w:left w:val="single" w:sz="8" w:space="0" w:color="auto"/>
              <w:bottom w:val="single" w:sz="8" w:space="0" w:color="auto"/>
              <w:right w:val="single" w:sz="8" w:space="0" w:color="auto"/>
            </w:tcBorders>
            <w:shd w:val="clear" w:color="auto" w:fill="auto"/>
            <w:vAlign w:val="bottom"/>
          </w:tcPr>
          <w:p w14:paraId="19E4A8D8" w14:textId="77777777" w:rsidR="0071694E" w:rsidRPr="00D53A2B" w:rsidRDefault="0071694E" w:rsidP="00C15CF2">
            <w:pPr>
              <w:pStyle w:val="KonuBal"/>
            </w:pPr>
            <w:r w:rsidRPr="00D53A2B">
              <w:t>Soğuk haddeleme</w:t>
            </w:r>
          </w:p>
        </w:tc>
        <w:tc>
          <w:tcPr>
            <w:tcW w:w="851" w:type="dxa"/>
            <w:tcBorders>
              <w:bottom w:val="single" w:sz="8" w:space="0" w:color="auto"/>
              <w:right w:val="single" w:sz="8" w:space="0" w:color="auto"/>
            </w:tcBorders>
            <w:shd w:val="clear" w:color="auto" w:fill="auto"/>
            <w:vAlign w:val="bottom"/>
          </w:tcPr>
          <w:p w14:paraId="742E1BE4" w14:textId="77777777" w:rsidR="0071694E" w:rsidRPr="00D53A2B" w:rsidRDefault="0071694E" w:rsidP="00C15CF2">
            <w:pPr>
              <w:pStyle w:val="KonuBal"/>
            </w:pPr>
            <w:r w:rsidRPr="00D53A2B">
              <w:t>m</w:t>
            </w:r>
            <w:r w:rsidRPr="00D53A2B">
              <w:rPr>
                <w:vertAlign w:val="superscript"/>
              </w:rPr>
              <w:t>3</w:t>
            </w:r>
            <w:r w:rsidRPr="00D53A2B">
              <w:t>/t</w:t>
            </w:r>
          </w:p>
        </w:tc>
        <w:tc>
          <w:tcPr>
            <w:tcW w:w="2693" w:type="dxa"/>
            <w:tcBorders>
              <w:bottom w:val="single" w:sz="8" w:space="0" w:color="auto"/>
              <w:right w:val="single" w:sz="8" w:space="0" w:color="auto"/>
            </w:tcBorders>
            <w:shd w:val="clear" w:color="auto" w:fill="auto"/>
            <w:vAlign w:val="bottom"/>
          </w:tcPr>
          <w:p w14:paraId="27F0E73A" w14:textId="33C4F1E9" w:rsidR="0071694E" w:rsidRPr="00D53A2B" w:rsidRDefault="0071694E" w:rsidP="00C15CF2">
            <w:pPr>
              <w:pStyle w:val="KonuBal"/>
            </w:pPr>
            <w:r w:rsidRPr="00D53A2B">
              <w:t>0</w:t>
            </w:r>
            <w:r w:rsidR="008C6878" w:rsidRPr="00D53A2B">
              <w:t>,</w:t>
            </w:r>
            <w:r w:rsidRPr="00D53A2B">
              <w:t>5–10</w:t>
            </w:r>
          </w:p>
        </w:tc>
      </w:tr>
      <w:tr w:rsidR="0071694E" w:rsidRPr="00D53A2B" w14:paraId="4C3DB4E5" w14:textId="77777777" w:rsidTr="008C6878">
        <w:trPr>
          <w:trHeight w:val="220"/>
          <w:jc w:val="center"/>
        </w:trPr>
        <w:tc>
          <w:tcPr>
            <w:tcW w:w="2662" w:type="dxa"/>
            <w:tcBorders>
              <w:left w:val="single" w:sz="8" w:space="0" w:color="auto"/>
              <w:bottom w:val="single" w:sz="8" w:space="0" w:color="auto"/>
              <w:right w:val="single" w:sz="8" w:space="0" w:color="auto"/>
            </w:tcBorders>
            <w:shd w:val="clear" w:color="auto" w:fill="auto"/>
            <w:vAlign w:val="bottom"/>
          </w:tcPr>
          <w:p w14:paraId="2F8EF29A" w14:textId="77777777" w:rsidR="0071694E" w:rsidRPr="00D53A2B" w:rsidRDefault="0071694E" w:rsidP="00C15CF2">
            <w:pPr>
              <w:pStyle w:val="KonuBal"/>
            </w:pPr>
            <w:r w:rsidRPr="00D53A2B">
              <w:t>Tel çekme</w:t>
            </w:r>
          </w:p>
        </w:tc>
        <w:tc>
          <w:tcPr>
            <w:tcW w:w="851" w:type="dxa"/>
            <w:tcBorders>
              <w:bottom w:val="single" w:sz="8" w:space="0" w:color="auto"/>
              <w:right w:val="single" w:sz="8" w:space="0" w:color="auto"/>
            </w:tcBorders>
            <w:shd w:val="clear" w:color="auto" w:fill="auto"/>
            <w:vAlign w:val="bottom"/>
          </w:tcPr>
          <w:p w14:paraId="19FDBADD" w14:textId="77777777" w:rsidR="0071694E" w:rsidRPr="00D53A2B" w:rsidRDefault="0071694E" w:rsidP="00C15CF2">
            <w:pPr>
              <w:pStyle w:val="KonuBal"/>
            </w:pPr>
            <w:r w:rsidRPr="00D53A2B">
              <w:t>m</w:t>
            </w:r>
            <w:r w:rsidRPr="00D53A2B">
              <w:rPr>
                <w:vertAlign w:val="superscript"/>
              </w:rPr>
              <w:t>3</w:t>
            </w:r>
            <w:r w:rsidRPr="00D53A2B">
              <w:t>/t</w:t>
            </w:r>
          </w:p>
        </w:tc>
        <w:tc>
          <w:tcPr>
            <w:tcW w:w="2693" w:type="dxa"/>
            <w:tcBorders>
              <w:bottom w:val="single" w:sz="8" w:space="0" w:color="auto"/>
              <w:right w:val="single" w:sz="8" w:space="0" w:color="auto"/>
            </w:tcBorders>
            <w:shd w:val="clear" w:color="auto" w:fill="auto"/>
            <w:vAlign w:val="bottom"/>
          </w:tcPr>
          <w:p w14:paraId="35F67D9D" w14:textId="69965C74" w:rsidR="0071694E" w:rsidRPr="00D53A2B" w:rsidRDefault="0071694E" w:rsidP="00C15CF2">
            <w:pPr>
              <w:pStyle w:val="KonuBal"/>
            </w:pPr>
            <w:r w:rsidRPr="00D53A2B">
              <w:t>0</w:t>
            </w:r>
            <w:r w:rsidR="008C6878" w:rsidRPr="00D53A2B">
              <w:t>,</w:t>
            </w:r>
            <w:r w:rsidRPr="00D53A2B">
              <w:t>5–5</w:t>
            </w:r>
          </w:p>
        </w:tc>
      </w:tr>
      <w:tr w:rsidR="0071694E" w:rsidRPr="00D53A2B" w14:paraId="27168F20" w14:textId="77777777" w:rsidTr="008C6878">
        <w:trPr>
          <w:trHeight w:val="220"/>
          <w:jc w:val="center"/>
        </w:trPr>
        <w:tc>
          <w:tcPr>
            <w:tcW w:w="2662" w:type="dxa"/>
            <w:tcBorders>
              <w:left w:val="single" w:sz="8" w:space="0" w:color="auto"/>
              <w:bottom w:val="single" w:sz="8" w:space="0" w:color="auto"/>
              <w:right w:val="single" w:sz="8" w:space="0" w:color="auto"/>
            </w:tcBorders>
            <w:shd w:val="clear" w:color="auto" w:fill="auto"/>
            <w:vAlign w:val="bottom"/>
          </w:tcPr>
          <w:p w14:paraId="76518C41" w14:textId="77777777" w:rsidR="0071694E" w:rsidRPr="00D53A2B" w:rsidRDefault="0071694E" w:rsidP="00C15CF2">
            <w:pPr>
              <w:pStyle w:val="KonuBal"/>
            </w:pPr>
            <w:r w:rsidRPr="00D53A2B">
              <w:t>Sıcak daldırmalı kaplama</w:t>
            </w:r>
          </w:p>
        </w:tc>
        <w:tc>
          <w:tcPr>
            <w:tcW w:w="851" w:type="dxa"/>
            <w:tcBorders>
              <w:bottom w:val="single" w:sz="8" w:space="0" w:color="auto"/>
              <w:right w:val="single" w:sz="8" w:space="0" w:color="auto"/>
            </w:tcBorders>
            <w:shd w:val="clear" w:color="auto" w:fill="auto"/>
            <w:vAlign w:val="bottom"/>
          </w:tcPr>
          <w:p w14:paraId="317E9C5D" w14:textId="77777777" w:rsidR="0071694E" w:rsidRPr="00D53A2B" w:rsidRDefault="0071694E" w:rsidP="00C15CF2">
            <w:pPr>
              <w:pStyle w:val="KonuBal"/>
            </w:pPr>
            <w:r w:rsidRPr="00D53A2B">
              <w:t>m</w:t>
            </w:r>
            <w:r w:rsidRPr="00D53A2B">
              <w:rPr>
                <w:vertAlign w:val="superscript"/>
              </w:rPr>
              <w:t>3</w:t>
            </w:r>
            <w:r w:rsidRPr="00D53A2B">
              <w:t>/t</w:t>
            </w:r>
          </w:p>
        </w:tc>
        <w:tc>
          <w:tcPr>
            <w:tcW w:w="2693" w:type="dxa"/>
            <w:tcBorders>
              <w:bottom w:val="single" w:sz="8" w:space="0" w:color="auto"/>
              <w:right w:val="single" w:sz="8" w:space="0" w:color="auto"/>
            </w:tcBorders>
            <w:shd w:val="clear" w:color="auto" w:fill="auto"/>
            <w:vAlign w:val="bottom"/>
          </w:tcPr>
          <w:p w14:paraId="61417446" w14:textId="03AA0328" w:rsidR="0071694E" w:rsidRPr="00D53A2B" w:rsidRDefault="0071694E" w:rsidP="00C15CF2">
            <w:pPr>
              <w:pStyle w:val="KonuBal"/>
            </w:pPr>
            <w:r w:rsidRPr="00D53A2B">
              <w:t>0</w:t>
            </w:r>
            <w:r w:rsidR="008C6878" w:rsidRPr="00D53A2B">
              <w:t>,</w:t>
            </w:r>
            <w:r w:rsidRPr="00D53A2B">
              <w:t>5–5</w:t>
            </w:r>
          </w:p>
        </w:tc>
      </w:tr>
    </w:tbl>
    <w:p w14:paraId="277D9578" w14:textId="77777777" w:rsidR="0071694E" w:rsidRPr="00D53A2B" w:rsidRDefault="0071694E" w:rsidP="00A202FD">
      <w:pPr>
        <w:jc w:val="both"/>
        <w:rPr>
          <w:rFonts w:eastAsia="Calibri"/>
          <w:sz w:val="22"/>
          <w:szCs w:val="22"/>
          <w:lang w:eastAsia="en-US"/>
        </w:rPr>
      </w:pPr>
    </w:p>
    <w:p w14:paraId="62E301DE" w14:textId="26911BCD" w:rsidR="008C6878" w:rsidRPr="00D53A2B" w:rsidRDefault="008C6878" w:rsidP="00A202FD">
      <w:pPr>
        <w:jc w:val="both"/>
        <w:rPr>
          <w:rFonts w:eastAsia="Calibri"/>
          <w:lang w:eastAsia="en-US"/>
        </w:rPr>
      </w:pPr>
      <w:r w:rsidRPr="00D53A2B">
        <w:rPr>
          <w:rFonts w:eastAsia="Calibri"/>
          <w:lang w:eastAsia="en-US"/>
        </w:rPr>
        <w:t>İlgili izleme MET 6</w:t>
      </w:r>
      <w:r w:rsidR="00E56504" w:rsidRPr="00D53A2B">
        <w:rPr>
          <w:rFonts w:eastAsia="Calibri"/>
          <w:lang w:eastAsia="en-US"/>
        </w:rPr>
        <w:t>’</w:t>
      </w:r>
      <w:r w:rsidRPr="00D53A2B">
        <w:rPr>
          <w:rFonts w:eastAsia="Calibri"/>
          <w:lang w:eastAsia="en-US"/>
        </w:rPr>
        <w:t>da verilmiştir.</w:t>
      </w:r>
    </w:p>
    <w:p w14:paraId="152E654F" w14:textId="77777777" w:rsidR="00C24A6B" w:rsidRPr="00D53A2B" w:rsidRDefault="00C24A6B" w:rsidP="00A202FD">
      <w:pPr>
        <w:jc w:val="both"/>
        <w:rPr>
          <w:rFonts w:eastAsia="Calibri"/>
          <w:lang w:eastAsia="en-US"/>
        </w:rPr>
      </w:pPr>
    </w:p>
    <w:p w14:paraId="30810AFE" w14:textId="1FC66F01" w:rsidR="0071694E" w:rsidRPr="00D53A2B" w:rsidRDefault="00816D19" w:rsidP="00A202FD">
      <w:pPr>
        <w:pStyle w:val="Balk3"/>
        <w:rPr>
          <w:rFonts w:eastAsia="Calibri" w:cs="Times New Roman"/>
          <w:lang w:eastAsia="en-US"/>
        </w:rPr>
      </w:pPr>
      <w:r w:rsidRPr="00D53A2B">
        <w:rPr>
          <w:rFonts w:eastAsia="Calibri" w:cs="Times New Roman"/>
          <w:lang w:eastAsia="en-US"/>
        </w:rPr>
        <w:t>1.1</w:t>
      </w:r>
      <w:r w:rsidR="0071694E" w:rsidRPr="00D53A2B">
        <w:rPr>
          <w:rFonts w:eastAsia="Calibri" w:cs="Times New Roman"/>
          <w:lang w:eastAsia="en-US"/>
        </w:rPr>
        <w:t>.</w:t>
      </w:r>
      <w:r w:rsidR="00D457D0" w:rsidRPr="00D53A2B">
        <w:rPr>
          <w:rFonts w:eastAsia="Calibri" w:cs="Times New Roman"/>
          <w:lang w:eastAsia="en-US"/>
        </w:rPr>
        <w:t xml:space="preserve">7. </w:t>
      </w:r>
      <w:r w:rsidR="0071694E" w:rsidRPr="00D53A2B">
        <w:rPr>
          <w:rFonts w:eastAsia="Calibri" w:cs="Times New Roman"/>
          <w:lang w:eastAsia="en-US"/>
        </w:rPr>
        <w:t xml:space="preserve">Hava emisyonları </w:t>
      </w:r>
    </w:p>
    <w:p w14:paraId="618F758F" w14:textId="1A9D3888" w:rsidR="0071694E" w:rsidRPr="00D53A2B" w:rsidRDefault="00816D19" w:rsidP="00A202FD">
      <w:pPr>
        <w:pStyle w:val="Balk4"/>
        <w:rPr>
          <w:rFonts w:eastAsia="Calibri" w:cs="Times New Roman"/>
          <w:lang w:eastAsia="en-US"/>
        </w:rPr>
      </w:pPr>
      <w:r w:rsidRPr="00D53A2B">
        <w:rPr>
          <w:rFonts w:eastAsia="Calibri" w:cs="Times New Roman"/>
          <w:lang w:eastAsia="en-US"/>
        </w:rPr>
        <w:t>1.1</w:t>
      </w:r>
      <w:r w:rsidR="0071694E" w:rsidRPr="00D53A2B">
        <w:rPr>
          <w:rFonts w:eastAsia="Calibri" w:cs="Times New Roman"/>
          <w:lang w:eastAsia="en-US"/>
        </w:rPr>
        <w:t>.7.1</w:t>
      </w:r>
      <w:r w:rsidR="00D457D0" w:rsidRPr="00D53A2B">
        <w:rPr>
          <w:rFonts w:eastAsia="Calibri" w:cs="Times New Roman"/>
          <w:lang w:eastAsia="en-US"/>
        </w:rPr>
        <w:t xml:space="preserve">. </w:t>
      </w:r>
      <w:r w:rsidR="0071694E" w:rsidRPr="00D53A2B">
        <w:rPr>
          <w:rFonts w:eastAsia="Calibri" w:cs="Times New Roman"/>
          <w:lang w:eastAsia="en-US"/>
        </w:rPr>
        <w:t>Isınma kaynaklı hava emisyonları</w:t>
      </w:r>
    </w:p>
    <w:p w14:paraId="457B656D" w14:textId="3E88A8C1" w:rsidR="00D457D0" w:rsidRPr="00D53A2B" w:rsidRDefault="00C24A6B" w:rsidP="00A202FD">
      <w:pPr>
        <w:pStyle w:val="MET"/>
        <w:rPr>
          <w:rFonts w:eastAsia="Calibri"/>
          <w:szCs w:val="24"/>
        </w:rPr>
      </w:pPr>
      <w:r w:rsidRPr="00D53A2B">
        <w:rPr>
          <w:rFonts w:eastAsia="Calibri"/>
          <w:szCs w:val="24"/>
        </w:rPr>
        <w:t xml:space="preserve">MET 20: </w:t>
      </w:r>
      <w:r w:rsidRPr="00D53A2B">
        <w:rPr>
          <w:rFonts w:eastAsia="Calibri"/>
          <w:b w:val="0"/>
          <w:bCs/>
          <w:szCs w:val="24"/>
        </w:rPr>
        <w:t>Isıtmadan kaynaklanan havaya toz emisyonlarını önlemek veya azaltmak için</w:t>
      </w:r>
      <w:r w:rsidR="0031317B" w:rsidRPr="00D53A2B">
        <w:rPr>
          <w:rFonts w:eastAsia="Calibri"/>
          <w:b w:val="0"/>
          <w:bCs/>
          <w:szCs w:val="24"/>
        </w:rPr>
        <w:t xml:space="preserve"> MET</w:t>
      </w:r>
      <w:r w:rsidRPr="00D53A2B">
        <w:rPr>
          <w:rFonts w:eastAsia="Calibri"/>
          <w:b w:val="0"/>
          <w:bCs/>
          <w:szCs w:val="24"/>
        </w:rPr>
        <w:t>, fosil içermeyen enerji kaynaklarından üretilen elektriği veya aşağıda verilen (b) tekniği ile birlikte (a) tekniği kullanılır.</w:t>
      </w:r>
    </w:p>
    <w:p w14:paraId="5A9E5322" w14:textId="77777777" w:rsidR="0071694E" w:rsidRPr="00D53A2B" w:rsidRDefault="0071694E" w:rsidP="00A202FD">
      <w:pPr>
        <w:jc w:val="both"/>
        <w:rPr>
          <w:rFonts w:eastAsia="Calibri"/>
          <w:lang w:eastAsia="en-US"/>
        </w:rPr>
      </w:pP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559"/>
        <w:gridCol w:w="5528"/>
        <w:gridCol w:w="1843"/>
      </w:tblGrid>
      <w:tr w:rsidR="00C24A6B" w:rsidRPr="00D53A2B" w14:paraId="72F68BBC" w14:textId="77777777" w:rsidTr="00353C23">
        <w:trPr>
          <w:trHeight w:val="240"/>
        </w:trPr>
        <w:tc>
          <w:tcPr>
            <w:tcW w:w="1843" w:type="dxa"/>
            <w:gridSpan w:val="2"/>
            <w:shd w:val="clear" w:color="auto" w:fill="auto"/>
            <w:vAlign w:val="bottom"/>
          </w:tcPr>
          <w:p w14:paraId="129F4D04" w14:textId="77777777" w:rsidR="00C24A6B" w:rsidRPr="00D53A2B" w:rsidRDefault="00C24A6B" w:rsidP="00C15CF2">
            <w:pPr>
              <w:pStyle w:val="KonuBal"/>
            </w:pPr>
            <w:r w:rsidRPr="00D53A2B">
              <w:t>Teknik</w:t>
            </w:r>
          </w:p>
        </w:tc>
        <w:tc>
          <w:tcPr>
            <w:tcW w:w="5528" w:type="dxa"/>
            <w:shd w:val="clear" w:color="auto" w:fill="auto"/>
            <w:vAlign w:val="bottom"/>
          </w:tcPr>
          <w:p w14:paraId="19054CEF" w14:textId="77777777" w:rsidR="00C24A6B" w:rsidRPr="00D53A2B" w:rsidRDefault="00C24A6B" w:rsidP="00C15CF2">
            <w:pPr>
              <w:pStyle w:val="KonuBal"/>
            </w:pPr>
            <w:r w:rsidRPr="00D53A2B">
              <w:t>Açıklama</w:t>
            </w:r>
          </w:p>
        </w:tc>
        <w:tc>
          <w:tcPr>
            <w:tcW w:w="1843" w:type="dxa"/>
            <w:shd w:val="clear" w:color="auto" w:fill="auto"/>
            <w:vAlign w:val="bottom"/>
          </w:tcPr>
          <w:p w14:paraId="7B652983" w14:textId="77777777" w:rsidR="00C24A6B" w:rsidRPr="00D53A2B" w:rsidRDefault="00C24A6B" w:rsidP="00C15CF2">
            <w:pPr>
              <w:pStyle w:val="KonuBal"/>
            </w:pPr>
            <w:r w:rsidRPr="00D53A2B">
              <w:t>Uygulanabilirlik</w:t>
            </w:r>
          </w:p>
        </w:tc>
      </w:tr>
      <w:tr w:rsidR="00C24A6B" w:rsidRPr="00D53A2B" w14:paraId="0C8F16BF" w14:textId="77777777" w:rsidTr="00353C23">
        <w:trPr>
          <w:trHeight w:val="1129"/>
        </w:trPr>
        <w:tc>
          <w:tcPr>
            <w:tcW w:w="284" w:type="dxa"/>
            <w:shd w:val="clear" w:color="auto" w:fill="auto"/>
            <w:vAlign w:val="center"/>
          </w:tcPr>
          <w:p w14:paraId="775BA2F4" w14:textId="77777777" w:rsidR="00C24A6B" w:rsidRPr="00D53A2B" w:rsidRDefault="00C24A6B" w:rsidP="00C15CF2">
            <w:pPr>
              <w:pStyle w:val="KonuBal"/>
            </w:pPr>
            <w:r w:rsidRPr="00D53A2B">
              <w:t>a.</w:t>
            </w:r>
          </w:p>
        </w:tc>
        <w:tc>
          <w:tcPr>
            <w:tcW w:w="1559" w:type="dxa"/>
            <w:shd w:val="clear" w:color="auto" w:fill="auto"/>
            <w:vAlign w:val="center"/>
          </w:tcPr>
          <w:p w14:paraId="13936CC9" w14:textId="4E7EB952" w:rsidR="00C24A6B" w:rsidRPr="00D53A2B" w:rsidRDefault="00C24A6B" w:rsidP="00C15CF2">
            <w:pPr>
              <w:pStyle w:val="KonuBal"/>
            </w:pPr>
            <w:r w:rsidRPr="00D53A2B">
              <w:t xml:space="preserve">Düşük toz ve kül içeriğine sahip yakıtların kullanılması </w:t>
            </w:r>
          </w:p>
        </w:tc>
        <w:tc>
          <w:tcPr>
            <w:tcW w:w="5528" w:type="dxa"/>
            <w:shd w:val="clear" w:color="auto" w:fill="auto"/>
            <w:vAlign w:val="center"/>
          </w:tcPr>
          <w:p w14:paraId="19C127C0" w14:textId="348B66ED" w:rsidR="00C24A6B" w:rsidRPr="00D53A2B" w:rsidRDefault="00C24A6B" w:rsidP="00C15CF2">
            <w:pPr>
              <w:pStyle w:val="KonuBal"/>
            </w:pPr>
            <w:r w:rsidRPr="00D53A2B">
              <w:t>Düşük toz ve kül içeriğine sahip yakıtlar arasında örneğin doğal gaz, sıvılaştırılmış petrol gazı, tozdan arındırılmış yüksek fırın gazı ve tozdan arındırılmış bazik oksijen fırın gazı yer almaktadır.</w:t>
            </w:r>
          </w:p>
        </w:tc>
        <w:tc>
          <w:tcPr>
            <w:tcW w:w="1843" w:type="dxa"/>
            <w:shd w:val="clear" w:color="auto" w:fill="auto"/>
            <w:vAlign w:val="center"/>
          </w:tcPr>
          <w:p w14:paraId="221EA43A" w14:textId="386557FC" w:rsidR="00C24A6B" w:rsidRPr="00D53A2B" w:rsidRDefault="00C24A6B" w:rsidP="00C15CF2">
            <w:pPr>
              <w:pStyle w:val="KonuBal"/>
            </w:pPr>
            <w:r w:rsidRPr="00D53A2B">
              <w:t>Genel olarak uygulanabilir</w:t>
            </w:r>
          </w:p>
        </w:tc>
      </w:tr>
      <w:tr w:rsidR="0071694E" w:rsidRPr="00D53A2B" w14:paraId="647B9E88" w14:textId="77777777" w:rsidTr="00353C23">
        <w:trPr>
          <w:trHeight w:val="194"/>
        </w:trPr>
        <w:tc>
          <w:tcPr>
            <w:tcW w:w="284" w:type="dxa"/>
            <w:vMerge w:val="restart"/>
            <w:shd w:val="clear" w:color="auto" w:fill="auto"/>
            <w:vAlign w:val="center"/>
          </w:tcPr>
          <w:p w14:paraId="43AF5AA7" w14:textId="77777777" w:rsidR="0071694E" w:rsidRPr="00D53A2B" w:rsidRDefault="0071694E" w:rsidP="00C15CF2">
            <w:pPr>
              <w:pStyle w:val="KonuBal"/>
            </w:pPr>
            <w:r w:rsidRPr="00D53A2B">
              <w:t>b.</w:t>
            </w:r>
          </w:p>
        </w:tc>
        <w:tc>
          <w:tcPr>
            <w:tcW w:w="1559" w:type="dxa"/>
            <w:vMerge w:val="restart"/>
            <w:shd w:val="clear" w:color="auto" w:fill="auto"/>
            <w:vAlign w:val="center"/>
          </w:tcPr>
          <w:p w14:paraId="393594AE" w14:textId="0BCA3499" w:rsidR="0071694E" w:rsidRPr="00D53A2B" w:rsidRDefault="0071694E" w:rsidP="00C15CF2">
            <w:pPr>
              <w:pStyle w:val="KonuBal"/>
            </w:pPr>
            <w:r w:rsidRPr="00D53A2B">
              <w:t xml:space="preserve">Toz </w:t>
            </w:r>
            <w:r w:rsidR="00C24A6B" w:rsidRPr="00D53A2B">
              <w:t>sürüklenmesinin</w:t>
            </w:r>
            <w:r w:rsidRPr="00D53A2B">
              <w:t xml:space="preserve"> sınırlandırılması</w:t>
            </w:r>
          </w:p>
        </w:tc>
        <w:tc>
          <w:tcPr>
            <w:tcW w:w="5528" w:type="dxa"/>
            <w:shd w:val="clear" w:color="auto" w:fill="auto"/>
            <w:vAlign w:val="center"/>
          </w:tcPr>
          <w:p w14:paraId="5795B326" w14:textId="46DA6C2B" w:rsidR="0071694E" w:rsidRPr="00D53A2B" w:rsidRDefault="0071694E" w:rsidP="00C15CF2">
            <w:pPr>
              <w:pStyle w:val="KonuBal"/>
            </w:pPr>
            <w:r w:rsidRPr="00D53A2B">
              <w:t>Toz</w:t>
            </w:r>
            <w:r w:rsidR="00C24A6B" w:rsidRPr="00D53A2B">
              <w:t>un sürüklenmesi</w:t>
            </w:r>
            <w:r w:rsidRPr="00D53A2B">
              <w:t xml:space="preserve"> aşağıdaki örneklerle sınırlandırılabilir:</w:t>
            </w:r>
          </w:p>
        </w:tc>
        <w:tc>
          <w:tcPr>
            <w:tcW w:w="1843" w:type="dxa"/>
            <w:vMerge w:val="restart"/>
            <w:shd w:val="clear" w:color="auto" w:fill="auto"/>
            <w:vAlign w:val="center"/>
          </w:tcPr>
          <w:p w14:paraId="0779BE06" w14:textId="0B6EED51" w:rsidR="0071694E" w:rsidRPr="00D53A2B" w:rsidRDefault="00C24A6B" w:rsidP="00C15CF2">
            <w:pPr>
              <w:pStyle w:val="KonuBal"/>
            </w:pPr>
            <w:r w:rsidRPr="00D53A2B">
              <w:t>Alevlerin hammadde ile doğrudan temasının önlenmesi, doğrudan alevli fırınlar için geçerli değildir.</w:t>
            </w:r>
          </w:p>
        </w:tc>
      </w:tr>
      <w:tr w:rsidR="0071694E" w:rsidRPr="00D53A2B" w14:paraId="71E6B33D" w14:textId="77777777" w:rsidTr="00353C23">
        <w:trPr>
          <w:trHeight w:val="2150"/>
        </w:trPr>
        <w:tc>
          <w:tcPr>
            <w:tcW w:w="284" w:type="dxa"/>
            <w:vMerge/>
            <w:shd w:val="clear" w:color="auto" w:fill="auto"/>
            <w:vAlign w:val="bottom"/>
          </w:tcPr>
          <w:p w14:paraId="757DA3A4" w14:textId="77777777" w:rsidR="0071694E" w:rsidRPr="00D53A2B" w:rsidRDefault="0071694E" w:rsidP="00C15CF2">
            <w:pPr>
              <w:pStyle w:val="KonuBal"/>
            </w:pPr>
          </w:p>
        </w:tc>
        <w:tc>
          <w:tcPr>
            <w:tcW w:w="1559" w:type="dxa"/>
            <w:vMerge/>
            <w:shd w:val="clear" w:color="auto" w:fill="auto"/>
            <w:vAlign w:val="bottom"/>
          </w:tcPr>
          <w:p w14:paraId="6FFBBB6B" w14:textId="77777777" w:rsidR="0071694E" w:rsidRPr="00D53A2B" w:rsidRDefault="0071694E" w:rsidP="00C15CF2">
            <w:pPr>
              <w:pStyle w:val="KonuBal"/>
            </w:pPr>
          </w:p>
        </w:tc>
        <w:tc>
          <w:tcPr>
            <w:tcW w:w="5528" w:type="dxa"/>
            <w:shd w:val="clear" w:color="auto" w:fill="auto"/>
            <w:vAlign w:val="center"/>
          </w:tcPr>
          <w:p w14:paraId="2751E6FE" w14:textId="207501D2" w:rsidR="0071694E" w:rsidRPr="00D53A2B" w:rsidRDefault="0071694E" w:rsidP="00C15CF2">
            <w:pPr>
              <w:pStyle w:val="KonuBal"/>
            </w:pPr>
            <w:r w:rsidRPr="00D53A2B">
              <w:t xml:space="preserve">- </w:t>
            </w:r>
            <w:r w:rsidR="00C24A6B" w:rsidRPr="00D53A2B">
              <w:t>mümkün olduğunca temiz hammadde kullanılması veya hammaddenin fırına beslenmeden önce gevşek kireç ve tozdan temizlenmesi</w:t>
            </w:r>
            <w:r w:rsidRPr="00D53A2B">
              <w:t>;</w:t>
            </w:r>
          </w:p>
          <w:p w14:paraId="0C176024" w14:textId="734F61B0" w:rsidR="0071694E" w:rsidRPr="00D53A2B" w:rsidRDefault="0071694E" w:rsidP="00C15CF2">
            <w:pPr>
              <w:pStyle w:val="KonuBal"/>
            </w:pPr>
            <w:r w:rsidRPr="00D53A2B">
              <w:t xml:space="preserve">- </w:t>
            </w:r>
            <w:r w:rsidR="00C24A6B" w:rsidRPr="00D53A2B">
              <w:t>refrakter astar hasarından kaynaklanan toz oluşumunun en aza indirilmesi, örneğin alevlerin refrakter astar ile doğrudan temasının önlenmesi, refrakter astar üzerinde seramik kaplamaların kullanılması;</w:t>
            </w:r>
          </w:p>
          <w:p w14:paraId="7E8DE7A1" w14:textId="55B2E3B0" w:rsidR="0071694E" w:rsidRPr="00D53A2B" w:rsidRDefault="0071694E" w:rsidP="00C15CF2">
            <w:pPr>
              <w:pStyle w:val="KonuBal"/>
            </w:pPr>
            <w:r w:rsidRPr="00D53A2B">
              <w:t>- alevlerin hammadde ile doğrudan temasın</w:t>
            </w:r>
            <w:r w:rsidR="00C24A6B" w:rsidRPr="00D53A2B">
              <w:t>d</w:t>
            </w:r>
            <w:r w:rsidRPr="00D53A2B">
              <w:t>a</w:t>
            </w:r>
            <w:r w:rsidR="00C24A6B" w:rsidRPr="00D53A2B">
              <w:t>n kaçınılması</w:t>
            </w:r>
            <w:r w:rsidRPr="00D53A2B">
              <w:t>.</w:t>
            </w:r>
          </w:p>
        </w:tc>
        <w:tc>
          <w:tcPr>
            <w:tcW w:w="1843" w:type="dxa"/>
            <w:vMerge/>
            <w:shd w:val="clear" w:color="auto" w:fill="auto"/>
            <w:vAlign w:val="center"/>
          </w:tcPr>
          <w:p w14:paraId="24FBFB5C" w14:textId="77777777" w:rsidR="0071694E" w:rsidRPr="00D53A2B" w:rsidRDefault="0071694E" w:rsidP="00C15CF2">
            <w:pPr>
              <w:pStyle w:val="KonuBal"/>
            </w:pPr>
          </w:p>
        </w:tc>
      </w:tr>
    </w:tbl>
    <w:p w14:paraId="7622A1A1" w14:textId="2DD69588" w:rsidR="0071694E" w:rsidRPr="00D53A2B" w:rsidRDefault="0071694E" w:rsidP="00A202FD">
      <w:pPr>
        <w:jc w:val="both"/>
        <w:rPr>
          <w:rFonts w:eastAsia="Calibri"/>
          <w:lang w:eastAsia="en-US"/>
        </w:rPr>
      </w:pPr>
    </w:p>
    <w:p w14:paraId="7E6DDFB4" w14:textId="1C8E719B" w:rsidR="0031317B" w:rsidRPr="00D53A2B" w:rsidRDefault="00C24A6B"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.7</w:t>
      </w:r>
    </w:p>
    <w:p w14:paraId="60C8D513" w14:textId="0ED01BCE" w:rsidR="0071694E" w:rsidRPr="00D53A2B" w:rsidRDefault="00C24A6B" w:rsidP="00A202FD">
      <w:pPr>
        <w:jc w:val="both"/>
        <w:rPr>
          <w:rFonts w:eastAsia="Calibri"/>
          <w:lang w:eastAsia="en-US"/>
        </w:rPr>
      </w:pPr>
      <w:r w:rsidRPr="00D53A2B">
        <w:rPr>
          <w:rFonts w:eastAsia="Calibri"/>
          <w:lang w:eastAsia="en-US"/>
        </w:rPr>
        <w:t>Hammadde ısıtmasından kaynaklanan havaya kanalize toz emisyonları için MET-ilişkili çevresel seviyeleri (MET-İ</w:t>
      </w:r>
      <w:r w:rsidR="00B42D82" w:rsidRPr="00D53A2B">
        <w:rPr>
          <w:rFonts w:eastAsia="Calibri"/>
          <w:lang w:eastAsia="en-US"/>
        </w:rPr>
        <w:t>E</w:t>
      </w:r>
      <w:r w:rsidRPr="00D53A2B">
        <w:rPr>
          <w:rFonts w:eastAsia="Calibri"/>
          <w:lang w:eastAsia="en-US"/>
        </w:rPr>
        <w:t>S)</w:t>
      </w:r>
    </w:p>
    <w:p w14:paraId="60C77910" w14:textId="77777777" w:rsidR="00C15CF2" w:rsidRPr="00D53A2B" w:rsidRDefault="00C15CF2" w:rsidP="00A202FD">
      <w:pPr>
        <w:jc w:val="both"/>
        <w:rPr>
          <w:rFonts w:eastAsia="Calibri"/>
          <w:sz w:val="22"/>
          <w:szCs w:val="22"/>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2551"/>
        <w:gridCol w:w="1134"/>
        <w:gridCol w:w="4111"/>
      </w:tblGrid>
      <w:tr w:rsidR="0071694E" w:rsidRPr="00D53A2B" w14:paraId="6F5606AA" w14:textId="77777777" w:rsidTr="00B42D82">
        <w:trPr>
          <w:trHeight w:val="230"/>
        </w:trPr>
        <w:tc>
          <w:tcPr>
            <w:tcW w:w="1276" w:type="dxa"/>
            <w:shd w:val="clear" w:color="auto" w:fill="auto"/>
            <w:vAlign w:val="bottom"/>
          </w:tcPr>
          <w:p w14:paraId="5779A562" w14:textId="77777777" w:rsidR="0071694E" w:rsidRPr="00D53A2B" w:rsidRDefault="0071694E" w:rsidP="00C15CF2">
            <w:pPr>
              <w:pStyle w:val="KonuBal"/>
            </w:pPr>
            <w:r w:rsidRPr="00D53A2B">
              <w:t>Parametre</w:t>
            </w:r>
          </w:p>
        </w:tc>
        <w:tc>
          <w:tcPr>
            <w:tcW w:w="2551" w:type="dxa"/>
            <w:shd w:val="clear" w:color="auto" w:fill="auto"/>
            <w:vAlign w:val="bottom"/>
          </w:tcPr>
          <w:p w14:paraId="70CA91AA" w14:textId="77777777" w:rsidR="0071694E" w:rsidRPr="00D53A2B" w:rsidRDefault="0071694E" w:rsidP="00C15CF2">
            <w:pPr>
              <w:pStyle w:val="KonuBal"/>
            </w:pPr>
            <w:r w:rsidRPr="00D53A2B">
              <w:t>Sektör</w:t>
            </w:r>
          </w:p>
        </w:tc>
        <w:tc>
          <w:tcPr>
            <w:tcW w:w="1134" w:type="dxa"/>
            <w:shd w:val="clear" w:color="auto" w:fill="auto"/>
            <w:vAlign w:val="bottom"/>
          </w:tcPr>
          <w:p w14:paraId="26432AA2" w14:textId="77777777" w:rsidR="0071694E" w:rsidRPr="00D53A2B" w:rsidRDefault="0071694E" w:rsidP="00C15CF2">
            <w:pPr>
              <w:pStyle w:val="KonuBal"/>
            </w:pPr>
            <w:r w:rsidRPr="00D53A2B">
              <w:t>Birim</w:t>
            </w:r>
          </w:p>
        </w:tc>
        <w:tc>
          <w:tcPr>
            <w:tcW w:w="4111" w:type="dxa"/>
            <w:shd w:val="clear" w:color="auto" w:fill="auto"/>
            <w:vAlign w:val="bottom"/>
          </w:tcPr>
          <w:p w14:paraId="1BF006B2" w14:textId="77777777" w:rsidR="00B42D82" w:rsidRPr="00D53A2B" w:rsidRDefault="00B42D82" w:rsidP="00C15CF2">
            <w:pPr>
              <w:pStyle w:val="KonuBal"/>
            </w:pPr>
            <w:r w:rsidRPr="00D53A2B">
              <w:t>MET-İES (</w:t>
            </w:r>
            <w:r w:rsidRPr="00D53A2B">
              <w:rPr>
                <w:vertAlign w:val="superscript"/>
              </w:rPr>
              <w:t>1</w:t>
            </w:r>
            <w:r w:rsidRPr="00D53A2B">
              <w:t>)</w:t>
            </w:r>
          </w:p>
          <w:p w14:paraId="79C756B3" w14:textId="623DA943" w:rsidR="0071694E" w:rsidRPr="00D53A2B" w:rsidRDefault="00B42D82" w:rsidP="00C15CF2">
            <w:pPr>
              <w:pStyle w:val="KonuBal"/>
            </w:pPr>
            <w:r w:rsidRPr="00D53A2B">
              <w:t>(Günlük ortalama veya numune alma süresi boyunca ortalama)</w:t>
            </w:r>
          </w:p>
        </w:tc>
      </w:tr>
      <w:tr w:rsidR="00B42D82" w:rsidRPr="00D53A2B" w14:paraId="6A1FECEB" w14:textId="77777777" w:rsidTr="00B42D82">
        <w:trPr>
          <w:trHeight w:val="220"/>
        </w:trPr>
        <w:tc>
          <w:tcPr>
            <w:tcW w:w="1276" w:type="dxa"/>
            <w:vMerge w:val="restart"/>
            <w:shd w:val="clear" w:color="auto" w:fill="auto"/>
            <w:vAlign w:val="center"/>
          </w:tcPr>
          <w:p w14:paraId="3DE12E69" w14:textId="557AF967" w:rsidR="00B42D82" w:rsidRPr="00D53A2B" w:rsidRDefault="00B42D82" w:rsidP="00C15CF2">
            <w:pPr>
              <w:pStyle w:val="KonuBal"/>
            </w:pPr>
            <w:r w:rsidRPr="00D53A2B">
              <w:t>Toz</w:t>
            </w:r>
          </w:p>
        </w:tc>
        <w:tc>
          <w:tcPr>
            <w:tcW w:w="2551" w:type="dxa"/>
            <w:shd w:val="clear" w:color="auto" w:fill="auto"/>
            <w:vAlign w:val="bottom"/>
          </w:tcPr>
          <w:p w14:paraId="02BE514F" w14:textId="77777777" w:rsidR="00B42D82" w:rsidRPr="00D53A2B" w:rsidRDefault="00B42D82" w:rsidP="00C15CF2">
            <w:pPr>
              <w:pStyle w:val="KonuBal"/>
            </w:pPr>
            <w:r w:rsidRPr="00D53A2B">
              <w:t>Sıcak haddeleme</w:t>
            </w:r>
          </w:p>
        </w:tc>
        <w:tc>
          <w:tcPr>
            <w:tcW w:w="1134" w:type="dxa"/>
            <w:vMerge w:val="restart"/>
            <w:shd w:val="clear" w:color="auto" w:fill="auto"/>
            <w:vAlign w:val="center"/>
          </w:tcPr>
          <w:p w14:paraId="5A41EB09" w14:textId="26A4AD38" w:rsidR="00B42D82" w:rsidRPr="00D53A2B" w:rsidRDefault="00B42D82" w:rsidP="00C15CF2">
            <w:pPr>
              <w:pStyle w:val="KonuBal"/>
            </w:pPr>
            <w:r w:rsidRPr="00D53A2B">
              <w:t>mg/Nm</w:t>
            </w:r>
            <w:r w:rsidRPr="00D53A2B">
              <w:rPr>
                <w:vertAlign w:val="superscript"/>
              </w:rPr>
              <w:t>3</w:t>
            </w:r>
          </w:p>
        </w:tc>
        <w:tc>
          <w:tcPr>
            <w:tcW w:w="4111" w:type="dxa"/>
            <w:shd w:val="clear" w:color="auto" w:fill="auto"/>
            <w:vAlign w:val="bottom"/>
          </w:tcPr>
          <w:p w14:paraId="2DE29FF9" w14:textId="77777777" w:rsidR="00B42D82" w:rsidRPr="00D53A2B" w:rsidRDefault="00B42D82" w:rsidP="00C15CF2">
            <w:pPr>
              <w:pStyle w:val="KonuBal"/>
            </w:pPr>
            <w:r w:rsidRPr="00D53A2B">
              <w:t>&lt; 2–10</w:t>
            </w:r>
          </w:p>
        </w:tc>
      </w:tr>
      <w:tr w:rsidR="00B42D82" w:rsidRPr="00D53A2B" w14:paraId="3AD725FB" w14:textId="77777777" w:rsidTr="00B42D82">
        <w:trPr>
          <w:trHeight w:val="220"/>
        </w:trPr>
        <w:tc>
          <w:tcPr>
            <w:tcW w:w="1276" w:type="dxa"/>
            <w:vMerge/>
            <w:shd w:val="clear" w:color="auto" w:fill="auto"/>
            <w:vAlign w:val="bottom"/>
          </w:tcPr>
          <w:p w14:paraId="65D0EEED" w14:textId="0D0248C2" w:rsidR="00B42D82" w:rsidRPr="00D53A2B" w:rsidRDefault="00B42D82" w:rsidP="00C15CF2">
            <w:pPr>
              <w:pStyle w:val="KonuBal"/>
            </w:pPr>
          </w:p>
        </w:tc>
        <w:tc>
          <w:tcPr>
            <w:tcW w:w="2551" w:type="dxa"/>
            <w:shd w:val="clear" w:color="auto" w:fill="auto"/>
            <w:vAlign w:val="bottom"/>
          </w:tcPr>
          <w:p w14:paraId="1B6AE818" w14:textId="77777777" w:rsidR="00B42D82" w:rsidRPr="00D53A2B" w:rsidRDefault="00B42D82" w:rsidP="00C15CF2">
            <w:pPr>
              <w:pStyle w:val="KonuBal"/>
            </w:pPr>
            <w:r w:rsidRPr="00D53A2B">
              <w:t>Soğuk haddeleme</w:t>
            </w:r>
          </w:p>
        </w:tc>
        <w:tc>
          <w:tcPr>
            <w:tcW w:w="1134" w:type="dxa"/>
            <w:vMerge/>
            <w:shd w:val="clear" w:color="auto" w:fill="auto"/>
            <w:vAlign w:val="bottom"/>
          </w:tcPr>
          <w:p w14:paraId="6F56AD11" w14:textId="62991AC4" w:rsidR="00B42D82" w:rsidRPr="00D53A2B" w:rsidRDefault="00B42D82" w:rsidP="00C15CF2">
            <w:pPr>
              <w:pStyle w:val="KonuBal"/>
              <w:rPr>
                <w:vertAlign w:val="superscript"/>
              </w:rPr>
            </w:pPr>
          </w:p>
        </w:tc>
        <w:tc>
          <w:tcPr>
            <w:tcW w:w="4111" w:type="dxa"/>
            <w:shd w:val="clear" w:color="auto" w:fill="auto"/>
            <w:vAlign w:val="bottom"/>
          </w:tcPr>
          <w:p w14:paraId="6B3A68E6" w14:textId="77777777" w:rsidR="00B42D82" w:rsidRPr="00D53A2B" w:rsidRDefault="00B42D82" w:rsidP="00C15CF2">
            <w:pPr>
              <w:pStyle w:val="KonuBal"/>
            </w:pPr>
            <w:r w:rsidRPr="00D53A2B">
              <w:t>&lt; 2–10</w:t>
            </w:r>
          </w:p>
        </w:tc>
      </w:tr>
      <w:tr w:rsidR="00B42D82" w:rsidRPr="00D53A2B" w14:paraId="1B1436F2" w14:textId="77777777" w:rsidTr="00B42D82">
        <w:trPr>
          <w:trHeight w:val="276"/>
        </w:trPr>
        <w:tc>
          <w:tcPr>
            <w:tcW w:w="1276" w:type="dxa"/>
            <w:vMerge/>
            <w:shd w:val="clear" w:color="auto" w:fill="auto"/>
            <w:vAlign w:val="bottom"/>
          </w:tcPr>
          <w:p w14:paraId="6AD8F3B6" w14:textId="77777777" w:rsidR="00B42D82" w:rsidRPr="00D53A2B" w:rsidRDefault="00B42D82" w:rsidP="00C15CF2">
            <w:pPr>
              <w:pStyle w:val="KonuBal"/>
            </w:pPr>
          </w:p>
        </w:tc>
        <w:tc>
          <w:tcPr>
            <w:tcW w:w="2551" w:type="dxa"/>
            <w:shd w:val="clear" w:color="auto" w:fill="auto"/>
            <w:vAlign w:val="bottom"/>
          </w:tcPr>
          <w:p w14:paraId="200A6BAE" w14:textId="77777777" w:rsidR="00B42D82" w:rsidRPr="00D53A2B" w:rsidRDefault="00B42D82" w:rsidP="00C15CF2">
            <w:pPr>
              <w:pStyle w:val="KonuBal"/>
            </w:pPr>
            <w:r w:rsidRPr="00D53A2B">
              <w:t>Tel çekme</w:t>
            </w:r>
          </w:p>
        </w:tc>
        <w:tc>
          <w:tcPr>
            <w:tcW w:w="1134" w:type="dxa"/>
            <w:vMerge/>
            <w:shd w:val="clear" w:color="auto" w:fill="auto"/>
            <w:vAlign w:val="bottom"/>
          </w:tcPr>
          <w:p w14:paraId="4AD1AEAE" w14:textId="77777777" w:rsidR="00B42D82" w:rsidRPr="00D53A2B" w:rsidRDefault="00B42D82" w:rsidP="00C15CF2">
            <w:pPr>
              <w:pStyle w:val="KonuBal"/>
            </w:pPr>
          </w:p>
        </w:tc>
        <w:tc>
          <w:tcPr>
            <w:tcW w:w="4111" w:type="dxa"/>
            <w:shd w:val="clear" w:color="auto" w:fill="auto"/>
            <w:vAlign w:val="bottom"/>
          </w:tcPr>
          <w:p w14:paraId="69271317" w14:textId="77777777" w:rsidR="00B42D82" w:rsidRPr="00D53A2B" w:rsidRDefault="00B42D82" w:rsidP="00C15CF2">
            <w:pPr>
              <w:pStyle w:val="KonuBal"/>
            </w:pPr>
            <w:r w:rsidRPr="00D53A2B">
              <w:t>&lt; 2–10</w:t>
            </w:r>
          </w:p>
        </w:tc>
      </w:tr>
      <w:tr w:rsidR="00B42D82" w:rsidRPr="00D53A2B" w14:paraId="54E38D81" w14:textId="77777777" w:rsidTr="00B42D82">
        <w:trPr>
          <w:trHeight w:val="51"/>
        </w:trPr>
        <w:tc>
          <w:tcPr>
            <w:tcW w:w="1276" w:type="dxa"/>
            <w:vMerge/>
            <w:shd w:val="clear" w:color="auto" w:fill="auto"/>
            <w:vAlign w:val="bottom"/>
          </w:tcPr>
          <w:p w14:paraId="718C905E" w14:textId="77777777" w:rsidR="00B42D82" w:rsidRPr="00D53A2B" w:rsidRDefault="00B42D82" w:rsidP="00C15CF2">
            <w:pPr>
              <w:pStyle w:val="KonuBal"/>
            </w:pPr>
          </w:p>
        </w:tc>
        <w:tc>
          <w:tcPr>
            <w:tcW w:w="2551" w:type="dxa"/>
            <w:shd w:val="clear" w:color="auto" w:fill="auto"/>
            <w:vAlign w:val="bottom"/>
          </w:tcPr>
          <w:p w14:paraId="388B57AA" w14:textId="605391A9" w:rsidR="00B42D82" w:rsidRPr="00D53A2B" w:rsidRDefault="00B42D82" w:rsidP="00C15CF2">
            <w:pPr>
              <w:pStyle w:val="KonuBal"/>
            </w:pPr>
            <w:r w:rsidRPr="00D53A2B">
              <w:t>Sıcak daldırmalı kaplama</w:t>
            </w:r>
          </w:p>
        </w:tc>
        <w:tc>
          <w:tcPr>
            <w:tcW w:w="1134" w:type="dxa"/>
            <w:vMerge/>
            <w:shd w:val="clear" w:color="auto" w:fill="auto"/>
            <w:vAlign w:val="bottom"/>
          </w:tcPr>
          <w:p w14:paraId="54AEF5CA" w14:textId="77777777" w:rsidR="00B42D82" w:rsidRPr="00D53A2B" w:rsidRDefault="00B42D82" w:rsidP="00C15CF2">
            <w:pPr>
              <w:pStyle w:val="KonuBal"/>
            </w:pPr>
          </w:p>
        </w:tc>
        <w:tc>
          <w:tcPr>
            <w:tcW w:w="4111" w:type="dxa"/>
            <w:shd w:val="clear" w:color="auto" w:fill="auto"/>
            <w:vAlign w:val="bottom"/>
          </w:tcPr>
          <w:p w14:paraId="571828D6" w14:textId="6DDA3A95" w:rsidR="00B42D82" w:rsidRPr="00D53A2B" w:rsidRDefault="00B42D82" w:rsidP="00C15CF2">
            <w:pPr>
              <w:pStyle w:val="KonuBal"/>
            </w:pPr>
            <w:r w:rsidRPr="00D53A2B">
              <w:t>&lt; 2–10</w:t>
            </w:r>
          </w:p>
        </w:tc>
      </w:tr>
      <w:tr w:rsidR="00B42D82" w:rsidRPr="00D53A2B" w14:paraId="61F7C32E" w14:textId="77777777" w:rsidTr="00B42D82">
        <w:trPr>
          <w:trHeight w:val="197"/>
        </w:trPr>
        <w:tc>
          <w:tcPr>
            <w:tcW w:w="9072" w:type="dxa"/>
            <w:gridSpan w:val="4"/>
            <w:shd w:val="clear" w:color="auto" w:fill="auto"/>
            <w:vAlign w:val="bottom"/>
          </w:tcPr>
          <w:p w14:paraId="1BF35B06" w14:textId="5FB54417" w:rsidR="00B42D82" w:rsidRPr="00D53A2B" w:rsidRDefault="00B42D82" w:rsidP="00C15CF2">
            <w:pPr>
              <w:pStyle w:val="KonuBal"/>
            </w:pPr>
            <w:r w:rsidRPr="00D53A2B">
              <w:t>(</w:t>
            </w:r>
            <w:r w:rsidRPr="00D53A2B">
              <w:rPr>
                <w:vertAlign w:val="superscript"/>
              </w:rPr>
              <w:t>1</w:t>
            </w:r>
            <w:r w:rsidRPr="00D53A2B">
              <w:t xml:space="preserve">) MET-İES, toz kütle akımı 100 g/sa altında olduğunda uygulanmaz. </w:t>
            </w:r>
          </w:p>
        </w:tc>
      </w:tr>
    </w:tbl>
    <w:p w14:paraId="790798EB" w14:textId="77777777" w:rsidR="0071694E" w:rsidRPr="00D53A2B" w:rsidRDefault="0071694E" w:rsidP="00A202FD">
      <w:pPr>
        <w:jc w:val="both"/>
        <w:rPr>
          <w:rFonts w:eastAsia="Calibri"/>
          <w:lang w:eastAsia="en-US"/>
        </w:rPr>
      </w:pPr>
    </w:p>
    <w:p w14:paraId="2CF2B86E" w14:textId="79D8CC65" w:rsidR="00B42D82" w:rsidRPr="00D53A2B" w:rsidRDefault="00B42D82"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 xml:space="preserve">de verilmiştir. </w:t>
      </w:r>
    </w:p>
    <w:p w14:paraId="11EA9985" w14:textId="77777777" w:rsidR="00B42D82" w:rsidRPr="00D53A2B" w:rsidRDefault="00B42D82" w:rsidP="00A202FD">
      <w:pPr>
        <w:jc w:val="both"/>
        <w:rPr>
          <w:rFonts w:eastAsia="Calibri"/>
          <w:lang w:eastAsia="en-US"/>
        </w:rPr>
      </w:pPr>
    </w:p>
    <w:p w14:paraId="3C5FF566" w14:textId="4C317819" w:rsidR="00B42D82" w:rsidRPr="00D53A2B" w:rsidRDefault="00B74B68" w:rsidP="00A202FD">
      <w:pPr>
        <w:pStyle w:val="MET"/>
        <w:rPr>
          <w:rFonts w:eastAsia="Calibri"/>
          <w:szCs w:val="24"/>
        </w:rPr>
      </w:pPr>
      <w:r w:rsidRPr="00D53A2B">
        <w:rPr>
          <w:rFonts w:eastAsia="Calibri"/>
          <w:szCs w:val="24"/>
        </w:rPr>
        <w:t xml:space="preserve">MET 21: </w:t>
      </w:r>
      <w:r w:rsidRPr="00D53A2B">
        <w:rPr>
          <w:rFonts w:eastAsia="Calibri"/>
          <w:b w:val="0"/>
          <w:bCs/>
          <w:szCs w:val="24"/>
        </w:rPr>
        <w:t>Isıtmadan kaynaklanan SO</w:t>
      </w:r>
      <w:r w:rsidRPr="00D53A2B">
        <w:rPr>
          <w:rFonts w:eastAsia="Calibri"/>
          <w:b w:val="0"/>
          <w:bCs/>
          <w:szCs w:val="24"/>
          <w:vertAlign w:val="subscript"/>
        </w:rPr>
        <w:t>2</w:t>
      </w:r>
      <w:r w:rsidRPr="00D53A2B">
        <w:rPr>
          <w:rFonts w:eastAsia="Calibri"/>
          <w:b w:val="0"/>
          <w:bCs/>
          <w:szCs w:val="24"/>
        </w:rPr>
        <w:t xml:space="preserve"> emisyonlarını önlemek veya azaltmak için, fosil içermeyen enerji kaynaklarından üretilen elektrik veya düşük sülfür içeriğine sahip bir yakıt veya yakıt kombinasyonu kullan</w:t>
      </w:r>
      <w:r w:rsidR="00353C23" w:rsidRPr="00D53A2B">
        <w:rPr>
          <w:rFonts w:eastAsia="Calibri"/>
          <w:b w:val="0"/>
          <w:bCs/>
          <w:szCs w:val="24"/>
        </w:rPr>
        <w:t>ılı</w:t>
      </w:r>
      <w:r w:rsidRPr="00D53A2B">
        <w:rPr>
          <w:rFonts w:eastAsia="Calibri"/>
          <w:b w:val="0"/>
          <w:bCs/>
          <w:szCs w:val="24"/>
        </w:rPr>
        <w:t>r.</w:t>
      </w:r>
    </w:p>
    <w:p w14:paraId="2842012E" w14:textId="77777777" w:rsidR="00B42D82" w:rsidRPr="00D53A2B" w:rsidRDefault="00B42D82" w:rsidP="00A202FD">
      <w:pPr>
        <w:jc w:val="both"/>
        <w:rPr>
          <w:rFonts w:eastAsia="Calibri"/>
          <w:lang w:eastAsia="en-US"/>
        </w:rPr>
      </w:pPr>
    </w:p>
    <w:p w14:paraId="7306996E" w14:textId="0A099134" w:rsidR="00B42D82" w:rsidRPr="00D53A2B" w:rsidRDefault="00B74B68" w:rsidP="00A202FD">
      <w:pPr>
        <w:jc w:val="both"/>
        <w:rPr>
          <w:rFonts w:eastAsia="Calibri"/>
          <w:b/>
          <w:bCs/>
          <w:lang w:eastAsia="en-US"/>
        </w:rPr>
      </w:pPr>
      <w:r w:rsidRPr="00D53A2B">
        <w:rPr>
          <w:rFonts w:eastAsia="Calibri"/>
          <w:b/>
          <w:bCs/>
          <w:lang w:eastAsia="en-US"/>
        </w:rPr>
        <w:t>Tanımlama</w:t>
      </w:r>
    </w:p>
    <w:p w14:paraId="28ADE887" w14:textId="59887BF2" w:rsidR="00B42D82" w:rsidRPr="00D53A2B" w:rsidRDefault="00B74B68" w:rsidP="00A202FD">
      <w:pPr>
        <w:jc w:val="both"/>
        <w:rPr>
          <w:rFonts w:eastAsia="Calibri"/>
          <w:lang w:eastAsia="en-US"/>
        </w:rPr>
      </w:pPr>
      <w:r w:rsidRPr="00D53A2B">
        <w:rPr>
          <w:rFonts w:eastAsia="Calibri"/>
          <w:lang w:eastAsia="en-US"/>
        </w:rPr>
        <w:t>Düşük sülfür içerikli yakıtlar arasında örneğin doğal gaz, sıvılaştırılmış petrol gazı, yüksek fırın gazı, bazik oksijen fırın gazı ve ferrokrom üretiminden kaynaklanan CO bakımından zengin gaz yer almaktadır.</w:t>
      </w:r>
    </w:p>
    <w:p w14:paraId="493DDB75" w14:textId="77777777" w:rsidR="00B42D82" w:rsidRPr="00D53A2B" w:rsidRDefault="00B42D82" w:rsidP="00A202FD">
      <w:pPr>
        <w:jc w:val="both"/>
        <w:rPr>
          <w:rFonts w:eastAsia="Calibri"/>
          <w:lang w:eastAsia="en-US"/>
        </w:rPr>
      </w:pPr>
    </w:p>
    <w:p w14:paraId="3936C116" w14:textId="1FA903A1" w:rsidR="005F0E3A" w:rsidRPr="00D53A2B" w:rsidRDefault="00B74B68"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.8</w:t>
      </w:r>
    </w:p>
    <w:p w14:paraId="5D8BE227" w14:textId="0887F271" w:rsidR="00B42D82" w:rsidRPr="00D53A2B" w:rsidRDefault="00B74B68" w:rsidP="00A202FD">
      <w:pPr>
        <w:jc w:val="both"/>
        <w:rPr>
          <w:rFonts w:eastAsia="Calibri"/>
          <w:lang w:eastAsia="en-US"/>
        </w:rPr>
      </w:pPr>
      <w:r w:rsidRPr="00D53A2B">
        <w:rPr>
          <w:rFonts w:eastAsia="Calibri"/>
          <w:lang w:eastAsia="en-US"/>
        </w:rPr>
        <w:t>Hammadde ısıtmasından kaynaklanan havaya kanalize SO</w:t>
      </w:r>
      <w:r w:rsidRPr="00D53A2B">
        <w:rPr>
          <w:rFonts w:eastAsia="Calibri"/>
          <w:vertAlign w:val="subscript"/>
          <w:lang w:eastAsia="en-US"/>
        </w:rPr>
        <w:t>2</w:t>
      </w:r>
      <w:r w:rsidRPr="00D53A2B">
        <w:rPr>
          <w:rFonts w:eastAsia="Calibri"/>
          <w:lang w:eastAsia="en-US"/>
        </w:rPr>
        <w:t xml:space="preserve"> emisyonları için MET-ilişkili çevresel seviyeleri (MET-İES)</w:t>
      </w:r>
    </w:p>
    <w:p w14:paraId="626CA0FB" w14:textId="77777777" w:rsidR="00C15CF2" w:rsidRPr="00D53A2B" w:rsidRDefault="00C15CF2" w:rsidP="00A202FD">
      <w:pPr>
        <w:jc w:val="both"/>
        <w:rPr>
          <w:rFonts w:eastAsia="Calibri"/>
          <w:lang w:eastAsia="en-US"/>
        </w:rPr>
      </w:pPr>
    </w:p>
    <w:tbl>
      <w:tblPr>
        <w:tblStyle w:val="TabloKlavuzu"/>
        <w:tblW w:w="0" w:type="auto"/>
        <w:tblInd w:w="137" w:type="dxa"/>
        <w:tblLook w:val="04A0" w:firstRow="1" w:lastRow="0" w:firstColumn="1" w:lastColumn="0" w:noHBand="0" w:noVBand="1"/>
      </w:tblPr>
      <w:tblGrid>
        <w:gridCol w:w="1276"/>
        <w:gridCol w:w="3544"/>
        <w:gridCol w:w="1134"/>
        <w:gridCol w:w="3339"/>
      </w:tblGrid>
      <w:tr w:rsidR="00B74B68" w:rsidRPr="00D53A2B" w14:paraId="3AF00DA9" w14:textId="77777777" w:rsidTr="00B74B68">
        <w:tc>
          <w:tcPr>
            <w:tcW w:w="1276" w:type="dxa"/>
          </w:tcPr>
          <w:p w14:paraId="4AFDFC41" w14:textId="45036B37" w:rsidR="00B74B68" w:rsidRPr="00D53A2B" w:rsidRDefault="00B74B68" w:rsidP="00C15CF2">
            <w:pPr>
              <w:pStyle w:val="KonuBal"/>
            </w:pPr>
            <w:r w:rsidRPr="00D53A2B">
              <w:t>Parametre</w:t>
            </w:r>
          </w:p>
        </w:tc>
        <w:tc>
          <w:tcPr>
            <w:tcW w:w="3544" w:type="dxa"/>
          </w:tcPr>
          <w:p w14:paraId="0CC31DD6" w14:textId="7F0E70AC" w:rsidR="00B74B68" w:rsidRPr="00D53A2B" w:rsidRDefault="00B74B68" w:rsidP="00C15CF2">
            <w:pPr>
              <w:pStyle w:val="KonuBal"/>
            </w:pPr>
            <w:r w:rsidRPr="00D53A2B">
              <w:t>Sektör</w:t>
            </w:r>
          </w:p>
        </w:tc>
        <w:tc>
          <w:tcPr>
            <w:tcW w:w="1134" w:type="dxa"/>
          </w:tcPr>
          <w:p w14:paraId="345C5483" w14:textId="21A7F193" w:rsidR="00B74B68" w:rsidRPr="00D53A2B" w:rsidRDefault="00B74B68" w:rsidP="00C15CF2">
            <w:pPr>
              <w:pStyle w:val="KonuBal"/>
            </w:pPr>
            <w:r w:rsidRPr="00D53A2B">
              <w:t>Birim</w:t>
            </w:r>
          </w:p>
        </w:tc>
        <w:tc>
          <w:tcPr>
            <w:tcW w:w="3339" w:type="dxa"/>
          </w:tcPr>
          <w:p w14:paraId="55230127" w14:textId="5916AA49" w:rsidR="00B74B68" w:rsidRPr="00D53A2B" w:rsidRDefault="00B74B68" w:rsidP="00C15CF2">
            <w:pPr>
              <w:pStyle w:val="KonuBal"/>
            </w:pPr>
            <w:r w:rsidRPr="00D53A2B">
              <w:t>MET-İES (Günlük ortalama veya numune alma süresi boyunca ortalama)</w:t>
            </w:r>
          </w:p>
        </w:tc>
      </w:tr>
      <w:tr w:rsidR="00B74B68" w:rsidRPr="00D53A2B" w14:paraId="56CA9D8A" w14:textId="77777777" w:rsidTr="00B74B68">
        <w:tc>
          <w:tcPr>
            <w:tcW w:w="1276" w:type="dxa"/>
            <w:vMerge w:val="restart"/>
          </w:tcPr>
          <w:p w14:paraId="2648D3BA" w14:textId="4B1E752E" w:rsidR="00B74B68" w:rsidRPr="00D53A2B" w:rsidRDefault="00B74B68" w:rsidP="00C15CF2">
            <w:pPr>
              <w:pStyle w:val="KonuBal"/>
            </w:pPr>
            <w:r w:rsidRPr="00D53A2B">
              <w:t>SO</w:t>
            </w:r>
            <w:r w:rsidRPr="00D53A2B">
              <w:rPr>
                <w:vertAlign w:val="subscript"/>
              </w:rPr>
              <w:t>2</w:t>
            </w:r>
          </w:p>
        </w:tc>
        <w:tc>
          <w:tcPr>
            <w:tcW w:w="3544" w:type="dxa"/>
            <w:vAlign w:val="bottom"/>
          </w:tcPr>
          <w:p w14:paraId="52EF5D69" w14:textId="3CB6D7A4" w:rsidR="00B74B68" w:rsidRPr="00D53A2B" w:rsidRDefault="00B74B68" w:rsidP="00C15CF2">
            <w:pPr>
              <w:pStyle w:val="KonuBal"/>
            </w:pPr>
            <w:r w:rsidRPr="00D53A2B">
              <w:t xml:space="preserve">Sıcak haddeleme </w:t>
            </w:r>
          </w:p>
        </w:tc>
        <w:tc>
          <w:tcPr>
            <w:tcW w:w="1134" w:type="dxa"/>
            <w:vMerge w:val="restart"/>
          </w:tcPr>
          <w:p w14:paraId="43DF72FD" w14:textId="541439B2" w:rsidR="00B74B68" w:rsidRPr="00D53A2B" w:rsidRDefault="00B74B68" w:rsidP="00C15CF2">
            <w:pPr>
              <w:pStyle w:val="KonuBal"/>
            </w:pPr>
            <w:r w:rsidRPr="00D53A2B">
              <w:t>mg/Nm</w:t>
            </w:r>
            <w:r w:rsidRPr="00D53A2B">
              <w:rPr>
                <w:vertAlign w:val="superscript"/>
              </w:rPr>
              <w:t>3</w:t>
            </w:r>
          </w:p>
        </w:tc>
        <w:tc>
          <w:tcPr>
            <w:tcW w:w="3339" w:type="dxa"/>
          </w:tcPr>
          <w:p w14:paraId="6E4B38B0" w14:textId="4A95F4DC" w:rsidR="00B74B68" w:rsidRPr="00D53A2B" w:rsidRDefault="00B74B68" w:rsidP="00C15CF2">
            <w:pPr>
              <w:pStyle w:val="KonuBal"/>
            </w:pPr>
            <w:r w:rsidRPr="00D53A2B">
              <w:t>50-200 (</w:t>
            </w:r>
            <w:r w:rsidRPr="00D53A2B">
              <w:rPr>
                <w:vertAlign w:val="superscript"/>
              </w:rPr>
              <w:t>1</w:t>
            </w:r>
            <w:r w:rsidRPr="00D53A2B">
              <w:t>) (</w:t>
            </w:r>
            <w:r w:rsidRPr="00D53A2B">
              <w:rPr>
                <w:vertAlign w:val="superscript"/>
              </w:rPr>
              <w:t>2</w:t>
            </w:r>
            <w:r w:rsidRPr="00D53A2B">
              <w:t>)</w:t>
            </w:r>
          </w:p>
        </w:tc>
      </w:tr>
      <w:tr w:rsidR="00B74B68" w:rsidRPr="00D53A2B" w14:paraId="7CEC168B" w14:textId="77777777" w:rsidTr="00B74B68">
        <w:tc>
          <w:tcPr>
            <w:tcW w:w="1276" w:type="dxa"/>
            <w:vMerge/>
          </w:tcPr>
          <w:p w14:paraId="360A9CA9" w14:textId="77777777" w:rsidR="00B74B68" w:rsidRPr="00D53A2B" w:rsidRDefault="00B74B68" w:rsidP="00C15CF2">
            <w:pPr>
              <w:pStyle w:val="KonuBal"/>
            </w:pPr>
          </w:p>
        </w:tc>
        <w:tc>
          <w:tcPr>
            <w:tcW w:w="3544" w:type="dxa"/>
          </w:tcPr>
          <w:p w14:paraId="5028DDF4" w14:textId="13984BCD" w:rsidR="00B74B68" w:rsidRPr="00D53A2B" w:rsidRDefault="00B74B68" w:rsidP="00C15CF2">
            <w:pPr>
              <w:pStyle w:val="KonuBal"/>
            </w:pPr>
            <w:r w:rsidRPr="00D53A2B">
              <w:t>Soğuk haddeleme, tel çekme, sıcak daldırmalı sac kaplama</w:t>
            </w:r>
          </w:p>
        </w:tc>
        <w:tc>
          <w:tcPr>
            <w:tcW w:w="1134" w:type="dxa"/>
            <w:vMerge/>
          </w:tcPr>
          <w:p w14:paraId="4AD7BC52" w14:textId="77777777" w:rsidR="00B74B68" w:rsidRPr="00D53A2B" w:rsidRDefault="00B74B68" w:rsidP="00C15CF2">
            <w:pPr>
              <w:pStyle w:val="KonuBal"/>
            </w:pPr>
          </w:p>
        </w:tc>
        <w:tc>
          <w:tcPr>
            <w:tcW w:w="3339" w:type="dxa"/>
          </w:tcPr>
          <w:p w14:paraId="51607818" w14:textId="5AC05971" w:rsidR="00B74B68" w:rsidRPr="00D53A2B" w:rsidRDefault="00B74B68" w:rsidP="00C15CF2">
            <w:pPr>
              <w:pStyle w:val="KonuBal"/>
            </w:pPr>
            <w:r w:rsidRPr="00D53A2B">
              <w:t>20-100 (</w:t>
            </w:r>
            <w:r w:rsidRPr="00D53A2B">
              <w:rPr>
                <w:vertAlign w:val="superscript"/>
              </w:rPr>
              <w:t>1</w:t>
            </w:r>
            <w:r w:rsidRPr="00D53A2B">
              <w:t>)</w:t>
            </w:r>
          </w:p>
        </w:tc>
      </w:tr>
      <w:tr w:rsidR="00B74B68" w:rsidRPr="00D53A2B" w14:paraId="1E5730D4" w14:textId="77777777" w:rsidTr="00A202FD">
        <w:tc>
          <w:tcPr>
            <w:tcW w:w="9293" w:type="dxa"/>
            <w:gridSpan w:val="4"/>
          </w:tcPr>
          <w:p w14:paraId="5DDB4C1F" w14:textId="27A06971" w:rsidR="00B74B68" w:rsidRPr="00D53A2B" w:rsidRDefault="00B74B68" w:rsidP="00C15CF2">
            <w:pPr>
              <w:pStyle w:val="KonuBal"/>
            </w:pPr>
            <w:r w:rsidRPr="00D53A2B">
              <w:t>(1) MET-İES % 100 doğal gaz veya % 100 elektrikli ısıtma kullanan tesisler için geçerli değildir.</w:t>
            </w:r>
          </w:p>
          <w:p w14:paraId="17BBE544" w14:textId="7E2C88BC" w:rsidR="00B74B68" w:rsidRPr="00D53A2B" w:rsidRDefault="00B74B68" w:rsidP="00C15CF2">
            <w:pPr>
              <w:pStyle w:val="KonuBal"/>
            </w:pPr>
            <w:r w:rsidRPr="00D53A2B">
              <w:t>(2) MET-İES aralığının üst sınırı daha yüksek olabilir ve yüksek oranda kok fırını gazı kullanıldığında (enerji girdisinin &gt; %50</w:t>
            </w:r>
            <w:r w:rsidR="00E56504" w:rsidRPr="00D53A2B">
              <w:t>’</w:t>
            </w:r>
            <w:r w:rsidRPr="00D53A2B">
              <w:t>si) 300 mg/Nm</w:t>
            </w:r>
            <w:r w:rsidRPr="00D53A2B">
              <w:rPr>
                <w:vertAlign w:val="superscript"/>
              </w:rPr>
              <w:t>3</w:t>
            </w:r>
            <w:r w:rsidR="00E56504" w:rsidRPr="00D53A2B">
              <w:t>’</w:t>
            </w:r>
            <w:r w:rsidRPr="00D53A2B">
              <w:t>e kadar çıkabilir.</w:t>
            </w:r>
          </w:p>
        </w:tc>
      </w:tr>
    </w:tbl>
    <w:p w14:paraId="0F370BCA" w14:textId="77777777" w:rsidR="00B42D82" w:rsidRPr="00D53A2B" w:rsidRDefault="00B42D82" w:rsidP="00A202FD">
      <w:pPr>
        <w:jc w:val="both"/>
        <w:rPr>
          <w:rFonts w:eastAsia="Calibri"/>
          <w:lang w:eastAsia="en-US"/>
        </w:rPr>
      </w:pPr>
    </w:p>
    <w:p w14:paraId="32924B9C" w14:textId="7DB9D2BA" w:rsidR="00B74B68" w:rsidRPr="00D53A2B" w:rsidRDefault="00B74B68"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 xml:space="preserve">de verilmiştir. </w:t>
      </w:r>
    </w:p>
    <w:p w14:paraId="7C3AFE90" w14:textId="77777777" w:rsidR="00353C23" w:rsidRPr="00D53A2B" w:rsidRDefault="00353C23" w:rsidP="00A202FD">
      <w:pPr>
        <w:jc w:val="both"/>
        <w:rPr>
          <w:rFonts w:eastAsia="Calibri"/>
          <w:lang w:eastAsia="en-US"/>
        </w:rPr>
      </w:pPr>
    </w:p>
    <w:p w14:paraId="24132E8E" w14:textId="75D3257A" w:rsidR="00B42D82" w:rsidRPr="00D53A2B" w:rsidRDefault="00693BEE" w:rsidP="00A202FD">
      <w:pPr>
        <w:pStyle w:val="MET"/>
        <w:rPr>
          <w:rFonts w:eastAsia="Calibri"/>
          <w:szCs w:val="24"/>
        </w:rPr>
      </w:pPr>
      <w:r w:rsidRPr="00D53A2B">
        <w:rPr>
          <w:rFonts w:eastAsia="Calibri"/>
          <w:szCs w:val="24"/>
        </w:rPr>
        <w:t xml:space="preserve">MET 22: </w:t>
      </w:r>
      <w:r w:rsidRPr="00D53A2B">
        <w:rPr>
          <w:rFonts w:eastAsia="Calibri"/>
          <w:b w:val="0"/>
          <w:bCs/>
          <w:szCs w:val="24"/>
        </w:rPr>
        <w:t>SNCR ve/veya SCR kullanımından kaynaklanan CO emisyonlarını ve NH</w:t>
      </w:r>
      <w:r w:rsidRPr="00D53A2B">
        <w:rPr>
          <w:rFonts w:eastAsia="Calibri"/>
          <w:b w:val="0"/>
          <w:bCs/>
          <w:szCs w:val="24"/>
          <w:vertAlign w:val="subscript"/>
        </w:rPr>
        <w:t>3</w:t>
      </w:r>
      <w:r w:rsidRPr="00D53A2B">
        <w:rPr>
          <w:rFonts w:eastAsia="Calibri"/>
          <w:b w:val="0"/>
          <w:bCs/>
          <w:szCs w:val="24"/>
        </w:rPr>
        <w:t xml:space="preserve"> emisyonlarını sınırlandırırken ısıtmadan kaynaklanan NO</w:t>
      </w:r>
      <w:r w:rsidRPr="00D53A2B">
        <w:rPr>
          <w:rFonts w:eastAsia="Calibri"/>
          <w:b w:val="0"/>
          <w:bCs/>
          <w:szCs w:val="24"/>
          <w:vertAlign w:val="subscript"/>
        </w:rPr>
        <w:t>X</w:t>
      </w:r>
      <w:r w:rsidRPr="00D53A2B">
        <w:rPr>
          <w:rFonts w:eastAsia="Calibri"/>
          <w:b w:val="0"/>
          <w:bCs/>
          <w:szCs w:val="24"/>
        </w:rPr>
        <w:t xml:space="preserve"> emisyonlarını önlemek veya azaltmak için fosil içermeyen enerji kaynaklarından üretilen elektriği veya aşağıda verilen tekniklerin uygun bir kombinasyonu kullan</w:t>
      </w:r>
      <w:r w:rsidR="00353C23" w:rsidRPr="00D53A2B">
        <w:rPr>
          <w:rFonts w:eastAsia="Calibri"/>
          <w:b w:val="0"/>
          <w:bCs/>
          <w:szCs w:val="24"/>
        </w:rPr>
        <w:t>ılır</w:t>
      </w:r>
      <w:r w:rsidRPr="00D53A2B">
        <w:rPr>
          <w:rFonts w:eastAsia="Calibri"/>
          <w:b w:val="0"/>
          <w:bCs/>
          <w:szCs w:val="24"/>
        </w:rPr>
        <w:t>.</w:t>
      </w:r>
    </w:p>
    <w:p w14:paraId="24C72505" w14:textId="77777777" w:rsidR="00B74B68" w:rsidRPr="00D53A2B" w:rsidRDefault="00B74B68"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985"/>
        <w:gridCol w:w="3402"/>
        <w:gridCol w:w="3260"/>
      </w:tblGrid>
      <w:tr w:rsidR="00693BEE" w:rsidRPr="00D53A2B" w14:paraId="04C3D9A5" w14:textId="77777777" w:rsidTr="00F85325">
        <w:tc>
          <w:tcPr>
            <w:tcW w:w="2552" w:type="dxa"/>
            <w:gridSpan w:val="2"/>
          </w:tcPr>
          <w:p w14:paraId="664F46A5" w14:textId="77777777" w:rsidR="00693BEE" w:rsidRPr="00D53A2B" w:rsidRDefault="00693BEE" w:rsidP="00C15CF2">
            <w:pPr>
              <w:pStyle w:val="KonuBal"/>
            </w:pPr>
            <w:r w:rsidRPr="00D53A2B">
              <w:t>Teknik</w:t>
            </w:r>
          </w:p>
        </w:tc>
        <w:tc>
          <w:tcPr>
            <w:tcW w:w="3402" w:type="dxa"/>
          </w:tcPr>
          <w:p w14:paraId="0A5620CE" w14:textId="77777777" w:rsidR="00693BEE" w:rsidRPr="00D53A2B" w:rsidRDefault="00693BEE" w:rsidP="00C15CF2">
            <w:pPr>
              <w:pStyle w:val="KonuBal"/>
            </w:pPr>
            <w:r w:rsidRPr="00D53A2B">
              <w:t>Açıklama</w:t>
            </w:r>
          </w:p>
        </w:tc>
        <w:tc>
          <w:tcPr>
            <w:tcW w:w="3260" w:type="dxa"/>
          </w:tcPr>
          <w:p w14:paraId="253531CA" w14:textId="77777777" w:rsidR="00693BEE" w:rsidRPr="00D53A2B" w:rsidRDefault="00693BEE" w:rsidP="00C15CF2">
            <w:pPr>
              <w:pStyle w:val="KonuBal"/>
            </w:pPr>
            <w:r w:rsidRPr="00D53A2B">
              <w:t>Uygulanabilirlik</w:t>
            </w:r>
          </w:p>
        </w:tc>
      </w:tr>
      <w:tr w:rsidR="00693BEE" w:rsidRPr="00D53A2B" w14:paraId="405F85BE" w14:textId="77777777" w:rsidTr="00A202FD">
        <w:tc>
          <w:tcPr>
            <w:tcW w:w="9214" w:type="dxa"/>
            <w:gridSpan w:val="4"/>
          </w:tcPr>
          <w:p w14:paraId="68813873" w14:textId="0A1B2D9F" w:rsidR="00693BEE" w:rsidRPr="00D53A2B" w:rsidRDefault="00693BEE" w:rsidP="00C15CF2">
            <w:pPr>
              <w:pStyle w:val="KonuBal"/>
            </w:pPr>
            <w:r w:rsidRPr="00D53A2B">
              <w:t>Emisyon oluşumunun azaltılması</w:t>
            </w:r>
          </w:p>
        </w:tc>
      </w:tr>
      <w:tr w:rsidR="00693BEE" w:rsidRPr="00D53A2B" w14:paraId="51530FB1" w14:textId="77777777" w:rsidTr="00F85325">
        <w:tc>
          <w:tcPr>
            <w:tcW w:w="567" w:type="dxa"/>
            <w:vAlign w:val="center"/>
          </w:tcPr>
          <w:p w14:paraId="2B9AAE6E" w14:textId="77777777" w:rsidR="00693BEE" w:rsidRPr="00D53A2B" w:rsidRDefault="00693BEE" w:rsidP="00C15CF2">
            <w:pPr>
              <w:pStyle w:val="KonuBal"/>
            </w:pPr>
            <w:r w:rsidRPr="00D53A2B">
              <w:t>a.</w:t>
            </w:r>
          </w:p>
        </w:tc>
        <w:tc>
          <w:tcPr>
            <w:tcW w:w="1985" w:type="dxa"/>
            <w:vAlign w:val="center"/>
          </w:tcPr>
          <w:p w14:paraId="682274B8" w14:textId="1677D0E0" w:rsidR="00693BEE" w:rsidRPr="00D53A2B" w:rsidRDefault="00693BEE" w:rsidP="00C15CF2">
            <w:pPr>
              <w:pStyle w:val="KonuBal"/>
            </w:pPr>
            <w:r w:rsidRPr="00D53A2B">
              <w:t>Düşük NO</w:t>
            </w:r>
            <w:r w:rsidRPr="00D53A2B">
              <w:rPr>
                <w:vertAlign w:val="subscript"/>
              </w:rPr>
              <w:t>X</w:t>
            </w:r>
            <w:r w:rsidRPr="00D53A2B">
              <w:t xml:space="preserve"> oluşum potansiyeline sahip bir yakıt veya yakıt kombinasyonunun kullanılması</w:t>
            </w:r>
          </w:p>
        </w:tc>
        <w:tc>
          <w:tcPr>
            <w:tcW w:w="3402" w:type="dxa"/>
            <w:vAlign w:val="center"/>
          </w:tcPr>
          <w:p w14:paraId="2964CE6A" w14:textId="31C54DAD" w:rsidR="00693BEE" w:rsidRPr="00D53A2B" w:rsidRDefault="00693BEE" w:rsidP="00C15CF2">
            <w:pPr>
              <w:pStyle w:val="KonuBal"/>
            </w:pPr>
            <w:r w:rsidRPr="00D53A2B">
              <w:t>Doğal gaz, sıvılaştırılmış petrol gazı, yüksek fırın gazı ve bazik oksijen fırın gazı gibi düşük NOX oluşum potansiyeline sahip yakıtlar.</w:t>
            </w:r>
          </w:p>
        </w:tc>
        <w:tc>
          <w:tcPr>
            <w:tcW w:w="3260" w:type="dxa"/>
            <w:vAlign w:val="center"/>
          </w:tcPr>
          <w:p w14:paraId="1B4F6E9C" w14:textId="77777777" w:rsidR="00693BEE" w:rsidRPr="00D53A2B" w:rsidRDefault="00693BEE" w:rsidP="00C15CF2">
            <w:pPr>
              <w:pStyle w:val="KonuBal"/>
            </w:pPr>
            <w:r w:rsidRPr="00D53A2B">
              <w:t>Genel olarak uygulanabilir.</w:t>
            </w:r>
          </w:p>
        </w:tc>
      </w:tr>
      <w:tr w:rsidR="00693BEE" w:rsidRPr="00D53A2B" w14:paraId="5ACBEDCC" w14:textId="77777777" w:rsidTr="00F85325">
        <w:tc>
          <w:tcPr>
            <w:tcW w:w="567" w:type="dxa"/>
            <w:vAlign w:val="center"/>
          </w:tcPr>
          <w:p w14:paraId="7A8DDBE7" w14:textId="77777777" w:rsidR="00693BEE" w:rsidRPr="00D53A2B" w:rsidRDefault="00693BEE" w:rsidP="00C15CF2">
            <w:pPr>
              <w:pStyle w:val="KonuBal"/>
            </w:pPr>
            <w:r w:rsidRPr="00D53A2B">
              <w:t>b.</w:t>
            </w:r>
          </w:p>
        </w:tc>
        <w:tc>
          <w:tcPr>
            <w:tcW w:w="1985" w:type="dxa"/>
            <w:vAlign w:val="center"/>
          </w:tcPr>
          <w:p w14:paraId="2F3A2E9F" w14:textId="071B3D8B" w:rsidR="00693BEE" w:rsidRPr="00D53A2B" w:rsidRDefault="00693BEE" w:rsidP="00C15CF2">
            <w:pPr>
              <w:pStyle w:val="KonuBal"/>
            </w:pPr>
            <w:r w:rsidRPr="00D53A2B">
              <w:t>Fırın otomasyonu ve kontrolü</w:t>
            </w:r>
          </w:p>
        </w:tc>
        <w:tc>
          <w:tcPr>
            <w:tcW w:w="3402" w:type="dxa"/>
            <w:vAlign w:val="center"/>
          </w:tcPr>
          <w:p w14:paraId="184AE645" w14:textId="31FCF36F" w:rsidR="00693BEE" w:rsidRPr="00D53A2B" w:rsidRDefault="00693BEE" w:rsidP="00A202FD">
            <w:pPr>
              <w:pStyle w:val="ListeParagraf"/>
              <w:numPr>
                <w:ilvl w:val="0"/>
                <w:numId w:val="0"/>
              </w:numPr>
              <w:tabs>
                <w:tab w:val="clear" w:pos="567"/>
              </w:tabs>
              <w:spacing w:line="240" w:lineRule="auto"/>
              <w:ind w:left="27"/>
            </w:pPr>
            <w:r w:rsidRPr="00D53A2B">
              <w:rPr>
                <w:rFonts w:eastAsia="Calibri"/>
                <w:position w:val="0"/>
              </w:rPr>
              <w:t xml:space="preserve">Bölüm </w:t>
            </w:r>
            <w:r w:rsidR="00B31B5F" w:rsidRPr="00D53A2B">
              <w:rPr>
                <w:rFonts w:eastAsia="Calibri"/>
                <w:position w:val="0"/>
              </w:rPr>
              <w:t>1</w:t>
            </w:r>
            <w:r w:rsidRPr="00D53A2B">
              <w:rPr>
                <w:rFonts w:eastAsia="Calibri"/>
                <w:position w:val="0"/>
              </w:rPr>
              <w:t>.11.2</w:t>
            </w:r>
            <w:r w:rsidR="00E56504" w:rsidRPr="00D53A2B">
              <w:rPr>
                <w:rFonts w:eastAsia="Calibri"/>
                <w:position w:val="0"/>
              </w:rPr>
              <w:t>’</w:t>
            </w:r>
            <w:r w:rsidRPr="00D53A2B">
              <w:rPr>
                <w:rFonts w:eastAsia="Calibri"/>
                <w:position w:val="0"/>
              </w:rPr>
              <w:t>ye bakınız.</w:t>
            </w:r>
          </w:p>
        </w:tc>
        <w:tc>
          <w:tcPr>
            <w:tcW w:w="3260" w:type="dxa"/>
            <w:vAlign w:val="center"/>
          </w:tcPr>
          <w:p w14:paraId="0C70B492" w14:textId="28F443AE" w:rsidR="00693BEE" w:rsidRPr="00D53A2B" w:rsidRDefault="00693BEE" w:rsidP="00C15CF2">
            <w:pPr>
              <w:pStyle w:val="KonuBal"/>
            </w:pPr>
            <w:r w:rsidRPr="00D53A2B">
              <w:t>Genel olarak uygulanabilir.</w:t>
            </w:r>
          </w:p>
        </w:tc>
      </w:tr>
      <w:tr w:rsidR="00693BEE" w:rsidRPr="00D53A2B" w14:paraId="334A9796" w14:textId="77777777" w:rsidTr="00F85325">
        <w:tc>
          <w:tcPr>
            <w:tcW w:w="567" w:type="dxa"/>
            <w:vAlign w:val="center"/>
          </w:tcPr>
          <w:p w14:paraId="5C6EA41E" w14:textId="77777777" w:rsidR="00693BEE" w:rsidRPr="00D53A2B" w:rsidRDefault="00693BEE" w:rsidP="00C15CF2">
            <w:pPr>
              <w:pStyle w:val="KonuBal"/>
            </w:pPr>
            <w:r w:rsidRPr="00D53A2B">
              <w:t>c.</w:t>
            </w:r>
          </w:p>
        </w:tc>
        <w:tc>
          <w:tcPr>
            <w:tcW w:w="1985" w:type="dxa"/>
            <w:vAlign w:val="center"/>
          </w:tcPr>
          <w:p w14:paraId="1B9AFA27" w14:textId="546B52CB" w:rsidR="00693BEE" w:rsidRPr="00D53A2B" w:rsidRDefault="00693BEE" w:rsidP="00C15CF2">
            <w:pPr>
              <w:pStyle w:val="KonuBal"/>
            </w:pPr>
            <w:r w:rsidRPr="00D53A2B">
              <w:t>Yanma optimizasyonu</w:t>
            </w:r>
          </w:p>
        </w:tc>
        <w:tc>
          <w:tcPr>
            <w:tcW w:w="3402" w:type="dxa"/>
            <w:vAlign w:val="center"/>
          </w:tcPr>
          <w:p w14:paraId="619569E8" w14:textId="5013A8CA" w:rsidR="00693BEE" w:rsidRPr="00D53A2B" w:rsidRDefault="00693BEE" w:rsidP="00C15CF2">
            <w:pPr>
              <w:pStyle w:val="KonuBal"/>
            </w:pPr>
            <w:r w:rsidRPr="00D53A2B">
              <w:t xml:space="preserve">Bölüm </w:t>
            </w:r>
            <w:r w:rsidR="00B31B5F" w:rsidRPr="00D53A2B">
              <w:t>1</w:t>
            </w:r>
            <w:r w:rsidRPr="00D53A2B">
              <w:t>.11.2</w:t>
            </w:r>
            <w:r w:rsidR="00E56504" w:rsidRPr="00D53A2B">
              <w:t>’</w:t>
            </w:r>
            <w:r w:rsidRPr="00D53A2B">
              <w:t>ye bakınız.</w:t>
            </w:r>
          </w:p>
          <w:p w14:paraId="237B692F" w14:textId="64EEFA5F" w:rsidR="00693BEE" w:rsidRPr="00D53A2B" w:rsidRDefault="00693BEE" w:rsidP="00A202FD">
            <w:pPr>
              <w:jc w:val="both"/>
              <w:rPr>
                <w:sz w:val="22"/>
                <w:szCs w:val="22"/>
                <w:lang w:val="en-US" w:eastAsia="en-US"/>
              </w:rPr>
            </w:pPr>
            <w:r w:rsidRPr="00D53A2B">
              <w:rPr>
                <w:sz w:val="22"/>
                <w:szCs w:val="22"/>
                <w:lang w:val="en-US" w:eastAsia="en-US"/>
              </w:rPr>
              <w:t>Genellikle diğer tekniklerle birlikte kullanılır.</w:t>
            </w:r>
          </w:p>
        </w:tc>
        <w:tc>
          <w:tcPr>
            <w:tcW w:w="3260" w:type="dxa"/>
            <w:vAlign w:val="center"/>
          </w:tcPr>
          <w:p w14:paraId="507F00B2" w14:textId="083A9D40" w:rsidR="00693BEE" w:rsidRPr="00D53A2B" w:rsidRDefault="00693BEE" w:rsidP="00C15CF2">
            <w:pPr>
              <w:pStyle w:val="KonuBal"/>
            </w:pPr>
            <w:r w:rsidRPr="00D53A2B">
              <w:t>Genel olarak uygulanabilir.</w:t>
            </w:r>
          </w:p>
        </w:tc>
      </w:tr>
      <w:tr w:rsidR="00693BEE" w:rsidRPr="00D53A2B" w14:paraId="52050774" w14:textId="77777777" w:rsidTr="00F85325">
        <w:tc>
          <w:tcPr>
            <w:tcW w:w="567" w:type="dxa"/>
            <w:vAlign w:val="center"/>
          </w:tcPr>
          <w:p w14:paraId="68011259" w14:textId="77777777" w:rsidR="00693BEE" w:rsidRPr="00D53A2B" w:rsidRDefault="00693BEE" w:rsidP="00C15CF2">
            <w:pPr>
              <w:pStyle w:val="KonuBal"/>
            </w:pPr>
            <w:r w:rsidRPr="00D53A2B">
              <w:t>d.</w:t>
            </w:r>
          </w:p>
        </w:tc>
        <w:tc>
          <w:tcPr>
            <w:tcW w:w="1985" w:type="dxa"/>
            <w:vAlign w:val="center"/>
          </w:tcPr>
          <w:p w14:paraId="0C29D526" w14:textId="6F48A368" w:rsidR="00693BEE" w:rsidRPr="00D53A2B" w:rsidRDefault="00693BEE" w:rsidP="00C15CF2">
            <w:pPr>
              <w:pStyle w:val="KonuBal"/>
            </w:pPr>
            <w:r w:rsidRPr="00D53A2B">
              <w:t>Düşük NOx</w:t>
            </w:r>
            <w:r w:rsidR="00E56504" w:rsidRPr="00D53A2B">
              <w:t>’</w:t>
            </w:r>
            <w:r w:rsidRPr="00D53A2B">
              <w:t>li brülörler</w:t>
            </w:r>
          </w:p>
        </w:tc>
        <w:tc>
          <w:tcPr>
            <w:tcW w:w="3402" w:type="dxa"/>
            <w:vAlign w:val="center"/>
          </w:tcPr>
          <w:p w14:paraId="3BE2CD19" w14:textId="1D3F2174" w:rsidR="00693BEE" w:rsidRPr="00D53A2B" w:rsidRDefault="00693BEE" w:rsidP="00C15CF2">
            <w:pPr>
              <w:pStyle w:val="KonuBal"/>
            </w:pPr>
            <w:r w:rsidRPr="00D53A2B">
              <w:t>Bölüm</w:t>
            </w:r>
            <w:r w:rsidR="00B31B5F" w:rsidRPr="00D53A2B">
              <w:t>1</w:t>
            </w:r>
            <w:r w:rsidRPr="00D53A2B">
              <w:t>.11.2</w:t>
            </w:r>
            <w:r w:rsidR="00E56504" w:rsidRPr="00D53A2B">
              <w:t>’</w:t>
            </w:r>
            <w:r w:rsidRPr="00D53A2B">
              <w:t>ye bakınız.</w:t>
            </w:r>
          </w:p>
        </w:tc>
        <w:tc>
          <w:tcPr>
            <w:tcW w:w="3260" w:type="dxa"/>
            <w:vAlign w:val="center"/>
          </w:tcPr>
          <w:p w14:paraId="06E31E10" w14:textId="74FF111F" w:rsidR="00693BEE" w:rsidRPr="00D53A2B" w:rsidRDefault="00693BEE" w:rsidP="00C15CF2">
            <w:pPr>
              <w:pStyle w:val="KonuBal"/>
            </w:pPr>
            <w:r w:rsidRPr="00D53A2B">
              <w:t>Uygulanabilirlik, mevcut tesislerde tasarım ve/veya operasyonel kısıtlamalarla sınırlandırılabilir.</w:t>
            </w:r>
          </w:p>
        </w:tc>
      </w:tr>
      <w:tr w:rsidR="00693BEE" w:rsidRPr="00D53A2B" w14:paraId="6066FBA0" w14:textId="77777777" w:rsidTr="00F85325">
        <w:tc>
          <w:tcPr>
            <w:tcW w:w="567" w:type="dxa"/>
            <w:vAlign w:val="center"/>
          </w:tcPr>
          <w:p w14:paraId="25FBDD76" w14:textId="77777777" w:rsidR="00693BEE" w:rsidRPr="00D53A2B" w:rsidRDefault="00693BEE" w:rsidP="00C15CF2">
            <w:pPr>
              <w:pStyle w:val="KonuBal"/>
            </w:pPr>
            <w:r w:rsidRPr="00D53A2B">
              <w:t>e.</w:t>
            </w:r>
          </w:p>
        </w:tc>
        <w:tc>
          <w:tcPr>
            <w:tcW w:w="1985" w:type="dxa"/>
            <w:vAlign w:val="center"/>
          </w:tcPr>
          <w:p w14:paraId="4A6BB60F" w14:textId="20339D87" w:rsidR="00693BEE" w:rsidRPr="00D53A2B" w:rsidRDefault="00693BEE" w:rsidP="00A202FD">
            <w:pPr>
              <w:jc w:val="both"/>
              <w:rPr>
                <w:rFonts w:eastAsia="Calibri"/>
                <w:sz w:val="22"/>
                <w:szCs w:val="22"/>
                <w:lang w:eastAsia="en-US"/>
              </w:rPr>
            </w:pPr>
            <w:r w:rsidRPr="00D53A2B">
              <w:rPr>
                <w:rFonts w:eastAsia="Calibri"/>
                <w:sz w:val="22"/>
                <w:szCs w:val="22"/>
                <w:lang w:eastAsia="en-US"/>
              </w:rPr>
              <w:t>Baca gazı resirkülasyonu</w:t>
            </w:r>
          </w:p>
        </w:tc>
        <w:tc>
          <w:tcPr>
            <w:tcW w:w="3402" w:type="dxa"/>
            <w:vAlign w:val="center"/>
          </w:tcPr>
          <w:p w14:paraId="13CD9519" w14:textId="26127663" w:rsidR="00693BEE" w:rsidRPr="00D53A2B" w:rsidRDefault="00693BEE" w:rsidP="00C15CF2">
            <w:pPr>
              <w:pStyle w:val="KonuBal"/>
            </w:pPr>
            <w:r w:rsidRPr="00D53A2B">
              <w:t>Sıcaklığın düşürülmesi ve azot oksidasyonu için O2 içeriğinin sınırlandırılması, böylece NOX üretiminin sınırlandırılması gibi ikili etki ile taze yanma havasının bir kısmının yerini almak üzere baca gazının bir kısmının yanma odasına devridaimi (harici). Oksijen içeriğini ve dolayısıyla alevin sıcaklığını azaltmak için fırından alevin içine baca gazı beslemesi anlamına gelir.</w:t>
            </w:r>
          </w:p>
        </w:tc>
        <w:tc>
          <w:tcPr>
            <w:tcW w:w="3260" w:type="dxa"/>
            <w:vAlign w:val="center"/>
          </w:tcPr>
          <w:p w14:paraId="50DD99ED" w14:textId="26F28678" w:rsidR="00693BEE" w:rsidRPr="00D53A2B" w:rsidRDefault="00693BEE" w:rsidP="00C15CF2">
            <w:pPr>
              <w:pStyle w:val="KonuBal"/>
            </w:pPr>
            <w:r w:rsidRPr="00D53A2B">
              <w:t>Mevcut tesislere uygulanabilirlik, alan yetersizliği nedeniyle kısıtlanabilir.</w:t>
            </w:r>
          </w:p>
        </w:tc>
      </w:tr>
      <w:tr w:rsidR="00693BEE" w:rsidRPr="00D53A2B" w14:paraId="14896E58" w14:textId="77777777" w:rsidTr="00F85325">
        <w:tc>
          <w:tcPr>
            <w:tcW w:w="567" w:type="dxa"/>
            <w:vAlign w:val="center"/>
          </w:tcPr>
          <w:p w14:paraId="69D023DB" w14:textId="77777777" w:rsidR="00693BEE" w:rsidRPr="00D53A2B" w:rsidRDefault="00693BEE" w:rsidP="00C15CF2">
            <w:pPr>
              <w:pStyle w:val="KonuBal"/>
            </w:pPr>
            <w:r w:rsidRPr="00D53A2B">
              <w:t>f.</w:t>
            </w:r>
          </w:p>
        </w:tc>
        <w:tc>
          <w:tcPr>
            <w:tcW w:w="1985" w:type="dxa"/>
            <w:vAlign w:val="center"/>
          </w:tcPr>
          <w:p w14:paraId="70FC76A0" w14:textId="3704218A" w:rsidR="00693BEE" w:rsidRPr="00D53A2B" w:rsidRDefault="00F85325" w:rsidP="00A202FD">
            <w:pPr>
              <w:jc w:val="both"/>
              <w:rPr>
                <w:rFonts w:eastAsia="Calibri"/>
                <w:sz w:val="22"/>
                <w:szCs w:val="22"/>
                <w:lang w:eastAsia="en-US"/>
              </w:rPr>
            </w:pPr>
            <w:r w:rsidRPr="00D53A2B">
              <w:rPr>
                <w:rFonts w:eastAsia="Calibri"/>
                <w:sz w:val="22"/>
                <w:szCs w:val="22"/>
                <w:lang w:eastAsia="en-US"/>
              </w:rPr>
              <w:t>Hava ön ısıtma sıcaklığının sınırlandırılması</w:t>
            </w:r>
          </w:p>
        </w:tc>
        <w:tc>
          <w:tcPr>
            <w:tcW w:w="3402" w:type="dxa"/>
            <w:vAlign w:val="center"/>
          </w:tcPr>
          <w:p w14:paraId="205FD1D0" w14:textId="1DBE8691" w:rsidR="00693BEE" w:rsidRPr="00D53A2B" w:rsidRDefault="00F85325" w:rsidP="00A202FD">
            <w:pPr>
              <w:jc w:val="both"/>
              <w:rPr>
                <w:sz w:val="22"/>
                <w:szCs w:val="22"/>
                <w:lang w:val="en-US" w:eastAsia="en-US"/>
              </w:rPr>
            </w:pPr>
            <w:r w:rsidRPr="00D53A2B">
              <w:rPr>
                <w:rFonts w:eastAsia="Calibri"/>
                <w:spacing w:val="2"/>
                <w:sz w:val="22"/>
                <w:szCs w:val="22"/>
                <w:lang w:val="en-US" w:eastAsia="en-US"/>
              </w:rPr>
              <w:t>Hava ön ısıtma sıcaklığının sınırlandırılması NO</w:t>
            </w:r>
            <w:r w:rsidRPr="00D53A2B">
              <w:rPr>
                <w:rFonts w:eastAsia="Calibri"/>
                <w:spacing w:val="2"/>
                <w:sz w:val="22"/>
                <w:szCs w:val="22"/>
                <w:vertAlign w:val="subscript"/>
                <w:lang w:val="en-US" w:eastAsia="en-US"/>
              </w:rPr>
              <w:t>X</w:t>
            </w:r>
            <w:r w:rsidRPr="00D53A2B">
              <w:rPr>
                <w:rFonts w:eastAsia="Calibri"/>
                <w:spacing w:val="2"/>
                <w:sz w:val="22"/>
                <w:szCs w:val="22"/>
                <w:lang w:val="en-US" w:eastAsia="en-US"/>
              </w:rPr>
              <w:t xml:space="preserve"> emisyonlarının konsantrasyonunun azalmasına yol açar. Baca gazından ısı geri kazanımını en üst düzeye çıkarmak ve NO</w:t>
            </w:r>
            <w:r w:rsidRPr="00D53A2B">
              <w:rPr>
                <w:rFonts w:eastAsia="Calibri"/>
                <w:spacing w:val="2"/>
                <w:sz w:val="22"/>
                <w:szCs w:val="22"/>
                <w:vertAlign w:val="subscript"/>
                <w:lang w:val="en-US" w:eastAsia="en-US"/>
              </w:rPr>
              <w:t>X</w:t>
            </w:r>
            <w:r w:rsidRPr="00D53A2B">
              <w:rPr>
                <w:rFonts w:eastAsia="Calibri"/>
                <w:spacing w:val="2"/>
                <w:sz w:val="22"/>
                <w:szCs w:val="22"/>
                <w:lang w:val="en-US" w:eastAsia="en-US"/>
              </w:rPr>
              <w:t xml:space="preserve"> emisyonlarını en aza indirmek arasında bir denge sağlanmalıdır.</w:t>
            </w:r>
          </w:p>
        </w:tc>
        <w:tc>
          <w:tcPr>
            <w:tcW w:w="3260" w:type="dxa"/>
            <w:vAlign w:val="center"/>
          </w:tcPr>
          <w:p w14:paraId="1700CB71" w14:textId="69D78ADB" w:rsidR="00693BEE" w:rsidRPr="00D53A2B" w:rsidRDefault="00F85325" w:rsidP="00C15CF2">
            <w:pPr>
              <w:pStyle w:val="KonuBal"/>
            </w:pPr>
            <w:r w:rsidRPr="00D53A2B">
              <w:t>Radyant tüp brülörleri ile donatılmış fırınlar için geçerli olmayabilir.</w:t>
            </w:r>
          </w:p>
        </w:tc>
      </w:tr>
      <w:tr w:rsidR="00693BEE" w:rsidRPr="00D53A2B" w14:paraId="313DF3EF" w14:textId="77777777" w:rsidTr="00F85325">
        <w:tc>
          <w:tcPr>
            <w:tcW w:w="567" w:type="dxa"/>
            <w:vAlign w:val="center"/>
          </w:tcPr>
          <w:p w14:paraId="775AD399" w14:textId="77777777" w:rsidR="00693BEE" w:rsidRPr="00D53A2B" w:rsidRDefault="00693BEE" w:rsidP="00C15CF2">
            <w:pPr>
              <w:pStyle w:val="KonuBal"/>
            </w:pPr>
            <w:r w:rsidRPr="00D53A2B">
              <w:t>g.</w:t>
            </w:r>
          </w:p>
        </w:tc>
        <w:tc>
          <w:tcPr>
            <w:tcW w:w="1985" w:type="dxa"/>
            <w:vAlign w:val="center"/>
          </w:tcPr>
          <w:p w14:paraId="7274862C" w14:textId="549B1C92" w:rsidR="00693BEE" w:rsidRPr="00D53A2B" w:rsidRDefault="00F85325" w:rsidP="00A202FD">
            <w:pPr>
              <w:jc w:val="both"/>
              <w:rPr>
                <w:rFonts w:eastAsia="Calibri"/>
                <w:sz w:val="22"/>
                <w:szCs w:val="22"/>
                <w:lang w:eastAsia="en-US"/>
              </w:rPr>
            </w:pPr>
            <w:r w:rsidRPr="00D53A2B">
              <w:rPr>
                <w:rFonts w:eastAsia="Calibri"/>
                <w:sz w:val="22"/>
                <w:szCs w:val="22"/>
                <w:lang w:eastAsia="en-US"/>
              </w:rPr>
              <w:t>Alevsiz yanma</w:t>
            </w:r>
          </w:p>
        </w:tc>
        <w:tc>
          <w:tcPr>
            <w:tcW w:w="3402" w:type="dxa"/>
            <w:vAlign w:val="center"/>
          </w:tcPr>
          <w:p w14:paraId="7B4C2DE8" w14:textId="19F33157" w:rsidR="00693BEE" w:rsidRPr="00D53A2B" w:rsidRDefault="00F85325" w:rsidP="00C15CF2">
            <w:pPr>
              <w:pStyle w:val="KonuBal"/>
            </w:pPr>
            <w:r w:rsidRPr="00D53A2B">
              <w:t xml:space="preserve">Bölüm </w:t>
            </w:r>
            <w:r w:rsidR="00B31B5F" w:rsidRPr="00D53A2B">
              <w:t>1</w:t>
            </w:r>
            <w:r w:rsidRPr="00D53A2B">
              <w:t>.11.2</w:t>
            </w:r>
            <w:r w:rsidR="00E56504" w:rsidRPr="00D53A2B">
              <w:t>’</w:t>
            </w:r>
            <w:r w:rsidRPr="00D53A2B">
              <w:t>ye bakınız.</w:t>
            </w:r>
          </w:p>
        </w:tc>
        <w:tc>
          <w:tcPr>
            <w:tcW w:w="3260" w:type="dxa"/>
            <w:vAlign w:val="center"/>
          </w:tcPr>
          <w:p w14:paraId="348A1B16" w14:textId="48CE8C20" w:rsidR="00693BEE" w:rsidRPr="00D53A2B" w:rsidRDefault="00F85325" w:rsidP="00C15CF2">
            <w:pPr>
              <w:pStyle w:val="KonuBal"/>
            </w:pPr>
            <w:r w:rsidRPr="00D53A2B">
              <w:t>Mevcut tesislere uygulanabilirlik, fırın tasarımı (yani fırın hacmi, brülörler için alan, brülörler arasındaki mesafe) ve refrakter astarın değiştirilmesi ihtiyacı ile sınırlı olabilir. Sıcaklık veya sıcaklık profilinin yakından kontrol edilmesinin gerekli olduğu prosesler için uygulanabilirlik sınırlı olabilir (örneğin yeniden kristalleştirme). Alevsiz yanma için gerekli olan otomatik ateşleme sıcaklığından daha düşük bir sıcaklıkta çalışan fırınlara veya radyant tüp brülörleri ile donatılmış fırınlara uygulanamaz.</w:t>
            </w:r>
          </w:p>
        </w:tc>
      </w:tr>
      <w:tr w:rsidR="00693BEE" w:rsidRPr="00D53A2B" w14:paraId="4DD484BD" w14:textId="77777777" w:rsidTr="00F85325">
        <w:tc>
          <w:tcPr>
            <w:tcW w:w="567" w:type="dxa"/>
            <w:vAlign w:val="center"/>
          </w:tcPr>
          <w:p w14:paraId="30C3E29B" w14:textId="77777777" w:rsidR="00693BEE" w:rsidRPr="00D53A2B" w:rsidRDefault="00693BEE" w:rsidP="00C15CF2">
            <w:pPr>
              <w:pStyle w:val="KonuBal"/>
            </w:pPr>
            <w:r w:rsidRPr="00D53A2B">
              <w:t>h.</w:t>
            </w:r>
          </w:p>
        </w:tc>
        <w:tc>
          <w:tcPr>
            <w:tcW w:w="1985" w:type="dxa"/>
            <w:vAlign w:val="center"/>
          </w:tcPr>
          <w:p w14:paraId="65D9126C" w14:textId="4E1B2E68" w:rsidR="00693BEE" w:rsidRPr="00D53A2B" w:rsidRDefault="00F85325" w:rsidP="00A202FD">
            <w:pPr>
              <w:jc w:val="both"/>
              <w:rPr>
                <w:rFonts w:eastAsia="Calibri"/>
                <w:sz w:val="22"/>
                <w:szCs w:val="22"/>
                <w:lang w:eastAsia="en-US"/>
              </w:rPr>
            </w:pPr>
            <w:r w:rsidRPr="00D53A2B">
              <w:rPr>
                <w:rFonts w:eastAsia="Calibri"/>
                <w:sz w:val="22"/>
                <w:szCs w:val="22"/>
                <w:lang w:eastAsia="en-US"/>
              </w:rPr>
              <w:t>Oksi-yakıt yanması</w:t>
            </w:r>
          </w:p>
        </w:tc>
        <w:tc>
          <w:tcPr>
            <w:tcW w:w="3402" w:type="dxa"/>
            <w:vAlign w:val="center"/>
          </w:tcPr>
          <w:p w14:paraId="7B7CFF57" w14:textId="21B8940D" w:rsidR="00693BEE" w:rsidRPr="00D53A2B" w:rsidRDefault="00F85325" w:rsidP="00C15CF2">
            <w:pPr>
              <w:pStyle w:val="KonuBal"/>
            </w:pPr>
            <w:r w:rsidRPr="00D53A2B">
              <w:t>Bölüm</w:t>
            </w:r>
            <w:r w:rsidR="00B31B5F" w:rsidRPr="00D53A2B">
              <w:t>1</w:t>
            </w:r>
            <w:r w:rsidRPr="00D53A2B">
              <w:t>.11.2</w:t>
            </w:r>
            <w:r w:rsidR="00E56504" w:rsidRPr="00D53A2B">
              <w:t>’</w:t>
            </w:r>
            <w:r w:rsidRPr="00D53A2B">
              <w:t>ye bakınız.</w:t>
            </w:r>
          </w:p>
        </w:tc>
        <w:tc>
          <w:tcPr>
            <w:tcW w:w="3260" w:type="dxa"/>
            <w:vAlign w:val="center"/>
          </w:tcPr>
          <w:p w14:paraId="718C638C" w14:textId="77777777" w:rsidR="00F85325" w:rsidRPr="00D53A2B" w:rsidRDefault="00F85325" w:rsidP="00C15CF2">
            <w:pPr>
              <w:pStyle w:val="KonuBal"/>
            </w:pPr>
            <w:r w:rsidRPr="00D53A2B">
              <w:t>Yüksek alaşımlı çelik işleyen fırınlar için uygulanabilirlik sınırlı olabilir.</w:t>
            </w:r>
          </w:p>
          <w:p w14:paraId="31D3E061" w14:textId="77777777" w:rsidR="00F85325" w:rsidRPr="00D53A2B" w:rsidRDefault="00F85325" w:rsidP="00C15CF2">
            <w:pPr>
              <w:pStyle w:val="KonuBal"/>
            </w:pPr>
            <w:r w:rsidRPr="00D53A2B">
              <w:t>Mevcut tesislere uygulanabilirlik, fırın tasarımı ve minimum atık gaz akışı ihtiyacı ile kısıtlanabilir.</w:t>
            </w:r>
          </w:p>
          <w:p w14:paraId="055CA28C" w14:textId="2853C015" w:rsidR="00693BEE" w:rsidRPr="00D53A2B" w:rsidRDefault="00F85325" w:rsidP="00C15CF2">
            <w:pPr>
              <w:pStyle w:val="KonuBal"/>
            </w:pPr>
            <w:r w:rsidRPr="00D53A2B">
              <w:t>Radyant tüp brülörleri ile donatılmış fırınlar için geçerli değildir.</w:t>
            </w:r>
          </w:p>
        </w:tc>
      </w:tr>
      <w:tr w:rsidR="00E741E2" w:rsidRPr="00D53A2B" w14:paraId="591F8534" w14:textId="77777777" w:rsidTr="00A202FD">
        <w:tc>
          <w:tcPr>
            <w:tcW w:w="9214" w:type="dxa"/>
            <w:gridSpan w:val="4"/>
            <w:vAlign w:val="center"/>
          </w:tcPr>
          <w:p w14:paraId="47A32717" w14:textId="39BACAD2" w:rsidR="00E741E2" w:rsidRPr="00D53A2B" w:rsidRDefault="00E741E2" w:rsidP="00C15CF2">
            <w:pPr>
              <w:pStyle w:val="KonuBal"/>
            </w:pPr>
            <w:r w:rsidRPr="00D53A2B">
              <w:t>Atık gaz arıtma</w:t>
            </w:r>
          </w:p>
        </w:tc>
      </w:tr>
      <w:tr w:rsidR="00693BEE" w:rsidRPr="00D53A2B" w14:paraId="37225185" w14:textId="77777777" w:rsidTr="00F85325">
        <w:tc>
          <w:tcPr>
            <w:tcW w:w="567" w:type="dxa"/>
            <w:vAlign w:val="center"/>
          </w:tcPr>
          <w:p w14:paraId="6CF5231F" w14:textId="77777777" w:rsidR="00693BEE" w:rsidRPr="00D53A2B" w:rsidRDefault="00693BEE" w:rsidP="00C15CF2">
            <w:pPr>
              <w:pStyle w:val="KonuBal"/>
            </w:pPr>
            <w:r w:rsidRPr="00D53A2B">
              <w:t>i.</w:t>
            </w:r>
          </w:p>
        </w:tc>
        <w:tc>
          <w:tcPr>
            <w:tcW w:w="1985" w:type="dxa"/>
            <w:vAlign w:val="center"/>
          </w:tcPr>
          <w:p w14:paraId="13513BA6" w14:textId="1B413041" w:rsidR="00693BEE" w:rsidRPr="00D53A2B" w:rsidRDefault="00E741E2" w:rsidP="00A202FD">
            <w:pPr>
              <w:jc w:val="both"/>
              <w:rPr>
                <w:rFonts w:eastAsia="Calibri"/>
                <w:sz w:val="22"/>
                <w:szCs w:val="22"/>
                <w:lang w:eastAsia="en-US"/>
              </w:rPr>
            </w:pPr>
            <w:r w:rsidRPr="00D53A2B">
              <w:rPr>
                <w:rFonts w:eastAsia="Calibri"/>
                <w:sz w:val="22"/>
                <w:szCs w:val="22"/>
                <w:lang w:eastAsia="en-US"/>
              </w:rPr>
              <w:t xml:space="preserve">Seçici katalitik indirgeme </w:t>
            </w:r>
          </w:p>
        </w:tc>
        <w:tc>
          <w:tcPr>
            <w:tcW w:w="3402" w:type="dxa"/>
            <w:vAlign w:val="center"/>
          </w:tcPr>
          <w:p w14:paraId="5ACB3301" w14:textId="4114681A" w:rsidR="00693BEE" w:rsidRPr="00D53A2B" w:rsidRDefault="00E741E2" w:rsidP="00A202FD">
            <w:pPr>
              <w:pStyle w:val="ListeParagraf"/>
              <w:numPr>
                <w:ilvl w:val="0"/>
                <w:numId w:val="0"/>
              </w:numPr>
              <w:tabs>
                <w:tab w:val="clear" w:pos="567"/>
              </w:tabs>
              <w:ind w:left="37"/>
            </w:pPr>
            <w:r w:rsidRPr="00D53A2B">
              <w:rPr>
                <w:rFonts w:eastAsia="Calibri"/>
                <w:position w:val="0"/>
              </w:rPr>
              <w:t xml:space="preserve">Bölüm </w:t>
            </w:r>
            <w:r w:rsidR="00B31B5F" w:rsidRPr="00D53A2B">
              <w:rPr>
                <w:rFonts w:eastAsia="Calibri"/>
                <w:position w:val="0"/>
              </w:rPr>
              <w:t>1</w:t>
            </w:r>
            <w:r w:rsidRPr="00D53A2B">
              <w:rPr>
                <w:rFonts w:eastAsia="Calibri"/>
                <w:position w:val="0"/>
              </w:rPr>
              <w:t>.11.2</w:t>
            </w:r>
            <w:r w:rsidR="00E56504" w:rsidRPr="00D53A2B">
              <w:rPr>
                <w:rFonts w:eastAsia="Calibri"/>
                <w:position w:val="0"/>
              </w:rPr>
              <w:t>’</w:t>
            </w:r>
            <w:r w:rsidRPr="00D53A2B">
              <w:rPr>
                <w:rFonts w:eastAsia="Calibri"/>
                <w:position w:val="0"/>
              </w:rPr>
              <w:t>ye bakınız.</w:t>
            </w:r>
          </w:p>
        </w:tc>
        <w:tc>
          <w:tcPr>
            <w:tcW w:w="3260" w:type="dxa"/>
            <w:vAlign w:val="center"/>
          </w:tcPr>
          <w:p w14:paraId="0F4B8AA6" w14:textId="77777777" w:rsidR="00E741E2" w:rsidRPr="00D53A2B" w:rsidRDefault="00E741E2" w:rsidP="00C15CF2">
            <w:pPr>
              <w:pStyle w:val="KonuBal"/>
            </w:pPr>
            <w:r w:rsidRPr="00D53A2B">
              <w:t>Mevcut tesislere uygulanabilirlik, alan yetersizliği nedeniyle kısıtlanabilir.</w:t>
            </w:r>
          </w:p>
          <w:p w14:paraId="4070816F" w14:textId="6012B481" w:rsidR="00693BEE" w:rsidRPr="00D53A2B" w:rsidRDefault="00E741E2" w:rsidP="00C15CF2">
            <w:pPr>
              <w:pStyle w:val="KonuBal"/>
            </w:pPr>
            <w:r w:rsidRPr="00D53A2B">
              <w:t>Tavlama döngüsü sırasında değişen sıcaklıklar nedeniyle toplu tavlamada uygulanabilirlik kısıtlanabilir.</w:t>
            </w:r>
          </w:p>
        </w:tc>
      </w:tr>
      <w:tr w:rsidR="00693BEE" w:rsidRPr="00D53A2B" w14:paraId="0D70B06F" w14:textId="77777777" w:rsidTr="00F85325">
        <w:tc>
          <w:tcPr>
            <w:tcW w:w="567" w:type="dxa"/>
            <w:vAlign w:val="center"/>
          </w:tcPr>
          <w:p w14:paraId="3A9E3F1F" w14:textId="77777777" w:rsidR="00693BEE" w:rsidRPr="00D53A2B" w:rsidRDefault="00693BEE" w:rsidP="00C15CF2">
            <w:pPr>
              <w:pStyle w:val="KonuBal"/>
            </w:pPr>
            <w:r w:rsidRPr="00D53A2B">
              <w:t>j.</w:t>
            </w:r>
          </w:p>
        </w:tc>
        <w:tc>
          <w:tcPr>
            <w:tcW w:w="1985" w:type="dxa"/>
            <w:vAlign w:val="center"/>
          </w:tcPr>
          <w:p w14:paraId="63E86000" w14:textId="6A02D994" w:rsidR="00693BEE" w:rsidRPr="00D53A2B" w:rsidRDefault="00E741E2" w:rsidP="00A202FD">
            <w:pPr>
              <w:jc w:val="both"/>
              <w:rPr>
                <w:rFonts w:eastAsia="Calibri"/>
                <w:sz w:val="22"/>
                <w:szCs w:val="22"/>
                <w:lang w:eastAsia="en-US"/>
              </w:rPr>
            </w:pPr>
            <w:r w:rsidRPr="00D53A2B">
              <w:rPr>
                <w:rFonts w:eastAsia="Calibri"/>
                <w:sz w:val="22"/>
                <w:szCs w:val="22"/>
                <w:lang w:eastAsia="en-US"/>
              </w:rPr>
              <w:t>Seçici</w:t>
            </w:r>
            <w:r w:rsidR="00353C23" w:rsidRPr="00D53A2B">
              <w:rPr>
                <w:rFonts w:eastAsia="Calibri"/>
                <w:sz w:val="22"/>
                <w:szCs w:val="22"/>
                <w:lang w:eastAsia="en-US"/>
              </w:rPr>
              <w:t xml:space="preserve"> olmayan</w:t>
            </w:r>
            <w:r w:rsidRPr="00D53A2B">
              <w:rPr>
                <w:rFonts w:eastAsia="Calibri"/>
                <w:sz w:val="22"/>
                <w:szCs w:val="22"/>
                <w:lang w:eastAsia="en-US"/>
              </w:rPr>
              <w:t xml:space="preserve"> katalitik indirgeme </w:t>
            </w:r>
          </w:p>
        </w:tc>
        <w:tc>
          <w:tcPr>
            <w:tcW w:w="3402" w:type="dxa"/>
            <w:vAlign w:val="center"/>
          </w:tcPr>
          <w:p w14:paraId="64B7D4BD" w14:textId="46EA7BD2" w:rsidR="00693BEE" w:rsidRPr="00D53A2B" w:rsidRDefault="00E741E2" w:rsidP="00C15CF2">
            <w:pPr>
              <w:pStyle w:val="KonuBal"/>
            </w:pPr>
            <w:r w:rsidRPr="00D53A2B">
              <w:t xml:space="preserve">Bölüm </w:t>
            </w:r>
            <w:r w:rsidR="00B31B5F" w:rsidRPr="00D53A2B">
              <w:t>1</w:t>
            </w:r>
            <w:r w:rsidRPr="00D53A2B">
              <w:t>.11.2</w:t>
            </w:r>
            <w:r w:rsidR="00E56504" w:rsidRPr="00D53A2B">
              <w:t>’</w:t>
            </w:r>
            <w:r w:rsidRPr="00D53A2B">
              <w:t>ye bakınız.</w:t>
            </w:r>
          </w:p>
        </w:tc>
        <w:tc>
          <w:tcPr>
            <w:tcW w:w="3260" w:type="dxa"/>
            <w:vAlign w:val="center"/>
          </w:tcPr>
          <w:p w14:paraId="71D2F212" w14:textId="77777777" w:rsidR="00E741E2" w:rsidRPr="00D53A2B" w:rsidRDefault="00E741E2" w:rsidP="00C15CF2">
            <w:pPr>
              <w:pStyle w:val="KonuBal"/>
            </w:pPr>
            <w:r w:rsidRPr="00D53A2B">
              <w:t>Mevcut tesislere uygulanabilirlik, optimum sıcaklık penceresi ve reaksiyon için gereken bekleme süresi ile kısıtlanabilir.</w:t>
            </w:r>
          </w:p>
          <w:p w14:paraId="7B693059" w14:textId="449D92A0" w:rsidR="00693BEE" w:rsidRPr="00D53A2B" w:rsidRDefault="00E741E2" w:rsidP="00C15CF2">
            <w:pPr>
              <w:pStyle w:val="KonuBal"/>
            </w:pPr>
            <w:r w:rsidRPr="00D53A2B">
              <w:t>Tavlama döngüsü sırasında değişen sıcaklıklar nedeniyle kesikli tavlamada uygulanabilirlik kısıtlanabilir.</w:t>
            </w:r>
          </w:p>
        </w:tc>
      </w:tr>
      <w:tr w:rsidR="00E741E2" w:rsidRPr="00D53A2B" w14:paraId="6CD7446F" w14:textId="77777777" w:rsidTr="00F85325">
        <w:tc>
          <w:tcPr>
            <w:tcW w:w="567" w:type="dxa"/>
            <w:vAlign w:val="center"/>
          </w:tcPr>
          <w:p w14:paraId="372D4D98" w14:textId="77777777" w:rsidR="00E741E2" w:rsidRPr="00D53A2B" w:rsidRDefault="00E741E2" w:rsidP="00C15CF2">
            <w:pPr>
              <w:pStyle w:val="KonuBal"/>
            </w:pPr>
            <w:r w:rsidRPr="00D53A2B">
              <w:t>k.</w:t>
            </w:r>
          </w:p>
        </w:tc>
        <w:tc>
          <w:tcPr>
            <w:tcW w:w="1985" w:type="dxa"/>
            <w:vAlign w:val="center"/>
          </w:tcPr>
          <w:p w14:paraId="60068DB1" w14:textId="5705E4BE" w:rsidR="00E741E2" w:rsidRPr="00D53A2B" w:rsidRDefault="00E741E2" w:rsidP="00A202FD">
            <w:pPr>
              <w:jc w:val="both"/>
              <w:rPr>
                <w:rFonts w:eastAsia="Calibri"/>
                <w:sz w:val="22"/>
                <w:szCs w:val="22"/>
                <w:lang w:eastAsia="en-US"/>
              </w:rPr>
            </w:pPr>
            <w:r w:rsidRPr="00D53A2B">
              <w:rPr>
                <w:rFonts w:eastAsia="Calibri"/>
                <w:sz w:val="22"/>
                <w:szCs w:val="22"/>
                <w:lang w:eastAsia="en-US"/>
              </w:rPr>
              <w:t>SNCR/SCR tasarım ve işletiminin optimizasyonu</w:t>
            </w:r>
          </w:p>
        </w:tc>
        <w:tc>
          <w:tcPr>
            <w:tcW w:w="3402" w:type="dxa"/>
            <w:vAlign w:val="center"/>
          </w:tcPr>
          <w:p w14:paraId="7676B875" w14:textId="2C9D00FB" w:rsidR="00E741E2" w:rsidRPr="00D53A2B" w:rsidRDefault="00E741E2" w:rsidP="00C15CF2">
            <w:pPr>
              <w:pStyle w:val="KonuBal"/>
            </w:pPr>
            <w:r w:rsidRPr="00D53A2B">
              <w:t xml:space="preserve">Bölüm </w:t>
            </w:r>
            <w:r w:rsidR="00B31B5F" w:rsidRPr="00D53A2B">
              <w:t>1</w:t>
            </w:r>
            <w:r w:rsidRPr="00D53A2B">
              <w:t>.11.2</w:t>
            </w:r>
            <w:r w:rsidR="00E56504" w:rsidRPr="00D53A2B">
              <w:t>’</w:t>
            </w:r>
            <w:r w:rsidRPr="00D53A2B">
              <w:t>ye bakınız.</w:t>
            </w:r>
          </w:p>
        </w:tc>
        <w:tc>
          <w:tcPr>
            <w:tcW w:w="3260" w:type="dxa"/>
            <w:vAlign w:val="center"/>
          </w:tcPr>
          <w:p w14:paraId="438F55B1" w14:textId="16350238" w:rsidR="00E741E2" w:rsidRPr="00D53A2B" w:rsidRDefault="00E741E2" w:rsidP="00C15CF2">
            <w:pPr>
              <w:pStyle w:val="KonuBal"/>
            </w:pPr>
            <w:r w:rsidRPr="00D53A2B">
              <w:t>Sadece NO</w:t>
            </w:r>
            <w:r w:rsidRPr="00D53A2B">
              <w:rPr>
                <w:vertAlign w:val="subscript"/>
              </w:rPr>
              <w:t>X</w:t>
            </w:r>
            <w:r w:rsidRPr="00D53A2B">
              <w:t xml:space="preserve"> emisyonlarının azaltılması için SNCR/SCR kullanıldığında geçerlidir.</w:t>
            </w:r>
          </w:p>
        </w:tc>
      </w:tr>
    </w:tbl>
    <w:p w14:paraId="73E732CE" w14:textId="77777777" w:rsidR="00B74B68" w:rsidRPr="00D53A2B" w:rsidRDefault="00B74B68" w:rsidP="00A202FD">
      <w:pPr>
        <w:jc w:val="both"/>
        <w:rPr>
          <w:rFonts w:eastAsia="Calibri"/>
          <w:lang w:eastAsia="en-US"/>
        </w:rPr>
      </w:pPr>
    </w:p>
    <w:p w14:paraId="545E613B" w14:textId="1E3B60EC" w:rsidR="005F0E3A" w:rsidRPr="00D53A2B" w:rsidRDefault="001F342F"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.9</w:t>
      </w:r>
    </w:p>
    <w:p w14:paraId="7BB0D491" w14:textId="535DE671" w:rsidR="00B74B68" w:rsidRPr="00D53A2B" w:rsidRDefault="001F342F" w:rsidP="00A202FD">
      <w:pPr>
        <w:jc w:val="both"/>
        <w:rPr>
          <w:rFonts w:eastAsia="Calibri"/>
          <w:lang w:eastAsia="en-US"/>
        </w:rPr>
      </w:pPr>
      <w:r w:rsidRPr="00D53A2B">
        <w:rPr>
          <w:rFonts w:eastAsia="Calibri"/>
          <w:lang w:eastAsia="en-US"/>
        </w:rPr>
        <w:t>Havaya kanalize NO</w:t>
      </w:r>
      <w:r w:rsidRPr="00D53A2B">
        <w:rPr>
          <w:rFonts w:eastAsia="Calibri"/>
          <w:vertAlign w:val="subscript"/>
          <w:lang w:eastAsia="en-US"/>
        </w:rPr>
        <w:t>X</w:t>
      </w:r>
      <w:r w:rsidRPr="00D53A2B">
        <w:rPr>
          <w:rFonts w:eastAsia="Calibri"/>
          <w:lang w:eastAsia="en-US"/>
        </w:rPr>
        <w:t xml:space="preserve"> emisyonları için MET-ilişkili emisyon seviyeleri (MET-İES)ve sıcak haddelemede hammadde ısıtmasından kaynaklanan havaya kanalize CO emisyonları için gösterge emisyon seviyeleri.</w:t>
      </w:r>
    </w:p>
    <w:p w14:paraId="72D70586" w14:textId="77777777" w:rsidR="00B74B68" w:rsidRPr="00D53A2B" w:rsidRDefault="00B74B68" w:rsidP="00A202FD">
      <w:pPr>
        <w:jc w:val="both"/>
        <w:rPr>
          <w:rFonts w:eastAsia="Calibri"/>
          <w:lang w:eastAsia="en-US"/>
        </w:rPr>
      </w:pPr>
    </w:p>
    <w:tbl>
      <w:tblPr>
        <w:tblStyle w:val="TabloKlavuzu"/>
        <w:tblW w:w="9401" w:type="dxa"/>
        <w:tblInd w:w="137" w:type="dxa"/>
        <w:tblLook w:val="04A0" w:firstRow="1" w:lastRow="0" w:firstColumn="1" w:lastColumn="0" w:noHBand="0" w:noVBand="1"/>
      </w:tblPr>
      <w:tblGrid>
        <w:gridCol w:w="1134"/>
        <w:gridCol w:w="1701"/>
        <w:gridCol w:w="1760"/>
        <w:gridCol w:w="971"/>
        <w:gridCol w:w="2255"/>
        <w:gridCol w:w="1580"/>
      </w:tblGrid>
      <w:tr w:rsidR="001F342F" w:rsidRPr="00D53A2B" w14:paraId="06DC1713" w14:textId="77777777" w:rsidTr="00C2531B">
        <w:tc>
          <w:tcPr>
            <w:tcW w:w="1134" w:type="dxa"/>
          </w:tcPr>
          <w:p w14:paraId="5AAEC4BD" w14:textId="7B54AC6D" w:rsidR="001F342F" w:rsidRPr="00D53A2B" w:rsidRDefault="001F342F" w:rsidP="00C15CF2">
            <w:pPr>
              <w:pStyle w:val="KonuBal"/>
            </w:pPr>
            <w:r w:rsidRPr="00D53A2B">
              <w:t>Parametre</w:t>
            </w:r>
          </w:p>
        </w:tc>
        <w:tc>
          <w:tcPr>
            <w:tcW w:w="1701" w:type="dxa"/>
          </w:tcPr>
          <w:p w14:paraId="7DBE6272" w14:textId="67B3DE8A" w:rsidR="001F342F" w:rsidRPr="00D53A2B" w:rsidRDefault="001F342F" w:rsidP="00C15CF2">
            <w:pPr>
              <w:pStyle w:val="KonuBal"/>
            </w:pPr>
            <w:r w:rsidRPr="00D53A2B">
              <w:t>Yakıt türü</w:t>
            </w:r>
          </w:p>
        </w:tc>
        <w:tc>
          <w:tcPr>
            <w:tcW w:w="1760" w:type="dxa"/>
          </w:tcPr>
          <w:p w14:paraId="0BD39CD0" w14:textId="64B2F7D5" w:rsidR="001F342F" w:rsidRPr="00D53A2B" w:rsidRDefault="001F342F" w:rsidP="00C15CF2">
            <w:pPr>
              <w:pStyle w:val="KonuBal"/>
            </w:pPr>
            <w:r w:rsidRPr="00D53A2B">
              <w:t>Spesifik proses</w:t>
            </w:r>
          </w:p>
        </w:tc>
        <w:tc>
          <w:tcPr>
            <w:tcW w:w="971" w:type="dxa"/>
          </w:tcPr>
          <w:p w14:paraId="50339288" w14:textId="3F0AE660" w:rsidR="001F342F" w:rsidRPr="00D53A2B" w:rsidRDefault="001F342F" w:rsidP="00C15CF2">
            <w:pPr>
              <w:pStyle w:val="KonuBal"/>
            </w:pPr>
            <w:r w:rsidRPr="00D53A2B">
              <w:t>Birim</w:t>
            </w:r>
          </w:p>
        </w:tc>
        <w:tc>
          <w:tcPr>
            <w:tcW w:w="2255" w:type="dxa"/>
          </w:tcPr>
          <w:p w14:paraId="6589435F" w14:textId="44A9FFCF" w:rsidR="001F342F" w:rsidRPr="00D53A2B" w:rsidRDefault="001F342F" w:rsidP="00C15CF2">
            <w:pPr>
              <w:pStyle w:val="KonuBal"/>
            </w:pPr>
            <w:r w:rsidRPr="00D53A2B">
              <w:t>MET-İES (Günlük ortalama veya numune alma dönemi boyunca ortalama)</w:t>
            </w:r>
          </w:p>
        </w:tc>
        <w:tc>
          <w:tcPr>
            <w:tcW w:w="1580" w:type="dxa"/>
          </w:tcPr>
          <w:p w14:paraId="5DEA76CA" w14:textId="4BC77487" w:rsidR="001F342F" w:rsidRPr="00D53A2B" w:rsidRDefault="001F342F" w:rsidP="00C15CF2">
            <w:pPr>
              <w:pStyle w:val="KonuBal"/>
            </w:pPr>
            <w:r w:rsidRPr="00D53A2B">
              <w:t>Gösterge emisyon seviyesi (İEL) Günlük ortalama veya numune alma dönemi boyunca ortalama)</w:t>
            </w:r>
          </w:p>
        </w:tc>
      </w:tr>
      <w:tr w:rsidR="00C2531B" w:rsidRPr="00D53A2B" w14:paraId="32C094B4" w14:textId="77777777" w:rsidTr="00C2531B">
        <w:tc>
          <w:tcPr>
            <w:tcW w:w="1134" w:type="dxa"/>
            <w:vMerge w:val="restart"/>
          </w:tcPr>
          <w:p w14:paraId="446DF8C3" w14:textId="05876EE7" w:rsidR="00C2531B" w:rsidRPr="00D53A2B" w:rsidRDefault="00C2531B" w:rsidP="00C15CF2">
            <w:pPr>
              <w:pStyle w:val="KonuBal"/>
            </w:pPr>
            <w:r w:rsidRPr="00D53A2B">
              <w:t>NO</w:t>
            </w:r>
            <w:r w:rsidRPr="00D53A2B">
              <w:rPr>
                <w:vertAlign w:val="subscript"/>
              </w:rPr>
              <w:t>x</w:t>
            </w:r>
          </w:p>
        </w:tc>
        <w:tc>
          <w:tcPr>
            <w:tcW w:w="1701" w:type="dxa"/>
            <w:vMerge w:val="restart"/>
            <w:vAlign w:val="center"/>
          </w:tcPr>
          <w:p w14:paraId="49ED27E8" w14:textId="1620791B" w:rsidR="00C2531B" w:rsidRPr="00D53A2B" w:rsidRDefault="00C2531B" w:rsidP="00C15CF2">
            <w:pPr>
              <w:pStyle w:val="KonuBal"/>
            </w:pPr>
            <w:r w:rsidRPr="00D53A2B">
              <w:t>%100 doğal gaz</w:t>
            </w:r>
          </w:p>
        </w:tc>
        <w:tc>
          <w:tcPr>
            <w:tcW w:w="1760" w:type="dxa"/>
          </w:tcPr>
          <w:p w14:paraId="2A20CBAB" w14:textId="3B7CFFC4" w:rsidR="00C2531B" w:rsidRPr="00D53A2B" w:rsidRDefault="00C2531B" w:rsidP="00C15CF2">
            <w:pPr>
              <w:pStyle w:val="KonuBal"/>
            </w:pPr>
            <w:r w:rsidRPr="00D53A2B">
              <w:t>Yeniden ısıtma</w:t>
            </w:r>
          </w:p>
        </w:tc>
        <w:tc>
          <w:tcPr>
            <w:tcW w:w="971" w:type="dxa"/>
          </w:tcPr>
          <w:p w14:paraId="47323789" w14:textId="4EB5E0C6" w:rsidR="00C2531B" w:rsidRPr="00D53A2B" w:rsidRDefault="00C2531B" w:rsidP="00C15CF2">
            <w:pPr>
              <w:pStyle w:val="KonuBal"/>
            </w:pPr>
            <w:r w:rsidRPr="00D53A2B">
              <w:t>mg/Nm</w:t>
            </w:r>
            <w:r w:rsidRPr="00D53A2B">
              <w:rPr>
                <w:vertAlign w:val="superscript"/>
              </w:rPr>
              <w:t>3</w:t>
            </w:r>
          </w:p>
        </w:tc>
        <w:tc>
          <w:tcPr>
            <w:tcW w:w="2255" w:type="dxa"/>
            <w:vAlign w:val="bottom"/>
          </w:tcPr>
          <w:p w14:paraId="412317F6" w14:textId="77777777" w:rsidR="00C2531B" w:rsidRPr="00D53A2B" w:rsidRDefault="00C2531B" w:rsidP="00C15CF2">
            <w:pPr>
              <w:pStyle w:val="KonuBal"/>
            </w:pPr>
            <w:r w:rsidRPr="00D53A2B">
              <w:t>Yeni tesisler: 80-200</w:t>
            </w:r>
          </w:p>
          <w:p w14:paraId="6C89697E" w14:textId="7A5B138D" w:rsidR="00C2531B" w:rsidRPr="00D53A2B" w:rsidRDefault="00C2531B" w:rsidP="00A202FD">
            <w:pPr>
              <w:jc w:val="both"/>
              <w:rPr>
                <w:rFonts w:eastAsia="Calibri"/>
                <w:sz w:val="22"/>
                <w:szCs w:val="22"/>
                <w:lang w:val="en-US" w:eastAsia="en-US"/>
              </w:rPr>
            </w:pPr>
            <w:r w:rsidRPr="00D53A2B">
              <w:rPr>
                <w:rFonts w:eastAsia="Calibri"/>
                <w:spacing w:val="2"/>
                <w:sz w:val="22"/>
                <w:szCs w:val="22"/>
                <w:lang w:val="en-US" w:eastAsia="en-US"/>
              </w:rPr>
              <w:t>Mevcut tesisler: 100-350</w:t>
            </w:r>
          </w:p>
        </w:tc>
        <w:tc>
          <w:tcPr>
            <w:tcW w:w="1580" w:type="dxa"/>
            <w:vMerge w:val="restart"/>
          </w:tcPr>
          <w:p w14:paraId="6EA10819" w14:textId="3B99F336" w:rsidR="00C2531B" w:rsidRPr="00D53A2B" w:rsidRDefault="00C2531B" w:rsidP="00C15CF2">
            <w:pPr>
              <w:pStyle w:val="KonuBal"/>
            </w:pPr>
            <w:r w:rsidRPr="00D53A2B">
              <w:t>Gösterge seviyesi yok</w:t>
            </w:r>
          </w:p>
        </w:tc>
      </w:tr>
      <w:tr w:rsidR="00C2531B" w:rsidRPr="00D53A2B" w14:paraId="10C2A8C6" w14:textId="77777777" w:rsidTr="00C2531B">
        <w:tc>
          <w:tcPr>
            <w:tcW w:w="1134" w:type="dxa"/>
            <w:vMerge/>
          </w:tcPr>
          <w:p w14:paraId="21158D57" w14:textId="77777777" w:rsidR="00C2531B" w:rsidRPr="00D53A2B" w:rsidRDefault="00C2531B" w:rsidP="00C15CF2">
            <w:pPr>
              <w:pStyle w:val="KonuBal"/>
            </w:pPr>
          </w:p>
        </w:tc>
        <w:tc>
          <w:tcPr>
            <w:tcW w:w="1701" w:type="dxa"/>
            <w:vMerge/>
          </w:tcPr>
          <w:p w14:paraId="52DC152D" w14:textId="77777777" w:rsidR="00C2531B" w:rsidRPr="00D53A2B" w:rsidRDefault="00C2531B" w:rsidP="00C15CF2">
            <w:pPr>
              <w:pStyle w:val="KonuBal"/>
            </w:pPr>
          </w:p>
        </w:tc>
        <w:tc>
          <w:tcPr>
            <w:tcW w:w="1760" w:type="dxa"/>
          </w:tcPr>
          <w:p w14:paraId="60253FA1" w14:textId="7A44C9F6" w:rsidR="00C2531B" w:rsidRPr="00D53A2B" w:rsidRDefault="00C2531B" w:rsidP="00C15CF2">
            <w:pPr>
              <w:pStyle w:val="KonuBal"/>
            </w:pPr>
            <w:r w:rsidRPr="00D53A2B">
              <w:t>Ara ısıtma</w:t>
            </w:r>
          </w:p>
        </w:tc>
        <w:tc>
          <w:tcPr>
            <w:tcW w:w="971" w:type="dxa"/>
          </w:tcPr>
          <w:p w14:paraId="1006ECFE" w14:textId="232320DD" w:rsidR="00C2531B" w:rsidRPr="00D53A2B" w:rsidRDefault="00C2531B" w:rsidP="00C15CF2">
            <w:pPr>
              <w:pStyle w:val="KonuBal"/>
            </w:pPr>
            <w:r w:rsidRPr="00D53A2B">
              <w:t>mg/Nm</w:t>
            </w:r>
            <w:r w:rsidRPr="00D53A2B">
              <w:rPr>
                <w:vertAlign w:val="superscript"/>
              </w:rPr>
              <w:t>3</w:t>
            </w:r>
          </w:p>
        </w:tc>
        <w:tc>
          <w:tcPr>
            <w:tcW w:w="2255" w:type="dxa"/>
            <w:vAlign w:val="bottom"/>
          </w:tcPr>
          <w:p w14:paraId="74BE7628" w14:textId="192F031B" w:rsidR="00C2531B" w:rsidRPr="00D53A2B" w:rsidRDefault="00C2531B" w:rsidP="00C15CF2">
            <w:pPr>
              <w:pStyle w:val="KonuBal"/>
            </w:pPr>
            <w:r w:rsidRPr="00D53A2B">
              <w:t>100-250</w:t>
            </w:r>
          </w:p>
        </w:tc>
        <w:tc>
          <w:tcPr>
            <w:tcW w:w="1580" w:type="dxa"/>
            <w:vMerge/>
          </w:tcPr>
          <w:p w14:paraId="49C7CAFA" w14:textId="77777777" w:rsidR="00C2531B" w:rsidRPr="00D53A2B" w:rsidRDefault="00C2531B" w:rsidP="00C15CF2">
            <w:pPr>
              <w:pStyle w:val="KonuBal"/>
            </w:pPr>
          </w:p>
        </w:tc>
      </w:tr>
      <w:tr w:rsidR="00C2531B" w:rsidRPr="00D53A2B" w14:paraId="0075D26C" w14:textId="77777777" w:rsidTr="00C2531B">
        <w:tc>
          <w:tcPr>
            <w:tcW w:w="1134" w:type="dxa"/>
            <w:vMerge/>
          </w:tcPr>
          <w:p w14:paraId="16D16024" w14:textId="77777777" w:rsidR="00C2531B" w:rsidRPr="00D53A2B" w:rsidRDefault="00C2531B" w:rsidP="00C15CF2">
            <w:pPr>
              <w:pStyle w:val="KonuBal"/>
            </w:pPr>
          </w:p>
        </w:tc>
        <w:tc>
          <w:tcPr>
            <w:tcW w:w="1701" w:type="dxa"/>
            <w:vMerge/>
          </w:tcPr>
          <w:p w14:paraId="7961FEFF" w14:textId="77777777" w:rsidR="00C2531B" w:rsidRPr="00D53A2B" w:rsidRDefault="00C2531B" w:rsidP="00C15CF2">
            <w:pPr>
              <w:pStyle w:val="KonuBal"/>
            </w:pPr>
          </w:p>
        </w:tc>
        <w:tc>
          <w:tcPr>
            <w:tcW w:w="1760" w:type="dxa"/>
          </w:tcPr>
          <w:p w14:paraId="3F806623" w14:textId="00558263" w:rsidR="00C2531B" w:rsidRPr="00D53A2B" w:rsidRDefault="00C2531B" w:rsidP="00C15CF2">
            <w:pPr>
              <w:pStyle w:val="KonuBal"/>
            </w:pPr>
            <w:r w:rsidRPr="00D53A2B">
              <w:t>Sonradan ısıtma</w:t>
            </w:r>
          </w:p>
        </w:tc>
        <w:tc>
          <w:tcPr>
            <w:tcW w:w="971" w:type="dxa"/>
          </w:tcPr>
          <w:p w14:paraId="3BDB1CF7" w14:textId="15B0858B" w:rsidR="00C2531B" w:rsidRPr="00D53A2B" w:rsidRDefault="00C2531B" w:rsidP="00C15CF2">
            <w:pPr>
              <w:pStyle w:val="KonuBal"/>
            </w:pPr>
            <w:r w:rsidRPr="00D53A2B">
              <w:t>mg/Nm</w:t>
            </w:r>
            <w:r w:rsidRPr="00D53A2B">
              <w:rPr>
                <w:vertAlign w:val="superscript"/>
              </w:rPr>
              <w:t>3</w:t>
            </w:r>
          </w:p>
        </w:tc>
        <w:tc>
          <w:tcPr>
            <w:tcW w:w="2255" w:type="dxa"/>
            <w:vAlign w:val="bottom"/>
          </w:tcPr>
          <w:p w14:paraId="5FF2F7CF" w14:textId="77B23E1B" w:rsidR="00C2531B" w:rsidRPr="00D53A2B" w:rsidRDefault="00C2531B" w:rsidP="00C15CF2">
            <w:pPr>
              <w:pStyle w:val="KonuBal"/>
            </w:pPr>
            <w:r w:rsidRPr="00D53A2B">
              <w:t>100-200</w:t>
            </w:r>
          </w:p>
        </w:tc>
        <w:tc>
          <w:tcPr>
            <w:tcW w:w="1580" w:type="dxa"/>
            <w:vMerge/>
          </w:tcPr>
          <w:p w14:paraId="0719B65D" w14:textId="77777777" w:rsidR="00C2531B" w:rsidRPr="00D53A2B" w:rsidRDefault="00C2531B" w:rsidP="00C15CF2">
            <w:pPr>
              <w:pStyle w:val="KonuBal"/>
            </w:pPr>
          </w:p>
        </w:tc>
      </w:tr>
      <w:tr w:rsidR="00C2531B" w:rsidRPr="00D53A2B" w14:paraId="31E31BC0" w14:textId="77777777" w:rsidTr="00C2531B">
        <w:tc>
          <w:tcPr>
            <w:tcW w:w="1134" w:type="dxa"/>
            <w:vMerge/>
          </w:tcPr>
          <w:p w14:paraId="43163B65" w14:textId="77777777" w:rsidR="00C2531B" w:rsidRPr="00D53A2B" w:rsidRDefault="00C2531B" w:rsidP="00C15CF2">
            <w:pPr>
              <w:pStyle w:val="KonuBal"/>
            </w:pPr>
          </w:p>
        </w:tc>
        <w:tc>
          <w:tcPr>
            <w:tcW w:w="1701" w:type="dxa"/>
          </w:tcPr>
          <w:p w14:paraId="46F17A71" w14:textId="44C7EF3E" w:rsidR="00C2531B" w:rsidRPr="00D53A2B" w:rsidRDefault="00C2531B" w:rsidP="00C15CF2">
            <w:pPr>
              <w:pStyle w:val="KonuBal"/>
            </w:pPr>
            <w:r w:rsidRPr="00D53A2B">
              <w:t>Diğer yakıtlar</w:t>
            </w:r>
          </w:p>
        </w:tc>
        <w:tc>
          <w:tcPr>
            <w:tcW w:w="1760" w:type="dxa"/>
          </w:tcPr>
          <w:p w14:paraId="38F323CF" w14:textId="6C0201BE" w:rsidR="00C2531B" w:rsidRPr="00D53A2B" w:rsidRDefault="00C2531B" w:rsidP="00C15CF2">
            <w:pPr>
              <w:pStyle w:val="KonuBal"/>
            </w:pPr>
            <w:r w:rsidRPr="00D53A2B">
              <w:t>Yeniden ısıtma, ara ısıtma, sonradan ısıtma</w:t>
            </w:r>
          </w:p>
        </w:tc>
        <w:tc>
          <w:tcPr>
            <w:tcW w:w="971" w:type="dxa"/>
          </w:tcPr>
          <w:p w14:paraId="62B17F1C" w14:textId="173E3820" w:rsidR="00C2531B" w:rsidRPr="00D53A2B" w:rsidRDefault="00C2531B" w:rsidP="00C15CF2">
            <w:pPr>
              <w:pStyle w:val="KonuBal"/>
            </w:pPr>
            <w:r w:rsidRPr="00D53A2B">
              <w:t>mg/Nm</w:t>
            </w:r>
            <w:r w:rsidRPr="00D53A2B">
              <w:rPr>
                <w:vertAlign w:val="superscript"/>
              </w:rPr>
              <w:t>3</w:t>
            </w:r>
          </w:p>
        </w:tc>
        <w:tc>
          <w:tcPr>
            <w:tcW w:w="2255" w:type="dxa"/>
          </w:tcPr>
          <w:p w14:paraId="4E6636E1" w14:textId="6391A09B" w:rsidR="00C2531B" w:rsidRPr="00D53A2B" w:rsidRDefault="00C2531B" w:rsidP="00C15CF2">
            <w:pPr>
              <w:pStyle w:val="KonuBal"/>
            </w:pPr>
            <w:r w:rsidRPr="00D53A2B">
              <w:t>100-350 (</w:t>
            </w:r>
            <w:r w:rsidRPr="00D53A2B">
              <w:rPr>
                <w:vertAlign w:val="superscript"/>
              </w:rPr>
              <w:t>1</w:t>
            </w:r>
            <w:r w:rsidRPr="00D53A2B">
              <w:t>)</w:t>
            </w:r>
          </w:p>
        </w:tc>
        <w:tc>
          <w:tcPr>
            <w:tcW w:w="1580" w:type="dxa"/>
            <w:vMerge/>
          </w:tcPr>
          <w:p w14:paraId="42542A2F" w14:textId="77777777" w:rsidR="00C2531B" w:rsidRPr="00D53A2B" w:rsidRDefault="00C2531B" w:rsidP="00C15CF2">
            <w:pPr>
              <w:pStyle w:val="KonuBal"/>
            </w:pPr>
          </w:p>
        </w:tc>
      </w:tr>
      <w:tr w:rsidR="00104731" w:rsidRPr="00D53A2B" w14:paraId="27F2C256" w14:textId="77777777" w:rsidTr="00A202FD">
        <w:tc>
          <w:tcPr>
            <w:tcW w:w="1134" w:type="dxa"/>
            <w:vMerge w:val="restart"/>
          </w:tcPr>
          <w:p w14:paraId="6AF0D950" w14:textId="7B649865" w:rsidR="00104731" w:rsidRPr="00D53A2B" w:rsidRDefault="00104731" w:rsidP="00C15CF2">
            <w:pPr>
              <w:pStyle w:val="KonuBal"/>
            </w:pPr>
            <w:r w:rsidRPr="00D53A2B">
              <w:t>CO</w:t>
            </w:r>
          </w:p>
        </w:tc>
        <w:tc>
          <w:tcPr>
            <w:tcW w:w="1701" w:type="dxa"/>
            <w:vMerge w:val="restart"/>
            <w:vAlign w:val="center"/>
          </w:tcPr>
          <w:p w14:paraId="34CDD4AA" w14:textId="6DAF7DF2" w:rsidR="00104731" w:rsidRPr="00D53A2B" w:rsidRDefault="00104731" w:rsidP="00C15CF2">
            <w:pPr>
              <w:pStyle w:val="KonuBal"/>
            </w:pPr>
            <w:r w:rsidRPr="00D53A2B">
              <w:t>%100 doğal gaz</w:t>
            </w:r>
          </w:p>
        </w:tc>
        <w:tc>
          <w:tcPr>
            <w:tcW w:w="1760" w:type="dxa"/>
          </w:tcPr>
          <w:p w14:paraId="5764484F" w14:textId="21033A9B" w:rsidR="00104731" w:rsidRPr="00D53A2B" w:rsidRDefault="00104731" w:rsidP="00C15CF2">
            <w:pPr>
              <w:pStyle w:val="KonuBal"/>
            </w:pPr>
            <w:r w:rsidRPr="00D53A2B">
              <w:t>Yeniden ısıtma</w:t>
            </w:r>
          </w:p>
        </w:tc>
        <w:tc>
          <w:tcPr>
            <w:tcW w:w="971" w:type="dxa"/>
          </w:tcPr>
          <w:p w14:paraId="3D36F4A3" w14:textId="054FF30B" w:rsidR="00104731" w:rsidRPr="00D53A2B" w:rsidRDefault="00104731" w:rsidP="00C15CF2">
            <w:pPr>
              <w:pStyle w:val="KonuBal"/>
            </w:pPr>
            <w:r w:rsidRPr="00D53A2B">
              <w:t>mg/Nm</w:t>
            </w:r>
            <w:r w:rsidRPr="00D53A2B">
              <w:rPr>
                <w:vertAlign w:val="superscript"/>
              </w:rPr>
              <w:t>3</w:t>
            </w:r>
          </w:p>
        </w:tc>
        <w:tc>
          <w:tcPr>
            <w:tcW w:w="2255" w:type="dxa"/>
            <w:vMerge w:val="restart"/>
          </w:tcPr>
          <w:p w14:paraId="0053E750" w14:textId="0B0D6B39" w:rsidR="00104731" w:rsidRPr="00D53A2B" w:rsidRDefault="00104731" w:rsidP="00C15CF2">
            <w:pPr>
              <w:pStyle w:val="KonuBal"/>
            </w:pPr>
            <w:r w:rsidRPr="00D53A2B">
              <w:t>MET-İES yok</w:t>
            </w:r>
          </w:p>
        </w:tc>
        <w:tc>
          <w:tcPr>
            <w:tcW w:w="1580" w:type="dxa"/>
          </w:tcPr>
          <w:p w14:paraId="2DDD903A" w14:textId="5ADCBC27" w:rsidR="00104731" w:rsidRPr="00D53A2B" w:rsidRDefault="00104731" w:rsidP="00C15CF2">
            <w:pPr>
              <w:pStyle w:val="KonuBal"/>
            </w:pPr>
            <w:r w:rsidRPr="00D53A2B">
              <w:t>10-50</w:t>
            </w:r>
          </w:p>
        </w:tc>
      </w:tr>
      <w:tr w:rsidR="00104731" w:rsidRPr="00D53A2B" w14:paraId="61159CEE" w14:textId="77777777" w:rsidTr="00A202FD">
        <w:tc>
          <w:tcPr>
            <w:tcW w:w="1134" w:type="dxa"/>
            <w:vMerge/>
          </w:tcPr>
          <w:p w14:paraId="232CEC34" w14:textId="77777777" w:rsidR="00104731" w:rsidRPr="00D53A2B" w:rsidRDefault="00104731" w:rsidP="00C15CF2">
            <w:pPr>
              <w:pStyle w:val="KonuBal"/>
            </w:pPr>
          </w:p>
        </w:tc>
        <w:tc>
          <w:tcPr>
            <w:tcW w:w="1701" w:type="dxa"/>
            <w:vMerge/>
            <w:vAlign w:val="center"/>
          </w:tcPr>
          <w:p w14:paraId="0D6E44DC" w14:textId="77777777" w:rsidR="00104731" w:rsidRPr="00D53A2B" w:rsidRDefault="00104731" w:rsidP="00C15CF2">
            <w:pPr>
              <w:pStyle w:val="KonuBal"/>
            </w:pPr>
          </w:p>
        </w:tc>
        <w:tc>
          <w:tcPr>
            <w:tcW w:w="1760" w:type="dxa"/>
          </w:tcPr>
          <w:p w14:paraId="5A5467B7" w14:textId="13EBFF30" w:rsidR="00104731" w:rsidRPr="00D53A2B" w:rsidRDefault="00104731" w:rsidP="00C15CF2">
            <w:pPr>
              <w:pStyle w:val="KonuBal"/>
            </w:pPr>
            <w:r w:rsidRPr="00D53A2B">
              <w:t>Ara ısıtma</w:t>
            </w:r>
          </w:p>
        </w:tc>
        <w:tc>
          <w:tcPr>
            <w:tcW w:w="971" w:type="dxa"/>
          </w:tcPr>
          <w:p w14:paraId="731BAF5E" w14:textId="672BAF28" w:rsidR="00104731" w:rsidRPr="00D53A2B" w:rsidRDefault="00104731" w:rsidP="00C15CF2">
            <w:pPr>
              <w:pStyle w:val="KonuBal"/>
            </w:pPr>
            <w:r w:rsidRPr="00D53A2B">
              <w:t>mg/Nm</w:t>
            </w:r>
            <w:r w:rsidRPr="00D53A2B">
              <w:rPr>
                <w:vertAlign w:val="superscript"/>
              </w:rPr>
              <w:t>3</w:t>
            </w:r>
          </w:p>
        </w:tc>
        <w:tc>
          <w:tcPr>
            <w:tcW w:w="2255" w:type="dxa"/>
            <w:vMerge/>
          </w:tcPr>
          <w:p w14:paraId="0823ABD4" w14:textId="77777777" w:rsidR="00104731" w:rsidRPr="00D53A2B" w:rsidRDefault="00104731" w:rsidP="00C15CF2">
            <w:pPr>
              <w:pStyle w:val="KonuBal"/>
            </w:pPr>
          </w:p>
        </w:tc>
        <w:tc>
          <w:tcPr>
            <w:tcW w:w="1580" w:type="dxa"/>
          </w:tcPr>
          <w:p w14:paraId="5B838F19" w14:textId="72C59D2A" w:rsidR="00104731" w:rsidRPr="00D53A2B" w:rsidRDefault="00104731" w:rsidP="00C15CF2">
            <w:pPr>
              <w:pStyle w:val="KonuBal"/>
            </w:pPr>
            <w:r w:rsidRPr="00D53A2B">
              <w:t>10-100</w:t>
            </w:r>
          </w:p>
        </w:tc>
      </w:tr>
      <w:tr w:rsidR="00104731" w:rsidRPr="00D53A2B" w14:paraId="0C20063B" w14:textId="77777777" w:rsidTr="00A202FD">
        <w:tc>
          <w:tcPr>
            <w:tcW w:w="1134" w:type="dxa"/>
            <w:vMerge/>
          </w:tcPr>
          <w:p w14:paraId="47C8E850" w14:textId="77777777" w:rsidR="00104731" w:rsidRPr="00D53A2B" w:rsidRDefault="00104731" w:rsidP="00C15CF2">
            <w:pPr>
              <w:pStyle w:val="KonuBal"/>
            </w:pPr>
          </w:p>
        </w:tc>
        <w:tc>
          <w:tcPr>
            <w:tcW w:w="1701" w:type="dxa"/>
            <w:vMerge/>
            <w:vAlign w:val="center"/>
          </w:tcPr>
          <w:p w14:paraId="01852041" w14:textId="77777777" w:rsidR="00104731" w:rsidRPr="00D53A2B" w:rsidRDefault="00104731" w:rsidP="00C15CF2">
            <w:pPr>
              <w:pStyle w:val="KonuBal"/>
            </w:pPr>
          </w:p>
        </w:tc>
        <w:tc>
          <w:tcPr>
            <w:tcW w:w="1760" w:type="dxa"/>
          </w:tcPr>
          <w:p w14:paraId="6B331342" w14:textId="5FA994B9" w:rsidR="00104731" w:rsidRPr="00D53A2B" w:rsidRDefault="00104731" w:rsidP="00C15CF2">
            <w:pPr>
              <w:pStyle w:val="KonuBal"/>
            </w:pPr>
            <w:r w:rsidRPr="00D53A2B">
              <w:t>Sonradan ısıtma</w:t>
            </w:r>
          </w:p>
        </w:tc>
        <w:tc>
          <w:tcPr>
            <w:tcW w:w="971" w:type="dxa"/>
          </w:tcPr>
          <w:p w14:paraId="2176CD48" w14:textId="11EB7A49" w:rsidR="00104731" w:rsidRPr="00D53A2B" w:rsidRDefault="00104731" w:rsidP="00C15CF2">
            <w:pPr>
              <w:pStyle w:val="KonuBal"/>
            </w:pPr>
            <w:r w:rsidRPr="00D53A2B">
              <w:t>mg/Nm</w:t>
            </w:r>
            <w:r w:rsidRPr="00D53A2B">
              <w:rPr>
                <w:vertAlign w:val="superscript"/>
              </w:rPr>
              <w:t>3</w:t>
            </w:r>
          </w:p>
        </w:tc>
        <w:tc>
          <w:tcPr>
            <w:tcW w:w="2255" w:type="dxa"/>
            <w:vMerge/>
          </w:tcPr>
          <w:p w14:paraId="65ADFD60" w14:textId="77777777" w:rsidR="00104731" w:rsidRPr="00D53A2B" w:rsidRDefault="00104731" w:rsidP="00C15CF2">
            <w:pPr>
              <w:pStyle w:val="KonuBal"/>
            </w:pPr>
          </w:p>
        </w:tc>
        <w:tc>
          <w:tcPr>
            <w:tcW w:w="1580" w:type="dxa"/>
          </w:tcPr>
          <w:p w14:paraId="5EDE2AE2" w14:textId="52C030F8" w:rsidR="00104731" w:rsidRPr="00D53A2B" w:rsidRDefault="00104731" w:rsidP="00C15CF2">
            <w:pPr>
              <w:pStyle w:val="KonuBal"/>
            </w:pPr>
            <w:r w:rsidRPr="00D53A2B">
              <w:t>10-100</w:t>
            </w:r>
          </w:p>
        </w:tc>
      </w:tr>
      <w:tr w:rsidR="00104731" w:rsidRPr="00D53A2B" w14:paraId="0EB2F1A5" w14:textId="77777777" w:rsidTr="00A202FD">
        <w:tc>
          <w:tcPr>
            <w:tcW w:w="1134" w:type="dxa"/>
            <w:vMerge/>
          </w:tcPr>
          <w:p w14:paraId="4C851E53" w14:textId="77777777" w:rsidR="00104731" w:rsidRPr="00D53A2B" w:rsidRDefault="00104731" w:rsidP="00C15CF2">
            <w:pPr>
              <w:pStyle w:val="KonuBal"/>
            </w:pPr>
          </w:p>
        </w:tc>
        <w:tc>
          <w:tcPr>
            <w:tcW w:w="1701" w:type="dxa"/>
            <w:vAlign w:val="center"/>
          </w:tcPr>
          <w:p w14:paraId="29E93DEE" w14:textId="233C4000" w:rsidR="00104731" w:rsidRPr="00D53A2B" w:rsidRDefault="00104731" w:rsidP="00C15CF2">
            <w:pPr>
              <w:pStyle w:val="KonuBal"/>
            </w:pPr>
            <w:r w:rsidRPr="00D53A2B">
              <w:t>Diğer yakıtlar</w:t>
            </w:r>
          </w:p>
        </w:tc>
        <w:tc>
          <w:tcPr>
            <w:tcW w:w="1760" w:type="dxa"/>
          </w:tcPr>
          <w:p w14:paraId="73F99CE3" w14:textId="59A53D6B" w:rsidR="00104731" w:rsidRPr="00D53A2B" w:rsidRDefault="00104731" w:rsidP="00C15CF2">
            <w:pPr>
              <w:pStyle w:val="KonuBal"/>
            </w:pPr>
            <w:r w:rsidRPr="00D53A2B">
              <w:t>Yeniden ısıtma, ara ısıtma, sonradan ısıtma</w:t>
            </w:r>
          </w:p>
        </w:tc>
        <w:tc>
          <w:tcPr>
            <w:tcW w:w="971" w:type="dxa"/>
          </w:tcPr>
          <w:p w14:paraId="4A04B0F7" w14:textId="0DFF01F5" w:rsidR="00104731" w:rsidRPr="00D53A2B" w:rsidRDefault="00104731" w:rsidP="00C15CF2">
            <w:pPr>
              <w:pStyle w:val="KonuBal"/>
            </w:pPr>
            <w:r w:rsidRPr="00D53A2B">
              <w:t>mg/Nm</w:t>
            </w:r>
            <w:r w:rsidRPr="00D53A2B">
              <w:rPr>
                <w:vertAlign w:val="superscript"/>
              </w:rPr>
              <w:t>3</w:t>
            </w:r>
          </w:p>
        </w:tc>
        <w:tc>
          <w:tcPr>
            <w:tcW w:w="2255" w:type="dxa"/>
            <w:vMerge/>
          </w:tcPr>
          <w:p w14:paraId="3105E15A" w14:textId="77777777" w:rsidR="00104731" w:rsidRPr="00D53A2B" w:rsidRDefault="00104731" w:rsidP="00C15CF2">
            <w:pPr>
              <w:pStyle w:val="KonuBal"/>
            </w:pPr>
          </w:p>
        </w:tc>
        <w:tc>
          <w:tcPr>
            <w:tcW w:w="1580" w:type="dxa"/>
          </w:tcPr>
          <w:p w14:paraId="49A30992" w14:textId="58C49ED1" w:rsidR="00104731" w:rsidRPr="00D53A2B" w:rsidRDefault="00104731" w:rsidP="00C15CF2">
            <w:pPr>
              <w:pStyle w:val="KonuBal"/>
            </w:pPr>
            <w:r w:rsidRPr="00D53A2B">
              <w:t>10-50</w:t>
            </w:r>
          </w:p>
        </w:tc>
      </w:tr>
      <w:tr w:rsidR="00104731" w:rsidRPr="00D53A2B" w14:paraId="541E40E8" w14:textId="77777777" w:rsidTr="00A202FD">
        <w:tc>
          <w:tcPr>
            <w:tcW w:w="9401" w:type="dxa"/>
            <w:gridSpan w:val="6"/>
          </w:tcPr>
          <w:p w14:paraId="1586169D" w14:textId="4121099C" w:rsidR="00104731" w:rsidRPr="00D53A2B" w:rsidRDefault="00104731" w:rsidP="00C15CF2">
            <w:pPr>
              <w:pStyle w:val="KonuBal"/>
            </w:pPr>
            <w:r w:rsidRPr="00D53A2B">
              <w:t>(</w:t>
            </w:r>
            <w:r w:rsidRPr="00D53A2B">
              <w:rPr>
                <w:vertAlign w:val="superscript"/>
              </w:rPr>
              <w:t>1</w:t>
            </w:r>
            <w:r w:rsidRPr="00D53A2B">
              <w:t>) Yüksek oranda kok fırını gazı veya ferrokrom üretiminden kaynaklanan CO bakımından zengin gaz kullanıldığında (enerji girdisinin &gt; %50</w:t>
            </w:r>
            <w:r w:rsidR="00E56504" w:rsidRPr="00D53A2B">
              <w:t>’</w:t>
            </w:r>
            <w:r w:rsidRPr="00D53A2B">
              <w:t xml:space="preserve">si) </w:t>
            </w:r>
            <w:r w:rsidR="00353C23" w:rsidRPr="00D53A2B">
              <w:t>MET-İES</w:t>
            </w:r>
            <w:r w:rsidRPr="00D53A2B">
              <w:t xml:space="preserve"> aralığının üst sınırı daha yüksek olabilir ve 550 mg/Nm3 </w:t>
            </w:r>
            <w:r w:rsidR="00E56504" w:rsidRPr="00D53A2B">
              <w:t>‘</w:t>
            </w:r>
            <w:r w:rsidRPr="00D53A2B">
              <w:t>e kadar çıkabilir.</w:t>
            </w:r>
          </w:p>
        </w:tc>
      </w:tr>
    </w:tbl>
    <w:p w14:paraId="7FFD2B78" w14:textId="77777777" w:rsidR="00B74B68" w:rsidRPr="00D53A2B" w:rsidRDefault="00B74B68" w:rsidP="00A202FD">
      <w:pPr>
        <w:jc w:val="both"/>
        <w:rPr>
          <w:rFonts w:eastAsia="Calibri"/>
          <w:sz w:val="22"/>
          <w:szCs w:val="22"/>
          <w:lang w:eastAsia="en-US"/>
        </w:rPr>
      </w:pPr>
    </w:p>
    <w:p w14:paraId="0CD83EFE" w14:textId="77777777" w:rsidR="00104731" w:rsidRPr="00D53A2B" w:rsidRDefault="00104731" w:rsidP="00A202FD">
      <w:pPr>
        <w:jc w:val="both"/>
        <w:rPr>
          <w:rFonts w:eastAsia="Calibri"/>
          <w:sz w:val="22"/>
          <w:szCs w:val="22"/>
          <w:lang w:eastAsia="en-US"/>
        </w:rPr>
      </w:pPr>
    </w:p>
    <w:p w14:paraId="150E2C80" w14:textId="6701F900" w:rsidR="00421AB1" w:rsidRPr="00D53A2B" w:rsidRDefault="00104731"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.10</w:t>
      </w:r>
    </w:p>
    <w:p w14:paraId="00EA95A5" w14:textId="5C9904DB" w:rsidR="00104731" w:rsidRPr="00D53A2B" w:rsidRDefault="00104731" w:rsidP="00A202FD">
      <w:pPr>
        <w:jc w:val="both"/>
        <w:rPr>
          <w:rFonts w:eastAsia="Calibri"/>
          <w:lang w:eastAsia="en-US"/>
        </w:rPr>
      </w:pPr>
      <w:r w:rsidRPr="00D53A2B">
        <w:rPr>
          <w:rFonts w:eastAsia="Calibri"/>
          <w:lang w:eastAsia="en-US"/>
        </w:rPr>
        <w:t>Havaya salınan NO</w:t>
      </w:r>
      <w:r w:rsidRPr="00D53A2B">
        <w:rPr>
          <w:rFonts w:eastAsia="Calibri"/>
          <w:vertAlign w:val="subscript"/>
          <w:lang w:eastAsia="en-US"/>
        </w:rPr>
        <w:t>X</w:t>
      </w:r>
      <w:r w:rsidRPr="00D53A2B">
        <w:rPr>
          <w:rFonts w:eastAsia="Calibri"/>
          <w:lang w:eastAsia="en-US"/>
        </w:rPr>
        <w:t xml:space="preserve"> emisyonları için MET-ilişkili emisyon seviyeleri ve soğuk haddelemede hammadde ısıtmasından kaynaklanan havaya salınan CO emisyonları için gösterge emisyon seviyeleri.</w:t>
      </w:r>
    </w:p>
    <w:p w14:paraId="755C3F17" w14:textId="77777777" w:rsidR="00C15CF2" w:rsidRPr="00D53A2B" w:rsidRDefault="00C15CF2" w:rsidP="00A202FD">
      <w:pPr>
        <w:jc w:val="both"/>
        <w:rPr>
          <w:rFonts w:eastAsia="Calibri"/>
          <w:lang w:eastAsia="en-US"/>
        </w:rPr>
      </w:pPr>
    </w:p>
    <w:tbl>
      <w:tblPr>
        <w:tblStyle w:val="TabloKlavuzu"/>
        <w:tblW w:w="9401" w:type="dxa"/>
        <w:tblInd w:w="137" w:type="dxa"/>
        <w:tblLook w:val="04A0" w:firstRow="1" w:lastRow="0" w:firstColumn="1" w:lastColumn="0" w:noHBand="0" w:noVBand="1"/>
      </w:tblPr>
      <w:tblGrid>
        <w:gridCol w:w="1134"/>
        <w:gridCol w:w="1701"/>
        <w:gridCol w:w="971"/>
        <w:gridCol w:w="2255"/>
        <w:gridCol w:w="3340"/>
      </w:tblGrid>
      <w:tr w:rsidR="00104731" w:rsidRPr="00D53A2B" w14:paraId="39D9327B" w14:textId="77777777" w:rsidTr="00104731">
        <w:tc>
          <w:tcPr>
            <w:tcW w:w="1134" w:type="dxa"/>
          </w:tcPr>
          <w:p w14:paraId="1CA8D15D" w14:textId="77777777" w:rsidR="00104731" w:rsidRPr="00D53A2B" w:rsidRDefault="00104731" w:rsidP="00C15CF2">
            <w:pPr>
              <w:pStyle w:val="KonuBal"/>
            </w:pPr>
            <w:r w:rsidRPr="00D53A2B">
              <w:t>Parametre</w:t>
            </w:r>
          </w:p>
        </w:tc>
        <w:tc>
          <w:tcPr>
            <w:tcW w:w="1701" w:type="dxa"/>
          </w:tcPr>
          <w:p w14:paraId="13748D6B" w14:textId="77777777" w:rsidR="00104731" w:rsidRPr="00D53A2B" w:rsidRDefault="00104731" w:rsidP="00C15CF2">
            <w:pPr>
              <w:pStyle w:val="KonuBal"/>
            </w:pPr>
            <w:r w:rsidRPr="00D53A2B">
              <w:t>Yakıt türü</w:t>
            </w:r>
          </w:p>
        </w:tc>
        <w:tc>
          <w:tcPr>
            <w:tcW w:w="971" w:type="dxa"/>
          </w:tcPr>
          <w:p w14:paraId="3D6490A2" w14:textId="77777777" w:rsidR="00104731" w:rsidRPr="00D53A2B" w:rsidRDefault="00104731" w:rsidP="00C15CF2">
            <w:pPr>
              <w:pStyle w:val="KonuBal"/>
            </w:pPr>
            <w:r w:rsidRPr="00D53A2B">
              <w:t>Birim</w:t>
            </w:r>
          </w:p>
        </w:tc>
        <w:tc>
          <w:tcPr>
            <w:tcW w:w="2255" w:type="dxa"/>
          </w:tcPr>
          <w:p w14:paraId="560D7D47" w14:textId="77777777" w:rsidR="00104731" w:rsidRPr="00D53A2B" w:rsidRDefault="00104731" w:rsidP="00C15CF2">
            <w:pPr>
              <w:pStyle w:val="KonuBal"/>
            </w:pPr>
            <w:r w:rsidRPr="00D53A2B">
              <w:t>MET-İES (Günlük ortalama veya numune alma dönemi boyunca ortalama)</w:t>
            </w:r>
          </w:p>
        </w:tc>
        <w:tc>
          <w:tcPr>
            <w:tcW w:w="3340" w:type="dxa"/>
          </w:tcPr>
          <w:p w14:paraId="5E8BF23F" w14:textId="77777777" w:rsidR="00104731" w:rsidRPr="00D53A2B" w:rsidRDefault="00104731" w:rsidP="00C15CF2">
            <w:pPr>
              <w:pStyle w:val="KonuBal"/>
            </w:pPr>
            <w:r w:rsidRPr="00D53A2B">
              <w:t>Gösterge emisyon seviyesi (İEL) Günlük ortalama veya numune alma dönemi boyunca ortalama)</w:t>
            </w:r>
          </w:p>
        </w:tc>
      </w:tr>
      <w:tr w:rsidR="00104731" w:rsidRPr="00D53A2B" w14:paraId="173556AD" w14:textId="77777777" w:rsidTr="00104731">
        <w:tc>
          <w:tcPr>
            <w:tcW w:w="1134" w:type="dxa"/>
            <w:vMerge w:val="restart"/>
          </w:tcPr>
          <w:p w14:paraId="5C72591F" w14:textId="77777777" w:rsidR="00104731" w:rsidRPr="00D53A2B" w:rsidRDefault="00104731" w:rsidP="00C15CF2">
            <w:pPr>
              <w:pStyle w:val="KonuBal"/>
            </w:pPr>
            <w:r w:rsidRPr="00D53A2B">
              <w:t>NO</w:t>
            </w:r>
            <w:r w:rsidRPr="00D53A2B">
              <w:rPr>
                <w:vertAlign w:val="subscript"/>
              </w:rPr>
              <w:t>x</w:t>
            </w:r>
          </w:p>
        </w:tc>
        <w:tc>
          <w:tcPr>
            <w:tcW w:w="1701" w:type="dxa"/>
            <w:vAlign w:val="center"/>
          </w:tcPr>
          <w:p w14:paraId="29D1DC32" w14:textId="77777777" w:rsidR="00104731" w:rsidRPr="00D53A2B" w:rsidRDefault="00104731" w:rsidP="00C15CF2">
            <w:pPr>
              <w:pStyle w:val="KonuBal"/>
            </w:pPr>
            <w:r w:rsidRPr="00D53A2B">
              <w:t>%100 doğal gaz</w:t>
            </w:r>
          </w:p>
        </w:tc>
        <w:tc>
          <w:tcPr>
            <w:tcW w:w="971" w:type="dxa"/>
          </w:tcPr>
          <w:p w14:paraId="5C45F37A" w14:textId="77777777" w:rsidR="00104731" w:rsidRPr="00D53A2B" w:rsidRDefault="00104731" w:rsidP="00C15CF2">
            <w:pPr>
              <w:pStyle w:val="KonuBal"/>
            </w:pPr>
            <w:r w:rsidRPr="00D53A2B">
              <w:t>mg/Nm</w:t>
            </w:r>
            <w:r w:rsidRPr="00D53A2B">
              <w:rPr>
                <w:vertAlign w:val="superscript"/>
              </w:rPr>
              <w:t>3</w:t>
            </w:r>
          </w:p>
        </w:tc>
        <w:tc>
          <w:tcPr>
            <w:tcW w:w="2255" w:type="dxa"/>
            <w:vAlign w:val="bottom"/>
          </w:tcPr>
          <w:p w14:paraId="7D16A9A5" w14:textId="492F4A12" w:rsidR="00104731" w:rsidRPr="00D53A2B" w:rsidRDefault="00104731" w:rsidP="00C15CF2">
            <w:pPr>
              <w:pStyle w:val="KonuBal"/>
            </w:pPr>
            <w:r w:rsidRPr="00D53A2B">
              <w:t>100-250 (</w:t>
            </w:r>
            <w:r w:rsidRPr="00D53A2B">
              <w:rPr>
                <w:vertAlign w:val="superscript"/>
              </w:rPr>
              <w:t>1</w:t>
            </w:r>
            <w:r w:rsidRPr="00D53A2B">
              <w:t>)</w:t>
            </w:r>
          </w:p>
        </w:tc>
        <w:tc>
          <w:tcPr>
            <w:tcW w:w="3340" w:type="dxa"/>
            <w:vMerge w:val="restart"/>
          </w:tcPr>
          <w:p w14:paraId="69770CDD" w14:textId="77777777" w:rsidR="00104731" w:rsidRPr="00D53A2B" w:rsidRDefault="00104731" w:rsidP="00C15CF2">
            <w:pPr>
              <w:pStyle w:val="KonuBal"/>
            </w:pPr>
            <w:r w:rsidRPr="00D53A2B">
              <w:t>Gösterge seviyesi yok</w:t>
            </w:r>
          </w:p>
        </w:tc>
      </w:tr>
      <w:tr w:rsidR="00104731" w:rsidRPr="00D53A2B" w14:paraId="256D4E43" w14:textId="77777777" w:rsidTr="00104731">
        <w:tc>
          <w:tcPr>
            <w:tcW w:w="1134" w:type="dxa"/>
            <w:vMerge/>
          </w:tcPr>
          <w:p w14:paraId="47B7A940" w14:textId="77777777" w:rsidR="00104731" w:rsidRPr="00D53A2B" w:rsidRDefault="00104731" w:rsidP="00C15CF2">
            <w:pPr>
              <w:pStyle w:val="KonuBal"/>
            </w:pPr>
          </w:p>
        </w:tc>
        <w:tc>
          <w:tcPr>
            <w:tcW w:w="1701" w:type="dxa"/>
          </w:tcPr>
          <w:p w14:paraId="6BE4CD78" w14:textId="77777777" w:rsidR="00104731" w:rsidRPr="00D53A2B" w:rsidRDefault="00104731" w:rsidP="00C15CF2">
            <w:pPr>
              <w:pStyle w:val="KonuBal"/>
            </w:pPr>
            <w:r w:rsidRPr="00D53A2B">
              <w:t>Diğer yakıtlar</w:t>
            </w:r>
          </w:p>
        </w:tc>
        <w:tc>
          <w:tcPr>
            <w:tcW w:w="971" w:type="dxa"/>
          </w:tcPr>
          <w:p w14:paraId="23170E95" w14:textId="77777777" w:rsidR="00104731" w:rsidRPr="00D53A2B" w:rsidRDefault="00104731" w:rsidP="00C15CF2">
            <w:pPr>
              <w:pStyle w:val="KonuBal"/>
            </w:pPr>
            <w:r w:rsidRPr="00D53A2B">
              <w:t>mg/Nm</w:t>
            </w:r>
            <w:r w:rsidRPr="00D53A2B">
              <w:rPr>
                <w:vertAlign w:val="superscript"/>
              </w:rPr>
              <w:t>3</w:t>
            </w:r>
          </w:p>
        </w:tc>
        <w:tc>
          <w:tcPr>
            <w:tcW w:w="2255" w:type="dxa"/>
          </w:tcPr>
          <w:p w14:paraId="46973A9A" w14:textId="28ACF07A" w:rsidR="00104731" w:rsidRPr="00D53A2B" w:rsidRDefault="00104731" w:rsidP="00C15CF2">
            <w:pPr>
              <w:pStyle w:val="KonuBal"/>
            </w:pPr>
            <w:r w:rsidRPr="00D53A2B">
              <w:t>100-300 (</w:t>
            </w:r>
            <w:r w:rsidRPr="00D53A2B">
              <w:rPr>
                <w:vertAlign w:val="superscript"/>
              </w:rPr>
              <w:t>1</w:t>
            </w:r>
            <w:r w:rsidRPr="00D53A2B">
              <w:t>)</w:t>
            </w:r>
          </w:p>
        </w:tc>
        <w:tc>
          <w:tcPr>
            <w:tcW w:w="3340" w:type="dxa"/>
            <w:vMerge/>
          </w:tcPr>
          <w:p w14:paraId="32B002EF" w14:textId="77777777" w:rsidR="00104731" w:rsidRPr="00D53A2B" w:rsidRDefault="00104731" w:rsidP="00C15CF2">
            <w:pPr>
              <w:pStyle w:val="KonuBal"/>
            </w:pPr>
          </w:p>
        </w:tc>
      </w:tr>
      <w:tr w:rsidR="00104731" w:rsidRPr="00D53A2B" w14:paraId="1EEC9C15" w14:textId="77777777" w:rsidTr="00104731">
        <w:tc>
          <w:tcPr>
            <w:tcW w:w="1134" w:type="dxa"/>
            <w:vMerge w:val="restart"/>
          </w:tcPr>
          <w:p w14:paraId="6D602618" w14:textId="77777777" w:rsidR="00104731" w:rsidRPr="00D53A2B" w:rsidRDefault="00104731" w:rsidP="00C15CF2">
            <w:pPr>
              <w:pStyle w:val="KonuBal"/>
            </w:pPr>
            <w:r w:rsidRPr="00D53A2B">
              <w:t>CO</w:t>
            </w:r>
          </w:p>
        </w:tc>
        <w:tc>
          <w:tcPr>
            <w:tcW w:w="1701" w:type="dxa"/>
            <w:vAlign w:val="center"/>
          </w:tcPr>
          <w:p w14:paraId="1CA26B0B" w14:textId="77777777" w:rsidR="00104731" w:rsidRPr="00D53A2B" w:rsidRDefault="00104731" w:rsidP="00C15CF2">
            <w:pPr>
              <w:pStyle w:val="KonuBal"/>
            </w:pPr>
            <w:r w:rsidRPr="00D53A2B">
              <w:t>%100 doğal gaz</w:t>
            </w:r>
          </w:p>
        </w:tc>
        <w:tc>
          <w:tcPr>
            <w:tcW w:w="971" w:type="dxa"/>
          </w:tcPr>
          <w:p w14:paraId="4E8E17E6" w14:textId="77777777" w:rsidR="00104731" w:rsidRPr="00D53A2B" w:rsidRDefault="00104731" w:rsidP="00C15CF2">
            <w:pPr>
              <w:pStyle w:val="KonuBal"/>
            </w:pPr>
            <w:r w:rsidRPr="00D53A2B">
              <w:t>mg/Nm</w:t>
            </w:r>
            <w:r w:rsidRPr="00D53A2B">
              <w:rPr>
                <w:vertAlign w:val="superscript"/>
              </w:rPr>
              <w:t>3</w:t>
            </w:r>
          </w:p>
        </w:tc>
        <w:tc>
          <w:tcPr>
            <w:tcW w:w="2255" w:type="dxa"/>
          </w:tcPr>
          <w:p w14:paraId="3C37AD25" w14:textId="77777777" w:rsidR="00104731" w:rsidRPr="00D53A2B" w:rsidRDefault="00104731" w:rsidP="00C15CF2">
            <w:pPr>
              <w:pStyle w:val="KonuBal"/>
            </w:pPr>
            <w:r w:rsidRPr="00D53A2B">
              <w:t>MET-İES yok</w:t>
            </w:r>
          </w:p>
        </w:tc>
        <w:tc>
          <w:tcPr>
            <w:tcW w:w="3340" w:type="dxa"/>
          </w:tcPr>
          <w:p w14:paraId="3EFA2F12" w14:textId="77777777" w:rsidR="00104731" w:rsidRPr="00D53A2B" w:rsidRDefault="00104731" w:rsidP="00C15CF2">
            <w:pPr>
              <w:pStyle w:val="KonuBal"/>
            </w:pPr>
            <w:r w:rsidRPr="00D53A2B">
              <w:t>10-50</w:t>
            </w:r>
          </w:p>
        </w:tc>
      </w:tr>
      <w:tr w:rsidR="00104731" w:rsidRPr="00D53A2B" w14:paraId="6F6BACA5" w14:textId="77777777" w:rsidTr="00104731">
        <w:tc>
          <w:tcPr>
            <w:tcW w:w="1134" w:type="dxa"/>
            <w:vMerge/>
          </w:tcPr>
          <w:p w14:paraId="4743F49C" w14:textId="77777777" w:rsidR="00104731" w:rsidRPr="00D53A2B" w:rsidRDefault="00104731" w:rsidP="00C15CF2">
            <w:pPr>
              <w:pStyle w:val="KonuBal"/>
            </w:pPr>
          </w:p>
        </w:tc>
        <w:tc>
          <w:tcPr>
            <w:tcW w:w="1701" w:type="dxa"/>
            <w:vAlign w:val="center"/>
          </w:tcPr>
          <w:p w14:paraId="150BDE84" w14:textId="1001F1C0" w:rsidR="00104731" w:rsidRPr="00D53A2B" w:rsidRDefault="00104731" w:rsidP="00C15CF2">
            <w:pPr>
              <w:pStyle w:val="KonuBal"/>
            </w:pPr>
            <w:r w:rsidRPr="00D53A2B">
              <w:t>Diğer yakıtlar</w:t>
            </w:r>
          </w:p>
        </w:tc>
        <w:tc>
          <w:tcPr>
            <w:tcW w:w="971" w:type="dxa"/>
          </w:tcPr>
          <w:p w14:paraId="03641944" w14:textId="27A70E40" w:rsidR="00104731" w:rsidRPr="00D53A2B" w:rsidRDefault="00104731" w:rsidP="00C15CF2">
            <w:pPr>
              <w:pStyle w:val="KonuBal"/>
            </w:pPr>
            <w:r w:rsidRPr="00D53A2B">
              <w:t>mg/Nm</w:t>
            </w:r>
            <w:r w:rsidRPr="00D53A2B">
              <w:rPr>
                <w:vertAlign w:val="superscript"/>
              </w:rPr>
              <w:t>3</w:t>
            </w:r>
          </w:p>
        </w:tc>
        <w:tc>
          <w:tcPr>
            <w:tcW w:w="2255" w:type="dxa"/>
          </w:tcPr>
          <w:p w14:paraId="3229F8BB" w14:textId="0D70D7A6" w:rsidR="00104731" w:rsidRPr="00D53A2B" w:rsidRDefault="00104731" w:rsidP="00C15CF2">
            <w:pPr>
              <w:pStyle w:val="KonuBal"/>
            </w:pPr>
            <w:r w:rsidRPr="00D53A2B">
              <w:t>MET-İES yok</w:t>
            </w:r>
          </w:p>
        </w:tc>
        <w:tc>
          <w:tcPr>
            <w:tcW w:w="3340" w:type="dxa"/>
          </w:tcPr>
          <w:p w14:paraId="0F37EC29" w14:textId="4FAE880E" w:rsidR="00104731" w:rsidRPr="00D53A2B" w:rsidRDefault="00104731" w:rsidP="00C15CF2">
            <w:pPr>
              <w:pStyle w:val="KonuBal"/>
            </w:pPr>
            <w:r w:rsidRPr="00D53A2B">
              <w:t>10-100</w:t>
            </w:r>
          </w:p>
        </w:tc>
      </w:tr>
      <w:tr w:rsidR="00104731" w:rsidRPr="00D53A2B" w14:paraId="4F1518EA" w14:textId="77777777" w:rsidTr="00A202FD">
        <w:tc>
          <w:tcPr>
            <w:tcW w:w="9401" w:type="dxa"/>
            <w:gridSpan w:val="5"/>
          </w:tcPr>
          <w:p w14:paraId="7959033C" w14:textId="12DCD466" w:rsidR="00104731" w:rsidRPr="00D53A2B" w:rsidRDefault="00104731" w:rsidP="00C15CF2">
            <w:pPr>
              <w:pStyle w:val="KonuBal"/>
            </w:pPr>
            <w:r w:rsidRPr="00D53A2B">
              <w:t>(</w:t>
            </w:r>
            <w:r w:rsidRPr="00D53A2B">
              <w:rPr>
                <w:vertAlign w:val="superscript"/>
              </w:rPr>
              <w:t>1</w:t>
            </w:r>
            <w:r w:rsidRPr="00D53A2B">
              <w:t xml:space="preserve">) Sürekli tavlamada </w:t>
            </w:r>
            <w:r w:rsidR="00651500" w:rsidRPr="00D53A2B">
              <w:t>MET-İES</w:t>
            </w:r>
            <w:r w:rsidRPr="00D53A2B">
              <w:t xml:space="preserve"> aralığının üst sınırı daha yüksek ve 300 mg/Nm</w:t>
            </w:r>
            <w:r w:rsidRPr="00D53A2B">
              <w:rPr>
                <w:vertAlign w:val="superscript"/>
              </w:rPr>
              <w:t>3</w:t>
            </w:r>
            <w:r w:rsidR="00E56504" w:rsidRPr="00D53A2B">
              <w:t>’</w:t>
            </w:r>
            <w:r w:rsidRPr="00D53A2B">
              <w:t>e kadar olabilir.</w:t>
            </w:r>
          </w:p>
          <w:p w14:paraId="6C713BEE" w14:textId="1C5F5015" w:rsidR="00104731" w:rsidRPr="00D53A2B" w:rsidRDefault="00104731" w:rsidP="00C15CF2">
            <w:pPr>
              <w:pStyle w:val="KonuBal"/>
            </w:pPr>
            <w:r w:rsidRPr="00D53A2B">
              <w:t>(</w:t>
            </w:r>
            <w:r w:rsidRPr="00D53A2B">
              <w:rPr>
                <w:vertAlign w:val="superscript"/>
              </w:rPr>
              <w:t>2</w:t>
            </w:r>
            <w:r w:rsidRPr="00D53A2B">
              <w:t>) Yüksek oranda kok fırını gazı veya ferrokrom üretiminden gelen CO bakımından zengin gaz kullanıldığında (enerji girdisinin &gt; %50</w:t>
            </w:r>
            <w:r w:rsidR="00E56504" w:rsidRPr="00D53A2B">
              <w:t>’</w:t>
            </w:r>
            <w:r w:rsidRPr="00D53A2B">
              <w:t xml:space="preserve">si) </w:t>
            </w:r>
            <w:r w:rsidR="00651500" w:rsidRPr="00D53A2B">
              <w:t>MET-İES</w:t>
            </w:r>
            <w:r w:rsidRPr="00D53A2B">
              <w:t xml:space="preserve"> aralığının üst sınırı daha yüksek ve 550 mg/Nm3</w:t>
            </w:r>
            <w:r w:rsidR="00E56504" w:rsidRPr="00D53A2B">
              <w:t>’</w:t>
            </w:r>
            <w:r w:rsidRPr="00D53A2B">
              <w:t>e kadar olabilir.</w:t>
            </w:r>
          </w:p>
        </w:tc>
      </w:tr>
    </w:tbl>
    <w:p w14:paraId="18B494D1" w14:textId="77777777" w:rsidR="00104731" w:rsidRPr="00D53A2B" w:rsidRDefault="00104731" w:rsidP="00A202FD">
      <w:pPr>
        <w:jc w:val="both"/>
        <w:rPr>
          <w:rFonts w:eastAsia="Calibri"/>
          <w:lang w:eastAsia="en-US"/>
        </w:rPr>
      </w:pPr>
    </w:p>
    <w:p w14:paraId="095933A0" w14:textId="51BA68D7" w:rsidR="00421AB1" w:rsidRPr="00D53A2B" w:rsidRDefault="00EC1310"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.11</w:t>
      </w:r>
    </w:p>
    <w:p w14:paraId="417CB12D" w14:textId="7A9335F3" w:rsidR="00104731" w:rsidRPr="00D53A2B" w:rsidRDefault="00EC1310" w:rsidP="00A202FD">
      <w:pPr>
        <w:jc w:val="both"/>
        <w:rPr>
          <w:rFonts w:eastAsia="Calibri"/>
          <w:lang w:eastAsia="en-US"/>
        </w:rPr>
      </w:pPr>
      <w:r w:rsidRPr="00D53A2B">
        <w:rPr>
          <w:rFonts w:eastAsia="Calibri"/>
          <w:lang w:eastAsia="en-US"/>
        </w:rPr>
        <w:t>Havaya salınan NO</w:t>
      </w:r>
      <w:r w:rsidRPr="00D53A2B">
        <w:rPr>
          <w:rFonts w:eastAsia="Calibri"/>
          <w:vertAlign w:val="subscript"/>
          <w:lang w:eastAsia="en-US"/>
        </w:rPr>
        <w:t>X</w:t>
      </w:r>
      <w:r w:rsidRPr="00D53A2B">
        <w:rPr>
          <w:rFonts w:eastAsia="Calibri"/>
          <w:lang w:eastAsia="en-US"/>
        </w:rPr>
        <w:t xml:space="preserve"> emisyonları için MET-ilişkili emisyon seviyeleri (MET-İES) ve tel çekme işleminde hammadde ısıtmasından kaynaklanan havaya salınan CO emisyonları için gösterge emisyon seviyesi</w:t>
      </w:r>
    </w:p>
    <w:p w14:paraId="7C89A21C" w14:textId="77777777" w:rsidR="00C15CF2" w:rsidRPr="00D53A2B" w:rsidRDefault="00C15CF2" w:rsidP="00A202FD">
      <w:pPr>
        <w:jc w:val="both"/>
        <w:rPr>
          <w:rFonts w:eastAsia="Calibri"/>
          <w:lang w:eastAsia="en-US"/>
        </w:rPr>
      </w:pPr>
    </w:p>
    <w:tbl>
      <w:tblPr>
        <w:tblStyle w:val="TabloKlavuzu"/>
        <w:tblW w:w="9356" w:type="dxa"/>
        <w:tblInd w:w="137" w:type="dxa"/>
        <w:tblLook w:val="04A0" w:firstRow="1" w:lastRow="0" w:firstColumn="1" w:lastColumn="0" w:noHBand="0" w:noVBand="1"/>
      </w:tblPr>
      <w:tblGrid>
        <w:gridCol w:w="1134"/>
        <w:gridCol w:w="971"/>
        <w:gridCol w:w="3565"/>
        <w:gridCol w:w="3686"/>
      </w:tblGrid>
      <w:tr w:rsidR="00EC1310" w:rsidRPr="00D53A2B" w14:paraId="1BA1CBDB" w14:textId="77777777" w:rsidTr="00EB5E64">
        <w:tc>
          <w:tcPr>
            <w:tcW w:w="1134" w:type="dxa"/>
          </w:tcPr>
          <w:p w14:paraId="204CE404" w14:textId="77777777" w:rsidR="00EC1310" w:rsidRPr="00D53A2B" w:rsidRDefault="00EC1310" w:rsidP="00C15CF2">
            <w:pPr>
              <w:pStyle w:val="KonuBal"/>
            </w:pPr>
            <w:r w:rsidRPr="00D53A2B">
              <w:t>Parametre</w:t>
            </w:r>
          </w:p>
        </w:tc>
        <w:tc>
          <w:tcPr>
            <w:tcW w:w="971" w:type="dxa"/>
          </w:tcPr>
          <w:p w14:paraId="29418B1F" w14:textId="77777777" w:rsidR="00EC1310" w:rsidRPr="00D53A2B" w:rsidRDefault="00EC1310" w:rsidP="00C15CF2">
            <w:pPr>
              <w:pStyle w:val="KonuBal"/>
            </w:pPr>
            <w:r w:rsidRPr="00D53A2B">
              <w:t>Birim</w:t>
            </w:r>
          </w:p>
        </w:tc>
        <w:tc>
          <w:tcPr>
            <w:tcW w:w="3565" w:type="dxa"/>
          </w:tcPr>
          <w:p w14:paraId="5282E24D" w14:textId="77777777" w:rsidR="00EC1310" w:rsidRPr="00D53A2B" w:rsidRDefault="00EC1310" w:rsidP="00C15CF2">
            <w:pPr>
              <w:pStyle w:val="KonuBal"/>
            </w:pPr>
            <w:r w:rsidRPr="00D53A2B">
              <w:t>MET-İES (Günlük ortalama veya numune alma dönemi boyunca ortalama)</w:t>
            </w:r>
          </w:p>
        </w:tc>
        <w:tc>
          <w:tcPr>
            <w:tcW w:w="3686" w:type="dxa"/>
          </w:tcPr>
          <w:p w14:paraId="02308D1A" w14:textId="2A0541A6" w:rsidR="00EC1310" w:rsidRPr="00D53A2B" w:rsidRDefault="00EC1310" w:rsidP="00C15CF2">
            <w:pPr>
              <w:pStyle w:val="KonuBal"/>
            </w:pPr>
            <w:r w:rsidRPr="00D53A2B">
              <w:t>Gösterge emisyon seviyesi (İEL) (numune alma dönemi boyunca ortalama)</w:t>
            </w:r>
          </w:p>
        </w:tc>
      </w:tr>
      <w:tr w:rsidR="00EC1310" w:rsidRPr="00D53A2B" w14:paraId="7A1DC20F" w14:textId="77777777" w:rsidTr="00EB5E64">
        <w:tc>
          <w:tcPr>
            <w:tcW w:w="1134" w:type="dxa"/>
          </w:tcPr>
          <w:p w14:paraId="291646E3" w14:textId="77777777" w:rsidR="00EC1310" w:rsidRPr="00D53A2B" w:rsidRDefault="00EC1310" w:rsidP="00C15CF2">
            <w:pPr>
              <w:pStyle w:val="KonuBal"/>
            </w:pPr>
            <w:r w:rsidRPr="00D53A2B">
              <w:t>NO</w:t>
            </w:r>
            <w:r w:rsidRPr="00D53A2B">
              <w:rPr>
                <w:vertAlign w:val="subscript"/>
              </w:rPr>
              <w:t>x</w:t>
            </w:r>
          </w:p>
        </w:tc>
        <w:tc>
          <w:tcPr>
            <w:tcW w:w="971" w:type="dxa"/>
          </w:tcPr>
          <w:p w14:paraId="5A27CD15" w14:textId="77777777" w:rsidR="00EC1310" w:rsidRPr="00D53A2B" w:rsidRDefault="00EC1310" w:rsidP="00C15CF2">
            <w:pPr>
              <w:pStyle w:val="KonuBal"/>
            </w:pPr>
            <w:r w:rsidRPr="00D53A2B">
              <w:t>mg/Nm</w:t>
            </w:r>
            <w:r w:rsidRPr="00D53A2B">
              <w:rPr>
                <w:vertAlign w:val="superscript"/>
              </w:rPr>
              <w:t>3</w:t>
            </w:r>
          </w:p>
        </w:tc>
        <w:tc>
          <w:tcPr>
            <w:tcW w:w="3565" w:type="dxa"/>
            <w:vAlign w:val="bottom"/>
          </w:tcPr>
          <w:p w14:paraId="43F37BEA" w14:textId="6DD69B9B" w:rsidR="00EC1310" w:rsidRPr="00D53A2B" w:rsidRDefault="00EC1310" w:rsidP="00C15CF2">
            <w:pPr>
              <w:pStyle w:val="KonuBal"/>
            </w:pPr>
            <w:r w:rsidRPr="00D53A2B">
              <w:t>100-250</w:t>
            </w:r>
          </w:p>
        </w:tc>
        <w:tc>
          <w:tcPr>
            <w:tcW w:w="3686" w:type="dxa"/>
          </w:tcPr>
          <w:p w14:paraId="6EE59F50" w14:textId="77777777" w:rsidR="00EC1310" w:rsidRPr="00D53A2B" w:rsidRDefault="00EC1310" w:rsidP="00C15CF2">
            <w:pPr>
              <w:pStyle w:val="KonuBal"/>
            </w:pPr>
            <w:r w:rsidRPr="00D53A2B">
              <w:t>Gösterge seviyesi yok</w:t>
            </w:r>
          </w:p>
        </w:tc>
      </w:tr>
      <w:tr w:rsidR="00EC1310" w:rsidRPr="00D53A2B" w14:paraId="1B6D1A9C" w14:textId="77777777" w:rsidTr="00EB5E64">
        <w:tc>
          <w:tcPr>
            <w:tcW w:w="1134" w:type="dxa"/>
          </w:tcPr>
          <w:p w14:paraId="5FA92833" w14:textId="77777777" w:rsidR="00EC1310" w:rsidRPr="00D53A2B" w:rsidRDefault="00EC1310" w:rsidP="00C15CF2">
            <w:pPr>
              <w:pStyle w:val="KonuBal"/>
            </w:pPr>
            <w:r w:rsidRPr="00D53A2B">
              <w:t>CO</w:t>
            </w:r>
          </w:p>
        </w:tc>
        <w:tc>
          <w:tcPr>
            <w:tcW w:w="971" w:type="dxa"/>
          </w:tcPr>
          <w:p w14:paraId="52C15402" w14:textId="77777777" w:rsidR="00EC1310" w:rsidRPr="00D53A2B" w:rsidRDefault="00EC1310" w:rsidP="00C15CF2">
            <w:pPr>
              <w:pStyle w:val="KonuBal"/>
            </w:pPr>
            <w:r w:rsidRPr="00D53A2B">
              <w:t>mg/Nm</w:t>
            </w:r>
            <w:r w:rsidRPr="00D53A2B">
              <w:rPr>
                <w:vertAlign w:val="superscript"/>
              </w:rPr>
              <w:t>3</w:t>
            </w:r>
          </w:p>
        </w:tc>
        <w:tc>
          <w:tcPr>
            <w:tcW w:w="3565" w:type="dxa"/>
          </w:tcPr>
          <w:p w14:paraId="5DC0BD25" w14:textId="77777777" w:rsidR="00EC1310" w:rsidRPr="00D53A2B" w:rsidRDefault="00EC1310" w:rsidP="00C15CF2">
            <w:pPr>
              <w:pStyle w:val="KonuBal"/>
            </w:pPr>
            <w:r w:rsidRPr="00D53A2B">
              <w:t>MET-İES yok</w:t>
            </w:r>
          </w:p>
        </w:tc>
        <w:tc>
          <w:tcPr>
            <w:tcW w:w="3686" w:type="dxa"/>
          </w:tcPr>
          <w:p w14:paraId="46252E46" w14:textId="77777777" w:rsidR="00EC1310" w:rsidRPr="00D53A2B" w:rsidRDefault="00EC1310" w:rsidP="00C15CF2">
            <w:pPr>
              <w:pStyle w:val="KonuBal"/>
            </w:pPr>
            <w:r w:rsidRPr="00D53A2B">
              <w:t>10-50</w:t>
            </w:r>
          </w:p>
        </w:tc>
      </w:tr>
    </w:tbl>
    <w:p w14:paraId="6732BAF4" w14:textId="77777777" w:rsidR="00EB5E64" w:rsidRPr="00D53A2B" w:rsidRDefault="00EB5E64" w:rsidP="00A202FD">
      <w:pPr>
        <w:jc w:val="both"/>
        <w:rPr>
          <w:rFonts w:eastAsia="Calibri"/>
          <w:lang w:eastAsia="en-US"/>
        </w:rPr>
      </w:pPr>
    </w:p>
    <w:p w14:paraId="748D0A0C" w14:textId="7754D2E6" w:rsidR="00421AB1" w:rsidRPr="00D53A2B" w:rsidRDefault="00EC1310"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.12</w:t>
      </w:r>
    </w:p>
    <w:p w14:paraId="2C352329" w14:textId="471D0FAC" w:rsidR="00104731" w:rsidRPr="00D53A2B" w:rsidRDefault="00EC1310" w:rsidP="00A202FD">
      <w:pPr>
        <w:jc w:val="both"/>
        <w:rPr>
          <w:rFonts w:eastAsia="Calibri"/>
          <w:lang w:eastAsia="en-US"/>
        </w:rPr>
      </w:pPr>
      <w:r w:rsidRPr="00D53A2B">
        <w:rPr>
          <w:rFonts w:eastAsia="Calibri"/>
          <w:lang w:eastAsia="en-US"/>
        </w:rPr>
        <w:t>Havaya salınan NO</w:t>
      </w:r>
      <w:r w:rsidRPr="00D53A2B">
        <w:rPr>
          <w:rFonts w:eastAsia="Calibri"/>
          <w:vertAlign w:val="subscript"/>
          <w:lang w:eastAsia="en-US"/>
        </w:rPr>
        <w:t>X</w:t>
      </w:r>
      <w:r w:rsidRPr="00D53A2B">
        <w:rPr>
          <w:rFonts w:eastAsia="Calibri"/>
          <w:lang w:eastAsia="en-US"/>
        </w:rPr>
        <w:t xml:space="preserve"> emisyonları için MET-ilişkili emisyon seviyeleri (MET-İES</w:t>
      </w:r>
      <w:r w:rsidR="00EB5E64" w:rsidRPr="00D53A2B">
        <w:rPr>
          <w:rFonts w:eastAsia="Calibri"/>
          <w:lang w:eastAsia="en-US"/>
        </w:rPr>
        <w:t>)</w:t>
      </w:r>
      <w:r w:rsidRPr="00D53A2B">
        <w:rPr>
          <w:rFonts w:eastAsia="Calibri"/>
          <w:lang w:eastAsia="en-US"/>
        </w:rPr>
        <w:t xml:space="preserve"> ve sıcak daldırma kaplamada hammadde ısıtmasından kaynaklanan havaya salınan CO emisyonları için gösterge emisyon seviyesi.</w:t>
      </w:r>
    </w:p>
    <w:p w14:paraId="40EF0AEF" w14:textId="77777777" w:rsidR="00C15CF2" w:rsidRPr="00D53A2B" w:rsidRDefault="00C15CF2" w:rsidP="00A202FD">
      <w:pPr>
        <w:jc w:val="both"/>
        <w:rPr>
          <w:rFonts w:eastAsia="Calibri"/>
          <w:lang w:eastAsia="en-US"/>
        </w:rPr>
      </w:pPr>
    </w:p>
    <w:tbl>
      <w:tblPr>
        <w:tblStyle w:val="TabloKlavuzu"/>
        <w:tblW w:w="9356" w:type="dxa"/>
        <w:tblInd w:w="137" w:type="dxa"/>
        <w:tblLook w:val="04A0" w:firstRow="1" w:lastRow="0" w:firstColumn="1" w:lastColumn="0" w:noHBand="0" w:noVBand="1"/>
      </w:tblPr>
      <w:tblGrid>
        <w:gridCol w:w="1134"/>
        <w:gridCol w:w="971"/>
        <w:gridCol w:w="3423"/>
        <w:gridCol w:w="3828"/>
      </w:tblGrid>
      <w:tr w:rsidR="00F16B6C" w:rsidRPr="00D53A2B" w14:paraId="07F75DE3" w14:textId="77777777" w:rsidTr="00A202FD">
        <w:tc>
          <w:tcPr>
            <w:tcW w:w="1134" w:type="dxa"/>
          </w:tcPr>
          <w:p w14:paraId="31D097FA" w14:textId="77777777" w:rsidR="00F16B6C" w:rsidRPr="00D53A2B" w:rsidRDefault="00F16B6C" w:rsidP="00C15CF2">
            <w:pPr>
              <w:pStyle w:val="KonuBal"/>
            </w:pPr>
            <w:r w:rsidRPr="00D53A2B">
              <w:t>Parametre</w:t>
            </w:r>
          </w:p>
        </w:tc>
        <w:tc>
          <w:tcPr>
            <w:tcW w:w="971" w:type="dxa"/>
          </w:tcPr>
          <w:p w14:paraId="2A6325BE" w14:textId="77777777" w:rsidR="00F16B6C" w:rsidRPr="00D53A2B" w:rsidRDefault="00F16B6C" w:rsidP="00C15CF2">
            <w:pPr>
              <w:pStyle w:val="KonuBal"/>
            </w:pPr>
            <w:r w:rsidRPr="00D53A2B">
              <w:t>Birim</w:t>
            </w:r>
          </w:p>
        </w:tc>
        <w:tc>
          <w:tcPr>
            <w:tcW w:w="3423" w:type="dxa"/>
          </w:tcPr>
          <w:p w14:paraId="38ABAE49" w14:textId="77777777" w:rsidR="00F16B6C" w:rsidRPr="00D53A2B" w:rsidRDefault="00F16B6C" w:rsidP="00C15CF2">
            <w:pPr>
              <w:pStyle w:val="KonuBal"/>
            </w:pPr>
            <w:r w:rsidRPr="00D53A2B">
              <w:t>MET-İES (Günlük ortalama veya numune alma dönemi boyunca ortalama)</w:t>
            </w:r>
          </w:p>
        </w:tc>
        <w:tc>
          <w:tcPr>
            <w:tcW w:w="3828" w:type="dxa"/>
          </w:tcPr>
          <w:p w14:paraId="2D49EC34" w14:textId="151C05EA" w:rsidR="00F16B6C" w:rsidRPr="00D53A2B" w:rsidRDefault="00F16B6C" w:rsidP="00C15CF2">
            <w:pPr>
              <w:pStyle w:val="KonuBal"/>
            </w:pPr>
            <w:r w:rsidRPr="00D53A2B">
              <w:t>Gösterge emisyon seviyesi (İEL) (</w:t>
            </w:r>
            <w:r w:rsidR="00146874" w:rsidRPr="00D53A2B">
              <w:t>Günlük ortalama veya numune alma dönemi boyunca ortalama</w:t>
            </w:r>
            <w:r w:rsidRPr="00D53A2B">
              <w:t>)</w:t>
            </w:r>
          </w:p>
        </w:tc>
      </w:tr>
      <w:tr w:rsidR="00F16B6C" w:rsidRPr="00D53A2B" w14:paraId="6355E7AE" w14:textId="77777777" w:rsidTr="00A202FD">
        <w:tc>
          <w:tcPr>
            <w:tcW w:w="1134" w:type="dxa"/>
          </w:tcPr>
          <w:p w14:paraId="37D97C85" w14:textId="77777777" w:rsidR="00F16B6C" w:rsidRPr="00D53A2B" w:rsidRDefault="00F16B6C" w:rsidP="00C15CF2">
            <w:pPr>
              <w:pStyle w:val="KonuBal"/>
            </w:pPr>
            <w:r w:rsidRPr="00D53A2B">
              <w:t>NO</w:t>
            </w:r>
            <w:r w:rsidRPr="00D53A2B">
              <w:rPr>
                <w:vertAlign w:val="subscript"/>
              </w:rPr>
              <w:t>x</w:t>
            </w:r>
          </w:p>
        </w:tc>
        <w:tc>
          <w:tcPr>
            <w:tcW w:w="971" w:type="dxa"/>
          </w:tcPr>
          <w:p w14:paraId="2D8AD6DB" w14:textId="77777777" w:rsidR="00F16B6C" w:rsidRPr="00D53A2B" w:rsidRDefault="00F16B6C" w:rsidP="00C15CF2">
            <w:pPr>
              <w:pStyle w:val="KonuBal"/>
            </w:pPr>
            <w:r w:rsidRPr="00D53A2B">
              <w:t>mg/Nm</w:t>
            </w:r>
            <w:r w:rsidRPr="00D53A2B">
              <w:rPr>
                <w:vertAlign w:val="superscript"/>
              </w:rPr>
              <w:t>3</w:t>
            </w:r>
          </w:p>
        </w:tc>
        <w:tc>
          <w:tcPr>
            <w:tcW w:w="3423" w:type="dxa"/>
            <w:vAlign w:val="bottom"/>
          </w:tcPr>
          <w:p w14:paraId="42614F8C" w14:textId="4DB8B4E6" w:rsidR="00F16B6C" w:rsidRPr="00D53A2B" w:rsidRDefault="00F16B6C" w:rsidP="00C15CF2">
            <w:pPr>
              <w:pStyle w:val="KonuBal"/>
            </w:pPr>
            <w:r w:rsidRPr="00D53A2B">
              <w:t>100-300 (</w:t>
            </w:r>
            <w:r w:rsidRPr="00D53A2B">
              <w:rPr>
                <w:vertAlign w:val="superscript"/>
              </w:rPr>
              <w:t>1</w:t>
            </w:r>
            <w:r w:rsidRPr="00D53A2B">
              <w:t>)</w:t>
            </w:r>
          </w:p>
        </w:tc>
        <w:tc>
          <w:tcPr>
            <w:tcW w:w="3828" w:type="dxa"/>
          </w:tcPr>
          <w:p w14:paraId="2A358C58" w14:textId="77777777" w:rsidR="00F16B6C" w:rsidRPr="00D53A2B" w:rsidRDefault="00F16B6C" w:rsidP="00C15CF2">
            <w:pPr>
              <w:pStyle w:val="KonuBal"/>
            </w:pPr>
            <w:r w:rsidRPr="00D53A2B">
              <w:t>Gösterge seviyesi yok</w:t>
            </w:r>
          </w:p>
        </w:tc>
      </w:tr>
      <w:tr w:rsidR="00F16B6C" w:rsidRPr="00D53A2B" w14:paraId="18E11616" w14:textId="77777777" w:rsidTr="00A202FD">
        <w:tc>
          <w:tcPr>
            <w:tcW w:w="1134" w:type="dxa"/>
          </w:tcPr>
          <w:p w14:paraId="71A5E4A3" w14:textId="77777777" w:rsidR="00F16B6C" w:rsidRPr="00D53A2B" w:rsidRDefault="00F16B6C" w:rsidP="00C15CF2">
            <w:pPr>
              <w:pStyle w:val="KonuBal"/>
            </w:pPr>
            <w:r w:rsidRPr="00D53A2B">
              <w:t>CO</w:t>
            </w:r>
          </w:p>
        </w:tc>
        <w:tc>
          <w:tcPr>
            <w:tcW w:w="971" w:type="dxa"/>
          </w:tcPr>
          <w:p w14:paraId="044126AC" w14:textId="77777777" w:rsidR="00F16B6C" w:rsidRPr="00D53A2B" w:rsidRDefault="00F16B6C" w:rsidP="00C15CF2">
            <w:pPr>
              <w:pStyle w:val="KonuBal"/>
            </w:pPr>
            <w:r w:rsidRPr="00D53A2B">
              <w:t>mg/Nm</w:t>
            </w:r>
            <w:r w:rsidRPr="00D53A2B">
              <w:rPr>
                <w:vertAlign w:val="superscript"/>
              </w:rPr>
              <w:t>3</w:t>
            </w:r>
          </w:p>
        </w:tc>
        <w:tc>
          <w:tcPr>
            <w:tcW w:w="3423" w:type="dxa"/>
          </w:tcPr>
          <w:p w14:paraId="527545DC" w14:textId="77777777" w:rsidR="00F16B6C" w:rsidRPr="00D53A2B" w:rsidRDefault="00F16B6C" w:rsidP="00C15CF2">
            <w:pPr>
              <w:pStyle w:val="KonuBal"/>
            </w:pPr>
            <w:r w:rsidRPr="00D53A2B">
              <w:t>MET-İES yok</w:t>
            </w:r>
          </w:p>
        </w:tc>
        <w:tc>
          <w:tcPr>
            <w:tcW w:w="3828" w:type="dxa"/>
          </w:tcPr>
          <w:p w14:paraId="7805FDA8" w14:textId="3942530E" w:rsidR="00F16B6C" w:rsidRPr="00D53A2B" w:rsidRDefault="00F16B6C" w:rsidP="00C15CF2">
            <w:pPr>
              <w:pStyle w:val="KonuBal"/>
            </w:pPr>
            <w:r w:rsidRPr="00D53A2B">
              <w:t>10-100</w:t>
            </w:r>
          </w:p>
        </w:tc>
      </w:tr>
      <w:tr w:rsidR="00F16B6C" w:rsidRPr="00D53A2B" w14:paraId="1571B5BD" w14:textId="77777777" w:rsidTr="00A202FD">
        <w:tc>
          <w:tcPr>
            <w:tcW w:w="9356" w:type="dxa"/>
            <w:gridSpan w:val="4"/>
          </w:tcPr>
          <w:p w14:paraId="3B99C6F0" w14:textId="497844DF" w:rsidR="00F16B6C" w:rsidRPr="00D53A2B" w:rsidRDefault="00F16B6C" w:rsidP="00C15CF2">
            <w:pPr>
              <w:pStyle w:val="KonuBal"/>
            </w:pPr>
            <w:r w:rsidRPr="00D53A2B">
              <w:t>(</w:t>
            </w:r>
            <w:r w:rsidRPr="00D53A2B">
              <w:rPr>
                <w:vertAlign w:val="superscript"/>
              </w:rPr>
              <w:t>1</w:t>
            </w:r>
            <w:r w:rsidRPr="00D53A2B">
              <w:t>) Yüksek oranda kok fırını gazı veya ferrokrom üretiminden kaynaklanan CO bakımından zengin gaz kullanıldığında (enerji girdisinin &gt; %50</w:t>
            </w:r>
            <w:r w:rsidR="00E56504" w:rsidRPr="00D53A2B">
              <w:t>’</w:t>
            </w:r>
            <w:r w:rsidRPr="00D53A2B">
              <w:t xml:space="preserve">si) </w:t>
            </w:r>
            <w:r w:rsidR="00651500" w:rsidRPr="00D53A2B">
              <w:t>MET-İES</w:t>
            </w:r>
            <w:r w:rsidRPr="00D53A2B">
              <w:t xml:space="preserve"> aralığının üst sınırı daha yüksek olabilir ve 550 mg/Nm3 </w:t>
            </w:r>
            <w:r w:rsidR="00E56504" w:rsidRPr="00D53A2B">
              <w:t>‘</w:t>
            </w:r>
            <w:r w:rsidRPr="00D53A2B">
              <w:t>e kadar çıkabilir.</w:t>
            </w:r>
          </w:p>
        </w:tc>
      </w:tr>
    </w:tbl>
    <w:p w14:paraId="4DBD9CB7" w14:textId="77777777" w:rsidR="00104731" w:rsidRPr="00D53A2B" w:rsidRDefault="00104731" w:rsidP="00A202FD">
      <w:pPr>
        <w:jc w:val="both"/>
        <w:rPr>
          <w:rFonts w:eastAsia="Calibri"/>
          <w:lang w:eastAsia="en-US"/>
        </w:rPr>
      </w:pPr>
    </w:p>
    <w:p w14:paraId="15C70F89" w14:textId="0C2BB6BF" w:rsidR="00421AB1" w:rsidRPr="00D53A2B" w:rsidRDefault="00F16B6C" w:rsidP="00A202FD">
      <w:pPr>
        <w:jc w:val="both"/>
        <w:rPr>
          <w:rFonts w:eastAsia="Calibri"/>
          <w:lang w:eastAsia="en-US"/>
        </w:rPr>
      </w:pPr>
      <w:r w:rsidRPr="00D53A2B">
        <w:rPr>
          <w:rFonts w:eastAsia="Calibri"/>
          <w:lang w:eastAsia="en-US"/>
        </w:rPr>
        <w:t xml:space="preserve">Tablo </w:t>
      </w:r>
      <w:r w:rsidR="00B31B5F" w:rsidRPr="00D53A2B">
        <w:rPr>
          <w:rFonts w:eastAsia="Calibri"/>
          <w:lang w:eastAsia="en-US"/>
        </w:rPr>
        <w:t>1</w:t>
      </w:r>
      <w:r w:rsidRPr="00D53A2B">
        <w:rPr>
          <w:rFonts w:eastAsia="Calibri"/>
          <w:lang w:eastAsia="en-US"/>
        </w:rPr>
        <w:t>.13</w:t>
      </w:r>
    </w:p>
    <w:p w14:paraId="6191E74F" w14:textId="73FB96F4" w:rsidR="00104731" w:rsidRPr="00D53A2B" w:rsidRDefault="00F16B6C" w:rsidP="00A202FD">
      <w:pPr>
        <w:jc w:val="both"/>
        <w:rPr>
          <w:rFonts w:eastAsia="Calibri"/>
          <w:lang w:eastAsia="en-US"/>
        </w:rPr>
      </w:pPr>
      <w:r w:rsidRPr="00D53A2B">
        <w:rPr>
          <w:rFonts w:eastAsia="Calibri"/>
          <w:lang w:eastAsia="en-US"/>
        </w:rPr>
        <w:t>Havaya salınan NO</w:t>
      </w:r>
      <w:r w:rsidRPr="00D53A2B">
        <w:rPr>
          <w:rFonts w:eastAsia="Calibri"/>
          <w:vertAlign w:val="subscript"/>
          <w:lang w:eastAsia="en-US"/>
        </w:rPr>
        <w:t>X</w:t>
      </w:r>
      <w:r w:rsidRPr="00D53A2B">
        <w:rPr>
          <w:rFonts w:eastAsia="Calibri"/>
          <w:lang w:eastAsia="en-US"/>
        </w:rPr>
        <w:t xml:space="preserve"> emisyonları için MET-ilişkili emisyon seviyeleri (MET-İES) ve yığın galvanizlemede galvaniz kazanının ısıtılmasından kaynaklanan havaya salınan CO emisyonları için gösterge emisyon seviyesi.</w:t>
      </w:r>
    </w:p>
    <w:p w14:paraId="15DB1032" w14:textId="77777777" w:rsidR="00C15CF2" w:rsidRPr="00D53A2B" w:rsidRDefault="00C15CF2" w:rsidP="00A202FD">
      <w:pPr>
        <w:jc w:val="both"/>
        <w:rPr>
          <w:rFonts w:eastAsia="Calibri"/>
          <w:lang w:eastAsia="en-US"/>
        </w:rPr>
      </w:pPr>
    </w:p>
    <w:tbl>
      <w:tblPr>
        <w:tblStyle w:val="TabloKlavuzu"/>
        <w:tblW w:w="9356" w:type="dxa"/>
        <w:tblInd w:w="137" w:type="dxa"/>
        <w:tblLook w:val="04A0" w:firstRow="1" w:lastRow="0" w:firstColumn="1" w:lastColumn="0" w:noHBand="0" w:noVBand="1"/>
      </w:tblPr>
      <w:tblGrid>
        <w:gridCol w:w="1134"/>
        <w:gridCol w:w="971"/>
        <w:gridCol w:w="3423"/>
        <w:gridCol w:w="3828"/>
      </w:tblGrid>
      <w:tr w:rsidR="00146874" w:rsidRPr="00D53A2B" w14:paraId="35D63BF4" w14:textId="77777777" w:rsidTr="00A202FD">
        <w:tc>
          <w:tcPr>
            <w:tcW w:w="1134" w:type="dxa"/>
          </w:tcPr>
          <w:p w14:paraId="53DF68C6" w14:textId="77777777" w:rsidR="00146874" w:rsidRPr="00D53A2B" w:rsidRDefault="00146874" w:rsidP="00C15CF2">
            <w:pPr>
              <w:pStyle w:val="KonuBal"/>
            </w:pPr>
            <w:r w:rsidRPr="00D53A2B">
              <w:t>Parametre</w:t>
            </w:r>
          </w:p>
        </w:tc>
        <w:tc>
          <w:tcPr>
            <w:tcW w:w="971" w:type="dxa"/>
          </w:tcPr>
          <w:p w14:paraId="3CC360CD" w14:textId="77777777" w:rsidR="00146874" w:rsidRPr="00D53A2B" w:rsidRDefault="00146874" w:rsidP="00C15CF2">
            <w:pPr>
              <w:pStyle w:val="KonuBal"/>
            </w:pPr>
            <w:r w:rsidRPr="00D53A2B">
              <w:t>Birim</w:t>
            </w:r>
          </w:p>
        </w:tc>
        <w:tc>
          <w:tcPr>
            <w:tcW w:w="3423" w:type="dxa"/>
          </w:tcPr>
          <w:p w14:paraId="2E656F64" w14:textId="77777777" w:rsidR="00146874" w:rsidRPr="00D53A2B" w:rsidRDefault="00146874" w:rsidP="00C15CF2">
            <w:pPr>
              <w:pStyle w:val="KonuBal"/>
            </w:pPr>
            <w:r w:rsidRPr="00D53A2B">
              <w:t>MET-İES (Günlük ortalama veya numune alma dönemi boyunca ortalama)</w:t>
            </w:r>
          </w:p>
        </w:tc>
        <w:tc>
          <w:tcPr>
            <w:tcW w:w="3828" w:type="dxa"/>
          </w:tcPr>
          <w:p w14:paraId="046F1DC8" w14:textId="4A8C4CDB" w:rsidR="00146874" w:rsidRPr="00D53A2B" w:rsidRDefault="00146874" w:rsidP="00C15CF2">
            <w:pPr>
              <w:pStyle w:val="KonuBal"/>
            </w:pPr>
            <w:r w:rsidRPr="00D53A2B">
              <w:t>Gösterge emisyon seviyesi (İEL) (Günlük ortalama veya numune alma dönemi boyunca ortalama)</w:t>
            </w:r>
          </w:p>
        </w:tc>
      </w:tr>
      <w:tr w:rsidR="00146874" w:rsidRPr="00D53A2B" w14:paraId="7F25E5F7" w14:textId="77777777" w:rsidTr="00A202FD">
        <w:tc>
          <w:tcPr>
            <w:tcW w:w="1134" w:type="dxa"/>
          </w:tcPr>
          <w:p w14:paraId="76C6BF40" w14:textId="77777777" w:rsidR="00146874" w:rsidRPr="00D53A2B" w:rsidRDefault="00146874" w:rsidP="00C15CF2">
            <w:pPr>
              <w:pStyle w:val="KonuBal"/>
            </w:pPr>
            <w:r w:rsidRPr="00D53A2B">
              <w:t>NO</w:t>
            </w:r>
            <w:r w:rsidRPr="00D53A2B">
              <w:rPr>
                <w:vertAlign w:val="subscript"/>
              </w:rPr>
              <w:t>x</w:t>
            </w:r>
          </w:p>
        </w:tc>
        <w:tc>
          <w:tcPr>
            <w:tcW w:w="971" w:type="dxa"/>
          </w:tcPr>
          <w:p w14:paraId="41A4029F" w14:textId="77777777" w:rsidR="00146874" w:rsidRPr="00D53A2B" w:rsidRDefault="00146874" w:rsidP="00C15CF2">
            <w:pPr>
              <w:pStyle w:val="KonuBal"/>
            </w:pPr>
            <w:r w:rsidRPr="00D53A2B">
              <w:t>mg/Nm</w:t>
            </w:r>
            <w:r w:rsidRPr="00D53A2B">
              <w:rPr>
                <w:vertAlign w:val="superscript"/>
              </w:rPr>
              <w:t>3</w:t>
            </w:r>
          </w:p>
        </w:tc>
        <w:tc>
          <w:tcPr>
            <w:tcW w:w="3423" w:type="dxa"/>
            <w:vAlign w:val="bottom"/>
          </w:tcPr>
          <w:p w14:paraId="4C0557B7" w14:textId="1E61337F" w:rsidR="00146874" w:rsidRPr="00D53A2B" w:rsidRDefault="00146874" w:rsidP="00C15CF2">
            <w:pPr>
              <w:pStyle w:val="KonuBal"/>
            </w:pPr>
            <w:r w:rsidRPr="00D53A2B">
              <w:t>70-300</w:t>
            </w:r>
          </w:p>
        </w:tc>
        <w:tc>
          <w:tcPr>
            <w:tcW w:w="3828" w:type="dxa"/>
          </w:tcPr>
          <w:p w14:paraId="0402EC0A" w14:textId="77777777" w:rsidR="00146874" w:rsidRPr="00D53A2B" w:rsidRDefault="00146874" w:rsidP="00C15CF2">
            <w:pPr>
              <w:pStyle w:val="KonuBal"/>
            </w:pPr>
            <w:r w:rsidRPr="00D53A2B">
              <w:t>Gösterge seviyesi yok</w:t>
            </w:r>
          </w:p>
        </w:tc>
      </w:tr>
      <w:tr w:rsidR="00146874" w:rsidRPr="00D53A2B" w14:paraId="7DA5693A" w14:textId="77777777" w:rsidTr="00A202FD">
        <w:tc>
          <w:tcPr>
            <w:tcW w:w="1134" w:type="dxa"/>
          </w:tcPr>
          <w:p w14:paraId="6BF4269E" w14:textId="77777777" w:rsidR="00146874" w:rsidRPr="00D53A2B" w:rsidRDefault="00146874" w:rsidP="00C15CF2">
            <w:pPr>
              <w:pStyle w:val="KonuBal"/>
            </w:pPr>
            <w:r w:rsidRPr="00D53A2B">
              <w:t>CO</w:t>
            </w:r>
          </w:p>
        </w:tc>
        <w:tc>
          <w:tcPr>
            <w:tcW w:w="971" w:type="dxa"/>
          </w:tcPr>
          <w:p w14:paraId="107A7F33" w14:textId="77777777" w:rsidR="00146874" w:rsidRPr="00D53A2B" w:rsidRDefault="00146874" w:rsidP="00C15CF2">
            <w:pPr>
              <w:pStyle w:val="KonuBal"/>
            </w:pPr>
            <w:r w:rsidRPr="00D53A2B">
              <w:t>mg/Nm</w:t>
            </w:r>
            <w:r w:rsidRPr="00D53A2B">
              <w:rPr>
                <w:vertAlign w:val="superscript"/>
              </w:rPr>
              <w:t>3</w:t>
            </w:r>
          </w:p>
        </w:tc>
        <w:tc>
          <w:tcPr>
            <w:tcW w:w="3423" w:type="dxa"/>
          </w:tcPr>
          <w:p w14:paraId="466E8E7C" w14:textId="77777777" w:rsidR="00146874" w:rsidRPr="00D53A2B" w:rsidRDefault="00146874" w:rsidP="00C15CF2">
            <w:pPr>
              <w:pStyle w:val="KonuBal"/>
            </w:pPr>
            <w:r w:rsidRPr="00D53A2B">
              <w:t>MET-İES yok</w:t>
            </w:r>
          </w:p>
        </w:tc>
        <w:tc>
          <w:tcPr>
            <w:tcW w:w="3828" w:type="dxa"/>
          </w:tcPr>
          <w:p w14:paraId="1A5D056A" w14:textId="369D33FC" w:rsidR="00146874" w:rsidRPr="00D53A2B" w:rsidRDefault="00146874" w:rsidP="00C15CF2">
            <w:pPr>
              <w:pStyle w:val="KonuBal"/>
            </w:pPr>
            <w:r w:rsidRPr="00D53A2B">
              <w:t>10-100</w:t>
            </w:r>
          </w:p>
        </w:tc>
      </w:tr>
    </w:tbl>
    <w:p w14:paraId="4D971DA9" w14:textId="77777777" w:rsidR="00104731" w:rsidRPr="00D53A2B" w:rsidRDefault="00104731" w:rsidP="00A202FD">
      <w:pPr>
        <w:jc w:val="both"/>
        <w:rPr>
          <w:rFonts w:eastAsia="Calibri"/>
          <w:lang w:eastAsia="en-US"/>
        </w:rPr>
      </w:pPr>
    </w:p>
    <w:p w14:paraId="42A82259" w14:textId="0D1A875D" w:rsidR="00104731" w:rsidRPr="00D53A2B" w:rsidRDefault="00146874"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2A639C36" w14:textId="77777777" w:rsidR="00104731" w:rsidRPr="00D53A2B" w:rsidRDefault="00104731" w:rsidP="00A202FD">
      <w:pPr>
        <w:jc w:val="both"/>
        <w:rPr>
          <w:rFonts w:eastAsia="Calibri"/>
          <w:lang w:eastAsia="en-US"/>
        </w:rPr>
      </w:pPr>
    </w:p>
    <w:p w14:paraId="42603481" w14:textId="040E742A" w:rsidR="00104731" w:rsidRPr="00D53A2B" w:rsidRDefault="00816D19" w:rsidP="00A202FD">
      <w:pPr>
        <w:pStyle w:val="Balk4"/>
        <w:rPr>
          <w:rFonts w:eastAsia="Calibri" w:cs="Times New Roman"/>
          <w:lang w:eastAsia="en-US"/>
        </w:rPr>
      </w:pPr>
      <w:r w:rsidRPr="00D53A2B">
        <w:rPr>
          <w:rFonts w:eastAsia="Calibri" w:cs="Times New Roman"/>
          <w:lang w:eastAsia="en-US"/>
        </w:rPr>
        <w:t>1.1</w:t>
      </w:r>
      <w:r w:rsidR="0071095D" w:rsidRPr="00D53A2B">
        <w:rPr>
          <w:rFonts w:eastAsia="Calibri" w:cs="Times New Roman"/>
          <w:lang w:eastAsia="en-US"/>
        </w:rPr>
        <w:t>.7.2. Yağ giderme işleminden kaynaklanan hava emisyonları</w:t>
      </w:r>
    </w:p>
    <w:p w14:paraId="4A9DAD9F" w14:textId="14B224F0" w:rsidR="00F50872" w:rsidRPr="00D53A2B" w:rsidRDefault="00F50872" w:rsidP="00A202FD">
      <w:pPr>
        <w:pStyle w:val="MET"/>
        <w:rPr>
          <w:rFonts w:eastAsia="Calibri"/>
          <w:szCs w:val="24"/>
        </w:rPr>
      </w:pPr>
      <w:r w:rsidRPr="00D53A2B">
        <w:rPr>
          <w:rFonts w:eastAsia="Calibri"/>
          <w:szCs w:val="24"/>
        </w:rPr>
        <w:t xml:space="preserve">MET 23: </w:t>
      </w:r>
      <w:r w:rsidRPr="00D53A2B">
        <w:rPr>
          <w:rFonts w:eastAsia="Calibri"/>
          <w:b w:val="0"/>
          <w:bCs/>
          <w:szCs w:val="24"/>
        </w:rPr>
        <w:t>Soğuk haddeleme ve sacların sıcak daldırma kaplamasında yağ giderme işleminden kaynaklanan yağ buharı, asitler ve/veya alkalilerin havaya emisyonlarını azaltmak için emisyonları (a) tekniğini kullanarak toplamak ve atık gazı aşağıda verilen (b) ve/veya (c) tekniğini kullanarak arıt</w:t>
      </w:r>
      <w:r w:rsidR="00AF71A7" w:rsidRPr="00D53A2B">
        <w:rPr>
          <w:rFonts w:eastAsia="Calibri"/>
          <w:b w:val="0"/>
          <w:bCs/>
          <w:szCs w:val="24"/>
        </w:rPr>
        <w:t>ılır</w:t>
      </w:r>
      <w:r w:rsidRPr="00D53A2B">
        <w:rPr>
          <w:rFonts w:eastAsia="Calibri"/>
          <w:b w:val="0"/>
          <w:bCs/>
          <w:szCs w:val="24"/>
        </w:rPr>
        <w:t>.</w:t>
      </w:r>
    </w:p>
    <w:p w14:paraId="7DBE302E" w14:textId="77777777" w:rsidR="00F50872" w:rsidRPr="00D53A2B" w:rsidRDefault="00F50872" w:rsidP="00A202FD">
      <w:pPr>
        <w:jc w:val="both"/>
        <w:rPr>
          <w:rFonts w:eastAsia="Calibri"/>
          <w:sz w:val="22"/>
          <w:szCs w:val="22"/>
          <w:lang w:eastAsia="en-US"/>
        </w:rPr>
      </w:pPr>
    </w:p>
    <w:tbl>
      <w:tblPr>
        <w:tblStyle w:val="TabloKlavuzu"/>
        <w:tblW w:w="8930" w:type="dxa"/>
        <w:tblInd w:w="137" w:type="dxa"/>
        <w:tblLayout w:type="fixed"/>
        <w:tblLook w:val="04A0" w:firstRow="1" w:lastRow="0" w:firstColumn="1" w:lastColumn="0" w:noHBand="0" w:noVBand="1"/>
      </w:tblPr>
      <w:tblGrid>
        <w:gridCol w:w="425"/>
        <w:gridCol w:w="2835"/>
        <w:gridCol w:w="5670"/>
      </w:tblGrid>
      <w:tr w:rsidR="00F50872" w:rsidRPr="00D53A2B" w14:paraId="08E55F3C" w14:textId="77777777" w:rsidTr="00A202FD">
        <w:tc>
          <w:tcPr>
            <w:tcW w:w="3260" w:type="dxa"/>
            <w:gridSpan w:val="2"/>
          </w:tcPr>
          <w:p w14:paraId="156412FA" w14:textId="77777777" w:rsidR="00F50872" w:rsidRPr="00D53A2B" w:rsidRDefault="00F50872" w:rsidP="00C15CF2">
            <w:pPr>
              <w:pStyle w:val="KonuBal"/>
            </w:pPr>
            <w:r w:rsidRPr="00D53A2B">
              <w:t>Teknik</w:t>
            </w:r>
          </w:p>
        </w:tc>
        <w:tc>
          <w:tcPr>
            <w:tcW w:w="5670" w:type="dxa"/>
          </w:tcPr>
          <w:p w14:paraId="3B38B0DA" w14:textId="77777777" w:rsidR="00F50872" w:rsidRPr="00D53A2B" w:rsidRDefault="00F50872" w:rsidP="00C15CF2">
            <w:pPr>
              <w:pStyle w:val="KonuBal"/>
            </w:pPr>
            <w:r w:rsidRPr="00D53A2B">
              <w:t>Açıklama</w:t>
            </w:r>
          </w:p>
        </w:tc>
      </w:tr>
      <w:tr w:rsidR="00F50872" w:rsidRPr="00D53A2B" w14:paraId="5E11B7C1" w14:textId="77777777" w:rsidTr="00A202FD">
        <w:tc>
          <w:tcPr>
            <w:tcW w:w="8930" w:type="dxa"/>
            <w:gridSpan w:val="3"/>
          </w:tcPr>
          <w:p w14:paraId="62833193" w14:textId="43571E8B" w:rsidR="00F50872" w:rsidRPr="00D53A2B" w:rsidRDefault="00F50872" w:rsidP="00C15CF2">
            <w:pPr>
              <w:pStyle w:val="KonuBal"/>
            </w:pPr>
            <w:r w:rsidRPr="00D53A2B">
              <w:t>Emisyonların toplanması</w:t>
            </w:r>
          </w:p>
        </w:tc>
      </w:tr>
      <w:tr w:rsidR="00F50872" w:rsidRPr="00D53A2B" w14:paraId="0A69592E" w14:textId="77777777" w:rsidTr="00A202FD">
        <w:tc>
          <w:tcPr>
            <w:tcW w:w="425" w:type="dxa"/>
            <w:vAlign w:val="center"/>
          </w:tcPr>
          <w:p w14:paraId="68C361C5" w14:textId="77777777" w:rsidR="00F50872" w:rsidRPr="00D53A2B" w:rsidRDefault="00F50872" w:rsidP="00C15CF2">
            <w:pPr>
              <w:pStyle w:val="KonuBal"/>
            </w:pPr>
            <w:r w:rsidRPr="00D53A2B">
              <w:t>a.</w:t>
            </w:r>
          </w:p>
        </w:tc>
        <w:tc>
          <w:tcPr>
            <w:tcW w:w="2835" w:type="dxa"/>
            <w:vAlign w:val="center"/>
          </w:tcPr>
          <w:p w14:paraId="2A8AA9AB" w14:textId="0CE6B6D1" w:rsidR="00F50872" w:rsidRPr="00D53A2B" w:rsidRDefault="00F50872" w:rsidP="00C15CF2">
            <w:pPr>
              <w:pStyle w:val="KonuBal"/>
            </w:pPr>
            <w:r w:rsidRPr="00D53A2B">
              <w:t>Sürekli yağ alma durumunda hava tahliyesi ile birlikte kapalı yağ alma tankları</w:t>
            </w:r>
          </w:p>
        </w:tc>
        <w:tc>
          <w:tcPr>
            <w:tcW w:w="5670" w:type="dxa"/>
            <w:vAlign w:val="center"/>
          </w:tcPr>
          <w:p w14:paraId="249BDC90" w14:textId="5CF3F637" w:rsidR="00F50872" w:rsidRPr="00D53A2B" w:rsidRDefault="00F50872" w:rsidP="00C15CF2">
            <w:pPr>
              <w:pStyle w:val="KonuBal"/>
            </w:pPr>
            <w:r w:rsidRPr="00D53A2B">
              <w:t>Yağ alma işlemi kapalı tanklarda gerçekleştirilir ve hava çıkarılır.</w:t>
            </w:r>
          </w:p>
        </w:tc>
      </w:tr>
      <w:tr w:rsidR="00F50872" w:rsidRPr="00D53A2B" w14:paraId="36A0BFEB" w14:textId="77777777" w:rsidTr="00A202FD">
        <w:tc>
          <w:tcPr>
            <w:tcW w:w="8930" w:type="dxa"/>
            <w:gridSpan w:val="3"/>
            <w:vAlign w:val="center"/>
          </w:tcPr>
          <w:p w14:paraId="068EFD86" w14:textId="21E01D16" w:rsidR="00F50872" w:rsidRPr="00D53A2B" w:rsidRDefault="00F50872" w:rsidP="00C15CF2">
            <w:pPr>
              <w:pStyle w:val="KonuBal"/>
            </w:pPr>
            <w:r w:rsidRPr="00D53A2B">
              <w:t>Atık gaz arıtımı</w:t>
            </w:r>
          </w:p>
        </w:tc>
      </w:tr>
      <w:tr w:rsidR="00F50872" w:rsidRPr="00D53A2B" w14:paraId="7391C40B" w14:textId="77777777" w:rsidTr="00A202FD">
        <w:tc>
          <w:tcPr>
            <w:tcW w:w="425" w:type="dxa"/>
            <w:vAlign w:val="center"/>
          </w:tcPr>
          <w:p w14:paraId="4FEF63BA" w14:textId="77777777" w:rsidR="00F50872" w:rsidRPr="00D53A2B" w:rsidRDefault="00F50872" w:rsidP="00C15CF2">
            <w:pPr>
              <w:pStyle w:val="KonuBal"/>
            </w:pPr>
            <w:r w:rsidRPr="00D53A2B">
              <w:t>b.</w:t>
            </w:r>
          </w:p>
        </w:tc>
        <w:tc>
          <w:tcPr>
            <w:tcW w:w="2835" w:type="dxa"/>
            <w:vAlign w:val="center"/>
          </w:tcPr>
          <w:p w14:paraId="2DD1A9BE" w14:textId="1D44345F" w:rsidR="00F50872" w:rsidRPr="00D53A2B" w:rsidRDefault="00A41596" w:rsidP="00C15CF2">
            <w:pPr>
              <w:pStyle w:val="KonuBal"/>
            </w:pPr>
            <w:r w:rsidRPr="00D53A2B">
              <w:t>Yaş yıkayıcı</w:t>
            </w:r>
          </w:p>
        </w:tc>
        <w:tc>
          <w:tcPr>
            <w:tcW w:w="5670" w:type="dxa"/>
            <w:vAlign w:val="center"/>
          </w:tcPr>
          <w:p w14:paraId="5F69A953" w14:textId="02779ADE" w:rsidR="00F50872" w:rsidRPr="00D53A2B" w:rsidRDefault="00F50872" w:rsidP="00C15CF2">
            <w:pPr>
              <w:pStyle w:val="KonuBal"/>
            </w:pPr>
            <w:r w:rsidRPr="00D53A2B">
              <w:t>Bölüm 9.11.2</w:t>
            </w:r>
            <w:r w:rsidR="00E56504" w:rsidRPr="00D53A2B">
              <w:t>’</w:t>
            </w:r>
            <w:r w:rsidRPr="00D53A2B">
              <w:t>ye bakınız.</w:t>
            </w:r>
          </w:p>
        </w:tc>
      </w:tr>
      <w:tr w:rsidR="00F50872" w:rsidRPr="00D53A2B" w14:paraId="7B3F2EA4" w14:textId="77777777" w:rsidTr="00A202FD">
        <w:tc>
          <w:tcPr>
            <w:tcW w:w="425" w:type="dxa"/>
            <w:vAlign w:val="center"/>
          </w:tcPr>
          <w:p w14:paraId="3A1AD39B" w14:textId="77777777" w:rsidR="00F50872" w:rsidRPr="00D53A2B" w:rsidRDefault="00F50872" w:rsidP="00C15CF2">
            <w:pPr>
              <w:pStyle w:val="KonuBal"/>
            </w:pPr>
            <w:r w:rsidRPr="00D53A2B">
              <w:t>c.</w:t>
            </w:r>
          </w:p>
        </w:tc>
        <w:tc>
          <w:tcPr>
            <w:tcW w:w="2835" w:type="dxa"/>
            <w:vAlign w:val="center"/>
          </w:tcPr>
          <w:p w14:paraId="3234B3A8" w14:textId="0D2715A2" w:rsidR="00F50872" w:rsidRPr="00D53A2B" w:rsidRDefault="00F50872" w:rsidP="00C15CF2">
            <w:pPr>
              <w:pStyle w:val="KonuBal"/>
            </w:pPr>
            <w:r w:rsidRPr="00D53A2B">
              <w:t>Buğu çözücü (demister)</w:t>
            </w:r>
          </w:p>
        </w:tc>
        <w:tc>
          <w:tcPr>
            <w:tcW w:w="5670" w:type="dxa"/>
            <w:vAlign w:val="center"/>
          </w:tcPr>
          <w:p w14:paraId="2ADCFF69" w14:textId="6ECD0F34" w:rsidR="00F50872" w:rsidRPr="00D53A2B" w:rsidRDefault="00F50872" w:rsidP="00A202FD">
            <w:pPr>
              <w:pStyle w:val="ListeParagraf"/>
              <w:numPr>
                <w:ilvl w:val="0"/>
                <w:numId w:val="0"/>
              </w:numPr>
              <w:tabs>
                <w:tab w:val="clear" w:pos="567"/>
              </w:tabs>
              <w:rPr>
                <w:rFonts w:eastAsia="Calibri"/>
                <w:position w:val="0"/>
                <w:sz w:val="24"/>
                <w:szCs w:val="24"/>
              </w:rPr>
            </w:pPr>
            <w:r w:rsidRPr="00D53A2B">
              <w:rPr>
                <w:rFonts w:eastAsia="Calibri"/>
                <w:position w:val="0"/>
                <w:sz w:val="24"/>
                <w:szCs w:val="24"/>
              </w:rPr>
              <w:t>Bölüm 9.11.2</w:t>
            </w:r>
            <w:r w:rsidR="00E56504" w:rsidRPr="00D53A2B">
              <w:rPr>
                <w:rFonts w:eastAsia="Calibri"/>
                <w:position w:val="0"/>
                <w:sz w:val="24"/>
                <w:szCs w:val="24"/>
              </w:rPr>
              <w:t>’</w:t>
            </w:r>
            <w:r w:rsidRPr="00D53A2B">
              <w:rPr>
                <w:rFonts w:eastAsia="Calibri"/>
                <w:position w:val="0"/>
                <w:sz w:val="24"/>
                <w:szCs w:val="24"/>
              </w:rPr>
              <w:t>ye bakınız.</w:t>
            </w:r>
          </w:p>
        </w:tc>
      </w:tr>
    </w:tbl>
    <w:p w14:paraId="5676043D" w14:textId="77777777" w:rsidR="00F50872" w:rsidRPr="00D53A2B" w:rsidRDefault="00F50872" w:rsidP="00A202FD">
      <w:pPr>
        <w:jc w:val="both"/>
        <w:rPr>
          <w:rFonts w:eastAsia="Calibri"/>
          <w:lang w:eastAsia="en-US"/>
        </w:rPr>
      </w:pPr>
    </w:p>
    <w:p w14:paraId="0E370384" w14:textId="1AAEBDA9" w:rsidR="00F50872" w:rsidRPr="00D53A2B" w:rsidRDefault="00F50872"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3929AFD5" w14:textId="77777777" w:rsidR="00F50872" w:rsidRPr="00D53A2B" w:rsidRDefault="00F50872" w:rsidP="00A202FD">
      <w:pPr>
        <w:jc w:val="both"/>
        <w:rPr>
          <w:rFonts w:eastAsia="Calibri"/>
          <w:lang w:eastAsia="en-US"/>
        </w:rPr>
      </w:pPr>
    </w:p>
    <w:p w14:paraId="4CAB2B16" w14:textId="398B1A44" w:rsidR="00F50872" w:rsidRPr="00D53A2B" w:rsidRDefault="00816D19" w:rsidP="00A202FD">
      <w:pPr>
        <w:pStyle w:val="Balk4"/>
        <w:rPr>
          <w:rFonts w:eastAsia="Calibri" w:cs="Times New Roman"/>
          <w:lang w:eastAsia="en-US"/>
        </w:rPr>
      </w:pPr>
      <w:r w:rsidRPr="00D53A2B">
        <w:rPr>
          <w:rFonts w:eastAsia="Calibri" w:cs="Times New Roman"/>
          <w:lang w:eastAsia="en-US"/>
        </w:rPr>
        <w:t>1.1</w:t>
      </w:r>
      <w:r w:rsidR="00F50872" w:rsidRPr="00D53A2B">
        <w:rPr>
          <w:rFonts w:eastAsia="Calibri" w:cs="Times New Roman"/>
          <w:lang w:eastAsia="en-US"/>
        </w:rPr>
        <w:t>.7.3. Dekapajdan kaynaklanan hava emisyonları</w:t>
      </w:r>
    </w:p>
    <w:p w14:paraId="7EF34B49" w14:textId="48B5B128" w:rsidR="00F50872" w:rsidRPr="00D53A2B" w:rsidRDefault="00F50872" w:rsidP="00A202FD">
      <w:pPr>
        <w:pStyle w:val="MET"/>
        <w:rPr>
          <w:rFonts w:eastAsia="Calibri"/>
          <w:szCs w:val="24"/>
        </w:rPr>
      </w:pPr>
      <w:r w:rsidRPr="00D53A2B">
        <w:rPr>
          <w:rFonts w:eastAsia="Calibri"/>
          <w:szCs w:val="24"/>
        </w:rPr>
        <w:t xml:space="preserve">MET 24: </w:t>
      </w:r>
      <w:r w:rsidRPr="00D53A2B">
        <w:rPr>
          <w:rFonts w:eastAsia="Calibri"/>
          <w:b w:val="0"/>
          <w:bCs/>
          <w:szCs w:val="24"/>
        </w:rPr>
        <w:t>Sıcak haddeleme, soğuk haddeleme, sıcak daldırma kaplama ve tel çekmede asitleme işleminden kaynaklanan toz, asit (HCl, HF, H</w:t>
      </w:r>
      <w:r w:rsidRPr="00D53A2B">
        <w:rPr>
          <w:rFonts w:eastAsia="Calibri"/>
          <w:b w:val="0"/>
          <w:bCs/>
          <w:szCs w:val="24"/>
          <w:vertAlign w:val="subscript"/>
        </w:rPr>
        <w:t>2</w:t>
      </w:r>
      <w:r w:rsidRPr="00D53A2B">
        <w:rPr>
          <w:rFonts w:eastAsia="Calibri"/>
          <w:b w:val="0"/>
          <w:bCs/>
          <w:szCs w:val="24"/>
        </w:rPr>
        <w:t>SO</w:t>
      </w:r>
      <w:r w:rsidRPr="00D53A2B">
        <w:rPr>
          <w:rFonts w:eastAsia="Calibri"/>
          <w:b w:val="0"/>
          <w:bCs/>
          <w:szCs w:val="24"/>
          <w:vertAlign w:val="subscript"/>
        </w:rPr>
        <w:t>4</w:t>
      </w:r>
      <w:r w:rsidRPr="00D53A2B">
        <w:rPr>
          <w:rFonts w:eastAsia="Calibri"/>
          <w:b w:val="0"/>
          <w:bCs/>
          <w:szCs w:val="24"/>
        </w:rPr>
        <w:t>) ve SO</w:t>
      </w:r>
      <w:r w:rsidRPr="00D53A2B">
        <w:rPr>
          <w:rFonts w:eastAsia="Calibri"/>
          <w:b w:val="0"/>
          <w:bCs/>
          <w:szCs w:val="24"/>
          <w:vertAlign w:val="subscript"/>
        </w:rPr>
        <w:t>x</w:t>
      </w:r>
      <w:r w:rsidRPr="00D53A2B">
        <w:rPr>
          <w:rFonts w:eastAsia="Calibri"/>
          <w:b w:val="0"/>
          <w:bCs/>
          <w:szCs w:val="24"/>
        </w:rPr>
        <w:t xml:space="preserve"> emisyonlarını azaltmak için aşağıda verilen teknik (c) ile birlikte teknik (a) veya teknik (b) kullan</w:t>
      </w:r>
      <w:r w:rsidR="00A41596" w:rsidRPr="00D53A2B">
        <w:rPr>
          <w:rFonts w:eastAsia="Calibri"/>
          <w:b w:val="0"/>
          <w:bCs/>
          <w:szCs w:val="24"/>
        </w:rPr>
        <w:t>ılır</w:t>
      </w:r>
      <w:r w:rsidRPr="00D53A2B">
        <w:rPr>
          <w:rFonts w:eastAsia="Calibri"/>
          <w:b w:val="0"/>
          <w:bCs/>
          <w:szCs w:val="24"/>
        </w:rPr>
        <w:t>.</w:t>
      </w:r>
    </w:p>
    <w:p w14:paraId="3EB1F70B" w14:textId="77777777" w:rsidR="00F50872" w:rsidRPr="00D53A2B" w:rsidRDefault="00F50872" w:rsidP="00A202FD">
      <w:pPr>
        <w:jc w:val="both"/>
        <w:rPr>
          <w:rFonts w:eastAsia="Calibri"/>
        </w:rPr>
      </w:pPr>
    </w:p>
    <w:tbl>
      <w:tblPr>
        <w:tblStyle w:val="TabloKlavuzu"/>
        <w:tblW w:w="8930" w:type="dxa"/>
        <w:tblInd w:w="137" w:type="dxa"/>
        <w:tblLayout w:type="fixed"/>
        <w:tblLook w:val="04A0" w:firstRow="1" w:lastRow="0" w:firstColumn="1" w:lastColumn="0" w:noHBand="0" w:noVBand="1"/>
      </w:tblPr>
      <w:tblGrid>
        <w:gridCol w:w="425"/>
        <w:gridCol w:w="2835"/>
        <w:gridCol w:w="5670"/>
      </w:tblGrid>
      <w:tr w:rsidR="00F50872" w:rsidRPr="00D53A2B" w14:paraId="57CDF561" w14:textId="77777777" w:rsidTr="00A202FD">
        <w:tc>
          <w:tcPr>
            <w:tcW w:w="3260" w:type="dxa"/>
            <w:gridSpan w:val="2"/>
          </w:tcPr>
          <w:p w14:paraId="24E00799" w14:textId="77777777" w:rsidR="00F50872" w:rsidRPr="00D53A2B" w:rsidRDefault="00F50872" w:rsidP="00C15CF2">
            <w:pPr>
              <w:pStyle w:val="KonuBal"/>
            </w:pPr>
            <w:r w:rsidRPr="00D53A2B">
              <w:t>Teknik</w:t>
            </w:r>
          </w:p>
        </w:tc>
        <w:tc>
          <w:tcPr>
            <w:tcW w:w="5670" w:type="dxa"/>
          </w:tcPr>
          <w:p w14:paraId="41904C5A" w14:textId="77777777" w:rsidR="00F50872" w:rsidRPr="00D53A2B" w:rsidRDefault="00F50872" w:rsidP="00C15CF2">
            <w:pPr>
              <w:pStyle w:val="KonuBal"/>
            </w:pPr>
            <w:r w:rsidRPr="00D53A2B">
              <w:t>Açıklama</w:t>
            </w:r>
          </w:p>
        </w:tc>
      </w:tr>
      <w:tr w:rsidR="00F50872" w:rsidRPr="00D53A2B" w14:paraId="5241D749" w14:textId="77777777" w:rsidTr="00A202FD">
        <w:tc>
          <w:tcPr>
            <w:tcW w:w="8930" w:type="dxa"/>
            <w:gridSpan w:val="3"/>
          </w:tcPr>
          <w:p w14:paraId="134B7E88" w14:textId="77777777" w:rsidR="00F50872" w:rsidRPr="00D53A2B" w:rsidRDefault="00F50872" w:rsidP="00C15CF2">
            <w:pPr>
              <w:pStyle w:val="KonuBal"/>
            </w:pPr>
            <w:r w:rsidRPr="00D53A2B">
              <w:t>Emisyonların toplanması</w:t>
            </w:r>
          </w:p>
        </w:tc>
      </w:tr>
      <w:tr w:rsidR="00F50872" w:rsidRPr="00D53A2B" w14:paraId="06408D7F" w14:textId="77777777" w:rsidTr="00A202FD">
        <w:tc>
          <w:tcPr>
            <w:tcW w:w="425" w:type="dxa"/>
            <w:vAlign w:val="center"/>
          </w:tcPr>
          <w:p w14:paraId="42ECE7FB" w14:textId="77777777" w:rsidR="00F50872" w:rsidRPr="00D53A2B" w:rsidRDefault="00F50872" w:rsidP="00C15CF2">
            <w:pPr>
              <w:pStyle w:val="KonuBal"/>
            </w:pPr>
            <w:r w:rsidRPr="00D53A2B">
              <w:t>a.</w:t>
            </w:r>
          </w:p>
        </w:tc>
        <w:tc>
          <w:tcPr>
            <w:tcW w:w="2835" w:type="dxa"/>
            <w:vAlign w:val="center"/>
          </w:tcPr>
          <w:p w14:paraId="158C6792" w14:textId="3A75AD0C" w:rsidR="00F50872" w:rsidRPr="00D53A2B" w:rsidRDefault="00F50872" w:rsidP="00C15CF2">
            <w:pPr>
              <w:pStyle w:val="KonuBal"/>
            </w:pPr>
            <w:r w:rsidRPr="00D53A2B">
              <w:t>Duman ekstraksiyonu ile birlikte kapalı tanklarda sürekli dekapaj</w:t>
            </w:r>
          </w:p>
        </w:tc>
        <w:tc>
          <w:tcPr>
            <w:tcW w:w="5670" w:type="dxa"/>
            <w:vAlign w:val="center"/>
          </w:tcPr>
          <w:p w14:paraId="466E0848" w14:textId="60C41FDB" w:rsidR="00F50872" w:rsidRPr="00D53A2B" w:rsidRDefault="00F50872" w:rsidP="00C15CF2">
            <w:pPr>
              <w:pStyle w:val="KonuBal"/>
            </w:pPr>
            <w:r w:rsidRPr="00D53A2B">
              <w:t>Sürekli dekapaj, çelik şerit veya tel için sınırlı giriş ve çıkış açıklıkları olan kapalı tanklarda gerçekleştirilir. Dekapaj tanklarından çıkan dumanlar ekstrakte edilir.</w:t>
            </w:r>
          </w:p>
        </w:tc>
      </w:tr>
      <w:tr w:rsidR="00F50872" w:rsidRPr="00D53A2B" w14:paraId="73382E5A" w14:textId="77777777" w:rsidTr="00A202FD">
        <w:tc>
          <w:tcPr>
            <w:tcW w:w="425" w:type="dxa"/>
            <w:vAlign w:val="center"/>
          </w:tcPr>
          <w:p w14:paraId="3A0DD129" w14:textId="21AADCF2" w:rsidR="00F50872" w:rsidRPr="00D53A2B" w:rsidRDefault="00F50872" w:rsidP="00C15CF2">
            <w:pPr>
              <w:pStyle w:val="KonuBal"/>
            </w:pPr>
            <w:r w:rsidRPr="00D53A2B">
              <w:t>b.</w:t>
            </w:r>
          </w:p>
        </w:tc>
        <w:tc>
          <w:tcPr>
            <w:tcW w:w="2835" w:type="dxa"/>
            <w:vAlign w:val="center"/>
          </w:tcPr>
          <w:p w14:paraId="3F1DE18B" w14:textId="66BCD1DB" w:rsidR="00F50872" w:rsidRPr="00D53A2B" w:rsidRDefault="00F50872" w:rsidP="00C15CF2">
            <w:pPr>
              <w:pStyle w:val="KonuBal"/>
            </w:pPr>
            <w:r w:rsidRPr="00D53A2B">
              <w:t>Kapaklı tanklarda veya duman emme ile birlikte kapalı davlumbazlarda toplu dekapaj.</w:t>
            </w:r>
          </w:p>
        </w:tc>
        <w:tc>
          <w:tcPr>
            <w:tcW w:w="5670" w:type="dxa"/>
            <w:vAlign w:val="center"/>
          </w:tcPr>
          <w:p w14:paraId="78626E8E" w14:textId="2F260F62" w:rsidR="00F50872" w:rsidRPr="00D53A2B" w:rsidRDefault="00F50872" w:rsidP="00C15CF2">
            <w:pPr>
              <w:pStyle w:val="KonuBal"/>
            </w:pPr>
            <w:r w:rsidRPr="00D53A2B">
              <w:t>Toplu dekapaj, filmaşin bobinlerinin şarj edilmesine izin vermek için açılabilen kapaklarla veya kapalı davlumbazlarla donatılmış tanklarda gerçekleştirilir. Dekapaj tanklarından çıkan dumanlar ekstrakte edilir.</w:t>
            </w:r>
          </w:p>
        </w:tc>
      </w:tr>
      <w:tr w:rsidR="00F50872" w:rsidRPr="00D53A2B" w14:paraId="719F00E6" w14:textId="77777777" w:rsidTr="00A202FD">
        <w:tc>
          <w:tcPr>
            <w:tcW w:w="8930" w:type="dxa"/>
            <w:gridSpan w:val="3"/>
            <w:vAlign w:val="center"/>
          </w:tcPr>
          <w:p w14:paraId="758104B8" w14:textId="77777777" w:rsidR="00F50872" w:rsidRPr="00D53A2B" w:rsidRDefault="00F50872" w:rsidP="00C15CF2">
            <w:pPr>
              <w:pStyle w:val="KonuBal"/>
            </w:pPr>
            <w:r w:rsidRPr="00D53A2B">
              <w:t>Atık gaz arıtımı</w:t>
            </w:r>
          </w:p>
        </w:tc>
      </w:tr>
      <w:tr w:rsidR="00F50872" w:rsidRPr="00D53A2B" w14:paraId="388F8134" w14:textId="77777777" w:rsidTr="00A202FD">
        <w:tc>
          <w:tcPr>
            <w:tcW w:w="425" w:type="dxa"/>
            <w:vAlign w:val="center"/>
          </w:tcPr>
          <w:p w14:paraId="7BF273B5" w14:textId="4B0C6C43" w:rsidR="00F50872" w:rsidRPr="00D53A2B" w:rsidRDefault="00F50872" w:rsidP="00C15CF2">
            <w:pPr>
              <w:pStyle w:val="KonuBal"/>
            </w:pPr>
            <w:r w:rsidRPr="00D53A2B">
              <w:t>c.</w:t>
            </w:r>
          </w:p>
        </w:tc>
        <w:tc>
          <w:tcPr>
            <w:tcW w:w="2835" w:type="dxa"/>
            <w:vAlign w:val="center"/>
          </w:tcPr>
          <w:p w14:paraId="1F4DE636" w14:textId="29CA5ADD" w:rsidR="00F50872" w:rsidRPr="00D53A2B" w:rsidRDefault="00F50872" w:rsidP="00C15CF2">
            <w:pPr>
              <w:pStyle w:val="KonuBal"/>
            </w:pPr>
            <w:r w:rsidRPr="00D53A2B">
              <w:t xml:space="preserve">Buğu çözücü sonrası yaş </w:t>
            </w:r>
            <w:r w:rsidR="00A41596" w:rsidRPr="00D53A2B">
              <w:t>yıkama</w:t>
            </w:r>
          </w:p>
        </w:tc>
        <w:tc>
          <w:tcPr>
            <w:tcW w:w="5670" w:type="dxa"/>
            <w:vAlign w:val="center"/>
          </w:tcPr>
          <w:p w14:paraId="0A85580C" w14:textId="287B8696" w:rsidR="00F50872" w:rsidRPr="00D53A2B" w:rsidRDefault="00F50872" w:rsidP="00C15CF2">
            <w:pPr>
              <w:pStyle w:val="KonuBal"/>
            </w:pPr>
            <w:r w:rsidRPr="00D53A2B">
              <w:t xml:space="preserve">Bölüm </w:t>
            </w:r>
            <w:r w:rsidR="00B31B5F" w:rsidRPr="00D53A2B">
              <w:t>1</w:t>
            </w:r>
            <w:r w:rsidRPr="00D53A2B">
              <w:t>.11.2</w:t>
            </w:r>
            <w:r w:rsidR="00E56504" w:rsidRPr="00D53A2B">
              <w:t>’</w:t>
            </w:r>
            <w:r w:rsidRPr="00D53A2B">
              <w:t>ye bakınız.</w:t>
            </w:r>
          </w:p>
        </w:tc>
      </w:tr>
    </w:tbl>
    <w:p w14:paraId="7C6F54C4" w14:textId="77777777" w:rsidR="00F50872" w:rsidRPr="00D53A2B" w:rsidRDefault="00F50872" w:rsidP="00A202FD">
      <w:pPr>
        <w:jc w:val="both"/>
        <w:rPr>
          <w:rFonts w:eastAsia="Calibri"/>
        </w:rPr>
      </w:pPr>
    </w:p>
    <w:p w14:paraId="5E73AD0C" w14:textId="25E6E0D7" w:rsidR="00421AB1" w:rsidRPr="00D53A2B" w:rsidRDefault="009F72A8" w:rsidP="00A202FD">
      <w:pPr>
        <w:jc w:val="both"/>
        <w:rPr>
          <w:rFonts w:eastAsia="Calibri"/>
        </w:rPr>
      </w:pPr>
      <w:r w:rsidRPr="00D53A2B">
        <w:rPr>
          <w:rFonts w:eastAsia="Calibri"/>
        </w:rPr>
        <w:t xml:space="preserve">Tablo </w:t>
      </w:r>
      <w:r w:rsidR="00B31B5F" w:rsidRPr="00D53A2B">
        <w:rPr>
          <w:rFonts w:eastAsia="Calibri"/>
        </w:rPr>
        <w:t>1</w:t>
      </w:r>
      <w:r w:rsidRPr="00D53A2B">
        <w:rPr>
          <w:rFonts w:eastAsia="Calibri"/>
        </w:rPr>
        <w:t>.14</w:t>
      </w:r>
    </w:p>
    <w:p w14:paraId="2C362CBC" w14:textId="49C8B267" w:rsidR="00F50872" w:rsidRPr="00D53A2B" w:rsidRDefault="009F72A8" w:rsidP="00A202FD">
      <w:pPr>
        <w:jc w:val="both"/>
        <w:rPr>
          <w:rFonts w:eastAsia="Calibri"/>
          <w:lang w:eastAsia="en-US"/>
        </w:rPr>
      </w:pPr>
      <w:r w:rsidRPr="00D53A2B">
        <w:rPr>
          <w:rFonts w:eastAsia="Calibri"/>
        </w:rPr>
        <w:t>Sıcak haddeleme, soğuk haddeleme ve sıcak daldırma kaplamada asitleme işleminden kaynaklanan HCl, HF ve SOX</w:t>
      </w:r>
      <w:r w:rsidR="00E56504" w:rsidRPr="00D53A2B">
        <w:rPr>
          <w:rFonts w:eastAsia="Calibri"/>
        </w:rPr>
        <w:t>’</w:t>
      </w:r>
      <w:r w:rsidRPr="00D53A2B">
        <w:rPr>
          <w:rFonts w:eastAsia="Calibri"/>
        </w:rPr>
        <w:t xml:space="preserve">un havaya kanalize emisyonları için </w:t>
      </w:r>
      <w:r w:rsidRPr="00D53A2B">
        <w:rPr>
          <w:rFonts w:eastAsia="Calibri"/>
          <w:lang w:eastAsia="en-US"/>
        </w:rPr>
        <w:t>MET-ilişkili emisyon seviyeleri (MET-İES)</w:t>
      </w:r>
    </w:p>
    <w:p w14:paraId="3370E5C5" w14:textId="77777777" w:rsidR="00C15CF2" w:rsidRPr="00D53A2B" w:rsidRDefault="00C15CF2" w:rsidP="00A202FD">
      <w:pPr>
        <w:jc w:val="both"/>
        <w:rPr>
          <w:rFonts w:eastAsia="Calibri"/>
        </w:rPr>
      </w:pPr>
    </w:p>
    <w:tbl>
      <w:tblPr>
        <w:tblStyle w:val="TabloKlavuzu"/>
        <w:tblW w:w="8930" w:type="dxa"/>
        <w:tblInd w:w="137" w:type="dxa"/>
        <w:tblLook w:val="04A0" w:firstRow="1" w:lastRow="0" w:firstColumn="1" w:lastColumn="0" w:noHBand="0" w:noVBand="1"/>
      </w:tblPr>
      <w:tblGrid>
        <w:gridCol w:w="1418"/>
        <w:gridCol w:w="1417"/>
        <w:gridCol w:w="6095"/>
      </w:tblGrid>
      <w:tr w:rsidR="009F72A8" w:rsidRPr="00D53A2B" w14:paraId="69463E85" w14:textId="77777777" w:rsidTr="009F72A8">
        <w:tc>
          <w:tcPr>
            <w:tcW w:w="1418" w:type="dxa"/>
          </w:tcPr>
          <w:p w14:paraId="1C1511B4" w14:textId="77777777" w:rsidR="009F72A8" w:rsidRPr="00D53A2B" w:rsidRDefault="009F72A8" w:rsidP="00C15CF2">
            <w:pPr>
              <w:pStyle w:val="KonuBal"/>
            </w:pPr>
            <w:r w:rsidRPr="00D53A2B">
              <w:t>Parametre</w:t>
            </w:r>
          </w:p>
        </w:tc>
        <w:tc>
          <w:tcPr>
            <w:tcW w:w="1417" w:type="dxa"/>
          </w:tcPr>
          <w:p w14:paraId="6F54E075" w14:textId="77777777" w:rsidR="009F72A8" w:rsidRPr="00D53A2B" w:rsidRDefault="009F72A8" w:rsidP="00C15CF2">
            <w:pPr>
              <w:pStyle w:val="KonuBal"/>
            </w:pPr>
            <w:r w:rsidRPr="00D53A2B">
              <w:t>Birim</w:t>
            </w:r>
          </w:p>
        </w:tc>
        <w:tc>
          <w:tcPr>
            <w:tcW w:w="6095" w:type="dxa"/>
          </w:tcPr>
          <w:p w14:paraId="1B883DE2" w14:textId="77777777" w:rsidR="009F72A8" w:rsidRPr="00D53A2B" w:rsidRDefault="009F72A8" w:rsidP="00A202FD">
            <w:pPr>
              <w:jc w:val="both"/>
              <w:rPr>
                <w:rFonts w:eastAsia="Calibri"/>
                <w:sz w:val="22"/>
                <w:szCs w:val="22"/>
                <w:lang w:eastAsia="en-US"/>
              </w:rPr>
            </w:pPr>
            <w:r w:rsidRPr="00D53A2B">
              <w:rPr>
                <w:rFonts w:eastAsia="Calibri"/>
                <w:sz w:val="22"/>
                <w:szCs w:val="22"/>
                <w:lang w:eastAsia="en-US"/>
              </w:rPr>
              <w:t xml:space="preserve">MET-İES </w:t>
            </w:r>
          </w:p>
          <w:p w14:paraId="2F22E8B5" w14:textId="54BABE19" w:rsidR="009F72A8" w:rsidRPr="00D53A2B" w:rsidRDefault="009F72A8" w:rsidP="00C15CF2">
            <w:pPr>
              <w:pStyle w:val="KonuBal"/>
            </w:pPr>
            <w:r w:rsidRPr="00D53A2B">
              <w:t>(Günlük ortalama veya numune alma süresi boyunca ortalama)</w:t>
            </w:r>
          </w:p>
        </w:tc>
      </w:tr>
      <w:tr w:rsidR="009F72A8" w:rsidRPr="00D53A2B" w14:paraId="008197B7" w14:textId="77777777" w:rsidTr="009F72A8">
        <w:tc>
          <w:tcPr>
            <w:tcW w:w="1418" w:type="dxa"/>
          </w:tcPr>
          <w:p w14:paraId="46D95B31" w14:textId="096F1499" w:rsidR="009F72A8" w:rsidRPr="00D53A2B" w:rsidRDefault="009F72A8" w:rsidP="00C15CF2">
            <w:pPr>
              <w:pStyle w:val="KonuBal"/>
            </w:pPr>
            <w:r w:rsidRPr="00D53A2B">
              <w:t>HCl</w:t>
            </w:r>
          </w:p>
        </w:tc>
        <w:tc>
          <w:tcPr>
            <w:tcW w:w="1417" w:type="dxa"/>
          </w:tcPr>
          <w:p w14:paraId="1B8C4FB4" w14:textId="77777777" w:rsidR="009F72A8" w:rsidRPr="00D53A2B" w:rsidRDefault="009F72A8" w:rsidP="00C15CF2">
            <w:pPr>
              <w:pStyle w:val="KonuBal"/>
            </w:pPr>
            <w:r w:rsidRPr="00D53A2B">
              <w:t>mg/Nm</w:t>
            </w:r>
            <w:r w:rsidRPr="00D53A2B">
              <w:rPr>
                <w:vertAlign w:val="superscript"/>
              </w:rPr>
              <w:t>3</w:t>
            </w:r>
          </w:p>
        </w:tc>
        <w:tc>
          <w:tcPr>
            <w:tcW w:w="6095" w:type="dxa"/>
            <w:vAlign w:val="bottom"/>
          </w:tcPr>
          <w:p w14:paraId="065185AB" w14:textId="6624439D" w:rsidR="009F72A8" w:rsidRPr="00D53A2B" w:rsidRDefault="009F72A8" w:rsidP="00C15CF2">
            <w:pPr>
              <w:pStyle w:val="KonuBal"/>
            </w:pPr>
            <w:r w:rsidRPr="00D53A2B">
              <w:t>&lt; 2-10 (</w:t>
            </w:r>
            <w:r w:rsidRPr="00D53A2B">
              <w:rPr>
                <w:vertAlign w:val="superscript"/>
              </w:rPr>
              <w:t>1</w:t>
            </w:r>
            <w:r w:rsidRPr="00D53A2B">
              <w:t>)</w:t>
            </w:r>
          </w:p>
        </w:tc>
      </w:tr>
      <w:tr w:rsidR="009F72A8" w:rsidRPr="00D53A2B" w14:paraId="36DE4C67" w14:textId="77777777" w:rsidTr="009F72A8">
        <w:tc>
          <w:tcPr>
            <w:tcW w:w="1418" w:type="dxa"/>
          </w:tcPr>
          <w:p w14:paraId="06A5E980" w14:textId="78018BAC" w:rsidR="009F72A8" w:rsidRPr="00D53A2B" w:rsidRDefault="009F72A8" w:rsidP="00C15CF2">
            <w:pPr>
              <w:pStyle w:val="KonuBal"/>
            </w:pPr>
            <w:r w:rsidRPr="00D53A2B">
              <w:t>HF</w:t>
            </w:r>
          </w:p>
        </w:tc>
        <w:tc>
          <w:tcPr>
            <w:tcW w:w="1417" w:type="dxa"/>
          </w:tcPr>
          <w:p w14:paraId="25FB98D0" w14:textId="77777777" w:rsidR="009F72A8" w:rsidRPr="00D53A2B" w:rsidRDefault="009F72A8" w:rsidP="00C15CF2">
            <w:pPr>
              <w:pStyle w:val="KonuBal"/>
            </w:pPr>
            <w:r w:rsidRPr="00D53A2B">
              <w:t>mg/Nm</w:t>
            </w:r>
            <w:r w:rsidRPr="00D53A2B">
              <w:rPr>
                <w:vertAlign w:val="superscript"/>
              </w:rPr>
              <w:t>3</w:t>
            </w:r>
          </w:p>
        </w:tc>
        <w:tc>
          <w:tcPr>
            <w:tcW w:w="6095" w:type="dxa"/>
            <w:vAlign w:val="bottom"/>
          </w:tcPr>
          <w:p w14:paraId="78AD9948" w14:textId="57F5CB90" w:rsidR="009F72A8" w:rsidRPr="00D53A2B" w:rsidRDefault="009F72A8" w:rsidP="00C15CF2">
            <w:pPr>
              <w:pStyle w:val="KonuBal"/>
            </w:pPr>
            <w:r w:rsidRPr="00D53A2B">
              <w:t>&lt;1(</w:t>
            </w:r>
            <w:r w:rsidRPr="00D53A2B">
              <w:rPr>
                <w:vertAlign w:val="superscript"/>
              </w:rPr>
              <w:t>2</w:t>
            </w:r>
            <w:r w:rsidRPr="00D53A2B">
              <w:t>)</w:t>
            </w:r>
          </w:p>
        </w:tc>
      </w:tr>
      <w:tr w:rsidR="009F72A8" w:rsidRPr="00D53A2B" w14:paraId="20267F3B" w14:textId="77777777" w:rsidTr="009F72A8">
        <w:tc>
          <w:tcPr>
            <w:tcW w:w="1418" w:type="dxa"/>
          </w:tcPr>
          <w:p w14:paraId="48B6D4DC" w14:textId="794A8318" w:rsidR="009F72A8" w:rsidRPr="00D53A2B" w:rsidRDefault="009F72A8" w:rsidP="00C15CF2">
            <w:pPr>
              <w:pStyle w:val="KonuBal"/>
            </w:pPr>
            <w:r w:rsidRPr="00D53A2B">
              <w:t>SO</w:t>
            </w:r>
            <w:r w:rsidRPr="00D53A2B">
              <w:rPr>
                <w:vertAlign w:val="subscript"/>
              </w:rPr>
              <w:t>x</w:t>
            </w:r>
          </w:p>
        </w:tc>
        <w:tc>
          <w:tcPr>
            <w:tcW w:w="1417" w:type="dxa"/>
          </w:tcPr>
          <w:p w14:paraId="2910D22B" w14:textId="621EE122" w:rsidR="009F72A8" w:rsidRPr="00D53A2B" w:rsidRDefault="009F72A8" w:rsidP="00C15CF2">
            <w:pPr>
              <w:pStyle w:val="KonuBal"/>
            </w:pPr>
            <w:r w:rsidRPr="00D53A2B">
              <w:t>mg/Nm</w:t>
            </w:r>
            <w:r w:rsidRPr="00D53A2B">
              <w:rPr>
                <w:vertAlign w:val="superscript"/>
              </w:rPr>
              <w:t>3</w:t>
            </w:r>
          </w:p>
        </w:tc>
        <w:tc>
          <w:tcPr>
            <w:tcW w:w="6095" w:type="dxa"/>
            <w:vAlign w:val="bottom"/>
          </w:tcPr>
          <w:p w14:paraId="055B71B9" w14:textId="0B8F3998" w:rsidR="009F72A8" w:rsidRPr="00D53A2B" w:rsidRDefault="009F72A8" w:rsidP="00C15CF2">
            <w:pPr>
              <w:pStyle w:val="KonuBal"/>
            </w:pPr>
            <w:r w:rsidRPr="00D53A2B">
              <w:t>&lt; 1-6 (</w:t>
            </w:r>
            <w:r w:rsidRPr="00D53A2B">
              <w:rPr>
                <w:vertAlign w:val="superscript"/>
              </w:rPr>
              <w:t>3</w:t>
            </w:r>
            <w:r w:rsidRPr="00D53A2B">
              <w:t>)</w:t>
            </w:r>
          </w:p>
        </w:tc>
      </w:tr>
      <w:tr w:rsidR="009F72A8" w:rsidRPr="00D53A2B" w14:paraId="5EF3597E" w14:textId="77777777" w:rsidTr="00A202FD">
        <w:tc>
          <w:tcPr>
            <w:tcW w:w="8930" w:type="dxa"/>
            <w:gridSpan w:val="3"/>
          </w:tcPr>
          <w:p w14:paraId="2A66CD46" w14:textId="524DFB13" w:rsidR="009F72A8" w:rsidRPr="00D53A2B" w:rsidRDefault="009F72A8" w:rsidP="00C15CF2">
            <w:pPr>
              <w:pStyle w:val="KonuBal"/>
            </w:pPr>
            <w:r w:rsidRPr="00D53A2B">
              <w:t>(</w:t>
            </w:r>
            <w:r w:rsidRPr="00D53A2B">
              <w:rPr>
                <w:vertAlign w:val="superscript"/>
              </w:rPr>
              <w:t>1</w:t>
            </w:r>
            <w:r w:rsidRPr="00D53A2B">
              <w:t>) Bu MET-İES sadece hidroklorik asitle asitleme için geçerlidir.</w:t>
            </w:r>
          </w:p>
          <w:p w14:paraId="44DDB991" w14:textId="70B5BD30" w:rsidR="009F72A8" w:rsidRPr="00D53A2B" w:rsidRDefault="009F72A8" w:rsidP="00C15CF2">
            <w:pPr>
              <w:pStyle w:val="KonuBal"/>
            </w:pPr>
            <w:r w:rsidRPr="00D53A2B">
              <w:t>(</w:t>
            </w:r>
            <w:r w:rsidRPr="00D53A2B">
              <w:rPr>
                <w:vertAlign w:val="superscript"/>
              </w:rPr>
              <w:t>2</w:t>
            </w:r>
            <w:r w:rsidRPr="00D53A2B">
              <w:t>) Bu MET-İES sadece hidroflorik asit içeren asit karışımları ile asitleme için geçerlidir.</w:t>
            </w:r>
          </w:p>
          <w:p w14:paraId="693CDCE6" w14:textId="3CDF3337" w:rsidR="009F72A8" w:rsidRPr="00D53A2B" w:rsidRDefault="009F72A8" w:rsidP="00C15CF2">
            <w:pPr>
              <w:pStyle w:val="KonuBal"/>
            </w:pPr>
            <w:r w:rsidRPr="00D53A2B">
              <w:t>(</w:t>
            </w:r>
            <w:r w:rsidRPr="00D53A2B">
              <w:rPr>
                <w:vertAlign w:val="superscript"/>
              </w:rPr>
              <w:t>3</w:t>
            </w:r>
            <w:r w:rsidRPr="00D53A2B">
              <w:t>) Bu MET-İES sadece sülfürik asit ile asitleme için geçerlidir.</w:t>
            </w:r>
          </w:p>
        </w:tc>
      </w:tr>
    </w:tbl>
    <w:p w14:paraId="16CB2272" w14:textId="77777777" w:rsidR="00F50872" w:rsidRPr="00D53A2B" w:rsidRDefault="00F50872" w:rsidP="00A202FD">
      <w:pPr>
        <w:jc w:val="both"/>
        <w:rPr>
          <w:rFonts w:eastAsia="Calibri"/>
        </w:rPr>
      </w:pPr>
    </w:p>
    <w:p w14:paraId="0CF822FC" w14:textId="254C625D" w:rsidR="00421AB1" w:rsidRPr="00D53A2B" w:rsidRDefault="00B325F4" w:rsidP="00A202FD">
      <w:pPr>
        <w:jc w:val="both"/>
        <w:rPr>
          <w:rFonts w:eastAsia="Calibri"/>
        </w:rPr>
      </w:pPr>
      <w:r w:rsidRPr="00D53A2B">
        <w:rPr>
          <w:rFonts w:eastAsia="Calibri"/>
        </w:rPr>
        <w:t xml:space="preserve">Tablo </w:t>
      </w:r>
      <w:r w:rsidR="009C486F" w:rsidRPr="00D53A2B">
        <w:rPr>
          <w:rFonts w:eastAsia="Calibri"/>
        </w:rPr>
        <w:t>1</w:t>
      </w:r>
      <w:r w:rsidRPr="00D53A2B">
        <w:rPr>
          <w:rFonts w:eastAsia="Calibri"/>
        </w:rPr>
        <w:t>.15</w:t>
      </w:r>
    </w:p>
    <w:p w14:paraId="1ABAB770" w14:textId="208695F3" w:rsidR="00F50872" w:rsidRPr="00D53A2B" w:rsidRDefault="00B325F4" w:rsidP="00A202FD">
      <w:pPr>
        <w:jc w:val="both"/>
        <w:rPr>
          <w:rFonts w:eastAsia="Calibri"/>
          <w:lang w:eastAsia="en-US"/>
        </w:rPr>
      </w:pPr>
      <w:r w:rsidRPr="00D53A2B">
        <w:rPr>
          <w:rFonts w:eastAsia="Calibri"/>
        </w:rPr>
        <w:t xml:space="preserve">Tel çekme işleminde hidroklorik asit veya sülfürik asit ile asitleme işleminden kaynaklanan havaya kanalize HCl ve SOX emisyonları için </w:t>
      </w:r>
      <w:r w:rsidRPr="00D53A2B">
        <w:rPr>
          <w:rFonts w:eastAsia="Calibri"/>
          <w:lang w:eastAsia="en-US"/>
        </w:rPr>
        <w:t>MET-ilişkili emisyon seviyeleri (MET-İES</w:t>
      </w:r>
      <w:r w:rsidR="00A41596" w:rsidRPr="00D53A2B">
        <w:rPr>
          <w:rFonts w:eastAsia="Calibri"/>
          <w:lang w:eastAsia="en-US"/>
        </w:rPr>
        <w:t>)</w:t>
      </w:r>
    </w:p>
    <w:p w14:paraId="66334DE3" w14:textId="77777777" w:rsidR="00C15CF2" w:rsidRPr="00D53A2B" w:rsidRDefault="00C15CF2" w:rsidP="00A202FD">
      <w:pPr>
        <w:jc w:val="both"/>
        <w:rPr>
          <w:rFonts w:eastAsia="Calibri"/>
        </w:rPr>
      </w:pPr>
    </w:p>
    <w:tbl>
      <w:tblPr>
        <w:tblStyle w:val="TabloKlavuzu"/>
        <w:tblW w:w="8930" w:type="dxa"/>
        <w:tblInd w:w="137" w:type="dxa"/>
        <w:tblLook w:val="04A0" w:firstRow="1" w:lastRow="0" w:firstColumn="1" w:lastColumn="0" w:noHBand="0" w:noVBand="1"/>
      </w:tblPr>
      <w:tblGrid>
        <w:gridCol w:w="1418"/>
        <w:gridCol w:w="1417"/>
        <w:gridCol w:w="6095"/>
      </w:tblGrid>
      <w:tr w:rsidR="00B325F4" w:rsidRPr="00D53A2B" w14:paraId="5A5000CE" w14:textId="77777777" w:rsidTr="00A202FD">
        <w:tc>
          <w:tcPr>
            <w:tcW w:w="1418" w:type="dxa"/>
          </w:tcPr>
          <w:p w14:paraId="05FE4087" w14:textId="77777777" w:rsidR="00B325F4" w:rsidRPr="00D53A2B" w:rsidRDefault="00B325F4" w:rsidP="00C15CF2">
            <w:pPr>
              <w:pStyle w:val="KonuBal"/>
            </w:pPr>
            <w:r w:rsidRPr="00D53A2B">
              <w:t>Parametre</w:t>
            </w:r>
          </w:p>
        </w:tc>
        <w:tc>
          <w:tcPr>
            <w:tcW w:w="1417" w:type="dxa"/>
          </w:tcPr>
          <w:p w14:paraId="05FE1E7D" w14:textId="77777777" w:rsidR="00B325F4" w:rsidRPr="00D53A2B" w:rsidRDefault="00B325F4" w:rsidP="00C15CF2">
            <w:pPr>
              <w:pStyle w:val="KonuBal"/>
            </w:pPr>
            <w:r w:rsidRPr="00D53A2B">
              <w:t>Birim</w:t>
            </w:r>
          </w:p>
        </w:tc>
        <w:tc>
          <w:tcPr>
            <w:tcW w:w="6095" w:type="dxa"/>
          </w:tcPr>
          <w:p w14:paraId="00E451AB" w14:textId="77777777" w:rsidR="00B325F4" w:rsidRPr="00D53A2B" w:rsidRDefault="00B325F4" w:rsidP="00A202FD">
            <w:pPr>
              <w:jc w:val="both"/>
              <w:rPr>
                <w:rFonts w:eastAsia="Calibri"/>
                <w:sz w:val="22"/>
                <w:szCs w:val="22"/>
                <w:lang w:eastAsia="en-US"/>
              </w:rPr>
            </w:pPr>
            <w:r w:rsidRPr="00D53A2B">
              <w:rPr>
                <w:rFonts w:eastAsia="Calibri"/>
                <w:sz w:val="22"/>
                <w:szCs w:val="22"/>
                <w:lang w:eastAsia="en-US"/>
              </w:rPr>
              <w:t xml:space="preserve">MET-İES </w:t>
            </w:r>
          </w:p>
          <w:p w14:paraId="521DBFB2" w14:textId="77777777" w:rsidR="00B325F4" w:rsidRPr="00D53A2B" w:rsidRDefault="00B325F4" w:rsidP="00C15CF2">
            <w:pPr>
              <w:pStyle w:val="KonuBal"/>
            </w:pPr>
            <w:r w:rsidRPr="00D53A2B">
              <w:t>(Günlük ortalama veya numune alma süresi boyunca ortalama)</w:t>
            </w:r>
          </w:p>
        </w:tc>
      </w:tr>
      <w:tr w:rsidR="00B325F4" w:rsidRPr="00D53A2B" w14:paraId="11266ACC" w14:textId="77777777" w:rsidTr="00A202FD">
        <w:tc>
          <w:tcPr>
            <w:tcW w:w="1418" w:type="dxa"/>
          </w:tcPr>
          <w:p w14:paraId="4A3BCEC7" w14:textId="77777777" w:rsidR="00B325F4" w:rsidRPr="00D53A2B" w:rsidRDefault="00B325F4" w:rsidP="00C15CF2">
            <w:pPr>
              <w:pStyle w:val="KonuBal"/>
            </w:pPr>
            <w:r w:rsidRPr="00D53A2B">
              <w:t>HCl</w:t>
            </w:r>
          </w:p>
        </w:tc>
        <w:tc>
          <w:tcPr>
            <w:tcW w:w="1417" w:type="dxa"/>
          </w:tcPr>
          <w:p w14:paraId="7378905E" w14:textId="77777777" w:rsidR="00B325F4" w:rsidRPr="00D53A2B" w:rsidRDefault="00B325F4" w:rsidP="00C15CF2">
            <w:pPr>
              <w:pStyle w:val="KonuBal"/>
            </w:pPr>
            <w:r w:rsidRPr="00D53A2B">
              <w:t>mg/Nm</w:t>
            </w:r>
            <w:r w:rsidRPr="00D53A2B">
              <w:rPr>
                <w:vertAlign w:val="superscript"/>
              </w:rPr>
              <w:t>3</w:t>
            </w:r>
          </w:p>
        </w:tc>
        <w:tc>
          <w:tcPr>
            <w:tcW w:w="6095" w:type="dxa"/>
            <w:vAlign w:val="bottom"/>
          </w:tcPr>
          <w:p w14:paraId="73474B73" w14:textId="77777777" w:rsidR="00B325F4" w:rsidRPr="00D53A2B" w:rsidRDefault="00B325F4" w:rsidP="00C15CF2">
            <w:pPr>
              <w:pStyle w:val="KonuBal"/>
            </w:pPr>
            <w:r w:rsidRPr="00D53A2B">
              <w:t>&lt; 2-10 (</w:t>
            </w:r>
            <w:r w:rsidRPr="00D53A2B">
              <w:rPr>
                <w:vertAlign w:val="superscript"/>
              </w:rPr>
              <w:t>1</w:t>
            </w:r>
            <w:r w:rsidRPr="00D53A2B">
              <w:t>)</w:t>
            </w:r>
          </w:p>
        </w:tc>
      </w:tr>
      <w:tr w:rsidR="00B325F4" w:rsidRPr="00D53A2B" w14:paraId="5063A94E" w14:textId="77777777" w:rsidTr="00A202FD">
        <w:tc>
          <w:tcPr>
            <w:tcW w:w="1418" w:type="dxa"/>
          </w:tcPr>
          <w:p w14:paraId="423E86F5" w14:textId="77777777" w:rsidR="00B325F4" w:rsidRPr="00D53A2B" w:rsidRDefault="00B325F4" w:rsidP="00C15CF2">
            <w:pPr>
              <w:pStyle w:val="KonuBal"/>
            </w:pPr>
            <w:r w:rsidRPr="00D53A2B">
              <w:t>SO</w:t>
            </w:r>
            <w:r w:rsidRPr="00D53A2B">
              <w:rPr>
                <w:vertAlign w:val="subscript"/>
              </w:rPr>
              <w:t>x</w:t>
            </w:r>
          </w:p>
        </w:tc>
        <w:tc>
          <w:tcPr>
            <w:tcW w:w="1417" w:type="dxa"/>
          </w:tcPr>
          <w:p w14:paraId="73CC334D" w14:textId="77777777" w:rsidR="00B325F4" w:rsidRPr="00D53A2B" w:rsidRDefault="00B325F4" w:rsidP="00C15CF2">
            <w:pPr>
              <w:pStyle w:val="KonuBal"/>
            </w:pPr>
            <w:r w:rsidRPr="00D53A2B">
              <w:t>mg/Nm</w:t>
            </w:r>
            <w:r w:rsidRPr="00D53A2B">
              <w:rPr>
                <w:vertAlign w:val="superscript"/>
              </w:rPr>
              <w:t>3</w:t>
            </w:r>
          </w:p>
        </w:tc>
        <w:tc>
          <w:tcPr>
            <w:tcW w:w="6095" w:type="dxa"/>
            <w:vAlign w:val="bottom"/>
          </w:tcPr>
          <w:p w14:paraId="7BD90A0E" w14:textId="297C3B69" w:rsidR="00B325F4" w:rsidRPr="00D53A2B" w:rsidRDefault="00B325F4" w:rsidP="00C15CF2">
            <w:pPr>
              <w:pStyle w:val="KonuBal"/>
            </w:pPr>
            <w:r w:rsidRPr="00D53A2B">
              <w:t>&lt; 1-6 (</w:t>
            </w:r>
            <w:r w:rsidRPr="00D53A2B">
              <w:rPr>
                <w:vertAlign w:val="superscript"/>
              </w:rPr>
              <w:t>2</w:t>
            </w:r>
            <w:r w:rsidRPr="00D53A2B">
              <w:t>)</w:t>
            </w:r>
          </w:p>
        </w:tc>
      </w:tr>
      <w:tr w:rsidR="00B325F4" w:rsidRPr="00D53A2B" w14:paraId="2CDD63C2" w14:textId="77777777" w:rsidTr="00A202FD">
        <w:tc>
          <w:tcPr>
            <w:tcW w:w="8930" w:type="dxa"/>
            <w:gridSpan w:val="3"/>
          </w:tcPr>
          <w:p w14:paraId="1A62F6AC" w14:textId="77777777" w:rsidR="00B325F4" w:rsidRPr="00D53A2B" w:rsidRDefault="00B325F4" w:rsidP="00C15CF2">
            <w:pPr>
              <w:pStyle w:val="KonuBal"/>
            </w:pPr>
            <w:r w:rsidRPr="00D53A2B">
              <w:t>(</w:t>
            </w:r>
            <w:r w:rsidRPr="00D53A2B">
              <w:rPr>
                <w:vertAlign w:val="superscript"/>
              </w:rPr>
              <w:t>1</w:t>
            </w:r>
            <w:r w:rsidRPr="00D53A2B">
              <w:t>) Bu MET-İES sadece hidroklorik asitle asitleme için geçerlidir.</w:t>
            </w:r>
          </w:p>
          <w:p w14:paraId="7F2AED45" w14:textId="3820904F" w:rsidR="00B325F4" w:rsidRPr="00D53A2B" w:rsidRDefault="00B325F4" w:rsidP="00C15CF2">
            <w:pPr>
              <w:pStyle w:val="KonuBal"/>
            </w:pPr>
            <w:r w:rsidRPr="00D53A2B">
              <w:t>(</w:t>
            </w:r>
            <w:r w:rsidRPr="00D53A2B">
              <w:rPr>
                <w:vertAlign w:val="superscript"/>
              </w:rPr>
              <w:t>2</w:t>
            </w:r>
            <w:r w:rsidRPr="00D53A2B">
              <w:t>) Bu MET-İES sadece sülfürik asit ile asitleme için geçerlidir.</w:t>
            </w:r>
          </w:p>
        </w:tc>
      </w:tr>
    </w:tbl>
    <w:p w14:paraId="39C98AC3" w14:textId="77777777" w:rsidR="0071694E" w:rsidRPr="00D53A2B" w:rsidRDefault="0071694E" w:rsidP="00A202FD">
      <w:pPr>
        <w:jc w:val="both"/>
        <w:rPr>
          <w:rFonts w:eastAsia="Calibri"/>
          <w:lang w:eastAsia="en-US"/>
        </w:rPr>
      </w:pPr>
    </w:p>
    <w:p w14:paraId="7DFAB530" w14:textId="5EC5875F" w:rsidR="00B325F4" w:rsidRPr="00D53A2B" w:rsidRDefault="00B325F4"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2EE5C021" w14:textId="77777777" w:rsidR="0071694E" w:rsidRPr="00D53A2B" w:rsidRDefault="0071694E" w:rsidP="00A202FD">
      <w:pPr>
        <w:jc w:val="both"/>
        <w:rPr>
          <w:rFonts w:eastAsia="Calibri"/>
          <w:lang w:eastAsia="en-US"/>
        </w:rPr>
      </w:pPr>
    </w:p>
    <w:p w14:paraId="4CC73000" w14:textId="371A104C" w:rsidR="00B325F4" w:rsidRPr="00D53A2B" w:rsidRDefault="00882BD7" w:rsidP="00A202FD">
      <w:pPr>
        <w:pStyle w:val="MET"/>
        <w:rPr>
          <w:rFonts w:eastAsia="Calibri"/>
          <w:b w:val="0"/>
          <w:bCs/>
          <w:szCs w:val="24"/>
        </w:rPr>
      </w:pPr>
      <w:r w:rsidRPr="00D53A2B">
        <w:rPr>
          <w:rFonts w:eastAsia="Calibri"/>
          <w:szCs w:val="24"/>
        </w:rPr>
        <w:t xml:space="preserve">MET 25: </w:t>
      </w:r>
      <w:r w:rsidRPr="00D53A2B">
        <w:rPr>
          <w:rFonts w:eastAsia="Calibri"/>
          <w:b w:val="0"/>
          <w:bCs/>
          <w:szCs w:val="24"/>
        </w:rPr>
        <w:t>Sıcak haddeleme ve soğuk haddelemede nitrik asitle asitlemeden (tek başına veya diğer asitlerle birlikte) kaynaklanan havaya NO</w:t>
      </w:r>
      <w:r w:rsidRPr="00D53A2B">
        <w:rPr>
          <w:rFonts w:eastAsia="Calibri"/>
          <w:b w:val="0"/>
          <w:bCs/>
          <w:szCs w:val="24"/>
          <w:vertAlign w:val="subscript"/>
        </w:rPr>
        <w:t>X</w:t>
      </w:r>
      <w:r w:rsidRPr="00D53A2B">
        <w:rPr>
          <w:rFonts w:eastAsia="Calibri"/>
          <w:b w:val="0"/>
          <w:bCs/>
          <w:szCs w:val="24"/>
        </w:rPr>
        <w:t xml:space="preserve"> emisyonlarını ve SCR kullanımından kaynaklanan NH</w:t>
      </w:r>
      <w:r w:rsidRPr="00D53A2B">
        <w:rPr>
          <w:rFonts w:eastAsia="Calibri"/>
          <w:b w:val="0"/>
          <w:bCs/>
          <w:szCs w:val="24"/>
          <w:vertAlign w:val="subscript"/>
        </w:rPr>
        <w:t>3</w:t>
      </w:r>
      <w:r w:rsidRPr="00D53A2B">
        <w:rPr>
          <w:rFonts w:eastAsia="Calibri"/>
          <w:b w:val="0"/>
          <w:bCs/>
          <w:szCs w:val="24"/>
        </w:rPr>
        <w:t xml:space="preserve"> emisyonlarını azaltmak için aşağıda verilen tekniklerden birini veya bir kombinasyonu kullan</w:t>
      </w:r>
      <w:r w:rsidR="00A41596" w:rsidRPr="00D53A2B">
        <w:rPr>
          <w:rFonts w:eastAsia="Calibri"/>
          <w:b w:val="0"/>
          <w:bCs/>
          <w:szCs w:val="24"/>
        </w:rPr>
        <w:t>ılır</w:t>
      </w:r>
      <w:r w:rsidRPr="00D53A2B">
        <w:rPr>
          <w:rFonts w:eastAsia="Calibri"/>
          <w:b w:val="0"/>
          <w:bCs/>
          <w:szCs w:val="24"/>
        </w:rPr>
        <w:t>.</w:t>
      </w:r>
    </w:p>
    <w:p w14:paraId="7AA5E473" w14:textId="77777777" w:rsidR="00A41596" w:rsidRPr="00D53A2B" w:rsidRDefault="00A41596" w:rsidP="00A202FD">
      <w:pPr>
        <w:pStyle w:val="MET"/>
        <w:rPr>
          <w:rFonts w:eastAsia="Calibri"/>
          <w:szCs w:val="24"/>
        </w:rPr>
      </w:pPr>
    </w:p>
    <w:tbl>
      <w:tblPr>
        <w:tblStyle w:val="TabloKlavuzu"/>
        <w:tblW w:w="9214" w:type="dxa"/>
        <w:tblInd w:w="137" w:type="dxa"/>
        <w:tblLayout w:type="fixed"/>
        <w:tblLook w:val="04A0" w:firstRow="1" w:lastRow="0" w:firstColumn="1" w:lastColumn="0" w:noHBand="0" w:noVBand="1"/>
      </w:tblPr>
      <w:tblGrid>
        <w:gridCol w:w="567"/>
        <w:gridCol w:w="2126"/>
        <w:gridCol w:w="4111"/>
        <w:gridCol w:w="2410"/>
      </w:tblGrid>
      <w:tr w:rsidR="00882BD7" w:rsidRPr="00D53A2B" w14:paraId="7EB500EA" w14:textId="77777777" w:rsidTr="00A41596">
        <w:tc>
          <w:tcPr>
            <w:tcW w:w="2693" w:type="dxa"/>
            <w:gridSpan w:val="2"/>
          </w:tcPr>
          <w:p w14:paraId="3050E713" w14:textId="77777777" w:rsidR="00882BD7" w:rsidRPr="00D53A2B" w:rsidRDefault="00882BD7" w:rsidP="00C15CF2">
            <w:pPr>
              <w:pStyle w:val="KonuBal"/>
            </w:pPr>
            <w:r w:rsidRPr="00D53A2B">
              <w:t>Teknik</w:t>
            </w:r>
          </w:p>
        </w:tc>
        <w:tc>
          <w:tcPr>
            <w:tcW w:w="4111" w:type="dxa"/>
          </w:tcPr>
          <w:p w14:paraId="2ABD852B" w14:textId="77777777" w:rsidR="00882BD7" w:rsidRPr="00D53A2B" w:rsidRDefault="00882BD7" w:rsidP="00C15CF2">
            <w:pPr>
              <w:pStyle w:val="KonuBal"/>
            </w:pPr>
            <w:r w:rsidRPr="00D53A2B">
              <w:t>Açıklama</w:t>
            </w:r>
          </w:p>
        </w:tc>
        <w:tc>
          <w:tcPr>
            <w:tcW w:w="2410" w:type="dxa"/>
          </w:tcPr>
          <w:p w14:paraId="43AA7E1D" w14:textId="77777777" w:rsidR="00882BD7" w:rsidRPr="00D53A2B" w:rsidRDefault="00882BD7" w:rsidP="00C15CF2">
            <w:pPr>
              <w:pStyle w:val="KonuBal"/>
            </w:pPr>
            <w:r w:rsidRPr="00D53A2B">
              <w:t>Uygulanabilirlik</w:t>
            </w:r>
          </w:p>
        </w:tc>
      </w:tr>
      <w:tr w:rsidR="00882BD7" w:rsidRPr="00D53A2B" w14:paraId="384597C9" w14:textId="77777777" w:rsidTr="00A202FD">
        <w:tc>
          <w:tcPr>
            <w:tcW w:w="9214" w:type="dxa"/>
            <w:gridSpan w:val="4"/>
          </w:tcPr>
          <w:p w14:paraId="00F0FDCF" w14:textId="77777777" w:rsidR="00882BD7" w:rsidRPr="00D53A2B" w:rsidRDefault="00882BD7" w:rsidP="00C15CF2">
            <w:pPr>
              <w:pStyle w:val="KonuBal"/>
            </w:pPr>
            <w:r w:rsidRPr="00D53A2B">
              <w:t>Emisyon oluşumunun azaltılması</w:t>
            </w:r>
          </w:p>
        </w:tc>
      </w:tr>
      <w:tr w:rsidR="00882BD7" w:rsidRPr="00D53A2B" w14:paraId="0D051D8B" w14:textId="77777777" w:rsidTr="00A41596">
        <w:tc>
          <w:tcPr>
            <w:tcW w:w="567" w:type="dxa"/>
            <w:vAlign w:val="center"/>
          </w:tcPr>
          <w:p w14:paraId="60DCCC97" w14:textId="77777777" w:rsidR="00882BD7" w:rsidRPr="00D53A2B" w:rsidRDefault="00882BD7" w:rsidP="00C15CF2">
            <w:pPr>
              <w:pStyle w:val="KonuBal"/>
            </w:pPr>
            <w:r w:rsidRPr="00D53A2B">
              <w:t>a.</w:t>
            </w:r>
          </w:p>
        </w:tc>
        <w:tc>
          <w:tcPr>
            <w:tcW w:w="2126" w:type="dxa"/>
            <w:vAlign w:val="center"/>
          </w:tcPr>
          <w:p w14:paraId="11A1A89B" w14:textId="01036421" w:rsidR="00882BD7" w:rsidRPr="00D53A2B" w:rsidRDefault="00882BD7" w:rsidP="00C15CF2">
            <w:pPr>
              <w:pStyle w:val="KonuBal"/>
            </w:pPr>
            <w:r w:rsidRPr="00D53A2B">
              <w:t>Yüksek alaşımlı çeliklerin nitrik asit içermeyen asitle dekapajı</w:t>
            </w:r>
          </w:p>
        </w:tc>
        <w:tc>
          <w:tcPr>
            <w:tcW w:w="4111" w:type="dxa"/>
            <w:vAlign w:val="center"/>
          </w:tcPr>
          <w:p w14:paraId="01CDFD6E" w14:textId="3C4C6DDC" w:rsidR="00882BD7" w:rsidRPr="00D53A2B" w:rsidRDefault="00A83A5A" w:rsidP="00C15CF2">
            <w:pPr>
              <w:pStyle w:val="KonuBal"/>
            </w:pPr>
            <w:r w:rsidRPr="00D53A2B">
              <w:t>Yüksek alaşımlı çeliklerin dekapajı, nitrik asidin kuvvetli bir oksitleyici madde (örneğin hidrojen peroksit) ile tamamen değiştirilmesiyle gerçekleştirilir.</w:t>
            </w:r>
          </w:p>
        </w:tc>
        <w:tc>
          <w:tcPr>
            <w:tcW w:w="2410" w:type="dxa"/>
            <w:vAlign w:val="center"/>
          </w:tcPr>
          <w:p w14:paraId="56802480" w14:textId="23E2E7BC" w:rsidR="00882BD7" w:rsidRPr="00D53A2B" w:rsidRDefault="00A83A5A" w:rsidP="00C15CF2">
            <w:pPr>
              <w:pStyle w:val="KonuBal"/>
            </w:pPr>
            <w:r w:rsidRPr="00D53A2B">
              <w:t>Sadece yeni tesisler ve büyük tesis yenilemeleri için geçerlidir.</w:t>
            </w:r>
          </w:p>
        </w:tc>
      </w:tr>
      <w:tr w:rsidR="00882BD7" w:rsidRPr="00D53A2B" w14:paraId="7F4F8A7B" w14:textId="77777777" w:rsidTr="00A41596">
        <w:tc>
          <w:tcPr>
            <w:tcW w:w="567" w:type="dxa"/>
            <w:vAlign w:val="center"/>
          </w:tcPr>
          <w:p w14:paraId="184B1C37" w14:textId="77777777" w:rsidR="00882BD7" w:rsidRPr="00D53A2B" w:rsidRDefault="00882BD7" w:rsidP="00C15CF2">
            <w:pPr>
              <w:pStyle w:val="KonuBal"/>
            </w:pPr>
            <w:r w:rsidRPr="00D53A2B">
              <w:t>b.</w:t>
            </w:r>
          </w:p>
        </w:tc>
        <w:tc>
          <w:tcPr>
            <w:tcW w:w="2126" w:type="dxa"/>
            <w:vAlign w:val="center"/>
          </w:tcPr>
          <w:p w14:paraId="14861EBC" w14:textId="6B2F8C64" w:rsidR="00882BD7" w:rsidRPr="00D53A2B" w:rsidRDefault="00A83A5A" w:rsidP="00C15CF2">
            <w:pPr>
              <w:pStyle w:val="KonuBal"/>
            </w:pPr>
            <w:r w:rsidRPr="00D53A2B">
              <w:t>Dekapaj asidine hidrojen peroksit veya üre eklenmesi</w:t>
            </w:r>
          </w:p>
        </w:tc>
        <w:tc>
          <w:tcPr>
            <w:tcW w:w="4111" w:type="dxa"/>
            <w:vAlign w:val="center"/>
          </w:tcPr>
          <w:p w14:paraId="7855C0F9" w14:textId="6480A4BF" w:rsidR="00882BD7" w:rsidRPr="00D53A2B" w:rsidRDefault="00A83A5A" w:rsidP="00A202FD">
            <w:pPr>
              <w:pStyle w:val="ListeParagraf"/>
              <w:numPr>
                <w:ilvl w:val="0"/>
                <w:numId w:val="0"/>
              </w:numPr>
              <w:tabs>
                <w:tab w:val="clear" w:pos="567"/>
              </w:tabs>
              <w:spacing w:line="240" w:lineRule="auto"/>
              <w:ind w:left="27"/>
            </w:pPr>
            <w:r w:rsidRPr="00D53A2B">
              <w:rPr>
                <w:rFonts w:eastAsia="Calibri"/>
                <w:position w:val="0"/>
              </w:rPr>
              <w:t>NOX emisyonlarını azaltmak için dekapaj asidine doğrudan hidrojen peroksit veya üre eklenir</w:t>
            </w:r>
          </w:p>
        </w:tc>
        <w:tc>
          <w:tcPr>
            <w:tcW w:w="2410" w:type="dxa"/>
            <w:vAlign w:val="center"/>
          </w:tcPr>
          <w:p w14:paraId="0CD916E2" w14:textId="77777777" w:rsidR="00882BD7" w:rsidRPr="00D53A2B" w:rsidRDefault="00882BD7" w:rsidP="00C15CF2">
            <w:pPr>
              <w:pStyle w:val="KonuBal"/>
            </w:pPr>
            <w:r w:rsidRPr="00D53A2B">
              <w:t>Genel olarak uygulanabilir.</w:t>
            </w:r>
          </w:p>
        </w:tc>
      </w:tr>
      <w:tr w:rsidR="00A83A5A" w:rsidRPr="00D53A2B" w14:paraId="5AD4C5C7" w14:textId="77777777" w:rsidTr="00A202FD">
        <w:tc>
          <w:tcPr>
            <w:tcW w:w="9214" w:type="dxa"/>
            <w:gridSpan w:val="4"/>
            <w:vAlign w:val="center"/>
          </w:tcPr>
          <w:p w14:paraId="3B26CEB5" w14:textId="1057D7B8" w:rsidR="00A83A5A" w:rsidRPr="00D53A2B" w:rsidRDefault="00A83A5A" w:rsidP="00C15CF2">
            <w:pPr>
              <w:pStyle w:val="KonuBal"/>
            </w:pPr>
            <w:r w:rsidRPr="00D53A2B">
              <w:t>Emisyonların toplanması</w:t>
            </w:r>
          </w:p>
        </w:tc>
      </w:tr>
      <w:tr w:rsidR="00882BD7" w:rsidRPr="00D53A2B" w14:paraId="22E2F1F0" w14:textId="77777777" w:rsidTr="00A41596">
        <w:tc>
          <w:tcPr>
            <w:tcW w:w="567" w:type="dxa"/>
            <w:vAlign w:val="center"/>
          </w:tcPr>
          <w:p w14:paraId="29807B3C" w14:textId="77777777" w:rsidR="00882BD7" w:rsidRPr="00D53A2B" w:rsidRDefault="00882BD7" w:rsidP="00C15CF2">
            <w:pPr>
              <w:pStyle w:val="KonuBal"/>
            </w:pPr>
            <w:r w:rsidRPr="00D53A2B">
              <w:t>c.</w:t>
            </w:r>
          </w:p>
        </w:tc>
        <w:tc>
          <w:tcPr>
            <w:tcW w:w="2126" w:type="dxa"/>
            <w:vAlign w:val="center"/>
          </w:tcPr>
          <w:p w14:paraId="41046BA9" w14:textId="2984B0A8" w:rsidR="00882BD7" w:rsidRPr="00D53A2B" w:rsidRDefault="00A83A5A" w:rsidP="00C15CF2">
            <w:pPr>
              <w:pStyle w:val="KonuBal"/>
            </w:pPr>
            <w:r w:rsidRPr="00D53A2B">
              <w:t>Duman ekstraksiyonu ile birlikte kapalı tanklarda sürekli asitleme</w:t>
            </w:r>
          </w:p>
        </w:tc>
        <w:tc>
          <w:tcPr>
            <w:tcW w:w="4111" w:type="dxa"/>
            <w:vAlign w:val="center"/>
          </w:tcPr>
          <w:p w14:paraId="4960B137" w14:textId="3F738386" w:rsidR="00882BD7" w:rsidRPr="00D53A2B" w:rsidRDefault="00A83A5A" w:rsidP="00A202FD">
            <w:pPr>
              <w:jc w:val="both"/>
              <w:rPr>
                <w:sz w:val="22"/>
                <w:szCs w:val="22"/>
                <w:lang w:val="en-US" w:eastAsia="en-US"/>
              </w:rPr>
            </w:pPr>
            <w:r w:rsidRPr="00D53A2B">
              <w:rPr>
                <w:rFonts w:eastAsia="Calibri"/>
                <w:spacing w:val="2"/>
                <w:sz w:val="22"/>
                <w:szCs w:val="22"/>
                <w:lang w:val="en-US" w:eastAsia="en-US"/>
              </w:rPr>
              <w:t>Sürekli dekapaj, çelik şerit veya tel için sınırlı giriş ve çıkış açıklıkları olan kapalı tanklarda gerçekleştirilir. Dekapaj banyosundan çıkan dumanlar ekstrakte edilir.</w:t>
            </w:r>
          </w:p>
        </w:tc>
        <w:tc>
          <w:tcPr>
            <w:tcW w:w="2410" w:type="dxa"/>
            <w:vAlign w:val="center"/>
          </w:tcPr>
          <w:p w14:paraId="1D7B6BCA" w14:textId="77777777" w:rsidR="00882BD7" w:rsidRPr="00D53A2B" w:rsidRDefault="00882BD7" w:rsidP="00C15CF2">
            <w:pPr>
              <w:pStyle w:val="KonuBal"/>
            </w:pPr>
            <w:r w:rsidRPr="00D53A2B">
              <w:t>Genel olarak uygulanabilir.</w:t>
            </w:r>
          </w:p>
        </w:tc>
      </w:tr>
      <w:tr w:rsidR="00882BD7" w:rsidRPr="00D53A2B" w14:paraId="2CB798F5" w14:textId="77777777" w:rsidTr="00A41596">
        <w:tc>
          <w:tcPr>
            <w:tcW w:w="567" w:type="dxa"/>
            <w:vAlign w:val="center"/>
          </w:tcPr>
          <w:p w14:paraId="77683796" w14:textId="77777777" w:rsidR="00882BD7" w:rsidRPr="00D53A2B" w:rsidRDefault="00882BD7" w:rsidP="00C15CF2">
            <w:pPr>
              <w:pStyle w:val="KonuBal"/>
            </w:pPr>
            <w:r w:rsidRPr="00D53A2B">
              <w:t>d.</w:t>
            </w:r>
          </w:p>
        </w:tc>
        <w:tc>
          <w:tcPr>
            <w:tcW w:w="2126" w:type="dxa"/>
            <w:vAlign w:val="center"/>
          </w:tcPr>
          <w:p w14:paraId="7429668E" w14:textId="1577D77F" w:rsidR="00882BD7" w:rsidRPr="00D53A2B" w:rsidRDefault="00A83A5A" w:rsidP="00C15CF2">
            <w:pPr>
              <w:pStyle w:val="KonuBal"/>
            </w:pPr>
            <w:r w:rsidRPr="00D53A2B">
              <w:t>Kapaklı tanklarda veya duman emme ile birlikte kapalı davlumbazlarda toplu dekapaj</w:t>
            </w:r>
          </w:p>
        </w:tc>
        <w:tc>
          <w:tcPr>
            <w:tcW w:w="4111" w:type="dxa"/>
            <w:vAlign w:val="center"/>
          </w:tcPr>
          <w:p w14:paraId="73505988" w14:textId="1198813E" w:rsidR="00882BD7" w:rsidRPr="00D53A2B" w:rsidRDefault="00A83A5A" w:rsidP="00C15CF2">
            <w:pPr>
              <w:pStyle w:val="KonuBal"/>
            </w:pPr>
            <w:r w:rsidRPr="00D53A2B">
              <w:t>Toplu asitleme, filmaşin bobinlerinin şarj edilmesine izin vermek için açılabilen kapaklarla veya kapalı davlumbazlarla donatılmış tanklarda gerçekleştirilir. Dekapaj tanklarından çıkan dumanlar ekstrakte edilir.</w:t>
            </w:r>
          </w:p>
        </w:tc>
        <w:tc>
          <w:tcPr>
            <w:tcW w:w="2410" w:type="dxa"/>
            <w:vAlign w:val="center"/>
          </w:tcPr>
          <w:p w14:paraId="6C87B1A9" w14:textId="5C821C84" w:rsidR="00882BD7" w:rsidRPr="00D53A2B" w:rsidRDefault="00A83A5A" w:rsidP="00C15CF2">
            <w:pPr>
              <w:pStyle w:val="KonuBal"/>
            </w:pPr>
            <w:r w:rsidRPr="00D53A2B">
              <w:t>Genel olarak uygulanabilir.</w:t>
            </w:r>
          </w:p>
        </w:tc>
      </w:tr>
      <w:tr w:rsidR="00BB47E1" w:rsidRPr="00D53A2B" w14:paraId="154C3394" w14:textId="77777777" w:rsidTr="00A202FD">
        <w:tc>
          <w:tcPr>
            <w:tcW w:w="9214" w:type="dxa"/>
            <w:gridSpan w:val="4"/>
            <w:vAlign w:val="center"/>
          </w:tcPr>
          <w:p w14:paraId="2E588752" w14:textId="21932CD4" w:rsidR="00BB47E1" w:rsidRPr="00D53A2B" w:rsidRDefault="00BB47E1" w:rsidP="00C15CF2">
            <w:pPr>
              <w:pStyle w:val="KonuBal"/>
            </w:pPr>
            <w:r w:rsidRPr="00D53A2B">
              <w:t>Atık gaz arıtımı</w:t>
            </w:r>
          </w:p>
        </w:tc>
      </w:tr>
      <w:tr w:rsidR="00882BD7" w:rsidRPr="00D53A2B" w14:paraId="4C2C2D90" w14:textId="77777777" w:rsidTr="00A41596">
        <w:tc>
          <w:tcPr>
            <w:tcW w:w="567" w:type="dxa"/>
            <w:vAlign w:val="center"/>
          </w:tcPr>
          <w:p w14:paraId="1A73AC86" w14:textId="77777777" w:rsidR="00882BD7" w:rsidRPr="00D53A2B" w:rsidRDefault="00882BD7" w:rsidP="00C15CF2">
            <w:pPr>
              <w:pStyle w:val="KonuBal"/>
            </w:pPr>
            <w:r w:rsidRPr="00D53A2B">
              <w:t>e.</w:t>
            </w:r>
          </w:p>
        </w:tc>
        <w:tc>
          <w:tcPr>
            <w:tcW w:w="2126" w:type="dxa"/>
            <w:vAlign w:val="center"/>
          </w:tcPr>
          <w:p w14:paraId="62AE4906" w14:textId="27565C27" w:rsidR="00882BD7" w:rsidRPr="00D53A2B" w:rsidRDefault="00BB47E1" w:rsidP="00A202FD">
            <w:pPr>
              <w:jc w:val="both"/>
              <w:rPr>
                <w:rFonts w:eastAsia="Calibri"/>
                <w:sz w:val="22"/>
                <w:szCs w:val="22"/>
                <w:lang w:eastAsia="en-US"/>
              </w:rPr>
            </w:pPr>
            <w:r w:rsidRPr="00D53A2B">
              <w:rPr>
                <w:rFonts w:eastAsia="Calibri"/>
                <w:sz w:val="22"/>
                <w:szCs w:val="22"/>
                <w:lang w:eastAsia="en-US"/>
              </w:rPr>
              <w:t xml:space="preserve">Oksitleyici bir madde (örn. hidrojen peroksit) ilavesiyle </w:t>
            </w:r>
            <w:r w:rsidR="00A41596" w:rsidRPr="00D53A2B">
              <w:rPr>
                <w:rFonts w:eastAsia="Calibri"/>
                <w:sz w:val="22"/>
                <w:szCs w:val="22"/>
                <w:lang w:eastAsia="en-US"/>
              </w:rPr>
              <w:t>yaş yıkayıcı</w:t>
            </w:r>
          </w:p>
        </w:tc>
        <w:tc>
          <w:tcPr>
            <w:tcW w:w="4111" w:type="dxa"/>
            <w:vAlign w:val="center"/>
          </w:tcPr>
          <w:p w14:paraId="515C0B1E" w14:textId="7E663D7B" w:rsidR="00BB47E1" w:rsidRPr="00D53A2B" w:rsidRDefault="00BB47E1" w:rsidP="00C15CF2">
            <w:pPr>
              <w:pStyle w:val="KonuBal"/>
            </w:pPr>
            <w:r w:rsidRPr="00D53A2B">
              <w:t xml:space="preserve">Bölüm </w:t>
            </w:r>
            <w:r w:rsidR="00B97162" w:rsidRPr="00D53A2B">
              <w:t>1</w:t>
            </w:r>
            <w:r w:rsidRPr="00D53A2B">
              <w:t>.11.2</w:t>
            </w:r>
            <w:r w:rsidR="00E56504" w:rsidRPr="00D53A2B">
              <w:t>’</w:t>
            </w:r>
            <w:r w:rsidRPr="00D53A2B">
              <w:t>ye bakınız.</w:t>
            </w:r>
          </w:p>
          <w:p w14:paraId="53345BCC" w14:textId="0D8CAE97" w:rsidR="00882BD7" w:rsidRPr="00D53A2B" w:rsidRDefault="00BB47E1" w:rsidP="00C15CF2">
            <w:pPr>
              <w:pStyle w:val="KonuBal"/>
            </w:pPr>
            <w:r w:rsidRPr="00D53A2B">
              <w:t>NOX emisyonlarını azaltmak için yıkama çözeltisine bir oksitleyici madde (örneğin hidrojen peroksit) eklenir. Hidrojen peroksit kullanıldığında, oluşan nitrik asit dekapaj tanklarına geri dönüştürülebilir.</w:t>
            </w:r>
          </w:p>
        </w:tc>
        <w:tc>
          <w:tcPr>
            <w:tcW w:w="2410" w:type="dxa"/>
            <w:vAlign w:val="center"/>
          </w:tcPr>
          <w:p w14:paraId="1AB27B2D" w14:textId="36ABEC59" w:rsidR="00882BD7" w:rsidRPr="00D53A2B" w:rsidRDefault="00BB47E1" w:rsidP="00C15CF2">
            <w:pPr>
              <w:pStyle w:val="KonuBal"/>
            </w:pPr>
            <w:r w:rsidRPr="00D53A2B">
              <w:t>Genel olarak uygulanabilir.</w:t>
            </w:r>
          </w:p>
        </w:tc>
      </w:tr>
      <w:tr w:rsidR="00882BD7" w:rsidRPr="00D53A2B" w14:paraId="40A3BA84" w14:textId="77777777" w:rsidTr="00A41596">
        <w:tc>
          <w:tcPr>
            <w:tcW w:w="567" w:type="dxa"/>
            <w:vAlign w:val="center"/>
          </w:tcPr>
          <w:p w14:paraId="55DCBA56" w14:textId="77777777" w:rsidR="00882BD7" w:rsidRPr="00D53A2B" w:rsidRDefault="00882BD7" w:rsidP="00C15CF2">
            <w:pPr>
              <w:pStyle w:val="KonuBal"/>
            </w:pPr>
            <w:r w:rsidRPr="00D53A2B">
              <w:t>f.</w:t>
            </w:r>
          </w:p>
        </w:tc>
        <w:tc>
          <w:tcPr>
            <w:tcW w:w="2126" w:type="dxa"/>
            <w:vAlign w:val="center"/>
          </w:tcPr>
          <w:p w14:paraId="0FE56AF5" w14:textId="7709C11F" w:rsidR="00882BD7" w:rsidRPr="00D53A2B" w:rsidRDefault="00BB47E1" w:rsidP="00A202FD">
            <w:pPr>
              <w:jc w:val="both"/>
              <w:rPr>
                <w:rFonts w:eastAsia="Calibri"/>
                <w:sz w:val="22"/>
                <w:szCs w:val="22"/>
                <w:lang w:eastAsia="en-US"/>
              </w:rPr>
            </w:pPr>
            <w:r w:rsidRPr="00D53A2B">
              <w:rPr>
                <w:rFonts w:eastAsia="Calibri"/>
                <w:sz w:val="22"/>
                <w:szCs w:val="22"/>
                <w:lang w:eastAsia="en-US"/>
              </w:rPr>
              <w:t>Seçici katalitik indirgeme (SCR)</w:t>
            </w:r>
          </w:p>
        </w:tc>
        <w:tc>
          <w:tcPr>
            <w:tcW w:w="4111" w:type="dxa"/>
            <w:vAlign w:val="center"/>
          </w:tcPr>
          <w:p w14:paraId="6F44FA30" w14:textId="3351A4A0" w:rsidR="00882BD7" w:rsidRPr="00D53A2B" w:rsidRDefault="00BB47E1" w:rsidP="00A202FD">
            <w:pPr>
              <w:jc w:val="both"/>
              <w:rPr>
                <w:sz w:val="22"/>
                <w:szCs w:val="22"/>
                <w:lang w:val="en-US"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.11.2</w:t>
            </w:r>
            <w:r w:rsidR="00E56504" w:rsidRPr="00D53A2B">
              <w:rPr>
                <w:rFonts w:eastAsia="Calibri"/>
                <w:sz w:val="22"/>
                <w:szCs w:val="22"/>
              </w:rPr>
              <w:t>’</w:t>
            </w:r>
            <w:r w:rsidRPr="00D53A2B">
              <w:rPr>
                <w:rFonts w:eastAsia="Calibri"/>
                <w:sz w:val="22"/>
                <w:szCs w:val="22"/>
              </w:rPr>
              <w:t>ye bakınız.</w:t>
            </w:r>
          </w:p>
        </w:tc>
        <w:tc>
          <w:tcPr>
            <w:tcW w:w="2410" w:type="dxa"/>
            <w:vAlign w:val="center"/>
          </w:tcPr>
          <w:p w14:paraId="443F04B0" w14:textId="0E17A5EA" w:rsidR="00882BD7" w:rsidRPr="00D53A2B" w:rsidRDefault="00BB47E1" w:rsidP="00C15CF2">
            <w:pPr>
              <w:pStyle w:val="KonuBal"/>
            </w:pPr>
            <w:r w:rsidRPr="00D53A2B">
              <w:t>Mevcut tesislere uygulanabilirlik, alan yetersizliği nedeniyle kısıtlanabilir.</w:t>
            </w:r>
          </w:p>
        </w:tc>
      </w:tr>
      <w:tr w:rsidR="00882BD7" w:rsidRPr="00D53A2B" w14:paraId="20AC6855" w14:textId="77777777" w:rsidTr="00A41596">
        <w:tc>
          <w:tcPr>
            <w:tcW w:w="567" w:type="dxa"/>
            <w:vAlign w:val="center"/>
          </w:tcPr>
          <w:p w14:paraId="643726FA" w14:textId="77777777" w:rsidR="00882BD7" w:rsidRPr="00D53A2B" w:rsidRDefault="00882BD7" w:rsidP="00C15CF2">
            <w:pPr>
              <w:pStyle w:val="KonuBal"/>
            </w:pPr>
            <w:r w:rsidRPr="00D53A2B">
              <w:t>g.</w:t>
            </w:r>
          </w:p>
        </w:tc>
        <w:tc>
          <w:tcPr>
            <w:tcW w:w="2126" w:type="dxa"/>
            <w:vAlign w:val="center"/>
          </w:tcPr>
          <w:p w14:paraId="32DF3A89" w14:textId="0BCFADF6" w:rsidR="00882BD7" w:rsidRPr="00D53A2B" w:rsidRDefault="00BB47E1" w:rsidP="00A202FD">
            <w:pPr>
              <w:jc w:val="both"/>
              <w:rPr>
                <w:rFonts w:eastAsia="Calibri"/>
                <w:sz w:val="22"/>
                <w:szCs w:val="22"/>
                <w:lang w:eastAsia="en-US"/>
              </w:rPr>
            </w:pPr>
            <w:r w:rsidRPr="00D53A2B">
              <w:rPr>
                <w:rFonts w:eastAsia="Calibri"/>
                <w:sz w:val="22"/>
                <w:szCs w:val="22"/>
                <w:lang w:eastAsia="en-US"/>
              </w:rPr>
              <w:t>SCR tasarımının ve çalışmasının optimizasyonu</w:t>
            </w:r>
          </w:p>
        </w:tc>
        <w:tc>
          <w:tcPr>
            <w:tcW w:w="4111" w:type="dxa"/>
            <w:vAlign w:val="center"/>
          </w:tcPr>
          <w:p w14:paraId="38D55AF5" w14:textId="5E255B3A" w:rsidR="00882BD7" w:rsidRPr="00D53A2B" w:rsidRDefault="00882BD7" w:rsidP="00C15CF2">
            <w:pPr>
              <w:pStyle w:val="KonuBal"/>
            </w:pPr>
            <w:r w:rsidRPr="00D53A2B">
              <w:t xml:space="preserve">Bölüm </w:t>
            </w:r>
            <w:r w:rsidR="00B97162" w:rsidRPr="00D53A2B">
              <w:t>1</w:t>
            </w:r>
            <w:r w:rsidRPr="00D53A2B">
              <w:t>.11.2</w:t>
            </w:r>
            <w:r w:rsidR="00E56504" w:rsidRPr="00D53A2B">
              <w:t>’</w:t>
            </w:r>
            <w:r w:rsidRPr="00D53A2B">
              <w:t>ye bakınız.</w:t>
            </w:r>
          </w:p>
        </w:tc>
        <w:tc>
          <w:tcPr>
            <w:tcW w:w="2410" w:type="dxa"/>
            <w:vAlign w:val="center"/>
          </w:tcPr>
          <w:p w14:paraId="6C0F43E4" w14:textId="098BA6BE" w:rsidR="00882BD7" w:rsidRPr="00D53A2B" w:rsidRDefault="00BB47E1" w:rsidP="00C15CF2">
            <w:pPr>
              <w:pStyle w:val="KonuBal"/>
            </w:pPr>
            <w:r w:rsidRPr="00D53A2B">
              <w:t>Sadece NOX emisyonlarının azaltılması için SCR kullanıldığında geçerlidir.</w:t>
            </w:r>
          </w:p>
        </w:tc>
      </w:tr>
    </w:tbl>
    <w:p w14:paraId="1FF147DE" w14:textId="77777777" w:rsidR="009F72A8" w:rsidRPr="00D53A2B" w:rsidRDefault="009F72A8" w:rsidP="00A202FD">
      <w:pPr>
        <w:jc w:val="both"/>
        <w:rPr>
          <w:rFonts w:eastAsia="Calibri"/>
          <w:lang w:eastAsia="en-US"/>
        </w:rPr>
      </w:pPr>
    </w:p>
    <w:p w14:paraId="2F83091D" w14:textId="5A299663" w:rsidR="00421AB1" w:rsidRPr="00D53A2B" w:rsidRDefault="00BB47E1" w:rsidP="00A202FD">
      <w:pPr>
        <w:pStyle w:val="MET"/>
        <w:rPr>
          <w:rFonts w:eastAsia="Calibri"/>
          <w:b w:val="0"/>
          <w:bCs/>
          <w:szCs w:val="24"/>
        </w:rPr>
      </w:pPr>
      <w:r w:rsidRPr="00D53A2B">
        <w:rPr>
          <w:rFonts w:eastAsia="Calibri"/>
          <w:b w:val="0"/>
          <w:bCs/>
          <w:szCs w:val="24"/>
        </w:rPr>
        <w:t>Tablo</w:t>
      </w:r>
      <w:r w:rsidR="00B97162" w:rsidRPr="00D53A2B">
        <w:rPr>
          <w:rFonts w:eastAsia="Calibri"/>
          <w:b w:val="0"/>
          <w:bCs/>
          <w:szCs w:val="24"/>
        </w:rPr>
        <w:t>1</w:t>
      </w:r>
      <w:r w:rsidRPr="00D53A2B">
        <w:rPr>
          <w:rFonts w:eastAsia="Calibri"/>
          <w:b w:val="0"/>
          <w:bCs/>
          <w:szCs w:val="24"/>
        </w:rPr>
        <w:t>.16</w:t>
      </w:r>
    </w:p>
    <w:p w14:paraId="0BD3AEFA" w14:textId="32FEECFB" w:rsidR="0071694E" w:rsidRPr="00D53A2B" w:rsidRDefault="00BB47E1" w:rsidP="00A202FD">
      <w:pPr>
        <w:pStyle w:val="MET"/>
        <w:rPr>
          <w:rFonts w:eastAsia="Calibri"/>
          <w:b w:val="0"/>
          <w:bCs/>
          <w:szCs w:val="24"/>
        </w:rPr>
      </w:pPr>
      <w:r w:rsidRPr="00D53A2B">
        <w:rPr>
          <w:rFonts w:eastAsia="Calibri"/>
          <w:b w:val="0"/>
          <w:bCs/>
          <w:szCs w:val="24"/>
        </w:rPr>
        <w:t>Sıcak haddeleme ve soğuk haddelemede nitrik asitle dekapajdan (tek başına veya diğer asitlerle birlikte) kaynaklanan havaya salınan NOX emisyonları için MET-ilişkili emisyon seviyeleri (MET-İES</w:t>
      </w:r>
      <w:r w:rsidR="00A41596" w:rsidRPr="00D53A2B">
        <w:rPr>
          <w:rFonts w:eastAsia="Calibri"/>
          <w:b w:val="0"/>
          <w:bCs/>
          <w:szCs w:val="24"/>
        </w:rPr>
        <w:t>)</w:t>
      </w:r>
    </w:p>
    <w:p w14:paraId="78D61D71" w14:textId="77777777" w:rsidR="00C15CF2" w:rsidRPr="00D53A2B" w:rsidRDefault="00C15CF2" w:rsidP="00A202FD">
      <w:pPr>
        <w:pStyle w:val="MET"/>
        <w:rPr>
          <w:rFonts w:eastAsia="Calibri"/>
          <w:b w:val="0"/>
          <w:bCs/>
          <w:szCs w:val="24"/>
        </w:rPr>
      </w:pPr>
    </w:p>
    <w:tbl>
      <w:tblPr>
        <w:tblStyle w:val="TabloKlavuzu"/>
        <w:tblW w:w="8930" w:type="dxa"/>
        <w:tblInd w:w="137" w:type="dxa"/>
        <w:tblLook w:val="04A0" w:firstRow="1" w:lastRow="0" w:firstColumn="1" w:lastColumn="0" w:noHBand="0" w:noVBand="1"/>
      </w:tblPr>
      <w:tblGrid>
        <w:gridCol w:w="1418"/>
        <w:gridCol w:w="1417"/>
        <w:gridCol w:w="6095"/>
      </w:tblGrid>
      <w:tr w:rsidR="00BB47E1" w:rsidRPr="00D53A2B" w14:paraId="0DD0FA5B" w14:textId="77777777" w:rsidTr="00A202FD">
        <w:tc>
          <w:tcPr>
            <w:tcW w:w="1418" w:type="dxa"/>
          </w:tcPr>
          <w:p w14:paraId="55C77562" w14:textId="77777777" w:rsidR="00BB47E1" w:rsidRPr="00D53A2B" w:rsidRDefault="00BB47E1" w:rsidP="00C15CF2">
            <w:pPr>
              <w:pStyle w:val="KonuBal"/>
            </w:pPr>
            <w:r w:rsidRPr="00D53A2B">
              <w:t>Parametre</w:t>
            </w:r>
          </w:p>
        </w:tc>
        <w:tc>
          <w:tcPr>
            <w:tcW w:w="1417" w:type="dxa"/>
          </w:tcPr>
          <w:p w14:paraId="5FEF172D" w14:textId="77777777" w:rsidR="00BB47E1" w:rsidRPr="00D53A2B" w:rsidRDefault="00BB47E1" w:rsidP="00C15CF2">
            <w:pPr>
              <w:pStyle w:val="KonuBal"/>
            </w:pPr>
            <w:r w:rsidRPr="00D53A2B">
              <w:t>Birim</w:t>
            </w:r>
          </w:p>
        </w:tc>
        <w:tc>
          <w:tcPr>
            <w:tcW w:w="6095" w:type="dxa"/>
          </w:tcPr>
          <w:p w14:paraId="72590CBC" w14:textId="77777777" w:rsidR="00BB47E1" w:rsidRPr="00D53A2B" w:rsidRDefault="00BB47E1" w:rsidP="00A202FD">
            <w:pPr>
              <w:jc w:val="both"/>
              <w:rPr>
                <w:rFonts w:eastAsia="Calibri"/>
                <w:sz w:val="22"/>
                <w:szCs w:val="22"/>
                <w:lang w:eastAsia="en-US"/>
              </w:rPr>
            </w:pPr>
            <w:r w:rsidRPr="00D53A2B">
              <w:rPr>
                <w:rFonts w:eastAsia="Calibri"/>
                <w:sz w:val="22"/>
                <w:szCs w:val="22"/>
                <w:lang w:eastAsia="en-US"/>
              </w:rPr>
              <w:t xml:space="preserve">MET-İES </w:t>
            </w:r>
          </w:p>
          <w:p w14:paraId="5D4A7E02" w14:textId="77777777" w:rsidR="00BB47E1" w:rsidRPr="00D53A2B" w:rsidRDefault="00BB47E1" w:rsidP="00C15CF2">
            <w:pPr>
              <w:pStyle w:val="KonuBal"/>
            </w:pPr>
            <w:r w:rsidRPr="00D53A2B">
              <w:t>(Günlük ortalama veya numune alma süresi boyunca ortalama)</w:t>
            </w:r>
          </w:p>
        </w:tc>
      </w:tr>
      <w:tr w:rsidR="00BB47E1" w:rsidRPr="00D53A2B" w14:paraId="39845E9F" w14:textId="77777777" w:rsidTr="00A202FD">
        <w:tc>
          <w:tcPr>
            <w:tcW w:w="1418" w:type="dxa"/>
          </w:tcPr>
          <w:p w14:paraId="3A8F8A1B" w14:textId="798318A0" w:rsidR="00BB47E1" w:rsidRPr="00D53A2B" w:rsidRDefault="00BB47E1" w:rsidP="00C15CF2">
            <w:pPr>
              <w:pStyle w:val="KonuBal"/>
            </w:pPr>
            <w:r w:rsidRPr="00D53A2B">
              <w:t>NO</w:t>
            </w:r>
            <w:r w:rsidRPr="00D53A2B">
              <w:rPr>
                <w:vertAlign w:val="subscript"/>
              </w:rPr>
              <w:t>x</w:t>
            </w:r>
          </w:p>
        </w:tc>
        <w:tc>
          <w:tcPr>
            <w:tcW w:w="1417" w:type="dxa"/>
          </w:tcPr>
          <w:p w14:paraId="2FB1EEB3" w14:textId="77777777" w:rsidR="00BB47E1" w:rsidRPr="00D53A2B" w:rsidRDefault="00BB47E1" w:rsidP="00C15CF2">
            <w:pPr>
              <w:pStyle w:val="KonuBal"/>
            </w:pPr>
            <w:r w:rsidRPr="00D53A2B">
              <w:t>mg/Nm</w:t>
            </w:r>
            <w:r w:rsidRPr="00D53A2B">
              <w:rPr>
                <w:vertAlign w:val="superscript"/>
              </w:rPr>
              <w:t>3</w:t>
            </w:r>
          </w:p>
        </w:tc>
        <w:tc>
          <w:tcPr>
            <w:tcW w:w="6095" w:type="dxa"/>
            <w:vAlign w:val="bottom"/>
          </w:tcPr>
          <w:p w14:paraId="581F080A" w14:textId="21B4BAF1" w:rsidR="00BB47E1" w:rsidRPr="00D53A2B" w:rsidRDefault="00BB47E1" w:rsidP="00C15CF2">
            <w:pPr>
              <w:pStyle w:val="KonuBal"/>
            </w:pPr>
            <w:r w:rsidRPr="00D53A2B">
              <w:t>100-200</w:t>
            </w:r>
          </w:p>
        </w:tc>
      </w:tr>
    </w:tbl>
    <w:p w14:paraId="5522A0DA" w14:textId="0C4F7E8F" w:rsidR="0071694E" w:rsidRPr="00D53A2B" w:rsidRDefault="0071694E" w:rsidP="00A202FD">
      <w:pPr>
        <w:jc w:val="both"/>
        <w:rPr>
          <w:rFonts w:eastAsia="Calibri"/>
          <w:lang w:eastAsia="en-US"/>
        </w:rPr>
      </w:pPr>
    </w:p>
    <w:p w14:paraId="6A6017A7" w14:textId="3315D103" w:rsidR="00BB47E1" w:rsidRPr="00D53A2B" w:rsidRDefault="00BB47E1"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67A0974C" w14:textId="77777777" w:rsidR="00BB47E1" w:rsidRPr="00D53A2B" w:rsidRDefault="00BB47E1" w:rsidP="00A202FD">
      <w:pPr>
        <w:jc w:val="both"/>
        <w:rPr>
          <w:rFonts w:eastAsia="Calibri"/>
          <w:lang w:eastAsia="en-US"/>
        </w:rPr>
      </w:pPr>
    </w:p>
    <w:p w14:paraId="248E22CB" w14:textId="087B3766" w:rsidR="00BB47E1" w:rsidRPr="00D53A2B" w:rsidRDefault="00816D19" w:rsidP="00A202FD">
      <w:pPr>
        <w:pStyle w:val="Balk4"/>
        <w:rPr>
          <w:rFonts w:eastAsia="Calibri" w:cs="Times New Roman"/>
          <w:lang w:eastAsia="en-US"/>
        </w:rPr>
      </w:pPr>
      <w:r w:rsidRPr="00D53A2B">
        <w:rPr>
          <w:rFonts w:eastAsia="Calibri" w:cs="Times New Roman"/>
          <w:lang w:eastAsia="en-US"/>
        </w:rPr>
        <w:t>1.1</w:t>
      </w:r>
      <w:r w:rsidR="00B62781" w:rsidRPr="00D53A2B">
        <w:rPr>
          <w:rFonts w:eastAsia="Calibri" w:cs="Times New Roman"/>
          <w:lang w:eastAsia="en-US"/>
        </w:rPr>
        <w:t>.7.4. Sıcak daldırma işleminden kaynaklanan hava emisyonları</w:t>
      </w:r>
    </w:p>
    <w:p w14:paraId="62318430" w14:textId="7C03D342" w:rsidR="00BB47E1" w:rsidRPr="00D53A2B" w:rsidRDefault="00B62781" w:rsidP="00A202FD">
      <w:pPr>
        <w:pStyle w:val="MET"/>
        <w:rPr>
          <w:rFonts w:eastAsia="Calibri"/>
          <w:b w:val="0"/>
          <w:bCs/>
          <w:szCs w:val="24"/>
        </w:rPr>
      </w:pPr>
      <w:r w:rsidRPr="00D53A2B">
        <w:rPr>
          <w:rFonts w:eastAsia="Calibri"/>
          <w:szCs w:val="24"/>
        </w:rPr>
        <w:t xml:space="preserve">MET 26: </w:t>
      </w:r>
      <w:r w:rsidRPr="00D53A2B">
        <w:rPr>
          <w:rFonts w:eastAsia="Calibri"/>
          <w:b w:val="0"/>
          <w:bCs/>
          <w:szCs w:val="24"/>
        </w:rPr>
        <w:t>Tellerin sıcak daldırma kaplamasında ve kesikli galvanizlemede flakslama sonrası sıcak daldırmadan kaynaklanan toz ve çinkonun havaya emisyonlarını azaltmak için (b) tekniğini veya (a) ve (b) tekniklerini kullanarak emisyon oluşumunu azaltmak, (c) tekniğini veya (d) tekniğini kullanarak emisyonları toplamak ve aşağıda verilen (e) tekniğini kullanarak atık gazlar arıt</w:t>
      </w:r>
      <w:r w:rsidR="00A41596" w:rsidRPr="00D53A2B">
        <w:rPr>
          <w:rFonts w:eastAsia="Calibri"/>
          <w:b w:val="0"/>
          <w:bCs/>
          <w:szCs w:val="24"/>
        </w:rPr>
        <w:t>ılır</w:t>
      </w:r>
      <w:r w:rsidRPr="00D53A2B">
        <w:rPr>
          <w:rFonts w:eastAsia="Calibri"/>
          <w:b w:val="0"/>
          <w:bCs/>
          <w:szCs w:val="24"/>
        </w:rPr>
        <w:t>.</w:t>
      </w:r>
    </w:p>
    <w:p w14:paraId="39CC9478" w14:textId="77777777" w:rsidR="00C15CF2" w:rsidRPr="00D53A2B" w:rsidRDefault="00C15CF2" w:rsidP="00A202FD">
      <w:pPr>
        <w:pStyle w:val="MET"/>
        <w:rPr>
          <w:rFonts w:eastAsia="Calibri"/>
          <w:szCs w:val="24"/>
        </w:rPr>
      </w:pPr>
    </w:p>
    <w:tbl>
      <w:tblPr>
        <w:tblStyle w:val="TabloKlavuzu"/>
        <w:tblW w:w="9214" w:type="dxa"/>
        <w:tblInd w:w="137" w:type="dxa"/>
        <w:tblLayout w:type="fixed"/>
        <w:tblLook w:val="04A0" w:firstRow="1" w:lastRow="0" w:firstColumn="1" w:lastColumn="0" w:noHBand="0" w:noVBand="1"/>
      </w:tblPr>
      <w:tblGrid>
        <w:gridCol w:w="567"/>
        <w:gridCol w:w="1985"/>
        <w:gridCol w:w="3402"/>
        <w:gridCol w:w="3260"/>
      </w:tblGrid>
      <w:tr w:rsidR="00867687" w:rsidRPr="00D53A2B" w14:paraId="78F07845" w14:textId="77777777" w:rsidTr="00A202FD">
        <w:tc>
          <w:tcPr>
            <w:tcW w:w="2552" w:type="dxa"/>
            <w:gridSpan w:val="2"/>
          </w:tcPr>
          <w:p w14:paraId="7957F99E" w14:textId="77777777" w:rsidR="00867687" w:rsidRPr="00D53A2B" w:rsidRDefault="00867687" w:rsidP="00C15CF2">
            <w:pPr>
              <w:pStyle w:val="KonuBal"/>
            </w:pPr>
            <w:r w:rsidRPr="00D53A2B">
              <w:t>Teknik</w:t>
            </w:r>
          </w:p>
        </w:tc>
        <w:tc>
          <w:tcPr>
            <w:tcW w:w="3402" w:type="dxa"/>
          </w:tcPr>
          <w:p w14:paraId="3F100D9F" w14:textId="77777777" w:rsidR="00867687" w:rsidRPr="00D53A2B" w:rsidRDefault="00867687" w:rsidP="00C15CF2">
            <w:pPr>
              <w:pStyle w:val="KonuBal"/>
            </w:pPr>
            <w:r w:rsidRPr="00D53A2B">
              <w:t>Açıklama</w:t>
            </w:r>
          </w:p>
        </w:tc>
        <w:tc>
          <w:tcPr>
            <w:tcW w:w="3260" w:type="dxa"/>
          </w:tcPr>
          <w:p w14:paraId="65E763E7" w14:textId="77777777" w:rsidR="00867687" w:rsidRPr="00D53A2B" w:rsidRDefault="00867687" w:rsidP="00C15CF2">
            <w:pPr>
              <w:pStyle w:val="KonuBal"/>
            </w:pPr>
            <w:r w:rsidRPr="00D53A2B">
              <w:t>Uygulanabilirlik</w:t>
            </w:r>
          </w:p>
        </w:tc>
      </w:tr>
      <w:tr w:rsidR="00867687" w:rsidRPr="00D53A2B" w14:paraId="6E0D4561" w14:textId="77777777" w:rsidTr="00A202FD">
        <w:tc>
          <w:tcPr>
            <w:tcW w:w="9214" w:type="dxa"/>
            <w:gridSpan w:val="4"/>
          </w:tcPr>
          <w:p w14:paraId="3C42E9B9" w14:textId="77777777" w:rsidR="00867687" w:rsidRPr="00D53A2B" w:rsidRDefault="00867687" w:rsidP="00C15CF2">
            <w:pPr>
              <w:pStyle w:val="KonuBal"/>
            </w:pPr>
            <w:r w:rsidRPr="00D53A2B">
              <w:t>Emisyon oluşumunun azaltılması</w:t>
            </w:r>
          </w:p>
        </w:tc>
      </w:tr>
      <w:tr w:rsidR="00867687" w:rsidRPr="00D53A2B" w14:paraId="70042D75" w14:textId="77777777" w:rsidTr="00A202FD">
        <w:tc>
          <w:tcPr>
            <w:tcW w:w="567" w:type="dxa"/>
            <w:vAlign w:val="center"/>
          </w:tcPr>
          <w:p w14:paraId="0E2B9F04" w14:textId="77777777" w:rsidR="00867687" w:rsidRPr="00D53A2B" w:rsidRDefault="00867687" w:rsidP="00C15CF2">
            <w:pPr>
              <w:pStyle w:val="KonuBal"/>
            </w:pPr>
            <w:r w:rsidRPr="00D53A2B">
              <w:t>a.</w:t>
            </w:r>
          </w:p>
        </w:tc>
        <w:tc>
          <w:tcPr>
            <w:tcW w:w="1985" w:type="dxa"/>
            <w:vAlign w:val="center"/>
          </w:tcPr>
          <w:p w14:paraId="3A800AD6" w14:textId="657DF97F" w:rsidR="00867687" w:rsidRPr="00D53A2B" w:rsidRDefault="00867687" w:rsidP="00C15CF2">
            <w:pPr>
              <w:pStyle w:val="KonuBal"/>
            </w:pPr>
            <w:r w:rsidRPr="00D53A2B">
              <w:t>Düşük duman akışı</w:t>
            </w:r>
          </w:p>
        </w:tc>
        <w:tc>
          <w:tcPr>
            <w:tcW w:w="3402" w:type="dxa"/>
            <w:vAlign w:val="center"/>
          </w:tcPr>
          <w:p w14:paraId="5D2C77ED" w14:textId="029B6342" w:rsidR="00867687" w:rsidRPr="00D53A2B" w:rsidRDefault="00867687" w:rsidP="00C15CF2">
            <w:pPr>
              <w:pStyle w:val="KonuBal"/>
            </w:pPr>
            <w:r w:rsidRPr="00D53A2B">
              <w:t>Flakslama maddelerindeki amonyum klorür, toz oluşumunu azaltmak için kısmen diğer alkali klorürlerle (örn. potasyum klorür) ikame edilir.</w:t>
            </w:r>
          </w:p>
        </w:tc>
        <w:tc>
          <w:tcPr>
            <w:tcW w:w="3260" w:type="dxa"/>
            <w:vAlign w:val="center"/>
          </w:tcPr>
          <w:p w14:paraId="0E01A42E" w14:textId="0BA2177D" w:rsidR="00867687" w:rsidRPr="00D53A2B" w:rsidRDefault="00867687" w:rsidP="00C15CF2">
            <w:pPr>
              <w:pStyle w:val="KonuBal"/>
            </w:pPr>
            <w:r w:rsidRPr="00D53A2B">
              <w:t>Uygulanabilirlik, ürün özellikleri nedeniyle kısıtlı olabilir.</w:t>
            </w:r>
          </w:p>
        </w:tc>
      </w:tr>
      <w:tr w:rsidR="00867687" w:rsidRPr="00D53A2B" w14:paraId="1AA948F3" w14:textId="77777777" w:rsidTr="00A202FD">
        <w:tc>
          <w:tcPr>
            <w:tcW w:w="567" w:type="dxa"/>
            <w:vAlign w:val="center"/>
          </w:tcPr>
          <w:p w14:paraId="6B50DCE9" w14:textId="77777777" w:rsidR="00867687" w:rsidRPr="00D53A2B" w:rsidRDefault="00867687" w:rsidP="00C15CF2">
            <w:pPr>
              <w:pStyle w:val="KonuBal"/>
            </w:pPr>
            <w:r w:rsidRPr="00D53A2B">
              <w:t>b.</w:t>
            </w:r>
          </w:p>
        </w:tc>
        <w:tc>
          <w:tcPr>
            <w:tcW w:w="1985" w:type="dxa"/>
            <w:vAlign w:val="center"/>
          </w:tcPr>
          <w:p w14:paraId="1837B6C8" w14:textId="2DE117A2" w:rsidR="00867687" w:rsidRPr="00D53A2B" w:rsidRDefault="00867687" w:rsidP="00C15CF2">
            <w:pPr>
              <w:pStyle w:val="KonuBal"/>
            </w:pPr>
            <w:r w:rsidRPr="00D53A2B">
              <w:t>Flakslama çözeltisinin taşınmasının en aza indirilmesi</w:t>
            </w:r>
          </w:p>
        </w:tc>
        <w:tc>
          <w:tcPr>
            <w:tcW w:w="3402" w:type="dxa"/>
            <w:vAlign w:val="center"/>
          </w:tcPr>
          <w:p w14:paraId="0920DF96" w14:textId="77777777" w:rsidR="00867687" w:rsidRPr="00D53A2B" w:rsidRDefault="00867687" w:rsidP="00A202FD">
            <w:pPr>
              <w:pStyle w:val="ListeParagraf"/>
              <w:numPr>
                <w:ilvl w:val="0"/>
                <w:numId w:val="0"/>
              </w:numPr>
              <w:tabs>
                <w:tab w:val="clear" w:pos="567"/>
              </w:tabs>
              <w:ind w:left="37"/>
              <w:rPr>
                <w:rFonts w:eastAsia="Calibri"/>
                <w:position w:val="0"/>
              </w:rPr>
            </w:pPr>
            <w:r w:rsidRPr="00D53A2B">
              <w:rPr>
                <w:rFonts w:eastAsia="Calibri"/>
                <w:position w:val="0"/>
              </w:rPr>
              <w:t>Bu, aşağıdaki gibi teknikleri içerir:</w:t>
            </w:r>
          </w:p>
          <w:p w14:paraId="0D76CA54" w14:textId="77777777" w:rsidR="00867687" w:rsidRPr="00D53A2B" w:rsidRDefault="00867687" w:rsidP="00A202FD">
            <w:pPr>
              <w:pStyle w:val="ListeParagraf"/>
              <w:numPr>
                <w:ilvl w:val="0"/>
                <w:numId w:val="0"/>
              </w:numPr>
              <w:tabs>
                <w:tab w:val="clear" w:pos="567"/>
              </w:tabs>
              <w:ind w:left="37"/>
              <w:rPr>
                <w:rFonts w:eastAsia="Calibri"/>
                <w:position w:val="0"/>
              </w:rPr>
            </w:pPr>
            <w:r w:rsidRPr="00D53A2B">
              <w:rPr>
                <w:rFonts w:eastAsia="Calibri"/>
                <w:position w:val="0"/>
              </w:rPr>
              <w:t>- Flakslama çözeltisinin damlaması için yeterli zaman tanınması (bkz. MET 15 (c));</w:t>
            </w:r>
          </w:p>
          <w:p w14:paraId="2C6BCBEF" w14:textId="1BDCAE71" w:rsidR="00867687" w:rsidRPr="00D53A2B" w:rsidRDefault="00867687" w:rsidP="00A202FD">
            <w:pPr>
              <w:pStyle w:val="ListeParagraf"/>
              <w:numPr>
                <w:ilvl w:val="0"/>
                <w:numId w:val="0"/>
              </w:numPr>
              <w:tabs>
                <w:tab w:val="clear" w:pos="567"/>
              </w:tabs>
              <w:ind w:left="37"/>
              <w:rPr>
                <w:rFonts w:eastAsia="Calibri"/>
                <w:position w:val="0"/>
              </w:rPr>
            </w:pPr>
            <w:r w:rsidRPr="00D53A2B">
              <w:rPr>
                <w:rFonts w:eastAsia="Calibri"/>
                <w:position w:val="0"/>
              </w:rPr>
              <w:t>- daldırmadan önce kurutma.</w:t>
            </w:r>
          </w:p>
        </w:tc>
        <w:tc>
          <w:tcPr>
            <w:tcW w:w="3260" w:type="dxa"/>
            <w:vAlign w:val="center"/>
          </w:tcPr>
          <w:p w14:paraId="3E7B48EC" w14:textId="77777777" w:rsidR="00867687" w:rsidRPr="00D53A2B" w:rsidRDefault="00867687" w:rsidP="00C15CF2">
            <w:pPr>
              <w:pStyle w:val="KonuBal"/>
            </w:pPr>
            <w:r w:rsidRPr="00D53A2B">
              <w:t>Genel olarak uygulanabilir.</w:t>
            </w:r>
          </w:p>
        </w:tc>
      </w:tr>
      <w:tr w:rsidR="00867687" w:rsidRPr="00D53A2B" w14:paraId="66FC334F" w14:textId="77777777" w:rsidTr="00A202FD">
        <w:tc>
          <w:tcPr>
            <w:tcW w:w="9214" w:type="dxa"/>
            <w:gridSpan w:val="4"/>
            <w:vAlign w:val="center"/>
          </w:tcPr>
          <w:p w14:paraId="6B604321" w14:textId="77777777" w:rsidR="00867687" w:rsidRPr="00D53A2B" w:rsidRDefault="00867687" w:rsidP="00C15CF2">
            <w:pPr>
              <w:pStyle w:val="KonuBal"/>
            </w:pPr>
            <w:r w:rsidRPr="00D53A2B">
              <w:t>Emisyonların toplanması</w:t>
            </w:r>
          </w:p>
        </w:tc>
      </w:tr>
      <w:tr w:rsidR="00867687" w:rsidRPr="00D53A2B" w14:paraId="79830DD6" w14:textId="77777777" w:rsidTr="00A202FD">
        <w:tc>
          <w:tcPr>
            <w:tcW w:w="567" w:type="dxa"/>
            <w:vAlign w:val="center"/>
          </w:tcPr>
          <w:p w14:paraId="7449544F" w14:textId="77777777" w:rsidR="00867687" w:rsidRPr="00D53A2B" w:rsidRDefault="00867687" w:rsidP="00C15CF2">
            <w:pPr>
              <w:pStyle w:val="KonuBal"/>
            </w:pPr>
            <w:r w:rsidRPr="00D53A2B">
              <w:t>c.</w:t>
            </w:r>
          </w:p>
        </w:tc>
        <w:tc>
          <w:tcPr>
            <w:tcW w:w="1985" w:type="dxa"/>
            <w:vAlign w:val="center"/>
          </w:tcPr>
          <w:p w14:paraId="3C344925" w14:textId="3211D0E5" w:rsidR="00867687" w:rsidRPr="00D53A2B" w:rsidRDefault="00867687" w:rsidP="00A202FD">
            <w:pPr>
              <w:jc w:val="both"/>
              <w:rPr>
                <w:rFonts w:eastAsia="Calibri"/>
                <w:sz w:val="22"/>
                <w:szCs w:val="22"/>
                <w:lang w:eastAsia="en-US"/>
              </w:rPr>
            </w:pPr>
            <w:r w:rsidRPr="00D53A2B">
              <w:rPr>
                <w:rFonts w:eastAsia="Calibri"/>
                <w:sz w:val="22"/>
                <w:szCs w:val="22"/>
                <w:lang w:eastAsia="en-US"/>
              </w:rPr>
              <w:t>Kaynağa mümkün olduğunca yakın hava tahliyesi</w:t>
            </w:r>
          </w:p>
        </w:tc>
        <w:tc>
          <w:tcPr>
            <w:tcW w:w="3402" w:type="dxa"/>
            <w:vAlign w:val="center"/>
          </w:tcPr>
          <w:p w14:paraId="3CE6E064" w14:textId="6EEE1E7F" w:rsidR="00867687" w:rsidRPr="00D53A2B" w:rsidRDefault="00867687" w:rsidP="00A202FD">
            <w:pPr>
              <w:jc w:val="both"/>
              <w:rPr>
                <w:sz w:val="22"/>
                <w:szCs w:val="22"/>
                <w:lang w:val="en-US" w:eastAsia="en-US"/>
              </w:rPr>
            </w:pPr>
            <w:r w:rsidRPr="00D53A2B">
              <w:rPr>
                <w:rFonts w:eastAsia="Calibri"/>
                <w:spacing w:val="2"/>
                <w:sz w:val="22"/>
                <w:szCs w:val="22"/>
                <w:lang w:val="en-US" w:eastAsia="en-US"/>
              </w:rPr>
              <w:t>Su ısıtıcısından gelen hava, örneğin yanal davlumbaz veya ağızlık ekstraksiyonu kullanılarak çıkarılır.</w:t>
            </w:r>
          </w:p>
        </w:tc>
        <w:tc>
          <w:tcPr>
            <w:tcW w:w="3260" w:type="dxa"/>
            <w:vAlign w:val="center"/>
          </w:tcPr>
          <w:p w14:paraId="003B2EE7" w14:textId="77777777" w:rsidR="00867687" w:rsidRPr="00D53A2B" w:rsidRDefault="00867687" w:rsidP="00C15CF2">
            <w:pPr>
              <w:pStyle w:val="KonuBal"/>
            </w:pPr>
            <w:r w:rsidRPr="00D53A2B">
              <w:t>Genel olarak uygulanabilir.</w:t>
            </w:r>
          </w:p>
        </w:tc>
      </w:tr>
      <w:tr w:rsidR="00867687" w:rsidRPr="00D53A2B" w14:paraId="0C54B164" w14:textId="77777777" w:rsidTr="00A202FD">
        <w:tc>
          <w:tcPr>
            <w:tcW w:w="567" w:type="dxa"/>
            <w:vAlign w:val="center"/>
          </w:tcPr>
          <w:p w14:paraId="33B6B43E" w14:textId="77777777" w:rsidR="00867687" w:rsidRPr="00D53A2B" w:rsidRDefault="00867687" w:rsidP="00C15CF2">
            <w:pPr>
              <w:pStyle w:val="KonuBal"/>
            </w:pPr>
            <w:r w:rsidRPr="00D53A2B">
              <w:t>d.</w:t>
            </w:r>
          </w:p>
        </w:tc>
        <w:tc>
          <w:tcPr>
            <w:tcW w:w="1985" w:type="dxa"/>
            <w:vAlign w:val="center"/>
          </w:tcPr>
          <w:p w14:paraId="032D8D29" w14:textId="2B41BE46" w:rsidR="00867687" w:rsidRPr="00D53A2B" w:rsidRDefault="00867687" w:rsidP="00A202FD">
            <w:pPr>
              <w:jc w:val="both"/>
              <w:rPr>
                <w:rFonts w:eastAsia="Calibri"/>
                <w:sz w:val="22"/>
                <w:szCs w:val="22"/>
                <w:lang w:eastAsia="en-US"/>
              </w:rPr>
            </w:pPr>
            <w:r w:rsidRPr="00D53A2B">
              <w:rPr>
                <w:rFonts w:eastAsia="Calibri"/>
                <w:sz w:val="22"/>
                <w:szCs w:val="22"/>
                <w:lang w:eastAsia="en-US"/>
              </w:rPr>
              <w:t>Hava tahliyesi ile birlikte kapalı kazan</w:t>
            </w:r>
          </w:p>
        </w:tc>
        <w:tc>
          <w:tcPr>
            <w:tcW w:w="3402" w:type="dxa"/>
            <w:vAlign w:val="center"/>
          </w:tcPr>
          <w:p w14:paraId="058D212F" w14:textId="5C399F82" w:rsidR="00867687" w:rsidRPr="00D53A2B" w:rsidRDefault="00867687" w:rsidP="00C15CF2">
            <w:pPr>
              <w:pStyle w:val="KonuBal"/>
            </w:pPr>
            <w:r w:rsidRPr="00D53A2B">
              <w:t>Sıcak daldırma kapalı bir kazanda gerçekleştirilir ve hava çıkarılır.</w:t>
            </w:r>
          </w:p>
        </w:tc>
        <w:tc>
          <w:tcPr>
            <w:tcW w:w="3260" w:type="dxa"/>
            <w:vAlign w:val="center"/>
          </w:tcPr>
          <w:p w14:paraId="123EBFE7" w14:textId="17448E9C" w:rsidR="00867687" w:rsidRPr="00D53A2B" w:rsidRDefault="00867687" w:rsidP="00C15CF2">
            <w:pPr>
              <w:pStyle w:val="KonuBal"/>
            </w:pPr>
            <w:r w:rsidRPr="00D53A2B">
              <w:t>Mevcut tesislere uygulanabilirlik, muhafazanın yığın galvanizlemede iş parçaları için mevcut bir taşıma sistemine müdahale ettiği durumlarda sınırlı olabilir.</w:t>
            </w:r>
          </w:p>
        </w:tc>
      </w:tr>
      <w:tr w:rsidR="00867687" w:rsidRPr="00D53A2B" w14:paraId="5516C44B" w14:textId="77777777" w:rsidTr="00A202FD">
        <w:tc>
          <w:tcPr>
            <w:tcW w:w="9214" w:type="dxa"/>
            <w:gridSpan w:val="4"/>
            <w:vAlign w:val="center"/>
          </w:tcPr>
          <w:p w14:paraId="28260190" w14:textId="77777777" w:rsidR="00867687" w:rsidRPr="00D53A2B" w:rsidRDefault="00867687" w:rsidP="00C15CF2">
            <w:pPr>
              <w:pStyle w:val="KonuBal"/>
            </w:pPr>
            <w:r w:rsidRPr="00D53A2B">
              <w:t>Atık gaz arıtımı</w:t>
            </w:r>
          </w:p>
        </w:tc>
      </w:tr>
      <w:tr w:rsidR="00867687" w:rsidRPr="00D53A2B" w14:paraId="24C54C9C" w14:textId="77777777" w:rsidTr="00A202FD">
        <w:tc>
          <w:tcPr>
            <w:tcW w:w="567" w:type="dxa"/>
            <w:vAlign w:val="center"/>
          </w:tcPr>
          <w:p w14:paraId="657564AC" w14:textId="77777777" w:rsidR="00867687" w:rsidRPr="00D53A2B" w:rsidRDefault="00867687" w:rsidP="00C15CF2">
            <w:pPr>
              <w:pStyle w:val="KonuBal"/>
            </w:pPr>
            <w:r w:rsidRPr="00D53A2B">
              <w:t>e.</w:t>
            </w:r>
          </w:p>
        </w:tc>
        <w:tc>
          <w:tcPr>
            <w:tcW w:w="1985" w:type="dxa"/>
            <w:vAlign w:val="center"/>
          </w:tcPr>
          <w:p w14:paraId="63A40089" w14:textId="1E334AFA" w:rsidR="00867687" w:rsidRPr="00D53A2B" w:rsidRDefault="00867687" w:rsidP="00A202FD">
            <w:pPr>
              <w:jc w:val="both"/>
              <w:rPr>
                <w:rFonts w:eastAsia="Calibri"/>
                <w:sz w:val="22"/>
                <w:szCs w:val="22"/>
                <w:lang w:eastAsia="en-US"/>
              </w:rPr>
            </w:pPr>
            <w:r w:rsidRPr="00D53A2B">
              <w:rPr>
                <w:rFonts w:eastAsia="Calibri"/>
                <w:sz w:val="22"/>
                <w:szCs w:val="22"/>
                <w:lang w:eastAsia="en-US"/>
              </w:rPr>
              <w:t>Bez filtre</w:t>
            </w:r>
          </w:p>
        </w:tc>
        <w:tc>
          <w:tcPr>
            <w:tcW w:w="3402" w:type="dxa"/>
            <w:vAlign w:val="center"/>
          </w:tcPr>
          <w:p w14:paraId="3CB31538" w14:textId="7A08F8F3" w:rsidR="00867687" w:rsidRPr="00D53A2B" w:rsidRDefault="00867687" w:rsidP="00C15CF2">
            <w:pPr>
              <w:pStyle w:val="KonuBal"/>
            </w:pPr>
            <w:r w:rsidRPr="00D53A2B">
              <w:t xml:space="preserve">Bölüm </w:t>
            </w:r>
            <w:r w:rsidR="00B97162" w:rsidRPr="00D53A2B">
              <w:t>1</w:t>
            </w:r>
            <w:r w:rsidRPr="00D53A2B">
              <w:t>.11.2</w:t>
            </w:r>
            <w:r w:rsidR="00E56504" w:rsidRPr="00D53A2B">
              <w:t>’</w:t>
            </w:r>
            <w:r w:rsidRPr="00D53A2B">
              <w:t>ye bakınız.</w:t>
            </w:r>
          </w:p>
        </w:tc>
        <w:tc>
          <w:tcPr>
            <w:tcW w:w="3260" w:type="dxa"/>
            <w:vAlign w:val="center"/>
          </w:tcPr>
          <w:p w14:paraId="3D41EA46" w14:textId="77777777" w:rsidR="00867687" w:rsidRPr="00D53A2B" w:rsidRDefault="00867687" w:rsidP="00C15CF2">
            <w:pPr>
              <w:pStyle w:val="KonuBal"/>
            </w:pPr>
            <w:r w:rsidRPr="00D53A2B">
              <w:t>Genel olarak uygulanabilir.</w:t>
            </w:r>
          </w:p>
        </w:tc>
      </w:tr>
    </w:tbl>
    <w:p w14:paraId="0E841666" w14:textId="77777777" w:rsidR="00BB47E1" w:rsidRPr="00D53A2B" w:rsidRDefault="00BB47E1" w:rsidP="00A202FD">
      <w:pPr>
        <w:jc w:val="both"/>
        <w:rPr>
          <w:rFonts w:eastAsia="Calibri"/>
          <w:lang w:eastAsia="en-US"/>
        </w:rPr>
      </w:pPr>
    </w:p>
    <w:p w14:paraId="14A294EF" w14:textId="45438B9F" w:rsidR="00421AB1" w:rsidRPr="00D53A2B" w:rsidRDefault="00867687" w:rsidP="00A202FD">
      <w:pPr>
        <w:jc w:val="both"/>
        <w:rPr>
          <w:rFonts w:eastAsia="Calibri"/>
          <w:lang w:eastAsia="en-US"/>
        </w:rPr>
      </w:pPr>
      <w:r w:rsidRPr="00D53A2B">
        <w:rPr>
          <w:rFonts w:eastAsia="Calibri"/>
          <w:lang w:eastAsia="en-US"/>
        </w:rPr>
        <w:t xml:space="preserve">Tablo </w:t>
      </w:r>
      <w:r w:rsidR="00B97162" w:rsidRPr="00D53A2B">
        <w:rPr>
          <w:rFonts w:eastAsia="Calibri"/>
          <w:lang w:eastAsia="en-US"/>
        </w:rPr>
        <w:t>1</w:t>
      </w:r>
      <w:r w:rsidRPr="00D53A2B">
        <w:rPr>
          <w:rFonts w:eastAsia="Calibri"/>
          <w:lang w:eastAsia="en-US"/>
        </w:rPr>
        <w:t>.17</w:t>
      </w:r>
    </w:p>
    <w:p w14:paraId="05212844" w14:textId="0F98FB8A" w:rsidR="00B62781" w:rsidRPr="00D53A2B" w:rsidRDefault="00867687" w:rsidP="00A202FD">
      <w:pPr>
        <w:jc w:val="both"/>
        <w:rPr>
          <w:rFonts w:eastAsia="Calibri"/>
          <w:lang w:eastAsia="en-US"/>
        </w:rPr>
      </w:pPr>
      <w:r w:rsidRPr="00D53A2B">
        <w:rPr>
          <w:rFonts w:eastAsia="Calibri"/>
          <w:lang w:eastAsia="en-US"/>
        </w:rPr>
        <w:t>Tellerin sıcak daldırma kaplamasında ve yığın galvanizlemede flakslama sonrası sıcak daldırmadan kaynaklanan havaya kanalize toz emisyonları için MET-ilişkili emisyon seviyeleri (MET-İES</w:t>
      </w:r>
      <w:r w:rsidR="00A41596" w:rsidRPr="00D53A2B">
        <w:rPr>
          <w:rFonts w:eastAsia="Calibri"/>
          <w:lang w:eastAsia="en-US"/>
        </w:rPr>
        <w:t>)</w:t>
      </w:r>
    </w:p>
    <w:p w14:paraId="7AF69E04"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867687" w:rsidRPr="00D53A2B" w14:paraId="6AD11E62" w14:textId="77777777" w:rsidTr="00A202FD">
        <w:tc>
          <w:tcPr>
            <w:tcW w:w="1418" w:type="dxa"/>
          </w:tcPr>
          <w:p w14:paraId="35F32B0F" w14:textId="77777777" w:rsidR="00867687" w:rsidRPr="00D53A2B" w:rsidRDefault="00867687" w:rsidP="00C15CF2">
            <w:pPr>
              <w:pStyle w:val="KonuBal"/>
            </w:pPr>
            <w:r w:rsidRPr="00D53A2B">
              <w:t>Parametre</w:t>
            </w:r>
          </w:p>
        </w:tc>
        <w:tc>
          <w:tcPr>
            <w:tcW w:w="1417" w:type="dxa"/>
          </w:tcPr>
          <w:p w14:paraId="4CC7A538" w14:textId="77777777" w:rsidR="00867687" w:rsidRPr="00D53A2B" w:rsidRDefault="00867687" w:rsidP="00C15CF2">
            <w:pPr>
              <w:pStyle w:val="KonuBal"/>
            </w:pPr>
            <w:r w:rsidRPr="00D53A2B">
              <w:t>Birim</w:t>
            </w:r>
          </w:p>
        </w:tc>
        <w:tc>
          <w:tcPr>
            <w:tcW w:w="6095" w:type="dxa"/>
          </w:tcPr>
          <w:p w14:paraId="221A3182" w14:textId="77777777" w:rsidR="00867687" w:rsidRPr="00D53A2B" w:rsidRDefault="00867687" w:rsidP="00A202FD">
            <w:pPr>
              <w:jc w:val="both"/>
              <w:rPr>
                <w:rFonts w:eastAsia="Calibri"/>
                <w:sz w:val="22"/>
                <w:szCs w:val="22"/>
                <w:lang w:eastAsia="en-US"/>
              </w:rPr>
            </w:pPr>
            <w:r w:rsidRPr="00D53A2B">
              <w:rPr>
                <w:rFonts w:eastAsia="Calibri"/>
                <w:sz w:val="22"/>
                <w:szCs w:val="22"/>
                <w:lang w:eastAsia="en-US"/>
              </w:rPr>
              <w:t xml:space="preserve">MET-İES </w:t>
            </w:r>
          </w:p>
          <w:p w14:paraId="61EA0BBC" w14:textId="77777777" w:rsidR="00867687" w:rsidRPr="00D53A2B" w:rsidRDefault="00867687" w:rsidP="00C15CF2">
            <w:pPr>
              <w:pStyle w:val="KonuBal"/>
            </w:pPr>
            <w:r w:rsidRPr="00D53A2B">
              <w:t>(Günlük ortalama veya numune alma süresi boyunca ortalama)</w:t>
            </w:r>
          </w:p>
        </w:tc>
      </w:tr>
      <w:tr w:rsidR="00867687" w:rsidRPr="00D53A2B" w14:paraId="13EF6263" w14:textId="77777777" w:rsidTr="00A202FD">
        <w:tc>
          <w:tcPr>
            <w:tcW w:w="1418" w:type="dxa"/>
          </w:tcPr>
          <w:p w14:paraId="738795CD" w14:textId="5A5DACC5" w:rsidR="00867687" w:rsidRPr="00D53A2B" w:rsidRDefault="00867687" w:rsidP="00C15CF2">
            <w:pPr>
              <w:pStyle w:val="KonuBal"/>
            </w:pPr>
            <w:r w:rsidRPr="00D53A2B">
              <w:t>Toz</w:t>
            </w:r>
          </w:p>
        </w:tc>
        <w:tc>
          <w:tcPr>
            <w:tcW w:w="1417" w:type="dxa"/>
          </w:tcPr>
          <w:p w14:paraId="338AD195" w14:textId="77777777" w:rsidR="00867687" w:rsidRPr="00D53A2B" w:rsidRDefault="00867687" w:rsidP="00C15CF2">
            <w:pPr>
              <w:pStyle w:val="KonuBal"/>
            </w:pPr>
            <w:r w:rsidRPr="00D53A2B">
              <w:t>mg/Nm</w:t>
            </w:r>
            <w:r w:rsidRPr="00D53A2B">
              <w:rPr>
                <w:vertAlign w:val="superscript"/>
              </w:rPr>
              <w:t>3</w:t>
            </w:r>
          </w:p>
        </w:tc>
        <w:tc>
          <w:tcPr>
            <w:tcW w:w="6095" w:type="dxa"/>
            <w:vAlign w:val="bottom"/>
          </w:tcPr>
          <w:p w14:paraId="6F97218F" w14:textId="05D726B2" w:rsidR="00867687" w:rsidRPr="00D53A2B" w:rsidRDefault="00867687" w:rsidP="00C15CF2">
            <w:pPr>
              <w:pStyle w:val="KonuBal"/>
            </w:pPr>
            <w:r w:rsidRPr="00D53A2B">
              <w:t>&lt;2-5</w:t>
            </w:r>
          </w:p>
        </w:tc>
      </w:tr>
    </w:tbl>
    <w:p w14:paraId="30C19E69" w14:textId="77777777" w:rsidR="00B62781" w:rsidRPr="00D53A2B" w:rsidRDefault="00B62781" w:rsidP="00A202FD">
      <w:pPr>
        <w:jc w:val="both"/>
        <w:rPr>
          <w:rFonts w:eastAsia="Calibri"/>
          <w:lang w:eastAsia="en-US"/>
        </w:rPr>
      </w:pPr>
    </w:p>
    <w:p w14:paraId="17980CE2" w14:textId="3C780B89" w:rsidR="00867687" w:rsidRPr="00D53A2B" w:rsidRDefault="00867687"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4E3E25A4" w14:textId="77777777" w:rsidR="00B62781" w:rsidRPr="00D53A2B" w:rsidRDefault="00B62781" w:rsidP="00A202FD">
      <w:pPr>
        <w:jc w:val="both"/>
        <w:rPr>
          <w:rFonts w:eastAsia="Calibri"/>
          <w:lang w:eastAsia="en-US"/>
        </w:rPr>
      </w:pPr>
    </w:p>
    <w:p w14:paraId="71F9954A" w14:textId="4B502AA7" w:rsidR="00B62781" w:rsidRPr="00D53A2B" w:rsidRDefault="00816D19" w:rsidP="00A202FD">
      <w:pPr>
        <w:pStyle w:val="Balk4"/>
        <w:rPr>
          <w:rFonts w:eastAsia="Calibri" w:cs="Times New Roman"/>
          <w:lang w:eastAsia="en-US"/>
        </w:rPr>
      </w:pPr>
      <w:r w:rsidRPr="00D53A2B">
        <w:rPr>
          <w:rFonts w:eastAsia="Calibri" w:cs="Times New Roman"/>
          <w:lang w:eastAsia="en-US"/>
        </w:rPr>
        <w:t>1.1</w:t>
      </w:r>
      <w:r w:rsidR="00867687" w:rsidRPr="00D53A2B">
        <w:rPr>
          <w:rFonts w:eastAsia="Calibri" w:cs="Times New Roman"/>
          <w:lang w:eastAsia="en-US"/>
        </w:rPr>
        <w:t>.7.5. Yağlama işleminden kaynaklanan hava emisyonları</w:t>
      </w:r>
    </w:p>
    <w:p w14:paraId="6F236D54" w14:textId="0E8472B5" w:rsidR="00B62781" w:rsidRPr="00D53A2B" w:rsidRDefault="00867687" w:rsidP="00A202FD">
      <w:pPr>
        <w:pStyle w:val="MET"/>
        <w:rPr>
          <w:rFonts w:eastAsia="Calibri"/>
          <w:szCs w:val="24"/>
        </w:rPr>
      </w:pPr>
      <w:r w:rsidRPr="00D53A2B">
        <w:rPr>
          <w:rFonts w:eastAsia="Calibri"/>
          <w:szCs w:val="24"/>
        </w:rPr>
        <w:t xml:space="preserve">MET 27: </w:t>
      </w:r>
      <w:r w:rsidRPr="00D53A2B">
        <w:rPr>
          <w:rFonts w:eastAsia="Calibri"/>
          <w:b w:val="0"/>
          <w:bCs/>
          <w:szCs w:val="24"/>
        </w:rPr>
        <w:t>Havaya yağ buharı emisyonlarını önlemek ve hammadde yüzeyinin yağlanmasından kaynaklanan yağ tüketimini azaltmak için aşağıda verilen tekniklerden biri</w:t>
      </w:r>
      <w:r w:rsidR="00A41596" w:rsidRPr="00D53A2B">
        <w:rPr>
          <w:rFonts w:eastAsia="Calibri"/>
          <w:b w:val="0"/>
          <w:bCs/>
          <w:szCs w:val="24"/>
        </w:rPr>
        <w:t xml:space="preserve"> kullanılır</w:t>
      </w:r>
      <w:r w:rsidRPr="00D53A2B">
        <w:rPr>
          <w:rFonts w:eastAsia="Calibri"/>
          <w:b w:val="0"/>
          <w:bCs/>
          <w:szCs w:val="24"/>
        </w:rPr>
        <w:t>.</w:t>
      </w:r>
    </w:p>
    <w:p w14:paraId="7AF92F12" w14:textId="77777777" w:rsidR="00B62781" w:rsidRPr="00D53A2B" w:rsidRDefault="00B62781" w:rsidP="00A202FD">
      <w:pPr>
        <w:jc w:val="both"/>
        <w:rPr>
          <w:rFonts w:eastAsia="Calibri"/>
          <w:lang w:eastAsia="en-US"/>
        </w:rPr>
      </w:pP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268"/>
        <w:gridCol w:w="6662"/>
      </w:tblGrid>
      <w:tr w:rsidR="00867687" w:rsidRPr="00D53A2B" w14:paraId="7AFF18E6" w14:textId="77777777" w:rsidTr="00E42671">
        <w:trPr>
          <w:trHeight w:val="240"/>
        </w:trPr>
        <w:tc>
          <w:tcPr>
            <w:tcW w:w="2552" w:type="dxa"/>
            <w:gridSpan w:val="2"/>
            <w:shd w:val="clear" w:color="auto" w:fill="auto"/>
            <w:vAlign w:val="bottom"/>
          </w:tcPr>
          <w:p w14:paraId="3D44A072" w14:textId="77777777" w:rsidR="00867687" w:rsidRPr="00D53A2B" w:rsidRDefault="00867687" w:rsidP="00C15CF2">
            <w:pPr>
              <w:pStyle w:val="KonuBal"/>
            </w:pPr>
            <w:r w:rsidRPr="00D53A2B">
              <w:t>Teknik</w:t>
            </w:r>
          </w:p>
        </w:tc>
        <w:tc>
          <w:tcPr>
            <w:tcW w:w="6662" w:type="dxa"/>
            <w:shd w:val="clear" w:color="auto" w:fill="auto"/>
            <w:vAlign w:val="bottom"/>
          </w:tcPr>
          <w:p w14:paraId="0CCC00DF" w14:textId="77777777" w:rsidR="00867687" w:rsidRPr="00D53A2B" w:rsidRDefault="00867687" w:rsidP="00C15CF2">
            <w:pPr>
              <w:pStyle w:val="KonuBal"/>
            </w:pPr>
            <w:r w:rsidRPr="00D53A2B">
              <w:t>Açıklama</w:t>
            </w:r>
          </w:p>
        </w:tc>
      </w:tr>
      <w:tr w:rsidR="00867687" w:rsidRPr="00D53A2B" w14:paraId="1D20CB81" w14:textId="77777777" w:rsidTr="00E42671">
        <w:trPr>
          <w:trHeight w:val="1129"/>
        </w:trPr>
        <w:tc>
          <w:tcPr>
            <w:tcW w:w="284" w:type="dxa"/>
            <w:shd w:val="clear" w:color="auto" w:fill="auto"/>
            <w:vAlign w:val="center"/>
          </w:tcPr>
          <w:p w14:paraId="276B28F1" w14:textId="77777777" w:rsidR="00867687" w:rsidRPr="00D53A2B" w:rsidRDefault="00867687" w:rsidP="00C15CF2">
            <w:pPr>
              <w:pStyle w:val="KonuBal"/>
            </w:pPr>
            <w:r w:rsidRPr="00D53A2B">
              <w:t>a.</w:t>
            </w:r>
          </w:p>
        </w:tc>
        <w:tc>
          <w:tcPr>
            <w:tcW w:w="2268" w:type="dxa"/>
            <w:shd w:val="clear" w:color="auto" w:fill="auto"/>
            <w:vAlign w:val="center"/>
          </w:tcPr>
          <w:p w14:paraId="550E62EB" w14:textId="706730F6" w:rsidR="00867687" w:rsidRPr="00D53A2B" w:rsidRDefault="00867687" w:rsidP="00C15CF2">
            <w:pPr>
              <w:pStyle w:val="KonuBal"/>
            </w:pPr>
            <w:r w:rsidRPr="00D53A2B">
              <w:t xml:space="preserve">Elektrostatik yağlama </w:t>
            </w:r>
          </w:p>
        </w:tc>
        <w:tc>
          <w:tcPr>
            <w:tcW w:w="6662" w:type="dxa"/>
            <w:shd w:val="clear" w:color="auto" w:fill="auto"/>
            <w:vAlign w:val="center"/>
          </w:tcPr>
          <w:p w14:paraId="23F5A225" w14:textId="2931F58B" w:rsidR="00867687" w:rsidRPr="00D53A2B" w:rsidRDefault="00E42671" w:rsidP="00C15CF2">
            <w:pPr>
              <w:pStyle w:val="KonuBal"/>
            </w:pPr>
            <w:r w:rsidRPr="00D53A2B">
              <w:t>Yağ, homojen yağ uygulaması sağlayan ve uygulanan yağ miktarını optimize eden bir elektrostatik alan aracılığıyla metal yüzeye püskürtülür. Yağlama makinesi kapalı olup metal yüzeyde birikmeyen yağ geri kazanılır ve makine içinde yeniden kullanılır.</w:t>
            </w:r>
          </w:p>
        </w:tc>
      </w:tr>
      <w:tr w:rsidR="00E42671" w:rsidRPr="00D53A2B" w14:paraId="63842723" w14:textId="77777777" w:rsidTr="00E42671">
        <w:trPr>
          <w:trHeight w:val="194"/>
        </w:trPr>
        <w:tc>
          <w:tcPr>
            <w:tcW w:w="284" w:type="dxa"/>
            <w:shd w:val="clear" w:color="auto" w:fill="auto"/>
            <w:vAlign w:val="center"/>
          </w:tcPr>
          <w:p w14:paraId="0E2BDB20" w14:textId="77777777" w:rsidR="00E42671" w:rsidRPr="00D53A2B" w:rsidRDefault="00E42671" w:rsidP="00C15CF2">
            <w:pPr>
              <w:pStyle w:val="KonuBal"/>
            </w:pPr>
            <w:r w:rsidRPr="00D53A2B">
              <w:t>b.</w:t>
            </w:r>
          </w:p>
        </w:tc>
        <w:tc>
          <w:tcPr>
            <w:tcW w:w="2268" w:type="dxa"/>
            <w:shd w:val="clear" w:color="auto" w:fill="auto"/>
            <w:vAlign w:val="center"/>
          </w:tcPr>
          <w:p w14:paraId="43820423" w14:textId="5EB4AD73" w:rsidR="00E42671" w:rsidRPr="00D53A2B" w:rsidRDefault="00E42671" w:rsidP="00C15CF2">
            <w:pPr>
              <w:pStyle w:val="KonuBal"/>
              <w:rPr>
                <w:rFonts w:eastAsiaTheme="minorEastAsia"/>
              </w:rPr>
            </w:pPr>
            <w:r w:rsidRPr="00D53A2B">
              <w:t xml:space="preserve">Yağlama teması </w:t>
            </w:r>
          </w:p>
        </w:tc>
        <w:tc>
          <w:tcPr>
            <w:tcW w:w="6662" w:type="dxa"/>
            <w:shd w:val="clear" w:color="auto" w:fill="auto"/>
          </w:tcPr>
          <w:p w14:paraId="6DE57E51" w14:textId="72C5B3A4" w:rsidR="00E42671" w:rsidRPr="00D53A2B" w:rsidRDefault="00E42671" w:rsidP="00C15CF2">
            <w:pPr>
              <w:pStyle w:val="KonuBal"/>
            </w:pPr>
            <w:r w:rsidRPr="00D53A2B">
              <w:t>Keçe ruloları veya sıkma ruloları gibi rulo yağlayıcılar, metal yüzeyle doğrudan temas halinde kullanılır.</w:t>
            </w:r>
          </w:p>
        </w:tc>
      </w:tr>
      <w:tr w:rsidR="00E42671" w:rsidRPr="00D53A2B" w14:paraId="182083B0" w14:textId="77777777" w:rsidTr="00E42671">
        <w:trPr>
          <w:trHeight w:val="85"/>
        </w:trPr>
        <w:tc>
          <w:tcPr>
            <w:tcW w:w="284" w:type="dxa"/>
            <w:shd w:val="clear" w:color="auto" w:fill="auto"/>
            <w:vAlign w:val="bottom"/>
          </w:tcPr>
          <w:p w14:paraId="5FDE63D9" w14:textId="1C4C8BE3" w:rsidR="00E42671" w:rsidRPr="00D53A2B" w:rsidRDefault="00E42671" w:rsidP="00C15CF2">
            <w:pPr>
              <w:pStyle w:val="KonuBal"/>
            </w:pPr>
            <w:r w:rsidRPr="00D53A2B">
              <w:t>c.</w:t>
            </w:r>
          </w:p>
        </w:tc>
        <w:tc>
          <w:tcPr>
            <w:tcW w:w="2268" w:type="dxa"/>
            <w:shd w:val="clear" w:color="auto" w:fill="auto"/>
            <w:vAlign w:val="bottom"/>
          </w:tcPr>
          <w:p w14:paraId="71A95884" w14:textId="212D6C25" w:rsidR="00E42671" w:rsidRPr="00D53A2B" w:rsidRDefault="00E42671" w:rsidP="00C15CF2">
            <w:pPr>
              <w:pStyle w:val="KonuBal"/>
            </w:pPr>
            <w:r w:rsidRPr="00D53A2B">
              <w:t>Basınçlı hava olmadan yağlama</w:t>
            </w:r>
          </w:p>
        </w:tc>
        <w:tc>
          <w:tcPr>
            <w:tcW w:w="6662" w:type="dxa"/>
            <w:shd w:val="clear" w:color="auto" w:fill="auto"/>
          </w:tcPr>
          <w:p w14:paraId="03822FAB" w14:textId="4FED247F" w:rsidR="00E42671" w:rsidRPr="00D53A2B" w:rsidRDefault="00E42671" w:rsidP="00C15CF2">
            <w:pPr>
              <w:pStyle w:val="KonuBal"/>
            </w:pPr>
            <w:r w:rsidRPr="00D53A2B">
              <w:t>Yağ, yüksek frekanslı valfler kullanılarak metal yüzeye yakın nozullarla uygulanır.</w:t>
            </w:r>
          </w:p>
        </w:tc>
      </w:tr>
    </w:tbl>
    <w:p w14:paraId="5974096C" w14:textId="77777777" w:rsidR="00B62781" w:rsidRPr="00D53A2B" w:rsidRDefault="00B62781" w:rsidP="00A202FD">
      <w:pPr>
        <w:jc w:val="both"/>
        <w:rPr>
          <w:rFonts w:eastAsia="Calibri"/>
          <w:sz w:val="22"/>
          <w:szCs w:val="22"/>
          <w:lang w:eastAsia="en-US"/>
        </w:rPr>
      </w:pPr>
    </w:p>
    <w:p w14:paraId="31890EF4" w14:textId="5D8124FA" w:rsidR="0071694E" w:rsidRPr="00D53A2B" w:rsidRDefault="00816D19" w:rsidP="00A202FD">
      <w:pPr>
        <w:pStyle w:val="Balk4"/>
        <w:rPr>
          <w:rFonts w:eastAsia="Calibri" w:cs="Times New Roman"/>
          <w:lang w:eastAsia="en-US"/>
        </w:rPr>
      </w:pPr>
      <w:r w:rsidRPr="00D53A2B">
        <w:rPr>
          <w:rFonts w:eastAsia="Calibri" w:cs="Times New Roman"/>
          <w:lang w:eastAsia="en-US"/>
        </w:rPr>
        <w:t>1.1</w:t>
      </w:r>
      <w:r w:rsidR="00E42671" w:rsidRPr="00D53A2B">
        <w:rPr>
          <w:rFonts w:eastAsia="Calibri" w:cs="Times New Roman"/>
          <w:lang w:eastAsia="en-US"/>
        </w:rPr>
        <w:t>.7.6. İleri arıtma sonrası havaya salınan emisyonlar</w:t>
      </w:r>
    </w:p>
    <w:p w14:paraId="5D5FC65C" w14:textId="7F40098E" w:rsidR="0071694E" w:rsidRPr="00D53A2B" w:rsidRDefault="00E42671" w:rsidP="00A202FD">
      <w:pPr>
        <w:pStyle w:val="MET"/>
        <w:rPr>
          <w:rFonts w:eastAsia="Calibri"/>
          <w:szCs w:val="24"/>
        </w:rPr>
      </w:pPr>
      <w:r w:rsidRPr="00D53A2B">
        <w:rPr>
          <w:rFonts w:eastAsia="Calibri"/>
          <w:szCs w:val="24"/>
        </w:rPr>
        <w:t xml:space="preserve">MET 28: </w:t>
      </w:r>
      <w:r w:rsidRPr="00D53A2B">
        <w:rPr>
          <w:rFonts w:eastAsia="Calibri"/>
          <w:b w:val="0"/>
          <w:bCs/>
          <w:szCs w:val="24"/>
        </w:rPr>
        <w:t>Son işlemde (yani fosfatlama ve pasivasyon) kimyasal banyolardan veya tanklardan havaya salınan emisyonları azaltmak için emisyonları teknik (a) veya teknik (b) kullanarak topla</w:t>
      </w:r>
      <w:r w:rsidR="00B875DD" w:rsidRPr="00D53A2B">
        <w:rPr>
          <w:rFonts w:eastAsia="Calibri"/>
          <w:b w:val="0"/>
          <w:bCs/>
          <w:szCs w:val="24"/>
        </w:rPr>
        <w:t>nır</w:t>
      </w:r>
      <w:r w:rsidRPr="00D53A2B">
        <w:rPr>
          <w:rFonts w:eastAsia="Calibri"/>
          <w:b w:val="0"/>
          <w:bCs/>
          <w:szCs w:val="24"/>
        </w:rPr>
        <w:t xml:space="preserve"> ve bu durumda atık gazı aşağıda verilen teknik (c) ve/veya teknik (d) kullanarak arıt</w:t>
      </w:r>
      <w:r w:rsidR="00B875DD" w:rsidRPr="00D53A2B">
        <w:rPr>
          <w:rFonts w:eastAsia="Calibri"/>
          <w:b w:val="0"/>
          <w:bCs/>
          <w:szCs w:val="24"/>
        </w:rPr>
        <w:t>ılır</w:t>
      </w:r>
      <w:r w:rsidRPr="00D53A2B">
        <w:rPr>
          <w:rFonts w:eastAsia="Calibri"/>
          <w:b w:val="0"/>
          <w:bCs/>
          <w:szCs w:val="24"/>
        </w:rPr>
        <w:t>.</w:t>
      </w:r>
    </w:p>
    <w:p w14:paraId="1FD991F5" w14:textId="77777777" w:rsidR="00E42671" w:rsidRPr="00D53A2B" w:rsidRDefault="00E42671"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985"/>
        <w:gridCol w:w="3402"/>
        <w:gridCol w:w="3260"/>
      </w:tblGrid>
      <w:tr w:rsidR="00E42671" w:rsidRPr="00D53A2B" w14:paraId="2E560F91" w14:textId="77777777" w:rsidTr="00A202FD">
        <w:tc>
          <w:tcPr>
            <w:tcW w:w="2552" w:type="dxa"/>
            <w:gridSpan w:val="2"/>
          </w:tcPr>
          <w:p w14:paraId="75A26826" w14:textId="77777777" w:rsidR="00E42671" w:rsidRPr="00D53A2B" w:rsidRDefault="00E42671" w:rsidP="00C15CF2">
            <w:pPr>
              <w:pStyle w:val="KonuBal"/>
            </w:pPr>
            <w:r w:rsidRPr="00D53A2B">
              <w:t>Teknik</w:t>
            </w:r>
          </w:p>
        </w:tc>
        <w:tc>
          <w:tcPr>
            <w:tcW w:w="3402" w:type="dxa"/>
          </w:tcPr>
          <w:p w14:paraId="72826087" w14:textId="77777777" w:rsidR="00E42671" w:rsidRPr="00D53A2B" w:rsidRDefault="00E42671" w:rsidP="00C15CF2">
            <w:pPr>
              <w:pStyle w:val="KonuBal"/>
            </w:pPr>
            <w:r w:rsidRPr="00D53A2B">
              <w:t>Açıklama</w:t>
            </w:r>
          </w:p>
        </w:tc>
        <w:tc>
          <w:tcPr>
            <w:tcW w:w="3260" w:type="dxa"/>
          </w:tcPr>
          <w:p w14:paraId="0EBE1C73" w14:textId="77777777" w:rsidR="00E42671" w:rsidRPr="00D53A2B" w:rsidRDefault="00E42671" w:rsidP="00C15CF2">
            <w:pPr>
              <w:pStyle w:val="KonuBal"/>
            </w:pPr>
            <w:r w:rsidRPr="00D53A2B">
              <w:t>Uygulanabilirlik</w:t>
            </w:r>
          </w:p>
        </w:tc>
      </w:tr>
      <w:tr w:rsidR="00E42671" w:rsidRPr="00D53A2B" w14:paraId="312568F7" w14:textId="77777777" w:rsidTr="00A202FD">
        <w:tc>
          <w:tcPr>
            <w:tcW w:w="9214" w:type="dxa"/>
            <w:gridSpan w:val="4"/>
          </w:tcPr>
          <w:p w14:paraId="369FF276" w14:textId="3D9CBD85" w:rsidR="00E42671" w:rsidRPr="00D53A2B" w:rsidRDefault="00E42671" w:rsidP="00C15CF2">
            <w:pPr>
              <w:pStyle w:val="KonuBal"/>
            </w:pPr>
            <w:r w:rsidRPr="00D53A2B">
              <w:t xml:space="preserve">Emisyonların toplanması </w:t>
            </w:r>
          </w:p>
        </w:tc>
      </w:tr>
      <w:tr w:rsidR="00E42671" w:rsidRPr="00D53A2B" w14:paraId="08CE9109" w14:textId="77777777" w:rsidTr="00A202FD">
        <w:tc>
          <w:tcPr>
            <w:tcW w:w="567" w:type="dxa"/>
            <w:vAlign w:val="center"/>
          </w:tcPr>
          <w:p w14:paraId="0338AC3E" w14:textId="77777777" w:rsidR="00E42671" w:rsidRPr="00D53A2B" w:rsidRDefault="00E42671" w:rsidP="00C15CF2">
            <w:pPr>
              <w:pStyle w:val="KonuBal"/>
            </w:pPr>
            <w:r w:rsidRPr="00D53A2B">
              <w:t>a.</w:t>
            </w:r>
          </w:p>
        </w:tc>
        <w:tc>
          <w:tcPr>
            <w:tcW w:w="1985" w:type="dxa"/>
            <w:vAlign w:val="center"/>
          </w:tcPr>
          <w:p w14:paraId="30347834" w14:textId="0A27E1A1" w:rsidR="00E42671" w:rsidRPr="00D53A2B" w:rsidRDefault="00E42671" w:rsidP="00C15CF2">
            <w:pPr>
              <w:pStyle w:val="KonuBal"/>
            </w:pPr>
            <w:r w:rsidRPr="00D53A2B">
              <w:t>Havanın mümkün olduğunca kaynağa yakın bir yerden çekilmesi.</w:t>
            </w:r>
          </w:p>
        </w:tc>
        <w:tc>
          <w:tcPr>
            <w:tcW w:w="3402" w:type="dxa"/>
            <w:vAlign w:val="center"/>
          </w:tcPr>
          <w:p w14:paraId="0AFFC757" w14:textId="77777777" w:rsidR="00E42671" w:rsidRPr="00D53A2B" w:rsidRDefault="00E42671" w:rsidP="00C15CF2">
            <w:pPr>
              <w:pStyle w:val="KonuBal"/>
            </w:pPr>
            <w:r w:rsidRPr="00D53A2B">
              <w:t>Kimyasal depolama tankları ve kimyasal banyolardan kaynaklanan emisyonlar, örneğin aşağıdaki tekniklerden biri veya birkaçının birleşimi kullanılarak yakalanır:</w:t>
            </w:r>
          </w:p>
          <w:p w14:paraId="2183B581" w14:textId="77777777" w:rsidR="00E42671" w:rsidRPr="00D53A2B" w:rsidRDefault="00E42671" w:rsidP="00A202FD">
            <w:pPr>
              <w:pStyle w:val="ListeParagraf"/>
              <w:numPr>
                <w:ilvl w:val="0"/>
                <w:numId w:val="80"/>
              </w:numPr>
              <w:tabs>
                <w:tab w:val="clear" w:pos="567"/>
              </w:tabs>
              <w:spacing w:line="240" w:lineRule="auto"/>
              <w:ind w:left="321" w:hanging="284"/>
              <w:rPr>
                <w:rFonts w:eastAsia="Calibri"/>
              </w:rPr>
            </w:pPr>
            <w:r w:rsidRPr="00D53A2B">
              <w:rPr>
                <w:rFonts w:eastAsia="Calibri"/>
              </w:rPr>
              <w:t>yanal başlık veya ağızla çıkarma;</w:t>
            </w:r>
          </w:p>
          <w:p w14:paraId="54D6D268" w14:textId="77777777" w:rsidR="00E42671" w:rsidRPr="00D53A2B" w:rsidRDefault="00E42671" w:rsidP="00A202FD">
            <w:pPr>
              <w:pStyle w:val="ListeParagraf"/>
              <w:numPr>
                <w:ilvl w:val="0"/>
                <w:numId w:val="80"/>
              </w:numPr>
              <w:tabs>
                <w:tab w:val="clear" w:pos="567"/>
              </w:tabs>
              <w:spacing w:line="240" w:lineRule="auto"/>
              <w:ind w:left="321" w:hanging="284"/>
              <w:rPr>
                <w:rFonts w:eastAsia="Calibri"/>
              </w:rPr>
            </w:pPr>
            <w:r w:rsidRPr="00D53A2B">
              <w:rPr>
                <w:rFonts w:eastAsia="Calibri"/>
              </w:rPr>
              <w:t>hareketli kapaklarla donatılmış tanklar;</w:t>
            </w:r>
          </w:p>
          <w:p w14:paraId="5052B0A1" w14:textId="77777777" w:rsidR="00E42671" w:rsidRPr="00D53A2B" w:rsidRDefault="00E42671" w:rsidP="00A202FD">
            <w:pPr>
              <w:pStyle w:val="ListeParagraf"/>
              <w:numPr>
                <w:ilvl w:val="0"/>
                <w:numId w:val="80"/>
              </w:numPr>
              <w:tabs>
                <w:tab w:val="clear" w:pos="567"/>
              </w:tabs>
              <w:spacing w:line="240" w:lineRule="auto"/>
              <w:ind w:left="321" w:hanging="284"/>
              <w:rPr>
                <w:rFonts w:eastAsia="Calibri"/>
              </w:rPr>
            </w:pPr>
            <w:r w:rsidRPr="00D53A2B">
              <w:rPr>
                <w:rFonts w:eastAsia="Calibri"/>
              </w:rPr>
              <w:t>davlumbazların kapatılması;</w:t>
            </w:r>
          </w:p>
          <w:p w14:paraId="48E6811D" w14:textId="77777777" w:rsidR="00E42671" w:rsidRPr="00D53A2B" w:rsidRDefault="00E42671" w:rsidP="00A202FD">
            <w:pPr>
              <w:pStyle w:val="ListeParagraf"/>
              <w:numPr>
                <w:ilvl w:val="0"/>
                <w:numId w:val="80"/>
              </w:numPr>
              <w:tabs>
                <w:tab w:val="clear" w:pos="567"/>
              </w:tabs>
              <w:spacing w:line="240" w:lineRule="auto"/>
              <w:ind w:left="321" w:hanging="284"/>
              <w:rPr>
                <w:rFonts w:eastAsia="Calibri"/>
              </w:rPr>
            </w:pPr>
            <w:r w:rsidRPr="00D53A2B">
              <w:rPr>
                <w:rFonts w:eastAsia="Calibri"/>
              </w:rPr>
              <w:t>banyoların kapalı alanlara yerleştirilmesi</w:t>
            </w:r>
          </w:p>
          <w:p w14:paraId="67F426C7" w14:textId="055A4F31" w:rsidR="00E42671" w:rsidRPr="00D53A2B" w:rsidRDefault="00E42671" w:rsidP="00A202FD">
            <w:pPr>
              <w:pStyle w:val="ListeParagraf"/>
              <w:numPr>
                <w:ilvl w:val="0"/>
                <w:numId w:val="0"/>
              </w:numPr>
              <w:tabs>
                <w:tab w:val="clear" w:pos="567"/>
              </w:tabs>
              <w:spacing w:line="240" w:lineRule="auto"/>
              <w:ind w:left="37"/>
              <w:rPr>
                <w:rFonts w:eastAsia="Calibri"/>
              </w:rPr>
            </w:pPr>
            <w:r w:rsidRPr="00D53A2B">
              <w:rPr>
                <w:rFonts w:eastAsia="Calibri"/>
              </w:rPr>
              <w:t>Yakalanan emisyonlar daha sonra tahliye edilir.</w:t>
            </w:r>
          </w:p>
        </w:tc>
        <w:tc>
          <w:tcPr>
            <w:tcW w:w="3260" w:type="dxa"/>
            <w:vAlign w:val="center"/>
          </w:tcPr>
          <w:p w14:paraId="1C808081" w14:textId="56AF7434" w:rsidR="00E42671" w:rsidRPr="00D53A2B" w:rsidRDefault="00E42671" w:rsidP="00C15CF2">
            <w:pPr>
              <w:pStyle w:val="KonuBal"/>
            </w:pPr>
            <w:r w:rsidRPr="00D53A2B">
              <w:t>Yalnızca işlem püskürtme yoluyla yapıldığında veya uçucu maddeler kullanıldığında uygulanabilir.</w:t>
            </w:r>
          </w:p>
        </w:tc>
      </w:tr>
      <w:tr w:rsidR="00E42671" w:rsidRPr="00D53A2B" w14:paraId="732F67FD" w14:textId="77777777" w:rsidTr="00A202FD">
        <w:tc>
          <w:tcPr>
            <w:tcW w:w="567" w:type="dxa"/>
            <w:vAlign w:val="center"/>
          </w:tcPr>
          <w:p w14:paraId="779EB446" w14:textId="77777777" w:rsidR="00E42671" w:rsidRPr="00D53A2B" w:rsidRDefault="00E42671" w:rsidP="00C15CF2">
            <w:pPr>
              <w:pStyle w:val="KonuBal"/>
            </w:pPr>
            <w:r w:rsidRPr="00D53A2B">
              <w:t>b.</w:t>
            </w:r>
          </w:p>
        </w:tc>
        <w:tc>
          <w:tcPr>
            <w:tcW w:w="1985" w:type="dxa"/>
            <w:vAlign w:val="center"/>
          </w:tcPr>
          <w:p w14:paraId="1E76CF80" w14:textId="013C9A05" w:rsidR="00E42671" w:rsidRPr="00D53A2B" w:rsidRDefault="00E42671" w:rsidP="00C15CF2">
            <w:pPr>
              <w:pStyle w:val="KonuBal"/>
            </w:pPr>
            <w:r w:rsidRPr="00D53A2B">
              <w:t>Sürekli ileri arıtma durumunda hava ekstraksiyonu ile birleştirilmiş kapalı tanklar.</w:t>
            </w:r>
          </w:p>
        </w:tc>
        <w:tc>
          <w:tcPr>
            <w:tcW w:w="3402" w:type="dxa"/>
            <w:vAlign w:val="center"/>
          </w:tcPr>
          <w:p w14:paraId="2F6ECC96" w14:textId="6D7607CC" w:rsidR="00E42671" w:rsidRPr="00D53A2B" w:rsidRDefault="00E42671" w:rsidP="00A202FD">
            <w:pPr>
              <w:pStyle w:val="ListeParagraf"/>
              <w:numPr>
                <w:ilvl w:val="0"/>
                <w:numId w:val="0"/>
              </w:numPr>
              <w:tabs>
                <w:tab w:val="clear" w:pos="567"/>
              </w:tabs>
              <w:spacing w:line="240" w:lineRule="auto"/>
              <w:ind w:left="37"/>
              <w:rPr>
                <w:rFonts w:eastAsia="Calibri"/>
                <w:position w:val="0"/>
              </w:rPr>
            </w:pPr>
            <w:r w:rsidRPr="00D53A2B">
              <w:rPr>
                <w:rFonts w:eastAsia="Calibri"/>
                <w:position w:val="0"/>
              </w:rPr>
              <w:t>Fosfatlama ve pasivasyon kapalı tanklarda gerçekleştirilir ve hava tanklardan çıkarılır.</w:t>
            </w:r>
          </w:p>
        </w:tc>
        <w:tc>
          <w:tcPr>
            <w:tcW w:w="3260" w:type="dxa"/>
            <w:vAlign w:val="center"/>
          </w:tcPr>
          <w:p w14:paraId="48AB6ADC" w14:textId="19BA367E" w:rsidR="00E42671" w:rsidRPr="00D53A2B" w:rsidRDefault="00E42671" w:rsidP="00C15CF2">
            <w:pPr>
              <w:pStyle w:val="KonuBal"/>
            </w:pPr>
            <w:r w:rsidRPr="00D53A2B">
              <w:t>Yalnızca işlem püskürtme yoluyla yapıldığında veya uçucu maddeler kullanıldığında uygulanabilir..</w:t>
            </w:r>
          </w:p>
        </w:tc>
      </w:tr>
      <w:tr w:rsidR="00E42671" w:rsidRPr="00D53A2B" w14:paraId="5294F675" w14:textId="77777777" w:rsidTr="00A202FD">
        <w:tc>
          <w:tcPr>
            <w:tcW w:w="9214" w:type="dxa"/>
            <w:gridSpan w:val="4"/>
            <w:vAlign w:val="center"/>
          </w:tcPr>
          <w:p w14:paraId="7CB54E97" w14:textId="4F7D7DCF" w:rsidR="00E42671" w:rsidRPr="00D53A2B" w:rsidRDefault="00E42671" w:rsidP="00C15CF2">
            <w:pPr>
              <w:pStyle w:val="KonuBal"/>
            </w:pPr>
            <w:r w:rsidRPr="00D53A2B">
              <w:t>Atık gaz arıtımı</w:t>
            </w:r>
          </w:p>
        </w:tc>
      </w:tr>
      <w:tr w:rsidR="00E42671" w:rsidRPr="00D53A2B" w14:paraId="35547203" w14:textId="77777777" w:rsidTr="00A202FD">
        <w:tc>
          <w:tcPr>
            <w:tcW w:w="567" w:type="dxa"/>
            <w:vAlign w:val="center"/>
          </w:tcPr>
          <w:p w14:paraId="37BFCD3B" w14:textId="77777777" w:rsidR="00E42671" w:rsidRPr="00D53A2B" w:rsidRDefault="00E42671" w:rsidP="00C15CF2">
            <w:pPr>
              <w:pStyle w:val="KonuBal"/>
            </w:pPr>
            <w:r w:rsidRPr="00D53A2B">
              <w:t>c.</w:t>
            </w:r>
          </w:p>
        </w:tc>
        <w:tc>
          <w:tcPr>
            <w:tcW w:w="1985" w:type="dxa"/>
            <w:vAlign w:val="center"/>
          </w:tcPr>
          <w:p w14:paraId="54312B65" w14:textId="7DC941A5" w:rsidR="00E42671" w:rsidRPr="00D53A2B" w:rsidRDefault="00E42671" w:rsidP="00A202FD">
            <w:pPr>
              <w:jc w:val="both"/>
              <w:rPr>
                <w:rFonts w:eastAsia="Calibri"/>
                <w:sz w:val="22"/>
                <w:szCs w:val="22"/>
                <w:lang w:eastAsia="en-US"/>
              </w:rPr>
            </w:pPr>
            <w:r w:rsidRPr="00D53A2B">
              <w:rPr>
                <w:rFonts w:eastAsia="Calibri"/>
                <w:sz w:val="22"/>
                <w:szCs w:val="22"/>
                <w:lang w:eastAsia="en-US"/>
              </w:rPr>
              <w:t xml:space="preserve">Yaş </w:t>
            </w:r>
            <w:r w:rsidR="00B875DD" w:rsidRPr="00D53A2B">
              <w:rPr>
                <w:rFonts w:eastAsia="Calibri"/>
                <w:sz w:val="22"/>
                <w:szCs w:val="22"/>
                <w:lang w:eastAsia="en-US"/>
              </w:rPr>
              <w:t>yıkayıcı</w:t>
            </w:r>
          </w:p>
        </w:tc>
        <w:tc>
          <w:tcPr>
            <w:tcW w:w="3402" w:type="dxa"/>
          </w:tcPr>
          <w:p w14:paraId="7D5AAF29" w14:textId="3E7482A2" w:rsidR="00E42671" w:rsidRPr="00D53A2B" w:rsidRDefault="00E42671" w:rsidP="00A202FD">
            <w:pPr>
              <w:jc w:val="both"/>
              <w:rPr>
                <w:sz w:val="22"/>
                <w:szCs w:val="22"/>
                <w:lang w:val="en-US"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.11.2</w:t>
            </w:r>
            <w:r w:rsidR="00E56504" w:rsidRPr="00D53A2B">
              <w:rPr>
                <w:rFonts w:eastAsia="Calibri"/>
                <w:sz w:val="22"/>
                <w:szCs w:val="22"/>
              </w:rPr>
              <w:t>’</w:t>
            </w:r>
            <w:r w:rsidRPr="00D53A2B">
              <w:rPr>
                <w:rFonts w:eastAsia="Calibri"/>
                <w:sz w:val="22"/>
                <w:szCs w:val="22"/>
              </w:rPr>
              <w:t>ye bakınız.</w:t>
            </w:r>
          </w:p>
        </w:tc>
        <w:tc>
          <w:tcPr>
            <w:tcW w:w="3260" w:type="dxa"/>
            <w:vAlign w:val="center"/>
          </w:tcPr>
          <w:p w14:paraId="1AFEA033" w14:textId="77777777" w:rsidR="00E42671" w:rsidRPr="00D53A2B" w:rsidRDefault="00E42671" w:rsidP="00C15CF2">
            <w:pPr>
              <w:pStyle w:val="KonuBal"/>
            </w:pPr>
            <w:r w:rsidRPr="00D53A2B">
              <w:t>Genel olarak uygulanabilir.</w:t>
            </w:r>
          </w:p>
        </w:tc>
      </w:tr>
      <w:tr w:rsidR="00E42671" w:rsidRPr="00D53A2B" w14:paraId="7668E16A" w14:textId="77777777" w:rsidTr="00A202FD">
        <w:tc>
          <w:tcPr>
            <w:tcW w:w="567" w:type="dxa"/>
            <w:vAlign w:val="center"/>
          </w:tcPr>
          <w:p w14:paraId="03A69A63" w14:textId="77777777" w:rsidR="00E42671" w:rsidRPr="00D53A2B" w:rsidRDefault="00E42671" w:rsidP="00C15CF2">
            <w:pPr>
              <w:pStyle w:val="KonuBal"/>
            </w:pPr>
            <w:r w:rsidRPr="00D53A2B">
              <w:t>d.</w:t>
            </w:r>
          </w:p>
        </w:tc>
        <w:tc>
          <w:tcPr>
            <w:tcW w:w="1985" w:type="dxa"/>
            <w:vAlign w:val="center"/>
          </w:tcPr>
          <w:p w14:paraId="297D6B68" w14:textId="1F2EE6B1" w:rsidR="00E42671" w:rsidRPr="00D53A2B" w:rsidRDefault="00E42671" w:rsidP="00A202FD">
            <w:pPr>
              <w:jc w:val="both"/>
              <w:rPr>
                <w:rFonts w:eastAsia="Calibri"/>
                <w:sz w:val="22"/>
                <w:szCs w:val="22"/>
                <w:lang w:eastAsia="en-US"/>
              </w:rPr>
            </w:pPr>
            <w:r w:rsidRPr="00D53A2B">
              <w:rPr>
                <w:rFonts w:eastAsia="Calibri"/>
                <w:sz w:val="22"/>
                <w:szCs w:val="22"/>
                <w:lang w:eastAsia="en-US"/>
              </w:rPr>
              <w:t>Buğu çözücü</w:t>
            </w:r>
          </w:p>
        </w:tc>
        <w:tc>
          <w:tcPr>
            <w:tcW w:w="3402" w:type="dxa"/>
          </w:tcPr>
          <w:p w14:paraId="4B8E4B66" w14:textId="16C44557" w:rsidR="00E42671" w:rsidRPr="00D53A2B" w:rsidRDefault="00E42671" w:rsidP="00C15CF2">
            <w:pPr>
              <w:pStyle w:val="KonuBal"/>
            </w:pPr>
            <w:r w:rsidRPr="00D53A2B">
              <w:t>Bölüm</w:t>
            </w:r>
            <w:r w:rsidR="00B97162" w:rsidRPr="00D53A2B">
              <w:t>1</w:t>
            </w:r>
            <w:r w:rsidRPr="00D53A2B">
              <w:t>.11.2</w:t>
            </w:r>
            <w:r w:rsidR="00E56504" w:rsidRPr="00D53A2B">
              <w:t>’</w:t>
            </w:r>
            <w:r w:rsidRPr="00D53A2B">
              <w:t>ye bakınız.</w:t>
            </w:r>
          </w:p>
        </w:tc>
        <w:tc>
          <w:tcPr>
            <w:tcW w:w="3260" w:type="dxa"/>
            <w:vAlign w:val="center"/>
          </w:tcPr>
          <w:p w14:paraId="2CEF60FF" w14:textId="32B5D849" w:rsidR="00E42671" w:rsidRPr="00D53A2B" w:rsidRDefault="00E42671" w:rsidP="00C15CF2">
            <w:pPr>
              <w:pStyle w:val="KonuBal"/>
            </w:pPr>
            <w:r w:rsidRPr="00D53A2B">
              <w:t>Genel olarak uygulanabilir..</w:t>
            </w:r>
          </w:p>
        </w:tc>
      </w:tr>
    </w:tbl>
    <w:p w14:paraId="26DBEB40" w14:textId="77777777" w:rsidR="00E42671" w:rsidRPr="00D53A2B" w:rsidRDefault="00E42671" w:rsidP="00A202FD">
      <w:pPr>
        <w:jc w:val="both"/>
        <w:rPr>
          <w:rFonts w:eastAsia="Calibri"/>
          <w:lang w:eastAsia="en-US"/>
        </w:rPr>
      </w:pPr>
    </w:p>
    <w:p w14:paraId="7596142C" w14:textId="02A4CED6" w:rsidR="00E42671" w:rsidRPr="00D53A2B" w:rsidRDefault="00816D19" w:rsidP="00A202FD">
      <w:pPr>
        <w:pStyle w:val="Balk4"/>
        <w:rPr>
          <w:rFonts w:eastAsia="Calibri" w:cs="Times New Roman"/>
          <w:lang w:eastAsia="en-US"/>
        </w:rPr>
      </w:pPr>
      <w:r w:rsidRPr="00D53A2B">
        <w:rPr>
          <w:rFonts w:eastAsia="Calibri" w:cs="Times New Roman"/>
          <w:lang w:eastAsia="en-US"/>
        </w:rPr>
        <w:t>1.1</w:t>
      </w:r>
      <w:r w:rsidR="00BF189E" w:rsidRPr="00D53A2B">
        <w:rPr>
          <w:rFonts w:eastAsia="Calibri" w:cs="Times New Roman"/>
          <w:lang w:eastAsia="en-US"/>
        </w:rPr>
        <w:t>.7.7. Asit geri kazanımından kaynaklanan hava emisyonları</w:t>
      </w:r>
    </w:p>
    <w:p w14:paraId="6128DF8D" w14:textId="2135F411" w:rsidR="00E42671" w:rsidRPr="00D53A2B" w:rsidRDefault="00204CE2" w:rsidP="00A202FD">
      <w:pPr>
        <w:pStyle w:val="MET"/>
        <w:rPr>
          <w:rFonts w:eastAsia="Calibri"/>
          <w:szCs w:val="24"/>
        </w:rPr>
      </w:pPr>
      <w:r w:rsidRPr="00D53A2B">
        <w:rPr>
          <w:rFonts w:eastAsia="Calibri"/>
          <w:szCs w:val="24"/>
        </w:rPr>
        <w:t xml:space="preserve">MET 29: </w:t>
      </w:r>
      <w:r w:rsidRPr="00D53A2B">
        <w:rPr>
          <w:rFonts w:eastAsia="Calibri"/>
          <w:b w:val="0"/>
          <w:bCs/>
          <w:szCs w:val="24"/>
        </w:rPr>
        <w:t>Toz, asit (HCl, HF), SO</w:t>
      </w:r>
      <w:r w:rsidRPr="00D53A2B">
        <w:rPr>
          <w:rFonts w:eastAsia="Calibri"/>
          <w:b w:val="0"/>
          <w:bCs/>
          <w:szCs w:val="24"/>
          <w:vertAlign w:val="subscript"/>
        </w:rPr>
        <w:t>2</w:t>
      </w:r>
      <w:r w:rsidRPr="00D53A2B">
        <w:rPr>
          <w:rFonts w:eastAsia="Calibri"/>
          <w:b w:val="0"/>
          <w:bCs/>
          <w:szCs w:val="24"/>
        </w:rPr>
        <w:t xml:space="preserve"> ve NO</w:t>
      </w:r>
      <w:r w:rsidRPr="00D53A2B">
        <w:rPr>
          <w:rFonts w:eastAsia="Calibri"/>
          <w:b w:val="0"/>
          <w:bCs/>
          <w:szCs w:val="24"/>
          <w:vertAlign w:val="subscript"/>
        </w:rPr>
        <w:t>X</w:t>
      </w:r>
      <w:r w:rsidRPr="00D53A2B">
        <w:rPr>
          <w:rFonts w:eastAsia="Calibri"/>
          <w:b w:val="0"/>
          <w:bCs/>
          <w:szCs w:val="24"/>
        </w:rPr>
        <w:t xml:space="preserve"> (CO emisyonlarını sınırlandırırken) ve SCR kullanımından kaynaklanan NH</w:t>
      </w:r>
      <w:r w:rsidRPr="00D53A2B">
        <w:rPr>
          <w:rFonts w:eastAsia="Calibri"/>
          <w:b w:val="0"/>
          <w:bCs/>
          <w:szCs w:val="24"/>
          <w:vertAlign w:val="subscript"/>
        </w:rPr>
        <w:t>3</w:t>
      </w:r>
      <w:r w:rsidRPr="00D53A2B">
        <w:rPr>
          <w:rFonts w:eastAsia="Calibri"/>
          <w:b w:val="0"/>
          <w:bCs/>
          <w:szCs w:val="24"/>
        </w:rPr>
        <w:t xml:space="preserve"> emisyonlarının kullanılmış asit geri kazanımından kaynaklanan hava emisyonlarını azaltmak için aşağıda verilen tekniklerin bir kombinasyonunu kullanmaktır.</w:t>
      </w:r>
    </w:p>
    <w:p w14:paraId="5A604698" w14:textId="77777777" w:rsidR="00E42671" w:rsidRPr="00D53A2B" w:rsidRDefault="00E42671"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2552"/>
        <w:gridCol w:w="3402"/>
        <w:gridCol w:w="2693"/>
      </w:tblGrid>
      <w:tr w:rsidR="00204CE2" w:rsidRPr="00D53A2B" w14:paraId="0F19EE38" w14:textId="77777777" w:rsidTr="00204CE2">
        <w:tc>
          <w:tcPr>
            <w:tcW w:w="3119" w:type="dxa"/>
            <w:gridSpan w:val="2"/>
          </w:tcPr>
          <w:p w14:paraId="392F8ABD" w14:textId="77777777" w:rsidR="00204CE2" w:rsidRPr="00D53A2B" w:rsidRDefault="00204CE2" w:rsidP="00C15CF2">
            <w:pPr>
              <w:pStyle w:val="KonuBal"/>
            </w:pPr>
            <w:r w:rsidRPr="00D53A2B">
              <w:t>Teknik</w:t>
            </w:r>
          </w:p>
        </w:tc>
        <w:tc>
          <w:tcPr>
            <w:tcW w:w="3402" w:type="dxa"/>
          </w:tcPr>
          <w:p w14:paraId="6FEA4C8C" w14:textId="77777777" w:rsidR="00204CE2" w:rsidRPr="00D53A2B" w:rsidRDefault="00204CE2" w:rsidP="00C15CF2">
            <w:pPr>
              <w:pStyle w:val="KonuBal"/>
            </w:pPr>
            <w:r w:rsidRPr="00D53A2B">
              <w:t>Açıklama</w:t>
            </w:r>
          </w:p>
        </w:tc>
        <w:tc>
          <w:tcPr>
            <w:tcW w:w="2693" w:type="dxa"/>
          </w:tcPr>
          <w:p w14:paraId="0A87998A" w14:textId="77777777" w:rsidR="00204CE2" w:rsidRPr="00D53A2B" w:rsidRDefault="00204CE2" w:rsidP="00C15CF2">
            <w:pPr>
              <w:pStyle w:val="KonuBal"/>
            </w:pPr>
            <w:r w:rsidRPr="00D53A2B">
              <w:t>Uygulanabilirlik</w:t>
            </w:r>
          </w:p>
        </w:tc>
      </w:tr>
      <w:tr w:rsidR="00204CE2" w:rsidRPr="00D53A2B" w14:paraId="27DE059B" w14:textId="77777777" w:rsidTr="00A202FD">
        <w:tc>
          <w:tcPr>
            <w:tcW w:w="9214" w:type="dxa"/>
            <w:gridSpan w:val="4"/>
          </w:tcPr>
          <w:p w14:paraId="70D49ED3" w14:textId="77777777" w:rsidR="00204CE2" w:rsidRPr="00D53A2B" w:rsidRDefault="00204CE2" w:rsidP="00C15CF2">
            <w:pPr>
              <w:pStyle w:val="KonuBal"/>
            </w:pPr>
            <w:r w:rsidRPr="00D53A2B">
              <w:t xml:space="preserve">Emisyonların toplanması </w:t>
            </w:r>
          </w:p>
        </w:tc>
      </w:tr>
      <w:tr w:rsidR="00204CE2" w:rsidRPr="00D53A2B" w14:paraId="10347033" w14:textId="77777777" w:rsidTr="00204CE2">
        <w:tc>
          <w:tcPr>
            <w:tcW w:w="567" w:type="dxa"/>
            <w:vAlign w:val="center"/>
          </w:tcPr>
          <w:p w14:paraId="0B89D604" w14:textId="77777777" w:rsidR="00204CE2" w:rsidRPr="00D53A2B" w:rsidRDefault="00204CE2" w:rsidP="00C15CF2">
            <w:pPr>
              <w:pStyle w:val="KonuBal"/>
            </w:pPr>
            <w:r w:rsidRPr="00D53A2B">
              <w:t>a.</w:t>
            </w:r>
          </w:p>
        </w:tc>
        <w:tc>
          <w:tcPr>
            <w:tcW w:w="2552" w:type="dxa"/>
            <w:vAlign w:val="center"/>
          </w:tcPr>
          <w:p w14:paraId="41E40E9A" w14:textId="3172FFF8" w:rsidR="00204CE2" w:rsidRPr="00D53A2B" w:rsidRDefault="00204CE2" w:rsidP="00C15CF2">
            <w:pPr>
              <w:pStyle w:val="KonuBal"/>
            </w:pPr>
            <w:r w:rsidRPr="00D53A2B">
              <w:t>Düşük sülfür içeriğine ve/veya düşük NO</w:t>
            </w:r>
            <w:r w:rsidRPr="00D53A2B">
              <w:rPr>
                <w:vertAlign w:val="subscript"/>
              </w:rPr>
              <w:t>X</w:t>
            </w:r>
            <w:r w:rsidRPr="00D53A2B">
              <w:t xml:space="preserve"> oluşum potansiyeline sahip bir yakıtın veya yakıt kombinasyonunun kullanılması</w:t>
            </w:r>
          </w:p>
        </w:tc>
        <w:tc>
          <w:tcPr>
            <w:tcW w:w="3402" w:type="dxa"/>
            <w:vAlign w:val="center"/>
          </w:tcPr>
          <w:p w14:paraId="4898410E" w14:textId="18C0D613" w:rsidR="00204CE2" w:rsidRPr="00D53A2B" w:rsidRDefault="00204CE2" w:rsidP="00A202FD">
            <w:pPr>
              <w:pStyle w:val="ListeParagraf"/>
              <w:numPr>
                <w:ilvl w:val="0"/>
                <w:numId w:val="0"/>
              </w:numPr>
              <w:tabs>
                <w:tab w:val="clear" w:pos="567"/>
              </w:tabs>
              <w:spacing w:line="240" w:lineRule="auto"/>
              <w:ind w:left="37"/>
              <w:rPr>
                <w:rFonts w:eastAsia="Calibri"/>
              </w:rPr>
            </w:pPr>
            <w:r w:rsidRPr="00D53A2B">
              <w:rPr>
                <w:rFonts w:eastAsia="Calibri"/>
                <w:position w:val="0"/>
              </w:rPr>
              <w:t>Bkz. MET 21 ve MET 22 (a).</w:t>
            </w:r>
          </w:p>
        </w:tc>
        <w:tc>
          <w:tcPr>
            <w:tcW w:w="2693" w:type="dxa"/>
            <w:vAlign w:val="center"/>
          </w:tcPr>
          <w:p w14:paraId="14049E2A" w14:textId="4E773ED5" w:rsidR="00204CE2" w:rsidRPr="00D53A2B" w:rsidRDefault="00204CE2" w:rsidP="00C15CF2">
            <w:pPr>
              <w:pStyle w:val="KonuBal"/>
            </w:pPr>
            <w:r w:rsidRPr="00D53A2B">
              <w:t>Genel olarak uygulanabilir.</w:t>
            </w:r>
          </w:p>
        </w:tc>
      </w:tr>
      <w:tr w:rsidR="00204CE2" w:rsidRPr="00D53A2B" w14:paraId="50C0239B" w14:textId="77777777" w:rsidTr="00204CE2">
        <w:tc>
          <w:tcPr>
            <w:tcW w:w="567" w:type="dxa"/>
            <w:vAlign w:val="center"/>
          </w:tcPr>
          <w:p w14:paraId="46C11E2F" w14:textId="77777777" w:rsidR="00204CE2" w:rsidRPr="00D53A2B" w:rsidRDefault="00204CE2" w:rsidP="00C15CF2">
            <w:pPr>
              <w:pStyle w:val="KonuBal"/>
            </w:pPr>
            <w:r w:rsidRPr="00D53A2B">
              <w:t>b.</w:t>
            </w:r>
          </w:p>
        </w:tc>
        <w:tc>
          <w:tcPr>
            <w:tcW w:w="2552" w:type="dxa"/>
            <w:vAlign w:val="center"/>
          </w:tcPr>
          <w:p w14:paraId="79AFB9C0" w14:textId="25C04172" w:rsidR="00204CE2" w:rsidRPr="00D53A2B" w:rsidRDefault="00204CE2" w:rsidP="00C15CF2">
            <w:pPr>
              <w:pStyle w:val="KonuBal"/>
            </w:pPr>
            <w:r w:rsidRPr="00D53A2B">
              <w:t>Yanma optimizasyonu</w:t>
            </w:r>
          </w:p>
        </w:tc>
        <w:tc>
          <w:tcPr>
            <w:tcW w:w="3402" w:type="dxa"/>
            <w:vAlign w:val="center"/>
          </w:tcPr>
          <w:p w14:paraId="760B5BEF" w14:textId="079F8C03" w:rsidR="00204CE2" w:rsidRPr="00D53A2B" w:rsidRDefault="00204CE2" w:rsidP="00A202FD">
            <w:pPr>
              <w:pStyle w:val="ListeParagraf"/>
              <w:numPr>
                <w:ilvl w:val="0"/>
                <w:numId w:val="0"/>
              </w:numPr>
              <w:tabs>
                <w:tab w:val="clear" w:pos="567"/>
              </w:tabs>
              <w:spacing w:line="240" w:lineRule="auto"/>
              <w:ind w:left="37"/>
              <w:rPr>
                <w:rFonts w:eastAsia="Calibri"/>
              </w:rPr>
            </w:pPr>
            <w:r w:rsidRPr="00D53A2B">
              <w:rPr>
                <w:rFonts w:eastAsia="Calibri"/>
              </w:rPr>
              <w:t xml:space="preserve">Bölüm </w:t>
            </w:r>
            <w:r w:rsidR="00B97162" w:rsidRPr="00D53A2B">
              <w:rPr>
                <w:rFonts w:eastAsia="Calibri"/>
              </w:rPr>
              <w:t>1</w:t>
            </w:r>
            <w:r w:rsidR="00B875DD" w:rsidRPr="00D53A2B">
              <w:rPr>
                <w:rFonts w:eastAsia="Calibri"/>
              </w:rPr>
              <w:t>.11.2</w:t>
            </w:r>
            <w:r w:rsidR="00E56504" w:rsidRPr="00D53A2B">
              <w:rPr>
                <w:rFonts w:eastAsia="Calibri"/>
              </w:rPr>
              <w:t>’</w:t>
            </w:r>
            <w:r w:rsidR="00B875DD" w:rsidRPr="00D53A2B">
              <w:rPr>
                <w:rFonts w:eastAsia="Calibri"/>
              </w:rPr>
              <w:t xml:space="preserve">ye </w:t>
            </w:r>
            <w:r w:rsidRPr="00D53A2B">
              <w:rPr>
                <w:rFonts w:eastAsia="Calibri"/>
              </w:rPr>
              <w:t>bakınız.</w:t>
            </w:r>
          </w:p>
          <w:p w14:paraId="6576024B" w14:textId="405B2677" w:rsidR="00204CE2" w:rsidRPr="00D53A2B" w:rsidRDefault="00204CE2" w:rsidP="00A202FD">
            <w:pPr>
              <w:pStyle w:val="ListeParagraf"/>
              <w:numPr>
                <w:ilvl w:val="0"/>
                <w:numId w:val="0"/>
              </w:numPr>
              <w:tabs>
                <w:tab w:val="clear" w:pos="567"/>
              </w:tabs>
              <w:spacing w:line="240" w:lineRule="auto"/>
              <w:ind w:left="37"/>
              <w:rPr>
                <w:rFonts w:eastAsia="Calibri"/>
                <w:position w:val="0"/>
              </w:rPr>
            </w:pPr>
            <w:r w:rsidRPr="00D53A2B">
              <w:rPr>
                <w:rFonts w:eastAsia="Calibri"/>
                <w:position w:val="0"/>
              </w:rPr>
              <w:t>Genellikle diğer tekniklerle birlikte kullanılır.</w:t>
            </w:r>
          </w:p>
        </w:tc>
        <w:tc>
          <w:tcPr>
            <w:tcW w:w="2693" w:type="dxa"/>
            <w:vAlign w:val="center"/>
          </w:tcPr>
          <w:p w14:paraId="7B42E7B6" w14:textId="51874367" w:rsidR="00204CE2" w:rsidRPr="00D53A2B" w:rsidRDefault="00204CE2" w:rsidP="00C15CF2">
            <w:pPr>
              <w:pStyle w:val="KonuBal"/>
            </w:pPr>
            <w:r w:rsidRPr="00D53A2B">
              <w:t>Genel olarak uygulanabilir.</w:t>
            </w:r>
          </w:p>
        </w:tc>
      </w:tr>
      <w:tr w:rsidR="00204CE2" w:rsidRPr="00D53A2B" w14:paraId="78F998F0" w14:textId="77777777" w:rsidTr="00204CE2">
        <w:tc>
          <w:tcPr>
            <w:tcW w:w="567" w:type="dxa"/>
            <w:vAlign w:val="center"/>
          </w:tcPr>
          <w:p w14:paraId="337EED3F" w14:textId="77777777" w:rsidR="00204CE2" w:rsidRPr="00D53A2B" w:rsidRDefault="00204CE2" w:rsidP="00C15CF2">
            <w:pPr>
              <w:pStyle w:val="KonuBal"/>
            </w:pPr>
            <w:r w:rsidRPr="00D53A2B">
              <w:t>c.</w:t>
            </w:r>
          </w:p>
        </w:tc>
        <w:tc>
          <w:tcPr>
            <w:tcW w:w="2552" w:type="dxa"/>
            <w:vAlign w:val="center"/>
          </w:tcPr>
          <w:p w14:paraId="27605BDC" w14:textId="4DE14564" w:rsidR="00204CE2" w:rsidRPr="00D53A2B" w:rsidRDefault="00204CE2" w:rsidP="00A202FD">
            <w:pPr>
              <w:jc w:val="both"/>
              <w:rPr>
                <w:rFonts w:eastAsia="Calibri"/>
                <w:sz w:val="22"/>
                <w:szCs w:val="22"/>
                <w:lang w:eastAsia="en-US"/>
              </w:rPr>
            </w:pPr>
            <w:r w:rsidRPr="00D53A2B">
              <w:rPr>
                <w:rFonts w:eastAsia="Calibri"/>
                <w:sz w:val="22"/>
                <w:szCs w:val="22"/>
                <w:lang w:eastAsia="en-US"/>
              </w:rPr>
              <w:t>Düşük NOx</w:t>
            </w:r>
            <w:r w:rsidR="00E56504" w:rsidRPr="00D53A2B">
              <w:rPr>
                <w:rFonts w:eastAsia="Calibri"/>
                <w:sz w:val="22"/>
                <w:szCs w:val="22"/>
                <w:lang w:eastAsia="en-US"/>
              </w:rPr>
              <w:t>’</w:t>
            </w:r>
            <w:r w:rsidRPr="00D53A2B">
              <w:rPr>
                <w:rFonts w:eastAsia="Calibri"/>
                <w:sz w:val="22"/>
                <w:szCs w:val="22"/>
                <w:lang w:eastAsia="en-US"/>
              </w:rPr>
              <w:t>li brülörler</w:t>
            </w:r>
          </w:p>
        </w:tc>
        <w:tc>
          <w:tcPr>
            <w:tcW w:w="3402" w:type="dxa"/>
          </w:tcPr>
          <w:p w14:paraId="36B0D5D2" w14:textId="0ECAFF46" w:rsidR="00204CE2" w:rsidRPr="00D53A2B" w:rsidRDefault="00204CE2" w:rsidP="00A202FD">
            <w:pPr>
              <w:jc w:val="both"/>
              <w:rPr>
                <w:sz w:val="22"/>
                <w:szCs w:val="22"/>
                <w:lang w:val="en-US"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.11.2</w:t>
            </w:r>
            <w:r w:rsidR="00E56504" w:rsidRPr="00D53A2B">
              <w:rPr>
                <w:rFonts w:eastAsia="Calibri"/>
                <w:sz w:val="22"/>
                <w:szCs w:val="22"/>
              </w:rPr>
              <w:t>’</w:t>
            </w:r>
            <w:r w:rsidRPr="00D53A2B">
              <w:rPr>
                <w:rFonts w:eastAsia="Calibri"/>
                <w:sz w:val="22"/>
                <w:szCs w:val="22"/>
              </w:rPr>
              <w:t>ye bakınız.</w:t>
            </w:r>
          </w:p>
        </w:tc>
        <w:tc>
          <w:tcPr>
            <w:tcW w:w="2693" w:type="dxa"/>
            <w:vAlign w:val="center"/>
          </w:tcPr>
          <w:p w14:paraId="3907BD65" w14:textId="37FDB20A" w:rsidR="00204CE2" w:rsidRPr="00D53A2B" w:rsidRDefault="00204CE2" w:rsidP="00C15CF2">
            <w:pPr>
              <w:pStyle w:val="KonuBal"/>
            </w:pPr>
            <w:r w:rsidRPr="00D53A2B">
              <w:t>Uygulanabilirlik, mevcut tesislerde tasarım ve/veya operasyonel kısıtlamalarla sınırlandırılabilir.</w:t>
            </w:r>
          </w:p>
        </w:tc>
      </w:tr>
      <w:tr w:rsidR="00204CE2" w:rsidRPr="00D53A2B" w14:paraId="3FFC8BC7" w14:textId="77777777" w:rsidTr="00204CE2">
        <w:tc>
          <w:tcPr>
            <w:tcW w:w="567" w:type="dxa"/>
            <w:vAlign w:val="center"/>
          </w:tcPr>
          <w:p w14:paraId="1A6D39CF" w14:textId="77777777" w:rsidR="00204CE2" w:rsidRPr="00D53A2B" w:rsidRDefault="00204CE2" w:rsidP="00C15CF2">
            <w:pPr>
              <w:pStyle w:val="KonuBal"/>
            </w:pPr>
            <w:r w:rsidRPr="00D53A2B">
              <w:t>d.</w:t>
            </w:r>
          </w:p>
        </w:tc>
        <w:tc>
          <w:tcPr>
            <w:tcW w:w="2552" w:type="dxa"/>
            <w:vAlign w:val="center"/>
          </w:tcPr>
          <w:p w14:paraId="6B4F6F2C" w14:textId="10E2FE3D" w:rsidR="00204CE2" w:rsidRPr="00D53A2B" w:rsidRDefault="00204CE2" w:rsidP="00A202FD">
            <w:pPr>
              <w:jc w:val="both"/>
              <w:rPr>
                <w:rFonts w:eastAsia="Calibri"/>
                <w:sz w:val="22"/>
                <w:szCs w:val="22"/>
                <w:lang w:eastAsia="en-US"/>
              </w:rPr>
            </w:pPr>
            <w:r w:rsidRPr="00D53A2B">
              <w:rPr>
                <w:rFonts w:eastAsia="Calibri"/>
                <w:sz w:val="22"/>
                <w:szCs w:val="22"/>
                <w:lang w:eastAsia="en-US"/>
              </w:rPr>
              <w:t>Islak fırçalama ve ardından buğu çözücü</w:t>
            </w:r>
          </w:p>
        </w:tc>
        <w:tc>
          <w:tcPr>
            <w:tcW w:w="3402" w:type="dxa"/>
          </w:tcPr>
          <w:p w14:paraId="0AB21CE6" w14:textId="1CAFE309" w:rsidR="00204CE2" w:rsidRPr="00D53A2B" w:rsidRDefault="00204CE2" w:rsidP="00C15CF2">
            <w:pPr>
              <w:pStyle w:val="KonuBal"/>
            </w:pPr>
            <w:r w:rsidRPr="00D53A2B">
              <w:t xml:space="preserve">Bölüm </w:t>
            </w:r>
            <w:r w:rsidR="00B97162" w:rsidRPr="00D53A2B">
              <w:t>1</w:t>
            </w:r>
            <w:r w:rsidR="00B875DD" w:rsidRPr="00D53A2B">
              <w:t>.11.2</w:t>
            </w:r>
            <w:r w:rsidR="00E56504" w:rsidRPr="00D53A2B">
              <w:t>’</w:t>
            </w:r>
            <w:r w:rsidR="00B875DD" w:rsidRPr="00D53A2B">
              <w:t xml:space="preserve">ye </w:t>
            </w:r>
            <w:r w:rsidRPr="00D53A2B">
              <w:t>bakınız.</w:t>
            </w:r>
          </w:p>
          <w:p w14:paraId="6168D4EE" w14:textId="068B5FE7" w:rsidR="00204CE2" w:rsidRPr="00D53A2B" w:rsidRDefault="00204CE2" w:rsidP="00A202FD">
            <w:pPr>
              <w:jc w:val="both"/>
              <w:rPr>
                <w:sz w:val="22"/>
                <w:szCs w:val="22"/>
                <w:lang w:val="en-US" w:eastAsia="en-US"/>
              </w:rPr>
            </w:pPr>
            <w:r w:rsidRPr="00D53A2B">
              <w:rPr>
                <w:sz w:val="22"/>
                <w:szCs w:val="22"/>
                <w:lang w:val="en-US" w:eastAsia="en-US"/>
              </w:rPr>
              <w:t>Karışık asit geri kazanımı durumunda, HF izlerini gidermek için yıkama çözeltisine bir alkali eklenir ve/veya NO</w:t>
            </w:r>
            <w:r w:rsidRPr="00D53A2B">
              <w:rPr>
                <w:sz w:val="22"/>
                <w:szCs w:val="22"/>
                <w:vertAlign w:val="subscript"/>
                <w:lang w:val="en-US" w:eastAsia="en-US"/>
              </w:rPr>
              <w:t>X</w:t>
            </w:r>
            <w:r w:rsidRPr="00D53A2B">
              <w:rPr>
                <w:sz w:val="22"/>
                <w:szCs w:val="22"/>
                <w:lang w:val="en-US" w:eastAsia="en-US"/>
              </w:rPr>
              <w:t xml:space="preserve"> emisyonlarını azaltmak için yıkama çözeltisine bir oksitleyici madde (örn. hidrojen peroksit) eklenir. Hidrojen peroksit kullanıldığında, oluşan nitrik asit asitleme tanklarına geri dönüştürülebilir.</w:t>
            </w:r>
          </w:p>
        </w:tc>
        <w:tc>
          <w:tcPr>
            <w:tcW w:w="2693" w:type="dxa"/>
            <w:vAlign w:val="center"/>
          </w:tcPr>
          <w:p w14:paraId="0DBDA8AC" w14:textId="2BEAD572" w:rsidR="00204CE2" w:rsidRPr="00D53A2B" w:rsidRDefault="00204CE2" w:rsidP="00C15CF2">
            <w:pPr>
              <w:pStyle w:val="KonuBal"/>
            </w:pPr>
            <w:r w:rsidRPr="00D53A2B">
              <w:t>Genel olarak uygulanabilir.</w:t>
            </w:r>
          </w:p>
        </w:tc>
      </w:tr>
      <w:tr w:rsidR="00204CE2" w:rsidRPr="00D53A2B" w14:paraId="6814F0F3" w14:textId="77777777" w:rsidTr="00204CE2">
        <w:tc>
          <w:tcPr>
            <w:tcW w:w="567" w:type="dxa"/>
            <w:vAlign w:val="center"/>
          </w:tcPr>
          <w:p w14:paraId="5F40D516" w14:textId="0AD6E8CF" w:rsidR="00204CE2" w:rsidRPr="00D53A2B" w:rsidRDefault="00204CE2" w:rsidP="00C15CF2">
            <w:pPr>
              <w:pStyle w:val="KonuBal"/>
            </w:pPr>
            <w:r w:rsidRPr="00D53A2B">
              <w:t xml:space="preserve">e. </w:t>
            </w:r>
          </w:p>
        </w:tc>
        <w:tc>
          <w:tcPr>
            <w:tcW w:w="2552" w:type="dxa"/>
            <w:vAlign w:val="center"/>
          </w:tcPr>
          <w:p w14:paraId="553BA879" w14:textId="56CFC499" w:rsidR="00204CE2" w:rsidRPr="00D53A2B" w:rsidRDefault="00204CE2" w:rsidP="00A202FD">
            <w:pPr>
              <w:jc w:val="both"/>
              <w:rPr>
                <w:rFonts w:eastAsia="Calibri"/>
                <w:sz w:val="22"/>
                <w:szCs w:val="22"/>
                <w:lang w:eastAsia="en-US"/>
              </w:rPr>
            </w:pPr>
            <w:r w:rsidRPr="00D53A2B">
              <w:rPr>
                <w:rFonts w:eastAsia="Calibri"/>
                <w:sz w:val="22"/>
                <w:szCs w:val="22"/>
                <w:lang w:eastAsia="en-US"/>
              </w:rPr>
              <w:t>Seçici katalitik indirgeme (SCR)</w:t>
            </w:r>
          </w:p>
        </w:tc>
        <w:tc>
          <w:tcPr>
            <w:tcW w:w="3402" w:type="dxa"/>
          </w:tcPr>
          <w:p w14:paraId="7A09E51A" w14:textId="22A586DB" w:rsidR="00204CE2" w:rsidRPr="00D53A2B" w:rsidRDefault="00204CE2" w:rsidP="00C15CF2">
            <w:pPr>
              <w:pStyle w:val="KonuBal"/>
            </w:pPr>
            <w:r w:rsidRPr="00D53A2B">
              <w:t xml:space="preserve">Bölüm </w:t>
            </w:r>
            <w:r w:rsidR="00B97162" w:rsidRPr="00D53A2B">
              <w:t>1</w:t>
            </w:r>
            <w:r w:rsidR="00B875DD" w:rsidRPr="00D53A2B">
              <w:t>.11.2</w:t>
            </w:r>
            <w:r w:rsidR="00E56504" w:rsidRPr="00D53A2B">
              <w:t>’</w:t>
            </w:r>
            <w:r w:rsidR="00B875DD" w:rsidRPr="00D53A2B">
              <w:t xml:space="preserve">ye </w:t>
            </w:r>
            <w:r w:rsidRPr="00D53A2B">
              <w:t>bakınız.</w:t>
            </w:r>
          </w:p>
          <w:p w14:paraId="6CBB10FB" w14:textId="77777777" w:rsidR="00204CE2" w:rsidRPr="00D53A2B" w:rsidRDefault="00204CE2" w:rsidP="00C15CF2">
            <w:pPr>
              <w:pStyle w:val="KonuBal"/>
            </w:pPr>
          </w:p>
        </w:tc>
        <w:tc>
          <w:tcPr>
            <w:tcW w:w="2693" w:type="dxa"/>
            <w:vAlign w:val="center"/>
          </w:tcPr>
          <w:p w14:paraId="5F876405" w14:textId="6D420E4B" w:rsidR="00204CE2" w:rsidRPr="00D53A2B" w:rsidRDefault="00204CE2" w:rsidP="00C15CF2">
            <w:pPr>
              <w:pStyle w:val="KonuBal"/>
            </w:pPr>
            <w:r w:rsidRPr="00D53A2B">
              <w:t>Mevcut tesislere uygulanabilirlik, alan yetersizliği nedeniyle kısıtlanabilir.</w:t>
            </w:r>
          </w:p>
        </w:tc>
      </w:tr>
      <w:tr w:rsidR="00204CE2" w:rsidRPr="00D53A2B" w14:paraId="023C6FBF" w14:textId="77777777" w:rsidTr="00204CE2">
        <w:tc>
          <w:tcPr>
            <w:tcW w:w="567" w:type="dxa"/>
            <w:vAlign w:val="center"/>
          </w:tcPr>
          <w:p w14:paraId="796F80DE" w14:textId="490CB031" w:rsidR="00204CE2" w:rsidRPr="00D53A2B" w:rsidRDefault="00204CE2" w:rsidP="00C15CF2">
            <w:pPr>
              <w:pStyle w:val="KonuBal"/>
            </w:pPr>
            <w:r w:rsidRPr="00D53A2B">
              <w:t>f.</w:t>
            </w:r>
          </w:p>
        </w:tc>
        <w:tc>
          <w:tcPr>
            <w:tcW w:w="2552" w:type="dxa"/>
            <w:vAlign w:val="center"/>
          </w:tcPr>
          <w:p w14:paraId="45AFB9C3" w14:textId="6E070387" w:rsidR="00204CE2" w:rsidRPr="00D53A2B" w:rsidRDefault="00204CE2" w:rsidP="00A202FD">
            <w:pPr>
              <w:jc w:val="both"/>
              <w:rPr>
                <w:rFonts w:eastAsia="Calibri"/>
                <w:sz w:val="22"/>
                <w:szCs w:val="22"/>
                <w:lang w:eastAsia="en-US"/>
              </w:rPr>
            </w:pPr>
            <w:r w:rsidRPr="00D53A2B">
              <w:rPr>
                <w:rFonts w:eastAsia="Calibri"/>
                <w:sz w:val="22"/>
                <w:szCs w:val="22"/>
                <w:lang w:eastAsia="en-US"/>
              </w:rPr>
              <w:t>SCR tasarımının ve çalışmasının optimizasyonu</w:t>
            </w:r>
          </w:p>
        </w:tc>
        <w:tc>
          <w:tcPr>
            <w:tcW w:w="3402" w:type="dxa"/>
            <w:vAlign w:val="center"/>
          </w:tcPr>
          <w:p w14:paraId="01764416" w14:textId="433352B1" w:rsidR="00204CE2" w:rsidRPr="00D53A2B" w:rsidRDefault="00204CE2" w:rsidP="00C15CF2">
            <w:pPr>
              <w:pStyle w:val="KonuBal"/>
            </w:pPr>
            <w:r w:rsidRPr="00D53A2B">
              <w:t xml:space="preserve">Bölüm </w:t>
            </w:r>
            <w:r w:rsidR="00B97162" w:rsidRPr="00D53A2B">
              <w:t>1</w:t>
            </w:r>
            <w:r w:rsidR="00B875DD" w:rsidRPr="00D53A2B">
              <w:t>.11.2</w:t>
            </w:r>
            <w:r w:rsidR="00E56504" w:rsidRPr="00D53A2B">
              <w:t>’</w:t>
            </w:r>
            <w:r w:rsidR="00B875DD" w:rsidRPr="00D53A2B">
              <w:t xml:space="preserve">ye </w:t>
            </w:r>
            <w:r w:rsidRPr="00D53A2B">
              <w:t>bakınız.</w:t>
            </w:r>
          </w:p>
        </w:tc>
        <w:tc>
          <w:tcPr>
            <w:tcW w:w="2693" w:type="dxa"/>
            <w:vAlign w:val="center"/>
          </w:tcPr>
          <w:p w14:paraId="311EB617" w14:textId="2F02AD69" w:rsidR="00204CE2" w:rsidRPr="00D53A2B" w:rsidRDefault="00204CE2" w:rsidP="00C15CF2">
            <w:pPr>
              <w:pStyle w:val="KonuBal"/>
            </w:pPr>
            <w:r w:rsidRPr="00D53A2B">
              <w:t>Sadece NO</w:t>
            </w:r>
            <w:r w:rsidRPr="00D53A2B">
              <w:rPr>
                <w:vertAlign w:val="subscript"/>
              </w:rPr>
              <w:t xml:space="preserve">X </w:t>
            </w:r>
            <w:r w:rsidRPr="00D53A2B">
              <w:t>emisyonlarının azaltılması için SCR kullanıldığında geçerlidir.</w:t>
            </w:r>
          </w:p>
        </w:tc>
      </w:tr>
    </w:tbl>
    <w:p w14:paraId="040905AD" w14:textId="77777777" w:rsidR="00E42671" w:rsidRPr="00D53A2B" w:rsidRDefault="00E42671" w:rsidP="00A202FD">
      <w:pPr>
        <w:jc w:val="both"/>
        <w:rPr>
          <w:rFonts w:eastAsia="Calibri"/>
          <w:lang w:eastAsia="en-US"/>
        </w:rPr>
      </w:pPr>
    </w:p>
    <w:p w14:paraId="0071C9F7" w14:textId="22F82B4E" w:rsidR="00421AB1" w:rsidRPr="00D53A2B" w:rsidRDefault="00204CE2" w:rsidP="00A202FD">
      <w:pPr>
        <w:jc w:val="both"/>
        <w:rPr>
          <w:rFonts w:eastAsia="Calibri"/>
          <w:lang w:eastAsia="en-US"/>
        </w:rPr>
      </w:pPr>
      <w:r w:rsidRPr="00D53A2B">
        <w:rPr>
          <w:rFonts w:eastAsia="Calibri"/>
          <w:lang w:eastAsia="en-US"/>
        </w:rPr>
        <w:t xml:space="preserve">Tablo </w:t>
      </w:r>
      <w:r w:rsidR="00B97162" w:rsidRPr="00D53A2B">
        <w:rPr>
          <w:rFonts w:eastAsia="Calibri"/>
          <w:lang w:eastAsia="en-US"/>
        </w:rPr>
        <w:t>1</w:t>
      </w:r>
      <w:r w:rsidRPr="00D53A2B">
        <w:rPr>
          <w:rFonts w:eastAsia="Calibri"/>
          <w:lang w:eastAsia="en-US"/>
        </w:rPr>
        <w:t>.18</w:t>
      </w:r>
    </w:p>
    <w:p w14:paraId="25B1CCD3" w14:textId="1E4EC91D" w:rsidR="0071694E" w:rsidRPr="00D53A2B" w:rsidRDefault="00204CE2" w:rsidP="00A202FD">
      <w:pPr>
        <w:jc w:val="both"/>
        <w:rPr>
          <w:rFonts w:eastAsia="Calibri"/>
          <w:b/>
          <w:bCs/>
          <w:lang w:eastAsia="en-US"/>
        </w:rPr>
      </w:pPr>
      <w:r w:rsidRPr="00D53A2B">
        <w:rPr>
          <w:rFonts w:eastAsia="Calibri"/>
          <w:lang w:eastAsia="en-US"/>
        </w:rPr>
        <w:t>Kullanılmış hidroklorik asidin püskürtme kavurma</w:t>
      </w:r>
      <w:r w:rsidR="00B875DD" w:rsidRPr="00D53A2B">
        <w:rPr>
          <w:rFonts w:eastAsia="Calibri"/>
          <w:lang w:eastAsia="en-US"/>
        </w:rPr>
        <w:t xml:space="preserve">sı </w:t>
      </w:r>
      <w:r w:rsidRPr="00D53A2B">
        <w:rPr>
          <w:rFonts w:eastAsia="Calibri"/>
          <w:lang w:eastAsia="en-US"/>
        </w:rPr>
        <w:t>veya akışkan yataklı reaktörler kullanılarak geri kazanılması sonucu havaya verilen toz, HCl, SO</w:t>
      </w:r>
      <w:r w:rsidRPr="00D53A2B">
        <w:rPr>
          <w:rFonts w:eastAsia="Calibri"/>
          <w:vertAlign w:val="subscript"/>
          <w:lang w:eastAsia="en-US"/>
        </w:rPr>
        <w:t>2</w:t>
      </w:r>
      <w:r w:rsidRPr="00D53A2B">
        <w:rPr>
          <w:rFonts w:eastAsia="Calibri"/>
          <w:lang w:eastAsia="en-US"/>
        </w:rPr>
        <w:t xml:space="preserve"> ve NO</w:t>
      </w:r>
      <w:r w:rsidRPr="00D53A2B">
        <w:rPr>
          <w:rFonts w:eastAsia="Calibri"/>
          <w:vertAlign w:val="subscript"/>
          <w:lang w:eastAsia="en-US"/>
        </w:rPr>
        <w:t>X</w:t>
      </w:r>
      <w:r w:rsidRPr="00D53A2B">
        <w:rPr>
          <w:rFonts w:eastAsia="Calibri"/>
          <w:lang w:eastAsia="en-US"/>
        </w:rPr>
        <w:t xml:space="preserve"> emisyonlarına ilişkin MET-ilişkili emisyon seviyeleri (MET-İES</w:t>
      </w:r>
      <w:r w:rsidR="00B875DD" w:rsidRPr="00D53A2B">
        <w:rPr>
          <w:rFonts w:eastAsia="Calibri"/>
          <w:lang w:eastAsia="en-US"/>
        </w:rPr>
        <w:t>)</w:t>
      </w:r>
      <w:r w:rsidRPr="00D53A2B">
        <w:rPr>
          <w:rFonts w:eastAsia="Calibri"/>
          <w:b/>
          <w:bCs/>
          <w:lang w:eastAsia="en-US"/>
        </w:rPr>
        <w:t>.</w:t>
      </w:r>
    </w:p>
    <w:p w14:paraId="4F8632F4"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204CE2" w:rsidRPr="00D53A2B" w14:paraId="1F864B52" w14:textId="77777777" w:rsidTr="00A202FD">
        <w:tc>
          <w:tcPr>
            <w:tcW w:w="1418" w:type="dxa"/>
          </w:tcPr>
          <w:p w14:paraId="313C9DA1" w14:textId="77777777" w:rsidR="00204CE2" w:rsidRPr="00D53A2B" w:rsidRDefault="00204CE2" w:rsidP="00C15CF2">
            <w:pPr>
              <w:pStyle w:val="KonuBal"/>
            </w:pPr>
            <w:r w:rsidRPr="00D53A2B">
              <w:t>Parametre</w:t>
            </w:r>
          </w:p>
        </w:tc>
        <w:tc>
          <w:tcPr>
            <w:tcW w:w="1417" w:type="dxa"/>
          </w:tcPr>
          <w:p w14:paraId="7D77F144" w14:textId="77777777" w:rsidR="00204CE2" w:rsidRPr="00D53A2B" w:rsidRDefault="00204CE2" w:rsidP="00C15CF2">
            <w:pPr>
              <w:pStyle w:val="KonuBal"/>
            </w:pPr>
            <w:r w:rsidRPr="00D53A2B">
              <w:t>Birim</w:t>
            </w:r>
          </w:p>
        </w:tc>
        <w:tc>
          <w:tcPr>
            <w:tcW w:w="6095" w:type="dxa"/>
          </w:tcPr>
          <w:p w14:paraId="7D6FBE5A" w14:textId="77777777" w:rsidR="00204CE2" w:rsidRPr="00D53A2B" w:rsidRDefault="00204CE2" w:rsidP="00A202FD">
            <w:pPr>
              <w:jc w:val="both"/>
              <w:rPr>
                <w:rFonts w:eastAsia="Calibri"/>
                <w:sz w:val="22"/>
                <w:szCs w:val="22"/>
                <w:lang w:eastAsia="en-US"/>
              </w:rPr>
            </w:pPr>
            <w:r w:rsidRPr="00D53A2B">
              <w:rPr>
                <w:rFonts w:eastAsia="Calibri"/>
                <w:sz w:val="22"/>
                <w:szCs w:val="22"/>
                <w:lang w:eastAsia="en-US"/>
              </w:rPr>
              <w:t xml:space="preserve">MET-İES </w:t>
            </w:r>
          </w:p>
          <w:p w14:paraId="42E67E41" w14:textId="77777777" w:rsidR="00204CE2" w:rsidRPr="00D53A2B" w:rsidRDefault="00204CE2" w:rsidP="00C15CF2">
            <w:pPr>
              <w:pStyle w:val="KonuBal"/>
            </w:pPr>
            <w:r w:rsidRPr="00D53A2B">
              <w:t>(Günlük ortalama veya numune alma süresi boyunca ortalama)</w:t>
            </w:r>
          </w:p>
        </w:tc>
      </w:tr>
      <w:tr w:rsidR="00204CE2" w:rsidRPr="00D53A2B" w14:paraId="71178EF9" w14:textId="77777777" w:rsidTr="00A202FD">
        <w:tc>
          <w:tcPr>
            <w:tcW w:w="1418" w:type="dxa"/>
          </w:tcPr>
          <w:p w14:paraId="7E045C1B" w14:textId="77777777" w:rsidR="00204CE2" w:rsidRPr="00D53A2B" w:rsidRDefault="00204CE2" w:rsidP="00C15CF2">
            <w:pPr>
              <w:pStyle w:val="KonuBal"/>
            </w:pPr>
            <w:r w:rsidRPr="00D53A2B">
              <w:t>Toz</w:t>
            </w:r>
          </w:p>
        </w:tc>
        <w:tc>
          <w:tcPr>
            <w:tcW w:w="1417" w:type="dxa"/>
          </w:tcPr>
          <w:p w14:paraId="084E776A" w14:textId="77777777" w:rsidR="00204CE2" w:rsidRPr="00D53A2B" w:rsidRDefault="00204CE2" w:rsidP="00C15CF2">
            <w:pPr>
              <w:pStyle w:val="KonuBal"/>
            </w:pPr>
            <w:r w:rsidRPr="00D53A2B">
              <w:t>mg/Nm</w:t>
            </w:r>
            <w:r w:rsidRPr="00D53A2B">
              <w:rPr>
                <w:vertAlign w:val="superscript"/>
              </w:rPr>
              <w:t>3</w:t>
            </w:r>
          </w:p>
        </w:tc>
        <w:tc>
          <w:tcPr>
            <w:tcW w:w="6095" w:type="dxa"/>
            <w:vAlign w:val="bottom"/>
          </w:tcPr>
          <w:p w14:paraId="4547DDDF" w14:textId="466320ED" w:rsidR="00204CE2" w:rsidRPr="00D53A2B" w:rsidRDefault="00204CE2" w:rsidP="00C15CF2">
            <w:pPr>
              <w:pStyle w:val="KonuBal"/>
            </w:pPr>
            <w:r w:rsidRPr="00D53A2B">
              <w:t>&lt;2-15</w:t>
            </w:r>
          </w:p>
        </w:tc>
      </w:tr>
      <w:tr w:rsidR="00204CE2" w:rsidRPr="00D53A2B" w14:paraId="6AF67B0A" w14:textId="77777777" w:rsidTr="00A202FD">
        <w:tc>
          <w:tcPr>
            <w:tcW w:w="1418" w:type="dxa"/>
          </w:tcPr>
          <w:p w14:paraId="5894DC19" w14:textId="613CDA59" w:rsidR="00204CE2" w:rsidRPr="00D53A2B" w:rsidRDefault="00204CE2" w:rsidP="00C15CF2">
            <w:pPr>
              <w:pStyle w:val="KonuBal"/>
            </w:pPr>
            <w:r w:rsidRPr="00D53A2B">
              <w:t>HCl</w:t>
            </w:r>
          </w:p>
        </w:tc>
        <w:tc>
          <w:tcPr>
            <w:tcW w:w="1417" w:type="dxa"/>
          </w:tcPr>
          <w:p w14:paraId="61CC9B9F" w14:textId="0527971A" w:rsidR="00204CE2" w:rsidRPr="00D53A2B" w:rsidRDefault="00204CE2" w:rsidP="00C15CF2">
            <w:pPr>
              <w:pStyle w:val="KonuBal"/>
            </w:pPr>
            <w:r w:rsidRPr="00D53A2B">
              <w:t>mg/Nm</w:t>
            </w:r>
            <w:r w:rsidRPr="00D53A2B">
              <w:rPr>
                <w:vertAlign w:val="superscript"/>
              </w:rPr>
              <w:t>3</w:t>
            </w:r>
          </w:p>
        </w:tc>
        <w:tc>
          <w:tcPr>
            <w:tcW w:w="6095" w:type="dxa"/>
            <w:vAlign w:val="bottom"/>
          </w:tcPr>
          <w:p w14:paraId="017B1C3A" w14:textId="43B9DC03" w:rsidR="00204CE2" w:rsidRPr="00D53A2B" w:rsidRDefault="00204CE2" w:rsidP="00C15CF2">
            <w:pPr>
              <w:pStyle w:val="KonuBal"/>
            </w:pPr>
            <w:r w:rsidRPr="00D53A2B">
              <w:t>&lt;2-15</w:t>
            </w:r>
          </w:p>
        </w:tc>
      </w:tr>
      <w:tr w:rsidR="00204CE2" w:rsidRPr="00D53A2B" w14:paraId="1822A234" w14:textId="77777777" w:rsidTr="00A202FD">
        <w:tc>
          <w:tcPr>
            <w:tcW w:w="1418" w:type="dxa"/>
          </w:tcPr>
          <w:p w14:paraId="75994F25" w14:textId="54E3713D" w:rsidR="00204CE2" w:rsidRPr="00D53A2B" w:rsidRDefault="00B875DD" w:rsidP="00C15CF2">
            <w:pPr>
              <w:pStyle w:val="KonuBal"/>
            </w:pPr>
            <w:r w:rsidRPr="00D53A2B">
              <w:t>SO</w:t>
            </w:r>
            <w:r w:rsidRPr="00D53A2B">
              <w:rPr>
                <w:vertAlign w:val="subscript"/>
              </w:rPr>
              <w:t>2</w:t>
            </w:r>
          </w:p>
        </w:tc>
        <w:tc>
          <w:tcPr>
            <w:tcW w:w="1417" w:type="dxa"/>
          </w:tcPr>
          <w:p w14:paraId="157E23E6" w14:textId="5ADC7C50" w:rsidR="00204CE2" w:rsidRPr="00D53A2B" w:rsidRDefault="00204CE2" w:rsidP="00C15CF2">
            <w:pPr>
              <w:pStyle w:val="KonuBal"/>
            </w:pPr>
            <w:r w:rsidRPr="00D53A2B">
              <w:t>mg/Nm</w:t>
            </w:r>
            <w:r w:rsidRPr="00D53A2B">
              <w:rPr>
                <w:vertAlign w:val="superscript"/>
              </w:rPr>
              <w:t>3</w:t>
            </w:r>
          </w:p>
        </w:tc>
        <w:tc>
          <w:tcPr>
            <w:tcW w:w="6095" w:type="dxa"/>
            <w:vAlign w:val="bottom"/>
          </w:tcPr>
          <w:p w14:paraId="2333DFEF" w14:textId="7AB89665" w:rsidR="00204CE2" w:rsidRPr="00D53A2B" w:rsidRDefault="00204CE2" w:rsidP="00C15CF2">
            <w:pPr>
              <w:pStyle w:val="KonuBal"/>
            </w:pPr>
            <w:r w:rsidRPr="00D53A2B">
              <w:t>&lt;10</w:t>
            </w:r>
          </w:p>
        </w:tc>
      </w:tr>
      <w:tr w:rsidR="00204CE2" w:rsidRPr="00D53A2B" w14:paraId="3B01891E" w14:textId="77777777" w:rsidTr="00A202FD">
        <w:tc>
          <w:tcPr>
            <w:tcW w:w="1418" w:type="dxa"/>
          </w:tcPr>
          <w:p w14:paraId="4CA2C508" w14:textId="7DC53508" w:rsidR="00204CE2" w:rsidRPr="00D53A2B" w:rsidRDefault="00B875DD" w:rsidP="00C15CF2">
            <w:pPr>
              <w:pStyle w:val="KonuBal"/>
            </w:pPr>
            <w:r w:rsidRPr="00D53A2B">
              <w:t>NO</w:t>
            </w:r>
            <w:r w:rsidRPr="00D53A2B">
              <w:rPr>
                <w:vertAlign w:val="subscript"/>
              </w:rPr>
              <w:t>X</w:t>
            </w:r>
          </w:p>
        </w:tc>
        <w:tc>
          <w:tcPr>
            <w:tcW w:w="1417" w:type="dxa"/>
          </w:tcPr>
          <w:p w14:paraId="1B6D96B4" w14:textId="5799E7EC" w:rsidR="00204CE2" w:rsidRPr="00D53A2B" w:rsidRDefault="00204CE2" w:rsidP="00C15CF2">
            <w:pPr>
              <w:pStyle w:val="KonuBal"/>
            </w:pPr>
            <w:r w:rsidRPr="00D53A2B">
              <w:t>mg/Nm</w:t>
            </w:r>
            <w:r w:rsidRPr="00D53A2B">
              <w:rPr>
                <w:vertAlign w:val="superscript"/>
              </w:rPr>
              <w:t>3</w:t>
            </w:r>
          </w:p>
        </w:tc>
        <w:tc>
          <w:tcPr>
            <w:tcW w:w="6095" w:type="dxa"/>
            <w:vAlign w:val="bottom"/>
          </w:tcPr>
          <w:p w14:paraId="563B4637" w14:textId="0DBB6157" w:rsidR="00204CE2" w:rsidRPr="00D53A2B" w:rsidRDefault="00204CE2" w:rsidP="00C15CF2">
            <w:pPr>
              <w:pStyle w:val="KonuBal"/>
            </w:pPr>
            <w:r w:rsidRPr="00D53A2B">
              <w:t>50-180</w:t>
            </w:r>
          </w:p>
        </w:tc>
      </w:tr>
    </w:tbl>
    <w:p w14:paraId="7830E098" w14:textId="14F17536" w:rsidR="0071694E" w:rsidRPr="00D53A2B" w:rsidRDefault="0071694E" w:rsidP="00A202FD">
      <w:pPr>
        <w:jc w:val="both"/>
        <w:rPr>
          <w:rFonts w:eastAsia="Calibri"/>
          <w:lang w:eastAsia="en-US"/>
        </w:rPr>
      </w:pPr>
    </w:p>
    <w:p w14:paraId="2507618B" w14:textId="25A206C9" w:rsidR="001023C7" w:rsidRPr="00D53A2B" w:rsidRDefault="00E8031A" w:rsidP="00A202FD">
      <w:pPr>
        <w:jc w:val="both"/>
        <w:rPr>
          <w:rFonts w:eastAsia="Calibri"/>
          <w:lang w:eastAsia="en-US"/>
        </w:rPr>
      </w:pPr>
      <w:r w:rsidRPr="00D53A2B">
        <w:rPr>
          <w:rFonts w:eastAsia="Calibri"/>
          <w:lang w:eastAsia="en-US"/>
        </w:rPr>
        <w:t xml:space="preserve">Tablo </w:t>
      </w:r>
      <w:r w:rsidR="00B97162" w:rsidRPr="00D53A2B">
        <w:rPr>
          <w:rFonts w:eastAsia="Calibri"/>
          <w:lang w:eastAsia="en-US"/>
        </w:rPr>
        <w:t>1</w:t>
      </w:r>
      <w:r w:rsidRPr="00D53A2B">
        <w:rPr>
          <w:rFonts w:eastAsia="Calibri"/>
          <w:lang w:eastAsia="en-US"/>
        </w:rPr>
        <w:t>. 19</w:t>
      </w:r>
    </w:p>
    <w:p w14:paraId="7BA248D0" w14:textId="60F64D66" w:rsidR="0071694E" w:rsidRPr="00D53A2B" w:rsidRDefault="00E8031A" w:rsidP="00A202FD">
      <w:pPr>
        <w:jc w:val="both"/>
        <w:rPr>
          <w:rFonts w:eastAsia="Calibri"/>
          <w:lang w:eastAsia="en-US"/>
        </w:rPr>
      </w:pPr>
      <w:r w:rsidRPr="00D53A2B">
        <w:rPr>
          <w:rFonts w:eastAsia="Calibri"/>
          <w:lang w:eastAsia="en-US"/>
        </w:rPr>
        <w:t>Karışık asidin püskürtme kavurma</w:t>
      </w:r>
      <w:r w:rsidR="00B875DD" w:rsidRPr="00D53A2B">
        <w:rPr>
          <w:rFonts w:eastAsia="Calibri"/>
          <w:lang w:eastAsia="en-US"/>
        </w:rPr>
        <w:t>sı</w:t>
      </w:r>
      <w:r w:rsidRPr="00D53A2B">
        <w:rPr>
          <w:rFonts w:eastAsia="Calibri"/>
          <w:lang w:eastAsia="en-US"/>
        </w:rPr>
        <w:t xml:space="preserve"> veya buharlaştırma yoluyla geri kazanılması sonucu havaya verilen toz, HF ve NOX emisyonlarına ilişkin MET-ilişkili emisyon seviyeleri (MET-İES</w:t>
      </w:r>
      <w:r w:rsidR="00B875DD" w:rsidRPr="00D53A2B">
        <w:rPr>
          <w:rFonts w:eastAsia="Calibri"/>
          <w:lang w:eastAsia="en-US"/>
        </w:rPr>
        <w:t>)</w:t>
      </w:r>
      <w:r w:rsidRPr="00D53A2B">
        <w:rPr>
          <w:rFonts w:eastAsia="Calibri"/>
          <w:lang w:eastAsia="en-US"/>
        </w:rPr>
        <w:t>.</w:t>
      </w:r>
    </w:p>
    <w:p w14:paraId="64042781"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E8031A" w:rsidRPr="00D53A2B" w14:paraId="11683556" w14:textId="77777777" w:rsidTr="00A202FD">
        <w:tc>
          <w:tcPr>
            <w:tcW w:w="1418" w:type="dxa"/>
          </w:tcPr>
          <w:p w14:paraId="55D5E860" w14:textId="77777777" w:rsidR="00E8031A" w:rsidRPr="00D53A2B" w:rsidRDefault="00E8031A" w:rsidP="00C15CF2">
            <w:pPr>
              <w:pStyle w:val="KonuBal"/>
            </w:pPr>
            <w:r w:rsidRPr="00D53A2B">
              <w:t>Parametre</w:t>
            </w:r>
          </w:p>
        </w:tc>
        <w:tc>
          <w:tcPr>
            <w:tcW w:w="1417" w:type="dxa"/>
          </w:tcPr>
          <w:p w14:paraId="0A408E62" w14:textId="77777777" w:rsidR="00E8031A" w:rsidRPr="00D53A2B" w:rsidRDefault="00E8031A" w:rsidP="00C15CF2">
            <w:pPr>
              <w:pStyle w:val="KonuBal"/>
            </w:pPr>
            <w:r w:rsidRPr="00D53A2B">
              <w:t>Birim</w:t>
            </w:r>
          </w:p>
        </w:tc>
        <w:tc>
          <w:tcPr>
            <w:tcW w:w="6095" w:type="dxa"/>
          </w:tcPr>
          <w:p w14:paraId="69A30178" w14:textId="77777777" w:rsidR="00E8031A" w:rsidRPr="00D53A2B" w:rsidRDefault="00E8031A" w:rsidP="00A202FD">
            <w:pPr>
              <w:jc w:val="both"/>
              <w:rPr>
                <w:rFonts w:eastAsia="Calibri"/>
                <w:sz w:val="22"/>
                <w:szCs w:val="22"/>
                <w:lang w:eastAsia="en-US"/>
              </w:rPr>
            </w:pPr>
            <w:r w:rsidRPr="00D53A2B">
              <w:rPr>
                <w:rFonts w:eastAsia="Calibri"/>
                <w:sz w:val="22"/>
                <w:szCs w:val="22"/>
                <w:lang w:eastAsia="en-US"/>
              </w:rPr>
              <w:t xml:space="preserve">MET-İES </w:t>
            </w:r>
          </w:p>
          <w:p w14:paraId="2D7C3774" w14:textId="77777777" w:rsidR="00E8031A" w:rsidRPr="00D53A2B" w:rsidRDefault="00E8031A" w:rsidP="00C15CF2">
            <w:pPr>
              <w:pStyle w:val="KonuBal"/>
            </w:pPr>
            <w:r w:rsidRPr="00D53A2B">
              <w:t>(Günlük ortalama veya numune alma süresi boyunca ortalama)</w:t>
            </w:r>
          </w:p>
        </w:tc>
      </w:tr>
      <w:tr w:rsidR="00E8031A" w:rsidRPr="00D53A2B" w14:paraId="1795AC80" w14:textId="77777777" w:rsidTr="00A202FD">
        <w:tc>
          <w:tcPr>
            <w:tcW w:w="1418" w:type="dxa"/>
          </w:tcPr>
          <w:p w14:paraId="65D2CFB3" w14:textId="47B4BDC7" w:rsidR="00E8031A" w:rsidRPr="00D53A2B" w:rsidRDefault="00E8031A" w:rsidP="00C15CF2">
            <w:pPr>
              <w:pStyle w:val="KonuBal"/>
            </w:pPr>
            <w:r w:rsidRPr="00D53A2B">
              <w:t>HF</w:t>
            </w:r>
          </w:p>
        </w:tc>
        <w:tc>
          <w:tcPr>
            <w:tcW w:w="1417" w:type="dxa"/>
          </w:tcPr>
          <w:p w14:paraId="6376ED5A" w14:textId="77777777" w:rsidR="00E8031A" w:rsidRPr="00D53A2B" w:rsidRDefault="00E8031A" w:rsidP="00C15CF2">
            <w:pPr>
              <w:pStyle w:val="KonuBal"/>
            </w:pPr>
            <w:r w:rsidRPr="00D53A2B">
              <w:t>mg/Nm</w:t>
            </w:r>
            <w:r w:rsidRPr="00D53A2B">
              <w:rPr>
                <w:vertAlign w:val="superscript"/>
              </w:rPr>
              <w:t>3</w:t>
            </w:r>
          </w:p>
        </w:tc>
        <w:tc>
          <w:tcPr>
            <w:tcW w:w="6095" w:type="dxa"/>
            <w:vAlign w:val="bottom"/>
          </w:tcPr>
          <w:p w14:paraId="647C820A" w14:textId="49A907B0" w:rsidR="00E8031A" w:rsidRPr="00D53A2B" w:rsidRDefault="00E8031A" w:rsidP="00C15CF2">
            <w:pPr>
              <w:pStyle w:val="KonuBal"/>
            </w:pPr>
            <w:r w:rsidRPr="00D53A2B">
              <w:t>&lt;1</w:t>
            </w:r>
          </w:p>
        </w:tc>
      </w:tr>
      <w:tr w:rsidR="00E8031A" w:rsidRPr="00D53A2B" w14:paraId="394060BA" w14:textId="77777777" w:rsidTr="00A202FD">
        <w:tc>
          <w:tcPr>
            <w:tcW w:w="1418" w:type="dxa"/>
          </w:tcPr>
          <w:p w14:paraId="64076F6F" w14:textId="22E6567C" w:rsidR="00E8031A" w:rsidRPr="00D53A2B" w:rsidRDefault="00E8031A" w:rsidP="00C15CF2">
            <w:pPr>
              <w:pStyle w:val="KonuBal"/>
            </w:pPr>
            <w:r w:rsidRPr="00D53A2B">
              <w:t>NOx</w:t>
            </w:r>
          </w:p>
        </w:tc>
        <w:tc>
          <w:tcPr>
            <w:tcW w:w="1417" w:type="dxa"/>
          </w:tcPr>
          <w:p w14:paraId="0C4AD35D" w14:textId="77777777" w:rsidR="00E8031A" w:rsidRPr="00D53A2B" w:rsidRDefault="00E8031A" w:rsidP="00C15CF2">
            <w:pPr>
              <w:pStyle w:val="KonuBal"/>
            </w:pPr>
            <w:r w:rsidRPr="00D53A2B">
              <w:t>mg/Nm</w:t>
            </w:r>
            <w:r w:rsidRPr="00D53A2B">
              <w:rPr>
                <w:vertAlign w:val="superscript"/>
              </w:rPr>
              <w:t>3</w:t>
            </w:r>
          </w:p>
        </w:tc>
        <w:tc>
          <w:tcPr>
            <w:tcW w:w="6095" w:type="dxa"/>
            <w:vAlign w:val="bottom"/>
          </w:tcPr>
          <w:p w14:paraId="2D9B48B0" w14:textId="1D990E3A" w:rsidR="00E8031A" w:rsidRPr="00D53A2B" w:rsidRDefault="00E8031A" w:rsidP="00C15CF2">
            <w:pPr>
              <w:pStyle w:val="KonuBal"/>
            </w:pPr>
            <w:r w:rsidRPr="00D53A2B">
              <w:t>50-100 (</w:t>
            </w:r>
            <w:r w:rsidRPr="00D53A2B">
              <w:rPr>
                <w:vertAlign w:val="superscript"/>
              </w:rPr>
              <w:t>1</w:t>
            </w:r>
            <w:r w:rsidRPr="00D53A2B">
              <w:t>)</w:t>
            </w:r>
          </w:p>
        </w:tc>
      </w:tr>
      <w:tr w:rsidR="00E8031A" w:rsidRPr="00D53A2B" w14:paraId="2CD24BDE" w14:textId="77777777" w:rsidTr="00A202FD">
        <w:tc>
          <w:tcPr>
            <w:tcW w:w="1418" w:type="dxa"/>
          </w:tcPr>
          <w:p w14:paraId="75CBA2C6" w14:textId="520FB4BC" w:rsidR="00E8031A" w:rsidRPr="00D53A2B" w:rsidRDefault="00E8031A" w:rsidP="00C15CF2">
            <w:pPr>
              <w:pStyle w:val="KonuBal"/>
            </w:pPr>
            <w:r w:rsidRPr="00D53A2B">
              <w:t>Toz</w:t>
            </w:r>
          </w:p>
        </w:tc>
        <w:tc>
          <w:tcPr>
            <w:tcW w:w="1417" w:type="dxa"/>
          </w:tcPr>
          <w:p w14:paraId="203072A7" w14:textId="77777777" w:rsidR="00E8031A" w:rsidRPr="00D53A2B" w:rsidRDefault="00E8031A" w:rsidP="00C15CF2">
            <w:pPr>
              <w:pStyle w:val="KonuBal"/>
            </w:pPr>
            <w:r w:rsidRPr="00D53A2B">
              <w:t>mg/Nm</w:t>
            </w:r>
            <w:r w:rsidRPr="00D53A2B">
              <w:rPr>
                <w:vertAlign w:val="superscript"/>
              </w:rPr>
              <w:t>3</w:t>
            </w:r>
          </w:p>
        </w:tc>
        <w:tc>
          <w:tcPr>
            <w:tcW w:w="6095" w:type="dxa"/>
            <w:vAlign w:val="bottom"/>
          </w:tcPr>
          <w:p w14:paraId="7DAB39B8" w14:textId="5051DB39" w:rsidR="00E8031A" w:rsidRPr="00D53A2B" w:rsidRDefault="00E8031A" w:rsidP="00C15CF2">
            <w:pPr>
              <w:pStyle w:val="KonuBal"/>
            </w:pPr>
            <w:r w:rsidRPr="00D53A2B">
              <w:t>&lt;2-10</w:t>
            </w:r>
          </w:p>
        </w:tc>
      </w:tr>
      <w:tr w:rsidR="00E8031A" w:rsidRPr="00D53A2B" w14:paraId="53217CB8" w14:textId="77777777" w:rsidTr="00A202FD">
        <w:tc>
          <w:tcPr>
            <w:tcW w:w="8930" w:type="dxa"/>
            <w:gridSpan w:val="3"/>
          </w:tcPr>
          <w:p w14:paraId="7536D1F4" w14:textId="14C3D08A" w:rsidR="00E8031A" w:rsidRPr="00D53A2B" w:rsidRDefault="00E8031A" w:rsidP="00C15CF2">
            <w:pPr>
              <w:pStyle w:val="KonuBal"/>
            </w:pPr>
            <w:r w:rsidRPr="00D53A2B">
              <w:t>(</w:t>
            </w:r>
            <w:r w:rsidRPr="00D53A2B">
              <w:rPr>
                <w:vertAlign w:val="superscript"/>
              </w:rPr>
              <w:t>1</w:t>
            </w:r>
            <w:r w:rsidRPr="00D53A2B">
              <w:t>) Püskürtme kavurma</w:t>
            </w:r>
            <w:r w:rsidR="00B875DD" w:rsidRPr="00D53A2B">
              <w:t>sı</w:t>
            </w:r>
            <w:r w:rsidRPr="00D53A2B">
              <w:t xml:space="preserve"> ile karışık asit geri kazanımı durumunda </w:t>
            </w:r>
            <w:r w:rsidR="00651500" w:rsidRPr="00D53A2B">
              <w:t>MET-İES</w:t>
            </w:r>
            <w:r w:rsidRPr="00D53A2B">
              <w:t xml:space="preserve"> aralığının üst ucu daha yüksek olabilir ve 200 mg/Nm3</w:t>
            </w:r>
            <w:r w:rsidR="00E56504" w:rsidRPr="00D53A2B">
              <w:t>’</w:t>
            </w:r>
            <w:r w:rsidRPr="00D53A2B">
              <w:t>e kadar çıkabilir.</w:t>
            </w:r>
          </w:p>
        </w:tc>
      </w:tr>
    </w:tbl>
    <w:p w14:paraId="1BD03D97" w14:textId="77777777" w:rsidR="0071694E" w:rsidRPr="00D53A2B" w:rsidRDefault="0071694E" w:rsidP="00A202FD">
      <w:pPr>
        <w:jc w:val="both"/>
        <w:rPr>
          <w:rFonts w:eastAsia="Calibri"/>
          <w:lang w:eastAsia="en-US"/>
        </w:rPr>
      </w:pPr>
    </w:p>
    <w:p w14:paraId="102FAE00" w14:textId="7B8541FC" w:rsidR="00F90757" w:rsidRPr="00D53A2B" w:rsidRDefault="00F90757"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3E447DC6" w14:textId="77777777" w:rsidR="00204CE2" w:rsidRPr="00D53A2B" w:rsidRDefault="00204CE2" w:rsidP="00A202FD">
      <w:pPr>
        <w:jc w:val="both"/>
        <w:rPr>
          <w:rFonts w:eastAsia="Calibri"/>
          <w:lang w:eastAsia="en-US"/>
        </w:rPr>
      </w:pPr>
    </w:p>
    <w:p w14:paraId="0152A2C4" w14:textId="53EB1061" w:rsidR="00204CE2" w:rsidRPr="00D53A2B" w:rsidRDefault="00816D19" w:rsidP="00A202FD">
      <w:pPr>
        <w:pStyle w:val="Balk3"/>
        <w:rPr>
          <w:rFonts w:eastAsia="Calibri" w:cs="Times New Roman"/>
          <w:lang w:eastAsia="en-US"/>
        </w:rPr>
      </w:pPr>
      <w:r w:rsidRPr="00D53A2B">
        <w:rPr>
          <w:rFonts w:eastAsia="Calibri" w:cs="Times New Roman"/>
          <w:lang w:eastAsia="en-US"/>
        </w:rPr>
        <w:t>1.1</w:t>
      </w:r>
      <w:r w:rsidR="00F90757" w:rsidRPr="00D53A2B">
        <w:rPr>
          <w:rFonts w:eastAsia="Calibri" w:cs="Times New Roman"/>
          <w:lang w:eastAsia="en-US"/>
        </w:rPr>
        <w:t>.8. Su emisyonları</w:t>
      </w:r>
    </w:p>
    <w:p w14:paraId="0BACA513" w14:textId="0FA8F900" w:rsidR="00F90757" w:rsidRPr="00D53A2B" w:rsidRDefault="00F90757" w:rsidP="00A202FD">
      <w:pPr>
        <w:pStyle w:val="MET"/>
        <w:rPr>
          <w:rFonts w:eastAsia="Calibri"/>
          <w:szCs w:val="24"/>
        </w:rPr>
      </w:pPr>
      <w:r w:rsidRPr="00D53A2B">
        <w:rPr>
          <w:rFonts w:eastAsia="Calibri"/>
          <w:szCs w:val="24"/>
        </w:rPr>
        <w:t xml:space="preserve">MET 30: </w:t>
      </w:r>
      <w:r w:rsidRPr="00D53A2B">
        <w:rPr>
          <w:rFonts w:eastAsia="Calibri"/>
          <w:b w:val="0"/>
          <w:bCs/>
          <w:szCs w:val="24"/>
        </w:rPr>
        <w:t xml:space="preserve">Yağ veya gresle kirlenmiş (örneğin yağ sızıntılarından veya haddeleme ve temperleme emülsiyonlarının, yağ çözücü çözeltilerin ve tel çekme yağlayıcılarının temizlenmesinden kaynaklanan) ve ileri arıtmaya gönderilen sudaki organik kirleticilerin yükünü azaltmak için (bkz. </w:t>
      </w:r>
      <w:r w:rsidR="00B875DD" w:rsidRPr="00D53A2B">
        <w:rPr>
          <w:rFonts w:eastAsia="Calibri"/>
          <w:b w:val="0"/>
          <w:bCs/>
          <w:szCs w:val="24"/>
        </w:rPr>
        <w:t>MET</w:t>
      </w:r>
      <w:r w:rsidRPr="00D53A2B">
        <w:rPr>
          <w:rFonts w:eastAsia="Calibri"/>
          <w:b w:val="0"/>
          <w:bCs/>
          <w:szCs w:val="24"/>
        </w:rPr>
        <w:t xml:space="preserve"> 31), organik ve sulu fazı ayrılır.</w:t>
      </w:r>
    </w:p>
    <w:p w14:paraId="7A1E6173" w14:textId="77777777" w:rsidR="00F90757" w:rsidRPr="00D53A2B" w:rsidRDefault="00F90757" w:rsidP="00A202FD">
      <w:pPr>
        <w:jc w:val="both"/>
        <w:rPr>
          <w:rFonts w:eastAsia="Calibri"/>
          <w:lang w:eastAsia="en-US"/>
        </w:rPr>
      </w:pPr>
    </w:p>
    <w:p w14:paraId="201C4A4C" w14:textId="0DA284EC" w:rsidR="00F90757" w:rsidRPr="00D53A2B" w:rsidRDefault="002D1F57" w:rsidP="00A202FD">
      <w:pPr>
        <w:jc w:val="both"/>
        <w:rPr>
          <w:rFonts w:eastAsia="Calibri"/>
          <w:b/>
          <w:bCs/>
          <w:lang w:eastAsia="en-US"/>
        </w:rPr>
      </w:pPr>
      <w:r w:rsidRPr="00D53A2B">
        <w:rPr>
          <w:rFonts w:eastAsia="Calibri"/>
          <w:b/>
          <w:bCs/>
          <w:lang w:eastAsia="en-US"/>
        </w:rPr>
        <w:t>Tanımlama</w:t>
      </w:r>
    </w:p>
    <w:p w14:paraId="54DED4FE" w14:textId="5EE1F1AC" w:rsidR="00F90757" w:rsidRPr="00D53A2B" w:rsidRDefault="002D1F57" w:rsidP="00A202FD">
      <w:pPr>
        <w:jc w:val="both"/>
        <w:rPr>
          <w:rFonts w:eastAsia="Calibri"/>
          <w:lang w:eastAsia="en-US"/>
        </w:rPr>
      </w:pPr>
      <w:r w:rsidRPr="00D53A2B">
        <w:rPr>
          <w:rFonts w:eastAsia="Calibri"/>
          <w:lang w:eastAsia="en-US"/>
        </w:rPr>
        <w:t>Organik faz, sulu fazdan, örneğin, uygun ajanlarla köpük alma veya emülsiyon ayırma, buharlaştırma veya membran filtrasyonu yoluyla ayrılır. Organik faz, enerji veya malzeme geri kazanımı için kullanılabilir (örneğin, MET 34 (f)</w:t>
      </w:r>
      <w:r w:rsidR="00E56504" w:rsidRPr="00D53A2B">
        <w:rPr>
          <w:rFonts w:eastAsia="Calibri"/>
          <w:lang w:eastAsia="en-US"/>
        </w:rPr>
        <w:t>’</w:t>
      </w:r>
      <w:r w:rsidRPr="00D53A2B">
        <w:rPr>
          <w:rFonts w:eastAsia="Calibri"/>
          <w:lang w:eastAsia="en-US"/>
        </w:rPr>
        <w:t>ye bakınız).</w:t>
      </w:r>
    </w:p>
    <w:p w14:paraId="233D2DE0" w14:textId="77777777" w:rsidR="00204CE2" w:rsidRPr="00D53A2B" w:rsidRDefault="00204CE2" w:rsidP="00A202FD">
      <w:pPr>
        <w:jc w:val="both"/>
        <w:rPr>
          <w:rFonts w:eastAsia="Calibri"/>
          <w:lang w:eastAsia="en-US"/>
        </w:rPr>
      </w:pPr>
    </w:p>
    <w:p w14:paraId="63176FDC" w14:textId="1F5A7F43" w:rsidR="002D1F57" w:rsidRPr="00D53A2B" w:rsidRDefault="002D1F57" w:rsidP="00A202FD">
      <w:pPr>
        <w:pStyle w:val="MET"/>
        <w:rPr>
          <w:rFonts w:eastAsia="Calibri"/>
          <w:szCs w:val="24"/>
        </w:rPr>
      </w:pPr>
      <w:r w:rsidRPr="00D53A2B">
        <w:rPr>
          <w:rFonts w:eastAsia="Calibri"/>
          <w:szCs w:val="24"/>
        </w:rPr>
        <w:t xml:space="preserve">MET 31: </w:t>
      </w:r>
      <w:r w:rsidRPr="00D53A2B">
        <w:rPr>
          <w:rFonts w:eastAsia="Calibri"/>
          <w:b w:val="0"/>
          <w:bCs/>
          <w:szCs w:val="24"/>
        </w:rPr>
        <w:t>Suya verilen emisyonları azaltmak için aşağıda verilen tekniklerin bir kombinasyonunu kullanarak atıksu arıtılır.</w:t>
      </w:r>
    </w:p>
    <w:p w14:paraId="359822B5" w14:textId="77777777" w:rsidR="002D1F57" w:rsidRPr="00D53A2B" w:rsidRDefault="002D1F57" w:rsidP="00A202FD">
      <w:pPr>
        <w:jc w:val="both"/>
        <w:rPr>
          <w:rFonts w:eastAsia="Calibri"/>
          <w:lang w:eastAsia="en-US"/>
        </w:rPr>
      </w:pPr>
    </w:p>
    <w:tbl>
      <w:tblPr>
        <w:tblStyle w:val="TabloKlavuzu"/>
        <w:tblW w:w="8930" w:type="dxa"/>
        <w:tblInd w:w="137" w:type="dxa"/>
        <w:tblLayout w:type="fixed"/>
        <w:tblLook w:val="04A0" w:firstRow="1" w:lastRow="0" w:firstColumn="1" w:lastColumn="0" w:noHBand="0" w:noVBand="1"/>
      </w:tblPr>
      <w:tblGrid>
        <w:gridCol w:w="425"/>
        <w:gridCol w:w="3828"/>
        <w:gridCol w:w="4677"/>
      </w:tblGrid>
      <w:tr w:rsidR="002D1F57" w:rsidRPr="00D53A2B" w14:paraId="04A6E40C" w14:textId="77777777" w:rsidTr="002D1F57">
        <w:tc>
          <w:tcPr>
            <w:tcW w:w="4253" w:type="dxa"/>
            <w:gridSpan w:val="2"/>
          </w:tcPr>
          <w:p w14:paraId="596587C5" w14:textId="5F549B27" w:rsidR="002D1F57" w:rsidRPr="00D53A2B" w:rsidRDefault="002D1F57" w:rsidP="00C15CF2">
            <w:pPr>
              <w:pStyle w:val="KonuBal"/>
            </w:pPr>
            <w:r w:rsidRPr="00D53A2B">
              <w:t>Teknik (</w:t>
            </w:r>
            <w:r w:rsidRPr="00D53A2B">
              <w:rPr>
                <w:vertAlign w:val="superscript"/>
              </w:rPr>
              <w:t>1</w:t>
            </w:r>
            <w:r w:rsidRPr="00D53A2B">
              <w:t>)</w:t>
            </w:r>
          </w:p>
        </w:tc>
        <w:tc>
          <w:tcPr>
            <w:tcW w:w="4677" w:type="dxa"/>
          </w:tcPr>
          <w:p w14:paraId="271663E3" w14:textId="537C9CEF" w:rsidR="002D1F57" w:rsidRPr="00D53A2B" w:rsidRDefault="002D1F57" w:rsidP="00C15CF2">
            <w:pPr>
              <w:pStyle w:val="KonuBal"/>
            </w:pPr>
            <w:r w:rsidRPr="00D53A2B">
              <w:t>Hedeflenen tipik kirleticiler</w:t>
            </w:r>
          </w:p>
        </w:tc>
      </w:tr>
      <w:tr w:rsidR="002D1F57" w:rsidRPr="00D53A2B" w14:paraId="40442C9B" w14:textId="77777777" w:rsidTr="00A202FD">
        <w:tc>
          <w:tcPr>
            <w:tcW w:w="8930" w:type="dxa"/>
            <w:gridSpan w:val="3"/>
          </w:tcPr>
          <w:p w14:paraId="1866F14F" w14:textId="20E97669" w:rsidR="002D1F57" w:rsidRPr="00D53A2B" w:rsidRDefault="002D1F57" w:rsidP="00C15CF2">
            <w:pPr>
              <w:pStyle w:val="KonuBal"/>
            </w:pPr>
            <w:r w:rsidRPr="00D53A2B">
              <w:t>Örneğin ön, birincil, genel arıtma</w:t>
            </w:r>
          </w:p>
        </w:tc>
      </w:tr>
      <w:tr w:rsidR="002D1F57" w:rsidRPr="00D53A2B" w14:paraId="6C038C18" w14:textId="77777777" w:rsidTr="002D1F57">
        <w:tc>
          <w:tcPr>
            <w:tcW w:w="425" w:type="dxa"/>
            <w:vAlign w:val="center"/>
          </w:tcPr>
          <w:p w14:paraId="23301A6D" w14:textId="77777777" w:rsidR="002D1F57" w:rsidRPr="00D53A2B" w:rsidRDefault="002D1F57" w:rsidP="00C15CF2">
            <w:pPr>
              <w:pStyle w:val="KonuBal"/>
            </w:pPr>
            <w:r w:rsidRPr="00D53A2B">
              <w:t>a.</w:t>
            </w:r>
          </w:p>
        </w:tc>
        <w:tc>
          <w:tcPr>
            <w:tcW w:w="3828" w:type="dxa"/>
            <w:vAlign w:val="center"/>
          </w:tcPr>
          <w:p w14:paraId="07729EF8" w14:textId="7EFEB484" w:rsidR="002D1F57" w:rsidRPr="00D53A2B" w:rsidRDefault="002D1F57" w:rsidP="00C15CF2">
            <w:pPr>
              <w:pStyle w:val="KonuBal"/>
            </w:pPr>
            <w:r w:rsidRPr="00D53A2B">
              <w:t>Dengeleme</w:t>
            </w:r>
          </w:p>
        </w:tc>
        <w:tc>
          <w:tcPr>
            <w:tcW w:w="4677" w:type="dxa"/>
            <w:vAlign w:val="center"/>
          </w:tcPr>
          <w:p w14:paraId="53493BA0" w14:textId="3EDA67A4" w:rsidR="002D1F57" w:rsidRPr="00D53A2B" w:rsidRDefault="002D1F57" w:rsidP="00A202FD">
            <w:pPr>
              <w:pStyle w:val="ListeParagraf"/>
              <w:numPr>
                <w:ilvl w:val="0"/>
                <w:numId w:val="0"/>
              </w:numPr>
              <w:tabs>
                <w:tab w:val="clear" w:pos="567"/>
              </w:tabs>
              <w:spacing w:line="240" w:lineRule="auto"/>
              <w:ind w:left="37"/>
              <w:rPr>
                <w:rFonts w:eastAsia="Calibri"/>
              </w:rPr>
            </w:pPr>
            <w:r w:rsidRPr="00D53A2B">
              <w:rPr>
                <w:rFonts w:eastAsia="Calibri"/>
                <w:position w:val="0"/>
              </w:rPr>
              <w:t>Tüm kirleticiler</w:t>
            </w:r>
          </w:p>
        </w:tc>
      </w:tr>
      <w:tr w:rsidR="002D1F57" w:rsidRPr="00D53A2B" w14:paraId="42ADFB6A" w14:textId="77777777" w:rsidTr="002D1F57">
        <w:tc>
          <w:tcPr>
            <w:tcW w:w="425" w:type="dxa"/>
            <w:vAlign w:val="center"/>
          </w:tcPr>
          <w:p w14:paraId="5F2267F5" w14:textId="77777777" w:rsidR="002D1F57" w:rsidRPr="00D53A2B" w:rsidRDefault="002D1F57" w:rsidP="00C15CF2">
            <w:pPr>
              <w:pStyle w:val="KonuBal"/>
            </w:pPr>
            <w:r w:rsidRPr="00D53A2B">
              <w:t>b.</w:t>
            </w:r>
          </w:p>
        </w:tc>
        <w:tc>
          <w:tcPr>
            <w:tcW w:w="3828" w:type="dxa"/>
            <w:vAlign w:val="center"/>
          </w:tcPr>
          <w:p w14:paraId="45FB09EE" w14:textId="626D04FD" w:rsidR="002D1F57" w:rsidRPr="00D53A2B" w:rsidRDefault="002D1F57" w:rsidP="00C15CF2">
            <w:pPr>
              <w:pStyle w:val="KonuBal"/>
            </w:pPr>
            <w:r w:rsidRPr="00D53A2B">
              <w:t>Nötralizasyon</w:t>
            </w:r>
          </w:p>
        </w:tc>
        <w:tc>
          <w:tcPr>
            <w:tcW w:w="4677" w:type="dxa"/>
            <w:vAlign w:val="center"/>
          </w:tcPr>
          <w:p w14:paraId="2DB084EA" w14:textId="742A4BDC" w:rsidR="002D1F57" w:rsidRPr="00D53A2B" w:rsidRDefault="002D1F57" w:rsidP="00A202FD">
            <w:pPr>
              <w:pStyle w:val="ListeParagraf"/>
              <w:numPr>
                <w:ilvl w:val="0"/>
                <w:numId w:val="0"/>
              </w:numPr>
              <w:tabs>
                <w:tab w:val="clear" w:pos="567"/>
              </w:tabs>
              <w:spacing w:line="240" w:lineRule="auto"/>
              <w:ind w:left="37"/>
              <w:rPr>
                <w:rFonts w:eastAsia="Calibri"/>
                <w:position w:val="0"/>
              </w:rPr>
            </w:pPr>
            <w:r w:rsidRPr="00D53A2B">
              <w:rPr>
                <w:rFonts w:eastAsia="Calibri"/>
              </w:rPr>
              <w:t>Asitler ve alkaliler</w:t>
            </w:r>
          </w:p>
        </w:tc>
      </w:tr>
      <w:tr w:rsidR="002D1F57" w:rsidRPr="00D53A2B" w14:paraId="00E5B687" w14:textId="77777777" w:rsidTr="002D1F57">
        <w:tc>
          <w:tcPr>
            <w:tcW w:w="425" w:type="dxa"/>
            <w:vAlign w:val="center"/>
          </w:tcPr>
          <w:p w14:paraId="2792DE63" w14:textId="77777777" w:rsidR="002D1F57" w:rsidRPr="00D53A2B" w:rsidRDefault="002D1F57" w:rsidP="00C15CF2">
            <w:pPr>
              <w:pStyle w:val="KonuBal"/>
            </w:pPr>
            <w:r w:rsidRPr="00D53A2B">
              <w:t>c.</w:t>
            </w:r>
          </w:p>
        </w:tc>
        <w:tc>
          <w:tcPr>
            <w:tcW w:w="3828" w:type="dxa"/>
            <w:vAlign w:val="center"/>
          </w:tcPr>
          <w:p w14:paraId="486A3D61" w14:textId="7DFE9857" w:rsidR="002D1F57" w:rsidRPr="00D53A2B" w:rsidRDefault="002D1F57" w:rsidP="00A202FD">
            <w:pPr>
              <w:jc w:val="both"/>
              <w:rPr>
                <w:rFonts w:eastAsia="Calibri"/>
                <w:sz w:val="22"/>
                <w:szCs w:val="22"/>
                <w:lang w:eastAsia="en-US"/>
              </w:rPr>
            </w:pPr>
            <w:r w:rsidRPr="00D53A2B">
              <w:rPr>
                <w:rFonts w:eastAsia="Calibri"/>
                <w:sz w:val="22"/>
                <w:szCs w:val="22"/>
                <w:lang w:eastAsia="en-US"/>
              </w:rPr>
              <w:t xml:space="preserve">Fiziksel ayırma, örneğin </w:t>
            </w:r>
            <w:r w:rsidR="00FD3E36" w:rsidRPr="00D53A2B">
              <w:rPr>
                <w:rFonts w:eastAsia="Calibri"/>
                <w:sz w:val="22"/>
                <w:szCs w:val="22"/>
                <w:lang w:eastAsia="en-US"/>
              </w:rPr>
              <w:t>ızgara</w:t>
            </w:r>
            <w:r w:rsidRPr="00D53A2B">
              <w:rPr>
                <w:rFonts w:eastAsia="Calibri"/>
                <w:sz w:val="22"/>
                <w:szCs w:val="22"/>
                <w:lang w:eastAsia="en-US"/>
              </w:rPr>
              <w:t>l</w:t>
            </w:r>
            <w:r w:rsidR="00FD3E36" w:rsidRPr="00D53A2B">
              <w:rPr>
                <w:rFonts w:eastAsia="Calibri"/>
                <w:sz w:val="22"/>
                <w:szCs w:val="22"/>
                <w:lang w:eastAsia="en-US"/>
              </w:rPr>
              <w:t>a</w:t>
            </w:r>
            <w:r w:rsidRPr="00D53A2B">
              <w:rPr>
                <w:rFonts w:eastAsia="Calibri"/>
                <w:sz w:val="22"/>
                <w:szCs w:val="22"/>
                <w:lang w:eastAsia="en-US"/>
              </w:rPr>
              <w:t xml:space="preserve">r, elekler, kum ayırıcılar, gres ayırıcılar, hidrosiklonlar, yağ-su ayırma veya </w:t>
            </w:r>
            <w:r w:rsidR="00FD3E36" w:rsidRPr="00D53A2B">
              <w:rPr>
                <w:rFonts w:eastAsia="Calibri"/>
                <w:sz w:val="22"/>
                <w:szCs w:val="22"/>
                <w:lang w:eastAsia="en-US"/>
              </w:rPr>
              <w:t xml:space="preserve">ön </w:t>
            </w:r>
            <w:r w:rsidRPr="00D53A2B">
              <w:rPr>
                <w:rFonts w:eastAsia="Calibri"/>
                <w:sz w:val="22"/>
                <w:szCs w:val="22"/>
                <w:lang w:eastAsia="en-US"/>
              </w:rPr>
              <w:t>çökelme tankları.</w:t>
            </w:r>
          </w:p>
        </w:tc>
        <w:tc>
          <w:tcPr>
            <w:tcW w:w="4677" w:type="dxa"/>
          </w:tcPr>
          <w:p w14:paraId="2EC17BAB" w14:textId="06391FDF" w:rsidR="002D1F57" w:rsidRPr="00D53A2B" w:rsidRDefault="00FD3E36" w:rsidP="00A202FD">
            <w:pPr>
              <w:jc w:val="both"/>
              <w:rPr>
                <w:sz w:val="22"/>
                <w:szCs w:val="22"/>
                <w:lang w:val="en-US" w:eastAsia="en-US"/>
              </w:rPr>
            </w:pPr>
            <w:r w:rsidRPr="00D53A2B">
              <w:rPr>
                <w:rFonts w:eastAsia="Calibri"/>
                <w:sz w:val="22"/>
                <w:szCs w:val="22"/>
                <w:lang w:eastAsia="en-US"/>
              </w:rPr>
              <w:t>Brüt katı maddeler, askıda katı maddeler, yağ/gres</w:t>
            </w:r>
          </w:p>
        </w:tc>
      </w:tr>
      <w:tr w:rsidR="00FD3E36" w:rsidRPr="00D53A2B" w14:paraId="5FDFBAD4" w14:textId="77777777" w:rsidTr="00A202FD">
        <w:tc>
          <w:tcPr>
            <w:tcW w:w="8930" w:type="dxa"/>
            <w:gridSpan w:val="3"/>
            <w:vAlign w:val="center"/>
          </w:tcPr>
          <w:p w14:paraId="65EA12CA" w14:textId="38EBA42E" w:rsidR="00FD3E36" w:rsidRPr="00D53A2B" w:rsidRDefault="00FD3E36" w:rsidP="00A202FD">
            <w:pPr>
              <w:jc w:val="both"/>
              <w:rPr>
                <w:rFonts w:eastAsia="Calibri"/>
                <w:sz w:val="22"/>
                <w:szCs w:val="22"/>
                <w:lang w:eastAsia="en-US"/>
              </w:rPr>
            </w:pPr>
            <w:r w:rsidRPr="00D53A2B">
              <w:rPr>
                <w:rFonts w:eastAsia="Calibri"/>
                <w:sz w:val="22"/>
                <w:szCs w:val="22"/>
                <w:lang w:eastAsia="en-US"/>
              </w:rPr>
              <w:t>Örneğin fiziksel, kimyasal arıtma</w:t>
            </w:r>
          </w:p>
        </w:tc>
      </w:tr>
      <w:tr w:rsidR="002D1F57" w:rsidRPr="00D53A2B" w14:paraId="4B1BDD63" w14:textId="77777777" w:rsidTr="002D1F57">
        <w:tc>
          <w:tcPr>
            <w:tcW w:w="425" w:type="dxa"/>
            <w:vAlign w:val="center"/>
          </w:tcPr>
          <w:p w14:paraId="0797FB97" w14:textId="77777777" w:rsidR="002D1F57" w:rsidRPr="00D53A2B" w:rsidRDefault="002D1F57" w:rsidP="00C15CF2">
            <w:pPr>
              <w:pStyle w:val="KonuBal"/>
            </w:pPr>
            <w:r w:rsidRPr="00D53A2B">
              <w:t>d.</w:t>
            </w:r>
          </w:p>
        </w:tc>
        <w:tc>
          <w:tcPr>
            <w:tcW w:w="3828" w:type="dxa"/>
            <w:vAlign w:val="center"/>
          </w:tcPr>
          <w:p w14:paraId="6C9B7937" w14:textId="1749E989" w:rsidR="002D1F57" w:rsidRPr="00D53A2B" w:rsidRDefault="00FD3E36" w:rsidP="00A202FD">
            <w:pPr>
              <w:jc w:val="both"/>
              <w:rPr>
                <w:rFonts w:eastAsia="Calibri"/>
                <w:sz w:val="22"/>
                <w:szCs w:val="22"/>
                <w:lang w:eastAsia="en-US"/>
              </w:rPr>
            </w:pPr>
            <w:r w:rsidRPr="00D53A2B">
              <w:rPr>
                <w:rFonts w:eastAsia="Calibri"/>
                <w:sz w:val="22"/>
                <w:szCs w:val="22"/>
                <w:lang w:eastAsia="en-US"/>
              </w:rPr>
              <w:t>Adsorpsiyon</w:t>
            </w:r>
          </w:p>
        </w:tc>
        <w:tc>
          <w:tcPr>
            <w:tcW w:w="4677" w:type="dxa"/>
          </w:tcPr>
          <w:p w14:paraId="6BE6D0A2" w14:textId="0D0FEBBC" w:rsidR="002D1F57" w:rsidRPr="00D53A2B" w:rsidRDefault="00FD3E36" w:rsidP="00A202FD">
            <w:pPr>
              <w:jc w:val="both"/>
              <w:rPr>
                <w:sz w:val="22"/>
                <w:szCs w:val="22"/>
                <w:lang w:val="en-US" w:eastAsia="en-US"/>
              </w:rPr>
            </w:pPr>
            <w:r w:rsidRPr="00D53A2B">
              <w:rPr>
                <w:rFonts w:eastAsia="Calibri"/>
                <w:spacing w:val="2"/>
                <w:sz w:val="22"/>
                <w:szCs w:val="22"/>
                <w:lang w:val="en-US" w:eastAsia="en-US"/>
              </w:rPr>
              <w:t>Adsorbe edilebilen çözünmüş biyolojik olarak parçalanmayan veya inhibe edici kirleticiler, örneğin hidrokarbonlar, cıva.</w:t>
            </w:r>
          </w:p>
        </w:tc>
      </w:tr>
      <w:tr w:rsidR="002D1F57" w:rsidRPr="00D53A2B" w14:paraId="743317FF" w14:textId="77777777" w:rsidTr="002D1F57">
        <w:tc>
          <w:tcPr>
            <w:tcW w:w="425" w:type="dxa"/>
            <w:vAlign w:val="center"/>
          </w:tcPr>
          <w:p w14:paraId="07090984" w14:textId="77777777" w:rsidR="002D1F57" w:rsidRPr="00D53A2B" w:rsidRDefault="002D1F57" w:rsidP="00C15CF2">
            <w:pPr>
              <w:pStyle w:val="KonuBal"/>
            </w:pPr>
            <w:r w:rsidRPr="00D53A2B">
              <w:t xml:space="preserve">e. </w:t>
            </w:r>
          </w:p>
        </w:tc>
        <w:tc>
          <w:tcPr>
            <w:tcW w:w="3828" w:type="dxa"/>
            <w:vAlign w:val="center"/>
          </w:tcPr>
          <w:p w14:paraId="00BECBAC" w14:textId="12845B20" w:rsidR="002D1F57" w:rsidRPr="00D53A2B" w:rsidRDefault="00FD3E36" w:rsidP="00A202FD">
            <w:pPr>
              <w:jc w:val="both"/>
              <w:rPr>
                <w:rFonts w:eastAsia="Calibri"/>
                <w:sz w:val="22"/>
                <w:szCs w:val="22"/>
                <w:lang w:eastAsia="en-US"/>
              </w:rPr>
            </w:pPr>
            <w:r w:rsidRPr="00D53A2B">
              <w:rPr>
                <w:rFonts w:eastAsia="Calibri"/>
                <w:sz w:val="22"/>
                <w:szCs w:val="22"/>
                <w:lang w:eastAsia="en-US"/>
              </w:rPr>
              <w:t>Kimyasal çöktürme</w:t>
            </w:r>
          </w:p>
        </w:tc>
        <w:tc>
          <w:tcPr>
            <w:tcW w:w="4677" w:type="dxa"/>
          </w:tcPr>
          <w:p w14:paraId="14FEE4D8" w14:textId="3FE15198" w:rsidR="002D1F57" w:rsidRPr="00D53A2B" w:rsidRDefault="00FD3E36" w:rsidP="00C15CF2">
            <w:pPr>
              <w:pStyle w:val="KonuBal"/>
            </w:pPr>
            <w:r w:rsidRPr="00D53A2B">
              <w:t xml:space="preserve">Çökebilen çözünmüş biyolojik olarak parçalanmayan veya engelleyici kirleticiler, örneğin metaller, fosfor, florür. </w:t>
            </w:r>
          </w:p>
        </w:tc>
      </w:tr>
      <w:tr w:rsidR="002D1F57" w:rsidRPr="00D53A2B" w14:paraId="741EC982" w14:textId="77777777" w:rsidTr="002D1F57">
        <w:tc>
          <w:tcPr>
            <w:tcW w:w="425" w:type="dxa"/>
            <w:vAlign w:val="center"/>
          </w:tcPr>
          <w:p w14:paraId="672C9505" w14:textId="77777777" w:rsidR="002D1F57" w:rsidRPr="00D53A2B" w:rsidRDefault="002D1F57" w:rsidP="00C15CF2">
            <w:pPr>
              <w:pStyle w:val="KonuBal"/>
            </w:pPr>
            <w:r w:rsidRPr="00D53A2B">
              <w:t>f.</w:t>
            </w:r>
          </w:p>
        </w:tc>
        <w:tc>
          <w:tcPr>
            <w:tcW w:w="3828" w:type="dxa"/>
            <w:vAlign w:val="center"/>
          </w:tcPr>
          <w:p w14:paraId="345DE152" w14:textId="7C2F33AF" w:rsidR="002D1F57" w:rsidRPr="00D53A2B" w:rsidRDefault="00FD3E36" w:rsidP="00A202FD">
            <w:pPr>
              <w:jc w:val="both"/>
              <w:rPr>
                <w:rFonts w:eastAsia="Calibri"/>
                <w:sz w:val="22"/>
                <w:szCs w:val="22"/>
                <w:lang w:eastAsia="en-US"/>
              </w:rPr>
            </w:pPr>
            <w:r w:rsidRPr="00D53A2B">
              <w:rPr>
                <w:rFonts w:eastAsia="Calibri"/>
                <w:sz w:val="22"/>
                <w:szCs w:val="22"/>
                <w:lang w:eastAsia="en-US"/>
              </w:rPr>
              <w:t>Kimyasal indirgeme</w:t>
            </w:r>
          </w:p>
        </w:tc>
        <w:tc>
          <w:tcPr>
            <w:tcW w:w="4677" w:type="dxa"/>
            <w:vAlign w:val="center"/>
          </w:tcPr>
          <w:p w14:paraId="1099CDF9" w14:textId="20AC91EF" w:rsidR="002D1F57" w:rsidRPr="00D53A2B" w:rsidRDefault="00FD3E36" w:rsidP="00C15CF2">
            <w:pPr>
              <w:pStyle w:val="KonuBal"/>
            </w:pPr>
            <w:r w:rsidRPr="00D53A2B">
              <w:t>İndirgenebilir çözünmüş biyolojik olarak parçalanmayan veya engelleyici kirleticiler, örneğin altı değerlikli krom.</w:t>
            </w:r>
          </w:p>
        </w:tc>
      </w:tr>
      <w:tr w:rsidR="00B309AF" w:rsidRPr="00D53A2B" w14:paraId="387EB525" w14:textId="77777777" w:rsidTr="002D1F57">
        <w:tc>
          <w:tcPr>
            <w:tcW w:w="425" w:type="dxa"/>
            <w:vAlign w:val="center"/>
          </w:tcPr>
          <w:p w14:paraId="61965264" w14:textId="1D37D176" w:rsidR="00B309AF" w:rsidRPr="00D53A2B" w:rsidRDefault="00B309AF" w:rsidP="00C15CF2">
            <w:pPr>
              <w:pStyle w:val="KonuBal"/>
            </w:pPr>
            <w:r w:rsidRPr="00D53A2B">
              <w:t>g.</w:t>
            </w:r>
          </w:p>
        </w:tc>
        <w:tc>
          <w:tcPr>
            <w:tcW w:w="3828" w:type="dxa"/>
            <w:vAlign w:val="center"/>
          </w:tcPr>
          <w:p w14:paraId="5EE3B0F3" w14:textId="15F19E6F" w:rsidR="00B309AF" w:rsidRPr="00D53A2B" w:rsidRDefault="00B309AF" w:rsidP="00A202FD">
            <w:pPr>
              <w:jc w:val="both"/>
              <w:rPr>
                <w:rFonts w:eastAsia="Calibri"/>
                <w:sz w:val="22"/>
                <w:szCs w:val="22"/>
                <w:lang w:eastAsia="en-US"/>
              </w:rPr>
            </w:pPr>
            <w:r w:rsidRPr="00D53A2B">
              <w:rPr>
                <w:rFonts w:eastAsia="Calibri"/>
                <w:sz w:val="22"/>
                <w:szCs w:val="22"/>
                <w:lang w:eastAsia="en-US"/>
              </w:rPr>
              <w:t>Nanofiltrasyon/ters osmos</w:t>
            </w:r>
          </w:p>
        </w:tc>
        <w:tc>
          <w:tcPr>
            <w:tcW w:w="4677" w:type="dxa"/>
            <w:vAlign w:val="center"/>
          </w:tcPr>
          <w:p w14:paraId="60084653" w14:textId="27E21641" w:rsidR="00B309AF" w:rsidRPr="00D53A2B" w:rsidRDefault="00B309AF" w:rsidP="00C15CF2">
            <w:pPr>
              <w:pStyle w:val="KonuBal"/>
            </w:pPr>
            <w:r w:rsidRPr="00D53A2B">
              <w:t>Çözünebilir, biyolojik olarak parçalanmayan veya engelleyici kirleticiler, örneğin tuzlar, metaller.</w:t>
            </w:r>
          </w:p>
        </w:tc>
      </w:tr>
      <w:tr w:rsidR="00B309AF" w:rsidRPr="00D53A2B" w14:paraId="1C00C19B" w14:textId="77777777" w:rsidTr="00A202FD">
        <w:tc>
          <w:tcPr>
            <w:tcW w:w="8930" w:type="dxa"/>
            <w:gridSpan w:val="3"/>
            <w:vAlign w:val="center"/>
          </w:tcPr>
          <w:p w14:paraId="21B79CA2" w14:textId="22D07369" w:rsidR="00B309AF" w:rsidRPr="00D53A2B" w:rsidRDefault="00B309AF" w:rsidP="00C15CF2">
            <w:pPr>
              <w:pStyle w:val="KonuBal"/>
            </w:pPr>
            <w:r w:rsidRPr="00D53A2B">
              <w:t>Örneğin biyolojik arıtma</w:t>
            </w:r>
          </w:p>
        </w:tc>
      </w:tr>
      <w:tr w:rsidR="00B309AF" w:rsidRPr="00D53A2B" w14:paraId="319BA9CF" w14:textId="77777777" w:rsidTr="002D1F57">
        <w:tc>
          <w:tcPr>
            <w:tcW w:w="425" w:type="dxa"/>
            <w:vAlign w:val="center"/>
          </w:tcPr>
          <w:p w14:paraId="00FA1F98" w14:textId="35955726" w:rsidR="00B309AF" w:rsidRPr="00D53A2B" w:rsidRDefault="00B309AF" w:rsidP="00C15CF2">
            <w:pPr>
              <w:pStyle w:val="KonuBal"/>
            </w:pPr>
            <w:r w:rsidRPr="00D53A2B">
              <w:t>h.</w:t>
            </w:r>
          </w:p>
        </w:tc>
        <w:tc>
          <w:tcPr>
            <w:tcW w:w="3828" w:type="dxa"/>
            <w:vAlign w:val="center"/>
          </w:tcPr>
          <w:p w14:paraId="169AC2B8" w14:textId="2F6B2826" w:rsidR="00B309AF" w:rsidRPr="00D53A2B" w:rsidRDefault="00B309AF" w:rsidP="00A202FD">
            <w:pPr>
              <w:jc w:val="both"/>
              <w:rPr>
                <w:rFonts w:eastAsia="Calibri"/>
                <w:sz w:val="22"/>
                <w:szCs w:val="22"/>
                <w:lang w:eastAsia="en-US"/>
              </w:rPr>
            </w:pPr>
            <w:r w:rsidRPr="00D53A2B">
              <w:rPr>
                <w:rFonts w:eastAsia="Calibri"/>
                <w:sz w:val="22"/>
                <w:szCs w:val="22"/>
                <w:lang w:eastAsia="en-US"/>
              </w:rPr>
              <w:t>Aerobik arıtma</w:t>
            </w:r>
          </w:p>
        </w:tc>
        <w:tc>
          <w:tcPr>
            <w:tcW w:w="4677" w:type="dxa"/>
            <w:vAlign w:val="center"/>
          </w:tcPr>
          <w:p w14:paraId="4A2CBEAC" w14:textId="483B1E3C" w:rsidR="00B309AF" w:rsidRPr="00D53A2B" w:rsidRDefault="00B309AF" w:rsidP="00C15CF2">
            <w:pPr>
              <w:pStyle w:val="KonuBal"/>
            </w:pPr>
            <w:r w:rsidRPr="00D53A2B">
              <w:t>Biyolojik olarak parçalanabilen organik bileşikler</w:t>
            </w:r>
          </w:p>
        </w:tc>
      </w:tr>
      <w:tr w:rsidR="00B309AF" w:rsidRPr="00D53A2B" w14:paraId="31BD010C" w14:textId="77777777" w:rsidTr="00A202FD">
        <w:tc>
          <w:tcPr>
            <w:tcW w:w="8930" w:type="dxa"/>
            <w:gridSpan w:val="3"/>
            <w:vAlign w:val="center"/>
          </w:tcPr>
          <w:p w14:paraId="365338F6" w14:textId="0CFCBF63" w:rsidR="00B309AF" w:rsidRPr="00D53A2B" w:rsidRDefault="00B309AF" w:rsidP="00C15CF2">
            <w:pPr>
              <w:pStyle w:val="KonuBal"/>
            </w:pPr>
            <w:r w:rsidRPr="00D53A2B">
              <w:t>Örneğin katıların giderimi</w:t>
            </w:r>
          </w:p>
        </w:tc>
      </w:tr>
      <w:tr w:rsidR="00B309AF" w:rsidRPr="00D53A2B" w14:paraId="765D6D7D" w14:textId="77777777" w:rsidTr="002D1F57">
        <w:tc>
          <w:tcPr>
            <w:tcW w:w="425" w:type="dxa"/>
            <w:vAlign w:val="center"/>
          </w:tcPr>
          <w:p w14:paraId="612D0B4D" w14:textId="57177AA7" w:rsidR="00B309AF" w:rsidRPr="00D53A2B" w:rsidRDefault="00B309AF" w:rsidP="00C15CF2">
            <w:pPr>
              <w:pStyle w:val="KonuBal"/>
            </w:pPr>
            <w:r w:rsidRPr="00D53A2B">
              <w:t>i.</w:t>
            </w:r>
          </w:p>
        </w:tc>
        <w:tc>
          <w:tcPr>
            <w:tcW w:w="3828" w:type="dxa"/>
            <w:vAlign w:val="center"/>
          </w:tcPr>
          <w:p w14:paraId="18176FA1" w14:textId="0CA4D4C4" w:rsidR="00B309AF" w:rsidRPr="00D53A2B" w:rsidRDefault="00B309AF" w:rsidP="00A202FD">
            <w:pPr>
              <w:jc w:val="both"/>
              <w:rPr>
                <w:rFonts w:eastAsia="Calibri"/>
                <w:sz w:val="22"/>
                <w:szCs w:val="22"/>
                <w:lang w:eastAsia="en-US"/>
              </w:rPr>
            </w:pPr>
            <w:r w:rsidRPr="00D53A2B">
              <w:rPr>
                <w:rFonts w:eastAsia="Calibri"/>
                <w:sz w:val="22"/>
                <w:szCs w:val="22"/>
                <w:lang w:eastAsia="en-US"/>
              </w:rPr>
              <w:t>Koagülasyonve flokülasyon</w:t>
            </w:r>
          </w:p>
        </w:tc>
        <w:tc>
          <w:tcPr>
            <w:tcW w:w="4677" w:type="dxa"/>
            <w:vMerge w:val="restart"/>
            <w:vAlign w:val="center"/>
          </w:tcPr>
          <w:p w14:paraId="5622211E" w14:textId="18CE306B" w:rsidR="00B309AF" w:rsidRPr="00D53A2B" w:rsidRDefault="00B309AF" w:rsidP="00C15CF2">
            <w:pPr>
              <w:pStyle w:val="KonuBal"/>
            </w:pPr>
            <w:r w:rsidRPr="00D53A2B">
              <w:t>Askıda katı maddeler ve partikül bağlı metaller</w:t>
            </w:r>
          </w:p>
        </w:tc>
      </w:tr>
      <w:tr w:rsidR="00B309AF" w:rsidRPr="00D53A2B" w14:paraId="41FDC3CF" w14:textId="77777777" w:rsidTr="002D1F57">
        <w:tc>
          <w:tcPr>
            <w:tcW w:w="425" w:type="dxa"/>
            <w:vAlign w:val="center"/>
          </w:tcPr>
          <w:p w14:paraId="419A52BB" w14:textId="022C6156" w:rsidR="00B309AF" w:rsidRPr="00D53A2B" w:rsidRDefault="00B309AF" w:rsidP="00C15CF2">
            <w:pPr>
              <w:pStyle w:val="KonuBal"/>
            </w:pPr>
            <w:r w:rsidRPr="00D53A2B">
              <w:t>j.</w:t>
            </w:r>
          </w:p>
        </w:tc>
        <w:tc>
          <w:tcPr>
            <w:tcW w:w="3828" w:type="dxa"/>
            <w:vAlign w:val="center"/>
          </w:tcPr>
          <w:p w14:paraId="5864B469" w14:textId="6E547A92" w:rsidR="00B309AF" w:rsidRPr="00D53A2B" w:rsidRDefault="00B309AF" w:rsidP="00A202FD">
            <w:pPr>
              <w:jc w:val="both"/>
              <w:rPr>
                <w:rFonts w:eastAsia="Calibri"/>
                <w:sz w:val="22"/>
                <w:szCs w:val="22"/>
                <w:lang w:eastAsia="en-US"/>
              </w:rPr>
            </w:pPr>
            <w:r w:rsidRPr="00D53A2B">
              <w:rPr>
                <w:rFonts w:eastAsia="Calibri"/>
                <w:sz w:val="22"/>
                <w:szCs w:val="22"/>
                <w:lang w:eastAsia="en-US"/>
              </w:rPr>
              <w:t>Sedimentasyon</w:t>
            </w:r>
          </w:p>
        </w:tc>
        <w:tc>
          <w:tcPr>
            <w:tcW w:w="4677" w:type="dxa"/>
            <w:vMerge/>
            <w:vAlign w:val="center"/>
          </w:tcPr>
          <w:p w14:paraId="2A6A103D" w14:textId="77777777" w:rsidR="00B309AF" w:rsidRPr="00D53A2B" w:rsidRDefault="00B309AF" w:rsidP="00C15CF2">
            <w:pPr>
              <w:pStyle w:val="KonuBal"/>
            </w:pPr>
          </w:p>
        </w:tc>
      </w:tr>
      <w:tr w:rsidR="00B309AF" w:rsidRPr="00D53A2B" w14:paraId="24469FC2" w14:textId="77777777" w:rsidTr="002D1F57">
        <w:tc>
          <w:tcPr>
            <w:tcW w:w="425" w:type="dxa"/>
            <w:vAlign w:val="center"/>
          </w:tcPr>
          <w:p w14:paraId="58F91283" w14:textId="247D2904" w:rsidR="00B309AF" w:rsidRPr="00D53A2B" w:rsidRDefault="00B309AF" w:rsidP="00C15CF2">
            <w:pPr>
              <w:pStyle w:val="KonuBal"/>
            </w:pPr>
            <w:r w:rsidRPr="00D53A2B">
              <w:t>k.</w:t>
            </w:r>
          </w:p>
        </w:tc>
        <w:tc>
          <w:tcPr>
            <w:tcW w:w="3828" w:type="dxa"/>
            <w:vAlign w:val="center"/>
          </w:tcPr>
          <w:p w14:paraId="66481FCD" w14:textId="6550B9AB" w:rsidR="00B309AF" w:rsidRPr="00D53A2B" w:rsidRDefault="00B309AF" w:rsidP="00A202FD">
            <w:pPr>
              <w:jc w:val="both"/>
              <w:rPr>
                <w:rFonts w:eastAsia="Calibri"/>
                <w:sz w:val="22"/>
                <w:szCs w:val="22"/>
                <w:lang w:eastAsia="en-US"/>
              </w:rPr>
            </w:pPr>
            <w:r w:rsidRPr="00D53A2B">
              <w:rPr>
                <w:rFonts w:eastAsia="Calibri"/>
                <w:sz w:val="22"/>
                <w:szCs w:val="22"/>
                <w:lang w:eastAsia="en-US"/>
              </w:rPr>
              <w:t>Filtrasyon (örneğin kum filtrasyonu, mikrofiltrasyon, ultrafiltrasyon)</w:t>
            </w:r>
          </w:p>
        </w:tc>
        <w:tc>
          <w:tcPr>
            <w:tcW w:w="4677" w:type="dxa"/>
            <w:vMerge/>
            <w:vAlign w:val="center"/>
          </w:tcPr>
          <w:p w14:paraId="77F8F11B" w14:textId="77777777" w:rsidR="00B309AF" w:rsidRPr="00D53A2B" w:rsidRDefault="00B309AF" w:rsidP="00C15CF2">
            <w:pPr>
              <w:pStyle w:val="KonuBal"/>
            </w:pPr>
          </w:p>
        </w:tc>
      </w:tr>
      <w:tr w:rsidR="00B309AF" w:rsidRPr="00D53A2B" w14:paraId="7B568316" w14:textId="77777777" w:rsidTr="002D1F57">
        <w:tc>
          <w:tcPr>
            <w:tcW w:w="425" w:type="dxa"/>
            <w:vAlign w:val="center"/>
          </w:tcPr>
          <w:p w14:paraId="673F76A2" w14:textId="3BE2E2B6" w:rsidR="00B309AF" w:rsidRPr="00D53A2B" w:rsidRDefault="00B309AF" w:rsidP="00C15CF2">
            <w:pPr>
              <w:pStyle w:val="KonuBal"/>
            </w:pPr>
            <w:r w:rsidRPr="00D53A2B">
              <w:t>l.</w:t>
            </w:r>
          </w:p>
        </w:tc>
        <w:tc>
          <w:tcPr>
            <w:tcW w:w="3828" w:type="dxa"/>
            <w:vAlign w:val="center"/>
          </w:tcPr>
          <w:p w14:paraId="08B70D9B" w14:textId="1E6B7067" w:rsidR="00B309AF" w:rsidRPr="00D53A2B" w:rsidRDefault="00B309AF" w:rsidP="00A202FD">
            <w:pPr>
              <w:jc w:val="both"/>
              <w:rPr>
                <w:rFonts w:eastAsia="Calibri"/>
                <w:sz w:val="22"/>
                <w:szCs w:val="22"/>
                <w:lang w:eastAsia="en-US"/>
              </w:rPr>
            </w:pPr>
            <w:r w:rsidRPr="00D53A2B">
              <w:rPr>
                <w:rFonts w:eastAsia="Calibri"/>
                <w:sz w:val="22"/>
                <w:szCs w:val="22"/>
                <w:lang w:eastAsia="en-US"/>
              </w:rPr>
              <w:t>Flotasyon</w:t>
            </w:r>
          </w:p>
        </w:tc>
        <w:tc>
          <w:tcPr>
            <w:tcW w:w="4677" w:type="dxa"/>
            <w:vMerge/>
            <w:vAlign w:val="center"/>
          </w:tcPr>
          <w:p w14:paraId="7191A43C" w14:textId="77777777" w:rsidR="00B309AF" w:rsidRPr="00D53A2B" w:rsidRDefault="00B309AF" w:rsidP="00C15CF2">
            <w:pPr>
              <w:pStyle w:val="KonuBal"/>
            </w:pPr>
          </w:p>
        </w:tc>
      </w:tr>
      <w:tr w:rsidR="008B4559" w:rsidRPr="00D53A2B" w14:paraId="6E782A58" w14:textId="77777777" w:rsidTr="00A202FD">
        <w:tc>
          <w:tcPr>
            <w:tcW w:w="8930" w:type="dxa"/>
            <w:gridSpan w:val="3"/>
            <w:vAlign w:val="center"/>
          </w:tcPr>
          <w:p w14:paraId="02EA3822" w14:textId="7BE03E63" w:rsidR="008B4559" w:rsidRPr="00D53A2B" w:rsidRDefault="008B4559" w:rsidP="00C15CF2">
            <w:pPr>
              <w:pStyle w:val="KonuBal"/>
            </w:pPr>
            <w:r w:rsidRPr="00D53A2B">
              <w:t>(</w:t>
            </w:r>
            <w:r w:rsidRPr="00D53A2B">
              <w:rPr>
                <w:vertAlign w:val="superscript"/>
              </w:rPr>
              <w:t>1</w:t>
            </w:r>
            <w:r w:rsidRPr="00D53A2B">
              <w:t xml:space="preserve">) Tekniklerin açıklamaları Bölüm </w:t>
            </w:r>
            <w:r w:rsidR="00B97162" w:rsidRPr="00D53A2B">
              <w:t>1</w:t>
            </w:r>
            <w:r w:rsidRPr="00D53A2B">
              <w:t>.11.3</w:t>
            </w:r>
            <w:r w:rsidR="00E56504" w:rsidRPr="00D53A2B">
              <w:t>’</w:t>
            </w:r>
            <w:r w:rsidRPr="00D53A2B">
              <w:t>te verilmiştir.</w:t>
            </w:r>
          </w:p>
        </w:tc>
      </w:tr>
    </w:tbl>
    <w:p w14:paraId="0C2CC23A" w14:textId="77777777" w:rsidR="002D1F57" w:rsidRPr="00D53A2B" w:rsidRDefault="002D1F57" w:rsidP="00A202FD">
      <w:pPr>
        <w:jc w:val="both"/>
        <w:rPr>
          <w:rFonts w:eastAsia="Calibri"/>
          <w:lang w:eastAsia="en-US"/>
        </w:rPr>
      </w:pPr>
    </w:p>
    <w:p w14:paraId="41317B94" w14:textId="64C66468" w:rsidR="001023C7" w:rsidRPr="00D53A2B" w:rsidRDefault="00B53F16" w:rsidP="00A202FD">
      <w:pPr>
        <w:jc w:val="both"/>
        <w:rPr>
          <w:rFonts w:eastAsia="Calibri"/>
          <w:lang w:eastAsia="en-US"/>
        </w:rPr>
      </w:pPr>
      <w:r w:rsidRPr="00D53A2B">
        <w:rPr>
          <w:rFonts w:eastAsia="Calibri"/>
          <w:lang w:eastAsia="en-US"/>
        </w:rPr>
        <w:t xml:space="preserve">Tablo </w:t>
      </w:r>
      <w:r w:rsidR="00B97162" w:rsidRPr="00D53A2B">
        <w:rPr>
          <w:rFonts w:eastAsia="Calibri"/>
          <w:lang w:eastAsia="en-US"/>
        </w:rPr>
        <w:t>1</w:t>
      </w:r>
      <w:r w:rsidRPr="00D53A2B">
        <w:rPr>
          <w:rFonts w:eastAsia="Calibri"/>
          <w:lang w:eastAsia="en-US"/>
        </w:rPr>
        <w:t>.20</w:t>
      </w:r>
    </w:p>
    <w:p w14:paraId="260CFC99" w14:textId="53751DE7" w:rsidR="008B4559" w:rsidRPr="00D53A2B" w:rsidRDefault="00B53F16" w:rsidP="00A202FD">
      <w:pPr>
        <w:jc w:val="both"/>
        <w:rPr>
          <w:rFonts w:eastAsia="Calibri"/>
          <w:lang w:eastAsia="en-US"/>
        </w:rPr>
      </w:pPr>
      <w:r w:rsidRPr="00D53A2B">
        <w:rPr>
          <w:rFonts w:eastAsia="Calibri"/>
          <w:lang w:eastAsia="en-US"/>
        </w:rPr>
        <w:t>Alıcı su kütlesine doğrudan deşarjlar için MET-ilişkili emisyon seviyeleri (MET-İES</w:t>
      </w:r>
      <w:r w:rsidR="00B875DD" w:rsidRPr="00D53A2B">
        <w:rPr>
          <w:rFonts w:eastAsia="Calibri"/>
          <w:lang w:eastAsia="en-US"/>
        </w:rPr>
        <w:t>)</w:t>
      </w:r>
      <w:r w:rsidRPr="00D53A2B">
        <w:rPr>
          <w:rFonts w:eastAsia="Calibri"/>
          <w:lang w:eastAsia="en-US"/>
        </w:rPr>
        <w:t>.</w:t>
      </w:r>
    </w:p>
    <w:p w14:paraId="4F0913A3" w14:textId="77777777" w:rsidR="00C15CF2" w:rsidRPr="00D53A2B" w:rsidRDefault="00C15CF2" w:rsidP="00A202FD">
      <w:pPr>
        <w:jc w:val="both"/>
        <w:rPr>
          <w:rFonts w:eastAsia="Calibri"/>
          <w:lang w:eastAsia="en-US"/>
        </w:rPr>
      </w:pPr>
    </w:p>
    <w:tbl>
      <w:tblPr>
        <w:tblStyle w:val="TabloKlavuzu"/>
        <w:tblW w:w="0" w:type="auto"/>
        <w:tblLook w:val="04A0" w:firstRow="1" w:lastRow="0" w:firstColumn="1" w:lastColumn="0" w:noHBand="0" w:noVBand="1"/>
      </w:tblPr>
      <w:tblGrid>
        <w:gridCol w:w="1096"/>
        <w:gridCol w:w="2301"/>
        <w:gridCol w:w="851"/>
        <w:gridCol w:w="1417"/>
        <w:gridCol w:w="3685"/>
      </w:tblGrid>
      <w:tr w:rsidR="00BD1109" w:rsidRPr="00D53A2B" w14:paraId="152D7B6B" w14:textId="77777777" w:rsidTr="00055E97">
        <w:tc>
          <w:tcPr>
            <w:tcW w:w="3397" w:type="dxa"/>
            <w:gridSpan w:val="2"/>
          </w:tcPr>
          <w:p w14:paraId="3DC26705" w14:textId="2540D8AF" w:rsidR="00BD1109" w:rsidRPr="00D53A2B" w:rsidRDefault="00BD1109" w:rsidP="00A202FD">
            <w:pPr>
              <w:jc w:val="both"/>
              <w:rPr>
                <w:rFonts w:eastAsia="Calibri"/>
                <w:sz w:val="22"/>
                <w:szCs w:val="22"/>
                <w:lang w:eastAsia="en-US"/>
              </w:rPr>
            </w:pPr>
            <w:r w:rsidRPr="00D53A2B">
              <w:rPr>
                <w:rFonts w:eastAsia="Calibri"/>
                <w:sz w:val="22"/>
                <w:szCs w:val="22"/>
                <w:lang w:eastAsia="en-US"/>
              </w:rPr>
              <w:t>Madde/Parametre</w:t>
            </w:r>
          </w:p>
        </w:tc>
        <w:tc>
          <w:tcPr>
            <w:tcW w:w="851" w:type="dxa"/>
          </w:tcPr>
          <w:p w14:paraId="65F70DB8" w14:textId="4A4746E0" w:rsidR="00BD1109" w:rsidRPr="00D53A2B" w:rsidRDefault="00BD1109" w:rsidP="00A202FD">
            <w:pPr>
              <w:jc w:val="both"/>
              <w:rPr>
                <w:rFonts w:eastAsia="Calibri"/>
                <w:sz w:val="22"/>
                <w:szCs w:val="22"/>
                <w:lang w:eastAsia="en-US"/>
              </w:rPr>
            </w:pPr>
            <w:r w:rsidRPr="00D53A2B">
              <w:rPr>
                <w:rFonts w:eastAsia="Calibri"/>
                <w:sz w:val="22"/>
                <w:szCs w:val="22"/>
                <w:lang w:eastAsia="en-US"/>
              </w:rPr>
              <w:t>Birim</w:t>
            </w:r>
          </w:p>
        </w:tc>
        <w:tc>
          <w:tcPr>
            <w:tcW w:w="1417" w:type="dxa"/>
          </w:tcPr>
          <w:p w14:paraId="51D6430E" w14:textId="4E351F6B" w:rsidR="00BD1109" w:rsidRPr="00D53A2B" w:rsidRDefault="00BD1109" w:rsidP="00A202FD">
            <w:pPr>
              <w:jc w:val="both"/>
              <w:rPr>
                <w:rFonts w:eastAsia="Calibri"/>
                <w:sz w:val="22"/>
                <w:szCs w:val="22"/>
                <w:lang w:eastAsia="en-US"/>
              </w:rPr>
            </w:pPr>
            <w:r w:rsidRPr="00D53A2B">
              <w:rPr>
                <w:rFonts w:eastAsia="Calibri"/>
                <w:sz w:val="22"/>
                <w:szCs w:val="22"/>
                <w:lang w:eastAsia="en-US"/>
              </w:rPr>
              <w:t>MET-İES (</w:t>
            </w:r>
            <w:r w:rsidRPr="00D53A2B">
              <w:rPr>
                <w:rFonts w:eastAsia="Calibri"/>
                <w:sz w:val="22"/>
                <w:szCs w:val="22"/>
                <w:vertAlign w:val="superscript"/>
                <w:lang w:eastAsia="en-US"/>
              </w:rPr>
              <w:t>1</w:t>
            </w:r>
            <w:r w:rsidRPr="00D53A2B">
              <w:rPr>
                <w:rFonts w:eastAsia="Calibri"/>
                <w:sz w:val="22"/>
                <w:szCs w:val="22"/>
                <w:lang w:eastAsia="en-US"/>
              </w:rPr>
              <w:t>)</w:t>
            </w:r>
          </w:p>
        </w:tc>
        <w:tc>
          <w:tcPr>
            <w:tcW w:w="3685" w:type="dxa"/>
          </w:tcPr>
          <w:p w14:paraId="23D7498D" w14:textId="505878BF" w:rsidR="00BD1109" w:rsidRPr="00D53A2B" w:rsidRDefault="00BD1109" w:rsidP="00A202FD">
            <w:pPr>
              <w:jc w:val="both"/>
              <w:rPr>
                <w:rFonts w:eastAsia="Calibri"/>
                <w:sz w:val="22"/>
                <w:szCs w:val="22"/>
                <w:lang w:eastAsia="en-US"/>
              </w:rPr>
            </w:pPr>
            <w:r w:rsidRPr="00D53A2B">
              <w:rPr>
                <w:rFonts w:eastAsia="Calibri"/>
                <w:sz w:val="22"/>
                <w:szCs w:val="22"/>
                <w:lang w:eastAsia="en-US"/>
              </w:rPr>
              <w:t>MET-İES</w:t>
            </w:r>
            <w:r w:rsidR="00E56504" w:rsidRPr="00D53A2B">
              <w:rPr>
                <w:rFonts w:eastAsia="Calibri"/>
                <w:sz w:val="22"/>
                <w:szCs w:val="22"/>
                <w:lang w:eastAsia="en-US"/>
              </w:rPr>
              <w:t>’</w:t>
            </w:r>
            <w:r w:rsidRPr="00D53A2B">
              <w:rPr>
                <w:rFonts w:eastAsia="Calibri"/>
                <w:sz w:val="22"/>
                <w:szCs w:val="22"/>
                <w:lang w:eastAsia="en-US"/>
              </w:rPr>
              <w:t>in uygulandığı süreç(ler)</w:t>
            </w:r>
          </w:p>
        </w:tc>
      </w:tr>
      <w:tr w:rsidR="00BD1109" w:rsidRPr="00D53A2B" w14:paraId="74A30F9D" w14:textId="77777777" w:rsidTr="00055E97">
        <w:tc>
          <w:tcPr>
            <w:tcW w:w="3397" w:type="dxa"/>
            <w:gridSpan w:val="2"/>
          </w:tcPr>
          <w:p w14:paraId="0CE47F82" w14:textId="65B5B3E5" w:rsidR="00BD1109" w:rsidRPr="00D53A2B" w:rsidRDefault="00BD1109" w:rsidP="00A202FD">
            <w:pPr>
              <w:jc w:val="both"/>
              <w:rPr>
                <w:rFonts w:eastAsia="Calibri"/>
                <w:sz w:val="22"/>
                <w:szCs w:val="22"/>
                <w:lang w:eastAsia="en-US"/>
              </w:rPr>
            </w:pPr>
            <w:r w:rsidRPr="00D53A2B">
              <w:rPr>
                <w:rFonts w:eastAsia="Calibri"/>
                <w:sz w:val="22"/>
                <w:szCs w:val="22"/>
                <w:lang w:eastAsia="en-US"/>
              </w:rPr>
              <w:t>Toplam askıda katı madde (TAKM)</w:t>
            </w:r>
          </w:p>
        </w:tc>
        <w:tc>
          <w:tcPr>
            <w:tcW w:w="851" w:type="dxa"/>
          </w:tcPr>
          <w:p w14:paraId="34FC4437" w14:textId="4DF2F96F"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4CD1CF57" w14:textId="233B252C" w:rsidR="00BD1109" w:rsidRPr="00D53A2B" w:rsidRDefault="00BD1109" w:rsidP="00A202FD">
            <w:pPr>
              <w:jc w:val="both"/>
              <w:rPr>
                <w:rFonts w:eastAsia="Calibri"/>
                <w:sz w:val="22"/>
                <w:szCs w:val="22"/>
                <w:lang w:eastAsia="en-US"/>
              </w:rPr>
            </w:pPr>
            <w:r w:rsidRPr="00D53A2B">
              <w:rPr>
                <w:rFonts w:eastAsia="Calibri"/>
                <w:sz w:val="22"/>
                <w:szCs w:val="22"/>
                <w:lang w:eastAsia="en-US"/>
              </w:rPr>
              <w:t>5-30</w:t>
            </w:r>
          </w:p>
        </w:tc>
        <w:tc>
          <w:tcPr>
            <w:tcW w:w="3685" w:type="dxa"/>
          </w:tcPr>
          <w:p w14:paraId="280C22E2" w14:textId="18E98A34"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w:t>
            </w:r>
          </w:p>
        </w:tc>
      </w:tr>
      <w:tr w:rsidR="00BD1109" w:rsidRPr="00D53A2B" w14:paraId="3B38C339" w14:textId="77777777" w:rsidTr="00055E97">
        <w:tc>
          <w:tcPr>
            <w:tcW w:w="3397" w:type="dxa"/>
            <w:gridSpan w:val="2"/>
          </w:tcPr>
          <w:p w14:paraId="2E9B003C" w14:textId="7092CE80" w:rsidR="00BD1109" w:rsidRPr="00D53A2B" w:rsidRDefault="00BD1109" w:rsidP="00A202FD">
            <w:pPr>
              <w:jc w:val="both"/>
              <w:rPr>
                <w:rFonts w:eastAsia="Calibri"/>
                <w:sz w:val="22"/>
                <w:szCs w:val="22"/>
                <w:lang w:eastAsia="en-US"/>
              </w:rPr>
            </w:pPr>
            <w:r w:rsidRPr="00D53A2B">
              <w:rPr>
                <w:rFonts w:eastAsia="Calibri"/>
                <w:sz w:val="22"/>
                <w:szCs w:val="22"/>
                <w:lang w:eastAsia="en-US"/>
              </w:rPr>
              <w:t>Toplam organik karbon (</w:t>
            </w:r>
            <w:r w:rsidR="00B875DD" w:rsidRPr="00D53A2B">
              <w:rPr>
                <w:rFonts w:eastAsia="Calibri"/>
                <w:sz w:val="22"/>
                <w:szCs w:val="22"/>
                <w:lang w:eastAsia="en-US"/>
              </w:rPr>
              <w:t>TOK</w:t>
            </w:r>
            <w:r w:rsidRPr="00D53A2B">
              <w:rPr>
                <w:rFonts w:eastAsia="Calibri"/>
                <w:sz w:val="22"/>
                <w:szCs w:val="22"/>
                <w:lang w:eastAsia="en-US"/>
              </w:rPr>
              <w:t>) (</w:t>
            </w:r>
            <w:r w:rsidRPr="00D53A2B">
              <w:rPr>
                <w:rFonts w:eastAsia="Calibri"/>
                <w:sz w:val="22"/>
                <w:szCs w:val="22"/>
                <w:vertAlign w:val="superscript"/>
                <w:lang w:eastAsia="en-US"/>
              </w:rPr>
              <w:t>2</w:t>
            </w:r>
            <w:r w:rsidRPr="00D53A2B">
              <w:rPr>
                <w:rFonts w:eastAsia="Calibri"/>
                <w:sz w:val="22"/>
                <w:szCs w:val="22"/>
                <w:lang w:eastAsia="en-US"/>
              </w:rPr>
              <w:t>)</w:t>
            </w:r>
          </w:p>
        </w:tc>
        <w:tc>
          <w:tcPr>
            <w:tcW w:w="851" w:type="dxa"/>
          </w:tcPr>
          <w:p w14:paraId="0B64BD90" w14:textId="7D5805FD"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32C906E5" w14:textId="57D0DF59" w:rsidR="00BD1109" w:rsidRPr="00D53A2B" w:rsidRDefault="00BD1109" w:rsidP="00A202FD">
            <w:pPr>
              <w:jc w:val="both"/>
              <w:rPr>
                <w:rFonts w:eastAsia="Calibri"/>
                <w:sz w:val="22"/>
                <w:szCs w:val="22"/>
                <w:lang w:eastAsia="en-US"/>
              </w:rPr>
            </w:pPr>
            <w:r w:rsidRPr="00D53A2B">
              <w:rPr>
                <w:rFonts w:eastAsia="Calibri"/>
                <w:sz w:val="22"/>
                <w:szCs w:val="22"/>
                <w:lang w:eastAsia="en-US"/>
              </w:rPr>
              <w:t>10-30</w:t>
            </w:r>
          </w:p>
        </w:tc>
        <w:tc>
          <w:tcPr>
            <w:tcW w:w="3685" w:type="dxa"/>
          </w:tcPr>
          <w:p w14:paraId="651A40E7" w14:textId="3DF450C1"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w:t>
            </w:r>
          </w:p>
        </w:tc>
      </w:tr>
      <w:tr w:rsidR="00BD1109" w:rsidRPr="00D53A2B" w14:paraId="44CA93C1" w14:textId="77777777" w:rsidTr="00055E97">
        <w:tc>
          <w:tcPr>
            <w:tcW w:w="3397" w:type="dxa"/>
            <w:gridSpan w:val="2"/>
          </w:tcPr>
          <w:p w14:paraId="0BA62B5D" w14:textId="147FC7EF" w:rsidR="00BD1109" w:rsidRPr="00D53A2B" w:rsidRDefault="00BD1109" w:rsidP="00A202FD">
            <w:pPr>
              <w:jc w:val="both"/>
              <w:rPr>
                <w:rFonts w:eastAsia="Calibri"/>
                <w:sz w:val="22"/>
                <w:szCs w:val="22"/>
                <w:lang w:eastAsia="en-US"/>
              </w:rPr>
            </w:pPr>
            <w:r w:rsidRPr="00D53A2B">
              <w:rPr>
                <w:rFonts w:eastAsia="Calibri"/>
                <w:sz w:val="22"/>
                <w:szCs w:val="22"/>
                <w:lang w:eastAsia="en-US"/>
              </w:rPr>
              <w:t>Kimyasal oksijen ihtiyacı (KOİ) (</w:t>
            </w:r>
            <w:r w:rsidRPr="00D53A2B">
              <w:rPr>
                <w:rFonts w:eastAsia="Calibri"/>
                <w:sz w:val="22"/>
                <w:szCs w:val="22"/>
                <w:vertAlign w:val="superscript"/>
                <w:lang w:eastAsia="en-US"/>
              </w:rPr>
              <w:t>2</w:t>
            </w:r>
            <w:r w:rsidRPr="00D53A2B">
              <w:rPr>
                <w:rFonts w:eastAsia="Calibri"/>
                <w:sz w:val="22"/>
                <w:szCs w:val="22"/>
                <w:lang w:eastAsia="en-US"/>
              </w:rPr>
              <w:t>)</w:t>
            </w:r>
          </w:p>
        </w:tc>
        <w:tc>
          <w:tcPr>
            <w:tcW w:w="851" w:type="dxa"/>
          </w:tcPr>
          <w:p w14:paraId="00DA5778" w14:textId="34EAC5FA"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535A5169" w14:textId="07449FA5" w:rsidR="00BD1109" w:rsidRPr="00D53A2B" w:rsidRDefault="00BD1109" w:rsidP="00A202FD">
            <w:pPr>
              <w:jc w:val="both"/>
              <w:rPr>
                <w:rFonts w:eastAsia="Calibri"/>
                <w:sz w:val="22"/>
                <w:szCs w:val="22"/>
                <w:lang w:eastAsia="en-US"/>
              </w:rPr>
            </w:pPr>
            <w:r w:rsidRPr="00D53A2B">
              <w:rPr>
                <w:rFonts w:eastAsia="Calibri"/>
                <w:sz w:val="22"/>
                <w:szCs w:val="22"/>
                <w:lang w:eastAsia="en-US"/>
              </w:rPr>
              <w:t>30-90</w:t>
            </w:r>
          </w:p>
        </w:tc>
        <w:tc>
          <w:tcPr>
            <w:tcW w:w="3685" w:type="dxa"/>
          </w:tcPr>
          <w:p w14:paraId="4AF2198A" w14:textId="60CADC65"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w:t>
            </w:r>
          </w:p>
        </w:tc>
      </w:tr>
      <w:tr w:rsidR="00BD1109" w:rsidRPr="00D53A2B" w14:paraId="7954DDF9" w14:textId="77777777" w:rsidTr="00055E97">
        <w:tc>
          <w:tcPr>
            <w:tcW w:w="3397" w:type="dxa"/>
            <w:gridSpan w:val="2"/>
          </w:tcPr>
          <w:p w14:paraId="2A933E0A" w14:textId="43367C25" w:rsidR="00BD1109" w:rsidRPr="00D53A2B" w:rsidRDefault="00BD1109" w:rsidP="00A202FD">
            <w:pPr>
              <w:jc w:val="both"/>
              <w:rPr>
                <w:rFonts w:eastAsia="Calibri"/>
                <w:sz w:val="22"/>
                <w:szCs w:val="22"/>
                <w:lang w:eastAsia="en-US"/>
              </w:rPr>
            </w:pPr>
            <w:r w:rsidRPr="00D53A2B">
              <w:rPr>
                <w:rFonts w:eastAsia="Calibri"/>
                <w:sz w:val="22"/>
                <w:szCs w:val="22"/>
                <w:lang w:eastAsia="en-US"/>
              </w:rPr>
              <w:t>Hidrokarbon yağ indeksi (HOI)</w:t>
            </w:r>
          </w:p>
        </w:tc>
        <w:tc>
          <w:tcPr>
            <w:tcW w:w="851" w:type="dxa"/>
          </w:tcPr>
          <w:p w14:paraId="6DBFC0D3" w14:textId="2DB9E675"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70554B85" w14:textId="106DE554" w:rsidR="00BD1109" w:rsidRPr="00D53A2B" w:rsidRDefault="00BD1109" w:rsidP="00A202FD">
            <w:pPr>
              <w:jc w:val="both"/>
              <w:rPr>
                <w:rFonts w:eastAsia="Calibri"/>
                <w:sz w:val="22"/>
                <w:szCs w:val="22"/>
                <w:lang w:eastAsia="en-US"/>
              </w:rPr>
            </w:pPr>
            <w:r w:rsidRPr="00D53A2B">
              <w:rPr>
                <w:rFonts w:eastAsia="Calibri"/>
                <w:sz w:val="22"/>
                <w:szCs w:val="22"/>
                <w:lang w:eastAsia="en-US"/>
              </w:rPr>
              <w:t>0,5-4</w:t>
            </w:r>
          </w:p>
        </w:tc>
        <w:tc>
          <w:tcPr>
            <w:tcW w:w="3685" w:type="dxa"/>
          </w:tcPr>
          <w:p w14:paraId="133F2AAD" w14:textId="6175F830"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w:t>
            </w:r>
          </w:p>
        </w:tc>
      </w:tr>
      <w:tr w:rsidR="00BD1109" w:rsidRPr="00D53A2B" w14:paraId="0FFB2C03" w14:textId="77777777" w:rsidTr="00055E97">
        <w:tc>
          <w:tcPr>
            <w:tcW w:w="1096" w:type="dxa"/>
            <w:vMerge w:val="restart"/>
          </w:tcPr>
          <w:p w14:paraId="18F7FBCF" w14:textId="0564F412" w:rsidR="00BD1109" w:rsidRPr="00D53A2B" w:rsidRDefault="00BD1109" w:rsidP="00A202FD">
            <w:pPr>
              <w:jc w:val="both"/>
              <w:rPr>
                <w:rFonts w:eastAsia="Calibri"/>
                <w:sz w:val="22"/>
                <w:szCs w:val="22"/>
                <w:lang w:eastAsia="en-US"/>
              </w:rPr>
            </w:pPr>
            <w:r w:rsidRPr="00D53A2B">
              <w:rPr>
                <w:rFonts w:eastAsia="Calibri"/>
                <w:sz w:val="22"/>
                <w:szCs w:val="22"/>
                <w:lang w:eastAsia="en-US"/>
              </w:rPr>
              <w:t>Metaller</w:t>
            </w:r>
          </w:p>
        </w:tc>
        <w:tc>
          <w:tcPr>
            <w:tcW w:w="2301" w:type="dxa"/>
          </w:tcPr>
          <w:p w14:paraId="1355FB09" w14:textId="339FF9C6" w:rsidR="00BD1109" w:rsidRPr="00D53A2B" w:rsidRDefault="00BD1109" w:rsidP="00A202FD">
            <w:pPr>
              <w:jc w:val="both"/>
              <w:rPr>
                <w:rFonts w:eastAsia="Calibri"/>
                <w:sz w:val="22"/>
                <w:szCs w:val="22"/>
                <w:lang w:eastAsia="en-US"/>
              </w:rPr>
            </w:pPr>
            <w:r w:rsidRPr="00D53A2B">
              <w:rPr>
                <w:rFonts w:eastAsia="Calibri"/>
                <w:sz w:val="22"/>
                <w:szCs w:val="22"/>
                <w:lang w:eastAsia="en-US"/>
              </w:rPr>
              <w:t>Cd</w:t>
            </w:r>
          </w:p>
        </w:tc>
        <w:tc>
          <w:tcPr>
            <w:tcW w:w="851" w:type="dxa"/>
          </w:tcPr>
          <w:p w14:paraId="7C83FA2E" w14:textId="388F3D54" w:rsidR="00BD1109" w:rsidRPr="00D53A2B" w:rsidRDefault="00BD1109" w:rsidP="00A202FD">
            <w:pPr>
              <w:jc w:val="both"/>
              <w:rPr>
                <w:rFonts w:eastAsia="Calibri"/>
                <w:sz w:val="22"/>
                <w:szCs w:val="22"/>
                <w:lang w:eastAsia="en-US"/>
              </w:rPr>
            </w:pPr>
            <w:r w:rsidRPr="00D53A2B">
              <w:rPr>
                <w:rFonts w:eastAsia="Calibri"/>
                <w:sz w:val="22"/>
                <w:szCs w:val="22"/>
                <w:lang w:eastAsia="en-US"/>
              </w:rPr>
              <w:t>μg/l</w:t>
            </w:r>
          </w:p>
        </w:tc>
        <w:tc>
          <w:tcPr>
            <w:tcW w:w="1417" w:type="dxa"/>
          </w:tcPr>
          <w:p w14:paraId="6E21A993" w14:textId="7AF9F871" w:rsidR="00BD1109" w:rsidRPr="00D53A2B" w:rsidRDefault="00BD1109" w:rsidP="00A202FD">
            <w:pPr>
              <w:jc w:val="both"/>
              <w:rPr>
                <w:rFonts w:eastAsia="Calibri"/>
                <w:sz w:val="22"/>
                <w:szCs w:val="22"/>
                <w:lang w:eastAsia="en-US"/>
              </w:rPr>
            </w:pPr>
            <w:r w:rsidRPr="00D53A2B">
              <w:rPr>
                <w:rFonts w:eastAsia="Calibri"/>
                <w:sz w:val="22"/>
                <w:szCs w:val="22"/>
                <w:lang w:eastAsia="en-US"/>
              </w:rPr>
              <w:t>1</w:t>
            </w:r>
            <w:r w:rsidR="00055E97" w:rsidRPr="00D53A2B">
              <w:rPr>
                <w:rFonts w:eastAsia="Calibri"/>
                <w:sz w:val="22"/>
                <w:szCs w:val="22"/>
                <w:lang w:eastAsia="en-US"/>
              </w:rPr>
              <w:t>-</w:t>
            </w:r>
            <w:r w:rsidRPr="00D53A2B">
              <w:rPr>
                <w:rFonts w:eastAsia="Calibri"/>
                <w:sz w:val="22"/>
                <w:szCs w:val="22"/>
                <w:lang w:eastAsia="en-US"/>
              </w:rPr>
              <w:t>5</w:t>
            </w:r>
          </w:p>
        </w:tc>
        <w:tc>
          <w:tcPr>
            <w:tcW w:w="3685" w:type="dxa"/>
          </w:tcPr>
          <w:p w14:paraId="1C7357C7" w14:textId="7E990ADA"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162646EA" w14:textId="77777777" w:rsidTr="00055E97">
        <w:tc>
          <w:tcPr>
            <w:tcW w:w="1096" w:type="dxa"/>
            <w:vMerge/>
          </w:tcPr>
          <w:p w14:paraId="001CE793" w14:textId="77777777" w:rsidR="00BD1109" w:rsidRPr="00D53A2B" w:rsidRDefault="00BD1109" w:rsidP="00A202FD">
            <w:pPr>
              <w:jc w:val="both"/>
              <w:rPr>
                <w:rFonts w:eastAsia="Calibri"/>
                <w:sz w:val="22"/>
                <w:szCs w:val="22"/>
                <w:lang w:eastAsia="en-US"/>
              </w:rPr>
            </w:pPr>
          </w:p>
        </w:tc>
        <w:tc>
          <w:tcPr>
            <w:tcW w:w="2301" w:type="dxa"/>
          </w:tcPr>
          <w:p w14:paraId="6FEC9012" w14:textId="74FA78E9" w:rsidR="00BD1109" w:rsidRPr="00D53A2B" w:rsidRDefault="00BD1109" w:rsidP="00A202FD">
            <w:pPr>
              <w:jc w:val="both"/>
              <w:rPr>
                <w:rFonts w:eastAsia="Calibri"/>
                <w:sz w:val="22"/>
                <w:szCs w:val="22"/>
                <w:lang w:eastAsia="en-US"/>
              </w:rPr>
            </w:pPr>
            <w:r w:rsidRPr="00D53A2B">
              <w:rPr>
                <w:rFonts w:eastAsia="Calibri"/>
                <w:sz w:val="22"/>
                <w:szCs w:val="22"/>
                <w:lang w:eastAsia="en-US"/>
              </w:rPr>
              <w:t>Cr</w:t>
            </w:r>
          </w:p>
        </w:tc>
        <w:tc>
          <w:tcPr>
            <w:tcW w:w="851" w:type="dxa"/>
          </w:tcPr>
          <w:p w14:paraId="6160000B" w14:textId="0F784470"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3AEE97D0" w14:textId="54635CBB" w:rsidR="00BD1109" w:rsidRPr="00D53A2B" w:rsidRDefault="00BD1109" w:rsidP="00A202FD">
            <w:pPr>
              <w:jc w:val="both"/>
              <w:rPr>
                <w:rFonts w:eastAsia="Calibri"/>
                <w:sz w:val="22"/>
                <w:szCs w:val="22"/>
                <w:lang w:eastAsia="en-US"/>
              </w:rPr>
            </w:pPr>
            <w:r w:rsidRPr="00D53A2B">
              <w:rPr>
                <w:rFonts w:eastAsia="Calibri"/>
                <w:sz w:val="22"/>
                <w:szCs w:val="22"/>
                <w:lang w:eastAsia="en-US"/>
              </w:rPr>
              <w:t>0,01-0,1 (</w:t>
            </w:r>
            <w:r w:rsidRPr="00D53A2B">
              <w:rPr>
                <w:rFonts w:eastAsia="Calibri"/>
                <w:sz w:val="22"/>
                <w:szCs w:val="22"/>
                <w:vertAlign w:val="superscript"/>
                <w:lang w:eastAsia="en-US"/>
              </w:rPr>
              <w:t>4</w:t>
            </w:r>
            <w:r w:rsidRPr="00D53A2B">
              <w:rPr>
                <w:rFonts w:eastAsia="Calibri"/>
                <w:sz w:val="22"/>
                <w:szCs w:val="22"/>
                <w:lang w:eastAsia="en-US"/>
              </w:rPr>
              <w:t>)</w:t>
            </w:r>
          </w:p>
        </w:tc>
        <w:tc>
          <w:tcPr>
            <w:tcW w:w="3685" w:type="dxa"/>
          </w:tcPr>
          <w:p w14:paraId="6E42DD07" w14:textId="50423977"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7DB91623" w14:textId="77777777" w:rsidTr="00055E97">
        <w:tc>
          <w:tcPr>
            <w:tcW w:w="1096" w:type="dxa"/>
            <w:vMerge/>
          </w:tcPr>
          <w:p w14:paraId="4017A61D" w14:textId="77777777" w:rsidR="00BD1109" w:rsidRPr="00D53A2B" w:rsidRDefault="00BD1109" w:rsidP="00A202FD">
            <w:pPr>
              <w:jc w:val="both"/>
              <w:rPr>
                <w:rFonts w:eastAsia="Calibri"/>
                <w:sz w:val="22"/>
                <w:szCs w:val="22"/>
                <w:lang w:eastAsia="en-US"/>
              </w:rPr>
            </w:pPr>
          </w:p>
        </w:tc>
        <w:tc>
          <w:tcPr>
            <w:tcW w:w="2301" w:type="dxa"/>
          </w:tcPr>
          <w:p w14:paraId="664C78A8" w14:textId="4416A8F9" w:rsidR="00BD1109" w:rsidRPr="00D53A2B" w:rsidRDefault="00BD1109" w:rsidP="00A202FD">
            <w:pPr>
              <w:jc w:val="both"/>
              <w:rPr>
                <w:rFonts w:eastAsia="Calibri"/>
                <w:sz w:val="22"/>
                <w:szCs w:val="22"/>
                <w:lang w:eastAsia="en-US"/>
              </w:rPr>
            </w:pPr>
            <w:r w:rsidRPr="00D53A2B">
              <w:rPr>
                <w:rFonts w:eastAsia="Calibri"/>
                <w:sz w:val="22"/>
                <w:szCs w:val="22"/>
                <w:lang w:eastAsia="en-US"/>
              </w:rPr>
              <w:t>Cr(VI)</w:t>
            </w:r>
          </w:p>
        </w:tc>
        <w:tc>
          <w:tcPr>
            <w:tcW w:w="851" w:type="dxa"/>
            <w:vAlign w:val="center"/>
          </w:tcPr>
          <w:p w14:paraId="1EBDA1DF" w14:textId="548EC1C8" w:rsidR="00BD1109" w:rsidRPr="00D53A2B" w:rsidRDefault="00BD1109" w:rsidP="00A202FD">
            <w:pPr>
              <w:jc w:val="both"/>
              <w:rPr>
                <w:rFonts w:eastAsia="Calibri"/>
                <w:sz w:val="22"/>
                <w:szCs w:val="22"/>
                <w:lang w:eastAsia="en-US"/>
              </w:rPr>
            </w:pPr>
            <w:r w:rsidRPr="00D53A2B">
              <w:rPr>
                <w:rFonts w:eastAsia="Calibri"/>
                <w:sz w:val="22"/>
                <w:szCs w:val="22"/>
                <w:lang w:eastAsia="en-US"/>
              </w:rPr>
              <w:t>μg/l</w:t>
            </w:r>
          </w:p>
        </w:tc>
        <w:tc>
          <w:tcPr>
            <w:tcW w:w="1417" w:type="dxa"/>
          </w:tcPr>
          <w:p w14:paraId="6BF79D82" w14:textId="1D3BA380" w:rsidR="00BD1109" w:rsidRPr="00D53A2B" w:rsidRDefault="00BD1109" w:rsidP="00A202FD">
            <w:pPr>
              <w:jc w:val="both"/>
              <w:rPr>
                <w:rFonts w:eastAsia="Calibri"/>
                <w:sz w:val="22"/>
                <w:szCs w:val="22"/>
                <w:lang w:eastAsia="en-US"/>
              </w:rPr>
            </w:pPr>
            <w:r w:rsidRPr="00D53A2B">
              <w:rPr>
                <w:rFonts w:eastAsia="Calibri"/>
                <w:sz w:val="22"/>
                <w:szCs w:val="22"/>
                <w:lang w:eastAsia="en-US"/>
              </w:rPr>
              <w:t>10-50</w:t>
            </w:r>
          </w:p>
        </w:tc>
        <w:tc>
          <w:tcPr>
            <w:tcW w:w="3685" w:type="dxa"/>
          </w:tcPr>
          <w:p w14:paraId="15627898" w14:textId="67D3929E" w:rsidR="00BD1109" w:rsidRPr="00D53A2B" w:rsidRDefault="00BD1109" w:rsidP="00A202FD">
            <w:pPr>
              <w:jc w:val="both"/>
              <w:rPr>
                <w:rFonts w:eastAsia="Calibri"/>
                <w:sz w:val="22"/>
                <w:szCs w:val="22"/>
                <w:lang w:eastAsia="en-US"/>
              </w:rPr>
            </w:pPr>
            <w:r w:rsidRPr="00D53A2B">
              <w:rPr>
                <w:rFonts w:eastAsia="Calibri"/>
                <w:sz w:val="22"/>
                <w:szCs w:val="22"/>
                <w:lang w:eastAsia="en-US"/>
              </w:rPr>
              <w:t>Yüksek alaşımlı çeliklerin dekapajı veya altı değerlikli krom bileşikleri ile pasifleştirilmesi.</w:t>
            </w:r>
          </w:p>
        </w:tc>
      </w:tr>
      <w:tr w:rsidR="00BD1109" w:rsidRPr="00D53A2B" w14:paraId="08261399" w14:textId="77777777" w:rsidTr="00055E97">
        <w:tc>
          <w:tcPr>
            <w:tcW w:w="1096" w:type="dxa"/>
            <w:vMerge/>
          </w:tcPr>
          <w:p w14:paraId="5AD7D683" w14:textId="77777777" w:rsidR="00BD1109" w:rsidRPr="00D53A2B" w:rsidRDefault="00BD1109" w:rsidP="00A202FD">
            <w:pPr>
              <w:jc w:val="both"/>
              <w:rPr>
                <w:rFonts w:eastAsia="Calibri"/>
                <w:sz w:val="22"/>
                <w:szCs w:val="22"/>
                <w:lang w:eastAsia="en-US"/>
              </w:rPr>
            </w:pPr>
          </w:p>
        </w:tc>
        <w:tc>
          <w:tcPr>
            <w:tcW w:w="2301" w:type="dxa"/>
          </w:tcPr>
          <w:p w14:paraId="254D56E1" w14:textId="0C072369" w:rsidR="00BD1109" w:rsidRPr="00D53A2B" w:rsidRDefault="00BD1109" w:rsidP="00A202FD">
            <w:pPr>
              <w:jc w:val="both"/>
              <w:rPr>
                <w:rFonts w:eastAsia="Calibri"/>
                <w:sz w:val="22"/>
                <w:szCs w:val="22"/>
                <w:lang w:eastAsia="en-US"/>
              </w:rPr>
            </w:pPr>
            <w:r w:rsidRPr="00D53A2B">
              <w:rPr>
                <w:rFonts w:eastAsia="Calibri"/>
                <w:sz w:val="22"/>
                <w:szCs w:val="22"/>
                <w:lang w:eastAsia="en-US"/>
              </w:rPr>
              <w:t>Fe</w:t>
            </w:r>
          </w:p>
        </w:tc>
        <w:tc>
          <w:tcPr>
            <w:tcW w:w="851" w:type="dxa"/>
            <w:vAlign w:val="center"/>
          </w:tcPr>
          <w:p w14:paraId="230AAFCF" w14:textId="1EA75B3B"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vAlign w:val="center"/>
          </w:tcPr>
          <w:p w14:paraId="6C076945" w14:textId="1563AF57" w:rsidR="00BD1109" w:rsidRPr="00D53A2B" w:rsidRDefault="00BD1109" w:rsidP="00A202FD">
            <w:pPr>
              <w:jc w:val="both"/>
              <w:rPr>
                <w:rFonts w:eastAsia="Calibri"/>
                <w:sz w:val="22"/>
                <w:szCs w:val="22"/>
                <w:lang w:eastAsia="en-US"/>
              </w:rPr>
            </w:pPr>
            <w:r w:rsidRPr="00D53A2B">
              <w:rPr>
                <w:rFonts w:eastAsia="Calibri"/>
                <w:sz w:val="22"/>
                <w:szCs w:val="22"/>
                <w:lang w:eastAsia="en-US"/>
              </w:rPr>
              <w:t>1-5</w:t>
            </w:r>
          </w:p>
        </w:tc>
        <w:tc>
          <w:tcPr>
            <w:tcW w:w="3685" w:type="dxa"/>
            <w:vAlign w:val="center"/>
          </w:tcPr>
          <w:p w14:paraId="735E6A6F" w14:textId="64218BC1"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w:t>
            </w:r>
          </w:p>
        </w:tc>
      </w:tr>
      <w:tr w:rsidR="00BD1109" w:rsidRPr="00D53A2B" w14:paraId="45F26C17" w14:textId="77777777" w:rsidTr="00055E97">
        <w:tc>
          <w:tcPr>
            <w:tcW w:w="1096" w:type="dxa"/>
            <w:vMerge/>
          </w:tcPr>
          <w:p w14:paraId="11B85352" w14:textId="77777777" w:rsidR="00BD1109" w:rsidRPr="00D53A2B" w:rsidRDefault="00BD1109" w:rsidP="00A202FD">
            <w:pPr>
              <w:jc w:val="both"/>
              <w:rPr>
                <w:rFonts w:eastAsia="Calibri"/>
                <w:sz w:val="22"/>
                <w:szCs w:val="22"/>
                <w:lang w:eastAsia="en-US"/>
              </w:rPr>
            </w:pPr>
          </w:p>
        </w:tc>
        <w:tc>
          <w:tcPr>
            <w:tcW w:w="2301" w:type="dxa"/>
          </w:tcPr>
          <w:p w14:paraId="67613D37" w14:textId="7FBADB0F" w:rsidR="00BD1109" w:rsidRPr="00D53A2B" w:rsidRDefault="00BD1109" w:rsidP="00A202FD">
            <w:pPr>
              <w:jc w:val="both"/>
              <w:rPr>
                <w:rFonts w:eastAsia="Calibri"/>
                <w:sz w:val="22"/>
                <w:szCs w:val="22"/>
                <w:lang w:eastAsia="en-US"/>
              </w:rPr>
            </w:pPr>
            <w:r w:rsidRPr="00D53A2B">
              <w:rPr>
                <w:rFonts w:eastAsia="Calibri"/>
                <w:sz w:val="22"/>
                <w:szCs w:val="22"/>
                <w:lang w:eastAsia="en-US"/>
              </w:rPr>
              <w:t>Hg</w:t>
            </w:r>
          </w:p>
        </w:tc>
        <w:tc>
          <w:tcPr>
            <w:tcW w:w="851" w:type="dxa"/>
            <w:vAlign w:val="center"/>
          </w:tcPr>
          <w:p w14:paraId="18764B50" w14:textId="2C4A6C55" w:rsidR="00BD1109" w:rsidRPr="00D53A2B" w:rsidRDefault="00BD1109" w:rsidP="00A202FD">
            <w:pPr>
              <w:jc w:val="both"/>
              <w:rPr>
                <w:rFonts w:eastAsia="Calibri"/>
                <w:sz w:val="22"/>
                <w:szCs w:val="22"/>
                <w:lang w:eastAsia="en-US"/>
              </w:rPr>
            </w:pPr>
            <w:r w:rsidRPr="00D53A2B">
              <w:rPr>
                <w:rFonts w:eastAsia="Calibri"/>
                <w:sz w:val="22"/>
                <w:szCs w:val="22"/>
                <w:lang w:eastAsia="en-US"/>
              </w:rPr>
              <w:t>μg/l</w:t>
            </w:r>
          </w:p>
        </w:tc>
        <w:tc>
          <w:tcPr>
            <w:tcW w:w="1417" w:type="dxa"/>
            <w:vAlign w:val="center"/>
          </w:tcPr>
          <w:p w14:paraId="0D33F7DC" w14:textId="52D60C2C" w:rsidR="00BD1109" w:rsidRPr="00D53A2B" w:rsidRDefault="00BD1109" w:rsidP="00A202FD">
            <w:pPr>
              <w:jc w:val="both"/>
              <w:rPr>
                <w:rFonts w:eastAsia="Calibri"/>
                <w:sz w:val="22"/>
                <w:szCs w:val="22"/>
                <w:lang w:eastAsia="en-US"/>
              </w:rPr>
            </w:pPr>
            <w:r w:rsidRPr="00D53A2B">
              <w:rPr>
                <w:rFonts w:eastAsia="Calibri"/>
                <w:sz w:val="22"/>
                <w:szCs w:val="22"/>
                <w:lang w:eastAsia="en-US"/>
              </w:rPr>
              <w:t>0,1-0,5</w:t>
            </w:r>
          </w:p>
        </w:tc>
        <w:tc>
          <w:tcPr>
            <w:tcW w:w="3685" w:type="dxa"/>
            <w:vAlign w:val="center"/>
          </w:tcPr>
          <w:p w14:paraId="1DB86474" w14:textId="75FB4EC4"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6354A0CC" w14:textId="77777777" w:rsidTr="00055E97">
        <w:tc>
          <w:tcPr>
            <w:tcW w:w="1096" w:type="dxa"/>
            <w:vMerge/>
          </w:tcPr>
          <w:p w14:paraId="4FE1E8DB" w14:textId="77777777" w:rsidR="00BD1109" w:rsidRPr="00D53A2B" w:rsidRDefault="00BD1109" w:rsidP="00A202FD">
            <w:pPr>
              <w:jc w:val="both"/>
              <w:rPr>
                <w:rFonts w:eastAsia="Calibri"/>
                <w:sz w:val="22"/>
                <w:szCs w:val="22"/>
                <w:lang w:eastAsia="en-US"/>
              </w:rPr>
            </w:pPr>
          </w:p>
        </w:tc>
        <w:tc>
          <w:tcPr>
            <w:tcW w:w="2301" w:type="dxa"/>
            <w:vAlign w:val="center"/>
          </w:tcPr>
          <w:p w14:paraId="28AEEAA2" w14:textId="34AF99C6" w:rsidR="00BD1109" w:rsidRPr="00D53A2B" w:rsidRDefault="00BD1109" w:rsidP="00A202FD">
            <w:pPr>
              <w:jc w:val="both"/>
              <w:rPr>
                <w:rFonts w:eastAsia="Calibri"/>
                <w:sz w:val="22"/>
                <w:szCs w:val="22"/>
                <w:lang w:eastAsia="en-US"/>
              </w:rPr>
            </w:pPr>
            <w:r w:rsidRPr="00D53A2B">
              <w:rPr>
                <w:rFonts w:eastAsia="Calibri"/>
                <w:sz w:val="22"/>
                <w:szCs w:val="22"/>
                <w:lang w:eastAsia="en-US"/>
              </w:rPr>
              <w:t>Ni</w:t>
            </w:r>
          </w:p>
        </w:tc>
        <w:tc>
          <w:tcPr>
            <w:tcW w:w="851" w:type="dxa"/>
            <w:vAlign w:val="center"/>
          </w:tcPr>
          <w:p w14:paraId="596C10DB" w14:textId="3C1D2865"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vAlign w:val="center"/>
          </w:tcPr>
          <w:p w14:paraId="21CF90C1" w14:textId="01173486" w:rsidR="00BD1109" w:rsidRPr="00D53A2B" w:rsidRDefault="00BD1109" w:rsidP="00A202FD">
            <w:pPr>
              <w:jc w:val="both"/>
              <w:rPr>
                <w:rFonts w:eastAsia="Calibri"/>
                <w:sz w:val="22"/>
                <w:szCs w:val="22"/>
                <w:lang w:eastAsia="en-US"/>
              </w:rPr>
            </w:pPr>
            <w:r w:rsidRPr="00D53A2B">
              <w:rPr>
                <w:rFonts w:eastAsia="Calibri"/>
                <w:sz w:val="22"/>
                <w:szCs w:val="22"/>
                <w:lang w:eastAsia="en-US"/>
              </w:rPr>
              <w:t>0.01-0.2 (</w:t>
            </w:r>
            <w:r w:rsidRPr="00D53A2B">
              <w:rPr>
                <w:rFonts w:eastAsia="Calibri"/>
                <w:sz w:val="22"/>
                <w:szCs w:val="22"/>
                <w:vertAlign w:val="superscript"/>
                <w:lang w:eastAsia="en-US"/>
              </w:rPr>
              <w:t>5</w:t>
            </w:r>
            <w:r w:rsidRPr="00D53A2B">
              <w:rPr>
                <w:rFonts w:eastAsia="Calibri"/>
                <w:sz w:val="22"/>
                <w:szCs w:val="22"/>
                <w:lang w:eastAsia="en-US"/>
              </w:rPr>
              <w:t>)</w:t>
            </w:r>
          </w:p>
        </w:tc>
        <w:tc>
          <w:tcPr>
            <w:tcW w:w="3685" w:type="dxa"/>
            <w:vAlign w:val="center"/>
          </w:tcPr>
          <w:p w14:paraId="32F104DF" w14:textId="1FB30E56"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1310E4AB" w14:textId="77777777" w:rsidTr="00055E97">
        <w:tc>
          <w:tcPr>
            <w:tcW w:w="1096" w:type="dxa"/>
            <w:vMerge/>
          </w:tcPr>
          <w:p w14:paraId="21874408" w14:textId="77777777" w:rsidR="00BD1109" w:rsidRPr="00D53A2B" w:rsidRDefault="00BD1109" w:rsidP="00A202FD">
            <w:pPr>
              <w:jc w:val="both"/>
              <w:rPr>
                <w:rFonts w:eastAsia="Calibri"/>
                <w:sz w:val="22"/>
                <w:szCs w:val="22"/>
                <w:lang w:eastAsia="en-US"/>
              </w:rPr>
            </w:pPr>
          </w:p>
        </w:tc>
        <w:tc>
          <w:tcPr>
            <w:tcW w:w="2301" w:type="dxa"/>
            <w:vAlign w:val="center"/>
          </w:tcPr>
          <w:p w14:paraId="5D49A8D7" w14:textId="4FAB1ED0" w:rsidR="00BD1109" w:rsidRPr="00D53A2B" w:rsidRDefault="00BD1109" w:rsidP="00A202FD">
            <w:pPr>
              <w:jc w:val="both"/>
              <w:rPr>
                <w:rFonts w:eastAsia="Calibri"/>
                <w:sz w:val="22"/>
                <w:szCs w:val="22"/>
                <w:lang w:eastAsia="en-US"/>
              </w:rPr>
            </w:pPr>
            <w:r w:rsidRPr="00D53A2B">
              <w:rPr>
                <w:rFonts w:eastAsia="Calibri"/>
                <w:sz w:val="22"/>
                <w:szCs w:val="22"/>
                <w:lang w:eastAsia="en-US"/>
              </w:rPr>
              <w:t>Pb</w:t>
            </w:r>
          </w:p>
        </w:tc>
        <w:tc>
          <w:tcPr>
            <w:tcW w:w="851" w:type="dxa"/>
            <w:vAlign w:val="center"/>
          </w:tcPr>
          <w:p w14:paraId="6DDF3A50" w14:textId="45A37099" w:rsidR="00BD1109" w:rsidRPr="00D53A2B" w:rsidRDefault="00BD1109" w:rsidP="00A202FD">
            <w:pPr>
              <w:jc w:val="both"/>
              <w:rPr>
                <w:rFonts w:eastAsia="Calibri"/>
                <w:sz w:val="22"/>
                <w:szCs w:val="22"/>
                <w:lang w:eastAsia="en-US"/>
              </w:rPr>
            </w:pPr>
            <w:r w:rsidRPr="00D53A2B">
              <w:rPr>
                <w:rFonts w:eastAsia="Calibri"/>
                <w:sz w:val="22"/>
                <w:szCs w:val="22"/>
                <w:lang w:eastAsia="en-US"/>
              </w:rPr>
              <w:t>μg/l</w:t>
            </w:r>
          </w:p>
        </w:tc>
        <w:tc>
          <w:tcPr>
            <w:tcW w:w="1417" w:type="dxa"/>
            <w:vAlign w:val="center"/>
          </w:tcPr>
          <w:p w14:paraId="27CCF2B8" w14:textId="7246A5C9" w:rsidR="00BD1109" w:rsidRPr="00D53A2B" w:rsidRDefault="00BD1109" w:rsidP="00A202FD">
            <w:pPr>
              <w:jc w:val="both"/>
              <w:rPr>
                <w:rFonts w:eastAsia="Calibri"/>
                <w:sz w:val="22"/>
                <w:szCs w:val="22"/>
                <w:lang w:eastAsia="en-US"/>
              </w:rPr>
            </w:pPr>
            <w:r w:rsidRPr="00D53A2B">
              <w:rPr>
                <w:rFonts w:eastAsia="Calibri"/>
                <w:sz w:val="22"/>
                <w:szCs w:val="22"/>
                <w:lang w:eastAsia="en-US"/>
              </w:rPr>
              <w:t>5-20 (</w:t>
            </w:r>
            <w:r w:rsidRPr="00D53A2B">
              <w:rPr>
                <w:rFonts w:eastAsia="Calibri"/>
                <w:sz w:val="22"/>
                <w:szCs w:val="22"/>
                <w:vertAlign w:val="superscript"/>
                <w:lang w:eastAsia="en-US"/>
              </w:rPr>
              <w:t>6</w:t>
            </w:r>
            <w:r w:rsidRPr="00D53A2B">
              <w:rPr>
                <w:rFonts w:eastAsia="Calibri"/>
                <w:sz w:val="22"/>
                <w:szCs w:val="22"/>
                <w:lang w:eastAsia="en-US"/>
              </w:rPr>
              <w:t>) (</w:t>
            </w:r>
            <w:r w:rsidRPr="00D53A2B">
              <w:rPr>
                <w:rFonts w:eastAsia="Calibri"/>
                <w:sz w:val="22"/>
                <w:szCs w:val="22"/>
                <w:vertAlign w:val="superscript"/>
                <w:lang w:eastAsia="en-US"/>
              </w:rPr>
              <w:t>7</w:t>
            </w:r>
            <w:r w:rsidRPr="00D53A2B">
              <w:rPr>
                <w:rFonts w:eastAsia="Calibri"/>
                <w:sz w:val="22"/>
                <w:szCs w:val="22"/>
                <w:lang w:eastAsia="en-US"/>
              </w:rPr>
              <w:t>)</w:t>
            </w:r>
          </w:p>
        </w:tc>
        <w:tc>
          <w:tcPr>
            <w:tcW w:w="3685" w:type="dxa"/>
            <w:vAlign w:val="center"/>
          </w:tcPr>
          <w:p w14:paraId="7C8846CB" w14:textId="3339AE25"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36D8976F" w14:textId="77777777" w:rsidTr="00055E97">
        <w:tc>
          <w:tcPr>
            <w:tcW w:w="1096" w:type="dxa"/>
            <w:vMerge/>
          </w:tcPr>
          <w:p w14:paraId="6A679495" w14:textId="77777777" w:rsidR="00BD1109" w:rsidRPr="00D53A2B" w:rsidRDefault="00BD1109" w:rsidP="00A202FD">
            <w:pPr>
              <w:jc w:val="both"/>
              <w:rPr>
                <w:rFonts w:eastAsia="Calibri"/>
                <w:sz w:val="22"/>
                <w:szCs w:val="22"/>
                <w:lang w:eastAsia="en-US"/>
              </w:rPr>
            </w:pPr>
          </w:p>
        </w:tc>
        <w:tc>
          <w:tcPr>
            <w:tcW w:w="2301" w:type="dxa"/>
            <w:vAlign w:val="center"/>
          </w:tcPr>
          <w:p w14:paraId="22BC0DD8" w14:textId="72CA0240" w:rsidR="00BD1109" w:rsidRPr="00D53A2B" w:rsidRDefault="00BD1109" w:rsidP="00A202FD">
            <w:pPr>
              <w:jc w:val="both"/>
              <w:rPr>
                <w:rFonts w:eastAsia="Calibri"/>
                <w:sz w:val="22"/>
                <w:szCs w:val="22"/>
                <w:lang w:eastAsia="en-US"/>
              </w:rPr>
            </w:pPr>
            <w:r w:rsidRPr="00D53A2B">
              <w:rPr>
                <w:rFonts w:eastAsia="Calibri"/>
                <w:sz w:val="22"/>
                <w:szCs w:val="22"/>
                <w:lang w:eastAsia="en-US"/>
              </w:rPr>
              <w:t>Sn</w:t>
            </w:r>
          </w:p>
        </w:tc>
        <w:tc>
          <w:tcPr>
            <w:tcW w:w="851" w:type="dxa"/>
            <w:vAlign w:val="center"/>
          </w:tcPr>
          <w:p w14:paraId="236BD8A9" w14:textId="2A23897B"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vAlign w:val="center"/>
          </w:tcPr>
          <w:p w14:paraId="7B637FEA" w14:textId="1B3A3169" w:rsidR="00BD1109" w:rsidRPr="00D53A2B" w:rsidRDefault="00BD1109" w:rsidP="00A202FD">
            <w:pPr>
              <w:jc w:val="both"/>
              <w:rPr>
                <w:rFonts w:eastAsia="Calibri"/>
                <w:sz w:val="22"/>
                <w:szCs w:val="22"/>
                <w:lang w:eastAsia="en-US"/>
              </w:rPr>
            </w:pPr>
            <w:r w:rsidRPr="00D53A2B">
              <w:rPr>
                <w:rFonts w:eastAsia="Calibri"/>
                <w:sz w:val="22"/>
                <w:szCs w:val="22"/>
                <w:lang w:eastAsia="en-US"/>
              </w:rPr>
              <w:t>0,01-0,2</w:t>
            </w:r>
          </w:p>
        </w:tc>
        <w:tc>
          <w:tcPr>
            <w:tcW w:w="3685" w:type="dxa"/>
            <w:vAlign w:val="center"/>
          </w:tcPr>
          <w:p w14:paraId="332F40E0" w14:textId="46DA8BB2" w:rsidR="00BD1109" w:rsidRPr="00D53A2B" w:rsidRDefault="00BD1109" w:rsidP="00A202FD">
            <w:pPr>
              <w:jc w:val="both"/>
              <w:rPr>
                <w:rFonts w:eastAsia="Calibri"/>
                <w:sz w:val="22"/>
                <w:szCs w:val="22"/>
                <w:lang w:eastAsia="en-US"/>
              </w:rPr>
            </w:pPr>
            <w:r w:rsidRPr="00D53A2B">
              <w:rPr>
                <w:rFonts w:eastAsia="Calibri"/>
                <w:sz w:val="22"/>
                <w:szCs w:val="22"/>
                <w:lang w:eastAsia="en-US"/>
              </w:rPr>
              <w:t>Kalay kullanarak sıcak daldırmalı kaplama</w:t>
            </w:r>
          </w:p>
        </w:tc>
      </w:tr>
      <w:tr w:rsidR="00BD1109" w:rsidRPr="00D53A2B" w14:paraId="34301AA3" w14:textId="77777777" w:rsidTr="00055E97">
        <w:tc>
          <w:tcPr>
            <w:tcW w:w="1096" w:type="dxa"/>
            <w:vMerge/>
          </w:tcPr>
          <w:p w14:paraId="6C4827B5" w14:textId="77777777" w:rsidR="00BD1109" w:rsidRPr="00D53A2B" w:rsidRDefault="00BD1109" w:rsidP="00A202FD">
            <w:pPr>
              <w:jc w:val="both"/>
              <w:rPr>
                <w:rFonts w:eastAsia="Calibri"/>
                <w:sz w:val="22"/>
                <w:szCs w:val="22"/>
                <w:lang w:eastAsia="en-US"/>
              </w:rPr>
            </w:pPr>
          </w:p>
        </w:tc>
        <w:tc>
          <w:tcPr>
            <w:tcW w:w="2301" w:type="dxa"/>
            <w:vAlign w:val="center"/>
          </w:tcPr>
          <w:p w14:paraId="27284843" w14:textId="4AC558A5" w:rsidR="00BD1109" w:rsidRPr="00D53A2B" w:rsidRDefault="00BD1109" w:rsidP="00A202FD">
            <w:pPr>
              <w:jc w:val="both"/>
              <w:rPr>
                <w:rFonts w:eastAsia="Calibri"/>
                <w:sz w:val="22"/>
                <w:szCs w:val="22"/>
                <w:lang w:eastAsia="en-US"/>
              </w:rPr>
            </w:pPr>
            <w:r w:rsidRPr="00D53A2B">
              <w:rPr>
                <w:rFonts w:eastAsia="Calibri"/>
                <w:sz w:val="22"/>
                <w:szCs w:val="22"/>
                <w:lang w:eastAsia="en-US"/>
              </w:rPr>
              <w:t>Zn</w:t>
            </w:r>
          </w:p>
        </w:tc>
        <w:tc>
          <w:tcPr>
            <w:tcW w:w="851" w:type="dxa"/>
            <w:vAlign w:val="center"/>
          </w:tcPr>
          <w:p w14:paraId="4F68EF68" w14:textId="305DFCBD"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vAlign w:val="center"/>
          </w:tcPr>
          <w:p w14:paraId="07B5440C" w14:textId="127195B4" w:rsidR="00BD1109" w:rsidRPr="00D53A2B" w:rsidRDefault="00BD1109" w:rsidP="00A202FD">
            <w:pPr>
              <w:jc w:val="both"/>
              <w:rPr>
                <w:rFonts w:eastAsia="Calibri"/>
                <w:sz w:val="22"/>
                <w:szCs w:val="22"/>
                <w:lang w:eastAsia="en-US"/>
              </w:rPr>
            </w:pPr>
            <w:r w:rsidRPr="00D53A2B">
              <w:rPr>
                <w:rFonts w:eastAsia="Calibri"/>
                <w:sz w:val="22"/>
                <w:szCs w:val="22"/>
                <w:lang w:eastAsia="en-US"/>
              </w:rPr>
              <w:t>0,05-1</w:t>
            </w:r>
          </w:p>
        </w:tc>
        <w:tc>
          <w:tcPr>
            <w:tcW w:w="3685" w:type="dxa"/>
            <w:vAlign w:val="center"/>
          </w:tcPr>
          <w:p w14:paraId="50003CFA" w14:textId="492E05BA" w:rsidR="00BD1109" w:rsidRPr="00D53A2B" w:rsidRDefault="00BD1109"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BD1109" w:rsidRPr="00D53A2B" w14:paraId="047B594F" w14:textId="77777777" w:rsidTr="00055E97">
        <w:tc>
          <w:tcPr>
            <w:tcW w:w="3397" w:type="dxa"/>
            <w:gridSpan w:val="2"/>
          </w:tcPr>
          <w:p w14:paraId="75937158" w14:textId="65286F92" w:rsidR="00BD1109" w:rsidRPr="00D53A2B" w:rsidRDefault="00BD1109" w:rsidP="00A202FD">
            <w:pPr>
              <w:jc w:val="both"/>
              <w:rPr>
                <w:rFonts w:eastAsia="Calibri"/>
                <w:sz w:val="22"/>
                <w:szCs w:val="22"/>
                <w:lang w:eastAsia="en-US"/>
              </w:rPr>
            </w:pPr>
            <w:r w:rsidRPr="00D53A2B">
              <w:rPr>
                <w:rFonts w:eastAsia="Calibri"/>
                <w:sz w:val="22"/>
                <w:szCs w:val="22"/>
                <w:lang w:eastAsia="en-US"/>
              </w:rPr>
              <w:t>Toplam fosfor (Toplam P)</w:t>
            </w:r>
          </w:p>
        </w:tc>
        <w:tc>
          <w:tcPr>
            <w:tcW w:w="851" w:type="dxa"/>
          </w:tcPr>
          <w:p w14:paraId="3470263E" w14:textId="3930BED9"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4D77FA4E" w14:textId="605F4C03" w:rsidR="00BD1109" w:rsidRPr="00D53A2B" w:rsidRDefault="00BD1109" w:rsidP="00A202FD">
            <w:pPr>
              <w:jc w:val="both"/>
              <w:rPr>
                <w:rFonts w:eastAsia="Calibri"/>
                <w:sz w:val="22"/>
                <w:szCs w:val="22"/>
                <w:lang w:eastAsia="en-US"/>
              </w:rPr>
            </w:pPr>
            <w:r w:rsidRPr="00D53A2B">
              <w:rPr>
                <w:rFonts w:eastAsia="Calibri"/>
                <w:sz w:val="22"/>
                <w:szCs w:val="22"/>
                <w:lang w:eastAsia="en-US"/>
              </w:rPr>
              <w:t>0,2-1</w:t>
            </w:r>
          </w:p>
        </w:tc>
        <w:tc>
          <w:tcPr>
            <w:tcW w:w="3685" w:type="dxa"/>
          </w:tcPr>
          <w:p w14:paraId="0ECA5DC0" w14:textId="28B468F6" w:rsidR="00BD1109" w:rsidRPr="00D53A2B" w:rsidRDefault="00BD1109" w:rsidP="00A202FD">
            <w:pPr>
              <w:jc w:val="both"/>
              <w:rPr>
                <w:rFonts w:eastAsia="Calibri"/>
                <w:sz w:val="22"/>
                <w:szCs w:val="22"/>
                <w:lang w:eastAsia="en-US"/>
              </w:rPr>
            </w:pPr>
            <w:r w:rsidRPr="00D53A2B">
              <w:rPr>
                <w:rFonts w:eastAsia="Calibri"/>
                <w:sz w:val="22"/>
                <w:szCs w:val="22"/>
                <w:lang w:eastAsia="en-US"/>
              </w:rPr>
              <w:t>Fosfatlama</w:t>
            </w:r>
          </w:p>
        </w:tc>
      </w:tr>
      <w:tr w:rsidR="00BD1109" w:rsidRPr="00D53A2B" w14:paraId="35E318DB" w14:textId="77777777" w:rsidTr="00055E97">
        <w:tc>
          <w:tcPr>
            <w:tcW w:w="3397" w:type="dxa"/>
            <w:gridSpan w:val="2"/>
          </w:tcPr>
          <w:p w14:paraId="591B56A0" w14:textId="462EE000" w:rsidR="00BD1109" w:rsidRPr="00D53A2B" w:rsidRDefault="00BD1109" w:rsidP="00A202FD">
            <w:pPr>
              <w:jc w:val="both"/>
              <w:rPr>
                <w:rFonts w:eastAsia="Calibri"/>
                <w:sz w:val="22"/>
                <w:szCs w:val="22"/>
                <w:lang w:eastAsia="en-US"/>
              </w:rPr>
            </w:pPr>
            <w:r w:rsidRPr="00D53A2B">
              <w:rPr>
                <w:rFonts w:eastAsia="Calibri"/>
                <w:sz w:val="22"/>
                <w:szCs w:val="22"/>
                <w:lang w:eastAsia="en-US"/>
              </w:rPr>
              <w:t>Florür (F</w:t>
            </w:r>
            <w:r w:rsidRPr="00D53A2B">
              <w:rPr>
                <w:rFonts w:eastAsia="Calibri"/>
                <w:sz w:val="22"/>
                <w:szCs w:val="22"/>
                <w:vertAlign w:val="superscript"/>
                <w:lang w:eastAsia="en-US"/>
              </w:rPr>
              <w:t>-</w:t>
            </w:r>
            <w:r w:rsidRPr="00D53A2B">
              <w:rPr>
                <w:rFonts w:eastAsia="Calibri"/>
                <w:sz w:val="22"/>
                <w:szCs w:val="22"/>
                <w:lang w:eastAsia="en-US"/>
              </w:rPr>
              <w:t>)</w:t>
            </w:r>
          </w:p>
        </w:tc>
        <w:tc>
          <w:tcPr>
            <w:tcW w:w="851" w:type="dxa"/>
          </w:tcPr>
          <w:p w14:paraId="08D72DD7" w14:textId="097FDCBC" w:rsidR="00BD1109" w:rsidRPr="00D53A2B" w:rsidRDefault="00BD1109" w:rsidP="00A202FD">
            <w:pPr>
              <w:jc w:val="both"/>
              <w:rPr>
                <w:rFonts w:eastAsia="Calibri"/>
                <w:sz w:val="22"/>
                <w:szCs w:val="22"/>
                <w:lang w:eastAsia="en-US"/>
              </w:rPr>
            </w:pPr>
            <w:r w:rsidRPr="00D53A2B">
              <w:rPr>
                <w:rFonts w:eastAsia="Calibri"/>
                <w:sz w:val="22"/>
                <w:szCs w:val="22"/>
                <w:lang w:eastAsia="en-US"/>
              </w:rPr>
              <w:t>mg/l</w:t>
            </w:r>
          </w:p>
        </w:tc>
        <w:tc>
          <w:tcPr>
            <w:tcW w:w="1417" w:type="dxa"/>
          </w:tcPr>
          <w:p w14:paraId="4206524B" w14:textId="75EEA269" w:rsidR="00BD1109" w:rsidRPr="00D53A2B" w:rsidRDefault="00BD1109" w:rsidP="00A202FD">
            <w:pPr>
              <w:jc w:val="both"/>
              <w:rPr>
                <w:rFonts w:eastAsia="Calibri"/>
                <w:sz w:val="22"/>
                <w:szCs w:val="22"/>
                <w:lang w:eastAsia="en-US"/>
              </w:rPr>
            </w:pPr>
            <w:r w:rsidRPr="00D53A2B">
              <w:rPr>
                <w:rFonts w:eastAsia="Calibri"/>
                <w:sz w:val="22"/>
                <w:szCs w:val="22"/>
                <w:lang w:eastAsia="en-US"/>
              </w:rPr>
              <w:t>1-15</w:t>
            </w:r>
          </w:p>
        </w:tc>
        <w:tc>
          <w:tcPr>
            <w:tcW w:w="3685" w:type="dxa"/>
          </w:tcPr>
          <w:p w14:paraId="078FE223" w14:textId="2C36533C" w:rsidR="00BD1109" w:rsidRPr="00D53A2B" w:rsidRDefault="00BD1109" w:rsidP="00A202FD">
            <w:pPr>
              <w:jc w:val="both"/>
              <w:rPr>
                <w:rFonts w:eastAsia="Calibri"/>
                <w:sz w:val="22"/>
                <w:szCs w:val="22"/>
                <w:lang w:eastAsia="en-US"/>
              </w:rPr>
            </w:pPr>
            <w:r w:rsidRPr="00D53A2B">
              <w:rPr>
                <w:rFonts w:eastAsia="Calibri"/>
                <w:sz w:val="22"/>
                <w:szCs w:val="22"/>
                <w:lang w:eastAsia="en-US"/>
              </w:rPr>
              <w:t>Hidroflorik asit içeren asit karışımlarıyla dekapaj</w:t>
            </w:r>
          </w:p>
        </w:tc>
      </w:tr>
      <w:tr w:rsidR="00983AEC" w:rsidRPr="00D53A2B" w14:paraId="3B875491" w14:textId="77777777" w:rsidTr="00A202FD">
        <w:tc>
          <w:tcPr>
            <w:tcW w:w="9350" w:type="dxa"/>
            <w:gridSpan w:val="5"/>
          </w:tcPr>
          <w:p w14:paraId="2A982890" w14:textId="77777777"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1</w:t>
            </w:r>
            <w:r w:rsidRPr="00D53A2B">
              <w:rPr>
                <w:rFonts w:eastAsia="Calibri"/>
                <w:sz w:val="20"/>
                <w:szCs w:val="20"/>
                <w:lang w:eastAsia="en-US"/>
              </w:rPr>
              <w:t xml:space="preserve">) Ortalama süreler Genel hususlar kısmında anlatılmıştır. </w:t>
            </w:r>
          </w:p>
          <w:p w14:paraId="2E365264" w14:textId="26F4352B"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2</w:t>
            </w:r>
            <w:r w:rsidRPr="00D53A2B">
              <w:rPr>
                <w:rFonts w:eastAsia="Calibri"/>
                <w:sz w:val="20"/>
                <w:szCs w:val="20"/>
                <w:lang w:eastAsia="en-US"/>
              </w:rPr>
              <w:t xml:space="preserve">) KOİ için ya MET-İES ya da TOC için MET-İES geçerlidir. TOC izlemesi, çok zehirli bileşiklerin kullanımına dayanmadığından tercih edilen seçenektir. </w:t>
            </w:r>
          </w:p>
          <w:p w14:paraId="75038677" w14:textId="10BA3DC5"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3</w:t>
            </w:r>
            <w:r w:rsidRPr="00D53A2B">
              <w:rPr>
                <w:rFonts w:eastAsia="Calibri"/>
                <w:sz w:val="20"/>
                <w:szCs w:val="20"/>
                <w:lang w:eastAsia="en-US"/>
              </w:rPr>
              <w:t>) MET-İES, ilgili madde(ler)/parametre(ler) MET 2</w:t>
            </w:r>
            <w:r w:rsidR="00E56504" w:rsidRPr="00D53A2B">
              <w:rPr>
                <w:rFonts w:eastAsia="Calibri"/>
                <w:sz w:val="20"/>
                <w:szCs w:val="20"/>
                <w:lang w:eastAsia="en-US"/>
              </w:rPr>
              <w:t>’</w:t>
            </w:r>
            <w:r w:rsidRPr="00D53A2B">
              <w:rPr>
                <w:rFonts w:eastAsia="Calibri"/>
                <w:sz w:val="20"/>
                <w:szCs w:val="20"/>
                <w:lang w:eastAsia="en-US"/>
              </w:rPr>
              <w:t>de belirtilen envantere dayanarak atıksu akışında alakalı olarak tanımlanması durumunda geçerlidir.</w:t>
            </w:r>
          </w:p>
          <w:p w14:paraId="234A6FA7" w14:textId="62744DC9"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4</w:t>
            </w:r>
            <w:r w:rsidRPr="00D53A2B">
              <w:rPr>
                <w:rFonts w:eastAsia="Calibri"/>
                <w:sz w:val="20"/>
                <w:szCs w:val="20"/>
                <w:lang w:eastAsia="en-US"/>
              </w:rPr>
              <w:t>) Yüksek alaşımlı çelikler söz konusu olduğunda MET-İES aralığının üst ucu 0.3 mg/l</w:t>
            </w:r>
            <w:r w:rsidR="00E56504" w:rsidRPr="00D53A2B">
              <w:rPr>
                <w:rFonts w:eastAsia="Calibri"/>
                <w:sz w:val="20"/>
                <w:szCs w:val="20"/>
                <w:lang w:eastAsia="en-US"/>
              </w:rPr>
              <w:t>’</w:t>
            </w:r>
            <w:r w:rsidRPr="00D53A2B">
              <w:rPr>
                <w:rFonts w:eastAsia="Calibri"/>
                <w:sz w:val="20"/>
                <w:szCs w:val="20"/>
                <w:lang w:eastAsia="en-US"/>
              </w:rPr>
              <w:t xml:space="preserve">dir. </w:t>
            </w:r>
          </w:p>
          <w:p w14:paraId="79AA2D36" w14:textId="7C2A23E5"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5</w:t>
            </w:r>
            <w:r w:rsidRPr="00D53A2B">
              <w:rPr>
                <w:rFonts w:eastAsia="Calibri"/>
                <w:sz w:val="20"/>
                <w:szCs w:val="20"/>
                <w:lang w:eastAsia="en-US"/>
              </w:rPr>
              <w:t>) Östenitik paslanmaz çelik üreten tesisler söz konusu olduğunda MET-İES aralığının üst sınırı 0,4 mg/l</w:t>
            </w:r>
            <w:r w:rsidR="00E56504" w:rsidRPr="00D53A2B">
              <w:rPr>
                <w:rFonts w:eastAsia="Calibri"/>
                <w:sz w:val="20"/>
                <w:szCs w:val="20"/>
                <w:lang w:eastAsia="en-US"/>
              </w:rPr>
              <w:t>’</w:t>
            </w:r>
            <w:r w:rsidRPr="00D53A2B">
              <w:rPr>
                <w:rFonts w:eastAsia="Calibri"/>
                <w:sz w:val="20"/>
                <w:szCs w:val="20"/>
                <w:lang w:eastAsia="en-US"/>
              </w:rPr>
              <w:t>dir.</w:t>
            </w:r>
          </w:p>
          <w:p w14:paraId="4D613947" w14:textId="368CA475" w:rsidR="00983AEC" w:rsidRPr="00D53A2B" w:rsidRDefault="00983AEC"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6</w:t>
            </w:r>
            <w:r w:rsidRPr="00D53A2B">
              <w:rPr>
                <w:rFonts w:eastAsia="Calibri"/>
                <w:sz w:val="20"/>
                <w:szCs w:val="20"/>
                <w:lang w:eastAsia="en-US"/>
              </w:rPr>
              <w:t>) Kurşun banyosu kullanan tel çekme tesisleri söz konusu olduğunda MET-İES aralığının üst sınırı 35 μg/l</w:t>
            </w:r>
            <w:r w:rsidR="00E56504" w:rsidRPr="00D53A2B">
              <w:rPr>
                <w:rFonts w:eastAsia="Calibri"/>
                <w:sz w:val="20"/>
                <w:szCs w:val="20"/>
                <w:lang w:eastAsia="en-US"/>
              </w:rPr>
              <w:t>’</w:t>
            </w:r>
            <w:r w:rsidRPr="00D53A2B">
              <w:rPr>
                <w:rFonts w:eastAsia="Calibri"/>
                <w:sz w:val="20"/>
                <w:szCs w:val="20"/>
                <w:lang w:eastAsia="en-US"/>
              </w:rPr>
              <w:t xml:space="preserve">dir. </w:t>
            </w:r>
          </w:p>
          <w:p w14:paraId="50FAAB38" w14:textId="7C392AC2" w:rsidR="00983AEC" w:rsidRPr="00D53A2B" w:rsidRDefault="00983AEC" w:rsidP="00A202FD">
            <w:pPr>
              <w:jc w:val="both"/>
              <w:rPr>
                <w:rFonts w:eastAsia="Calibri"/>
                <w:sz w:val="22"/>
                <w:szCs w:val="22"/>
                <w:lang w:eastAsia="en-US"/>
              </w:rPr>
            </w:pPr>
            <w:r w:rsidRPr="00D53A2B">
              <w:rPr>
                <w:rFonts w:eastAsia="Calibri"/>
                <w:sz w:val="20"/>
                <w:szCs w:val="20"/>
                <w:lang w:eastAsia="en-US"/>
              </w:rPr>
              <w:t>(</w:t>
            </w:r>
            <w:r w:rsidRPr="00D53A2B">
              <w:rPr>
                <w:rFonts w:eastAsia="Calibri"/>
                <w:sz w:val="20"/>
                <w:szCs w:val="20"/>
                <w:vertAlign w:val="superscript"/>
                <w:lang w:eastAsia="en-US"/>
              </w:rPr>
              <w:t>7</w:t>
            </w:r>
            <w:r w:rsidRPr="00D53A2B">
              <w:rPr>
                <w:rFonts w:eastAsia="Calibri"/>
                <w:sz w:val="20"/>
                <w:szCs w:val="20"/>
                <w:lang w:eastAsia="en-US"/>
              </w:rPr>
              <w:t xml:space="preserve">) </w:t>
            </w:r>
            <w:r w:rsidR="001A02DA" w:rsidRPr="00D53A2B">
              <w:rPr>
                <w:rFonts w:eastAsia="Calibri"/>
                <w:sz w:val="20"/>
                <w:szCs w:val="20"/>
                <w:lang w:eastAsia="en-US"/>
              </w:rPr>
              <w:t xml:space="preserve">Kurşunlu çelik işleyen tesislerde </w:t>
            </w:r>
            <w:r w:rsidR="00651500" w:rsidRPr="00D53A2B">
              <w:rPr>
                <w:rFonts w:eastAsia="Calibri"/>
                <w:sz w:val="20"/>
                <w:szCs w:val="20"/>
                <w:lang w:eastAsia="en-US"/>
              </w:rPr>
              <w:t>MET-İES</w:t>
            </w:r>
            <w:r w:rsidR="001A02DA" w:rsidRPr="00D53A2B">
              <w:rPr>
                <w:rFonts w:eastAsia="Calibri"/>
                <w:sz w:val="20"/>
                <w:szCs w:val="20"/>
                <w:lang w:eastAsia="en-US"/>
              </w:rPr>
              <w:t xml:space="preserve"> aralığının üst ucu daha yüksek olabilir ve 50 μg/l</w:t>
            </w:r>
            <w:r w:rsidR="00E56504" w:rsidRPr="00D53A2B">
              <w:rPr>
                <w:rFonts w:eastAsia="Calibri"/>
                <w:sz w:val="20"/>
                <w:szCs w:val="20"/>
                <w:lang w:eastAsia="en-US"/>
              </w:rPr>
              <w:t>’</w:t>
            </w:r>
            <w:r w:rsidR="001A02DA" w:rsidRPr="00D53A2B">
              <w:rPr>
                <w:rFonts w:eastAsia="Calibri"/>
                <w:sz w:val="20"/>
                <w:szCs w:val="20"/>
                <w:lang w:eastAsia="en-US"/>
              </w:rPr>
              <w:t>ye kadar çıkabilir.</w:t>
            </w:r>
          </w:p>
        </w:tc>
      </w:tr>
    </w:tbl>
    <w:p w14:paraId="188F6095" w14:textId="77777777" w:rsidR="00055E97" w:rsidRPr="00D53A2B" w:rsidRDefault="00055E97" w:rsidP="00A202FD">
      <w:pPr>
        <w:jc w:val="both"/>
        <w:rPr>
          <w:rFonts w:eastAsia="Calibri"/>
          <w:lang w:eastAsia="en-US"/>
        </w:rPr>
      </w:pPr>
    </w:p>
    <w:p w14:paraId="2E54F06F" w14:textId="2A06E125" w:rsidR="001023C7" w:rsidRPr="00D53A2B" w:rsidRDefault="001A02DA" w:rsidP="00A202FD">
      <w:pPr>
        <w:jc w:val="both"/>
        <w:rPr>
          <w:rFonts w:eastAsia="Calibri"/>
          <w:lang w:eastAsia="en-US"/>
        </w:rPr>
      </w:pPr>
      <w:r w:rsidRPr="00D53A2B">
        <w:rPr>
          <w:rFonts w:eastAsia="Calibri"/>
          <w:lang w:eastAsia="en-US"/>
        </w:rPr>
        <w:t>Tablo</w:t>
      </w:r>
      <w:r w:rsidR="00F46CF1" w:rsidRPr="00D53A2B">
        <w:rPr>
          <w:rFonts w:eastAsia="Calibri"/>
          <w:lang w:eastAsia="en-US"/>
        </w:rPr>
        <w:t>1</w:t>
      </w:r>
      <w:r w:rsidRPr="00D53A2B">
        <w:rPr>
          <w:rFonts w:eastAsia="Calibri"/>
          <w:lang w:eastAsia="en-US"/>
        </w:rPr>
        <w:t>.21</w:t>
      </w:r>
    </w:p>
    <w:p w14:paraId="3E66049E" w14:textId="37377E70" w:rsidR="008B4559" w:rsidRPr="00D53A2B" w:rsidRDefault="001A02DA" w:rsidP="00A202FD">
      <w:pPr>
        <w:jc w:val="both"/>
        <w:rPr>
          <w:rFonts w:eastAsia="Calibri"/>
          <w:lang w:eastAsia="en-US"/>
        </w:rPr>
      </w:pPr>
      <w:r w:rsidRPr="00D53A2B">
        <w:rPr>
          <w:rFonts w:eastAsia="Calibri"/>
          <w:lang w:eastAsia="en-US"/>
        </w:rPr>
        <w:t>Alıcı su kütlesine yapılan dolaylı deşarjlar için MET-ilişkili emisyon seviyeleri (MET-İES</w:t>
      </w:r>
      <w:r w:rsidR="00B875DD" w:rsidRPr="00D53A2B">
        <w:rPr>
          <w:rFonts w:eastAsia="Calibri"/>
          <w:lang w:eastAsia="en-US"/>
        </w:rPr>
        <w:t>)</w:t>
      </w:r>
    </w:p>
    <w:p w14:paraId="66FA5904" w14:textId="77777777" w:rsidR="00C15CF2" w:rsidRPr="00D53A2B" w:rsidRDefault="00C15CF2" w:rsidP="00A202FD">
      <w:pPr>
        <w:jc w:val="both"/>
        <w:rPr>
          <w:rFonts w:eastAsia="Calibri"/>
          <w:lang w:eastAsia="en-US"/>
        </w:rPr>
      </w:pPr>
    </w:p>
    <w:tbl>
      <w:tblPr>
        <w:tblStyle w:val="TabloKlavuzu"/>
        <w:tblW w:w="0" w:type="auto"/>
        <w:tblLook w:val="04A0" w:firstRow="1" w:lastRow="0" w:firstColumn="1" w:lastColumn="0" w:noHBand="0" w:noVBand="1"/>
      </w:tblPr>
      <w:tblGrid>
        <w:gridCol w:w="1096"/>
        <w:gridCol w:w="2301"/>
        <w:gridCol w:w="851"/>
        <w:gridCol w:w="1701"/>
        <w:gridCol w:w="3401"/>
      </w:tblGrid>
      <w:tr w:rsidR="00055E97" w:rsidRPr="00D53A2B" w14:paraId="692DF35C" w14:textId="77777777" w:rsidTr="00055E97">
        <w:tc>
          <w:tcPr>
            <w:tcW w:w="3397" w:type="dxa"/>
            <w:gridSpan w:val="2"/>
          </w:tcPr>
          <w:p w14:paraId="4F78FA56"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Madde/Parametre</w:t>
            </w:r>
          </w:p>
        </w:tc>
        <w:tc>
          <w:tcPr>
            <w:tcW w:w="851" w:type="dxa"/>
          </w:tcPr>
          <w:p w14:paraId="6F2896A5"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Birim</w:t>
            </w:r>
          </w:p>
        </w:tc>
        <w:tc>
          <w:tcPr>
            <w:tcW w:w="1701" w:type="dxa"/>
          </w:tcPr>
          <w:p w14:paraId="03283D3E" w14:textId="116EBAC3" w:rsidR="00055E97" w:rsidRPr="00D53A2B" w:rsidRDefault="00055E97" w:rsidP="00A202FD">
            <w:pPr>
              <w:jc w:val="both"/>
              <w:rPr>
                <w:rFonts w:eastAsia="Calibri"/>
                <w:sz w:val="22"/>
                <w:szCs w:val="22"/>
                <w:lang w:eastAsia="en-US"/>
              </w:rPr>
            </w:pPr>
            <w:r w:rsidRPr="00D53A2B">
              <w:rPr>
                <w:rFonts w:eastAsia="Calibri"/>
                <w:sz w:val="22"/>
                <w:szCs w:val="22"/>
                <w:lang w:eastAsia="en-US"/>
              </w:rPr>
              <w:t>MET-İES (</w:t>
            </w:r>
            <w:r w:rsidRPr="00D53A2B">
              <w:rPr>
                <w:rFonts w:eastAsia="Calibri"/>
                <w:sz w:val="22"/>
                <w:szCs w:val="22"/>
                <w:vertAlign w:val="superscript"/>
                <w:lang w:eastAsia="en-US"/>
              </w:rPr>
              <w:t>1</w:t>
            </w:r>
            <w:r w:rsidRPr="00D53A2B">
              <w:rPr>
                <w:rFonts w:eastAsia="Calibri"/>
                <w:sz w:val="22"/>
                <w:szCs w:val="22"/>
                <w:lang w:eastAsia="en-US"/>
              </w:rPr>
              <w:t>) (</w:t>
            </w:r>
            <w:r w:rsidRPr="00D53A2B">
              <w:rPr>
                <w:rFonts w:eastAsia="Calibri"/>
                <w:sz w:val="22"/>
                <w:szCs w:val="22"/>
                <w:vertAlign w:val="superscript"/>
                <w:lang w:eastAsia="en-US"/>
              </w:rPr>
              <w:t>2</w:t>
            </w:r>
            <w:r w:rsidRPr="00D53A2B">
              <w:rPr>
                <w:rFonts w:eastAsia="Calibri"/>
                <w:sz w:val="22"/>
                <w:szCs w:val="22"/>
                <w:lang w:eastAsia="en-US"/>
              </w:rPr>
              <w:t>)</w:t>
            </w:r>
          </w:p>
        </w:tc>
        <w:tc>
          <w:tcPr>
            <w:tcW w:w="3401" w:type="dxa"/>
          </w:tcPr>
          <w:p w14:paraId="39C22C65" w14:textId="4C4CD9F5" w:rsidR="00055E97" w:rsidRPr="00D53A2B" w:rsidRDefault="00055E97" w:rsidP="00A202FD">
            <w:pPr>
              <w:jc w:val="both"/>
              <w:rPr>
                <w:rFonts w:eastAsia="Calibri"/>
                <w:sz w:val="22"/>
                <w:szCs w:val="22"/>
                <w:lang w:eastAsia="en-US"/>
              </w:rPr>
            </w:pPr>
            <w:r w:rsidRPr="00D53A2B">
              <w:rPr>
                <w:rFonts w:eastAsia="Calibri"/>
                <w:sz w:val="22"/>
                <w:szCs w:val="22"/>
                <w:lang w:eastAsia="en-US"/>
              </w:rPr>
              <w:t>MET-İES</w:t>
            </w:r>
            <w:r w:rsidR="00E56504" w:rsidRPr="00D53A2B">
              <w:rPr>
                <w:rFonts w:eastAsia="Calibri"/>
                <w:sz w:val="22"/>
                <w:szCs w:val="22"/>
                <w:lang w:eastAsia="en-US"/>
              </w:rPr>
              <w:t>’</w:t>
            </w:r>
            <w:r w:rsidRPr="00D53A2B">
              <w:rPr>
                <w:rFonts w:eastAsia="Calibri"/>
                <w:sz w:val="22"/>
                <w:szCs w:val="22"/>
                <w:lang w:eastAsia="en-US"/>
              </w:rPr>
              <w:t>in uygulandığı süreç(ler)</w:t>
            </w:r>
          </w:p>
        </w:tc>
      </w:tr>
      <w:tr w:rsidR="00055E97" w:rsidRPr="00D53A2B" w14:paraId="633128A5" w14:textId="77777777" w:rsidTr="00055E97">
        <w:tc>
          <w:tcPr>
            <w:tcW w:w="3397" w:type="dxa"/>
            <w:gridSpan w:val="2"/>
          </w:tcPr>
          <w:p w14:paraId="22DE0B02" w14:textId="28DCFC2F" w:rsidR="00055E97" w:rsidRPr="00D53A2B" w:rsidRDefault="00055E97" w:rsidP="00A202FD">
            <w:pPr>
              <w:jc w:val="both"/>
              <w:rPr>
                <w:rFonts w:eastAsia="Calibri"/>
                <w:sz w:val="22"/>
                <w:szCs w:val="22"/>
                <w:lang w:eastAsia="en-US"/>
              </w:rPr>
            </w:pPr>
            <w:r w:rsidRPr="00D53A2B">
              <w:rPr>
                <w:rFonts w:eastAsia="Calibri"/>
                <w:sz w:val="22"/>
                <w:szCs w:val="22"/>
                <w:lang w:eastAsia="en-US"/>
              </w:rPr>
              <w:t>Hidrokarbon yağ indeksi (HOI)</w:t>
            </w:r>
          </w:p>
        </w:tc>
        <w:tc>
          <w:tcPr>
            <w:tcW w:w="851" w:type="dxa"/>
          </w:tcPr>
          <w:p w14:paraId="3B59057F" w14:textId="2116AD8E"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tcPr>
          <w:p w14:paraId="6134B4B3" w14:textId="4DC2D4E3" w:rsidR="00055E97" w:rsidRPr="00D53A2B" w:rsidRDefault="00055E97" w:rsidP="00A202FD">
            <w:pPr>
              <w:jc w:val="both"/>
              <w:rPr>
                <w:rFonts w:eastAsia="Calibri"/>
                <w:sz w:val="22"/>
                <w:szCs w:val="22"/>
                <w:lang w:eastAsia="en-US"/>
              </w:rPr>
            </w:pPr>
            <w:r w:rsidRPr="00D53A2B">
              <w:rPr>
                <w:rFonts w:eastAsia="Calibri"/>
                <w:sz w:val="22"/>
                <w:szCs w:val="22"/>
                <w:lang w:eastAsia="en-US"/>
              </w:rPr>
              <w:t>0,5-4</w:t>
            </w:r>
          </w:p>
        </w:tc>
        <w:tc>
          <w:tcPr>
            <w:tcW w:w="3401" w:type="dxa"/>
          </w:tcPr>
          <w:p w14:paraId="3E050F85" w14:textId="0380BA21"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w:t>
            </w:r>
          </w:p>
        </w:tc>
      </w:tr>
      <w:tr w:rsidR="00055E97" w:rsidRPr="00D53A2B" w14:paraId="5F6D4BF7" w14:textId="77777777" w:rsidTr="00055E97">
        <w:tc>
          <w:tcPr>
            <w:tcW w:w="1096" w:type="dxa"/>
            <w:vMerge w:val="restart"/>
          </w:tcPr>
          <w:p w14:paraId="53021205"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Metaller</w:t>
            </w:r>
          </w:p>
        </w:tc>
        <w:tc>
          <w:tcPr>
            <w:tcW w:w="2301" w:type="dxa"/>
          </w:tcPr>
          <w:p w14:paraId="117A21A3"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Cd</w:t>
            </w:r>
          </w:p>
        </w:tc>
        <w:tc>
          <w:tcPr>
            <w:tcW w:w="851" w:type="dxa"/>
          </w:tcPr>
          <w:p w14:paraId="15691933"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μg/l</w:t>
            </w:r>
          </w:p>
        </w:tc>
        <w:tc>
          <w:tcPr>
            <w:tcW w:w="1701" w:type="dxa"/>
          </w:tcPr>
          <w:p w14:paraId="7BF868BB" w14:textId="1D83AC40" w:rsidR="00055E97" w:rsidRPr="00D53A2B" w:rsidRDefault="00055E97" w:rsidP="00A202FD">
            <w:pPr>
              <w:jc w:val="both"/>
              <w:rPr>
                <w:rFonts w:eastAsia="Calibri"/>
                <w:sz w:val="22"/>
                <w:szCs w:val="22"/>
                <w:lang w:eastAsia="en-US"/>
              </w:rPr>
            </w:pPr>
            <w:r w:rsidRPr="00D53A2B">
              <w:rPr>
                <w:rFonts w:eastAsia="Calibri"/>
                <w:sz w:val="22"/>
                <w:szCs w:val="22"/>
                <w:lang w:eastAsia="en-US"/>
              </w:rPr>
              <w:t>1-5</w:t>
            </w:r>
          </w:p>
        </w:tc>
        <w:tc>
          <w:tcPr>
            <w:tcW w:w="3401" w:type="dxa"/>
          </w:tcPr>
          <w:p w14:paraId="03D6B869"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059179D4" w14:textId="77777777" w:rsidTr="00055E97">
        <w:tc>
          <w:tcPr>
            <w:tcW w:w="1096" w:type="dxa"/>
            <w:vMerge/>
          </w:tcPr>
          <w:p w14:paraId="7F0828EE" w14:textId="77777777" w:rsidR="00055E97" w:rsidRPr="00D53A2B" w:rsidRDefault="00055E97" w:rsidP="00A202FD">
            <w:pPr>
              <w:jc w:val="both"/>
              <w:rPr>
                <w:rFonts w:eastAsia="Calibri"/>
                <w:sz w:val="22"/>
                <w:szCs w:val="22"/>
                <w:lang w:eastAsia="en-US"/>
              </w:rPr>
            </w:pPr>
          </w:p>
        </w:tc>
        <w:tc>
          <w:tcPr>
            <w:tcW w:w="2301" w:type="dxa"/>
          </w:tcPr>
          <w:p w14:paraId="7717295E"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Cr</w:t>
            </w:r>
          </w:p>
        </w:tc>
        <w:tc>
          <w:tcPr>
            <w:tcW w:w="851" w:type="dxa"/>
          </w:tcPr>
          <w:p w14:paraId="4E9B058A"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tcPr>
          <w:p w14:paraId="2C306BDB"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0,01-0,1 (</w:t>
            </w:r>
            <w:r w:rsidRPr="00D53A2B">
              <w:rPr>
                <w:rFonts w:eastAsia="Calibri"/>
                <w:sz w:val="22"/>
                <w:szCs w:val="22"/>
                <w:vertAlign w:val="superscript"/>
                <w:lang w:eastAsia="en-US"/>
              </w:rPr>
              <w:t>4</w:t>
            </w:r>
            <w:r w:rsidRPr="00D53A2B">
              <w:rPr>
                <w:rFonts w:eastAsia="Calibri"/>
                <w:sz w:val="22"/>
                <w:szCs w:val="22"/>
                <w:lang w:eastAsia="en-US"/>
              </w:rPr>
              <w:t>)</w:t>
            </w:r>
          </w:p>
        </w:tc>
        <w:tc>
          <w:tcPr>
            <w:tcW w:w="3401" w:type="dxa"/>
          </w:tcPr>
          <w:p w14:paraId="58A6798A"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14880614" w14:textId="77777777" w:rsidTr="00055E97">
        <w:tc>
          <w:tcPr>
            <w:tcW w:w="1096" w:type="dxa"/>
            <w:vMerge/>
          </w:tcPr>
          <w:p w14:paraId="38FB7390" w14:textId="77777777" w:rsidR="00055E97" w:rsidRPr="00D53A2B" w:rsidRDefault="00055E97" w:rsidP="00A202FD">
            <w:pPr>
              <w:jc w:val="both"/>
              <w:rPr>
                <w:rFonts w:eastAsia="Calibri"/>
                <w:sz w:val="22"/>
                <w:szCs w:val="22"/>
                <w:lang w:eastAsia="en-US"/>
              </w:rPr>
            </w:pPr>
          </w:p>
        </w:tc>
        <w:tc>
          <w:tcPr>
            <w:tcW w:w="2301" w:type="dxa"/>
          </w:tcPr>
          <w:p w14:paraId="218D21F9"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Cr(VI)</w:t>
            </w:r>
          </w:p>
        </w:tc>
        <w:tc>
          <w:tcPr>
            <w:tcW w:w="851" w:type="dxa"/>
            <w:vAlign w:val="center"/>
          </w:tcPr>
          <w:p w14:paraId="3E5D0BF3"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μg/l</w:t>
            </w:r>
          </w:p>
        </w:tc>
        <w:tc>
          <w:tcPr>
            <w:tcW w:w="1701" w:type="dxa"/>
          </w:tcPr>
          <w:p w14:paraId="12A02F7D"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10-50</w:t>
            </w:r>
          </w:p>
        </w:tc>
        <w:tc>
          <w:tcPr>
            <w:tcW w:w="3401" w:type="dxa"/>
          </w:tcPr>
          <w:p w14:paraId="264A8975"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Yüksek alaşımlı çeliklerin dekapajı veya altı değerlikli krom bileşikleri ile pasifleştirilmesi.</w:t>
            </w:r>
          </w:p>
        </w:tc>
      </w:tr>
      <w:tr w:rsidR="00055E97" w:rsidRPr="00D53A2B" w14:paraId="65D3FB21" w14:textId="77777777" w:rsidTr="00055E97">
        <w:tc>
          <w:tcPr>
            <w:tcW w:w="1096" w:type="dxa"/>
            <w:vMerge/>
          </w:tcPr>
          <w:p w14:paraId="415DE610" w14:textId="77777777" w:rsidR="00055E97" w:rsidRPr="00D53A2B" w:rsidRDefault="00055E97" w:rsidP="00A202FD">
            <w:pPr>
              <w:jc w:val="both"/>
              <w:rPr>
                <w:rFonts w:eastAsia="Calibri"/>
                <w:sz w:val="22"/>
                <w:szCs w:val="22"/>
                <w:lang w:eastAsia="en-US"/>
              </w:rPr>
            </w:pPr>
          </w:p>
        </w:tc>
        <w:tc>
          <w:tcPr>
            <w:tcW w:w="2301" w:type="dxa"/>
          </w:tcPr>
          <w:p w14:paraId="4A4FC183"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Fe</w:t>
            </w:r>
          </w:p>
        </w:tc>
        <w:tc>
          <w:tcPr>
            <w:tcW w:w="851" w:type="dxa"/>
            <w:vAlign w:val="center"/>
          </w:tcPr>
          <w:p w14:paraId="70BFA64A"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vAlign w:val="center"/>
          </w:tcPr>
          <w:p w14:paraId="035B4DB6"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1-5</w:t>
            </w:r>
          </w:p>
        </w:tc>
        <w:tc>
          <w:tcPr>
            <w:tcW w:w="3401" w:type="dxa"/>
            <w:vAlign w:val="center"/>
          </w:tcPr>
          <w:p w14:paraId="60C0F716"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w:t>
            </w:r>
          </w:p>
        </w:tc>
      </w:tr>
      <w:tr w:rsidR="00055E97" w:rsidRPr="00D53A2B" w14:paraId="104D8344" w14:textId="77777777" w:rsidTr="00055E97">
        <w:tc>
          <w:tcPr>
            <w:tcW w:w="1096" w:type="dxa"/>
            <w:vMerge/>
          </w:tcPr>
          <w:p w14:paraId="10560FA9" w14:textId="77777777" w:rsidR="00055E97" w:rsidRPr="00D53A2B" w:rsidRDefault="00055E97" w:rsidP="00A202FD">
            <w:pPr>
              <w:jc w:val="both"/>
              <w:rPr>
                <w:rFonts w:eastAsia="Calibri"/>
                <w:sz w:val="22"/>
                <w:szCs w:val="22"/>
                <w:lang w:eastAsia="en-US"/>
              </w:rPr>
            </w:pPr>
          </w:p>
        </w:tc>
        <w:tc>
          <w:tcPr>
            <w:tcW w:w="2301" w:type="dxa"/>
          </w:tcPr>
          <w:p w14:paraId="50A384B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Hg</w:t>
            </w:r>
          </w:p>
        </w:tc>
        <w:tc>
          <w:tcPr>
            <w:tcW w:w="851" w:type="dxa"/>
            <w:vAlign w:val="center"/>
          </w:tcPr>
          <w:p w14:paraId="2C27FEEF"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μg/l</w:t>
            </w:r>
          </w:p>
        </w:tc>
        <w:tc>
          <w:tcPr>
            <w:tcW w:w="1701" w:type="dxa"/>
            <w:vAlign w:val="center"/>
          </w:tcPr>
          <w:p w14:paraId="156BDA1D"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0,1-0,5</w:t>
            </w:r>
          </w:p>
        </w:tc>
        <w:tc>
          <w:tcPr>
            <w:tcW w:w="3401" w:type="dxa"/>
            <w:vAlign w:val="center"/>
          </w:tcPr>
          <w:p w14:paraId="659B425B"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15DC5E32" w14:textId="77777777" w:rsidTr="00055E97">
        <w:tc>
          <w:tcPr>
            <w:tcW w:w="1096" w:type="dxa"/>
            <w:vMerge/>
          </w:tcPr>
          <w:p w14:paraId="08B171E4" w14:textId="77777777" w:rsidR="00055E97" w:rsidRPr="00D53A2B" w:rsidRDefault="00055E97" w:rsidP="00A202FD">
            <w:pPr>
              <w:jc w:val="both"/>
              <w:rPr>
                <w:rFonts w:eastAsia="Calibri"/>
                <w:sz w:val="22"/>
                <w:szCs w:val="22"/>
                <w:lang w:eastAsia="en-US"/>
              </w:rPr>
            </w:pPr>
          </w:p>
        </w:tc>
        <w:tc>
          <w:tcPr>
            <w:tcW w:w="2301" w:type="dxa"/>
            <w:vAlign w:val="center"/>
          </w:tcPr>
          <w:p w14:paraId="1A6AF56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Ni</w:t>
            </w:r>
          </w:p>
        </w:tc>
        <w:tc>
          <w:tcPr>
            <w:tcW w:w="851" w:type="dxa"/>
            <w:vAlign w:val="center"/>
          </w:tcPr>
          <w:p w14:paraId="1455EF8D"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vAlign w:val="center"/>
          </w:tcPr>
          <w:p w14:paraId="3FD3BA5B"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0.01-0.2 (</w:t>
            </w:r>
            <w:r w:rsidRPr="00D53A2B">
              <w:rPr>
                <w:rFonts w:eastAsia="Calibri"/>
                <w:sz w:val="22"/>
                <w:szCs w:val="22"/>
                <w:vertAlign w:val="superscript"/>
                <w:lang w:eastAsia="en-US"/>
              </w:rPr>
              <w:t>5</w:t>
            </w:r>
            <w:r w:rsidRPr="00D53A2B">
              <w:rPr>
                <w:rFonts w:eastAsia="Calibri"/>
                <w:sz w:val="22"/>
                <w:szCs w:val="22"/>
                <w:lang w:eastAsia="en-US"/>
              </w:rPr>
              <w:t>)</w:t>
            </w:r>
          </w:p>
        </w:tc>
        <w:tc>
          <w:tcPr>
            <w:tcW w:w="3401" w:type="dxa"/>
            <w:vAlign w:val="center"/>
          </w:tcPr>
          <w:p w14:paraId="38A10F7F"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4283318C" w14:textId="77777777" w:rsidTr="00055E97">
        <w:tc>
          <w:tcPr>
            <w:tcW w:w="1096" w:type="dxa"/>
            <w:vMerge/>
          </w:tcPr>
          <w:p w14:paraId="42165C96" w14:textId="77777777" w:rsidR="00055E97" w:rsidRPr="00D53A2B" w:rsidRDefault="00055E97" w:rsidP="00A202FD">
            <w:pPr>
              <w:jc w:val="both"/>
              <w:rPr>
                <w:rFonts w:eastAsia="Calibri"/>
                <w:sz w:val="22"/>
                <w:szCs w:val="22"/>
                <w:lang w:eastAsia="en-US"/>
              </w:rPr>
            </w:pPr>
          </w:p>
        </w:tc>
        <w:tc>
          <w:tcPr>
            <w:tcW w:w="2301" w:type="dxa"/>
            <w:vAlign w:val="center"/>
          </w:tcPr>
          <w:p w14:paraId="6EEAB7B6"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Pb</w:t>
            </w:r>
          </w:p>
        </w:tc>
        <w:tc>
          <w:tcPr>
            <w:tcW w:w="851" w:type="dxa"/>
            <w:vAlign w:val="center"/>
          </w:tcPr>
          <w:p w14:paraId="3D96BD6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μg/l</w:t>
            </w:r>
          </w:p>
        </w:tc>
        <w:tc>
          <w:tcPr>
            <w:tcW w:w="1701" w:type="dxa"/>
            <w:vAlign w:val="center"/>
          </w:tcPr>
          <w:p w14:paraId="5AEDBF42"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5-20 (</w:t>
            </w:r>
            <w:r w:rsidRPr="00D53A2B">
              <w:rPr>
                <w:rFonts w:eastAsia="Calibri"/>
                <w:sz w:val="22"/>
                <w:szCs w:val="22"/>
                <w:vertAlign w:val="superscript"/>
                <w:lang w:eastAsia="en-US"/>
              </w:rPr>
              <w:t>6</w:t>
            </w:r>
            <w:r w:rsidRPr="00D53A2B">
              <w:rPr>
                <w:rFonts w:eastAsia="Calibri"/>
                <w:sz w:val="22"/>
                <w:szCs w:val="22"/>
                <w:lang w:eastAsia="en-US"/>
              </w:rPr>
              <w:t>) (</w:t>
            </w:r>
            <w:r w:rsidRPr="00D53A2B">
              <w:rPr>
                <w:rFonts w:eastAsia="Calibri"/>
                <w:sz w:val="22"/>
                <w:szCs w:val="22"/>
                <w:vertAlign w:val="superscript"/>
                <w:lang w:eastAsia="en-US"/>
              </w:rPr>
              <w:t>7</w:t>
            </w:r>
            <w:r w:rsidRPr="00D53A2B">
              <w:rPr>
                <w:rFonts w:eastAsia="Calibri"/>
                <w:sz w:val="22"/>
                <w:szCs w:val="22"/>
                <w:lang w:eastAsia="en-US"/>
              </w:rPr>
              <w:t>)</w:t>
            </w:r>
          </w:p>
        </w:tc>
        <w:tc>
          <w:tcPr>
            <w:tcW w:w="3401" w:type="dxa"/>
            <w:vAlign w:val="center"/>
          </w:tcPr>
          <w:p w14:paraId="6DCF3DCF"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69A709C5" w14:textId="77777777" w:rsidTr="00055E97">
        <w:tc>
          <w:tcPr>
            <w:tcW w:w="1096" w:type="dxa"/>
            <w:vMerge/>
          </w:tcPr>
          <w:p w14:paraId="3E10B1BC" w14:textId="77777777" w:rsidR="00055E97" w:rsidRPr="00D53A2B" w:rsidRDefault="00055E97" w:rsidP="00A202FD">
            <w:pPr>
              <w:jc w:val="both"/>
              <w:rPr>
                <w:rFonts w:eastAsia="Calibri"/>
                <w:sz w:val="22"/>
                <w:szCs w:val="22"/>
                <w:lang w:eastAsia="en-US"/>
              </w:rPr>
            </w:pPr>
          </w:p>
        </w:tc>
        <w:tc>
          <w:tcPr>
            <w:tcW w:w="2301" w:type="dxa"/>
            <w:vAlign w:val="center"/>
          </w:tcPr>
          <w:p w14:paraId="217F4607"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Sn</w:t>
            </w:r>
          </w:p>
        </w:tc>
        <w:tc>
          <w:tcPr>
            <w:tcW w:w="851" w:type="dxa"/>
            <w:vAlign w:val="center"/>
          </w:tcPr>
          <w:p w14:paraId="2AAE2E05"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vAlign w:val="center"/>
          </w:tcPr>
          <w:p w14:paraId="7728477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0,01-0,2</w:t>
            </w:r>
          </w:p>
        </w:tc>
        <w:tc>
          <w:tcPr>
            <w:tcW w:w="3401" w:type="dxa"/>
            <w:vAlign w:val="center"/>
          </w:tcPr>
          <w:p w14:paraId="5F4B5FC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Kalay kullanarak sıcak daldırmalı kaplama</w:t>
            </w:r>
          </w:p>
        </w:tc>
      </w:tr>
      <w:tr w:rsidR="00055E97" w:rsidRPr="00D53A2B" w14:paraId="06898547" w14:textId="77777777" w:rsidTr="00055E97">
        <w:tc>
          <w:tcPr>
            <w:tcW w:w="1096" w:type="dxa"/>
            <w:vMerge/>
          </w:tcPr>
          <w:p w14:paraId="482EC3A6" w14:textId="77777777" w:rsidR="00055E97" w:rsidRPr="00D53A2B" w:rsidRDefault="00055E97" w:rsidP="00A202FD">
            <w:pPr>
              <w:jc w:val="both"/>
              <w:rPr>
                <w:rFonts w:eastAsia="Calibri"/>
                <w:sz w:val="22"/>
                <w:szCs w:val="22"/>
                <w:lang w:eastAsia="en-US"/>
              </w:rPr>
            </w:pPr>
          </w:p>
        </w:tc>
        <w:tc>
          <w:tcPr>
            <w:tcW w:w="2301" w:type="dxa"/>
            <w:vAlign w:val="center"/>
          </w:tcPr>
          <w:p w14:paraId="4514A586"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Zn</w:t>
            </w:r>
          </w:p>
        </w:tc>
        <w:tc>
          <w:tcPr>
            <w:tcW w:w="851" w:type="dxa"/>
            <w:vAlign w:val="center"/>
          </w:tcPr>
          <w:p w14:paraId="441EE6F0"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vAlign w:val="center"/>
          </w:tcPr>
          <w:p w14:paraId="708E562F"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0,05-1</w:t>
            </w:r>
          </w:p>
        </w:tc>
        <w:tc>
          <w:tcPr>
            <w:tcW w:w="3401" w:type="dxa"/>
            <w:vAlign w:val="center"/>
          </w:tcPr>
          <w:p w14:paraId="1F8D307A"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Tüm prosesler (</w:t>
            </w:r>
            <w:r w:rsidRPr="00D53A2B">
              <w:rPr>
                <w:rFonts w:eastAsia="Calibri"/>
                <w:sz w:val="22"/>
                <w:szCs w:val="22"/>
                <w:vertAlign w:val="superscript"/>
                <w:lang w:eastAsia="en-US"/>
              </w:rPr>
              <w:t>3</w:t>
            </w:r>
            <w:r w:rsidRPr="00D53A2B">
              <w:rPr>
                <w:rFonts w:eastAsia="Calibri"/>
                <w:sz w:val="22"/>
                <w:szCs w:val="22"/>
                <w:lang w:eastAsia="en-US"/>
              </w:rPr>
              <w:t>)</w:t>
            </w:r>
          </w:p>
        </w:tc>
      </w:tr>
      <w:tr w:rsidR="00055E97" w:rsidRPr="00D53A2B" w14:paraId="61A55B98" w14:textId="77777777" w:rsidTr="00055E97">
        <w:tc>
          <w:tcPr>
            <w:tcW w:w="3397" w:type="dxa"/>
            <w:gridSpan w:val="2"/>
          </w:tcPr>
          <w:p w14:paraId="7F5F83AE"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Florür (F</w:t>
            </w:r>
            <w:r w:rsidRPr="00D53A2B">
              <w:rPr>
                <w:rFonts w:eastAsia="Calibri"/>
                <w:sz w:val="22"/>
                <w:szCs w:val="22"/>
                <w:vertAlign w:val="superscript"/>
                <w:lang w:eastAsia="en-US"/>
              </w:rPr>
              <w:t>-</w:t>
            </w:r>
            <w:r w:rsidRPr="00D53A2B">
              <w:rPr>
                <w:rFonts w:eastAsia="Calibri"/>
                <w:sz w:val="22"/>
                <w:szCs w:val="22"/>
                <w:lang w:eastAsia="en-US"/>
              </w:rPr>
              <w:t>)</w:t>
            </w:r>
          </w:p>
        </w:tc>
        <w:tc>
          <w:tcPr>
            <w:tcW w:w="851" w:type="dxa"/>
          </w:tcPr>
          <w:p w14:paraId="0E4BA300"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mg/l</w:t>
            </w:r>
          </w:p>
        </w:tc>
        <w:tc>
          <w:tcPr>
            <w:tcW w:w="1701" w:type="dxa"/>
          </w:tcPr>
          <w:p w14:paraId="06B8E2FD"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1-15</w:t>
            </w:r>
          </w:p>
        </w:tc>
        <w:tc>
          <w:tcPr>
            <w:tcW w:w="3401" w:type="dxa"/>
          </w:tcPr>
          <w:p w14:paraId="7DE8A8EC" w14:textId="77777777" w:rsidR="00055E97" w:rsidRPr="00D53A2B" w:rsidRDefault="00055E97" w:rsidP="00A202FD">
            <w:pPr>
              <w:jc w:val="both"/>
              <w:rPr>
                <w:rFonts w:eastAsia="Calibri"/>
                <w:sz w:val="22"/>
                <w:szCs w:val="22"/>
                <w:lang w:eastAsia="en-US"/>
              </w:rPr>
            </w:pPr>
            <w:r w:rsidRPr="00D53A2B">
              <w:rPr>
                <w:rFonts w:eastAsia="Calibri"/>
                <w:sz w:val="22"/>
                <w:szCs w:val="22"/>
                <w:lang w:eastAsia="en-US"/>
              </w:rPr>
              <w:t>Hidroflorik asit içeren asit karışımlarıyla dekapaj</w:t>
            </w:r>
          </w:p>
        </w:tc>
      </w:tr>
      <w:tr w:rsidR="00055E97" w:rsidRPr="00D53A2B" w14:paraId="0E7E2D30" w14:textId="77777777" w:rsidTr="00A202FD">
        <w:tc>
          <w:tcPr>
            <w:tcW w:w="9350" w:type="dxa"/>
            <w:gridSpan w:val="5"/>
          </w:tcPr>
          <w:p w14:paraId="1FB7CBC9" w14:textId="77777777"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1</w:t>
            </w:r>
            <w:r w:rsidRPr="00D53A2B">
              <w:rPr>
                <w:rFonts w:eastAsia="Calibri"/>
                <w:sz w:val="20"/>
                <w:szCs w:val="20"/>
                <w:lang w:eastAsia="en-US"/>
              </w:rPr>
              <w:t xml:space="preserve">) Ortalama süreler Genel hususlar kısmında anlatılmıştır. </w:t>
            </w:r>
          </w:p>
          <w:p w14:paraId="69119145" w14:textId="49169A0B"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2</w:t>
            </w:r>
            <w:r w:rsidRPr="00D53A2B">
              <w:rPr>
                <w:rFonts w:eastAsia="Calibri"/>
                <w:sz w:val="20"/>
                <w:szCs w:val="20"/>
                <w:lang w:eastAsia="en-US"/>
              </w:rPr>
              <w:t xml:space="preserve">) </w:t>
            </w:r>
            <w:r w:rsidR="00651500" w:rsidRPr="00D53A2B">
              <w:rPr>
                <w:rFonts w:eastAsia="Calibri"/>
                <w:sz w:val="20"/>
                <w:szCs w:val="20"/>
                <w:lang w:eastAsia="en-US"/>
              </w:rPr>
              <w:t>Atıksu</w:t>
            </w:r>
            <w:r w:rsidRPr="00D53A2B">
              <w:rPr>
                <w:rFonts w:eastAsia="Calibri"/>
                <w:sz w:val="20"/>
                <w:szCs w:val="20"/>
                <w:lang w:eastAsia="en-US"/>
              </w:rPr>
              <w:t xml:space="preserve">arıtma tesisinin ilgili kirleticileri azaltmak için uygun şekilde tasarlanması ve donatılması halinde, bu durumun çevrede daha yüksek düzeyde kirliliğe yol açmaması koşuluyla </w:t>
            </w:r>
            <w:r w:rsidR="00B875DD" w:rsidRPr="00D53A2B">
              <w:rPr>
                <w:rFonts w:eastAsia="Calibri"/>
                <w:sz w:val="20"/>
                <w:szCs w:val="20"/>
                <w:lang w:eastAsia="en-US"/>
              </w:rPr>
              <w:t>MET-İES</w:t>
            </w:r>
            <w:r w:rsidRPr="00D53A2B">
              <w:rPr>
                <w:rFonts w:eastAsia="Calibri"/>
                <w:sz w:val="20"/>
                <w:szCs w:val="20"/>
                <w:lang w:eastAsia="en-US"/>
              </w:rPr>
              <w:t xml:space="preserve"> uygulanmayabilir.</w:t>
            </w:r>
          </w:p>
          <w:p w14:paraId="61FEE732" w14:textId="616D9469"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3</w:t>
            </w:r>
            <w:r w:rsidRPr="00D53A2B">
              <w:rPr>
                <w:rFonts w:eastAsia="Calibri"/>
                <w:sz w:val="20"/>
                <w:szCs w:val="20"/>
                <w:lang w:eastAsia="en-US"/>
              </w:rPr>
              <w:t>) MET-İES, ilgili madde(ler)/parametre(ler) MET 2</w:t>
            </w:r>
            <w:r w:rsidR="00E56504" w:rsidRPr="00D53A2B">
              <w:rPr>
                <w:rFonts w:eastAsia="Calibri"/>
                <w:sz w:val="20"/>
                <w:szCs w:val="20"/>
                <w:lang w:eastAsia="en-US"/>
              </w:rPr>
              <w:t>’</w:t>
            </w:r>
            <w:r w:rsidRPr="00D53A2B">
              <w:rPr>
                <w:rFonts w:eastAsia="Calibri"/>
                <w:sz w:val="20"/>
                <w:szCs w:val="20"/>
                <w:lang w:eastAsia="en-US"/>
              </w:rPr>
              <w:t>de belirtilen envantere dayanarak atıksu akışında alakalı olarak tanımlanması durumunda geçerlidir.</w:t>
            </w:r>
          </w:p>
          <w:p w14:paraId="0AF84EEC" w14:textId="03F74A9C"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4</w:t>
            </w:r>
            <w:r w:rsidRPr="00D53A2B">
              <w:rPr>
                <w:rFonts w:eastAsia="Calibri"/>
                <w:sz w:val="20"/>
                <w:szCs w:val="20"/>
                <w:lang w:eastAsia="en-US"/>
              </w:rPr>
              <w:t>) Yüksek alaşımlı çelikler söz konusu olduğunda MET-İES aralığının üst ucu 0.3 mg/l</w:t>
            </w:r>
            <w:r w:rsidR="00E56504" w:rsidRPr="00D53A2B">
              <w:rPr>
                <w:rFonts w:eastAsia="Calibri"/>
                <w:sz w:val="20"/>
                <w:szCs w:val="20"/>
                <w:lang w:eastAsia="en-US"/>
              </w:rPr>
              <w:t>’</w:t>
            </w:r>
            <w:r w:rsidRPr="00D53A2B">
              <w:rPr>
                <w:rFonts w:eastAsia="Calibri"/>
                <w:sz w:val="20"/>
                <w:szCs w:val="20"/>
                <w:lang w:eastAsia="en-US"/>
              </w:rPr>
              <w:t xml:space="preserve">dir. </w:t>
            </w:r>
          </w:p>
          <w:p w14:paraId="72F85A78" w14:textId="38B9ECEA"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5</w:t>
            </w:r>
            <w:r w:rsidRPr="00D53A2B">
              <w:rPr>
                <w:rFonts w:eastAsia="Calibri"/>
                <w:sz w:val="20"/>
                <w:szCs w:val="20"/>
                <w:lang w:eastAsia="en-US"/>
              </w:rPr>
              <w:t>) Östenitik paslanmaz çelik üreten tesisler söz konusu olduğunda MET-İES aralığının üst sınırı 0,4 mg/l</w:t>
            </w:r>
            <w:r w:rsidR="00E56504" w:rsidRPr="00D53A2B">
              <w:rPr>
                <w:rFonts w:eastAsia="Calibri"/>
                <w:sz w:val="20"/>
                <w:szCs w:val="20"/>
                <w:lang w:eastAsia="en-US"/>
              </w:rPr>
              <w:t>’</w:t>
            </w:r>
            <w:r w:rsidRPr="00D53A2B">
              <w:rPr>
                <w:rFonts w:eastAsia="Calibri"/>
                <w:sz w:val="20"/>
                <w:szCs w:val="20"/>
                <w:lang w:eastAsia="en-US"/>
              </w:rPr>
              <w:t>dir.</w:t>
            </w:r>
          </w:p>
          <w:p w14:paraId="3CB3AA46" w14:textId="79008A94" w:rsidR="00055E97" w:rsidRPr="00D53A2B" w:rsidRDefault="00055E97" w:rsidP="00A202FD">
            <w:pPr>
              <w:jc w:val="both"/>
              <w:rPr>
                <w:rFonts w:eastAsia="Calibri"/>
                <w:sz w:val="20"/>
                <w:szCs w:val="20"/>
                <w:lang w:eastAsia="en-US"/>
              </w:rPr>
            </w:pPr>
            <w:r w:rsidRPr="00D53A2B">
              <w:rPr>
                <w:rFonts w:eastAsia="Calibri"/>
                <w:sz w:val="20"/>
                <w:szCs w:val="20"/>
                <w:lang w:eastAsia="en-US"/>
              </w:rPr>
              <w:t>(</w:t>
            </w:r>
            <w:r w:rsidRPr="00D53A2B">
              <w:rPr>
                <w:rFonts w:eastAsia="Calibri"/>
                <w:sz w:val="20"/>
                <w:szCs w:val="20"/>
                <w:vertAlign w:val="superscript"/>
                <w:lang w:eastAsia="en-US"/>
              </w:rPr>
              <w:t>6</w:t>
            </w:r>
            <w:r w:rsidRPr="00D53A2B">
              <w:rPr>
                <w:rFonts w:eastAsia="Calibri"/>
                <w:sz w:val="20"/>
                <w:szCs w:val="20"/>
                <w:lang w:eastAsia="en-US"/>
              </w:rPr>
              <w:t>) Kurşun banyosu kullanan tel çekme tesisleri söz konusu olduğunda MET-İES aralığının üst sınırı 35 μg/l</w:t>
            </w:r>
            <w:r w:rsidR="00E56504" w:rsidRPr="00D53A2B">
              <w:rPr>
                <w:rFonts w:eastAsia="Calibri"/>
                <w:sz w:val="20"/>
                <w:szCs w:val="20"/>
                <w:lang w:eastAsia="en-US"/>
              </w:rPr>
              <w:t>’</w:t>
            </w:r>
            <w:r w:rsidRPr="00D53A2B">
              <w:rPr>
                <w:rFonts w:eastAsia="Calibri"/>
                <w:sz w:val="20"/>
                <w:szCs w:val="20"/>
                <w:lang w:eastAsia="en-US"/>
              </w:rPr>
              <w:t xml:space="preserve">dir. </w:t>
            </w:r>
          </w:p>
          <w:p w14:paraId="539822DC" w14:textId="0D2C4C76" w:rsidR="00055E97" w:rsidRPr="00D53A2B" w:rsidRDefault="00055E97" w:rsidP="00A202FD">
            <w:pPr>
              <w:jc w:val="both"/>
              <w:rPr>
                <w:rFonts w:eastAsia="Calibri"/>
                <w:sz w:val="22"/>
                <w:szCs w:val="22"/>
                <w:lang w:eastAsia="en-US"/>
              </w:rPr>
            </w:pPr>
            <w:r w:rsidRPr="00D53A2B">
              <w:rPr>
                <w:rFonts w:eastAsia="Calibri"/>
                <w:sz w:val="20"/>
                <w:szCs w:val="20"/>
                <w:lang w:eastAsia="en-US"/>
              </w:rPr>
              <w:t>(</w:t>
            </w:r>
            <w:r w:rsidRPr="00D53A2B">
              <w:rPr>
                <w:rFonts w:eastAsia="Calibri"/>
                <w:sz w:val="20"/>
                <w:szCs w:val="20"/>
                <w:vertAlign w:val="superscript"/>
                <w:lang w:eastAsia="en-US"/>
              </w:rPr>
              <w:t>7</w:t>
            </w:r>
            <w:r w:rsidRPr="00D53A2B">
              <w:rPr>
                <w:rFonts w:eastAsia="Calibri"/>
                <w:sz w:val="20"/>
                <w:szCs w:val="20"/>
                <w:lang w:eastAsia="en-US"/>
              </w:rPr>
              <w:t xml:space="preserve">) Kurşunlu çelik işleyen tesislerde </w:t>
            </w:r>
            <w:r w:rsidR="00B875DD" w:rsidRPr="00D53A2B">
              <w:rPr>
                <w:rFonts w:eastAsia="Calibri"/>
                <w:sz w:val="20"/>
                <w:szCs w:val="20"/>
                <w:lang w:eastAsia="en-US"/>
              </w:rPr>
              <w:t xml:space="preserve">MET-İES </w:t>
            </w:r>
            <w:r w:rsidRPr="00D53A2B">
              <w:rPr>
                <w:rFonts w:eastAsia="Calibri"/>
                <w:sz w:val="20"/>
                <w:szCs w:val="20"/>
                <w:lang w:eastAsia="en-US"/>
              </w:rPr>
              <w:t>aralığının üst ucu daha yüksek olabilir ve 50 μg/l</w:t>
            </w:r>
            <w:r w:rsidR="00E56504" w:rsidRPr="00D53A2B">
              <w:rPr>
                <w:rFonts w:eastAsia="Calibri"/>
                <w:sz w:val="20"/>
                <w:szCs w:val="20"/>
                <w:lang w:eastAsia="en-US"/>
              </w:rPr>
              <w:t>’</w:t>
            </w:r>
            <w:r w:rsidRPr="00D53A2B">
              <w:rPr>
                <w:rFonts w:eastAsia="Calibri"/>
                <w:sz w:val="20"/>
                <w:szCs w:val="20"/>
                <w:lang w:eastAsia="en-US"/>
              </w:rPr>
              <w:t>ye kadar çıkabilir.</w:t>
            </w:r>
          </w:p>
        </w:tc>
      </w:tr>
    </w:tbl>
    <w:p w14:paraId="22B33A81" w14:textId="77777777" w:rsidR="008B4559" w:rsidRPr="00D53A2B" w:rsidRDefault="008B4559" w:rsidP="00A202FD">
      <w:pPr>
        <w:jc w:val="both"/>
        <w:rPr>
          <w:rFonts w:eastAsia="Calibri"/>
          <w:lang w:eastAsia="en-US"/>
        </w:rPr>
      </w:pPr>
    </w:p>
    <w:p w14:paraId="0CC25CF8" w14:textId="395C5314" w:rsidR="00055E97" w:rsidRPr="00D53A2B" w:rsidRDefault="00055E97" w:rsidP="00A202FD">
      <w:pPr>
        <w:jc w:val="both"/>
        <w:rPr>
          <w:rFonts w:eastAsia="Calibri"/>
          <w:lang w:eastAsia="en-US"/>
        </w:rPr>
      </w:pPr>
      <w:r w:rsidRPr="00D53A2B">
        <w:rPr>
          <w:rFonts w:eastAsia="Calibri"/>
          <w:lang w:eastAsia="en-US"/>
        </w:rPr>
        <w:t>İlgili izleme MET 8</w:t>
      </w:r>
      <w:r w:rsidR="00E56504" w:rsidRPr="00D53A2B">
        <w:rPr>
          <w:rFonts w:eastAsia="Calibri"/>
          <w:lang w:eastAsia="en-US"/>
        </w:rPr>
        <w:t>’</w:t>
      </w:r>
      <w:r w:rsidRPr="00D53A2B">
        <w:rPr>
          <w:rFonts w:eastAsia="Calibri"/>
          <w:lang w:eastAsia="en-US"/>
        </w:rPr>
        <w:t>de verilmiştir.</w:t>
      </w:r>
    </w:p>
    <w:p w14:paraId="5FE39011" w14:textId="77777777" w:rsidR="0071694E" w:rsidRPr="00D53A2B" w:rsidRDefault="0071694E" w:rsidP="00A202FD">
      <w:pPr>
        <w:jc w:val="both"/>
        <w:rPr>
          <w:rFonts w:eastAsia="Calibri"/>
          <w:lang w:eastAsia="en-US"/>
        </w:rPr>
      </w:pPr>
    </w:p>
    <w:p w14:paraId="48A7D294" w14:textId="64F8097A" w:rsidR="001A02DA" w:rsidRPr="00D53A2B" w:rsidRDefault="00816D19" w:rsidP="00A202FD">
      <w:pPr>
        <w:pStyle w:val="Balk3"/>
        <w:rPr>
          <w:rFonts w:eastAsia="Calibri" w:cs="Times New Roman"/>
          <w:lang w:eastAsia="en-US"/>
        </w:rPr>
      </w:pPr>
      <w:r w:rsidRPr="00D53A2B">
        <w:rPr>
          <w:rFonts w:eastAsia="Calibri" w:cs="Times New Roman"/>
          <w:lang w:eastAsia="en-US"/>
        </w:rPr>
        <w:t>1.1</w:t>
      </w:r>
      <w:r w:rsidR="002324EB" w:rsidRPr="00D53A2B">
        <w:rPr>
          <w:rFonts w:eastAsia="Calibri" w:cs="Times New Roman"/>
          <w:lang w:eastAsia="en-US"/>
        </w:rPr>
        <w:t>.9. Gürültü ve titreşimler</w:t>
      </w:r>
    </w:p>
    <w:p w14:paraId="0F33B6F8" w14:textId="6948A36D" w:rsidR="001A02DA" w:rsidRPr="00D53A2B" w:rsidRDefault="00CD67B6" w:rsidP="00A202FD">
      <w:pPr>
        <w:pStyle w:val="MET"/>
        <w:rPr>
          <w:rFonts w:eastAsia="Calibri"/>
          <w:szCs w:val="24"/>
        </w:rPr>
      </w:pPr>
      <w:r w:rsidRPr="00D53A2B">
        <w:rPr>
          <w:rFonts w:eastAsia="Calibri"/>
          <w:szCs w:val="24"/>
        </w:rPr>
        <w:t xml:space="preserve">MET 32: </w:t>
      </w:r>
      <w:r w:rsidRPr="00D53A2B">
        <w:rPr>
          <w:rFonts w:eastAsia="Calibri"/>
          <w:b w:val="0"/>
          <w:bCs/>
          <w:szCs w:val="24"/>
        </w:rPr>
        <w:t>Gürültü ve titreşim emisyonlarını önlemek veya bu mümkün olmadığında azaltmak için ÇYS</w:t>
      </w:r>
      <w:r w:rsidR="00E56504" w:rsidRPr="00D53A2B">
        <w:rPr>
          <w:rFonts w:eastAsia="Calibri"/>
          <w:b w:val="0"/>
          <w:bCs/>
          <w:szCs w:val="24"/>
        </w:rPr>
        <w:t>’</w:t>
      </w:r>
      <w:r w:rsidRPr="00D53A2B">
        <w:rPr>
          <w:rFonts w:eastAsia="Calibri"/>
          <w:b w:val="0"/>
          <w:bCs/>
          <w:szCs w:val="24"/>
        </w:rPr>
        <w:t>nin bir parçası olarak (bkz. MET 1) aşağıdaki tüm unsurları içeren bir gürültü ve titreşim yönetim planı oluşturulur, uygulanır ve düzenli olarak gözden geçirilir.</w:t>
      </w:r>
    </w:p>
    <w:p w14:paraId="788BE60E" w14:textId="77777777" w:rsidR="00CD67B6" w:rsidRPr="00D53A2B" w:rsidRDefault="00CD67B6" w:rsidP="00A202FD">
      <w:pPr>
        <w:pStyle w:val="ListeParagraf"/>
        <w:numPr>
          <w:ilvl w:val="0"/>
          <w:numId w:val="170"/>
        </w:numPr>
        <w:tabs>
          <w:tab w:val="clear" w:pos="567"/>
        </w:tabs>
        <w:ind w:left="426" w:hanging="426"/>
        <w:rPr>
          <w:rFonts w:eastAsia="Calibri"/>
          <w:sz w:val="24"/>
          <w:szCs w:val="24"/>
        </w:rPr>
      </w:pPr>
      <w:r w:rsidRPr="00D53A2B">
        <w:rPr>
          <w:rFonts w:eastAsia="Calibri"/>
          <w:sz w:val="24"/>
          <w:szCs w:val="24"/>
        </w:rPr>
        <w:t>uygun eylemleri ve zaman çizelgelerini içeren bir protokol;</w:t>
      </w:r>
    </w:p>
    <w:p w14:paraId="2A059FB9" w14:textId="77777777" w:rsidR="00CD67B6" w:rsidRPr="00D53A2B" w:rsidRDefault="00CD67B6" w:rsidP="00A202FD">
      <w:pPr>
        <w:pStyle w:val="ListeParagraf"/>
        <w:numPr>
          <w:ilvl w:val="0"/>
          <w:numId w:val="170"/>
        </w:numPr>
        <w:tabs>
          <w:tab w:val="clear" w:pos="567"/>
        </w:tabs>
        <w:ind w:left="426" w:hanging="426"/>
        <w:rPr>
          <w:rFonts w:eastAsia="Calibri"/>
          <w:sz w:val="24"/>
          <w:szCs w:val="24"/>
        </w:rPr>
      </w:pPr>
      <w:r w:rsidRPr="00D53A2B">
        <w:rPr>
          <w:rFonts w:eastAsia="Calibri"/>
          <w:sz w:val="24"/>
          <w:szCs w:val="24"/>
        </w:rPr>
        <w:t>gürültü ve titreşim izlemeyi yürütme protokolü;</w:t>
      </w:r>
    </w:p>
    <w:p w14:paraId="488D52A7" w14:textId="0463C55D" w:rsidR="001A02DA" w:rsidRPr="00D53A2B" w:rsidRDefault="00CD67B6" w:rsidP="00A202FD">
      <w:pPr>
        <w:pStyle w:val="ListeParagraf"/>
        <w:numPr>
          <w:ilvl w:val="0"/>
          <w:numId w:val="170"/>
        </w:numPr>
        <w:tabs>
          <w:tab w:val="clear" w:pos="567"/>
        </w:tabs>
        <w:ind w:left="426" w:hanging="426"/>
        <w:rPr>
          <w:rFonts w:eastAsia="Calibri"/>
          <w:sz w:val="24"/>
          <w:szCs w:val="24"/>
        </w:rPr>
      </w:pPr>
      <w:r w:rsidRPr="00D53A2B">
        <w:rPr>
          <w:rFonts w:eastAsia="Calibri"/>
          <w:sz w:val="24"/>
          <w:szCs w:val="24"/>
        </w:rPr>
        <w:t>tespit edilen gürültü ve titreşim olaylarına yanıt verme protokolü, örneğin şikayetle;</w:t>
      </w:r>
    </w:p>
    <w:p w14:paraId="7DDF3E75" w14:textId="2861501A" w:rsidR="00CD67B6" w:rsidRPr="00D53A2B" w:rsidRDefault="00CD67B6" w:rsidP="00A202FD">
      <w:pPr>
        <w:pStyle w:val="ListeParagraf"/>
        <w:numPr>
          <w:ilvl w:val="0"/>
          <w:numId w:val="170"/>
        </w:numPr>
        <w:tabs>
          <w:tab w:val="clear" w:pos="567"/>
        </w:tabs>
        <w:ind w:left="426" w:hanging="426"/>
        <w:rPr>
          <w:rFonts w:eastAsia="Calibri"/>
          <w:sz w:val="24"/>
          <w:szCs w:val="24"/>
        </w:rPr>
      </w:pPr>
      <w:r w:rsidRPr="00D53A2B">
        <w:rPr>
          <w:rFonts w:eastAsia="Calibri"/>
          <w:sz w:val="24"/>
          <w:szCs w:val="24"/>
        </w:rPr>
        <w:t>kaynağı/kaynakları belirlemek, gürültü ve titreşim maruziyetini ölçmek/tahmin etmek, kaynakların katkılarını karakterize etmek ve önleme ve/veya azaltma önlemlerini uygulamak üzere tasarlanmış bir gürültü ve titreşim azaltma programı.</w:t>
      </w:r>
    </w:p>
    <w:p w14:paraId="0EDC4A24" w14:textId="77777777" w:rsidR="0071694E" w:rsidRPr="00D53A2B" w:rsidRDefault="0071694E" w:rsidP="00A202FD">
      <w:pPr>
        <w:jc w:val="both"/>
        <w:rPr>
          <w:rFonts w:eastAsia="Calibri"/>
          <w:lang w:eastAsia="en-US"/>
        </w:rPr>
      </w:pPr>
    </w:p>
    <w:p w14:paraId="62854847" w14:textId="36EF7CC8" w:rsidR="0071694E" w:rsidRPr="00D53A2B" w:rsidRDefault="00CD67B6" w:rsidP="00A202FD">
      <w:pPr>
        <w:jc w:val="both"/>
        <w:rPr>
          <w:rFonts w:eastAsia="Calibri"/>
          <w:b/>
          <w:bCs/>
          <w:lang w:eastAsia="en-US"/>
        </w:rPr>
      </w:pPr>
      <w:r w:rsidRPr="00D53A2B">
        <w:rPr>
          <w:rFonts w:eastAsia="Calibri"/>
          <w:b/>
          <w:bCs/>
          <w:lang w:eastAsia="en-US"/>
        </w:rPr>
        <w:t>Uygulanabilirlik</w:t>
      </w:r>
    </w:p>
    <w:p w14:paraId="7C302F80" w14:textId="6A0B701B" w:rsidR="0071694E" w:rsidRPr="00D53A2B" w:rsidRDefault="00CD67B6" w:rsidP="00A202FD">
      <w:pPr>
        <w:jc w:val="both"/>
        <w:rPr>
          <w:rFonts w:eastAsia="Calibri"/>
          <w:lang w:eastAsia="en-US"/>
        </w:rPr>
      </w:pPr>
      <w:r w:rsidRPr="00D53A2B">
        <w:rPr>
          <w:rFonts w:eastAsia="Calibri"/>
          <w:lang w:eastAsia="en-US"/>
        </w:rPr>
        <w:t>Uygulanabilirlik, hassas alıcılarda gürültü veya titreşim rahatsızlığının beklendiği ve/veya kanıtlandığı durumlarla sınırlıdır.</w:t>
      </w:r>
    </w:p>
    <w:p w14:paraId="5F9B3603" w14:textId="77777777" w:rsidR="0071694E" w:rsidRPr="00D53A2B" w:rsidRDefault="0071694E" w:rsidP="00A202FD">
      <w:pPr>
        <w:jc w:val="both"/>
        <w:rPr>
          <w:rFonts w:eastAsia="Calibri"/>
          <w:lang w:eastAsia="en-US"/>
        </w:rPr>
      </w:pPr>
    </w:p>
    <w:p w14:paraId="2E77A9DF" w14:textId="6E3BF8F4" w:rsidR="0071694E" w:rsidRPr="00D53A2B" w:rsidRDefault="00CD67B6" w:rsidP="00A202FD">
      <w:pPr>
        <w:pStyle w:val="MET"/>
        <w:rPr>
          <w:rFonts w:eastAsia="Calibri"/>
          <w:szCs w:val="24"/>
        </w:rPr>
      </w:pPr>
      <w:r w:rsidRPr="00D53A2B">
        <w:rPr>
          <w:rFonts w:eastAsia="Calibri"/>
          <w:szCs w:val="24"/>
        </w:rPr>
        <w:t xml:space="preserve">MET 33: </w:t>
      </w:r>
      <w:r w:rsidRPr="00D53A2B">
        <w:rPr>
          <w:rFonts w:eastAsia="Calibri"/>
          <w:b w:val="0"/>
          <w:bCs/>
          <w:szCs w:val="24"/>
        </w:rPr>
        <w:t>Gürültü ve titreşim emisyonlarını önlemek veya bu mümkün olmadığında azaltmak için aşağıda verilen tekniklerden birini veya birkaçını kullanılır.</w:t>
      </w:r>
    </w:p>
    <w:p w14:paraId="3FBCA37B"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701"/>
        <w:gridCol w:w="3827"/>
        <w:gridCol w:w="3119"/>
      </w:tblGrid>
      <w:tr w:rsidR="00CD67B6" w:rsidRPr="00D53A2B" w14:paraId="7F282987" w14:textId="77777777" w:rsidTr="00CD67B6">
        <w:tc>
          <w:tcPr>
            <w:tcW w:w="2268" w:type="dxa"/>
            <w:gridSpan w:val="2"/>
          </w:tcPr>
          <w:p w14:paraId="1884EFD0" w14:textId="77777777" w:rsidR="00CD67B6" w:rsidRPr="00D53A2B" w:rsidRDefault="00CD67B6" w:rsidP="00C15CF2">
            <w:pPr>
              <w:pStyle w:val="KonuBal"/>
            </w:pPr>
            <w:r w:rsidRPr="00D53A2B">
              <w:t>Teknik</w:t>
            </w:r>
          </w:p>
        </w:tc>
        <w:tc>
          <w:tcPr>
            <w:tcW w:w="3827" w:type="dxa"/>
          </w:tcPr>
          <w:p w14:paraId="3EF0C60B" w14:textId="77777777" w:rsidR="00CD67B6" w:rsidRPr="00D53A2B" w:rsidRDefault="00CD67B6" w:rsidP="00C15CF2">
            <w:pPr>
              <w:pStyle w:val="KonuBal"/>
            </w:pPr>
            <w:r w:rsidRPr="00D53A2B">
              <w:t>Açıklama</w:t>
            </w:r>
          </w:p>
        </w:tc>
        <w:tc>
          <w:tcPr>
            <w:tcW w:w="3119" w:type="dxa"/>
          </w:tcPr>
          <w:p w14:paraId="35EA78C7" w14:textId="77777777" w:rsidR="00CD67B6" w:rsidRPr="00D53A2B" w:rsidRDefault="00CD67B6" w:rsidP="00C15CF2">
            <w:pPr>
              <w:pStyle w:val="KonuBal"/>
            </w:pPr>
            <w:r w:rsidRPr="00D53A2B">
              <w:t>Uygulanabilirlik</w:t>
            </w:r>
          </w:p>
        </w:tc>
      </w:tr>
      <w:tr w:rsidR="00CD67B6" w:rsidRPr="00D53A2B" w14:paraId="5ECCC3B2" w14:textId="77777777" w:rsidTr="00CD67B6">
        <w:tc>
          <w:tcPr>
            <w:tcW w:w="567" w:type="dxa"/>
            <w:vAlign w:val="center"/>
          </w:tcPr>
          <w:p w14:paraId="7466C826" w14:textId="77777777" w:rsidR="00CD67B6" w:rsidRPr="00D53A2B" w:rsidRDefault="00CD67B6" w:rsidP="00C15CF2">
            <w:pPr>
              <w:pStyle w:val="KonuBal"/>
            </w:pPr>
            <w:r w:rsidRPr="00D53A2B">
              <w:t>a.</w:t>
            </w:r>
          </w:p>
        </w:tc>
        <w:tc>
          <w:tcPr>
            <w:tcW w:w="1701" w:type="dxa"/>
            <w:vAlign w:val="center"/>
          </w:tcPr>
          <w:p w14:paraId="26195E81" w14:textId="14E8FDCC" w:rsidR="00CD67B6" w:rsidRPr="00D53A2B" w:rsidRDefault="00CD67B6" w:rsidP="00C15CF2">
            <w:pPr>
              <w:pStyle w:val="KonuBal"/>
            </w:pPr>
            <w:r w:rsidRPr="00D53A2B">
              <w:t>Ekipman ve binaların uygun yerleşimi</w:t>
            </w:r>
          </w:p>
        </w:tc>
        <w:tc>
          <w:tcPr>
            <w:tcW w:w="3827" w:type="dxa"/>
            <w:vAlign w:val="center"/>
          </w:tcPr>
          <w:p w14:paraId="364B48B7" w14:textId="4AB65088" w:rsidR="00CD67B6" w:rsidRPr="00D53A2B" w:rsidRDefault="00CD67B6" w:rsidP="00A202FD">
            <w:pPr>
              <w:pStyle w:val="ListeParagraf"/>
              <w:numPr>
                <w:ilvl w:val="0"/>
                <w:numId w:val="0"/>
              </w:numPr>
              <w:tabs>
                <w:tab w:val="clear" w:pos="567"/>
              </w:tabs>
              <w:spacing w:line="240" w:lineRule="auto"/>
              <w:ind w:left="37"/>
              <w:rPr>
                <w:rFonts w:eastAsia="Calibri"/>
              </w:rPr>
            </w:pPr>
            <w:r w:rsidRPr="00D53A2B">
              <w:rPr>
                <w:rFonts w:eastAsia="Calibri"/>
                <w:position w:val="0"/>
              </w:rPr>
              <w:t>Gürültü seviyeleri, verici ile alıcı arasındaki mesafenin artırılması, binaların gürültü perdesi olarak kullanılması ve binaların giriş veya çıkışlarının yerinin değiştirilmesi yoluyla azaltılabilir.</w:t>
            </w:r>
          </w:p>
        </w:tc>
        <w:tc>
          <w:tcPr>
            <w:tcW w:w="3119" w:type="dxa"/>
            <w:vAlign w:val="center"/>
          </w:tcPr>
          <w:p w14:paraId="013163C2" w14:textId="33D86AE4" w:rsidR="00CD67B6" w:rsidRPr="00D53A2B" w:rsidRDefault="00CD67B6" w:rsidP="00C15CF2">
            <w:pPr>
              <w:pStyle w:val="KonuBal"/>
            </w:pPr>
            <w:r w:rsidRPr="00D53A2B">
              <w:t>Mevcut tesislerde ekipmanların ve binaların giriş veya çıkışlarının taşınması, alan darlığı ve/veya aşırı maliyet nedeniyle uygun olmayabilir.</w:t>
            </w:r>
          </w:p>
        </w:tc>
      </w:tr>
      <w:tr w:rsidR="008B5C24" w:rsidRPr="00D53A2B" w14:paraId="0BD14B32" w14:textId="77777777" w:rsidTr="00CD67B6">
        <w:tc>
          <w:tcPr>
            <w:tcW w:w="567" w:type="dxa"/>
            <w:vAlign w:val="center"/>
          </w:tcPr>
          <w:p w14:paraId="707C62AC" w14:textId="77777777" w:rsidR="008B5C24" w:rsidRPr="00D53A2B" w:rsidRDefault="008B5C24" w:rsidP="00C15CF2">
            <w:pPr>
              <w:pStyle w:val="KonuBal"/>
            </w:pPr>
            <w:r w:rsidRPr="00D53A2B">
              <w:t>b.</w:t>
            </w:r>
          </w:p>
        </w:tc>
        <w:tc>
          <w:tcPr>
            <w:tcW w:w="1701" w:type="dxa"/>
            <w:vAlign w:val="center"/>
          </w:tcPr>
          <w:p w14:paraId="6EE25213" w14:textId="207F5F46" w:rsidR="008B5C24" w:rsidRPr="00D53A2B" w:rsidRDefault="008B5C24" w:rsidP="00C15CF2">
            <w:pPr>
              <w:pStyle w:val="KonuBal"/>
            </w:pPr>
            <w:r w:rsidRPr="00D53A2B">
              <w:t>Operasyonel önlemler</w:t>
            </w:r>
          </w:p>
        </w:tc>
        <w:tc>
          <w:tcPr>
            <w:tcW w:w="3827" w:type="dxa"/>
            <w:vAlign w:val="center"/>
          </w:tcPr>
          <w:p w14:paraId="5DE8C90D" w14:textId="77777777" w:rsidR="008B5C24" w:rsidRPr="00D53A2B" w:rsidRDefault="008B5C24" w:rsidP="00A202FD">
            <w:pPr>
              <w:ind w:left="32"/>
              <w:jc w:val="both"/>
              <w:rPr>
                <w:rFonts w:eastAsia="Calibri"/>
                <w:sz w:val="22"/>
                <w:szCs w:val="22"/>
              </w:rPr>
            </w:pPr>
            <w:r w:rsidRPr="00D53A2B">
              <w:rPr>
                <w:rFonts w:eastAsia="Calibri"/>
                <w:sz w:val="22"/>
                <w:szCs w:val="22"/>
              </w:rPr>
              <w:t>Bunlara şunlar gibi teknikler dahildir:</w:t>
            </w:r>
          </w:p>
          <w:p w14:paraId="5933423C" w14:textId="77777777" w:rsidR="008B5C24"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ekipmanın denetimi ve bakımı;</w:t>
            </w:r>
          </w:p>
          <w:p w14:paraId="16EFDBBB" w14:textId="77777777" w:rsidR="008B5C24"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mümkünse kapalı alanların kapı ve pencerelerinin kapatılması;</w:t>
            </w:r>
          </w:p>
          <w:p w14:paraId="143D9BB9" w14:textId="77777777" w:rsidR="008B5C24"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ekipmanın deneyimli personel tarafından çalıştırılması;</w:t>
            </w:r>
          </w:p>
          <w:p w14:paraId="2AE354DC" w14:textId="77777777" w:rsidR="008B5C24"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mümkünse geceleri gürültülü faaliyetlerden kaçınılması;</w:t>
            </w:r>
          </w:p>
          <w:p w14:paraId="1AA1BE76" w14:textId="0D69B221" w:rsidR="008B5C24"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örneğin üretim ve bakım faaliyetleri, hammadde ve malzemelerin taşınması ve elleçlenmesi sırasında gürültü kontrolüne yönelik tedbirler.</w:t>
            </w:r>
          </w:p>
        </w:tc>
        <w:tc>
          <w:tcPr>
            <w:tcW w:w="3119" w:type="dxa"/>
            <w:vMerge w:val="restart"/>
            <w:vAlign w:val="center"/>
          </w:tcPr>
          <w:p w14:paraId="4A146772" w14:textId="77777777" w:rsidR="008B5C24" w:rsidRPr="00D53A2B" w:rsidRDefault="008B5C24" w:rsidP="00C15CF2">
            <w:pPr>
              <w:pStyle w:val="KonuBal"/>
            </w:pPr>
            <w:r w:rsidRPr="00D53A2B">
              <w:t>Genel olarak uygulanabilir.</w:t>
            </w:r>
          </w:p>
        </w:tc>
      </w:tr>
      <w:tr w:rsidR="008B5C24" w:rsidRPr="00D53A2B" w14:paraId="0D57B724" w14:textId="77777777" w:rsidTr="00CD67B6">
        <w:tc>
          <w:tcPr>
            <w:tcW w:w="567" w:type="dxa"/>
            <w:vAlign w:val="center"/>
          </w:tcPr>
          <w:p w14:paraId="773E7B47" w14:textId="77777777" w:rsidR="008B5C24" w:rsidRPr="00D53A2B" w:rsidRDefault="008B5C24" w:rsidP="00C15CF2">
            <w:pPr>
              <w:pStyle w:val="KonuBal"/>
            </w:pPr>
            <w:r w:rsidRPr="00D53A2B">
              <w:t>c.</w:t>
            </w:r>
          </w:p>
        </w:tc>
        <w:tc>
          <w:tcPr>
            <w:tcW w:w="1701" w:type="dxa"/>
            <w:vAlign w:val="center"/>
          </w:tcPr>
          <w:p w14:paraId="330C42E3" w14:textId="3C2CB573" w:rsidR="008B5C24" w:rsidRPr="00D53A2B" w:rsidRDefault="008B5C24" w:rsidP="00A202FD">
            <w:pPr>
              <w:jc w:val="both"/>
              <w:rPr>
                <w:rFonts w:eastAsia="Calibri"/>
                <w:sz w:val="22"/>
                <w:szCs w:val="22"/>
                <w:lang w:eastAsia="en-US"/>
              </w:rPr>
            </w:pPr>
            <w:r w:rsidRPr="00D53A2B">
              <w:rPr>
                <w:rFonts w:eastAsia="Calibri"/>
                <w:sz w:val="22"/>
                <w:szCs w:val="22"/>
                <w:lang w:eastAsia="en-US"/>
              </w:rPr>
              <w:t>Düşük gürültülü ekipman</w:t>
            </w:r>
          </w:p>
        </w:tc>
        <w:tc>
          <w:tcPr>
            <w:tcW w:w="3827" w:type="dxa"/>
          </w:tcPr>
          <w:p w14:paraId="786ECE1C" w14:textId="13EB420D" w:rsidR="008B5C24" w:rsidRPr="00D53A2B" w:rsidRDefault="008B5C24" w:rsidP="00A202FD">
            <w:pPr>
              <w:jc w:val="both"/>
              <w:rPr>
                <w:sz w:val="22"/>
                <w:szCs w:val="22"/>
                <w:lang w:val="en-US" w:eastAsia="en-US"/>
              </w:rPr>
            </w:pPr>
            <w:r w:rsidRPr="00D53A2B">
              <w:rPr>
                <w:rFonts w:eastAsia="Calibri"/>
                <w:sz w:val="22"/>
                <w:szCs w:val="22"/>
              </w:rPr>
              <w:t>Bunlara doğrudan tahrikli motorlar, düşük gürültülü kompresörler, pompalar ve fanlar gibi teknikler dahildir.</w:t>
            </w:r>
          </w:p>
        </w:tc>
        <w:tc>
          <w:tcPr>
            <w:tcW w:w="3119" w:type="dxa"/>
            <w:vMerge/>
            <w:vAlign w:val="center"/>
          </w:tcPr>
          <w:p w14:paraId="4DE60B98" w14:textId="43519A6E" w:rsidR="008B5C24" w:rsidRPr="00D53A2B" w:rsidRDefault="008B5C24" w:rsidP="00C15CF2">
            <w:pPr>
              <w:pStyle w:val="KonuBal"/>
            </w:pPr>
          </w:p>
        </w:tc>
      </w:tr>
      <w:tr w:rsidR="00CD67B6" w:rsidRPr="00D53A2B" w14:paraId="5F7C597C" w14:textId="77777777" w:rsidTr="00CD67B6">
        <w:tc>
          <w:tcPr>
            <w:tcW w:w="567" w:type="dxa"/>
            <w:vAlign w:val="center"/>
          </w:tcPr>
          <w:p w14:paraId="79198949" w14:textId="77777777" w:rsidR="00CD67B6" w:rsidRPr="00D53A2B" w:rsidRDefault="00CD67B6" w:rsidP="00C15CF2">
            <w:pPr>
              <w:pStyle w:val="KonuBal"/>
            </w:pPr>
            <w:r w:rsidRPr="00D53A2B">
              <w:t>d.</w:t>
            </w:r>
          </w:p>
        </w:tc>
        <w:tc>
          <w:tcPr>
            <w:tcW w:w="1701" w:type="dxa"/>
            <w:vAlign w:val="center"/>
          </w:tcPr>
          <w:p w14:paraId="63B4B1F9" w14:textId="1E6C54F9" w:rsidR="00CD67B6" w:rsidRPr="00D53A2B" w:rsidRDefault="008B5C24" w:rsidP="00A202FD">
            <w:pPr>
              <w:jc w:val="both"/>
              <w:rPr>
                <w:rFonts w:eastAsia="Calibri"/>
                <w:sz w:val="22"/>
                <w:szCs w:val="22"/>
                <w:lang w:eastAsia="en-US"/>
              </w:rPr>
            </w:pPr>
            <w:r w:rsidRPr="00D53A2B">
              <w:rPr>
                <w:rFonts w:eastAsia="Calibri"/>
                <w:sz w:val="22"/>
                <w:szCs w:val="22"/>
                <w:lang w:eastAsia="en-US"/>
              </w:rPr>
              <w:t>Gürültü ve titreşim kontrol ekipmanları</w:t>
            </w:r>
          </w:p>
        </w:tc>
        <w:tc>
          <w:tcPr>
            <w:tcW w:w="3827" w:type="dxa"/>
          </w:tcPr>
          <w:p w14:paraId="5F5E102F" w14:textId="77777777" w:rsidR="008B5C24" w:rsidRPr="00D53A2B" w:rsidRDefault="008B5C24" w:rsidP="00A202FD">
            <w:pPr>
              <w:ind w:left="32"/>
              <w:jc w:val="both"/>
              <w:rPr>
                <w:rFonts w:eastAsia="Calibri"/>
                <w:sz w:val="22"/>
                <w:szCs w:val="22"/>
              </w:rPr>
            </w:pPr>
            <w:r w:rsidRPr="00D53A2B">
              <w:rPr>
                <w:rFonts w:eastAsia="Calibri"/>
                <w:sz w:val="22"/>
                <w:szCs w:val="22"/>
              </w:rPr>
              <w:t>Bunlara şunlar gibi teknikler dahildir:</w:t>
            </w:r>
          </w:p>
          <w:p w14:paraId="279A786D" w14:textId="77777777" w:rsidR="008B5C24" w:rsidRPr="00D53A2B" w:rsidRDefault="008B5C24" w:rsidP="00A202FD">
            <w:pPr>
              <w:pStyle w:val="ListeParagraf"/>
              <w:numPr>
                <w:ilvl w:val="0"/>
                <w:numId w:val="80"/>
              </w:numPr>
              <w:tabs>
                <w:tab w:val="clear" w:pos="567"/>
              </w:tabs>
              <w:ind w:left="315" w:hanging="283"/>
              <w:rPr>
                <w:rFonts w:eastAsia="Calibri"/>
              </w:rPr>
            </w:pPr>
            <w:r w:rsidRPr="00D53A2B">
              <w:rPr>
                <w:rFonts w:eastAsia="Calibri"/>
              </w:rPr>
              <w:t>gürültü azaltıcılar;</w:t>
            </w:r>
          </w:p>
          <w:p w14:paraId="6C0AC1E4" w14:textId="77777777" w:rsidR="008B5C24" w:rsidRPr="00D53A2B" w:rsidRDefault="008B5C24" w:rsidP="00A202FD">
            <w:pPr>
              <w:pStyle w:val="ListeParagraf"/>
              <w:numPr>
                <w:ilvl w:val="0"/>
                <w:numId w:val="80"/>
              </w:numPr>
              <w:tabs>
                <w:tab w:val="clear" w:pos="567"/>
              </w:tabs>
              <w:ind w:left="315" w:hanging="283"/>
              <w:rPr>
                <w:rFonts w:eastAsia="Calibri"/>
              </w:rPr>
            </w:pPr>
            <w:r w:rsidRPr="00D53A2B">
              <w:rPr>
                <w:rFonts w:eastAsia="Calibri"/>
              </w:rPr>
              <w:t>ekipmanların akustik ve titreşim izolasyonu;</w:t>
            </w:r>
          </w:p>
          <w:p w14:paraId="73BD2EED" w14:textId="77777777" w:rsidR="008B5C24" w:rsidRPr="00D53A2B" w:rsidRDefault="008B5C24" w:rsidP="00A202FD">
            <w:pPr>
              <w:pStyle w:val="ListeParagraf"/>
              <w:numPr>
                <w:ilvl w:val="0"/>
                <w:numId w:val="80"/>
              </w:numPr>
              <w:tabs>
                <w:tab w:val="clear" w:pos="567"/>
              </w:tabs>
              <w:ind w:left="315" w:hanging="283"/>
              <w:rPr>
                <w:rFonts w:eastAsia="Calibri"/>
              </w:rPr>
            </w:pPr>
            <w:r w:rsidRPr="00D53A2B">
              <w:rPr>
                <w:rFonts w:eastAsia="Calibri"/>
              </w:rPr>
              <w:t>gürültülü ekipmanların muhafazası (örneğin, kesme ve taşlama makineleri, tel çekme makineleri, hava jetleri);</w:t>
            </w:r>
          </w:p>
          <w:p w14:paraId="312A0177" w14:textId="3BBE37E7" w:rsidR="00CD67B6" w:rsidRPr="00D53A2B" w:rsidRDefault="008B5C24" w:rsidP="00A202FD">
            <w:pPr>
              <w:pStyle w:val="ListeParagraf"/>
              <w:numPr>
                <w:ilvl w:val="0"/>
                <w:numId w:val="80"/>
              </w:numPr>
              <w:tabs>
                <w:tab w:val="clear" w:pos="567"/>
              </w:tabs>
              <w:spacing w:line="240" w:lineRule="auto"/>
              <w:ind w:left="315" w:hanging="283"/>
              <w:rPr>
                <w:rFonts w:eastAsia="Calibri"/>
              </w:rPr>
            </w:pPr>
            <w:r w:rsidRPr="00D53A2B">
              <w:rPr>
                <w:rFonts w:eastAsia="Calibri"/>
              </w:rPr>
              <w:t>yüksek ses izolasyon özelliklerine sahip yapı malzemeleri (örneğin, duvarlar, çatılar, pencereler, kapılar için).</w:t>
            </w:r>
          </w:p>
        </w:tc>
        <w:tc>
          <w:tcPr>
            <w:tcW w:w="3119" w:type="dxa"/>
            <w:vAlign w:val="center"/>
          </w:tcPr>
          <w:p w14:paraId="33870FF8" w14:textId="51AFB58D" w:rsidR="00CD67B6" w:rsidRPr="00D53A2B" w:rsidRDefault="008B5C24" w:rsidP="00C15CF2">
            <w:pPr>
              <w:pStyle w:val="KonuBal"/>
            </w:pPr>
            <w:r w:rsidRPr="00D53A2B">
              <w:t>Mevcut tesislerde uygulanabilirlik, alan darlığı nedeniyle kısıtlanabilir.</w:t>
            </w:r>
          </w:p>
        </w:tc>
      </w:tr>
      <w:tr w:rsidR="00CD67B6" w:rsidRPr="00D53A2B" w14:paraId="6AECD8E2" w14:textId="77777777" w:rsidTr="00CD67B6">
        <w:tc>
          <w:tcPr>
            <w:tcW w:w="567" w:type="dxa"/>
            <w:vAlign w:val="center"/>
          </w:tcPr>
          <w:p w14:paraId="4081D352" w14:textId="77777777" w:rsidR="00CD67B6" w:rsidRPr="00D53A2B" w:rsidRDefault="00CD67B6" w:rsidP="00C15CF2">
            <w:pPr>
              <w:pStyle w:val="KonuBal"/>
            </w:pPr>
            <w:r w:rsidRPr="00D53A2B">
              <w:t xml:space="preserve">e. </w:t>
            </w:r>
          </w:p>
        </w:tc>
        <w:tc>
          <w:tcPr>
            <w:tcW w:w="1701" w:type="dxa"/>
            <w:vAlign w:val="center"/>
          </w:tcPr>
          <w:p w14:paraId="4F94D27F" w14:textId="5744E0B5" w:rsidR="00CD67B6" w:rsidRPr="00D53A2B" w:rsidRDefault="008B5C24" w:rsidP="00A202FD">
            <w:pPr>
              <w:jc w:val="both"/>
              <w:rPr>
                <w:rFonts w:eastAsia="Calibri"/>
                <w:sz w:val="22"/>
                <w:szCs w:val="22"/>
                <w:lang w:eastAsia="en-US"/>
              </w:rPr>
            </w:pPr>
            <w:r w:rsidRPr="00D53A2B">
              <w:rPr>
                <w:rFonts w:eastAsia="Calibri"/>
                <w:sz w:val="22"/>
                <w:szCs w:val="22"/>
                <w:lang w:eastAsia="en-US"/>
              </w:rPr>
              <w:t>Gürültü azaltma</w:t>
            </w:r>
          </w:p>
        </w:tc>
        <w:tc>
          <w:tcPr>
            <w:tcW w:w="3827" w:type="dxa"/>
          </w:tcPr>
          <w:p w14:paraId="3940F0CE" w14:textId="08BF918A" w:rsidR="00CD67B6" w:rsidRPr="00D53A2B" w:rsidRDefault="008B5C24" w:rsidP="00C15CF2">
            <w:pPr>
              <w:pStyle w:val="KonuBal"/>
            </w:pPr>
            <w:r w:rsidRPr="00D53A2B">
              <w:t>Verici ve alıcılar arasına engellerin yerleştirilmesi (örneğin koruma duvarları, setler ve binalar).</w:t>
            </w:r>
          </w:p>
        </w:tc>
        <w:tc>
          <w:tcPr>
            <w:tcW w:w="3119" w:type="dxa"/>
            <w:vAlign w:val="center"/>
          </w:tcPr>
          <w:p w14:paraId="0B62DE0A" w14:textId="0DDB63E5" w:rsidR="00CD67B6" w:rsidRPr="00D53A2B" w:rsidRDefault="008B5C24" w:rsidP="00C15CF2">
            <w:pPr>
              <w:pStyle w:val="KonuBal"/>
            </w:pPr>
            <w:r w:rsidRPr="00D53A2B">
              <w:t>Sadece mevcut tesisler için geçerlidir, çünkü yeni tesislerin tasarımı bu tekniği gereksiz kılmalıdır. Mevcut tesisler için, alan yetersizliği nedeniyle engellerin eklenmesi uygulanabilir olmayabilir.</w:t>
            </w:r>
          </w:p>
        </w:tc>
      </w:tr>
    </w:tbl>
    <w:p w14:paraId="768A2D4F" w14:textId="77777777" w:rsidR="0071694E" w:rsidRPr="00D53A2B" w:rsidRDefault="0071694E" w:rsidP="00A202FD">
      <w:pPr>
        <w:jc w:val="both"/>
        <w:rPr>
          <w:rFonts w:eastAsia="Calibri"/>
          <w:lang w:eastAsia="en-US"/>
        </w:rPr>
      </w:pPr>
    </w:p>
    <w:p w14:paraId="57A13F90" w14:textId="1A9080A3" w:rsidR="0071694E" w:rsidRPr="00D53A2B" w:rsidRDefault="00816D19" w:rsidP="00A202FD">
      <w:pPr>
        <w:pStyle w:val="Balk3"/>
        <w:rPr>
          <w:rFonts w:eastAsia="Calibri" w:cs="Times New Roman"/>
          <w:lang w:eastAsia="en-US"/>
        </w:rPr>
      </w:pPr>
      <w:r w:rsidRPr="00D53A2B">
        <w:rPr>
          <w:rFonts w:eastAsia="Calibri" w:cs="Times New Roman"/>
          <w:lang w:eastAsia="en-US"/>
        </w:rPr>
        <w:t>1.1</w:t>
      </w:r>
      <w:r w:rsidR="008B5C24" w:rsidRPr="00D53A2B">
        <w:rPr>
          <w:rFonts w:eastAsia="Calibri" w:cs="Times New Roman"/>
          <w:lang w:eastAsia="en-US"/>
        </w:rPr>
        <w:t>.10. Kalıntılar</w:t>
      </w:r>
    </w:p>
    <w:p w14:paraId="6010574B" w14:textId="531CD5F6" w:rsidR="0071694E" w:rsidRPr="00D53A2B" w:rsidRDefault="002D14C1" w:rsidP="00A202FD">
      <w:pPr>
        <w:pStyle w:val="MET"/>
        <w:rPr>
          <w:rFonts w:eastAsia="Calibri"/>
          <w:szCs w:val="24"/>
        </w:rPr>
      </w:pPr>
      <w:r w:rsidRPr="00D53A2B">
        <w:rPr>
          <w:rFonts w:eastAsia="Calibri"/>
          <w:szCs w:val="24"/>
        </w:rPr>
        <w:t xml:space="preserve">MET 34: </w:t>
      </w:r>
      <w:r w:rsidRPr="00D53A2B">
        <w:rPr>
          <w:rFonts w:eastAsia="Calibri"/>
          <w:b w:val="0"/>
          <w:bCs/>
          <w:szCs w:val="24"/>
        </w:rPr>
        <w:t>Bertaraf için gönderilen atık miktarını azaltmak amacıyla, aşağıda verilen (a) tekniğini ve (b) ila (h) arasındaki tekniklerin uygun bir kombinasyonunu kullanarak metallerin, metal oksitlerin ve yağlı çamur ile hidroksit çamurunun bertarafı önlenebilir.</w:t>
      </w:r>
    </w:p>
    <w:p w14:paraId="6DF1CC3C"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985"/>
        <w:gridCol w:w="4819"/>
        <w:gridCol w:w="1985"/>
      </w:tblGrid>
      <w:tr w:rsidR="002D14C1" w:rsidRPr="00D53A2B" w14:paraId="28BE875E" w14:textId="77777777" w:rsidTr="009A2ECC">
        <w:tc>
          <w:tcPr>
            <w:tcW w:w="2410" w:type="dxa"/>
            <w:gridSpan w:val="2"/>
          </w:tcPr>
          <w:p w14:paraId="1CD6579B" w14:textId="77777777" w:rsidR="002D14C1" w:rsidRPr="00D53A2B" w:rsidRDefault="002D14C1" w:rsidP="00C15CF2">
            <w:pPr>
              <w:pStyle w:val="KonuBal"/>
            </w:pPr>
            <w:r w:rsidRPr="00D53A2B">
              <w:t>Teknik</w:t>
            </w:r>
          </w:p>
        </w:tc>
        <w:tc>
          <w:tcPr>
            <w:tcW w:w="4819" w:type="dxa"/>
          </w:tcPr>
          <w:p w14:paraId="65EB9299" w14:textId="77777777" w:rsidR="002D14C1" w:rsidRPr="00D53A2B" w:rsidRDefault="002D14C1" w:rsidP="00C15CF2">
            <w:pPr>
              <w:pStyle w:val="KonuBal"/>
            </w:pPr>
            <w:r w:rsidRPr="00D53A2B">
              <w:t>Açıklama</w:t>
            </w:r>
          </w:p>
        </w:tc>
        <w:tc>
          <w:tcPr>
            <w:tcW w:w="1985" w:type="dxa"/>
          </w:tcPr>
          <w:p w14:paraId="1963E7C1" w14:textId="77777777" w:rsidR="002D14C1" w:rsidRPr="00D53A2B" w:rsidRDefault="002D14C1" w:rsidP="00C15CF2">
            <w:pPr>
              <w:pStyle w:val="KonuBal"/>
            </w:pPr>
            <w:r w:rsidRPr="00D53A2B">
              <w:t>Uygulanabilirlik</w:t>
            </w:r>
          </w:p>
        </w:tc>
      </w:tr>
      <w:tr w:rsidR="002D14C1" w:rsidRPr="00D53A2B" w14:paraId="63FDE9D2" w14:textId="77777777" w:rsidTr="009A2ECC">
        <w:tc>
          <w:tcPr>
            <w:tcW w:w="425" w:type="dxa"/>
            <w:vAlign w:val="center"/>
          </w:tcPr>
          <w:p w14:paraId="305BFA17" w14:textId="77777777" w:rsidR="002D14C1" w:rsidRPr="00D53A2B" w:rsidRDefault="002D14C1" w:rsidP="00C15CF2">
            <w:pPr>
              <w:pStyle w:val="KonuBal"/>
            </w:pPr>
            <w:r w:rsidRPr="00D53A2B">
              <w:t>a.</w:t>
            </w:r>
          </w:p>
        </w:tc>
        <w:tc>
          <w:tcPr>
            <w:tcW w:w="1985" w:type="dxa"/>
            <w:vAlign w:val="center"/>
          </w:tcPr>
          <w:p w14:paraId="53960F22" w14:textId="4953012E" w:rsidR="002D14C1" w:rsidRPr="00D53A2B" w:rsidRDefault="002D14C1" w:rsidP="00C15CF2">
            <w:pPr>
              <w:pStyle w:val="KonuBal"/>
            </w:pPr>
            <w:r w:rsidRPr="00D53A2B">
              <w:t>Kalıntı yönetim planı</w:t>
            </w:r>
          </w:p>
        </w:tc>
        <w:tc>
          <w:tcPr>
            <w:tcW w:w="4819" w:type="dxa"/>
            <w:vAlign w:val="center"/>
          </w:tcPr>
          <w:p w14:paraId="3ECF6FD5" w14:textId="3668EACD" w:rsidR="002D14C1" w:rsidRPr="00D53A2B" w:rsidRDefault="00BD7E3E" w:rsidP="00A202FD">
            <w:pPr>
              <w:pStyle w:val="ListeParagraf"/>
              <w:numPr>
                <w:ilvl w:val="0"/>
                <w:numId w:val="0"/>
              </w:numPr>
              <w:tabs>
                <w:tab w:val="clear" w:pos="567"/>
              </w:tabs>
              <w:spacing w:line="240" w:lineRule="auto"/>
              <w:ind w:left="37"/>
              <w:rPr>
                <w:rFonts w:eastAsia="Calibri"/>
              </w:rPr>
            </w:pPr>
            <w:r w:rsidRPr="00D53A2B">
              <w:rPr>
                <w:rFonts w:eastAsia="Calibri"/>
                <w:position w:val="0"/>
              </w:rPr>
              <w:t>Kalıntı yönetim planı, EMS</w:t>
            </w:r>
            <w:r w:rsidR="00E56504" w:rsidRPr="00D53A2B">
              <w:rPr>
                <w:rFonts w:eastAsia="Calibri"/>
                <w:position w:val="0"/>
              </w:rPr>
              <w:t>’</w:t>
            </w:r>
            <w:r w:rsidRPr="00D53A2B">
              <w:rPr>
                <w:rFonts w:eastAsia="Calibri"/>
                <w:position w:val="0"/>
              </w:rPr>
              <w:t>nin bir parçasıdır (bkz. MET 1) ve; 1) kalıntı oluşumunu en aza indirmeyi, 2) kalıntıların yeniden kullanımını, geri dönüşümünü ve/veya geri kazanımını optimize etmeyi ve 3) atıkların uygun şekilde bertaraf edilmesini sağlamayı amaçlayan bir dizi önlemdir. Kalıntı yönetim planı, daha büyük bir tesisin (örneğin demir ve çelik üretimi için) genel kalıntı yönetim planına entegre edilebilir.</w:t>
            </w:r>
          </w:p>
        </w:tc>
        <w:tc>
          <w:tcPr>
            <w:tcW w:w="1985" w:type="dxa"/>
            <w:vAlign w:val="center"/>
          </w:tcPr>
          <w:p w14:paraId="3702081C" w14:textId="277F9F03" w:rsidR="002D14C1" w:rsidRPr="00D53A2B" w:rsidRDefault="00BD7E3E" w:rsidP="00C15CF2">
            <w:pPr>
              <w:pStyle w:val="KonuBal"/>
            </w:pPr>
            <w:r w:rsidRPr="00D53A2B">
              <w:t>Kalıntı yönetim planının ayrıntı düzeyi ve resmiyet derecesi genellikle tesisin niteliği, ölçeği ve karmaşıklığı ile ilişkili olacaktır.</w:t>
            </w:r>
          </w:p>
        </w:tc>
      </w:tr>
      <w:tr w:rsidR="002D14C1" w:rsidRPr="00D53A2B" w14:paraId="21EBF03C" w14:textId="77777777" w:rsidTr="009A2ECC">
        <w:tc>
          <w:tcPr>
            <w:tcW w:w="425" w:type="dxa"/>
            <w:vAlign w:val="center"/>
          </w:tcPr>
          <w:p w14:paraId="1EFFFA5A" w14:textId="77777777" w:rsidR="002D14C1" w:rsidRPr="00D53A2B" w:rsidRDefault="002D14C1" w:rsidP="00C15CF2">
            <w:pPr>
              <w:pStyle w:val="KonuBal"/>
            </w:pPr>
            <w:r w:rsidRPr="00D53A2B">
              <w:t>b.</w:t>
            </w:r>
          </w:p>
        </w:tc>
        <w:tc>
          <w:tcPr>
            <w:tcW w:w="1985" w:type="dxa"/>
            <w:vAlign w:val="center"/>
          </w:tcPr>
          <w:p w14:paraId="5D341919" w14:textId="660216AD" w:rsidR="002D14C1" w:rsidRPr="00D53A2B" w:rsidRDefault="00BD7E3E" w:rsidP="00C15CF2">
            <w:pPr>
              <w:pStyle w:val="KonuBal"/>
            </w:pPr>
            <w:r w:rsidRPr="00D53A2B">
              <w:t>Daha ileri kullanım için yağlı değirmen tufalının ön arıtımı</w:t>
            </w:r>
          </w:p>
        </w:tc>
        <w:tc>
          <w:tcPr>
            <w:tcW w:w="4819" w:type="dxa"/>
            <w:vAlign w:val="center"/>
          </w:tcPr>
          <w:p w14:paraId="32B3BC15" w14:textId="4CBD958C" w:rsidR="002D14C1" w:rsidRPr="00D53A2B" w:rsidRDefault="002D14C1" w:rsidP="00A202FD">
            <w:pPr>
              <w:ind w:left="32"/>
              <w:jc w:val="both"/>
              <w:rPr>
                <w:rFonts w:eastAsia="Calibri"/>
                <w:sz w:val="22"/>
                <w:szCs w:val="22"/>
              </w:rPr>
            </w:pPr>
            <w:r w:rsidRPr="00D53A2B">
              <w:rPr>
                <w:rFonts w:eastAsia="Calibri"/>
                <w:sz w:val="22"/>
                <w:szCs w:val="22"/>
              </w:rPr>
              <w:t xml:space="preserve">Bunlara </w:t>
            </w:r>
            <w:r w:rsidR="00BD7E3E" w:rsidRPr="00D53A2B">
              <w:rPr>
                <w:rFonts w:eastAsia="Calibri"/>
                <w:sz w:val="22"/>
                <w:szCs w:val="22"/>
              </w:rPr>
              <w:t>aşağıdaki</w:t>
            </w:r>
            <w:r w:rsidRPr="00D53A2B">
              <w:rPr>
                <w:rFonts w:eastAsia="Calibri"/>
                <w:sz w:val="22"/>
                <w:szCs w:val="22"/>
              </w:rPr>
              <w:t xml:space="preserve"> teknikler dahildir:</w:t>
            </w:r>
          </w:p>
          <w:p w14:paraId="34434FF7" w14:textId="5DE38B41" w:rsidR="002D14C1" w:rsidRPr="00D53A2B" w:rsidRDefault="00BD7E3E" w:rsidP="00A202FD">
            <w:pPr>
              <w:pStyle w:val="ListeParagraf"/>
              <w:numPr>
                <w:ilvl w:val="0"/>
                <w:numId w:val="80"/>
              </w:numPr>
              <w:tabs>
                <w:tab w:val="clear" w:pos="567"/>
              </w:tabs>
              <w:spacing w:line="240" w:lineRule="auto"/>
              <w:ind w:left="315" w:hanging="283"/>
              <w:rPr>
                <w:rFonts w:eastAsia="Calibri"/>
              </w:rPr>
            </w:pPr>
            <w:r w:rsidRPr="00D53A2B">
              <w:rPr>
                <w:rFonts w:eastAsia="Calibri"/>
              </w:rPr>
              <w:t>briketleme veya peletleme</w:t>
            </w:r>
            <w:r w:rsidR="002D14C1" w:rsidRPr="00D53A2B">
              <w:rPr>
                <w:rFonts w:eastAsia="Calibri"/>
              </w:rPr>
              <w:t>;</w:t>
            </w:r>
          </w:p>
          <w:p w14:paraId="5754ADCE" w14:textId="1B683C0A" w:rsidR="00BD7E3E" w:rsidRPr="00D53A2B" w:rsidRDefault="00BD7E3E" w:rsidP="00A202FD">
            <w:pPr>
              <w:pStyle w:val="ListeParagraf"/>
              <w:numPr>
                <w:ilvl w:val="0"/>
                <w:numId w:val="80"/>
              </w:numPr>
              <w:tabs>
                <w:tab w:val="clear" w:pos="567"/>
              </w:tabs>
              <w:spacing w:line="240" w:lineRule="auto"/>
              <w:ind w:left="315" w:hanging="283"/>
              <w:rPr>
                <w:rFonts w:eastAsia="Calibri"/>
              </w:rPr>
            </w:pPr>
            <w:r w:rsidRPr="00D53A2B">
              <w:rPr>
                <w:rFonts w:eastAsia="Calibri"/>
              </w:rPr>
              <w:t>yağlı değirmen ölçeğinin yağ içeriğini azaltma, örneğin ısıl işlem, yıkama, flotasyon.</w:t>
            </w:r>
          </w:p>
        </w:tc>
        <w:tc>
          <w:tcPr>
            <w:tcW w:w="1985" w:type="dxa"/>
            <w:vAlign w:val="center"/>
          </w:tcPr>
          <w:p w14:paraId="669CA17C" w14:textId="77777777" w:rsidR="002D14C1" w:rsidRPr="00D53A2B" w:rsidRDefault="002D14C1" w:rsidP="00C15CF2">
            <w:pPr>
              <w:pStyle w:val="KonuBal"/>
            </w:pPr>
            <w:r w:rsidRPr="00D53A2B">
              <w:t>Genel olarak uygulanabilir.</w:t>
            </w:r>
          </w:p>
        </w:tc>
      </w:tr>
      <w:tr w:rsidR="00BD7E3E" w:rsidRPr="00D53A2B" w14:paraId="52BB9C9F" w14:textId="77777777" w:rsidTr="009A2ECC">
        <w:tc>
          <w:tcPr>
            <w:tcW w:w="425" w:type="dxa"/>
            <w:vAlign w:val="center"/>
          </w:tcPr>
          <w:p w14:paraId="736BEDA2" w14:textId="77777777" w:rsidR="00BD7E3E" w:rsidRPr="00D53A2B" w:rsidRDefault="00BD7E3E" w:rsidP="00C15CF2">
            <w:pPr>
              <w:pStyle w:val="KonuBal"/>
            </w:pPr>
            <w:r w:rsidRPr="00D53A2B">
              <w:t>c.</w:t>
            </w:r>
          </w:p>
        </w:tc>
        <w:tc>
          <w:tcPr>
            <w:tcW w:w="1985" w:type="dxa"/>
            <w:vAlign w:val="center"/>
          </w:tcPr>
          <w:p w14:paraId="0E8856C4" w14:textId="524BBD24" w:rsidR="00BD7E3E" w:rsidRPr="00D53A2B" w:rsidRDefault="00BD7E3E" w:rsidP="00A202FD">
            <w:pPr>
              <w:jc w:val="both"/>
              <w:rPr>
                <w:rFonts w:eastAsia="Calibri"/>
                <w:sz w:val="22"/>
                <w:szCs w:val="22"/>
                <w:lang w:eastAsia="en-US"/>
              </w:rPr>
            </w:pPr>
            <w:r w:rsidRPr="00D53A2B">
              <w:rPr>
                <w:rFonts w:eastAsia="Calibri"/>
                <w:sz w:val="22"/>
                <w:szCs w:val="22"/>
                <w:lang w:eastAsia="en-US"/>
              </w:rPr>
              <w:t xml:space="preserve">Hadde tufalının kullanılması </w:t>
            </w:r>
          </w:p>
        </w:tc>
        <w:tc>
          <w:tcPr>
            <w:tcW w:w="4819" w:type="dxa"/>
          </w:tcPr>
          <w:p w14:paraId="1F755ADF" w14:textId="51BAC5C3" w:rsidR="00BD7E3E" w:rsidRPr="00D53A2B" w:rsidRDefault="00BD7E3E" w:rsidP="00A202FD">
            <w:pPr>
              <w:jc w:val="both"/>
              <w:rPr>
                <w:sz w:val="22"/>
                <w:szCs w:val="22"/>
                <w:lang w:val="en-US" w:eastAsia="en-US"/>
              </w:rPr>
            </w:pPr>
            <w:r w:rsidRPr="00D53A2B">
              <w:rPr>
                <w:rFonts w:eastAsia="Calibri"/>
                <w:sz w:val="22"/>
                <w:szCs w:val="22"/>
              </w:rPr>
              <w:t>Haddehane tufalı toplanır ve sahada veya saha dışında, örneğin demir-çelik üretiminde veya çimento üretiminde kullanılır.</w:t>
            </w:r>
          </w:p>
        </w:tc>
        <w:tc>
          <w:tcPr>
            <w:tcW w:w="1985" w:type="dxa"/>
            <w:vAlign w:val="center"/>
          </w:tcPr>
          <w:p w14:paraId="742BE34B" w14:textId="3F2C17DD" w:rsidR="00BD7E3E" w:rsidRPr="00D53A2B" w:rsidRDefault="00BD7E3E" w:rsidP="00C15CF2">
            <w:pPr>
              <w:pStyle w:val="KonuBal"/>
            </w:pPr>
            <w:r w:rsidRPr="00D53A2B">
              <w:t>Genel olarak uygulanabilir.</w:t>
            </w:r>
          </w:p>
        </w:tc>
      </w:tr>
      <w:tr w:rsidR="00BD7E3E" w:rsidRPr="00D53A2B" w14:paraId="1911DBBA" w14:textId="77777777" w:rsidTr="009A2ECC">
        <w:tc>
          <w:tcPr>
            <w:tcW w:w="425" w:type="dxa"/>
            <w:vAlign w:val="center"/>
          </w:tcPr>
          <w:p w14:paraId="02745AA7" w14:textId="77777777" w:rsidR="00BD7E3E" w:rsidRPr="00D53A2B" w:rsidRDefault="00BD7E3E" w:rsidP="00C15CF2">
            <w:pPr>
              <w:pStyle w:val="KonuBal"/>
            </w:pPr>
            <w:r w:rsidRPr="00D53A2B">
              <w:t>d.</w:t>
            </w:r>
          </w:p>
        </w:tc>
        <w:tc>
          <w:tcPr>
            <w:tcW w:w="1985" w:type="dxa"/>
            <w:vAlign w:val="center"/>
          </w:tcPr>
          <w:p w14:paraId="44C678CE" w14:textId="333E1A70" w:rsidR="00BD7E3E" w:rsidRPr="00D53A2B" w:rsidRDefault="00BD7E3E" w:rsidP="00A202FD">
            <w:pPr>
              <w:jc w:val="both"/>
              <w:rPr>
                <w:rFonts w:eastAsia="Calibri"/>
                <w:sz w:val="22"/>
                <w:szCs w:val="22"/>
                <w:lang w:eastAsia="en-US"/>
              </w:rPr>
            </w:pPr>
            <w:r w:rsidRPr="00D53A2B">
              <w:rPr>
                <w:rFonts w:eastAsia="Calibri"/>
                <w:sz w:val="22"/>
                <w:szCs w:val="22"/>
                <w:lang w:eastAsia="en-US"/>
              </w:rPr>
              <w:t xml:space="preserve">Madeni hurda kullanımı </w:t>
            </w:r>
          </w:p>
        </w:tc>
        <w:tc>
          <w:tcPr>
            <w:tcW w:w="4819" w:type="dxa"/>
          </w:tcPr>
          <w:p w14:paraId="66A598B2" w14:textId="45C6D7FB" w:rsidR="00BD7E3E" w:rsidRPr="00D53A2B" w:rsidRDefault="00BD7E3E" w:rsidP="00A202FD">
            <w:pPr>
              <w:pStyle w:val="ListeParagraf"/>
              <w:numPr>
                <w:ilvl w:val="0"/>
                <w:numId w:val="0"/>
              </w:numPr>
              <w:tabs>
                <w:tab w:val="clear" w:pos="567"/>
              </w:tabs>
              <w:spacing w:line="240" w:lineRule="auto"/>
              <w:rPr>
                <w:rFonts w:eastAsia="Calibri"/>
              </w:rPr>
            </w:pPr>
            <w:r w:rsidRPr="00D53A2B">
              <w:rPr>
                <w:rFonts w:eastAsia="Calibri"/>
                <w:color w:val="000000"/>
                <w:spacing w:val="0"/>
                <w:position w:val="0"/>
                <w:lang w:val="tr-TR" w:eastAsia="tr-TR"/>
              </w:rPr>
              <w:t>Mekanik işlemlerden (örneğin, düzeltme ve bitirmeden) elde edilen metalik hurda, demir ve çelik üretiminde kullanılır. Bu, sahada veya saha dışında gerçekleşebilir.</w:t>
            </w:r>
          </w:p>
        </w:tc>
        <w:tc>
          <w:tcPr>
            <w:tcW w:w="1985" w:type="dxa"/>
            <w:vAlign w:val="center"/>
          </w:tcPr>
          <w:p w14:paraId="79DFC83E" w14:textId="60A6F83A" w:rsidR="00BD7E3E" w:rsidRPr="00D53A2B" w:rsidRDefault="00BD7E3E" w:rsidP="00C15CF2">
            <w:pPr>
              <w:pStyle w:val="KonuBal"/>
            </w:pPr>
            <w:r w:rsidRPr="00D53A2B">
              <w:t>Genel olarak uygulanabilir.</w:t>
            </w:r>
          </w:p>
        </w:tc>
      </w:tr>
      <w:tr w:rsidR="002D14C1" w:rsidRPr="00D53A2B" w14:paraId="230406ED" w14:textId="77777777" w:rsidTr="009A2ECC">
        <w:tc>
          <w:tcPr>
            <w:tcW w:w="425" w:type="dxa"/>
            <w:vAlign w:val="center"/>
          </w:tcPr>
          <w:p w14:paraId="5D2722F2" w14:textId="77777777" w:rsidR="002D14C1" w:rsidRPr="00D53A2B" w:rsidRDefault="002D14C1" w:rsidP="00C15CF2">
            <w:pPr>
              <w:pStyle w:val="KonuBal"/>
            </w:pPr>
            <w:r w:rsidRPr="00D53A2B">
              <w:t xml:space="preserve">e. </w:t>
            </w:r>
          </w:p>
        </w:tc>
        <w:tc>
          <w:tcPr>
            <w:tcW w:w="1985" w:type="dxa"/>
            <w:vAlign w:val="center"/>
          </w:tcPr>
          <w:p w14:paraId="4174767B" w14:textId="347B60FB" w:rsidR="002D14C1" w:rsidRPr="00D53A2B" w:rsidRDefault="00BD7E3E" w:rsidP="00A202FD">
            <w:pPr>
              <w:jc w:val="both"/>
              <w:rPr>
                <w:rFonts w:eastAsia="Calibri"/>
                <w:sz w:val="22"/>
                <w:szCs w:val="22"/>
                <w:lang w:eastAsia="en-US"/>
              </w:rPr>
            </w:pPr>
            <w:r w:rsidRPr="00D53A2B">
              <w:rPr>
                <w:rFonts w:eastAsia="Calibri"/>
                <w:sz w:val="22"/>
                <w:szCs w:val="22"/>
                <w:lang w:eastAsia="en-US"/>
              </w:rPr>
              <w:t xml:space="preserve">Metal ve metal oksitlerinin kuru atık gaz temizleme işleminden geri dönüştürülmesi </w:t>
            </w:r>
          </w:p>
        </w:tc>
        <w:tc>
          <w:tcPr>
            <w:tcW w:w="4819" w:type="dxa"/>
          </w:tcPr>
          <w:p w14:paraId="2BF21AFC" w14:textId="56509FAD" w:rsidR="002D14C1" w:rsidRPr="00D53A2B" w:rsidRDefault="00BD7E3E" w:rsidP="00C15CF2">
            <w:pPr>
              <w:pStyle w:val="KonuBal"/>
            </w:pPr>
            <w:r w:rsidRPr="00D53A2B">
              <w:t>Mekanik proseslerden (örneğin, eleme veya öğütme) kaynaklanan atık gazların kuru temizlenmesinden (örneğin, kumaş filtreler) kaynaklanan metal ve metal oksitlerin kaba fraksiyonu, mekanik teknikler (örneğin, elekler) veya manyetik teknikler kullanılarak seçici olarak izole edilir ve örneğin demir ve çelik üretimine geri dönüştürülür. Bu, sahada veya saha dışında gerçekleşebilir.</w:t>
            </w:r>
          </w:p>
        </w:tc>
        <w:tc>
          <w:tcPr>
            <w:tcW w:w="1985" w:type="dxa"/>
            <w:vAlign w:val="center"/>
          </w:tcPr>
          <w:p w14:paraId="02020846" w14:textId="2F3B96C4" w:rsidR="002D14C1" w:rsidRPr="00D53A2B" w:rsidRDefault="00BD7E3E" w:rsidP="00C15CF2">
            <w:pPr>
              <w:pStyle w:val="KonuBal"/>
            </w:pPr>
            <w:r w:rsidRPr="00D53A2B">
              <w:t>Genel olarak uygulanabilir.</w:t>
            </w:r>
          </w:p>
        </w:tc>
      </w:tr>
      <w:tr w:rsidR="00BD7E3E" w:rsidRPr="00D53A2B" w14:paraId="647B1C06" w14:textId="77777777" w:rsidTr="009A2ECC">
        <w:tc>
          <w:tcPr>
            <w:tcW w:w="425" w:type="dxa"/>
            <w:vAlign w:val="center"/>
          </w:tcPr>
          <w:p w14:paraId="515BD07E" w14:textId="2970847E" w:rsidR="00BD7E3E" w:rsidRPr="00D53A2B" w:rsidRDefault="00BD7E3E" w:rsidP="00C15CF2">
            <w:pPr>
              <w:pStyle w:val="KonuBal"/>
            </w:pPr>
            <w:r w:rsidRPr="00D53A2B">
              <w:t>f.</w:t>
            </w:r>
          </w:p>
        </w:tc>
        <w:tc>
          <w:tcPr>
            <w:tcW w:w="1985" w:type="dxa"/>
            <w:vAlign w:val="center"/>
          </w:tcPr>
          <w:p w14:paraId="4A5A4518" w14:textId="65A3B1C0" w:rsidR="00BD7E3E" w:rsidRPr="00D53A2B" w:rsidRDefault="00BD7E3E" w:rsidP="00A202FD">
            <w:pPr>
              <w:jc w:val="both"/>
              <w:rPr>
                <w:rFonts w:eastAsia="Calibri"/>
                <w:sz w:val="22"/>
                <w:szCs w:val="22"/>
                <w:lang w:eastAsia="en-US"/>
              </w:rPr>
            </w:pPr>
            <w:r w:rsidRPr="00D53A2B">
              <w:rPr>
                <w:rFonts w:eastAsia="Calibri"/>
                <w:sz w:val="22"/>
                <w:szCs w:val="22"/>
                <w:lang w:eastAsia="en-US"/>
              </w:rPr>
              <w:t>Yağlı çamur kullanılması</w:t>
            </w:r>
          </w:p>
        </w:tc>
        <w:tc>
          <w:tcPr>
            <w:tcW w:w="4819" w:type="dxa"/>
          </w:tcPr>
          <w:p w14:paraId="041982F6" w14:textId="5F483570" w:rsidR="00BD7E3E" w:rsidRPr="00D53A2B" w:rsidRDefault="00BD7E3E" w:rsidP="00C15CF2">
            <w:pPr>
              <w:pStyle w:val="KonuBal"/>
            </w:pPr>
            <w:r w:rsidRPr="00D53A2B">
              <w:t>Örneğin yağ gidermeden kalan yağlı çamur, malzeme veya enerji geri kazanımı için içindeki yağı geri kazanmak amacıyla susuzlaştırılır. Su içeriği düşükse, çamur doğrudan kullanılabilir. Bu, sahada veya saha dışında gerçekleşebilir.</w:t>
            </w:r>
          </w:p>
        </w:tc>
        <w:tc>
          <w:tcPr>
            <w:tcW w:w="1985" w:type="dxa"/>
            <w:vAlign w:val="center"/>
          </w:tcPr>
          <w:p w14:paraId="61C1D7A7" w14:textId="12380EEA" w:rsidR="00BD7E3E" w:rsidRPr="00D53A2B" w:rsidRDefault="00BD7E3E" w:rsidP="00C15CF2">
            <w:pPr>
              <w:pStyle w:val="KonuBal"/>
            </w:pPr>
            <w:r w:rsidRPr="00D53A2B">
              <w:t>Genel olarak uygulanabilir.</w:t>
            </w:r>
          </w:p>
        </w:tc>
      </w:tr>
      <w:tr w:rsidR="00BD7E3E" w:rsidRPr="00D53A2B" w14:paraId="4765694C" w14:textId="77777777" w:rsidTr="009A2ECC">
        <w:tc>
          <w:tcPr>
            <w:tcW w:w="425" w:type="dxa"/>
            <w:vAlign w:val="center"/>
          </w:tcPr>
          <w:p w14:paraId="127EADDC" w14:textId="50F35DE1" w:rsidR="00BD7E3E" w:rsidRPr="00D53A2B" w:rsidRDefault="00BD7E3E" w:rsidP="00C15CF2">
            <w:pPr>
              <w:pStyle w:val="KonuBal"/>
            </w:pPr>
            <w:r w:rsidRPr="00D53A2B">
              <w:t>g.</w:t>
            </w:r>
          </w:p>
        </w:tc>
        <w:tc>
          <w:tcPr>
            <w:tcW w:w="1985" w:type="dxa"/>
            <w:vAlign w:val="center"/>
          </w:tcPr>
          <w:p w14:paraId="20E0873F" w14:textId="0A3434E5" w:rsidR="00BD7E3E" w:rsidRPr="00D53A2B" w:rsidRDefault="00BD7E3E" w:rsidP="00A202FD">
            <w:pPr>
              <w:jc w:val="both"/>
              <w:rPr>
                <w:rFonts w:eastAsia="Calibri"/>
                <w:sz w:val="22"/>
                <w:szCs w:val="22"/>
                <w:lang w:eastAsia="en-US"/>
              </w:rPr>
            </w:pPr>
            <w:r w:rsidRPr="00D53A2B">
              <w:rPr>
                <w:rFonts w:eastAsia="Calibri"/>
                <w:sz w:val="22"/>
                <w:szCs w:val="22"/>
                <w:lang w:eastAsia="en-US"/>
              </w:rPr>
              <w:t>Karışık asit geri kazanımından hidroksit çamurunun ısıl işlemi</w:t>
            </w:r>
          </w:p>
        </w:tc>
        <w:tc>
          <w:tcPr>
            <w:tcW w:w="4819" w:type="dxa"/>
          </w:tcPr>
          <w:p w14:paraId="60B149CF" w14:textId="60BCD678" w:rsidR="00BD7E3E" w:rsidRPr="00D53A2B" w:rsidRDefault="00BD7E3E" w:rsidP="00C15CF2">
            <w:pPr>
              <w:pStyle w:val="KonuBal"/>
            </w:pPr>
            <w:r w:rsidRPr="00D53A2B">
              <w:t>Karışık asit geri kazanımından elde edilen çamur, argon-oksijen dekarbürizasyon konvertörlerinde kullanılabilen kalsiyum florür açısından zengin bir malzeme üretmek amacıyla termal olarak işlenir.</w:t>
            </w:r>
          </w:p>
        </w:tc>
        <w:tc>
          <w:tcPr>
            <w:tcW w:w="1985" w:type="dxa"/>
            <w:vAlign w:val="center"/>
          </w:tcPr>
          <w:p w14:paraId="0C6986CF" w14:textId="31400FE7" w:rsidR="00BD7E3E" w:rsidRPr="00D53A2B" w:rsidRDefault="00BD7E3E" w:rsidP="00C15CF2">
            <w:pPr>
              <w:pStyle w:val="KonuBal"/>
            </w:pPr>
            <w:r w:rsidRPr="00D53A2B">
              <w:t>Uygulanabilirlik, yer darlığı nedeniyle kısıtlanabilir.</w:t>
            </w:r>
          </w:p>
        </w:tc>
      </w:tr>
      <w:tr w:rsidR="00BD7E3E" w:rsidRPr="00D53A2B" w14:paraId="7BA9FF1B" w14:textId="77777777" w:rsidTr="009A2ECC">
        <w:tc>
          <w:tcPr>
            <w:tcW w:w="425" w:type="dxa"/>
            <w:vAlign w:val="center"/>
          </w:tcPr>
          <w:p w14:paraId="4612E596" w14:textId="5740D037" w:rsidR="00BD7E3E" w:rsidRPr="00D53A2B" w:rsidRDefault="00BD7E3E" w:rsidP="00C15CF2">
            <w:pPr>
              <w:pStyle w:val="KonuBal"/>
            </w:pPr>
            <w:r w:rsidRPr="00D53A2B">
              <w:t>h.</w:t>
            </w:r>
          </w:p>
        </w:tc>
        <w:tc>
          <w:tcPr>
            <w:tcW w:w="1985" w:type="dxa"/>
            <w:vAlign w:val="center"/>
          </w:tcPr>
          <w:p w14:paraId="5DFE9178" w14:textId="7D1DBFFB" w:rsidR="00BD7E3E" w:rsidRPr="00D53A2B" w:rsidRDefault="00BD7E3E" w:rsidP="00A202FD">
            <w:pPr>
              <w:jc w:val="both"/>
              <w:rPr>
                <w:rFonts w:eastAsia="Calibri"/>
                <w:sz w:val="22"/>
                <w:szCs w:val="22"/>
                <w:lang w:eastAsia="en-US"/>
              </w:rPr>
            </w:pPr>
            <w:r w:rsidRPr="00D53A2B">
              <w:rPr>
                <w:rFonts w:eastAsia="Calibri"/>
                <w:sz w:val="22"/>
                <w:szCs w:val="22"/>
                <w:lang w:eastAsia="en-US"/>
              </w:rPr>
              <w:t>Kumlama ortamının geri kazanılması ve yeniden kullanımı</w:t>
            </w:r>
          </w:p>
        </w:tc>
        <w:tc>
          <w:tcPr>
            <w:tcW w:w="4819" w:type="dxa"/>
          </w:tcPr>
          <w:p w14:paraId="0A1F8A9B" w14:textId="7DEAD2D7" w:rsidR="00BD7E3E" w:rsidRPr="00D53A2B" w:rsidRDefault="00BD7E3E" w:rsidP="00C15CF2">
            <w:pPr>
              <w:pStyle w:val="KonuBal"/>
            </w:pPr>
            <w:r w:rsidRPr="00D53A2B">
              <w:t>Mekanik temizlemenin bilyeli kumlama ile yapıldığı durumlarda, kumlama ortamı kireçten ayrılarak yeniden kullanılır.</w:t>
            </w:r>
          </w:p>
        </w:tc>
        <w:tc>
          <w:tcPr>
            <w:tcW w:w="1985" w:type="dxa"/>
            <w:vAlign w:val="center"/>
          </w:tcPr>
          <w:p w14:paraId="7714FFE6" w14:textId="1C7CCED9" w:rsidR="00BD7E3E" w:rsidRPr="00D53A2B" w:rsidRDefault="00BD7E3E" w:rsidP="00C15CF2">
            <w:pPr>
              <w:pStyle w:val="KonuBal"/>
            </w:pPr>
            <w:r w:rsidRPr="00D53A2B">
              <w:t>Genel olarak uygulanabilir.</w:t>
            </w:r>
          </w:p>
        </w:tc>
      </w:tr>
    </w:tbl>
    <w:p w14:paraId="73F8C2ED" w14:textId="77777777" w:rsidR="00CD67B6" w:rsidRPr="00D53A2B" w:rsidRDefault="00CD67B6" w:rsidP="00A202FD">
      <w:pPr>
        <w:jc w:val="both"/>
        <w:rPr>
          <w:rFonts w:eastAsia="Calibri"/>
          <w:lang w:eastAsia="en-US"/>
        </w:rPr>
      </w:pPr>
    </w:p>
    <w:p w14:paraId="1E9C129B" w14:textId="756D911A" w:rsidR="00CD67B6" w:rsidRPr="00D53A2B" w:rsidRDefault="007D1A59" w:rsidP="00A202FD">
      <w:pPr>
        <w:pStyle w:val="MET"/>
        <w:rPr>
          <w:rFonts w:eastAsia="Calibri"/>
          <w:szCs w:val="24"/>
        </w:rPr>
      </w:pPr>
      <w:r w:rsidRPr="00D53A2B">
        <w:rPr>
          <w:rFonts w:eastAsia="Calibri"/>
          <w:szCs w:val="24"/>
        </w:rPr>
        <w:t xml:space="preserve">MET 35: </w:t>
      </w:r>
      <w:r w:rsidRPr="00D53A2B">
        <w:rPr>
          <w:rFonts w:eastAsia="Calibri"/>
          <w:b w:val="0"/>
          <w:bCs/>
          <w:szCs w:val="24"/>
        </w:rPr>
        <w:t>Sıcak daldırma işleminden kaynaklanan atık miktarını azaltmak için, aşağıda verilen tüm teknikleri kullanarak çinko içeren kalıntıların bertarafı önle</w:t>
      </w:r>
      <w:r w:rsidR="00B875DD" w:rsidRPr="00D53A2B">
        <w:rPr>
          <w:rFonts w:eastAsia="Calibri"/>
          <w:b w:val="0"/>
          <w:bCs/>
          <w:szCs w:val="24"/>
        </w:rPr>
        <w:t>nebilir</w:t>
      </w:r>
      <w:r w:rsidRPr="00D53A2B">
        <w:rPr>
          <w:rFonts w:eastAsia="Calibri"/>
          <w:b w:val="0"/>
          <w:bCs/>
          <w:szCs w:val="24"/>
        </w:rPr>
        <w:t>.</w:t>
      </w:r>
    </w:p>
    <w:p w14:paraId="00AF585A" w14:textId="77777777" w:rsidR="00CD67B6" w:rsidRPr="00D53A2B" w:rsidRDefault="00CD67B6"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567"/>
        <w:gridCol w:w="1701"/>
        <w:gridCol w:w="3827"/>
        <w:gridCol w:w="3119"/>
      </w:tblGrid>
      <w:tr w:rsidR="007D1A59" w:rsidRPr="00D53A2B" w14:paraId="3F2028BA" w14:textId="77777777" w:rsidTr="00A202FD">
        <w:tc>
          <w:tcPr>
            <w:tcW w:w="2268" w:type="dxa"/>
            <w:gridSpan w:val="2"/>
          </w:tcPr>
          <w:p w14:paraId="2F24FA17" w14:textId="77777777" w:rsidR="007D1A59" w:rsidRPr="00D53A2B" w:rsidRDefault="007D1A59" w:rsidP="00C15CF2">
            <w:pPr>
              <w:pStyle w:val="KonuBal"/>
            </w:pPr>
            <w:r w:rsidRPr="00D53A2B">
              <w:t>Teknik</w:t>
            </w:r>
          </w:p>
        </w:tc>
        <w:tc>
          <w:tcPr>
            <w:tcW w:w="3827" w:type="dxa"/>
          </w:tcPr>
          <w:p w14:paraId="389B03BF" w14:textId="77777777" w:rsidR="007D1A59" w:rsidRPr="00D53A2B" w:rsidRDefault="007D1A59" w:rsidP="00C15CF2">
            <w:pPr>
              <w:pStyle w:val="KonuBal"/>
            </w:pPr>
            <w:r w:rsidRPr="00D53A2B">
              <w:t>Açıklama</w:t>
            </w:r>
          </w:p>
        </w:tc>
        <w:tc>
          <w:tcPr>
            <w:tcW w:w="3119" w:type="dxa"/>
          </w:tcPr>
          <w:p w14:paraId="2DEB837D" w14:textId="77777777" w:rsidR="007D1A59" w:rsidRPr="00D53A2B" w:rsidRDefault="007D1A59" w:rsidP="00C15CF2">
            <w:pPr>
              <w:pStyle w:val="KonuBal"/>
            </w:pPr>
            <w:r w:rsidRPr="00D53A2B">
              <w:t>Uygulanabilirlik</w:t>
            </w:r>
          </w:p>
        </w:tc>
      </w:tr>
      <w:tr w:rsidR="007D1A59" w:rsidRPr="00D53A2B" w14:paraId="775DA3A6" w14:textId="77777777" w:rsidTr="00A202FD">
        <w:tc>
          <w:tcPr>
            <w:tcW w:w="567" w:type="dxa"/>
            <w:vAlign w:val="center"/>
          </w:tcPr>
          <w:p w14:paraId="4FC74B00" w14:textId="77777777" w:rsidR="007D1A59" w:rsidRPr="00D53A2B" w:rsidRDefault="007D1A59" w:rsidP="00C15CF2">
            <w:pPr>
              <w:pStyle w:val="KonuBal"/>
            </w:pPr>
            <w:r w:rsidRPr="00D53A2B">
              <w:t>a.</w:t>
            </w:r>
          </w:p>
        </w:tc>
        <w:tc>
          <w:tcPr>
            <w:tcW w:w="1701" w:type="dxa"/>
            <w:vAlign w:val="center"/>
          </w:tcPr>
          <w:p w14:paraId="2B951A44" w14:textId="12DB1F55" w:rsidR="007D1A59" w:rsidRPr="00D53A2B" w:rsidRDefault="007D1A59" w:rsidP="00A202FD">
            <w:pPr>
              <w:jc w:val="both"/>
              <w:rPr>
                <w:rFonts w:eastAsia="Calibri"/>
                <w:sz w:val="22"/>
                <w:szCs w:val="22"/>
                <w:lang w:eastAsia="en-US"/>
              </w:rPr>
            </w:pPr>
            <w:r w:rsidRPr="00D53A2B">
              <w:rPr>
                <w:rFonts w:eastAsia="Calibri"/>
                <w:sz w:val="22"/>
                <w:szCs w:val="22"/>
                <w:lang w:eastAsia="en-US"/>
              </w:rPr>
              <w:t>Bez filtre tozlarının geri dönüştürülmesi</w:t>
            </w:r>
          </w:p>
        </w:tc>
        <w:tc>
          <w:tcPr>
            <w:tcW w:w="3827" w:type="dxa"/>
            <w:vAlign w:val="center"/>
          </w:tcPr>
          <w:p w14:paraId="121D5F53" w14:textId="0B620B12" w:rsidR="007D1A59" w:rsidRPr="00D53A2B" w:rsidRDefault="007D1A59" w:rsidP="00A202FD">
            <w:pPr>
              <w:pStyle w:val="ListeParagraf"/>
              <w:numPr>
                <w:ilvl w:val="0"/>
                <w:numId w:val="0"/>
              </w:numPr>
              <w:tabs>
                <w:tab w:val="clear" w:pos="567"/>
              </w:tabs>
              <w:spacing w:line="240" w:lineRule="auto"/>
              <w:ind w:left="37"/>
              <w:rPr>
                <w:rFonts w:eastAsia="Calibri"/>
              </w:rPr>
            </w:pPr>
            <w:r w:rsidRPr="00D53A2B">
              <w:rPr>
                <w:rFonts w:eastAsia="Calibri"/>
                <w:position w:val="0"/>
              </w:rPr>
              <w:t>Amonyum klorür ve çinko klorür içeren kumaş filtrelerden gelen toz toplanır ve yeniden kullanılır, örneğin akı maddeleri üretmek için. Bu, sahada veya saha dışında gerçekleşebilir.</w:t>
            </w:r>
          </w:p>
        </w:tc>
        <w:tc>
          <w:tcPr>
            <w:tcW w:w="3119" w:type="dxa"/>
            <w:vAlign w:val="center"/>
          </w:tcPr>
          <w:p w14:paraId="12DBAD15" w14:textId="77777777" w:rsidR="007D1A59" w:rsidRPr="00D53A2B" w:rsidRDefault="007D1A59" w:rsidP="00C15CF2">
            <w:pPr>
              <w:pStyle w:val="KonuBal"/>
            </w:pPr>
            <w:r w:rsidRPr="00D53A2B">
              <w:t>Sadece flukslamadan sonra sıcak daldırmada uygulanabilir.</w:t>
            </w:r>
          </w:p>
          <w:p w14:paraId="0BDEA49C" w14:textId="3B179552" w:rsidR="007D1A59" w:rsidRPr="00D53A2B" w:rsidRDefault="007D1A59" w:rsidP="00A202FD">
            <w:pPr>
              <w:jc w:val="both"/>
              <w:rPr>
                <w:sz w:val="22"/>
                <w:szCs w:val="22"/>
                <w:lang w:val="en-US" w:eastAsia="en-US"/>
              </w:rPr>
            </w:pPr>
            <w:r w:rsidRPr="00D53A2B">
              <w:rPr>
                <w:sz w:val="22"/>
                <w:szCs w:val="22"/>
                <w:lang w:val="en-US" w:eastAsia="en-US"/>
              </w:rPr>
              <w:t>Uygulanabilirlik, bir pazarın mevcudiyetine bağlı olarak kısıtlanabilir.</w:t>
            </w:r>
          </w:p>
        </w:tc>
      </w:tr>
      <w:tr w:rsidR="007D1A59" w:rsidRPr="00D53A2B" w14:paraId="0250868F" w14:textId="77777777" w:rsidTr="00A202FD">
        <w:tc>
          <w:tcPr>
            <w:tcW w:w="567" w:type="dxa"/>
            <w:vAlign w:val="center"/>
          </w:tcPr>
          <w:p w14:paraId="5E5C133C" w14:textId="77777777" w:rsidR="007D1A59" w:rsidRPr="00D53A2B" w:rsidRDefault="007D1A59" w:rsidP="00C15CF2">
            <w:pPr>
              <w:pStyle w:val="KonuBal"/>
            </w:pPr>
            <w:r w:rsidRPr="00D53A2B">
              <w:t>b.</w:t>
            </w:r>
          </w:p>
        </w:tc>
        <w:tc>
          <w:tcPr>
            <w:tcW w:w="1701" w:type="dxa"/>
            <w:vAlign w:val="center"/>
          </w:tcPr>
          <w:p w14:paraId="0D5ACF6C" w14:textId="2F32F92E" w:rsidR="007D1A59" w:rsidRPr="00D53A2B" w:rsidRDefault="007D1A59" w:rsidP="00A202FD">
            <w:pPr>
              <w:jc w:val="both"/>
              <w:rPr>
                <w:rFonts w:eastAsia="Calibri"/>
                <w:sz w:val="22"/>
                <w:szCs w:val="22"/>
                <w:lang w:eastAsia="en-US"/>
              </w:rPr>
            </w:pPr>
            <w:r w:rsidRPr="00D53A2B">
              <w:rPr>
                <w:rFonts w:eastAsia="Calibri"/>
                <w:sz w:val="22"/>
                <w:szCs w:val="22"/>
                <w:lang w:eastAsia="en-US"/>
              </w:rPr>
              <w:t>Çinko külü ve üst cürufun geri dönüşümü</w:t>
            </w:r>
          </w:p>
        </w:tc>
        <w:tc>
          <w:tcPr>
            <w:tcW w:w="3827" w:type="dxa"/>
            <w:vAlign w:val="center"/>
          </w:tcPr>
          <w:p w14:paraId="58B788F7" w14:textId="403F8352" w:rsidR="007D1A59" w:rsidRPr="00D53A2B" w:rsidRDefault="007D1A59" w:rsidP="00A202FD">
            <w:pPr>
              <w:ind w:left="32"/>
              <w:jc w:val="both"/>
              <w:rPr>
                <w:rFonts w:eastAsia="Calibri"/>
                <w:sz w:val="22"/>
                <w:szCs w:val="22"/>
              </w:rPr>
            </w:pPr>
            <w:r w:rsidRPr="00D53A2B">
              <w:rPr>
                <w:rFonts w:eastAsia="Calibri"/>
                <w:sz w:val="22"/>
                <w:szCs w:val="22"/>
              </w:rPr>
              <w:t>Metalik çinko, geri kazanım fırınlarında eritilerek çinko külünden ve üst cüruftan geri kazanılır. Geriye kalan çinko içeren kalıntı, örneğin çinko oksit üretimi için kullanılır. Bu, sahada veya saha dışında gerçekleşebilir.</w:t>
            </w:r>
          </w:p>
        </w:tc>
        <w:tc>
          <w:tcPr>
            <w:tcW w:w="3119" w:type="dxa"/>
            <w:vAlign w:val="center"/>
          </w:tcPr>
          <w:p w14:paraId="140E43ED" w14:textId="77777777" w:rsidR="007D1A59" w:rsidRPr="00D53A2B" w:rsidRDefault="007D1A59" w:rsidP="00C15CF2">
            <w:pPr>
              <w:pStyle w:val="KonuBal"/>
            </w:pPr>
            <w:r w:rsidRPr="00D53A2B">
              <w:t>Genel olarak uygulanabilir.</w:t>
            </w:r>
          </w:p>
        </w:tc>
      </w:tr>
      <w:tr w:rsidR="007D1A59" w:rsidRPr="00D53A2B" w14:paraId="6140EC8A" w14:textId="77777777" w:rsidTr="00A202FD">
        <w:tc>
          <w:tcPr>
            <w:tcW w:w="567" w:type="dxa"/>
            <w:vAlign w:val="center"/>
          </w:tcPr>
          <w:p w14:paraId="6646DCE9" w14:textId="77777777" w:rsidR="007D1A59" w:rsidRPr="00D53A2B" w:rsidRDefault="007D1A59" w:rsidP="00C15CF2">
            <w:pPr>
              <w:pStyle w:val="KonuBal"/>
            </w:pPr>
            <w:r w:rsidRPr="00D53A2B">
              <w:t>c.</w:t>
            </w:r>
          </w:p>
        </w:tc>
        <w:tc>
          <w:tcPr>
            <w:tcW w:w="1701" w:type="dxa"/>
            <w:vAlign w:val="center"/>
          </w:tcPr>
          <w:p w14:paraId="4795C2FE" w14:textId="31FAD6C2" w:rsidR="007D1A59" w:rsidRPr="00D53A2B" w:rsidRDefault="007D1A59" w:rsidP="00A202FD">
            <w:pPr>
              <w:jc w:val="both"/>
              <w:rPr>
                <w:rFonts w:eastAsia="Calibri"/>
                <w:sz w:val="22"/>
                <w:szCs w:val="22"/>
                <w:lang w:eastAsia="en-US"/>
              </w:rPr>
            </w:pPr>
            <w:r w:rsidRPr="00D53A2B">
              <w:rPr>
                <w:rFonts w:eastAsia="Calibri"/>
                <w:sz w:val="22"/>
                <w:szCs w:val="22"/>
                <w:lang w:eastAsia="en-US"/>
              </w:rPr>
              <w:t>Dip cürufun geri dönüşümü</w:t>
            </w:r>
          </w:p>
        </w:tc>
        <w:tc>
          <w:tcPr>
            <w:tcW w:w="3827" w:type="dxa"/>
          </w:tcPr>
          <w:p w14:paraId="57666DC7" w14:textId="2BA00840" w:rsidR="007D1A59" w:rsidRPr="00D53A2B" w:rsidRDefault="007D1A59" w:rsidP="00A202FD">
            <w:pPr>
              <w:jc w:val="both"/>
              <w:rPr>
                <w:sz w:val="22"/>
                <w:szCs w:val="22"/>
                <w:lang w:val="en-US" w:eastAsia="en-US"/>
              </w:rPr>
            </w:pPr>
            <w:r w:rsidRPr="00D53A2B">
              <w:rPr>
                <w:rFonts w:eastAsia="Calibri"/>
                <w:sz w:val="22"/>
                <w:szCs w:val="22"/>
              </w:rPr>
              <w:t>Alt cürufu, örneğin demir dışı metal endüstrilerinde çinko üretmek için kullanılır. Bu, sahada veya saha dışında gerçekleşebilir.</w:t>
            </w:r>
          </w:p>
        </w:tc>
        <w:tc>
          <w:tcPr>
            <w:tcW w:w="3119" w:type="dxa"/>
            <w:vAlign w:val="center"/>
          </w:tcPr>
          <w:p w14:paraId="0F8E4D87" w14:textId="573A36E6" w:rsidR="007D1A59" w:rsidRPr="00D53A2B" w:rsidRDefault="007D1A59" w:rsidP="00C15CF2">
            <w:pPr>
              <w:pStyle w:val="KonuBal"/>
            </w:pPr>
            <w:r w:rsidRPr="00D53A2B">
              <w:t>Genel olarak uygulanabilir.</w:t>
            </w:r>
          </w:p>
        </w:tc>
      </w:tr>
    </w:tbl>
    <w:p w14:paraId="7E51FB06" w14:textId="77777777" w:rsidR="00CD67B6" w:rsidRPr="00D53A2B" w:rsidRDefault="00CD67B6" w:rsidP="00A202FD">
      <w:pPr>
        <w:jc w:val="both"/>
        <w:rPr>
          <w:rFonts w:eastAsia="Calibri"/>
          <w:lang w:eastAsia="en-US"/>
        </w:rPr>
      </w:pPr>
    </w:p>
    <w:p w14:paraId="7608043B" w14:textId="6451E230" w:rsidR="00CD67B6" w:rsidRPr="00D53A2B" w:rsidRDefault="007D1A59" w:rsidP="00A202FD">
      <w:pPr>
        <w:pStyle w:val="MET"/>
        <w:rPr>
          <w:rFonts w:eastAsia="Calibri"/>
          <w:b w:val="0"/>
          <w:bCs/>
          <w:szCs w:val="24"/>
        </w:rPr>
      </w:pPr>
      <w:r w:rsidRPr="00D53A2B">
        <w:rPr>
          <w:rFonts w:eastAsia="Calibri"/>
          <w:szCs w:val="24"/>
        </w:rPr>
        <w:t xml:space="preserve">MET 36: </w:t>
      </w:r>
      <w:r w:rsidRPr="00D53A2B">
        <w:rPr>
          <w:rFonts w:eastAsia="Calibri"/>
          <w:b w:val="0"/>
          <w:bCs/>
          <w:szCs w:val="24"/>
        </w:rPr>
        <w:t>Sıcak daldırma işleminden kaynaklanan çinko içeren kalıntıların (yani çinko külü, üst cüruf, alt cüruf, çinko sıçramaları ve kumaş filtre tozu) geri dönüştürülebilirliğini ve geri kazanım potansiyelini iyileştirmek ve bunların depolanmasıyla ilişkili çevresel riski önlemek veya azaltmak amacıyla, bunları birbirinden ve diğer kalıntılardan ayrı olarak şu şekilde depolanır:</w:t>
      </w:r>
    </w:p>
    <w:p w14:paraId="78A2C662" w14:textId="0940216F" w:rsidR="0071694E" w:rsidRPr="00D53A2B" w:rsidRDefault="007D1A59" w:rsidP="00A202FD">
      <w:pPr>
        <w:pStyle w:val="MET"/>
        <w:numPr>
          <w:ilvl w:val="0"/>
          <w:numId w:val="171"/>
        </w:numPr>
        <w:ind w:left="426" w:hanging="426"/>
        <w:rPr>
          <w:rFonts w:eastAsia="Calibri"/>
          <w:b w:val="0"/>
          <w:bCs/>
          <w:szCs w:val="24"/>
        </w:rPr>
      </w:pPr>
      <w:r w:rsidRPr="00D53A2B">
        <w:rPr>
          <w:rFonts w:eastAsia="Calibri"/>
          <w:b w:val="0"/>
          <w:bCs/>
          <w:szCs w:val="24"/>
        </w:rPr>
        <w:t>geçirimsiz yüzeylerde, kapalı alanlarda ve kapalı kaplarda/torbalarda, kumaş filtre tozları için;</w:t>
      </w:r>
    </w:p>
    <w:p w14:paraId="1645EE49" w14:textId="6576B7E7" w:rsidR="007D1A59" w:rsidRPr="00D53A2B" w:rsidRDefault="007D1A59" w:rsidP="00A202FD">
      <w:pPr>
        <w:pStyle w:val="MET"/>
        <w:numPr>
          <w:ilvl w:val="0"/>
          <w:numId w:val="171"/>
        </w:numPr>
        <w:ind w:left="426" w:hanging="426"/>
        <w:rPr>
          <w:rFonts w:eastAsia="Calibri"/>
          <w:b w:val="0"/>
          <w:bCs/>
          <w:szCs w:val="24"/>
        </w:rPr>
      </w:pPr>
      <w:r w:rsidRPr="00D53A2B">
        <w:rPr>
          <w:rFonts w:eastAsia="Calibri"/>
          <w:b w:val="0"/>
          <w:bCs/>
          <w:szCs w:val="24"/>
        </w:rPr>
        <w:t>yukarıda belirtilen diğer tüm kalıntı türleri için, geçirimsiz yüzeylerde ve yüzeysel akış suyundan korunan kapalı alanlarda.</w:t>
      </w:r>
    </w:p>
    <w:p w14:paraId="2DCDFDFB" w14:textId="77777777" w:rsidR="0071694E" w:rsidRPr="00D53A2B" w:rsidRDefault="0071694E" w:rsidP="00A202FD">
      <w:pPr>
        <w:jc w:val="both"/>
        <w:rPr>
          <w:rFonts w:eastAsia="Calibri"/>
          <w:lang w:eastAsia="en-US"/>
        </w:rPr>
      </w:pPr>
    </w:p>
    <w:p w14:paraId="468C039F" w14:textId="1D47BCD4" w:rsidR="0071694E" w:rsidRPr="00D53A2B" w:rsidRDefault="007D1A59" w:rsidP="00A202FD">
      <w:pPr>
        <w:pStyle w:val="MET"/>
        <w:rPr>
          <w:rFonts w:eastAsia="Calibri"/>
          <w:szCs w:val="24"/>
        </w:rPr>
      </w:pPr>
      <w:r w:rsidRPr="00D53A2B">
        <w:rPr>
          <w:rFonts w:eastAsia="Calibri"/>
          <w:szCs w:val="24"/>
        </w:rPr>
        <w:t xml:space="preserve">MET 37: </w:t>
      </w:r>
      <w:r w:rsidRPr="00D53A2B">
        <w:rPr>
          <w:rFonts w:eastAsia="Calibri"/>
          <w:b w:val="0"/>
          <w:bCs/>
          <w:szCs w:val="24"/>
        </w:rPr>
        <w:t>Malzeme verimliliğini artırmak ve çalışan ruloların tekstüre edilmesinden dolayı imha edilmek üzere gönderilen atık miktarını azaltmak için aşağıda verilen tekniklerin tamamı kullanıl</w:t>
      </w:r>
      <w:r w:rsidR="00D14102" w:rsidRPr="00D53A2B">
        <w:rPr>
          <w:rFonts w:eastAsia="Calibri"/>
          <w:b w:val="0"/>
          <w:bCs/>
          <w:szCs w:val="24"/>
        </w:rPr>
        <w:t>abilir</w:t>
      </w:r>
      <w:r w:rsidRPr="00D53A2B">
        <w:rPr>
          <w:rFonts w:eastAsia="Calibri"/>
          <w:b w:val="0"/>
          <w:bCs/>
          <w:szCs w:val="24"/>
        </w:rPr>
        <w:t>.</w:t>
      </w:r>
    </w:p>
    <w:p w14:paraId="726A2658" w14:textId="7D7F0FB1" w:rsidR="0071694E" w:rsidRPr="00D53A2B" w:rsidRDefault="0071694E" w:rsidP="00A202FD">
      <w:pPr>
        <w:jc w:val="both"/>
        <w:rPr>
          <w:rFonts w:eastAsia="Calibri"/>
          <w:lang w:eastAsia="en-US"/>
        </w:rPr>
      </w:pPr>
    </w:p>
    <w:tbl>
      <w:tblPr>
        <w:tblStyle w:val="TabloKlavuzu"/>
        <w:tblW w:w="9072" w:type="dxa"/>
        <w:tblInd w:w="137" w:type="dxa"/>
        <w:tblLayout w:type="fixed"/>
        <w:tblLook w:val="04A0" w:firstRow="1" w:lastRow="0" w:firstColumn="1" w:lastColumn="0" w:noHBand="0" w:noVBand="1"/>
      </w:tblPr>
      <w:tblGrid>
        <w:gridCol w:w="425"/>
        <w:gridCol w:w="2835"/>
        <w:gridCol w:w="5812"/>
      </w:tblGrid>
      <w:tr w:rsidR="007D1A59" w:rsidRPr="00D53A2B" w14:paraId="0F9B7192" w14:textId="77777777" w:rsidTr="007D1A59">
        <w:tc>
          <w:tcPr>
            <w:tcW w:w="3260" w:type="dxa"/>
            <w:gridSpan w:val="2"/>
          </w:tcPr>
          <w:p w14:paraId="24B6101F" w14:textId="77777777" w:rsidR="007D1A59" w:rsidRPr="00D53A2B" w:rsidRDefault="007D1A59" w:rsidP="00C15CF2">
            <w:pPr>
              <w:pStyle w:val="KonuBal"/>
            </w:pPr>
            <w:r w:rsidRPr="00D53A2B">
              <w:t>Teknik</w:t>
            </w:r>
          </w:p>
        </w:tc>
        <w:tc>
          <w:tcPr>
            <w:tcW w:w="5812" w:type="dxa"/>
          </w:tcPr>
          <w:p w14:paraId="77954CDA" w14:textId="77777777" w:rsidR="007D1A59" w:rsidRPr="00D53A2B" w:rsidRDefault="007D1A59" w:rsidP="00C15CF2">
            <w:pPr>
              <w:pStyle w:val="KonuBal"/>
            </w:pPr>
            <w:r w:rsidRPr="00D53A2B">
              <w:t>Açıklama</w:t>
            </w:r>
          </w:p>
        </w:tc>
      </w:tr>
      <w:tr w:rsidR="007D1A59" w:rsidRPr="00D53A2B" w14:paraId="68D685D7" w14:textId="77777777" w:rsidTr="007D1A59">
        <w:tc>
          <w:tcPr>
            <w:tcW w:w="425" w:type="dxa"/>
            <w:vAlign w:val="center"/>
          </w:tcPr>
          <w:p w14:paraId="5960B106" w14:textId="77777777" w:rsidR="007D1A59" w:rsidRPr="00D53A2B" w:rsidRDefault="007D1A59" w:rsidP="00C15CF2">
            <w:pPr>
              <w:pStyle w:val="KonuBal"/>
            </w:pPr>
            <w:r w:rsidRPr="00D53A2B">
              <w:t>a.</w:t>
            </w:r>
          </w:p>
        </w:tc>
        <w:tc>
          <w:tcPr>
            <w:tcW w:w="2835" w:type="dxa"/>
            <w:vAlign w:val="center"/>
          </w:tcPr>
          <w:p w14:paraId="6D741BDA" w14:textId="35C66211" w:rsidR="007D1A59" w:rsidRPr="00D53A2B" w:rsidRDefault="007D1A59" w:rsidP="00A202FD">
            <w:pPr>
              <w:jc w:val="both"/>
              <w:rPr>
                <w:rFonts w:eastAsia="Calibri"/>
                <w:sz w:val="22"/>
                <w:szCs w:val="22"/>
                <w:lang w:eastAsia="en-US"/>
              </w:rPr>
            </w:pPr>
            <w:r w:rsidRPr="00D53A2B">
              <w:rPr>
                <w:rFonts w:eastAsia="Calibri"/>
                <w:sz w:val="22"/>
                <w:szCs w:val="22"/>
                <w:lang w:eastAsia="en-US"/>
              </w:rPr>
              <w:t>Taşlama emülsiyonunun temizlenmesi ve yeniden kullanılması</w:t>
            </w:r>
          </w:p>
        </w:tc>
        <w:tc>
          <w:tcPr>
            <w:tcW w:w="5812" w:type="dxa"/>
            <w:vAlign w:val="center"/>
          </w:tcPr>
          <w:p w14:paraId="1A5D70E2" w14:textId="65599F7A" w:rsidR="007D1A59" w:rsidRPr="00D53A2B" w:rsidRDefault="007D1A59" w:rsidP="00A202FD">
            <w:pPr>
              <w:pStyle w:val="ListeParagraf"/>
              <w:numPr>
                <w:ilvl w:val="0"/>
                <w:numId w:val="0"/>
              </w:numPr>
              <w:tabs>
                <w:tab w:val="clear" w:pos="567"/>
              </w:tabs>
              <w:spacing w:line="240" w:lineRule="auto"/>
              <w:ind w:left="37"/>
              <w:rPr>
                <w:rFonts w:eastAsia="Calibri"/>
              </w:rPr>
            </w:pPr>
            <w:r w:rsidRPr="00D53A2B">
              <w:rPr>
                <w:rFonts w:eastAsia="Calibri"/>
              </w:rPr>
              <w:t>Öğütme emülsiyonları, öğütme çamurunu uzaklaştırmak ve öğütme emülsiyonunu tekrar kullanmak amacıyla lameller veya manyetik ayırıcılar kullanılarak veya çökeltme/berraklaştırma prosesi kullanılarak işlenir.</w:t>
            </w:r>
          </w:p>
        </w:tc>
      </w:tr>
      <w:tr w:rsidR="007D1A59" w:rsidRPr="00D53A2B" w14:paraId="337ACE40" w14:textId="77777777" w:rsidTr="007D1A59">
        <w:tc>
          <w:tcPr>
            <w:tcW w:w="425" w:type="dxa"/>
            <w:vAlign w:val="center"/>
          </w:tcPr>
          <w:p w14:paraId="08D96E1D" w14:textId="77777777" w:rsidR="007D1A59" w:rsidRPr="00D53A2B" w:rsidRDefault="007D1A59" w:rsidP="00C15CF2">
            <w:pPr>
              <w:pStyle w:val="KonuBal"/>
            </w:pPr>
            <w:r w:rsidRPr="00D53A2B">
              <w:t>b.</w:t>
            </w:r>
          </w:p>
        </w:tc>
        <w:tc>
          <w:tcPr>
            <w:tcW w:w="2835" w:type="dxa"/>
            <w:vAlign w:val="center"/>
          </w:tcPr>
          <w:p w14:paraId="1861FC52" w14:textId="25DC5455" w:rsidR="007D1A59" w:rsidRPr="00D53A2B" w:rsidRDefault="007D1A59" w:rsidP="00A202FD">
            <w:pPr>
              <w:jc w:val="both"/>
              <w:rPr>
                <w:rFonts w:eastAsia="Calibri"/>
                <w:sz w:val="22"/>
                <w:szCs w:val="22"/>
                <w:lang w:eastAsia="en-US"/>
              </w:rPr>
            </w:pPr>
            <w:r w:rsidRPr="00D53A2B">
              <w:rPr>
                <w:rFonts w:eastAsia="Calibri"/>
                <w:sz w:val="22"/>
                <w:szCs w:val="22"/>
                <w:lang w:eastAsia="en-US"/>
              </w:rPr>
              <w:t>Taşlama çamurunun arıtımı</w:t>
            </w:r>
          </w:p>
        </w:tc>
        <w:tc>
          <w:tcPr>
            <w:tcW w:w="5812" w:type="dxa"/>
            <w:vAlign w:val="center"/>
          </w:tcPr>
          <w:p w14:paraId="02198898" w14:textId="09CF8607" w:rsidR="007D1A59" w:rsidRPr="00D53A2B" w:rsidRDefault="007D1A59" w:rsidP="00A202FD">
            <w:pPr>
              <w:ind w:left="32"/>
              <w:jc w:val="both"/>
              <w:rPr>
                <w:rFonts w:eastAsia="Calibri"/>
                <w:sz w:val="22"/>
                <w:szCs w:val="22"/>
              </w:rPr>
            </w:pPr>
            <w:r w:rsidRPr="00D53A2B">
              <w:rPr>
                <w:rFonts w:eastAsia="Calibri"/>
                <w:sz w:val="22"/>
                <w:szCs w:val="22"/>
              </w:rPr>
              <w:t>Öğütme çamurunun manyetik ayırma ile arıtılması, metal parçacıklarının geri kazanılması ve metallerin geri dönüştürülmesi, örneğin demir ve çelik üretimi.</w:t>
            </w:r>
          </w:p>
        </w:tc>
      </w:tr>
      <w:tr w:rsidR="007D1A59" w:rsidRPr="00D53A2B" w14:paraId="3CB99DF5" w14:textId="77777777" w:rsidTr="007D1A59">
        <w:tc>
          <w:tcPr>
            <w:tcW w:w="425" w:type="dxa"/>
            <w:vAlign w:val="center"/>
          </w:tcPr>
          <w:p w14:paraId="09474F1C" w14:textId="77777777" w:rsidR="007D1A59" w:rsidRPr="00D53A2B" w:rsidRDefault="007D1A59" w:rsidP="00C15CF2">
            <w:pPr>
              <w:pStyle w:val="KonuBal"/>
            </w:pPr>
            <w:r w:rsidRPr="00D53A2B">
              <w:t>c.</w:t>
            </w:r>
          </w:p>
        </w:tc>
        <w:tc>
          <w:tcPr>
            <w:tcW w:w="2835" w:type="dxa"/>
            <w:vAlign w:val="center"/>
          </w:tcPr>
          <w:p w14:paraId="0FB2A131" w14:textId="736702F3" w:rsidR="007D1A59" w:rsidRPr="00D53A2B" w:rsidRDefault="007D1A59" w:rsidP="00A202FD">
            <w:pPr>
              <w:jc w:val="both"/>
              <w:rPr>
                <w:rFonts w:eastAsia="Calibri"/>
                <w:sz w:val="22"/>
                <w:szCs w:val="22"/>
                <w:lang w:eastAsia="en-US"/>
              </w:rPr>
            </w:pPr>
            <w:r w:rsidRPr="00D53A2B">
              <w:rPr>
                <w:rFonts w:eastAsia="Calibri"/>
                <w:sz w:val="22"/>
                <w:szCs w:val="22"/>
                <w:lang w:eastAsia="en-US"/>
              </w:rPr>
              <w:t>Aşınmış çalışma silindirlerinin geri dönüşümü</w:t>
            </w:r>
          </w:p>
        </w:tc>
        <w:tc>
          <w:tcPr>
            <w:tcW w:w="5812" w:type="dxa"/>
          </w:tcPr>
          <w:p w14:paraId="52DE9B3C" w14:textId="178310FC" w:rsidR="007D1A59" w:rsidRPr="00D53A2B" w:rsidRDefault="007D1A59" w:rsidP="00A202FD">
            <w:pPr>
              <w:jc w:val="both"/>
              <w:rPr>
                <w:sz w:val="22"/>
                <w:szCs w:val="22"/>
                <w:lang w:val="en-US" w:eastAsia="en-US"/>
              </w:rPr>
            </w:pPr>
            <w:r w:rsidRPr="00D53A2B">
              <w:rPr>
                <w:rFonts w:eastAsia="Calibri"/>
                <w:sz w:val="22"/>
                <w:szCs w:val="22"/>
              </w:rPr>
              <w:t>Dokulandırmaya uygun olmayan yıpranmış çalışma silindirleri demir-çelik üretimine geri kazandırılmakta veya yeniden imalat için üreticiye geri gönderilmektedir.</w:t>
            </w:r>
          </w:p>
        </w:tc>
      </w:tr>
    </w:tbl>
    <w:p w14:paraId="62E91D7E" w14:textId="77777777" w:rsidR="0071694E" w:rsidRPr="00D53A2B" w:rsidRDefault="0071694E" w:rsidP="00A202FD">
      <w:pPr>
        <w:jc w:val="both"/>
        <w:rPr>
          <w:rFonts w:eastAsia="Calibri"/>
          <w:lang w:eastAsia="en-US"/>
        </w:rPr>
      </w:pPr>
    </w:p>
    <w:p w14:paraId="241D5732" w14:textId="34A3B599" w:rsidR="0071694E" w:rsidRPr="00D53A2B" w:rsidRDefault="007D1A59" w:rsidP="00A202FD">
      <w:pPr>
        <w:jc w:val="both"/>
        <w:rPr>
          <w:rFonts w:eastAsia="Calibri"/>
          <w:lang w:eastAsia="en-US"/>
        </w:rPr>
      </w:pPr>
      <w:r w:rsidRPr="00D53A2B">
        <w:rPr>
          <w:rFonts w:eastAsia="Calibri"/>
          <w:lang w:eastAsia="en-US"/>
        </w:rPr>
        <w:t xml:space="preserve">Bertaraf için gönderilen atık miktarını azaltmaya yönelik sektöre özgü diğer teknikler bu MET sonuçlarının </w:t>
      </w:r>
      <w:r w:rsidR="00B97162" w:rsidRPr="00D53A2B">
        <w:rPr>
          <w:rFonts w:eastAsia="Calibri"/>
          <w:lang w:eastAsia="en-US"/>
        </w:rPr>
        <w:t>1</w:t>
      </w:r>
      <w:r w:rsidRPr="00D53A2B">
        <w:rPr>
          <w:rFonts w:eastAsia="Calibri"/>
          <w:lang w:eastAsia="en-US"/>
        </w:rPr>
        <w:t>.8.4. Bölümünde verilmiştir.</w:t>
      </w:r>
    </w:p>
    <w:p w14:paraId="0E71E33B" w14:textId="77777777" w:rsidR="0071694E" w:rsidRPr="00D53A2B" w:rsidRDefault="0071694E" w:rsidP="00A202FD">
      <w:pPr>
        <w:jc w:val="both"/>
        <w:rPr>
          <w:rFonts w:eastAsia="Calibri"/>
          <w:lang w:eastAsia="en-US"/>
        </w:rPr>
      </w:pPr>
    </w:p>
    <w:p w14:paraId="6EAC0BDD" w14:textId="077A73E5" w:rsidR="0071694E"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7D1A59" w:rsidRPr="00D53A2B">
        <w:rPr>
          <w:rFonts w:eastAsia="Calibri" w:cs="Times New Roman"/>
          <w:szCs w:val="24"/>
          <w:lang w:eastAsia="en-US"/>
        </w:rPr>
        <w:t xml:space="preserve">.6. Sıcak </w:t>
      </w:r>
      <w:r w:rsidR="009A27D8" w:rsidRPr="00D53A2B">
        <w:rPr>
          <w:rFonts w:eastAsia="Calibri" w:cs="Times New Roman"/>
          <w:szCs w:val="24"/>
          <w:lang w:eastAsia="en-US"/>
        </w:rPr>
        <w:t xml:space="preserve">Haddeleme İçin </w:t>
      </w:r>
      <w:r w:rsidR="007D1A59" w:rsidRPr="00D53A2B">
        <w:rPr>
          <w:rFonts w:eastAsia="Calibri" w:cs="Times New Roman"/>
          <w:szCs w:val="24"/>
          <w:lang w:eastAsia="en-US"/>
        </w:rPr>
        <w:t xml:space="preserve">MET </w:t>
      </w:r>
      <w:r w:rsidR="009A27D8" w:rsidRPr="00D53A2B">
        <w:rPr>
          <w:rFonts w:eastAsia="Calibri" w:cs="Times New Roman"/>
          <w:szCs w:val="24"/>
          <w:lang w:eastAsia="en-US"/>
        </w:rPr>
        <w:t>S</w:t>
      </w:r>
      <w:r w:rsidR="007D1A59" w:rsidRPr="00D53A2B">
        <w:rPr>
          <w:rFonts w:eastAsia="Calibri" w:cs="Times New Roman"/>
          <w:szCs w:val="24"/>
          <w:lang w:eastAsia="en-US"/>
        </w:rPr>
        <w:t>onuçları</w:t>
      </w:r>
    </w:p>
    <w:p w14:paraId="4B8B55CD" w14:textId="7FBCCC57" w:rsidR="007D1A59" w:rsidRPr="00D53A2B" w:rsidRDefault="007D1A59" w:rsidP="00A202FD">
      <w:pPr>
        <w:jc w:val="both"/>
        <w:rPr>
          <w:rFonts w:eastAsia="Calibri"/>
          <w:lang w:eastAsia="en-US"/>
        </w:rPr>
      </w:pPr>
      <w:r w:rsidRPr="00D53A2B">
        <w:rPr>
          <w:rFonts w:eastAsia="Calibri"/>
          <w:lang w:eastAsia="en-US"/>
        </w:rPr>
        <w:t>Bu bölümdeki MET sonuçları, Bölüm</w:t>
      </w:r>
      <w:r w:rsidR="00B97162" w:rsidRPr="00D53A2B">
        <w:rPr>
          <w:rFonts w:eastAsia="Calibri"/>
          <w:lang w:eastAsia="en-US"/>
        </w:rPr>
        <w:t>1</w:t>
      </w:r>
      <w:r w:rsidRPr="00D53A2B">
        <w:rPr>
          <w:rFonts w:eastAsia="Calibri"/>
          <w:lang w:eastAsia="en-US"/>
        </w:rPr>
        <w:t>.5</w:t>
      </w:r>
      <w:r w:rsidR="00E56504" w:rsidRPr="00D53A2B">
        <w:rPr>
          <w:rFonts w:eastAsia="Calibri"/>
          <w:lang w:eastAsia="en-US"/>
        </w:rPr>
        <w:t>’</w:t>
      </w:r>
      <w:r w:rsidRPr="00D53A2B">
        <w:rPr>
          <w:rFonts w:eastAsia="Calibri"/>
          <w:lang w:eastAsia="en-US"/>
        </w:rPr>
        <w:t>te verilen genel MET sonuçlarına ek olarak uygulanır.</w:t>
      </w:r>
    </w:p>
    <w:p w14:paraId="5C9E1C51" w14:textId="77777777" w:rsidR="0071694E" w:rsidRPr="00D53A2B" w:rsidRDefault="0071694E" w:rsidP="00A202FD">
      <w:pPr>
        <w:jc w:val="both"/>
        <w:rPr>
          <w:rFonts w:eastAsia="Calibri"/>
          <w:lang w:eastAsia="en-US"/>
        </w:rPr>
      </w:pPr>
    </w:p>
    <w:p w14:paraId="200AFA0A" w14:textId="08F80FA2"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7D1A59" w:rsidRPr="00D53A2B">
        <w:rPr>
          <w:rFonts w:eastAsia="Calibri" w:cs="Times New Roman"/>
          <w:lang w:eastAsia="en-US"/>
        </w:rPr>
        <w:t>.6.1. Enerji verimliliği</w:t>
      </w:r>
    </w:p>
    <w:p w14:paraId="47C23438" w14:textId="2E037229" w:rsidR="00537694" w:rsidRPr="00D53A2B" w:rsidRDefault="00537694" w:rsidP="00A202FD">
      <w:pPr>
        <w:pStyle w:val="MET"/>
        <w:rPr>
          <w:rFonts w:eastAsia="Calibri"/>
          <w:szCs w:val="24"/>
        </w:rPr>
      </w:pPr>
      <w:r w:rsidRPr="00D53A2B">
        <w:rPr>
          <w:rFonts w:eastAsia="Calibri"/>
          <w:szCs w:val="24"/>
        </w:rPr>
        <w:t xml:space="preserve">MET 38: </w:t>
      </w:r>
      <w:r w:rsidRPr="00D53A2B">
        <w:rPr>
          <w:rFonts w:eastAsia="Calibri"/>
          <w:b w:val="0"/>
          <w:bCs/>
          <w:szCs w:val="24"/>
        </w:rPr>
        <w:t xml:space="preserve">Hammadde ısıtmada enerji verimliliğini artırmak için </w:t>
      </w:r>
      <w:r w:rsidR="00651500" w:rsidRPr="00D53A2B">
        <w:rPr>
          <w:rFonts w:eastAsia="Calibri"/>
          <w:b w:val="0"/>
          <w:bCs/>
          <w:szCs w:val="24"/>
        </w:rPr>
        <w:t>MET</w:t>
      </w:r>
      <w:r w:rsidRPr="00D53A2B">
        <w:rPr>
          <w:rFonts w:eastAsia="Calibri"/>
          <w:b w:val="0"/>
          <w:bCs/>
          <w:szCs w:val="24"/>
        </w:rPr>
        <w:t xml:space="preserve"> 11</w:t>
      </w:r>
      <w:r w:rsidR="00E56504" w:rsidRPr="00D53A2B">
        <w:rPr>
          <w:rFonts w:eastAsia="Calibri"/>
          <w:b w:val="0"/>
          <w:bCs/>
          <w:szCs w:val="24"/>
        </w:rPr>
        <w:t>’</w:t>
      </w:r>
      <w:r w:rsidRPr="00D53A2B">
        <w:rPr>
          <w:rFonts w:eastAsia="Calibri"/>
          <w:b w:val="0"/>
          <w:bCs/>
          <w:szCs w:val="24"/>
        </w:rPr>
        <w:t>de verilen tekniklerin bir kombinasyonunun yanı sıra aşağıda verilen tekniklerin uygun bir kombinasyonu kullanılır.</w:t>
      </w:r>
    </w:p>
    <w:p w14:paraId="49B1D5BC"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985"/>
        <w:gridCol w:w="3544"/>
        <w:gridCol w:w="3260"/>
      </w:tblGrid>
      <w:tr w:rsidR="008040B9" w:rsidRPr="00D53A2B" w14:paraId="60287F2F" w14:textId="77777777" w:rsidTr="008040B9">
        <w:tc>
          <w:tcPr>
            <w:tcW w:w="2410" w:type="dxa"/>
            <w:gridSpan w:val="2"/>
          </w:tcPr>
          <w:p w14:paraId="0AB93CB8" w14:textId="77777777" w:rsidR="008040B9" w:rsidRPr="00D53A2B" w:rsidRDefault="008040B9" w:rsidP="00C15CF2">
            <w:pPr>
              <w:pStyle w:val="KonuBal"/>
            </w:pPr>
            <w:r w:rsidRPr="00D53A2B">
              <w:t>Teknik</w:t>
            </w:r>
          </w:p>
        </w:tc>
        <w:tc>
          <w:tcPr>
            <w:tcW w:w="3544" w:type="dxa"/>
          </w:tcPr>
          <w:p w14:paraId="7F5B0774" w14:textId="77777777" w:rsidR="008040B9" w:rsidRPr="00D53A2B" w:rsidRDefault="008040B9" w:rsidP="00C15CF2">
            <w:pPr>
              <w:pStyle w:val="KonuBal"/>
            </w:pPr>
            <w:r w:rsidRPr="00D53A2B">
              <w:t>Açıklama</w:t>
            </w:r>
          </w:p>
        </w:tc>
        <w:tc>
          <w:tcPr>
            <w:tcW w:w="3260" w:type="dxa"/>
          </w:tcPr>
          <w:p w14:paraId="6239D836" w14:textId="77777777" w:rsidR="008040B9" w:rsidRPr="00D53A2B" w:rsidRDefault="008040B9" w:rsidP="00C15CF2">
            <w:pPr>
              <w:pStyle w:val="KonuBal"/>
            </w:pPr>
            <w:r w:rsidRPr="00D53A2B">
              <w:t>Uygulanabilirlik</w:t>
            </w:r>
          </w:p>
        </w:tc>
      </w:tr>
      <w:tr w:rsidR="008040B9" w:rsidRPr="00D53A2B" w14:paraId="76954D43" w14:textId="77777777" w:rsidTr="008040B9">
        <w:tc>
          <w:tcPr>
            <w:tcW w:w="425" w:type="dxa"/>
            <w:vAlign w:val="center"/>
          </w:tcPr>
          <w:p w14:paraId="0CA419AD" w14:textId="77777777" w:rsidR="008040B9" w:rsidRPr="00D53A2B" w:rsidRDefault="008040B9" w:rsidP="00C15CF2">
            <w:pPr>
              <w:pStyle w:val="KonuBal"/>
            </w:pPr>
            <w:r w:rsidRPr="00D53A2B">
              <w:t>a.</w:t>
            </w:r>
          </w:p>
        </w:tc>
        <w:tc>
          <w:tcPr>
            <w:tcW w:w="1985" w:type="dxa"/>
            <w:vAlign w:val="center"/>
          </w:tcPr>
          <w:p w14:paraId="0E79AF08" w14:textId="1D3CC31B" w:rsidR="008040B9" w:rsidRPr="00D53A2B" w:rsidRDefault="008040B9" w:rsidP="00C15CF2">
            <w:pPr>
              <w:pStyle w:val="KonuBal"/>
            </w:pPr>
            <w:r w:rsidRPr="00D53A2B">
              <w:t>İnce levhalar ve kiriş boşlukları için net şekle yakın döküm ve ardından haddeleme</w:t>
            </w:r>
          </w:p>
        </w:tc>
        <w:tc>
          <w:tcPr>
            <w:tcW w:w="3544" w:type="dxa"/>
            <w:vAlign w:val="center"/>
          </w:tcPr>
          <w:p w14:paraId="6D3C8DAF" w14:textId="2F7C6E3A" w:rsidR="008040B9" w:rsidRPr="00D53A2B" w:rsidRDefault="008040B9" w:rsidP="00A202FD">
            <w:pPr>
              <w:pStyle w:val="ListeParagraf"/>
              <w:numPr>
                <w:ilvl w:val="0"/>
                <w:numId w:val="0"/>
              </w:numPr>
              <w:tabs>
                <w:tab w:val="clear" w:pos="567"/>
              </w:tabs>
              <w:spacing w:line="240" w:lineRule="auto"/>
              <w:ind w:left="37"/>
              <w:rPr>
                <w:rFonts w:eastAsia="Calibri"/>
              </w:rPr>
            </w:pPr>
            <w:r w:rsidRPr="00D53A2B">
              <w:t xml:space="preserve">Bölüm </w:t>
            </w:r>
            <w:r w:rsidR="00B97162" w:rsidRPr="00D53A2B">
              <w:t>1</w:t>
            </w:r>
            <w:r w:rsidRPr="00D53A2B">
              <w:t>.11.1</w:t>
            </w:r>
            <w:r w:rsidR="00E56504" w:rsidRPr="00D53A2B">
              <w:t>’</w:t>
            </w:r>
            <w:r w:rsidRPr="00D53A2B">
              <w:t>e bakınız.</w:t>
            </w:r>
          </w:p>
        </w:tc>
        <w:tc>
          <w:tcPr>
            <w:tcW w:w="3260" w:type="dxa"/>
            <w:vAlign w:val="center"/>
          </w:tcPr>
          <w:p w14:paraId="4714733A" w14:textId="27D03EDB" w:rsidR="008040B9" w:rsidRPr="00D53A2B" w:rsidRDefault="008040B9" w:rsidP="00C15CF2">
            <w:pPr>
              <w:pStyle w:val="KonuBal"/>
            </w:pPr>
            <w:r w:rsidRPr="00D53A2B">
              <w:t>Sadece sürekli dökümün bitişiğindeki tesislerde ve tesis yerleşim planı ve ürün spesifikasyonlarının sınırlamaları dahilinde geçerlidir.</w:t>
            </w:r>
          </w:p>
        </w:tc>
      </w:tr>
      <w:tr w:rsidR="008040B9" w:rsidRPr="00D53A2B" w14:paraId="2E74350D" w14:textId="77777777" w:rsidTr="008040B9">
        <w:tc>
          <w:tcPr>
            <w:tcW w:w="425" w:type="dxa"/>
            <w:vAlign w:val="center"/>
          </w:tcPr>
          <w:p w14:paraId="58C1F155" w14:textId="77777777" w:rsidR="008040B9" w:rsidRPr="00D53A2B" w:rsidRDefault="008040B9" w:rsidP="00C15CF2">
            <w:pPr>
              <w:pStyle w:val="KonuBal"/>
            </w:pPr>
            <w:r w:rsidRPr="00D53A2B">
              <w:t>b.</w:t>
            </w:r>
          </w:p>
        </w:tc>
        <w:tc>
          <w:tcPr>
            <w:tcW w:w="1985" w:type="dxa"/>
            <w:vAlign w:val="center"/>
          </w:tcPr>
          <w:p w14:paraId="23543C99" w14:textId="4AC9ED0F" w:rsidR="008040B9" w:rsidRPr="00D53A2B" w:rsidRDefault="008040B9" w:rsidP="00C15CF2">
            <w:pPr>
              <w:pStyle w:val="KonuBal"/>
            </w:pPr>
            <w:r w:rsidRPr="00D53A2B">
              <w:t>Sıcak/doğrudan yükleme</w:t>
            </w:r>
          </w:p>
        </w:tc>
        <w:tc>
          <w:tcPr>
            <w:tcW w:w="3544" w:type="dxa"/>
            <w:vAlign w:val="center"/>
          </w:tcPr>
          <w:p w14:paraId="1A59B197" w14:textId="707DE9F2" w:rsidR="008040B9" w:rsidRPr="00D53A2B" w:rsidRDefault="008040B9" w:rsidP="00A202FD">
            <w:pPr>
              <w:ind w:left="32"/>
              <w:jc w:val="both"/>
              <w:rPr>
                <w:rFonts w:eastAsia="Calibri"/>
                <w:sz w:val="22"/>
                <w:szCs w:val="22"/>
              </w:rPr>
            </w:pPr>
            <w:r w:rsidRPr="00D53A2B">
              <w:rPr>
                <w:rFonts w:eastAsia="Calibri"/>
                <w:sz w:val="22"/>
                <w:szCs w:val="22"/>
              </w:rPr>
              <w:t>Sürekli döküm çelik ürünleri doğrudan sıcak olarak yeniden ısıtma fırınlarına yüklenir.</w:t>
            </w:r>
          </w:p>
        </w:tc>
        <w:tc>
          <w:tcPr>
            <w:tcW w:w="3260" w:type="dxa"/>
            <w:vAlign w:val="center"/>
          </w:tcPr>
          <w:p w14:paraId="7DFEAE5E" w14:textId="70E3E3D0" w:rsidR="008040B9" w:rsidRPr="00D53A2B" w:rsidRDefault="008040B9" w:rsidP="00C15CF2">
            <w:pPr>
              <w:pStyle w:val="KonuBal"/>
            </w:pPr>
            <w:r w:rsidRPr="00D53A2B">
              <w:t>Sadece sürekli dökümün bitişiğindeki tesislerde ve tesis yerleşim planı ve ürün spesifikasyonlarının sınırlamaları dahilinde geçerlidir.</w:t>
            </w:r>
          </w:p>
        </w:tc>
      </w:tr>
      <w:tr w:rsidR="008040B9" w:rsidRPr="00D53A2B" w14:paraId="120C544C" w14:textId="77777777" w:rsidTr="008040B9">
        <w:tc>
          <w:tcPr>
            <w:tcW w:w="425" w:type="dxa"/>
            <w:vAlign w:val="center"/>
          </w:tcPr>
          <w:p w14:paraId="3B23F297" w14:textId="77777777" w:rsidR="008040B9" w:rsidRPr="00D53A2B" w:rsidRDefault="008040B9" w:rsidP="00C15CF2">
            <w:pPr>
              <w:pStyle w:val="KonuBal"/>
            </w:pPr>
            <w:r w:rsidRPr="00D53A2B">
              <w:t>c.</w:t>
            </w:r>
          </w:p>
        </w:tc>
        <w:tc>
          <w:tcPr>
            <w:tcW w:w="1985" w:type="dxa"/>
            <w:vAlign w:val="center"/>
          </w:tcPr>
          <w:p w14:paraId="6D1E4D8A" w14:textId="12A7A20D" w:rsidR="008040B9" w:rsidRPr="00D53A2B" w:rsidRDefault="008040B9" w:rsidP="00A202FD">
            <w:pPr>
              <w:jc w:val="both"/>
              <w:rPr>
                <w:rFonts w:eastAsia="Calibri"/>
                <w:sz w:val="22"/>
                <w:szCs w:val="22"/>
                <w:lang w:eastAsia="en-US"/>
              </w:rPr>
            </w:pPr>
            <w:r w:rsidRPr="00D53A2B">
              <w:rPr>
                <w:rFonts w:eastAsia="Calibri"/>
                <w:sz w:val="22"/>
                <w:szCs w:val="22"/>
                <w:lang w:eastAsia="en-US"/>
              </w:rPr>
              <w:t xml:space="preserve">Kaydırma kütüklerinin soğutulmasından ısının geri kazanılması </w:t>
            </w:r>
          </w:p>
        </w:tc>
        <w:tc>
          <w:tcPr>
            <w:tcW w:w="3544" w:type="dxa"/>
          </w:tcPr>
          <w:p w14:paraId="3E919A4C" w14:textId="5D14CB94" w:rsidR="008040B9" w:rsidRPr="00D53A2B" w:rsidRDefault="008040B9" w:rsidP="00A202FD">
            <w:pPr>
              <w:jc w:val="both"/>
              <w:rPr>
                <w:sz w:val="22"/>
                <w:szCs w:val="22"/>
                <w:lang w:val="en-US" w:eastAsia="en-US"/>
              </w:rPr>
            </w:pPr>
            <w:r w:rsidRPr="00D53A2B">
              <w:rPr>
                <w:rFonts w:eastAsia="Calibri"/>
                <w:sz w:val="22"/>
                <w:szCs w:val="22"/>
              </w:rPr>
              <w:t>Yeniden ısıtma fırınlarında hammaddeyi destekleyen kızakların soğutulması sırasında oluşan buhar çekilerek tesisin diğer proseslerinde kullanılmaktadır.</w:t>
            </w:r>
          </w:p>
        </w:tc>
        <w:tc>
          <w:tcPr>
            <w:tcW w:w="3260" w:type="dxa"/>
            <w:vAlign w:val="center"/>
          </w:tcPr>
          <w:p w14:paraId="72D9367D" w14:textId="639BB0F5" w:rsidR="008040B9" w:rsidRPr="00D53A2B" w:rsidRDefault="008040B9" w:rsidP="00C15CF2">
            <w:pPr>
              <w:pStyle w:val="KonuBal"/>
            </w:pPr>
            <w:r w:rsidRPr="00D53A2B">
              <w:t>Mevcut tesislere uygulanabilirlik, alan yetersizliği ve/veya uygun buhar talebinin olmaması nedeniyle kısıtlanabilir.</w:t>
            </w:r>
          </w:p>
        </w:tc>
      </w:tr>
      <w:tr w:rsidR="008040B9" w:rsidRPr="00D53A2B" w14:paraId="32835CA6" w14:textId="77777777" w:rsidTr="008040B9">
        <w:tc>
          <w:tcPr>
            <w:tcW w:w="425" w:type="dxa"/>
            <w:vAlign w:val="center"/>
          </w:tcPr>
          <w:p w14:paraId="7E0A96E3" w14:textId="77777777" w:rsidR="008040B9" w:rsidRPr="00D53A2B" w:rsidRDefault="008040B9" w:rsidP="00C15CF2">
            <w:pPr>
              <w:pStyle w:val="KonuBal"/>
            </w:pPr>
            <w:r w:rsidRPr="00D53A2B">
              <w:t>d.</w:t>
            </w:r>
          </w:p>
        </w:tc>
        <w:tc>
          <w:tcPr>
            <w:tcW w:w="1985" w:type="dxa"/>
            <w:vAlign w:val="center"/>
          </w:tcPr>
          <w:p w14:paraId="774B73E7" w14:textId="1621C504" w:rsidR="008040B9" w:rsidRPr="00D53A2B" w:rsidRDefault="008040B9" w:rsidP="00A202FD">
            <w:pPr>
              <w:jc w:val="both"/>
              <w:rPr>
                <w:rFonts w:eastAsia="Calibri"/>
                <w:sz w:val="22"/>
                <w:szCs w:val="22"/>
                <w:lang w:eastAsia="en-US"/>
              </w:rPr>
            </w:pPr>
            <w:r w:rsidRPr="00D53A2B">
              <w:rPr>
                <w:rFonts w:eastAsia="Calibri"/>
                <w:sz w:val="22"/>
                <w:szCs w:val="22"/>
                <w:lang w:eastAsia="en-US"/>
              </w:rPr>
              <w:t>Hammaddenin aktarımı sırasında ısının korunması</w:t>
            </w:r>
          </w:p>
        </w:tc>
        <w:tc>
          <w:tcPr>
            <w:tcW w:w="3544" w:type="dxa"/>
          </w:tcPr>
          <w:p w14:paraId="24AA656C" w14:textId="6036BDFC" w:rsidR="008040B9" w:rsidRPr="00D53A2B" w:rsidRDefault="008040B9" w:rsidP="00A202FD">
            <w:pPr>
              <w:pStyle w:val="ListeParagraf"/>
              <w:numPr>
                <w:ilvl w:val="0"/>
                <w:numId w:val="0"/>
              </w:numPr>
              <w:tabs>
                <w:tab w:val="clear" w:pos="567"/>
              </w:tabs>
              <w:spacing w:line="240" w:lineRule="auto"/>
              <w:rPr>
                <w:rFonts w:eastAsia="Calibri"/>
              </w:rPr>
            </w:pPr>
            <w:r w:rsidRPr="00D53A2B">
              <w:rPr>
                <w:rFonts w:eastAsia="Calibri"/>
                <w:color w:val="000000"/>
                <w:spacing w:val="0"/>
                <w:position w:val="0"/>
                <w:lang w:val="tr-TR" w:eastAsia="tr-TR"/>
              </w:rPr>
              <w:t>Sürekli döküm makinesi ile ısıtma fırını arasında ve kaba haddeleme ile bitirme haddesi arasında yalıtımlı kapaklar kullanılmaktadır.</w:t>
            </w:r>
          </w:p>
        </w:tc>
        <w:tc>
          <w:tcPr>
            <w:tcW w:w="3260" w:type="dxa"/>
            <w:vAlign w:val="center"/>
          </w:tcPr>
          <w:p w14:paraId="3801A77E" w14:textId="4D68A862" w:rsidR="008040B9" w:rsidRPr="00D53A2B" w:rsidRDefault="008040B9" w:rsidP="00C15CF2">
            <w:pPr>
              <w:pStyle w:val="KonuBal"/>
            </w:pPr>
            <w:r w:rsidRPr="00D53A2B">
              <w:t>Tesis yerleşim planının sınırlamaları dahilinde genel olarak uygulanabilir.</w:t>
            </w:r>
          </w:p>
        </w:tc>
      </w:tr>
      <w:tr w:rsidR="008040B9" w:rsidRPr="00D53A2B" w14:paraId="1EF27DCC" w14:textId="77777777" w:rsidTr="008040B9">
        <w:tc>
          <w:tcPr>
            <w:tcW w:w="425" w:type="dxa"/>
            <w:vAlign w:val="center"/>
          </w:tcPr>
          <w:p w14:paraId="748617E8" w14:textId="77777777" w:rsidR="008040B9" w:rsidRPr="00D53A2B" w:rsidRDefault="008040B9" w:rsidP="00C15CF2">
            <w:pPr>
              <w:pStyle w:val="KonuBal"/>
            </w:pPr>
            <w:r w:rsidRPr="00D53A2B">
              <w:t xml:space="preserve">e. </w:t>
            </w:r>
          </w:p>
        </w:tc>
        <w:tc>
          <w:tcPr>
            <w:tcW w:w="1985" w:type="dxa"/>
            <w:vAlign w:val="center"/>
          </w:tcPr>
          <w:p w14:paraId="575003AF" w14:textId="78EB02E1" w:rsidR="008040B9" w:rsidRPr="00D53A2B" w:rsidRDefault="008040B9" w:rsidP="00A202FD">
            <w:pPr>
              <w:jc w:val="both"/>
              <w:rPr>
                <w:rFonts w:eastAsia="Calibri"/>
                <w:sz w:val="22"/>
                <w:szCs w:val="22"/>
                <w:lang w:eastAsia="en-US"/>
              </w:rPr>
            </w:pPr>
            <w:r w:rsidRPr="00D53A2B">
              <w:rPr>
                <w:rFonts w:eastAsia="Calibri"/>
                <w:sz w:val="22"/>
                <w:szCs w:val="22"/>
                <w:lang w:eastAsia="en-US"/>
              </w:rPr>
              <w:t>Bobin kutuları</w:t>
            </w:r>
          </w:p>
        </w:tc>
        <w:tc>
          <w:tcPr>
            <w:tcW w:w="3544" w:type="dxa"/>
          </w:tcPr>
          <w:p w14:paraId="33AA39B3" w14:textId="539D7FA2" w:rsidR="008040B9" w:rsidRPr="00D53A2B" w:rsidRDefault="008040B9" w:rsidP="00C15CF2">
            <w:pPr>
              <w:pStyle w:val="KonuBal"/>
            </w:pPr>
            <w:r w:rsidRPr="00D53A2B">
              <w:t xml:space="preserve">Bölüm </w:t>
            </w:r>
            <w:r w:rsidR="00B97162" w:rsidRPr="00D53A2B">
              <w:t>1</w:t>
            </w:r>
            <w:r w:rsidRPr="00D53A2B">
              <w:t>.11.1</w:t>
            </w:r>
            <w:r w:rsidR="00E56504" w:rsidRPr="00D53A2B">
              <w:t>’</w:t>
            </w:r>
            <w:r w:rsidRPr="00D53A2B">
              <w:t>e bakınız.</w:t>
            </w:r>
          </w:p>
        </w:tc>
        <w:tc>
          <w:tcPr>
            <w:tcW w:w="3260" w:type="dxa"/>
            <w:vAlign w:val="center"/>
          </w:tcPr>
          <w:p w14:paraId="24745BCD" w14:textId="77777777" w:rsidR="008040B9" w:rsidRPr="00D53A2B" w:rsidRDefault="008040B9" w:rsidP="00C15CF2">
            <w:pPr>
              <w:pStyle w:val="KonuBal"/>
            </w:pPr>
            <w:r w:rsidRPr="00D53A2B">
              <w:t>Genel olarak uygulanabilir.</w:t>
            </w:r>
          </w:p>
        </w:tc>
      </w:tr>
      <w:tr w:rsidR="008040B9" w:rsidRPr="00D53A2B" w14:paraId="197FEA29" w14:textId="77777777" w:rsidTr="008040B9">
        <w:tc>
          <w:tcPr>
            <w:tcW w:w="425" w:type="dxa"/>
            <w:vAlign w:val="center"/>
          </w:tcPr>
          <w:p w14:paraId="57D0C909" w14:textId="77777777" w:rsidR="008040B9" w:rsidRPr="00D53A2B" w:rsidRDefault="008040B9" w:rsidP="00C15CF2">
            <w:pPr>
              <w:pStyle w:val="KonuBal"/>
            </w:pPr>
            <w:r w:rsidRPr="00D53A2B">
              <w:t>f.</w:t>
            </w:r>
          </w:p>
        </w:tc>
        <w:tc>
          <w:tcPr>
            <w:tcW w:w="1985" w:type="dxa"/>
            <w:vAlign w:val="center"/>
          </w:tcPr>
          <w:p w14:paraId="7FBD3482" w14:textId="46647259" w:rsidR="008040B9" w:rsidRPr="00D53A2B" w:rsidRDefault="008040B9" w:rsidP="00A202FD">
            <w:pPr>
              <w:jc w:val="both"/>
              <w:rPr>
                <w:rFonts w:eastAsia="Calibri"/>
                <w:sz w:val="22"/>
                <w:szCs w:val="22"/>
                <w:lang w:eastAsia="en-US"/>
              </w:rPr>
            </w:pPr>
            <w:r w:rsidRPr="00D53A2B">
              <w:rPr>
                <w:rFonts w:eastAsia="Calibri"/>
                <w:sz w:val="22"/>
                <w:szCs w:val="22"/>
                <w:lang w:eastAsia="en-US"/>
              </w:rPr>
              <w:t>Bobin geri kazanım fırınları</w:t>
            </w:r>
          </w:p>
        </w:tc>
        <w:tc>
          <w:tcPr>
            <w:tcW w:w="3544" w:type="dxa"/>
          </w:tcPr>
          <w:p w14:paraId="1894620E" w14:textId="61F2D983" w:rsidR="008040B9" w:rsidRPr="00D53A2B" w:rsidRDefault="008040B9" w:rsidP="00C15CF2">
            <w:pPr>
              <w:pStyle w:val="KonuBal"/>
            </w:pPr>
            <w:r w:rsidRPr="00D53A2B">
              <w:t>Bobin geri kazanım fırınları, haddeleme tesislerinde meydana gelen kesintiler durumunda bobinlerin haddeleme sıcaklığını eski haline getirmek ve normal haddeleme sırasına geri döndürmek için bobin kutularına ek olarak kullanılır.</w:t>
            </w:r>
          </w:p>
        </w:tc>
        <w:tc>
          <w:tcPr>
            <w:tcW w:w="3260" w:type="dxa"/>
            <w:vAlign w:val="center"/>
          </w:tcPr>
          <w:p w14:paraId="0F826C42" w14:textId="77777777" w:rsidR="008040B9" w:rsidRPr="00D53A2B" w:rsidRDefault="008040B9" w:rsidP="00C15CF2">
            <w:pPr>
              <w:pStyle w:val="KonuBal"/>
            </w:pPr>
            <w:r w:rsidRPr="00D53A2B">
              <w:t>Genel olarak uygulanabilir.</w:t>
            </w:r>
          </w:p>
        </w:tc>
      </w:tr>
      <w:tr w:rsidR="008040B9" w:rsidRPr="00D53A2B" w14:paraId="35DD180C" w14:textId="77777777" w:rsidTr="008040B9">
        <w:tc>
          <w:tcPr>
            <w:tcW w:w="425" w:type="dxa"/>
            <w:vAlign w:val="center"/>
          </w:tcPr>
          <w:p w14:paraId="5B46D3A0" w14:textId="77777777" w:rsidR="008040B9" w:rsidRPr="00D53A2B" w:rsidRDefault="008040B9" w:rsidP="00C15CF2">
            <w:pPr>
              <w:pStyle w:val="KonuBal"/>
            </w:pPr>
            <w:r w:rsidRPr="00D53A2B">
              <w:t>g.</w:t>
            </w:r>
          </w:p>
        </w:tc>
        <w:tc>
          <w:tcPr>
            <w:tcW w:w="1985" w:type="dxa"/>
            <w:vAlign w:val="center"/>
          </w:tcPr>
          <w:p w14:paraId="47318BD3" w14:textId="3244CDF4" w:rsidR="008040B9" w:rsidRPr="00D53A2B" w:rsidRDefault="008040B9" w:rsidP="00A202FD">
            <w:pPr>
              <w:jc w:val="both"/>
              <w:rPr>
                <w:rFonts w:eastAsia="Calibri"/>
                <w:sz w:val="22"/>
                <w:szCs w:val="22"/>
                <w:lang w:eastAsia="en-US"/>
              </w:rPr>
            </w:pPr>
            <w:r w:rsidRPr="00D53A2B">
              <w:rPr>
                <w:rFonts w:eastAsia="Calibri"/>
                <w:sz w:val="22"/>
                <w:szCs w:val="22"/>
                <w:lang w:eastAsia="en-US"/>
              </w:rPr>
              <w:t>Boyutlandırma presi</w:t>
            </w:r>
          </w:p>
        </w:tc>
        <w:tc>
          <w:tcPr>
            <w:tcW w:w="3544" w:type="dxa"/>
          </w:tcPr>
          <w:p w14:paraId="53D5BBF3" w14:textId="33E9EA0F" w:rsidR="008040B9" w:rsidRPr="00D53A2B" w:rsidRDefault="008040B9" w:rsidP="00C15CF2">
            <w:pPr>
              <w:pStyle w:val="KonuBal"/>
            </w:pPr>
            <w:r w:rsidRPr="00D53A2B">
              <w:t xml:space="preserve">Bkz. </w:t>
            </w:r>
            <w:r w:rsidR="00D14102" w:rsidRPr="00D53A2B">
              <w:t>MET</w:t>
            </w:r>
            <w:r w:rsidRPr="00D53A2B">
              <w:t xml:space="preserve"> 39 (a).</w:t>
            </w:r>
          </w:p>
          <w:p w14:paraId="52CDEA4E" w14:textId="4F8375CE" w:rsidR="008040B9" w:rsidRPr="00D53A2B" w:rsidRDefault="008040B9" w:rsidP="00C15CF2">
            <w:pPr>
              <w:pStyle w:val="KonuBal"/>
            </w:pPr>
            <w:r w:rsidRPr="00D53A2B">
              <w:t>Bir boyutlandırma presi, sıcak yükleme oranının artırılmasını sağladığı için hammadde ısıtmada enerji verimliliğini artırmak için kullanılır.</w:t>
            </w:r>
          </w:p>
        </w:tc>
        <w:tc>
          <w:tcPr>
            <w:tcW w:w="3260" w:type="dxa"/>
            <w:vAlign w:val="center"/>
          </w:tcPr>
          <w:p w14:paraId="40A28535" w14:textId="19EA9D2E" w:rsidR="008040B9" w:rsidRPr="00D53A2B" w:rsidRDefault="008040B9" w:rsidP="00C15CF2">
            <w:pPr>
              <w:pStyle w:val="KonuBal"/>
            </w:pPr>
            <w:r w:rsidRPr="00D53A2B">
              <w:t>Sadece yeni tesisler ve sıcak şerit haddehanelerindeki büyük tesis yükseltmeleri için geçerlidir.</w:t>
            </w:r>
          </w:p>
        </w:tc>
      </w:tr>
    </w:tbl>
    <w:p w14:paraId="24F77646" w14:textId="77777777" w:rsidR="0071694E" w:rsidRPr="00D53A2B" w:rsidRDefault="0071694E" w:rsidP="00A202FD">
      <w:pPr>
        <w:jc w:val="both"/>
        <w:rPr>
          <w:rFonts w:eastAsia="Calibri"/>
          <w:lang w:eastAsia="en-US"/>
        </w:rPr>
      </w:pPr>
    </w:p>
    <w:p w14:paraId="270E817B" w14:textId="069CDB86" w:rsidR="0071694E" w:rsidRPr="00D53A2B" w:rsidRDefault="00132631" w:rsidP="00A202FD">
      <w:pPr>
        <w:pStyle w:val="MET"/>
        <w:rPr>
          <w:rFonts w:eastAsia="Calibri"/>
          <w:szCs w:val="24"/>
        </w:rPr>
      </w:pPr>
      <w:r w:rsidRPr="00D53A2B">
        <w:rPr>
          <w:rFonts w:eastAsia="Calibri"/>
          <w:szCs w:val="24"/>
        </w:rPr>
        <w:t xml:space="preserve">MET 39: </w:t>
      </w:r>
      <w:r w:rsidRPr="00D53A2B">
        <w:rPr>
          <w:rFonts w:eastAsia="Calibri"/>
          <w:b w:val="0"/>
          <w:bCs/>
          <w:szCs w:val="24"/>
        </w:rPr>
        <w:t>Haddelemede enerji verimliliğini artırmak için aşağıda verilen teknikler bir arada kullanılır.</w:t>
      </w:r>
    </w:p>
    <w:p w14:paraId="728A0A2C"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843"/>
        <w:gridCol w:w="3686"/>
        <w:gridCol w:w="3260"/>
      </w:tblGrid>
      <w:tr w:rsidR="00C85DC0" w:rsidRPr="00D53A2B" w14:paraId="6E7A8723" w14:textId="77777777" w:rsidTr="00C85DC0">
        <w:tc>
          <w:tcPr>
            <w:tcW w:w="2268" w:type="dxa"/>
            <w:gridSpan w:val="2"/>
          </w:tcPr>
          <w:p w14:paraId="0D9D08D0" w14:textId="77777777" w:rsidR="00132631" w:rsidRPr="00D53A2B" w:rsidRDefault="00132631" w:rsidP="00C15CF2">
            <w:pPr>
              <w:pStyle w:val="KonuBal"/>
            </w:pPr>
            <w:r w:rsidRPr="00D53A2B">
              <w:t>Teknik</w:t>
            </w:r>
          </w:p>
        </w:tc>
        <w:tc>
          <w:tcPr>
            <w:tcW w:w="3686" w:type="dxa"/>
          </w:tcPr>
          <w:p w14:paraId="5C67D3C6" w14:textId="77777777" w:rsidR="00132631" w:rsidRPr="00D53A2B" w:rsidRDefault="00132631" w:rsidP="00C15CF2">
            <w:pPr>
              <w:pStyle w:val="KonuBal"/>
            </w:pPr>
            <w:r w:rsidRPr="00D53A2B">
              <w:t>Açıklama</w:t>
            </w:r>
          </w:p>
        </w:tc>
        <w:tc>
          <w:tcPr>
            <w:tcW w:w="3260" w:type="dxa"/>
          </w:tcPr>
          <w:p w14:paraId="16344652" w14:textId="77777777" w:rsidR="00132631" w:rsidRPr="00D53A2B" w:rsidRDefault="00132631" w:rsidP="00C15CF2">
            <w:pPr>
              <w:pStyle w:val="KonuBal"/>
            </w:pPr>
            <w:r w:rsidRPr="00D53A2B">
              <w:t>Uygulanabilirlik</w:t>
            </w:r>
          </w:p>
        </w:tc>
      </w:tr>
      <w:tr w:rsidR="00132631" w:rsidRPr="00D53A2B" w14:paraId="61277673" w14:textId="77777777" w:rsidTr="00C85DC0">
        <w:tc>
          <w:tcPr>
            <w:tcW w:w="425" w:type="dxa"/>
            <w:vAlign w:val="center"/>
          </w:tcPr>
          <w:p w14:paraId="6D9F3143" w14:textId="77777777" w:rsidR="00132631" w:rsidRPr="00D53A2B" w:rsidRDefault="00132631" w:rsidP="00C15CF2">
            <w:pPr>
              <w:pStyle w:val="KonuBal"/>
            </w:pPr>
            <w:r w:rsidRPr="00D53A2B">
              <w:t>a.</w:t>
            </w:r>
          </w:p>
        </w:tc>
        <w:tc>
          <w:tcPr>
            <w:tcW w:w="1843" w:type="dxa"/>
            <w:vAlign w:val="center"/>
          </w:tcPr>
          <w:p w14:paraId="0F31D8BF" w14:textId="17F90E1D" w:rsidR="00132631" w:rsidRPr="00D53A2B" w:rsidRDefault="00132631" w:rsidP="00C15CF2">
            <w:pPr>
              <w:pStyle w:val="KonuBal"/>
            </w:pPr>
            <w:r w:rsidRPr="00D53A2B">
              <w:t>Boyutlandırma presi</w:t>
            </w:r>
          </w:p>
        </w:tc>
        <w:tc>
          <w:tcPr>
            <w:tcW w:w="3686" w:type="dxa"/>
            <w:vAlign w:val="center"/>
          </w:tcPr>
          <w:p w14:paraId="0654BF2D" w14:textId="7B16F25B" w:rsidR="00132631" w:rsidRPr="00D53A2B" w:rsidRDefault="00DB7D8F" w:rsidP="00A202FD">
            <w:pPr>
              <w:pStyle w:val="ListeParagraf"/>
              <w:numPr>
                <w:ilvl w:val="0"/>
                <w:numId w:val="0"/>
              </w:numPr>
              <w:tabs>
                <w:tab w:val="clear" w:pos="567"/>
              </w:tabs>
              <w:spacing w:line="240" w:lineRule="auto"/>
              <w:ind w:left="37"/>
              <w:rPr>
                <w:rFonts w:eastAsia="Calibri"/>
              </w:rPr>
            </w:pPr>
            <w:r w:rsidRPr="00D53A2B">
              <w:t>Kaba işleme değirmeninden önce bir boyutlandırma presinin kullanılması, sıcak yükleme oranının önemli ölçüde artırılmasını sağlar ve ürünün hem kenarlarında hem de merkezinde daha düzgün bir genişlik azalmasıyla sonuçlanır. Son levhanın şekli neredeyse dikdörtgendir ve ürün özelliklerine ulaşmak için gereken haddeleme geçişlerinin sayısını önemli ölçüde azaltır.</w:t>
            </w:r>
          </w:p>
        </w:tc>
        <w:tc>
          <w:tcPr>
            <w:tcW w:w="3260" w:type="dxa"/>
            <w:vAlign w:val="center"/>
          </w:tcPr>
          <w:p w14:paraId="7F4E9917" w14:textId="77777777" w:rsidR="00DB7D8F" w:rsidRPr="00D53A2B" w:rsidRDefault="00DB7D8F" w:rsidP="00C15CF2">
            <w:pPr>
              <w:pStyle w:val="KonuBal"/>
            </w:pPr>
            <w:r w:rsidRPr="00D53A2B">
              <w:t>Sadece sıcak şerit fabrikaları için geçerlidir.</w:t>
            </w:r>
          </w:p>
          <w:p w14:paraId="7C36E621" w14:textId="05540278" w:rsidR="00132631" w:rsidRPr="00D53A2B" w:rsidRDefault="00DB7D8F" w:rsidP="00C15CF2">
            <w:pPr>
              <w:pStyle w:val="KonuBal"/>
            </w:pPr>
            <w:r w:rsidRPr="00D53A2B">
              <w:t>Sadece yeni tesisler ve büyük tesis yükseltmeleri için geçerlidir.</w:t>
            </w:r>
          </w:p>
        </w:tc>
      </w:tr>
      <w:tr w:rsidR="00132631" w:rsidRPr="00D53A2B" w14:paraId="26127BE7" w14:textId="77777777" w:rsidTr="00C85DC0">
        <w:tc>
          <w:tcPr>
            <w:tcW w:w="425" w:type="dxa"/>
            <w:vAlign w:val="center"/>
          </w:tcPr>
          <w:p w14:paraId="41F7FA5C" w14:textId="77777777" w:rsidR="00132631" w:rsidRPr="00D53A2B" w:rsidRDefault="00132631" w:rsidP="00C15CF2">
            <w:pPr>
              <w:pStyle w:val="KonuBal"/>
            </w:pPr>
            <w:r w:rsidRPr="00D53A2B">
              <w:t>b.</w:t>
            </w:r>
          </w:p>
        </w:tc>
        <w:tc>
          <w:tcPr>
            <w:tcW w:w="1843" w:type="dxa"/>
            <w:vAlign w:val="center"/>
          </w:tcPr>
          <w:p w14:paraId="614C7A6E" w14:textId="1C24139B" w:rsidR="00132631" w:rsidRPr="00D53A2B" w:rsidRDefault="00DB7D8F" w:rsidP="00C15CF2">
            <w:pPr>
              <w:pStyle w:val="KonuBal"/>
            </w:pPr>
            <w:r w:rsidRPr="00D53A2B">
              <w:t>Bilgisayar destekli haddeleme optimizasyonu</w:t>
            </w:r>
          </w:p>
        </w:tc>
        <w:tc>
          <w:tcPr>
            <w:tcW w:w="3686" w:type="dxa"/>
            <w:vAlign w:val="center"/>
          </w:tcPr>
          <w:p w14:paraId="4E01B416" w14:textId="1DFCC8C8" w:rsidR="00132631" w:rsidRPr="00D53A2B" w:rsidRDefault="00DB7D8F" w:rsidP="00A202FD">
            <w:pPr>
              <w:ind w:left="32"/>
              <w:jc w:val="both"/>
              <w:rPr>
                <w:rFonts w:eastAsia="Calibri"/>
                <w:sz w:val="22"/>
                <w:szCs w:val="22"/>
              </w:rPr>
            </w:pPr>
            <w:r w:rsidRPr="00D53A2B">
              <w:rPr>
                <w:rFonts w:eastAsia="Calibri"/>
                <w:sz w:val="22"/>
                <w:szCs w:val="22"/>
              </w:rPr>
              <w:t>Kalınlık azaltımı, haddeleme geçişlerinin sayısını en aza indirmek için bir bilgisayar kullanılarak kontrol edilir.</w:t>
            </w:r>
          </w:p>
        </w:tc>
        <w:tc>
          <w:tcPr>
            <w:tcW w:w="3260" w:type="dxa"/>
            <w:vAlign w:val="center"/>
          </w:tcPr>
          <w:p w14:paraId="32669FF0" w14:textId="33D00499" w:rsidR="00132631" w:rsidRPr="00D53A2B" w:rsidRDefault="00DB7D8F" w:rsidP="00C15CF2">
            <w:pPr>
              <w:pStyle w:val="KonuBal"/>
            </w:pPr>
            <w:r w:rsidRPr="00D53A2B">
              <w:t>Genel olarak uygulanabilir.</w:t>
            </w:r>
          </w:p>
        </w:tc>
      </w:tr>
      <w:tr w:rsidR="00132631" w:rsidRPr="00D53A2B" w14:paraId="1465FB9D" w14:textId="77777777" w:rsidTr="00C85DC0">
        <w:tc>
          <w:tcPr>
            <w:tcW w:w="425" w:type="dxa"/>
            <w:vAlign w:val="center"/>
          </w:tcPr>
          <w:p w14:paraId="2E280BDC" w14:textId="77777777" w:rsidR="00132631" w:rsidRPr="00D53A2B" w:rsidRDefault="00132631" w:rsidP="00C15CF2">
            <w:pPr>
              <w:pStyle w:val="KonuBal"/>
            </w:pPr>
            <w:r w:rsidRPr="00D53A2B">
              <w:t>c.</w:t>
            </w:r>
          </w:p>
        </w:tc>
        <w:tc>
          <w:tcPr>
            <w:tcW w:w="1843" w:type="dxa"/>
            <w:vAlign w:val="center"/>
          </w:tcPr>
          <w:p w14:paraId="515BC093" w14:textId="3EEB3549" w:rsidR="00132631" w:rsidRPr="00D53A2B" w:rsidRDefault="00DB7D8F" w:rsidP="00A202FD">
            <w:pPr>
              <w:jc w:val="both"/>
              <w:rPr>
                <w:rFonts w:eastAsia="Calibri"/>
                <w:sz w:val="22"/>
                <w:szCs w:val="22"/>
                <w:lang w:eastAsia="en-US"/>
              </w:rPr>
            </w:pPr>
            <w:r w:rsidRPr="00D53A2B">
              <w:rPr>
                <w:rFonts w:eastAsia="Calibri"/>
                <w:sz w:val="22"/>
                <w:szCs w:val="22"/>
                <w:lang w:eastAsia="en-US"/>
              </w:rPr>
              <w:t>Dönme sürtünmesinin azaltılması</w:t>
            </w:r>
          </w:p>
        </w:tc>
        <w:tc>
          <w:tcPr>
            <w:tcW w:w="3686" w:type="dxa"/>
          </w:tcPr>
          <w:p w14:paraId="47F7B672" w14:textId="5C365E83" w:rsidR="00132631" w:rsidRPr="00D53A2B" w:rsidRDefault="00DB7D8F" w:rsidP="00A202FD">
            <w:pPr>
              <w:jc w:val="both"/>
              <w:rPr>
                <w:sz w:val="22"/>
                <w:szCs w:val="22"/>
                <w:lang w:val="en-US"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.11.1</w:t>
            </w:r>
            <w:r w:rsidR="00E56504" w:rsidRPr="00D53A2B">
              <w:rPr>
                <w:rFonts w:eastAsia="Calibri"/>
                <w:sz w:val="22"/>
                <w:szCs w:val="22"/>
              </w:rPr>
              <w:t>’</w:t>
            </w:r>
            <w:r w:rsidRPr="00D53A2B">
              <w:rPr>
                <w:rFonts w:eastAsia="Calibri"/>
                <w:sz w:val="22"/>
                <w:szCs w:val="22"/>
              </w:rPr>
              <w:t>e bakınız.</w:t>
            </w:r>
          </w:p>
        </w:tc>
        <w:tc>
          <w:tcPr>
            <w:tcW w:w="3260" w:type="dxa"/>
            <w:vAlign w:val="center"/>
          </w:tcPr>
          <w:p w14:paraId="051F149A" w14:textId="2F913361" w:rsidR="00132631" w:rsidRPr="00D53A2B" w:rsidRDefault="00DB7D8F" w:rsidP="00C15CF2">
            <w:pPr>
              <w:pStyle w:val="KonuBal"/>
            </w:pPr>
            <w:r w:rsidRPr="00D53A2B">
              <w:t>Sadece sıcak şerit haddehanelerinde uygulanabilir.</w:t>
            </w:r>
          </w:p>
        </w:tc>
      </w:tr>
      <w:tr w:rsidR="00DB7D8F" w:rsidRPr="00D53A2B" w14:paraId="3359929A" w14:textId="77777777" w:rsidTr="00C85DC0">
        <w:tc>
          <w:tcPr>
            <w:tcW w:w="425" w:type="dxa"/>
            <w:vAlign w:val="center"/>
          </w:tcPr>
          <w:p w14:paraId="27727B32" w14:textId="77777777" w:rsidR="00DB7D8F" w:rsidRPr="00D53A2B" w:rsidRDefault="00DB7D8F" w:rsidP="00C15CF2">
            <w:pPr>
              <w:pStyle w:val="KonuBal"/>
            </w:pPr>
            <w:r w:rsidRPr="00D53A2B">
              <w:t>d.</w:t>
            </w:r>
          </w:p>
        </w:tc>
        <w:tc>
          <w:tcPr>
            <w:tcW w:w="1843" w:type="dxa"/>
            <w:vAlign w:val="center"/>
          </w:tcPr>
          <w:p w14:paraId="6DECF9BD" w14:textId="3D4FBA07" w:rsidR="00DB7D8F" w:rsidRPr="00D53A2B" w:rsidRDefault="00DB7D8F" w:rsidP="00A202FD">
            <w:pPr>
              <w:jc w:val="both"/>
              <w:rPr>
                <w:rFonts w:eastAsia="Calibri"/>
                <w:sz w:val="22"/>
                <w:szCs w:val="22"/>
                <w:lang w:eastAsia="en-US"/>
              </w:rPr>
            </w:pPr>
            <w:r w:rsidRPr="00D53A2B">
              <w:rPr>
                <w:rFonts w:eastAsia="Calibri"/>
                <w:sz w:val="22"/>
                <w:szCs w:val="22"/>
                <w:lang w:eastAsia="en-US"/>
              </w:rPr>
              <w:t>Bobin kutuları</w:t>
            </w:r>
          </w:p>
        </w:tc>
        <w:tc>
          <w:tcPr>
            <w:tcW w:w="3686" w:type="dxa"/>
          </w:tcPr>
          <w:p w14:paraId="3735B9ED" w14:textId="2CD4C0AD" w:rsidR="00DB7D8F" w:rsidRPr="00D53A2B" w:rsidRDefault="00DB7D8F" w:rsidP="00A202FD">
            <w:pPr>
              <w:pStyle w:val="ListeParagraf"/>
              <w:numPr>
                <w:ilvl w:val="0"/>
                <w:numId w:val="0"/>
              </w:numPr>
              <w:tabs>
                <w:tab w:val="clear" w:pos="567"/>
              </w:tabs>
              <w:spacing w:line="240" w:lineRule="auto"/>
              <w:rPr>
                <w:rFonts w:eastAsia="Calibri"/>
              </w:rPr>
            </w:pPr>
            <w:r w:rsidRPr="00D53A2B">
              <w:rPr>
                <w:rFonts w:eastAsia="Calibri"/>
              </w:rPr>
              <w:t xml:space="preserve">Bölüm </w:t>
            </w:r>
            <w:r w:rsidR="00B97162" w:rsidRPr="00D53A2B">
              <w:rPr>
                <w:rFonts w:eastAsia="Calibri"/>
              </w:rPr>
              <w:t>1</w:t>
            </w:r>
            <w:r w:rsidRPr="00D53A2B">
              <w:rPr>
                <w:rFonts w:eastAsia="Calibri"/>
              </w:rPr>
              <w:t>.11.1</w:t>
            </w:r>
            <w:r w:rsidR="00E56504" w:rsidRPr="00D53A2B">
              <w:rPr>
                <w:rFonts w:eastAsia="Calibri"/>
              </w:rPr>
              <w:t>’</w:t>
            </w:r>
            <w:r w:rsidRPr="00D53A2B">
              <w:rPr>
                <w:rFonts w:eastAsia="Calibri"/>
              </w:rPr>
              <w:t>e bakınız.</w:t>
            </w:r>
          </w:p>
        </w:tc>
        <w:tc>
          <w:tcPr>
            <w:tcW w:w="3260" w:type="dxa"/>
            <w:vAlign w:val="center"/>
          </w:tcPr>
          <w:p w14:paraId="232A9317" w14:textId="67F60F20" w:rsidR="00DB7D8F" w:rsidRPr="00D53A2B" w:rsidRDefault="00DB7D8F" w:rsidP="00C15CF2">
            <w:pPr>
              <w:pStyle w:val="KonuBal"/>
            </w:pPr>
            <w:r w:rsidRPr="00D53A2B">
              <w:t>Genel olarak uygulanabilir.</w:t>
            </w:r>
          </w:p>
        </w:tc>
      </w:tr>
      <w:tr w:rsidR="00DB7D8F" w:rsidRPr="00D53A2B" w14:paraId="3F37E1FE" w14:textId="77777777" w:rsidTr="00C85DC0">
        <w:tc>
          <w:tcPr>
            <w:tcW w:w="425" w:type="dxa"/>
            <w:vAlign w:val="center"/>
          </w:tcPr>
          <w:p w14:paraId="0E59EF19" w14:textId="77777777" w:rsidR="00DB7D8F" w:rsidRPr="00D53A2B" w:rsidRDefault="00DB7D8F" w:rsidP="00C15CF2">
            <w:pPr>
              <w:pStyle w:val="KonuBal"/>
            </w:pPr>
            <w:r w:rsidRPr="00D53A2B">
              <w:t xml:space="preserve">e. </w:t>
            </w:r>
          </w:p>
        </w:tc>
        <w:tc>
          <w:tcPr>
            <w:tcW w:w="1843" w:type="dxa"/>
            <w:vAlign w:val="center"/>
          </w:tcPr>
          <w:p w14:paraId="2B363AB2" w14:textId="6B36E568" w:rsidR="00DB7D8F" w:rsidRPr="00D53A2B" w:rsidRDefault="00DB7D8F" w:rsidP="00A202FD">
            <w:pPr>
              <w:jc w:val="both"/>
              <w:rPr>
                <w:rFonts w:eastAsia="Calibri"/>
                <w:sz w:val="22"/>
                <w:szCs w:val="22"/>
                <w:lang w:eastAsia="en-US"/>
              </w:rPr>
            </w:pPr>
            <w:r w:rsidRPr="00D53A2B">
              <w:rPr>
                <w:rFonts w:eastAsia="Calibri"/>
                <w:sz w:val="22"/>
                <w:szCs w:val="22"/>
                <w:lang w:eastAsia="en-US"/>
              </w:rPr>
              <w:t>Üç silindirli stand</w:t>
            </w:r>
          </w:p>
        </w:tc>
        <w:tc>
          <w:tcPr>
            <w:tcW w:w="3686" w:type="dxa"/>
          </w:tcPr>
          <w:p w14:paraId="5A76835F" w14:textId="44ED8BC2" w:rsidR="00DB7D8F" w:rsidRPr="00D53A2B" w:rsidRDefault="00DB7D8F" w:rsidP="00C15CF2">
            <w:pPr>
              <w:pStyle w:val="KonuBal"/>
            </w:pPr>
            <w:r w:rsidRPr="00D53A2B">
              <w:t>Üç silindirli bir tezgah, geçiş başına kesit azalmasını arttırır, bu da filmaşin ve çubuk üretimi için gerekli haddeleme geçişlerinin sayısında genel bir azalmaya neden olur.</w:t>
            </w:r>
          </w:p>
        </w:tc>
        <w:tc>
          <w:tcPr>
            <w:tcW w:w="3260" w:type="dxa"/>
            <w:vAlign w:val="center"/>
          </w:tcPr>
          <w:p w14:paraId="0F9AC302" w14:textId="77777777" w:rsidR="00DB7D8F" w:rsidRPr="00D53A2B" w:rsidRDefault="00DB7D8F" w:rsidP="00C15CF2">
            <w:pPr>
              <w:pStyle w:val="KonuBal"/>
            </w:pPr>
            <w:r w:rsidRPr="00D53A2B">
              <w:t>Genel olarak uygulanabilir.</w:t>
            </w:r>
          </w:p>
        </w:tc>
      </w:tr>
      <w:tr w:rsidR="00DB7D8F" w:rsidRPr="00D53A2B" w14:paraId="18F602AD" w14:textId="77777777" w:rsidTr="00C85DC0">
        <w:tc>
          <w:tcPr>
            <w:tcW w:w="425" w:type="dxa"/>
            <w:vAlign w:val="center"/>
          </w:tcPr>
          <w:p w14:paraId="5DE5A4F0" w14:textId="77777777" w:rsidR="00DB7D8F" w:rsidRPr="00D53A2B" w:rsidRDefault="00DB7D8F" w:rsidP="00C15CF2">
            <w:pPr>
              <w:pStyle w:val="KonuBal"/>
            </w:pPr>
            <w:r w:rsidRPr="00D53A2B">
              <w:t>f.</w:t>
            </w:r>
          </w:p>
        </w:tc>
        <w:tc>
          <w:tcPr>
            <w:tcW w:w="1843" w:type="dxa"/>
            <w:vAlign w:val="center"/>
          </w:tcPr>
          <w:p w14:paraId="4DF578F5" w14:textId="32001013" w:rsidR="00DB7D8F" w:rsidRPr="00D53A2B" w:rsidRDefault="00DB7D8F" w:rsidP="00A202FD">
            <w:pPr>
              <w:jc w:val="both"/>
              <w:rPr>
                <w:rFonts w:eastAsia="Calibri"/>
                <w:sz w:val="22"/>
                <w:szCs w:val="22"/>
                <w:lang w:eastAsia="en-US"/>
              </w:rPr>
            </w:pPr>
            <w:r w:rsidRPr="00D53A2B">
              <w:rPr>
                <w:rFonts w:eastAsia="Calibri"/>
                <w:sz w:val="22"/>
                <w:szCs w:val="22"/>
                <w:lang w:eastAsia="en-US"/>
              </w:rPr>
              <w:t>İnce levhalar ve kiriş boşlukları için tam döküme yakın döküm ve ardından haddeleme.</w:t>
            </w:r>
          </w:p>
        </w:tc>
        <w:tc>
          <w:tcPr>
            <w:tcW w:w="3686" w:type="dxa"/>
          </w:tcPr>
          <w:p w14:paraId="5D2E2CD0" w14:textId="78F074B3" w:rsidR="00DB7D8F" w:rsidRPr="00D53A2B" w:rsidRDefault="00DB7D8F" w:rsidP="00C15CF2">
            <w:pPr>
              <w:pStyle w:val="KonuBal"/>
            </w:pPr>
            <w:r w:rsidRPr="00D53A2B">
              <w:t>Bölüm</w:t>
            </w:r>
            <w:r w:rsidR="00B97162" w:rsidRPr="00D53A2B">
              <w:t>1</w:t>
            </w:r>
            <w:r w:rsidRPr="00D53A2B">
              <w:t>.11.1</w:t>
            </w:r>
            <w:r w:rsidR="00E56504" w:rsidRPr="00D53A2B">
              <w:t>’</w:t>
            </w:r>
            <w:r w:rsidRPr="00D53A2B">
              <w:t>e bakınız.</w:t>
            </w:r>
          </w:p>
        </w:tc>
        <w:tc>
          <w:tcPr>
            <w:tcW w:w="3260" w:type="dxa"/>
            <w:vAlign w:val="center"/>
          </w:tcPr>
          <w:p w14:paraId="4F7A1149" w14:textId="77E470F3" w:rsidR="00DB7D8F" w:rsidRPr="00D53A2B" w:rsidRDefault="00DB7D8F" w:rsidP="00C15CF2">
            <w:pPr>
              <w:pStyle w:val="KonuBal"/>
            </w:pPr>
            <w:r w:rsidRPr="00D53A2B">
              <w:t>Sadece sürekli dökümün bitişiğindeki tesislerde ve tesis yerleşim planı ve ürün spesifikasyonlarının sınırlamaları dahilinde geçerlidir.</w:t>
            </w:r>
          </w:p>
        </w:tc>
      </w:tr>
    </w:tbl>
    <w:p w14:paraId="3068F4E3" w14:textId="77777777" w:rsidR="008040B9" w:rsidRPr="00D53A2B" w:rsidRDefault="008040B9" w:rsidP="00A202FD">
      <w:pPr>
        <w:jc w:val="both"/>
        <w:rPr>
          <w:rFonts w:eastAsia="Calibri"/>
          <w:lang w:eastAsia="en-US"/>
        </w:rPr>
      </w:pPr>
    </w:p>
    <w:p w14:paraId="2E6DFED3" w14:textId="3BB9FEA6" w:rsidR="001023C7" w:rsidRPr="00D53A2B" w:rsidRDefault="00C85DC0" w:rsidP="00A202FD">
      <w:pPr>
        <w:jc w:val="both"/>
        <w:rPr>
          <w:rFonts w:eastAsia="Calibri"/>
          <w:lang w:eastAsia="en-US"/>
        </w:rPr>
      </w:pPr>
      <w:r w:rsidRPr="00D53A2B">
        <w:rPr>
          <w:rFonts w:eastAsia="Calibri"/>
          <w:lang w:eastAsia="en-US"/>
        </w:rPr>
        <w:t xml:space="preserve">Tablo </w:t>
      </w:r>
      <w:r w:rsidR="00F46CF1" w:rsidRPr="00D53A2B">
        <w:rPr>
          <w:rFonts w:eastAsia="Calibri"/>
          <w:lang w:eastAsia="en-US"/>
        </w:rPr>
        <w:t>1</w:t>
      </w:r>
      <w:r w:rsidRPr="00D53A2B">
        <w:rPr>
          <w:rFonts w:eastAsia="Calibri"/>
          <w:lang w:eastAsia="en-US"/>
        </w:rPr>
        <w:t>.22</w:t>
      </w:r>
    </w:p>
    <w:p w14:paraId="14FB6FD4" w14:textId="09521EA3" w:rsidR="008040B9" w:rsidRPr="00D53A2B" w:rsidRDefault="00C85DC0" w:rsidP="00A202FD">
      <w:pPr>
        <w:jc w:val="both"/>
        <w:rPr>
          <w:rFonts w:eastAsia="Calibri"/>
          <w:lang w:eastAsia="en-US"/>
        </w:rPr>
      </w:pPr>
      <w:r w:rsidRPr="00D53A2B">
        <w:rPr>
          <w:rFonts w:eastAsia="Calibri"/>
          <w:lang w:eastAsia="en-US"/>
        </w:rPr>
        <w:t>Haddelemede belirli enerji tüketimi için MET-ilişkili çevresel performans seviyeleri (MET-İÇPS)</w:t>
      </w:r>
    </w:p>
    <w:p w14:paraId="2494F712" w14:textId="77777777" w:rsidR="0071694E" w:rsidRPr="00D53A2B" w:rsidRDefault="0071694E"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4820"/>
        <w:gridCol w:w="1134"/>
        <w:gridCol w:w="2976"/>
      </w:tblGrid>
      <w:tr w:rsidR="00C85DC0" w:rsidRPr="00D53A2B" w14:paraId="55B5C027" w14:textId="77777777" w:rsidTr="00C85DC0">
        <w:tc>
          <w:tcPr>
            <w:tcW w:w="4820" w:type="dxa"/>
          </w:tcPr>
          <w:p w14:paraId="2BF173B4" w14:textId="05052B5E" w:rsidR="00C85DC0" w:rsidRPr="00D53A2B" w:rsidRDefault="00C85DC0" w:rsidP="00C15CF2">
            <w:pPr>
              <w:pStyle w:val="KonuBal"/>
            </w:pPr>
            <w:r w:rsidRPr="00D53A2B">
              <w:t>Haddeleme işleminin sonunda çelik ürünleri</w:t>
            </w:r>
          </w:p>
        </w:tc>
        <w:tc>
          <w:tcPr>
            <w:tcW w:w="1134" w:type="dxa"/>
          </w:tcPr>
          <w:p w14:paraId="68F09DAD" w14:textId="77777777" w:rsidR="00C85DC0" w:rsidRPr="00D53A2B" w:rsidRDefault="00C85DC0" w:rsidP="00C15CF2">
            <w:pPr>
              <w:pStyle w:val="KonuBal"/>
            </w:pPr>
            <w:r w:rsidRPr="00D53A2B">
              <w:t>Birim</w:t>
            </w:r>
          </w:p>
        </w:tc>
        <w:tc>
          <w:tcPr>
            <w:tcW w:w="2976" w:type="dxa"/>
          </w:tcPr>
          <w:p w14:paraId="66473B2B" w14:textId="66DE330C" w:rsidR="00C85DC0" w:rsidRPr="00D53A2B" w:rsidRDefault="00C85DC0" w:rsidP="00C15CF2">
            <w:pPr>
              <w:pStyle w:val="KonuBal"/>
            </w:pPr>
            <w:r w:rsidRPr="00D53A2B">
              <w:t>MET-İÇPS (Yıllık ortalama)</w:t>
            </w:r>
          </w:p>
        </w:tc>
      </w:tr>
      <w:tr w:rsidR="00C85DC0" w:rsidRPr="00D53A2B" w14:paraId="4936F314" w14:textId="77777777" w:rsidTr="00C85DC0">
        <w:tc>
          <w:tcPr>
            <w:tcW w:w="4820" w:type="dxa"/>
          </w:tcPr>
          <w:p w14:paraId="389988B6" w14:textId="0DCFF20E" w:rsidR="00C85DC0" w:rsidRPr="00D53A2B" w:rsidRDefault="00C85DC0" w:rsidP="00C15CF2">
            <w:pPr>
              <w:pStyle w:val="KonuBal"/>
            </w:pPr>
            <w:r w:rsidRPr="00D53A2B">
              <w:t>Sıcak haddelenmiş bobinler (şeritler), ağır plakalar</w:t>
            </w:r>
          </w:p>
        </w:tc>
        <w:tc>
          <w:tcPr>
            <w:tcW w:w="1134" w:type="dxa"/>
          </w:tcPr>
          <w:p w14:paraId="751E8136" w14:textId="21DB3A91" w:rsidR="00C85DC0" w:rsidRPr="00D53A2B" w:rsidRDefault="00C85DC0" w:rsidP="00C15CF2">
            <w:pPr>
              <w:pStyle w:val="KonuBal"/>
            </w:pPr>
            <w:r w:rsidRPr="00D53A2B">
              <w:t>MJ/t</w:t>
            </w:r>
          </w:p>
        </w:tc>
        <w:tc>
          <w:tcPr>
            <w:tcW w:w="2976" w:type="dxa"/>
            <w:vAlign w:val="bottom"/>
          </w:tcPr>
          <w:p w14:paraId="2E4FDF51" w14:textId="1FDBD191" w:rsidR="00C85DC0" w:rsidRPr="00D53A2B" w:rsidRDefault="00C85DC0" w:rsidP="00C15CF2">
            <w:pPr>
              <w:pStyle w:val="KonuBal"/>
            </w:pPr>
            <w:r w:rsidRPr="00D53A2B">
              <w:t>100-400</w:t>
            </w:r>
          </w:p>
        </w:tc>
      </w:tr>
      <w:tr w:rsidR="00C85DC0" w:rsidRPr="00D53A2B" w14:paraId="0342D146" w14:textId="77777777" w:rsidTr="00C85DC0">
        <w:tc>
          <w:tcPr>
            <w:tcW w:w="4820" w:type="dxa"/>
          </w:tcPr>
          <w:p w14:paraId="5C181923" w14:textId="1A3BFF91" w:rsidR="00C85DC0" w:rsidRPr="00D53A2B" w:rsidRDefault="00C85DC0" w:rsidP="00C15CF2">
            <w:pPr>
              <w:pStyle w:val="KonuBal"/>
            </w:pPr>
            <w:r w:rsidRPr="00D53A2B">
              <w:t>Barlar, çubuklar</w:t>
            </w:r>
          </w:p>
        </w:tc>
        <w:tc>
          <w:tcPr>
            <w:tcW w:w="1134" w:type="dxa"/>
          </w:tcPr>
          <w:p w14:paraId="23892983" w14:textId="48A740A8" w:rsidR="00C85DC0" w:rsidRPr="00D53A2B" w:rsidRDefault="00C85DC0" w:rsidP="00C15CF2">
            <w:pPr>
              <w:pStyle w:val="KonuBal"/>
            </w:pPr>
            <w:r w:rsidRPr="00D53A2B">
              <w:t>MJ/t</w:t>
            </w:r>
          </w:p>
        </w:tc>
        <w:tc>
          <w:tcPr>
            <w:tcW w:w="2976" w:type="dxa"/>
            <w:vAlign w:val="bottom"/>
          </w:tcPr>
          <w:p w14:paraId="600A393D" w14:textId="6C194E5D" w:rsidR="00C85DC0" w:rsidRPr="00D53A2B" w:rsidRDefault="00C85DC0" w:rsidP="00C15CF2">
            <w:pPr>
              <w:pStyle w:val="KonuBal"/>
            </w:pPr>
            <w:r w:rsidRPr="00D53A2B">
              <w:t>100-500 (</w:t>
            </w:r>
            <w:r w:rsidRPr="00D53A2B">
              <w:rPr>
                <w:vertAlign w:val="superscript"/>
              </w:rPr>
              <w:t>1</w:t>
            </w:r>
            <w:r w:rsidRPr="00D53A2B">
              <w:t>)</w:t>
            </w:r>
          </w:p>
        </w:tc>
      </w:tr>
      <w:tr w:rsidR="00C85DC0" w:rsidRPr="00D53A2B" w14:paraId="7913CB11" w14:textId="77777777" w:rsidTr="00C85DC0">
        <w:tc>
          <w:tcPr>
            <w:tcW w:w="4820" w:type="dxa"/>
          </w:tcPr>
          <w:p w14:paraId="3563246D" w14:textId="70CAF089" w:rsidR="00C85DC0" w:rsidRPr="00D53A2B" w:rsidRDefault="00C85DC0" w:rsidP="00C15CF2">
            <w:pPr>
              <w:pStyle w:val="KonuBal"/>
            </w:pPr>
            <w:r w:rsidRPr="00D53A2B">
              <w:t>Kirişler, kütükler, raylar, borular</w:t>
            </w:r>
          </w:p>
        </w:tc>
        <w:tc>
          <w:tcPr>
            <w:tcW w:w="1134" w:type="dxa"/>
          </w:tcPr>
          <w:p w14:paraId="377933B4" w14:textId="648A52A1" w:rsidR="00C85DC0" w:rsidRPr="00D53A2B" w:rsidRDefault="00C85DC0" w:rsidP="00C15CF2">
            <w:pPr>
              <w:pStyle w:val="KonuBal"/>
            </w:pPr>
            <w:r w:rsidRPr="00D53A2B">
              <w:t>MJ/t</w:t>
            </w:r>
          </w:p>
        </w:tc>
        <w:tc>
          <w:tcPr>
            <w:tcW w:w="2976" w:type="dxa"/>
            <w:vAlign w:val="bottom"/>
          </w:tcPr>
          <w:p w14:paraId="3FC16385" w14:textId="57263533" w:rsidR="00C85DC0" w:rsidRPr="00D53A2B" w:rsidRDefault="00C85DC0" w:rsidP="00C15CF2">
            <w:pPr>
              <w:pStyle w:val="KonuBal"/>
            </w:pPr>
            <w:r w:rsidRPr="00D53A2B">
              <w:t>100-300</w:t>
            </w:r>
          </w:p>
        </w:tc>
      </w:tr>
      <w:tr w:rsidR="00C85DC0" w:rsidRPr="00D53A2B" w14:paraId="5F09EFF8" w14:textId="77777777" w:rsidTr="00A202FD">
        <w:tc>
          <w:tcPr>
            <w:tcW w:w="8930" w:type="dxa"/>
            <w:gridSpan w:val="3"/>
          </w:tcPr>
          <w:p w14:paraId="07623EA5" w14:textId="3C7F2D0B" w:rsidR="00C85DC0" w:rsidRPr="00D53A2B" w:rsidRDefault="00C85DC0" w:rsidP="00C15CF2">
            <w:pPr>
              <w:pStyle w:val="KonuBal"/>
            </w:pPr>
            <w:r w:rsidRPr="00D53A2B">
              <w:t>(</w:t>
            </w:r>
            <w:r w:rsidRPr="00D53A2B">
              <w:rPr>
                <w:vertAlign w:val="superscript"/>
              </w:rPr>
              <w:t>1</w:t>
            </w:r>
            <w:r w:rsidRPr="00D53A2B">
              <w:t>) Yüksek alaşımlı çelik (örneğin ostenitik paslanmaz çelik) durumunda, MET-İÇPS aralığının üst ucu 1000 MJ/t</w:t>
            </w:r>
            <w:r w:rsidR="00E56504" w:rsidRPr="00D53A2B">
              <w:t>’</w:t>
            </w:r>
            <w:r w:rsidRPr="00D53A2B">
              <w:t>dur.</w:t>
            </w:r>
          </w:p>
        </w:tc>
      </w:tr>
    </w:tbl>
    <w:p w14:paraId="0581DEBF" w14:textId="77777777" w:rsidR="007D1A59" w:rsidRPr="00D53A2B" w:rsidRDefault="007D1A59" w:rsidP="00A202FD">
      <w:pPr>
        <w:jc w:val="both"/>
        <w:rPr>
          <w:rFonts w:eastAsia="Calibri"/>
          <w:lang w:eastAsia="en-US"/>
        </w:rPr>
      </w:pPr>
    </w:p>
    <w:p w14:paraId="3BA3127F" w14:textId="0E1EF2C1" w:rsidR="00C85DC0" w:rsidRPr="00D53A2B" w:rsidRDefault="00C85DC0" w:rsidP="00A202FD">
      <w:pPr>
        <w:jc w:val="both"/>
        <w:rPr>
          <w:rFonts w:eastAsia="Calibri"/>
          <w:lang w:eastAsia="en-US"/>
        </w:rPr>
      </w:pPr>
      <w:r w:rsidRPr="00D53A2B">
        <w:rPr>
          <w:rFonts w:eastAsia="Calibri"/>
          <w:lang w:eastAsia="en-US"/>
        </w:rPr>
        <w:t xml:space="preserve">İlgili izleme MET </w:t>
      </w:r>
      <w:r w:rsidR="008C74D4" w:rsidRPr="00D53A2B">
        <w:rPr>
          <w:rFonts w:eastAsia="Calibri"/>
          <w:lang w:eastAsia="en-US"/>
        </w:rPr>
        <w:t>6</w:t>
      </w:r>
      <w:r w:rsidR="00E56504" w:rsidRPr="00D53A2B">
        <w:rPr>
          <w:rFonts w:eastAsia="Calibri"/>
          <w:lang w:eastAsia="en-US"/>
        </w:rPr>
        <w:t>’</w:t>
      </w:r>
      <w:r w:rsidRPr="00D53A2B">
        <w:rPr>
          <w:rFonts w:eastAsia="Calibri"/>
          <w:lang w:eastAsia="en-US"/>
        </w:rPr>
        <w:t>d</w:t>
      </w:r>
      <w:r w:rsidR="008C74D4" w:rsidRPr="00D53A2B">
        <w:rPr>
          <w:rFonts w:eastAsia="Calibri"/>
          <w:lang w:eastAsia="en-US"/>
        </w:rPr>
        <w:t>a</w:t>
      </w:r>
      <w:r w:rsidRPr="00D53A2B">
        <w:rPr>
          <w:rFonts w:eastAsia="Calibri"/>
          <w:lang w:eastAsia="en-US"/>
        </w:rPr>
        <w:t xml:space="preserve"> verilmiştir.</w:t>
      </w:r>
    </w:p>
    <w:p w14:paraId="36E9334E" w14:textId="77777777" w:rsidR="0071694E" w:rsidRPr="00D53A2B" w:rsidRDefault="0071694E" w:rsidP="00A202FD">
      <w:pPr>
        <w:jc w:val="both"/>
        <w:rPr>
          <w:rFonts w:eastAsia="Calibri"/>
          <w:lang w:eastAsia="en-US"/>
        </w:rPr>
      </w:pPr>
    </w:p>
    <w:p w14:paraId="5578E1D0" w14:textId="696AF773"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8C74D4" w:rsidRPr="00D53A2B">
        <w:rPr>
          <w:rFonts w:eastAsia="Calibri" w:cs="Times New Roman"/>
          <w:lang w:eastAsia="en-US"/>
        </w:rPr>
        <w:t>.6.2. Malzeme verimliliği</w:t>
      </w:r>
    </w:p>
    <w:p w14:paraId="197BCD7E" w14:textId="763990B5" w:rsidR="0071694E" w:rsidRPr="00D53A2B" w:rsidRDefault="008C74D4" w:rsidP="00A202FD">
      <w:pPr>
        <w:pStyle w:val="MET"/>
        <w:rPr>
          <w:rFonts w:eastAsia="Calibri"/>
          <w:szCs w:val="24"/>
        </w:rPr>
      </w:pPr>
      <w:r w:rsidRPr="00D53A2B">
        <w:rPr>
          <w:rFonts w:eastAsia="Calibri"/>
          <w:szCs w:val="24"/>
        </w:rPr>
        <w:t xml:space="preserve">MET 40: </w:t>
      </w:r>
      <w:r w:rsidRPr="00D53A2B">
        <w:rPr>
          <w:rFonts w:eastAsia="Calibri"/>
          <w:b w:val="0"/>
          <w:bCs/>
          <w:szCs w:val="24"/>
        </w:rPr>
        <w:t>Malzeme verimliliğini artırmak ve hammadde şartlandırmasından kaynaklanan atık miktarını azaltmak için aşağıda verilen tekniklerden birini veya bir kombinasyonunu uygulayarak şartlandırma ihtiyacını önle</w:t>
      </w:r>
      <w:r w:rsidR="00D14102" w:rsidRPr="00D53A2B">
        <w:rPr>
          <w:rFonts w:eastAsia="Calibri"/>
          <w:b w:val="0"/>
          <w:bCs/>
          <w:szCs w:val="24"/>
        </w:rPr>
        <w:t>nir</w:t>
      </w:r>
      <w:r w:rsidRPr="00D53A2B">
        <w:rPr>
          <w:rFonts w:eastAsia="Calibri"/>
          <w:b w:val="0"/>
          <w:bCs/>
          <w:szCs w:val="24"/>
        </w:rPr>
        <w:t xml:space="preserve"> veya bu mümkün olmadığında azaltılır.</w:t>
      </w:r>
    </w:p>
    <w:p w14:paraId="05147291"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701"/>
        <w:gridCol w:w="4820"/>
        <w:gridCol w:w="2268"/>
      </w:tblGrid>
      <w:tr w:rsidR="00417271" w:rsidRPr="00D53A2B" w14:paraId="2F40085F" w14:textId="77777777" w:rsidTr="00417271">
        <w:tc>
          <w:tcPr>
            <w:tcW w:w="2126" w:type="dxa"/>
            <w:gridSpan w:val="2"/>
          </w:tcPr>
          <w:p w14:paraId="746293F9" w14:textId="77777777" w:rsidR="00417271" w:rsidRPr="00D53A2B" w:rsidRDefault="00417271" w:rsidP="00C15CF2">
            <w:pPr>
              <w:pStyle w:val="KonuBal"/>
            </w:pPr>
            <w:r w:rsidRPr="00D53A2B">
              <w:t>Teknik</w:t>
            </w:r>
          </w:p>
        </w:tc>
        <w:tc>
          <w:tcPr>
            <w:tcW w:w="4820" w:type="dxa"/>
          </w:tcPr>
          <w:p w14:paraId="04D3B02C" w14:textId="77777777" w:rsidR="00417271" w:rsidRPr="00D53A2B" w:rsidRDefault="00417271" w:rsidP="00C15CF2">
            <w:pPr>
              <w:pStyle w:val="KonuBal"/>
            </w:pPr>
            <w:r w:rsidRPr="00D53A2B">
              <w:t>Açıklama</w:t>
            </w:r>
          </w:p>
        </w:tc>
        <w:tc>
          <w:tcPr>
            <w:tcW w:w="2268" w:type="dxa"/>
          </w:tcPr>
          <w:p w14:paraId="481A2D13" w14:textId="77777777" w:rsidR="00417271" w:rsidRPr="00D53A2B" w:rsidRDefault="00417271" w:rsidP="00C15CF2">
            <w:pPr>
              <w:pStyle w:val="KonuBal"/>
            </w:pPr>
            <w:r w:rsidRPr="00D53A2B">
              <w:t>Uygulanabilirlik</w:t>
            </w:r>
          </w:p>
        </w:tc>
      </w:tr>
      <w:tr w:rsidR="00417271" w:rsidRPr="00D53A2B" w14:paraId="31AEC6ED" w14:textId="77777777" w:rsidTr="00417271">
        <w:tc>
          <w:tcPr>
            <w:tcW w:w="425" w:type="dxa"/>
            <w:vAlign w:val="center"/>
          </w:tcPr>
          <w:p w14:paraId="468DEF84" w14:textId="77777777" w:rsidR="00417271" w:rsidRPr="00D53A2B" w:rsidRDefault="00417271" w:rsidP="00C15CF2">
            <w:pPr>
              <w:pStyle w:val="KonuBal"/>
            </w:pPr>
            <w:r w:rsidRPr="00D53A2B">
              <w:t>a.</w:t>
            </w:r>
          </w:p>
        </w:tc>
        <w:tc>
          <w:tcPr>
            <w:tcW w:w="1701" w:type="dxa"/>
            <w:vAlign w:val="center"/>
          </w:tcPr>
          <w:p w14:paraId="4E2A6DF9" w14:textId="652E883C" w:rsidR="00417271" w:rsidRPr="00D53A2B" w:rsidRDefault="00417271" w:rsidP="00C15CF2">
            <w:pPr>
              <w:pStyle w:val="KonuBal"/>
            </w:pPr>
            <w:r w:rsidRPr="00D53A2B">
              <w:t>Bilgisayar destekli kalite kontrol</w:t>
            </w:r>
          </w:p>
        </w:tc>
        <w:tc>
          <w:tcPr>
            <w:tcW w:w="4820" w:type="dxa"/>
            <w:vAlign w:val="center"/>
          </w:tcPr>
          <w:p w14:paraId="4CC9CD30" w14:textId="239BF4B7" w:rsidR="00417271" w:rsidRPr="00D53A2B" w:rsidRDefault="00417271" w:rsidP="00A202FD">
            <w:pPr>
              <w:pStyle w:val="ListeParagraf"/>
              <w:numPr>
                <w:ilvl w:val="0"/>
                <w:numId w:val="0"/>
              </w:numPr>
              <w:tabs>
                <w:tab w:val="clear" w:pos="567"/>
              </w:tabs>
              <w:spacing w:line="240" w:lineRule="auto"/>
              <w:ind w:left="37"/>
              <w:rPr>
                <w:rFonts w:eastAsia="Calibri"/>
              </w:rPr>
            </w:pPr>
            <w:r w:rsidRPr="00D53A2B">
              <w:t>Plakaların kalitesi, yüzey kusurlarını en aza indirecek şekilde döküm koşullarının ayarlanmasına olanak tanıyan ve tüm döşemenin kesilmesi yerine yalnızca hasarlı alanların manuel olarak temizlenmesine olanak tanıyan bir bilgisayar tarafından kontrol edilir.</w:t>
            </w:r>
          </w:p>
        </w:tc>
        <w:tc>
          <w:tcPr>
            <w:tcW w:w="2268" w:type="dxa"/>
            <w:vAlign w:val="center"/>
          </w:tcPr>
          <w:p w14:paraId="2370991E" w14:textId="1D2582C8" w:rsidR="00417271" w:rsidRPr="00D53A2B" w:rsidRDefault="00417271" w:rsidP="00C15CF2">
            <w:pPr>
              <w:pStyle w:val="KonuBal"/>
            </w:pPr>
            <w:r w:rsidRPr="00D53A2B">
              <w:t>Sadece sürekli döküm yapan tesislerde geçerlidir.</w:t>
            </w:r>
          </w:p>
        </w:tc>
      </w:tr>
      <w:tr w:rsidR="00417271" w:rsidRPr="00D53A2B" w14:paraId="6775372E" w14:textId="77777777" w:rsidTr="00417271">
        <w:tc>
          <w:tcPr>
            <w:tcW w:w="425" w:type="dxa"/>
            <w:vAlign w:val="center"/>
          </w:tcPr>
          <w:p w14:paraId="19124053" w14:textId="77777777" w:rsidR="00417271" w:rsidRPr="00D53A2B" w:rsidRDefault="00417271" w:rsidP="00C15CF2">
            <w:pPr>
              <w:pStyle w:val="KonuBal"/>
            </w:pPr>
            <w:r w:rsidRPr="00D53A2B">
              <w:t>b.</w:t>
            </w:r>
          </w:p>
        </w:tc>
        <w:tc>
          <w:tcPr>
            <w:tcW w:w="1701" w:type="dxa"/>
            <w:vAlign w:val="center"/>
          </w:tcPr>
          <w:p w14:paraId="6C3A7BE7" w14:textId="3BA6690C" w:rsidR="00417271" w:rsidRPr="00D53A2B" w:rsidRDefault="00417271" w:rsidP="00C15CF2">
            <w:pPr>
              <w:pStyle w:val="KonuBal"/>
            </w:pPr>
            <w:r w:rsidRPr="00D53A2B">
              <w:t>Levha kesme</w:t>
            </w:r>
          </w:p>
        </w:tc>
        <w:tc>
          <w:tcPr>
            <w:tcW w:w="4820" w:type="dxa"/>
            <w:vAlign w:val="center"/>
          </w:tcPr>
          <w:p w14:paraId="1AB03F43" w14:textId="2C777EA8" w:rsidR="00417271" w:rsidRPr="00D53A2B" w:rsidRDefault="00417271" w:rsidP="00A202FD">
            <w:pPr>
              <w:ind w:left="32"/>
              <w:jc w:val="both"/>
              <w:rPr>
                <w:rFonts w:eastAsia="Calibri"/>
                <w:sz w:val="22"/>
                <w:szCs w:val="22"/>
              </w:rPr>
            </w:pPr>
            <w:r w:rsidRPr="00D53A2B">
              <w:rPr>
                <w:rFonts w:eastAsia="Calibri"/>
                <w:sz w:val="22"/>
                <w:szCs w:val="22"/>
              </w:rPr>
              <w:t>Levhalar (genellikle birden fazla genişlikte dökülür) sıcak haddelemeden önce, elle çalıştırılan veya bir makineye monte edilen kesme cihazları, kesme haddeleme veya meşaleler vasıtasıyla kesilir.</w:t>
            </w:r>
          </w:p>
        </w:tc>
        <w:tc>
          <w:tcPr>
            <w:tcW w:w="2268" w:type="dxa"/>
            <w:vAlign w:val="center"/>
          </w:tcPr>
          <w:p w14:paraId="7677A801" w14:textId="5EF31E41" w:rsidR="00417271" w:rsidRPr="00D53A2B" w:rsidRDefault="00417271" w:rsidP="00C15CF2">
            <w:pPr>
              <w:pStyle w:val="KonuBal"/>
            </w:pPr>
            <w:r w:rsidRPr="00D53A2B">
              <w:t>Külçelerden üretilen levhalar için geçerli olmayabilir.</w:t>
            </w:r>
          </w:p>
        </w:tc>
      </w:tr>
      <w:tr w:rsidR="00417271" w:rsidRPr="00D53A2B" w14:paraId="3DCA4A39" w14:textId="77777777" w:rsidTr="00417271">
        <w:tc>
          <w:tcPr>
            <w:tcW w:w="425" w:type="dxa"/>
            <w:vAlign w:val="center"/>
          </w:tcPr>
          <w:p w14:paraId="16D2D3A1" w14:textId="77777777" w:rsidR="00417271" w:rsidRPr="00D53A2B" w:rsidRDefault="00417271" w:rsidP="00C15CF2">
            <w:pPr>
              <w:pStyle w:val="KonuBal"/>
            </w:pPr>
            <w:r w:rsidRPr="00D53A2B">
              <w:t>c.</w:t>
            </w:r>
          </w:p>
        </w:tc>
        <w:tc>
          <w:tcPr>
            <w:tcW w:w="1701" w:type="dxa"/>
            <w:vAlign w:val="center"/>
          </w:tcPr>
          <w:p w14:paraId="310D7AE4" w14:textId="2A86E83B" w:rsidR="00417271" w:rsidRPr="00D53A2B" w:rsidRDefault="00417271" w:rsidP="00A202FD">
            <w:pPr>
              <w:jc w:val="both"/>
              <w:rPr>
                <w:rFonts w:eastAsia="Calibri"/>
                <w:sz w:val="22"/>
                <w:szCs w:val="22"/>
                <w:lang w:eastAsia="en-US"/>
              </w:rPr>
            </w:pPr>
            <w:r w:rsidRPr="00D53A2B">
              <w:rPr>
                <w:rFonts w:eastAsia="Calibri"/>
                <w:sz w:val="22"/>
                <w:szCs w:val="22"/>
                <w:lang w:eastAsia="en-US"/>
              </w:rPr>
              <w:t>Kama tipi levhaların kenarlarının düzeltilmesi veya kırpılması</w:t>
            </w:r>
          </w:p>
        </w:tc>
        <w:tc>
          <w:tcPr>
            <w:tcW w:w="4820" w:type="dxa"/>
          </w:tcPr>
          <w:p w14:paraId="6D304787" w14:textId="7D438451" w:rsidR="00417271" w:rsidRPr="00D53A2B" w:rsidRDefault="00417271" w:rsidP="00A202FD">
            <w:pPr>
              <w:jc w:val="both"/>
              <w:rPr>
                <w:sz w:val="22"/>
                <w:szCs w:val="22"/>
                <w:lang w:val="en-US" w:eastAsia="en-US"/>
              </w:rPr>
            </w:pPr>
            <w:r w:rsidRPr="00D53A2B">
              <w:rPr>
                <w:rFonts w:eastAsia="Calibri"/>
                <w:sz w:val="22"/>
                <w:szCs w:val="22"/>
              </w:rPr>
              <w:t>Kama tipi levhalar, kama çıkıntısının kenar düzeltme (örneğin otomatik genişlik kontrolü veya ebatlama presi kullanılarak) veya kesme yoluyla ortadan kaldırıldığı özel ayarlar altında haddelenir.</w:t>
            </w:r>
          </w:p>
        </w:tc>
        <w:tc>
          <w:tcPr>
            <w:tcW w:w="2268" w:type="dxa"/>
            <w:vAlign w:val="center"/>
          </w:tcPr>
          <w:p w14:paraId="703509EA" w14:textId="204C59DE" w:rsidR="00417271" w:rsidRPr="00D53A2B" w:rsidRDefault="00417271" w:rsidP="00C15CF2">
            <w:pPr>
              <w:pStyle w:val="KonuBal"/>
            </w:pPr>
            <w:r w:rsidRPr="00D53A2B">
              <w:t>Külçelerden üretilen levhalar için geçerli olmayabilir. Sadece yeni tesisler ve büyük tesis yükseltmeleri için geçerlidir.</w:t>
            </w:r>
          </w:p>
        </w:tc>
      </w:tr>
    </w:tbl>
    <w:p w14:paraId="2DBBD461" w14:textId="77777777" w:rsidR="00D14102" w:rsidRPr="00D53A2B" w:rsidRDefault="00D14102" w:rsidP="00A202FD">
      <w:pPr>
        <w:pStyle w:val="MET"/>
        <w:rPr>
          <w:rFonts w:eastAsia="Calibri"/>
          <w:szCs w:val="24"/>
        </w:rPr>
      </w:pPr>
    </w:p>
    <w:p w14:paraId="08E1D66D" w14:textId="513D19F8" w:rsidR="008C74D4" w:rsidRPr="00D53A2B" w:rsidRDefault="00417271" w:rsidP="00A202FD">
      <w:pPr>
        <w:pStyle w:val="MET"/>
        <w:rPr>
          <w:rFonts w:eastAsia="Calibri"/>
          <w:b w:val="0"/>
          <w:bCs/>
          <w:szCs w:val="24"/>
        </w:rPr>
      </w:pPr>
      <w:r w:rsidRPr="00D53A2B">
        <w:rPr>
          <w:rFonts w:eastAsia="Calibri"/>
          <w:szCs w:val="24"/>
        </w:rPr>
        <w:t xml:space="preserve">MET 41: </w:t>
      </w:r>
      <w:r w:rsidRPr="00D53A2B">
        <w:rPr>
          <w:rFonts w:eastAsia="Calibri"/>
          <w:b w:val="0"/>
          <w:bCs/>
          <w:szCs w:val="24"/>
        </w:rPr>
        <w:t>Yassı ürünlerin üretiminde haddelemede malzeme verimliliğini artırmak için aşağıda verilen her iki tekniği kullanarak metal hurda oluşumunu azaltılır.</w:t>
      </w:r>
    </w:p>
    <w:p w14:paraId="301A1543" w14:textId="77777777" w:rsidR="00C15CF2" w:rsidRPr="00D53A2B" w:rsidRDefault="00C15CF2" w:rsidP="00A202FD">
      <w:pPr>
        <w:pStyle w:val="MET"/>
        <w:rPr>
          <w:rFonts w:eastAsia="Calibri"/>
          <w:szCs w:val="24"/>
        </w:rPr>
      </w:pPr>
    </w:p>
    <w:tbl>
      <w:tblPr>
        <w:tblStyle w:val="TabloKlavuzu"/>
        <w:tblW w:w="8930" w:type="dxa"/>
        <w:tblInd w:w="137" w:type="dxa"/>
        <w:tblLayout w:type="fixed"/>
        <w:tblLook w:val="04A0" w:firstRow="1" w:lastRow="0" w:firstColumn="1" w:lastColumn="0" w:noHBand="0" w:noVBand="1"/>
      </w:tblPr>
      <w:tblGrid>
        <w:gridCol w:w="425"/>
        <w:gridCol w:w="1985"/>
        <w:gridCol w:w="6520"/>
      </w:tblGrid>
      <w:tr w:rsidR="00417271" w:rsidRPr="00D53A2B" w14:paraId="0D25F6A9" w14:textId="77777777" w:rsidTr="00417271">
        <w:tc>
          <w:tcPr>
            <w:tcW w:w="2410" w:type="dxa"/>
            <w:gridSpan w:val="2"/>
          </w:tcPr>
          <w:p w14:paraId="133A8D5E" w14:textId="77777777" w:rsidR="00417271" w:rsidRPr="00D53A2B" w:rsidRDefault="00417271" w:rsidP="00C15CF2">
            <w:pPr>
              <w:pStyle w:val="KonuBal"/>
            </w:pPr>
            <w:r w:rsidRPr="00D53A2B">
              <w:t>Teknik</w:t>
            </w:r>
          </w:p>
        </w:tc>
        <w:tc>
          <w:tcPr>
            <w:tcW w:w="6520" w:type="dxa"/>
          </w:tcPr>
          <w:p w14:paraId="484E095E" w14:textId="77777777" w:rsidR="00417271" w:rsidRPr="00D53A2B" w:rsidRDefault="00417271" w:rsidP="00C15CF2">
            <w:pPr>
              <w:pStyle w:val="KonuBal"/>
            </w:pPr>
            <w:r w:rsidRPr="00D53A2B">
              <w:t>Açıklama</w:t>
            </w:r>
          </w:p>
        </w:tc>
      </w:tr>
      <w:tr w:rsidR="00417271" w:rsidRPr="00D53A2B" w14:paraId="354966FB" w14:textId="77777777" w:rsidTr="00417271">
        <w:tc>
          <w:tcPr>
            <w:tcW w:w="425" w:type="dxa"/>
            <w:vAlign w:val="center"/>
          </w:tcPr>
          <w:p w14:paraId="04747B0E" w14:textId="77777777" w:rsidR="00417271" w:rsidRPr="00D53A2B" w:rsidRDefault="00417271" w:rsidP="00C15CF2">
            <w:pPr>
              <w:pStyle w:val="KonuBal"/>
            </w:pPr>
            <w:r w:rsidRPr="00D53A2B">
              <w:t>a.</w:t>
            </w:r>
          </w:p>
        </w:tc>
        <w:tc>
          <w:tcPr>
            <w:tcW w:w="1985" w:type="dxa"/>
            <w:vAlign w:val="center"/>
          </w:tcPr>
          <w:p w14:paraId="03A16A68" w14:textId="215BF980" w:rsidR="00417271" w:rsidRPr="00D53A2B" w:rsidRDefault="00417271" w:rsidP="00C15CF2">
            <w:pPr>
              <w:pStyle w:val="KonuBal"/>
            </w:pPr>
            <w:r w:rsidRPr="00D53A2B">
              <w:t>Kırpma optimizasyonu</w:t>
            </w:r>
          </w:p>
        </w:tc>
        <w:tc>
          <w:tcPr>
            <w:tcW w:w="6520" w:type="dxa"/>
            <w:vAlign w:val="center"/>
          </w:tcPr>
          <w:p w14:paraId="627BD299" w14:textId="7BA03A80" w:rsidR="00417271" w:rsidRPr="00D53A2B" w:rsidRDefault="00417271" w:rsidP="00A202FD">
            <w:pPr>
              <w:pStyle w:val="ListeParagraf"/>
              <w:numPr>
                <w:ilvl w:val="0"/>
                <w:numId w:val="0"/>
              </w:numPr>
              <w:tabs>
                <w:tab w:val="clear" w:pos="567"/>
              </w:tabs>
              <w:spacing w:line="240" w:lineRule="auto"/>
              <w:ind w:left="37"/>
              <w:rPr>
                <w:rFonts w:eastAsia="Calibri"/>
              </w:rPr>
            </w:pPr>
            <w:r w:rsidRPr="00D53A2B">
              <w:t>Hammaddelerin kaba işleme sonrasında kırpılması, kesilen metal miktarını en aza indirmek amacıyla bir şekil ölçüm sistemi (örneğin kamera) tarafından kontrol edilir.</w:t>
            </w:r>
          </w:p>
        </w:tc>
      </w:tr>
      <w:tr w:rsidR="00417271" w:rsidRPr="00D53A2B" w14:paraId="10D16A4A" w14:textId="77777777" w:rsidTr="00417271">
        <w:tc>
          <w:tcPr>
            <w:tcW w:w="425" w:type="dxa"/>
            <w:vAlign w:val="center"/>
          </w:tcPr>
          <w:p w14:paraId="5C0077C2" w14:textId="77777777" w:rsidR="00417271" w:rsidRPr="00D53A2B" w:rsidRDefault="00417271" w:rsidP="00C15CF2">
            <w:pPr>
              <w:pStyle w:val="KonuBal"/>
            </w:pPr>
            <w:r w:rsidRPr="00D53A2B">
              <w:t>b.</w:t>
            </w:r>
          </w:p>
        </w:tc>
        <w:tc>
          <w:tcPr>
            <w:tcW w:w="1985" w:type="dxa"/>
            <w:vAlign w:val="center"/>
          </w:tcPr>
          <w:p w14:paraId="18FF3FBF" w14:textId="3633B6C2" w:rsidR="00417271" w:rsidRPr="00D53A2B" w:rsidRDefault="00417271" w:rsidP="00A202FD">
            <w:pPr>
              <w:jc w:val="both"/>
              <w:rPr>
                <w:rFonts w:eastAsia="Calibri"/>
                <w:sz w:val="22"/>
                <w:szCs w:val="22"/>
                <w:lang w:eastAsia="en-US"/>
              </w:rPr>
            </w:pPr>
            <w:r w:rsidRPr="00D53A2B">
              <w:rPr>
                <w:rFonts w:eastAsia="Calibri"/>
                <w:sz w:val="22"/>
                <w:szCs w:val="22"/>
                <w:lang w:eastAsia="en-US"/>
              </w:rPr>
              <w:t>Haddeleme esnasında hammadde şeklinin kontrol edilmesi</w:t>
            </w:r>
          </w:p>
        </w:tc>
        <w:tc>
          <w:tcPr>
            <w:tcW w:w="6520" w:type="dxa"/>
            <w:vAlign w:val="center"/>
          </w:tcPr>
          <w:p w14:paraId="133D35F1" w14:textId="38235C8D" w:rsidR="00417271" w:rsidRPr="00D53A2B" w:rsidRDefault="004413F3" w:rsidP="00A202FD">
            <w:pPr>
              <w:ind w:left="32"/>
              <w:jc w:val="both"/>
              <w:rPr>
                <w:rFonts w:eastAsia="Calibri"/>
                <w:sz w:val="22"/>
                <w:szCs w:val="22"/>
              </w:rPr>
            </w:pPr>
            <w:r w:rsidRPr="00D53A2B">
              <w:rPr>
                <w:rFonts w:eastAsia="Calibri"/>
                <w:sz w:val="22"/>
                <w:szCs w:val="22"/>
              </w:rPr>
              <w:t>Haddeleme sırasında hammaddede meydana gelen deformasyonlar, haddelenmiş çeliğin mümkün olduğunca dikdörtgen bir şekle sahip olmasını sağlamak ve kesme ihtiyacını en aza indirmek için izlenir ve kontrol edilir.</w:t>
            </w:r>
          </w:p>
        </w:tc>
      </w:tr>
    </w:tbl>
    <w:p w14:paraId="24E4772F" w14:textId="77777777" w:rsidR="008C74D4" w:rsidRPr="00D53A2B" w:rsidRDefault="008C74D4" w:rsidP="00A202FD">
      <w:pPr>
        <w:jc w:val="both"/>
        <w:rPr>
          <w:rFonts w:eastAsia="Calibri"/>
          <w:lang w:eastAsia="en-US"/>
        </w:rPr>
      </w:pPr>
    </w:p>
    <w:p w14:paraId="1EA36FDE" w14:textId="47A3EC1D"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4413F3" w:rsidRPr="00D53A2B">
        <w:rPr>
          <w:rFonts w:eastAsia="Calibri" w:cs="Times New Roman"/>
          <w:lang w:eastAsia="en-US"/>
        </w:rPr>
        <w:t>.6.3. Hava emisyonları</w:t>
      </w:r>
    </w:p>
    <w:p w14:paraId="4A7B0916" w14:textId="6A99281A" w:rsidR="0071694E" w:rsidRPr="00D53A2B" w:rsidRDefault="001E03A0" w:rsidP="00A202FD">
      <w:pPr>
        <w:pStyle w:val="MET"/>
        <w:rPr>
          <w:rFonts w:eastAsia="Calibri"/>
          <w:szCs w:val="24"/>
        </w:rPr>
      </w:pPr>
      <w:r w:rsidRPr="00D53A2B">
        <w:rPr>
          <w:rFonts w:eastAsia="Calibri"/>
          <w:szCs w:val="24"/>
        </w:rPr>
        <w:t xml:space="preserve">MET 42: </w:t>
      </w:r>
      <w:r w:rsidRPr="00D53A2B">
        <w:rPr>
          <w:rFonts w:eastAsia="Calibri"/>
          <w:b w:val="0"/>
          <w:bCs/>
          <w:szCs w:val="24"/>
        </w:rPr>
        <w:t>Mekanik işleme (kesme, temizleme, taşlama, kaba işleme, haddeleme, son işlem, tesviye dahil), yüzey temizleme ve kaynaklamada havaya toz, nikel ve kurşun emisyonlarını azaltmak için (a) ve (b) tekniklerini kullanarak emisyonları toplamak ve bu durumda atık gazı aşağıda verilen (c) ila (e) tekniklerinden birini veya bir kombinasyonunu kullanarak arıtılır.</w:t>
      </w:r>
    </w:p>
    <w:p w14:paraId="4B702038" w14:textId="77777777" w:rsidR="0071694E" w:rsidRPr="00D53A2B" w:rsidRDefault="0071694E" w:rsidP="00A202FD">
      <w:pPr>
        <w:jc w:val="both"/>
        <w:rPr>
          <w:rFonts w:eastAsia="Calibri"/>
        </w:rPr>
      </w:pPr>
    </w:p>
    <w:tbl>
      <w:tblPr>
        <w:tblStyle w:val="TabloKlavuzu"/>
        <w:tblW w:w="9214" w:type="dxa"/>
        <w:tblInd w:w="137" w:type="dxa"/>
        <w:tblLayout w:type="fixed"/>
        <w:tblLook w:val="04A0" w:firstRow="1" w:lastRow="0" w:firstColumn="1" w:lastColumn="0" w:noHBand="0" w:noVBand="1"/>
      </w:tblPr>
      <w:tblGrid>
        <w:gridCol w:w="425"/>
        <w:gridCol w:w="2268"/>
        <w:gridCol w:w="3828"/>
        <w:gridCol w:w="2693"/>
      </w:tblGrid>
      <w:tr w:rsidR="001E03A0" w:rsidRPr="00D53A2B" w14:paraId="0C8394DF" w14:textId="77777777" w:rsidTr="007321A1">
        <w:tc>
          <w:tcPr>
            <w:tcW w:w="2693" w:type="dxa"/>
            <w:gridSpan w:val="2"/>
          </w:tcPr>
          <w:p w14:paraId="1E31249D" w14:textId="77777777" w:rsidR="001E03A0" w:rsidRPr="00D53A2B" w:rsidRDefault="001E03A0" w:rsidP="00C15CF2">
            <w:pPr>
              <w:pStyle w:val="KonuBal"/>
            </w:pPr>
            <w:r w:rsidRPr="00D53A2B">
              <w:t>Teknik</w:t>
            </w:r>
          </w:p>
        </w:tc>
        <w:tc>
          <w:tcPr>
            <w:tcW w:w="3828" w:type="dxa"/>
          </w:tcPr>
          <w:p w14:paraId="5E566716" w14:textId="77777777" w:rsidR="001E03A0" w:rsidRPr="00D53A2B" w:rsidRDefault="001E03A0" w:rsidP="00C15CF2">
            <w:pPr>
              <w:pStyle w:val="KonuBal"/>
            </w:pPr>
            <w:r w:rsidRPr="00D53A2B">
              <w:t>Açıklama</w:t>
            </w:r>
          </w:p>
        </w:tc>
        <w:tc>
          <w:tcPr>
            <w:tcW w:w="2693" w:type="dxa"/>
          </w:tcPr>
          <w:p w14:paraId="33BD9ED8" w14:textId="77777777" w:rsidR="001E03A0" w:rsidRPr="00D53A2B" w:rsidRDefault="001E03A0" w:rsidP="00C15CF2">
            <w:pPr>
              <w:pStyle w:val="KonuBal"/>
            </w:pPr>
            <w:r w:rsidRPr="00D53A2B">
              <w:t>Uygulanabilirlik</w:t>
            </w:r>
          </w:p>
        </w:tc>
      </w:tr>
      <w:tr w:rsidR="001E03A0" w:rsidRPr="00D53A2B" w14:paraId="36550DAE" w14:textId="77777777" w:rsidTr="00A202FD">
        <w:tc>
          <w:tcPr>
            <w:tcW w:w="9214" w:type="dxa"/>
            <w:gridSpan w:val="4"/>
          </w:tcPr>
          <w:p w14:paraId="2EF2DEAB" w14:textId="77777777" w:rsidR="001E03A0" w:rsidRPr="00D53A2B" w:rsidRDefault="001E03A0" w:rsidP="00C15CF2">
            <w:pPr>
              <w:pStyle w:val="KonuBal"/>
            </w:pPr>
            <w:r w:rsidRPr="00D53A2B">
              <w:t xml:space="preserve">Emisyonların toplanması </w:t>
            </w:r>
          </w:p>
        </w:tc>
      </w:tr>
      <w:tr w:rsidR="001E03A0" w:rsidRPr="00D53A2B" w14:paraId="49A5D877" w14:textId="77777777" w:rsidTr="007321A1">
        <w:tc>
          <w:tcPr>
            <w:tcW w:w="425" w:type="dxa"/>
            <w:vAlign w:val="center"/>
          </w:tcPr>
          <w:p w14:paraId="77FA9197" w14:textId="77777777" w:rsidR="001E03A0" w:rsidRPr="00D53A2B" w:rsidRDefault="001E03A0" w:rsidP="00C15CF2">
            <w:pPr>
              <w:pStyle w:val="KonuBal"/>
            </w:pPr>
            <w:r w:rsidRPr="00D53A2B">
              <w:t>a.</w:t>
            </w:r>
          </w:p>
        </w:tc>
        <w:tc>
          <w:tcPr>
            <w:tcW w:w="2268" w:type="dxa"/>
            <w:vAlign w:val="center"/>
          </w:tcPr>
          <w:p w14:paraId="62B055B3" w14:textId="20D64C81" w:rsidR="001E03A0" w:rsidRPr="00D53A2B" w:rsidRDefault="001E03A0" w:rsidP="00C15CF2">
            <w:pPr>
              <w:pStyle w:val="KonuBal"/>
            </w:pPr>
            <w:r w:rsidRPr="00D53A2B">
              <w:t>Kapalı temizleme ve taşlama, hava tahliyesi ile birleştirilmiştir.</w:t>
            </w:r>
          </w:p>
        </w:tc>
        <w:tc>
          <w:tcPr>
            <w:tcW w:w="3828" w:type="dxa"/>
            <w:vAlign w:val="center"/>
          </w:tcPr>
          <w:p w14:paraId="21D49A02" w14:textId="3788019D" w:rsidR="001E03A0" w:rsidRPr="00D53A2B" w:rsidRDefault="001E03A0" w:rsidP="00A202FD">
            <w:pPr>
              <w:jc w:val="both"/>
              <w:rPr>
                <w:rFonts w:eastAsia="Calibri"/>
                <w:sz w:val="22"/>
                <w:szCs w:val="22"/>
                <w:lang w:eastAsia="en-US"/>
              </w:rPr>
            </w:pPr>
            <w:r w:rsidRPr="00D53A2B">
              <w:rPr>
                <w:rFonts w:eastAsia="Calibri"/>
                <w:sz w:val="22"/>
                <w:szCs w:val="22"/>
                <w:lang w:eastAsia="en-US"/>
              </w:rPr>
              <w:t xml:space="preserve">Yüzey temizleme (elle temizleme haricinde) ve taşlama işlemleri tamamen kapalı bir şekilde gerçekleştirilir (yani kapalı davlumbazlar altında) ve hava tahliye edilir. </w:t>
            </w:r>
          </w:p>
        </w:tc>
        <w:tc>
          <w:tcPr>
            <w:tcW w:w="2693" w:type="dxa"/>
            <w:vAlign w:val="center"/>
          </w:tcPr>
          <w:p w14:paraId="7424FA5E" w14:textId="77777777" w:rsidR="001E03A0" w:rsidRPr="00D53A2B" w:rsidRDefault="001E03A0" w:rsidP="00C15CF2">
            <w:pPr>
              <w:pStyle w:val="KonuBal"/>
            </w:pPr>
            <w:r w:rsidRPr="00D53A2B">
              <w:t>Genel olarak uygulanabilir.</w:t>
            </w:r>
          </w:p>
        </w:tc>
      </w:tr>
      <w:tr w:rsidR="001E03A0" w:rsidRPr="00D53A2B" w14:paraId="68A8057D" w14:textId="77777777" w:rsidTr="007321A1">
        <w:tc>
          <w:tcPr>
            <w:tcW w:w="425" w:type="dxa"/>
            <w:vAlign w:val="center"/>
          </w:tcPr>
          <w:p w14:paraId="7A6E31DB" w14:textId="77777777" w:rsidR="001E03A0" w:rsidRPr="00D53A2B" w:rsidRDefault="001E03A0" w:rsidP="00C15CF2">
            <w:pPr>
              <w:pStyle w:val="KonuBal"/>
            </w:pPr>
            <w:r w:rsidRPr="00D53A2B">
              <w:t>b.</w:t>
            </w:r>
          </w:p>
        </w:tc>
        <w:tc>
          <w:tcPr>
            <w:tcW w:w="2268" w:type="dxa"/>
            <w:vAlign w:val="center"/>
          </w:tcPr>
          <w:p w14:paraId="707B9C96" w14:textId="13ACF563" w:rsidR="001E03A0" w:rsidRPr="00D53A2B" w:rsidRDefault="001E03A0" w:rsidP="00C15CF2">
            <w:pPr>
              <w:pStyle w:val="KonuBal"/>
            </w:pPr>
            <w:r w:rsidRPr="00D53A2B">
              <w:t>Emisyon kaynağına mümkün olduğu kadar yakın hava çıkışı</w:t>
            </w:r>
          </w:p>
        </w:tc>
        <w:tc>
          <w:tcPr>
            <w:tcW w:w="3828" w:type="dxa"/>
            <w:vAlign w:val="center"/>
          </w:tcPr>
          <w:p w14:paraId="2FA2EBF8" w14:textId="439E2C44" w:rsidR="001E03A0" w:rsidRPr="00D53A2B" w:rsidRDefault="001E03A0" w:rsidP="00A202FD">
            <w:pPr>
              <w:pStyle w:val="ListeParagraf"/>
              <w:numPr>
                <w:ilvl w:val="0"/>
                <w:numId w:val="0"/>
              </w:numPr>
              <w:tabs>
                <w:tab w:val="clear" w:pos="567"/>
              </w:tabs>
              <w:spacing w:line="240" w:lineRule="auto"/>
              <w:ind w:left="37"/>
              <w:rPr>
                <w:rFonts w:eastAsia="Calibri"/>
                <w:position w:val="0"/>
              </w:rPr>
            </w:pPr>
            <w:r w:rsidRPr="00D53A2B">
              <w:rPr>
                <w:rFonts w:eastAsia="Calibri"/>
              </w:rPr>
              <w:t>Yarma, tufal giderme, kaba hadde, haddeleme, bitirme, düzleme ve kaynaklama işlemlerinden doğan emisyonlar, örneğin davlumbaz veya ağız kullanarak toplanır.  Kaba işleme ve haddeleme için, düşük toz üretim seviyeleri durumunda, örneğin 100 g/saatin altında, bunun yerine su spreyleri kullanılabilir (bkz. MET 43).</w:t>
            </w:r>
          </w:p>
        </w:tc>
        <w:tc>
          <w:tcPr>
            <w:tcW w:w="2693" w:type="dxa"/>
            <w:vAlign w:val="center"/>
          </w:tcPr>
          <w:p w14:paraId="18434B2F" w14:textId="22A1853D" w:rsidR="001E03A0" w:rsidRPr="00D53A2B" w:rsidRDefault="001E03A0" w:rsidP="00C15CF2">
            <w:pPr>
              <w:pStyle w:val="KonuBal"/>
            </w:pPr>
            <w:r w:rsidRPr="00D53A2B">
              <w:t>Düşük toz oluşumu seviyelerinde, örneğin 50 g/saat</w:t>
            </w:r>
            <w:r w:rsidR="00E56504" w:rsidRPr="00D53A2B">
              <w:t>’</w:t>
            </w:r>
            <w:r w:rsidRPr="00D53A2B">
              <w:t>in altında, kaynak için uygun olmayabilir.</w:t>
            </w:r>
          </w:p>
        </w:tc>
      </w:tr>
      <w:tr w:rsidR="007321A1" w:rsidRPr="00D53A2B" w14:paraId="4851F6A7" w14:textId="77777777" w:rsidTr="00A202FD">
        <w:tc>
          <w:tcPr>
            <w:tcW w:w="9214" w:type="dxa"/>
            <w:gridSpan w:val="4"/>
            <w:vAlign w:val="center"/>
          </w:tcPr>
          <w:p w14:paraId="7DBFF61F" w14:textId="3945EB70" w:rsidR="007321A1" w:rsidRPr="00D53A2B" w:rsidRDefault="007321A1" w:rsidP="00C15CF2">
            <w:pPr>
              <w:pStyle w:val="KonuBal"/>
            </w:pPr>
            <w:r w:rsidRPr="00D53A2B">
              <w:t>Atık gaz arıtımı</w:t>
            </w:r>
          </w:p>
        </w:tc>
      </w:tr>
      <w:tr w:rsidR="001E03A0" w:rsidRPr="00D53A2B" w14:paraId="3C42F0A0" w14:textId="77777777" w:rsidTr="007321A1">
        <w:tc>
          <w:tcPr>
            <w:tcW w:w="425" w:type="dxa"/>
            <w:vAlign w:val="center"/>
          </w:tcPr>
          <w:p w14:paraId="10E78E30" w14:textId="77777777" w:rsidR="001E03A0" w:rsidRPr="00D53A2B" w:rsidRDefault="001E03A0" w:rsidP="00C15CF2">
            <w:pPr>
              <w:pStyle w:val="KonuBal"/>
            </w:pPr>
            <w:r w:rsidRPr="00D53A2B">
              <w:t>c.</w:t>
            </w:r>
          </w:p>
        </w:tc>
        <w:tc>
          <w:tcPr>
            <w:tcW w:w="2268" w:type="dxa"/>
            <w:vAlign w:val="center"/>
          </w:tcPr>
          <w:p w14:paraId="1E4691FE" w14:textId="717EE825" w:rsidR="001E03A0" w:rsidRPr="00D53A2B" w:rsidRDefault="007321A1" w:rsidP="00A202FD">
            <w:pPr>
              <w:jc w:val="both"/>
              <w:rPr>
                <w:rFonts w:eastAsia="Calibri"/>
                <w:sz w:val="22"/>
                <w:szCs w:val="22"/>
                <w:lang w:eastAsia="en-US"/>
              </w:rPr>
            </w:pPr>
            <w:r w:rsidRPr="00D53A2B">
              <w:rPr>
                <w:rFonts w:eastAsia="Calibri"/>
                <w:sz w:val="22"/>
                <w:szCs w:val="22"/>
                <w:lang w:eastAsia="en-US"/>
              </w:rPr>
              <w:t>Elektrostatik çöktürücü</w:t>
            </w:r>
          </w:p>
        </w:tc>
        <w:tc>
          <w:tcPr>
            <w:tcW w:w="3828" w:type="dxa"/>
          </w:tcPr>
          <w:p w14:paraId="145B8CDA" w14:textId="5D28AE0E" w:rsidR="001E03A0" w:rsidRPr="00D53A2B" w:rsidRDefault="001E03A0" w:rsidP="00A202FD">
            <w:pPr>
              <w:jc w:val="both"/>
              <w:rPr>
                <w:sz w:val="22"/>
                <w:szCs w:val="22"/>
                <w:lang w:val="en-US" w:eastAsia="en-US"/>
              </w:rPr>
            </w:pPr>
            <w:r w:rsidRPr="00D53A2B">
              <w:rPr>
                <w:rFonts w:eastAsia="Calibri"/>
                <w:sz w:val="22"/>
                <w:szCs w:val="22"/>
              </w:rPr>
              <w:t>Bölüm 9.11.2</w:t>
            </w:r>
            <w:r w:rsidR="00E56504" w:rsidRPr="00D53A2B">
              <w:rPr>
                <w:rFonts w:eastAsia="Calibri"/>
                <w:sz w:val="22"/>
                <w:szCs w:val="22"/>
              </w:rPr>
              <w:t>’</w:t>
            </w:r>
            <w:r w:rsidRPr="00D53A2B">
              <w:rPr>
                <w:rFonts w:eastAsia="Calibri"/>
                <w:sz w:val="22"/>
                <w:szCs w:val="22"/>
              </w:rPr>
              <w:t>ye bakınız.</w:t>
            </w:r>
          </w:p>
        </w:tc>
        <w:tc>
          <w:tcPr>
            <w:tcW w:w="2693" w:type="dxa"/>
            <w:vAlign w:val="center"/>
          </w:tcPr>
          <w:p w14:paraId="173736ED" w14:textId="60E36CCC" w:rsidR="001E03A0" w:rsidRPr="00D53A2B" w:rsidRDefault="007321A1" w:rsidP="00C15CF2">
            <w:pPr>
              <w:pStyle w:val="KonuBal"/>
            </w:pPr>
            <w:r w:rsidRPr="00D53A2B">
              <w:t>Genel olarak uygulanabilir.</w:t>
            </w:r>
          </w:p>
        </w:tc>
      </w:tr>
      <w:tr w:rsidR="001E03A0" w:rsidRPr="00D53A2B" w14:paraId="0C1BEBC5" w14:textId="77777777" w:rsidTr="007321A1">
        <w:tc>
          <w:tcPr>
            <w:tcW w:w="425" w:type="dxa"/>
            <w:vAlign w:val="center"/>
          </w:tcPr>
          <w:p w14:paraId="6F15EB63" w14:textId="77777777" w:rsidR="001E03A0" w:rsidRPr="00D53A2B" w:rsidRDefault="001E03A0" w:rsidP="00C15CF2">
            <w:pPr>
              <w:pStyle w:val="KonuBal"/>
            </w:pPr>
            <w:r w:rsidRPr="00D53A2B">
              <w:t>d.</w:t>
            </w:r>
          </w:p>
        </w:tc>
        <w:tc>
          <w:tcPr>
            <w:tcW w:w="2268" w:type="dxa"/>
            <w:vAlign w:val="center"/>
          </w:tcPr>
          <w:p w14:paraId="36F416D2" w14:textId="3C0CB77D" w:rsidR="001E03A0" w:rsidRPr="00D53A2B" w:rsidRDefault="007321A1" w:rsidP="00A202FD">
            <w:pPr>
              <w:jc w:val="both"/>
              <w:rPr>
                <w:rFonts w:eastAsia="Calibri"/>
                <w:sz w:val="22"/>
                <w:szCs w:val="22"/>
                <w:lang w:eastAsia="en-US"/>
              </w:rPr>
            </w:pPr>
            <w:r w:rsidRPr="00D53A2B">
              <w:rPr>
                <w:rFonts w:eastAsia="Calibri"/>
                <w:sz w:val="22"/>
                <w:szCs w:val="22"/>
                <w:lang w:eastAsia="en-US"/>
              </w:rPr>
              <w:t>Kumaş filtre</w:t>
            </w:r>
          </w:p>
        </w:tc>
        <w:tc>
          <w:tcPr>
            <w:tcW w:w="3828" w:type="dxa"/>
          </w:tcPr>
          <w:p w14:paraId="538844A8" w14:textId="290785B7" w:rsidR="001E03A0" w:rsidRPr="00D53A2B" w:rsidRDefault="00D14102" w:rsidP="00C15CF2">
            <w:pPr>
              <w:pStyle w:val="KonuBal"/>
            </w:pPr>
            <w:r w:rsidRPr="00D53A2B">
              <w:t>Bölüm 9.11.2</w:t>
            </w:r>
            <w:r w:rsidR="00E56504" w:rsidRPr="00D53A2B">
              <w:t>’</w:t>
            </w:r>
            <w:r w:rsidRPr="00D53A2B">
              <w:t>ye bakınız.</w:t>
            </w:r>
          </w:p>
        </w:tc>
        <w:tc>
          <w:tcPr>
            <w:tcW w:w="2693" w:type="dxa"/>
            <w:vAlign w:val="center"/>
          </w:tcPr>
          <w:p w14:paraId="2DBECF1A" w14:textId="3050212D" w:rsidR="001E03A0" w:rsidRPr="00D53A2B" w:rsidRDefault="007321A1" w:rsidP="00C15CF2">
            <w:pPr>
              <w:pStyle w:val="KonuBal"/>
            </w:pPr>
            <w:r w:rsidRPr="00D53A2B">
              <w:t>Yüksek nem oranına sahip atık gazlarda uygulanamayabilir.</w:t>
            </w:r>
          </w:p>
        </w:tc>
      </w:tr>
      <w:tr w:rsidR="001E03A0" w:rsidRPr="00D53A2B" w14:paraId="4748B3F0" w14:textId="77777777" w:rsidTr="007321A1">
        <w:tc>
          <w:tcPr>
            <w:tcW w:w="425" w:type="dxa"/>
            <w:vAlign w:val="center"/>
          </w:tcPr>
          <w:p w14:paraId="26309772" w14:textId="77777777" w:rsidR="001E03A0" w:rsidRPr="00D53A2B" w:rsidRDefault="001E03A0" w:rsidP="00C15CF2">
            <w:pPr>
              <w:pStyle w:val="KonuBal"/>
            </w:pPr>
            <w:r w:rsidRPr="00D53A2B">
              <w:t xml:space="preserve">e. </w:t>
            </w:r>
          </w:p>
        </w:tc>
        <w:tc>
          <w:tcPr>
            <w:tcW w:w="2268" w:type="dxa"/>
            <w:vAlign w:val="center"/>
          </w:tcPr>
          <w:p w14:paraId="312EB0B4" w14:textId="794D4454" w:rsidR="001E03A0" w:rsidRPr="00D53A2B" w:rsidRDefault="007321A1" w:rsidP="00A202FD">
            <w:pPr>
              <w:jc w:val="both"/>
              <w:rPr>
                <w:rFonts w:eastAsia="Calibri"/>
                <w:sz w:val="22"/>
                <w:szCs w:val="22"/>
                <w:lang w:eastAsia="en-US"/>
              </w:rPr>
            </w:pPr>
            <w:r w:rsidRPr="00D53A2B">
              <w:rPr>
                <w:rFonts w:eastAsia="Calibri"/>
                <w:sz w:val="22"/>
                <w:szCs w:val="22"/>
                <w:lang w:eastAsia="en-US"/>
              </w:rPr>
              <w:t>Islak fırçalama</w:t>
            </w:r>
          </w:p>
        </w:tc>
        <w:tc>
          <w:tcPr>
            <w:tcW w:w="3828" w:type="dxa"/>
          </w:tcPr>
          <w:p w14:paraId="46974A31" w14:textId="724275F1" w:rsidR="001E03A0" w:rsidRPr="00D53A2B" w:rsidRDefault="00D14102" w:rsidP="00C15CF2">
            <w:pPr>
              <w:pStyle w:val="KonuBal"/>
            </w:pPr>
            <w:r w:rsidRPr="00D53A2B">
              <w:t>Bölüm 9.11.2</w:t>
            </w:r>
            <w:r w:rsidR="00E56504" w:rsidRPr="00D53A2B">
              <w:t>’</w:t>
            </w:r>
            <w:r w:rsidRPr="00D53A2B">
              <w:t>ye bakınız.</w:t>
            </w:r>
          </w:p>
        </w:tc>
        <w:tc>
          <w:tcPr>
            <w:tcW w:w="2693" w:type="dxa"/>
            <w:vAlign w:val="center"/>
          </w:tcPr>
          <w:p w14:paraId="350621BA" w14:textId="21282642" w:rsidR="001E03A0" w:rsidRPr="00D53A2B" w:rsidRDefault="007321A1" w:rsidP="00C15CF2">
            <w:pPr>
              <w:pStyle w:val="KonuBal"/>
            </w:pPr>
            <w:r w:rsidRPr="00D53A2B">
              <w:t>Genel olarak uygulanabilir.</w:t>
            </w:r>
          </w:p>
        </w:tc>
      </w:tr>
    </w:tbl>
    <w:p w14:paraId="754471A5" w14:textId="77777777" w:rsidR="0071694E" w:rsidRPr="00D53A2B" w:rsidRDefault="0071694E" w:rsidP="00A202FD">
      <w:pPr>
        <w:jc w:val="both"/>
        <w:rPr>
          <w:rFonts w:eastAsia="Calibri"/>
          <w:lang w:eastAsia="en-US"/>
        </w:rPr>
      </w:pPr>
    </w:p>
    <w:p w14:paraId="5B80A675" w14:textId="76A5FF9B" w:rsidR="001023C7" w:rsidRPr="00D53A2B" w:rsidRDefault="007321A1" w:rsidP="00A202FD">
      <w:pPr>
        <w:jc w:val="both"/>
        <w:rPr>
          <w:rFonts w:eastAsia="Calibri"/>
          <w:lang w:eastAsia="en-US"/>
        </w:rPr>
      </w:pPr>
      <w:r w:rsidRPr="00D53A2B">
        <w:rPr>
          <w:rFonts w:eastAsia="Calibri"/>
          <w:lang w:eastAsia="en-US"/>
        </w:rPr>
        <w:t xml:space="preserve">Tablo </w:t>
      </w:r>
      <w:r w:rsidR="00F46CF1" w:rsidRPr="00D53A2B">
        <w:rPr>
          <w:rFonts w:eastAsia="Calibri"/>
          <w:lang w:eastAsia="en-US"/>
        </w:rPr>
        <w:t>1</w:t>
      </w:r>
      <w:r w:rsidRPr="00D53A2B">
        <w:rPr>
          <w:rFonts w:eastAsia="Calibri"/>
          <w:lang w:eastAsia="en-US"/>
        </w:rPr>
        <w:t>.23</w:t>
      </w:r>
    </w:p>
    <w:p w14:paraId="28D41F85" w14:textId="0E9CBA8E" w:rsidR="0071694E" w:rsidRPr="00D53A2B" w:rsidRDefault="007321A1" w:rsidP="00A202FD">
      <w:pPr>
        <w:jc w:val="both"/>
        <w:rPr>
          <w:rFonts w:eastAsia="Calibri"/>
          <w:lang w:eastAsia="en-US"/>
        </w:rPr>
      </w:pPr>
      <w:r w:rsidRPr="00D53A2B">
        <w:rPr>
          <w:rFonts w:eastAsia="Calibri"/>
          <w:lang w:eastAsia="en-US"/>
        </w:rPr>
        <w:t>Mekanik işleme (yarma, tufal giderme, taşlama, kaba haddeleme, haddeleme, bitirme, düzleme), yüzey temizleme (elle temizleme hariç) ve kaynaklamadan kaynaklanan toz, kurşun ve nikelin havaya kanalize edilmiş emisyonları için MET-ilişkili emisyon seviyeleri (MET-İES</w:t>
      </w:r>
      <w:r w:rsidR="00D14102" w:rsidRPr="00D53A2B">
        <w:rPr>
          <w:rFonts w:eastAsia="Calibri"/>
          <w:lang w:eastAsia="en-US"/>
        </w:rPr>
        <w:t>)</w:t>
      </w:r>
      <w:r w:rsidRPr="00D53A2B">
        <w:rPr>
          <w:rFonts w:eastAsia="Calibri"/>
          <w:lang w:eastAsia="en-US"/>
        </w:rPr>
        <w:t>.</w:t>
      </w:r>
    </w:p>
    <w:p w14:paraId="2DAD87F8"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B05B19" w:rsidRPr="00D53A2B" w14:paraId="01C2E8BE" w14:textId="77777777" w:rsidTr="00A202FD">
        <w:tc>
          <w:tcPr>
            <w:tcW w:w="1418" w:type="dxa"/>
          </w:tcPr>
          <w:p w14:paraId="6D77603F" w14:textId="77777777" w:rsidR="00B05B19" w:rsidRPr="00D53A2B" w:rsidRDefault="00B05B19" w:rsidP="00C15CF2">
            <w:pPr>
              <w:pStyle w:val="KonuBal"/>
            </w:pPr>
            <w:r w:rsidRPr="00D53A2B">
              <w:t>Parametre</w:t>
            </w:r>
          </w:p>
        </w:tc>
        <w:tc>
          <w:tcPr>
            <w:tcW w:w="1417" w:type="dxa"/>
          </w:tcPr>
          <w:p w14:paraId="17B43F2F" w14:textId="77777777" w:rsidR="00B05B19" w:rsidRPr="00D53A2B" w:rsidRDefault="00B05B19" w:rsidP="00C15CF2">
            <w:pPr>
              <w:pStyle w:val="KonuBal"/>
            </w:pPr>
            <w:r w:rsidRPr="00D53A2B">
              <w:t>Birim</w:t>
            </w:r>
          </w:p>
        </w:tc>
        <w:tc>
          <w:tcPr>
            <w:tcW w:w="6095" w:type="dxa"/>
          </w:tcPr>
          <w:p w14:paraId="78E8AFEF" w14:textId="77777777" w:rsidR="00B05B19" w:rsidRPr="00D53A2B" w:rsidRDefault="00B05B19" w:rsidP="00A202FD">
            <w:pPr>
              <w:jc w:val="both"/>
              <w:rPr>
                <w:rFonts w:eastAsia="Calibri"/>
                <w:sz w:val="22"/>
                <w:szCs w:val="22"/>
                <w:lang w:eastAsia="en-US"/>
              </w:rPr>
            </w:pPr>
            <w:r w:rsidRPr="00D53A2B">
              <w:rPr>
                <w:rFonts w:eastAsia="Calibri"/>
                <w:sz w:val="22"/>
                <w:szCs w:val="22"/>
                <w:lang w:eastAsia="en-US"/>
              </w:rPr>
              <w:t xml:space="preserve">MET-İES </w:t>
            </w:r>
          </w:p>
          <w:p w14:paraId="11B25711" w14:textId="77777777" w:rsidR="00B05B19" w:rsidRPr="00D53A2B" w:rsidRDefault="00B05B19" w:rsidP="00C15CF2">
            <w:pPr>
              <w:pStyle w:val="KonuBal"/>
            </w:pPr>
            <w:r w:rsidRPr="00D53A2B">
              <w:t>(Günlük ortalama veya numune alma süresi boyunca ortalama)</w:t>
            </w:r>
          </w:p>
        </w:tc>
      </w:tr>
      <w:tr w:rsidR="00B05B19" w:rsidRPr="00D53A2B" w14:paraId="2852A3C8" w14:textId="77777777" w:rsidTr="00A202FD">
        <w:tc>
          <w:tcPr>
            <w:tcW w:w="1418" w:type="dxa"/>
          </w:tcPr>
          <w:p w14:paraId="2D677207" w14:textId="72A77D9A" w:rsidR="00B05B19" w:rsidRPr="00D53A2B" w:rsidRDefault="00B05B19" w:rsidP="00C15CF2">
            <w:pPr>
              <w:pStyle w:val="KonuBal"/>
            </w:pPr>
            <w:r w:rsidRPr="00D53A2B">
              <w:t>Toz</w:t>
            </w:r>
          </w:p>
        </w:tc>
        <w:tc>
          <w:tcPr>
            <w:tcW w:w="1417" w:type="dxa"/>
            <w:vMerge w:val="restart"/>
          </w:tcPr>
          <w:p w14:paraId="748E4870" w14:textId="77777777" w:rsidR="00B05B19" w:rsidRPr="00D53A2B" w:rsidRDefault="00B05B19" w:rsidP="00C15CF2">
            <w:pPr>
              <w:pStyle w:val="KonuBal"/>
            </w:pPr>
            <w:r w:rsidRPr="00D53A2B">
              <w:t>mg/Nm</w:t>
            </w:r>
            <w:r w:rsidRPr="00D53A2B">
              <w:rPr>
                <w:vertAlign w:val="superscript"/>
              </w:rPr>
              <w:t>3</w:t>
            </w:r>
          </w:p>
        </w:tc>
        <w:tc>
          <w:tcPr>
            <w:tcW w:w="6095" w:type="dxa"/>
            <w:vAlign w:val="bottom"/>
          </w:tcPr>
          <w:p w14:paraId="117DF5FD" w14:textId="635A64F6" w:rsidR="00B05B19" w:rsidRPr="00D53A2B" w:rsidRDefault="00B05B19" w:rsidP="00C15CF2">
            <w:pPr>
              <w:pStyle w:val="KonuBal"/>
            </w:pPr>
            <w:r w:rsidRPr="00D53A2B">
              <w:t>&lt;2-5 (</w:t>
            </w:r>
            <w:r w:rsidRPr="00D53A2B">
              <w:rPr>
                <w:vertAlign w:val="superscript"/>
              </w:rPr>
              <w:t>1</w:t>
            </w:r>
            <w:r w:rsidRPr="00D53A2B">
              <w:t>)</w:t>
            </w:r>
          </w:p>
        </w:tc>
      </w:tr>
      <w:tr w:rsidR="00B05B19" w:rsidRPr="00D53A2B" w14:paraId="6C9E0516" w14:textId="77777777" w:rsidTr="00A202FD">
        <w:tc>
          <w:tcPr>
            <w:tcW w:w="1418" w:type="dxa"/>
          </w:tcPr>
          <w:p w14:paraId="05620454" w14:textId="30BEF71D" w:rsidR="00B05B19" w:rsidRPr="00D53A2B" w:rsidRDefault="00B05B19" w:rsidP="00C15CF2">
            <w:pPr>
              <w:pStyle w:val="KonuBal"/>
            </w:pPr>
            <w:r w:rsidRPr="00D53A2B">
              <w:t>Ni</w:t>
            </w:r>
          </w:p>
        </w:tc>
        <w:tc>
          <w:tcPr>
            <w:tcW w:w="1417" w:type="dxa"/>
            <w:vMerge/>
          </w:tcPr>
          <w:p w14:paraId="1C4CC7BC" w14:textId="38D07096" w:rsidR="00B05B19" w:rsidRPr="00D53A2B" w:rsidRDefault="00B05B19" w:rsidP="00C15CF2">
            <w:pPr>
              <w:pStyle w:val="KonuBal"/>
            </w:pPr>
          </w:p>
        </w:tc>
        <w:tc>
          <w:tcPr>
            <w:tcW w:w="6095" w:type="dxa"/>
            <w:vAlign w:val="bottom"/>
          </w:tcPr>
          <w:p w14:paraId="48973A22" w14:textId="0C696797" w:rsidR="00B05B19" w:rsidRPr="00D53A2B" w:rsidRDefault="00B05B19" w:rsidP="00C15CF2">
            <w:pPr>
              <w:pStyle w:val="KonuBal"/>
            </w:pPr>
            <w:r w:rsidRPr="00D53A2B">
              <w:t>0,01-0,1 (</w:t>
            </w:r>
            <w:r w:rsidRPr="00D53A2B">
              <w:rPr>
                <w:vertAlign w:val="superscript"/>
              </w:rPr>
              <w:t>2</w:t>
            </w:r>
            <w:r w:rsidRPr="00D53A2B">
              <w:t>)</w:t>
            </w:r>
          </w:p>
        </w:tc>
      </w:tr>
      <w:tr w:rsidR="00B05B19" w:rsidRPr="00D53A2B" w14:paraId="43BC5DE9" w14:textId="77777777" w:rsidTr="00A202FD">
        <w:tc>
          <w:tcPr>
            <w:tcW w:w="1418" w:type="dxa"/>
          </w:tcPr>
          <w:p w14:paraId="05361BED" w14:textId="45AEB78C" w:rsidR="00B05B19" w:rsidRPr="00D53A2B" w:rsidRDefault="00B05B19" w:rsidP="00C15CF2">
            <w:pPr>
              <w:pStyle w:val="KonuBal"/>
            </w:pPr>
            <w:r w:rsidRPr="00D53A2B">
              <w:t>Pb</w:t>
            </w:r>
          </w:p>
        </w:tc>
        <w:tc>
          <w:tcPr>
            <w:tcW w:w="1417" w:type="dxa"/>
            <w:vMerge/>
          </w:tcPr>
          <w:p w14:paraId="07D9FB30" w14:textId="5AC453D1" w:rsidR="00B05B19" w:rsidRPr="00D53A2B" w:rsidRDefault="00B05B19" w:rsidP="00C15CF2">
            <w:pPr>
              <w:pStyle w:val="KonuBal"/>
            </w:pPr>
          </w:p>
        </w:tc>
        <w:tc>
          <w:tcPr>
            <w:tcW w:w="6095" w:type="dxa"/>
            <w:vAlign w:val="bottom"/>
          </w:tcPr>
          <w:p w14:paraId="50861ABB" w14:textId="3D3076D0" w:rsidR="00B05B19" w:rsidRPr="00D53A2B" w:rsidRDefault="00B05B19" w:rsidP="00C15CF2">
            <w:pPr>
              <w:pStyle w:val="KonuBal"/>
            </w:pPr>
            <w:r w:rsidRPr="00D53A2B">
              <w:t>0,01-0,035 (</w:t>
            </w:r>
            <w:r w:rsidRPr="00D53A2B">
              <w:rPr>
                <w:vertAlign w:val="superscript"/>
              </w:rPr>
              <w:t>2</w:t>
            </w:r>
            <w:r w:rsidRPr="00D53A2B">
              <w:t>)</w:t>
            </w:r>
          </w:p>
        </w:tc>
      </w:tr>
      <w:tr w:rsidR="00B05B19" w:rsidRPr="00D53A2B" w14:paraId="3658F1A0" w14:textId="77777777" w:rsidTr="00A202FD">
        <w:tc>
          <w:tcPr>
            <w:tcW w:w="8930" w:type="dxa"/>
            <w:gridSpan w:val="3"/>
          </w:tcPr>
          <w:p w14:paraId="675734DD" w14:textId="55548116" w:rsidR="00B05B19" w:rsidRPr="00D53A2B" w:rsidRDefault="00B05B19" w:rsidP="00C15CF2">
            <w:pPr>
              <w:pStyle w:val="KonuBal"/>
            </w:pPr>
            <w:r w:rsidRPr="00D53A2B">
              <w:t>(</w:t>
            </w:r>
            <w:r w:rsidRPr="00D53A2B">
              <w:rPr>
                <w:vertAlign w:val="superscript"/>
              </w:rPr>
              <w:t>1</w:t>
            </w:r>
            <w:r w:rsidRPr="00D53A2B">
              <w:t>) Kumaş filtre uygulanamadığında, MET-İES aralığının üst sınırı daha yüksek olabilir ve 7 mg/Nm</w:t>
            </w:r>
            <w:r w:rsidRPr="00D53A2B">
              <w:rPr>
                <w:vertAlign w:val="superscript"/>
              </w:rPr>
              <w:t>3</w:t>
            </w:r>
            <w:r w:rsidR="00E56504" w:rsidRPr="00D53A2B">
              <w:rPr>
                <w:vertAlign w:val="superscript"/>
              </w:rPr>
              <w:t>’</w:t>
            </w:r>
            <w:r w:rsidRPr="00D53A2B">
              <w:t>e kadar çıkabilir.</w:t>
            </w:r>
          </w:p>
          <w:p w14:paraId="2C6B95A7" w14:textId="79B3994D" w:rsidR="00B05B19" w:rsidRPr="00D53A2B" w:rsidRDefault="00B05B19" w:rsidP="00A202FD">
            <w:pPr>
              <w:jc w:val="both"/>
              <w:rPr>
                <w:sz w:val="22"/>
                <w:szCs w:val="22"/>
                <w:lang w:val="en-US" w:eastAsia="en-US"/>
              </w:rPr>
            </w:pPr>
            <w:r w:rsidRPr="00D53A2B">
              <w:rPr>
                <w:sz w:val="20"/>
                <w:szCs w:val="20"/>
              </w:rPr>
              <w:t>(</w:t>
            </w:r>
            <w:r w:rsidRPr="00D53A2B">
              <w:rPr>
                <w:sz w:val="20"/>
                <w:szCs w:val="20"/>
                <w:vertAlign w:val="superscript"/>
              </w:rPr>
              <w:t>2</w:t>
            </w:r>
            <w:r w:rsidRPr="00D53A2B">
              <w:rPr>
                <w:sz w:val="20"/>
                <w:szCs w:val="20"/>
              </w:rPr>
              <w:t>) MET-İES, yalnızca ilgili maddenin MET 2</w:t>
            </w:r>
            <w:r w:rsidR="00E56504" w:rsidRPr="00D53A2B">
              <w:rPr>
                <w:sz w:val="20"/>
                <w:szCs w:val="20"/>
              </w:rPr>
              <w:t>’</w:t>
            </w:r>
            <w:r w:rsidRPr="00D53A2B">
              <w:rPr>
                <w:sz w:val="20"/>
                <w:szCs w:val="20"/>
              </w:rPr>
              <w:t>de verilen envantere dayanarak atık gaz akışında ilgili olarak tanımlanması durumunda geçerlidir.</w:t>
            </w:r>
          </w:p>
        </w:tc>
      </w:tr>
    </w:tbl>
    <w:p w14:paraId="6CC9FECA" w14:textId="77777777" w:rsidR="0071694E" w:rsidRPr="00D53A2B" w:rsidRDefault="0071694E" w:rsidP="00A202FD">
      <w:pPr>
        <w:jc w:val="both"/>
        <w:rPr>
          <w:rFonts w:eastAsia="Calibri"/>
          <w:lang w:eastAsia="en-US"/>
        </w:rPr>
      </w:pPr>
    </w:p>
    <w:p w14:paraId="69D16564" w14:textId="660FC078" w:rsidR="00B05B19" w:rsidRPr="00D53A2B" w:rsidRDefault="00B05B19"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72299765" w14:textId="77777777" w:rsidR="0071694E" w:rsidRPr="00D53A2B" w:rsidRDefault="0071694E" w:rsidP="00A202FD">
      <w:pPr>
        <w:jc w:val="both"/>
        <w:rPr>
          <w:rFonts w:eastAsia="Calibri"/>
          <w:lang w:eastAsia="en-US"/>
        </w:rPr>
      </w:pPr>
    </w:p>
    <w:p w14:paraId="40A1E1CC" w14:textId="66BB7914" w:rsidR="0071694E" w:rsidRPr="00D53A2B" w:rsidRDefault="00B05B19" w:rsidP="00A202FD">
      <w:pPr>
        <w:pStyle w:val="MET"/>
        <w:rPr>
          <w:rFonts w:eastAsia="Calibri"/>
          <w:szCs w:val="24"/>
        </w:rPr>
      </w:pPr>
      <w:r w:rsidRPr="00D53A2B">
        <w:rPr>
          <w:rFonts w:eastAsia="Calibri"/>
          <w:szCs w:val="24"/>
        </w:rPr>
        <w:t xml:space="preserve">MET 43: </w:t>
      </w:r>
      <w:r w:rsidRPr="00D53A2B">
        <w:rPr>
          <w:rFonts w:eastAsia="Calibri"/>
          <w:b w:val="0"/>
          <w:bCs/>
          <w:szCs w:val="24"/>
        </w:rPr>
        <w:t>Düşük toz üretim seviyeleri (örneğin 100 g/saatin altında (bkz. MET 42 (b)) durumunda, kaba işleme ve haddeleme sırasında havaya salınan toz, nikel ve kurşun emisyonlarını azaltmak için su spreylerinin kullanılır.</w:t>
      </w:r>
    </w:p>
    <w:p w14:paraId="1D601C5D" w14:textId="77777777" w:rsidR="0071694E" w:rsidRPr="00D53A2B" w:rsidRDefault="0071694E" w:rsidP="00A202FD">
      <w:pPr>
        <w:jc w:val="both"/>
        <w:rPr>
          <w:rFonts w:eastAsia="Calibri"/>
          <w:lang w:eastAsia="en-US"/>
        </w:rPr>
      </w:pPr>
    </w:p>
    <w:p w14:paraId="57944B18" w14:textId="00BB5636" w:rsidR="0071694E" w:rsidRPr="00D53A2B" w:rsidRDefault="00B05B19" w:rsidP="00A202FD">
      <w:pPr>
        <w:jc w:val="both"/>
        <w:rPr>
          <w:rFonts w:eastAsia="Calibri"/>
          <w:b/>
          <w:bCs/>
          <w:lang w:eastAsia="en-US"/>
        </w:rPr>
      </w:pPr>
      <w:r w:rsidRPr="00D53A2B">
        <w:rPr>
          <w:rFonts w:eastAsia="Calibri"/>
          <w:b/>
          <w:bCs/>
          <w:lang w:eastAsia="en-US"/>
        </w:rPr>
        <w:t>Tanımlama</w:t>
      </w:r>
    </w:p>
    <w:p w14:paraId="6F11B8E6" w14:textId="43054475" w:rsidR="0071694E" w:rsidRPr="00D53A2B" w:rsidRDefault="00B05B19" w:rsidP="00A202FD">
      <w:pPr>
        <w:jc w:val="both"/>
        <w:rPr>
          <w:rFonts w:eastAsia="Calibri"/>
          <w:lang w:eastAsia="en-US"/>
        </w:rPr>
      </w:pPr>
      <w:r w:rsidRPr="00D53A2B">
        <w:rPr>
          <w:rFonts w:eastAsia="Calibri"/>
          <w:lang w:eastAsia="en-US"/>
        </w:rPr>
        <w:t xml:space="preserve">Her kaba işleme ve haddeleme standının çıkış tarafına toz oluşumunu azaltmak için su püskürtme enjeksiyon sistemleri kurulur. Toz parçacıklarının nemlendirilmesi, topaklanmayı ve tozun yerleşmesini kolaylaştırır. Su standın dibinde toplanır ve arıtılır (bkz. </w:t>
      </w:r>
      <w:r w:rsidR="00651500" w:rsidRPr="00D53A2B">
        <w:rPr>
          <w:rFonts w:eastAsia="Calibri"/>
          <w:lang w:eastAsia="en-US"/>
        </w:rPr>
        <w:t>MET</w:t>
      </w:r>
      <w:r w:rsidRPr="00D53A2B">
        <w:rPr>
          <w:rFonts w:eastAsia="Calibri"/>
          <w:lang w:eastAsia="en-US"/>
        </w:rPr>
        <w:t>31).</w:t>
      </w:r>
    </w:p>
    <w:p w14:paraId="15EF3FF3" w14:textId="77777777" w:rsidR="0071694E" w:rsidRPr="00D53A2B" w:rsidRDefault="0071694E" w:rsidP="00A202FD">
      <w:pPr>
        <w:jc w:val="both"/>
        <w:rPr>
          <w:rFonts w:eastAsia="Calibri"/>
          <w:lang w:eastAsia="en-US"/>
        </w:rPr>
      </w:pPr>
    </w:p>
    <w:p w14:paraId="2F45DA73" w14:textId="594BCCCD" w:rsidR="0071694E"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6A4E91" w:rsidRPr="00D53A2B">
        <w:rPr>
          <w:rFonts w:eastAsia="Calibri" w:cs="Times New Roman"/>
          <w:szCs w:val="24"/>
          <w:lang w:eastAsia="en-US"/>
        </w:rPr>
        <w:t xml:space="preserve">.7. Soğuk </w:t>
      </w:r>
      <w:r w:rsidR="009A27D8" w:rsidRPr="00D53A2B">
        <w:rPr>
          <w:rFonts w:eastAsia="Calibri" w:cs="Times New Roman"/>
          <w:szCs w:val="24"/>
          <w:lang w:eastAsia="en-US"/>
        </w:rPr>
        <w:t xml:space="preserve">Haddeleme İçin </w:t>
      </w:r>
      <w:r w:rsidR="006A4E91" w:rsidRPr="00D53A2B">
        <w:rPr>
          <w:rFonts w:eastAsia="Calibri" w:cs="Times New Roman"/>
          <w:szCs w:val="24"/>
          <w:lang w:eastAsia="en-US"/>
        </w:rPr>
        <w:t xml:space="preserve">MET </w:t>
      </w:r>
      <w:r w:rsidR="009A27D8" w:rsidRPr="00D53A2B">
        <w:rPr>
          <w:rFonts w:eastAsia="Calibri" w:cs="Times New Roman"/>
          <w:szCs w:val="24"/>
          <w:lang w:eastAsia="en-US"/>
        </w:rPr>
        <w:t>S</w:t>
      </w:r>
      <w:r w:rsidR="006A4E91" w:rsidRPr="00D53A2B">
        <w:rPr>
          <w:rFonts w:eastAsia="Calibri" w:cs="Times New Roman"/>
          <w:szCs w:val="24"/>
          <w:lang w:eastAsia="en-US"/>
        </w:rPr>
        <w:t>onuçları</w:t>
      </w:r>
    </w:p>
    <w:p w14:paraId="57C3BB83" w14:textId="4BFCB91A" w:rsidR="0071694E" w:rsidRPr="00D53A2B" w:rsidRDefault="00202C9B" w:rsidP="00A202FD">
      <w:pPr>
        <w:jc w:val="both"/>
        <w:rPr>
          <w:rFonts w:eastAsia="Calibri"/>
          <w:lang w:eastAsia="en-US"/>
        </w:rPr>
      </w:pPr>
      <w:r w:rsidRPr="00D53A2B">
        <w:rPr>
          <w:rFonts w:eastAsia="Calibri"/>
          <w:lang w:eastAsia="en-US"/>
        </w:rPr>
        <w:t xml:space="preserve">Bu bölümdeki METsonuçları, Bölüm </w:t>
      </w:r>
      <w:r w:rsidR="00B97162" w:rsidRPr="00D53A2B">
        <w:rPr>
          <w:rFonts w:eastAsia="Calibri"/>
          <w:lang w:eastAsia="en-US"/>
        </w:rPr>
        <w:t>1</w:t>
      </w:r>
      <w:r w:rsidRPr="00D53A2B">
        <w:rPr>
          <w:rFonts w:eastAsia="Calibri"/>
          <w:lang w:eastAsia="en-US"/>
        </w:rPr>
        <w:t>.5</w:t>
      </w:r>
      <w:r w:rsidR="00E56504" w:rsidRPr="00D53A2B">
        <w:rPr>
          <w:rFonts w:eastAsia="Calibri"/>
          <w:lang w:eastAsia="en-US"/>
        </w:rPr>
        <w:t>’</w:t>
      </w:r>
      <w:r w:rsidRPr="00D53A2B">
        <w:rPr>
          <w:rFonts w:eastAsia="Calibri"/>
          <w:lang w:eastAsia="en-US"/>
        </w:rPr>
        <w:t>te verilen genel MET sonuçlarına ek olarak uygulanır</w:t>
      </w:r>
    </w:p>
    <w:p w14:paraId="3644F701" w14:textId="77777777" w:rsidR="0071694E" w:rsidRPr="00D53A2B" w:rsidRDefault="0071694E" w:rsidP="00A202FD">
      <w:pPr>
        <w:jc w:val="both"/>
        <w:rPr>
          <w:rFonts w:eastAsia="Calibri"/>
          <w:lang w:eastAsia="en-US"/>
        </w:rPr>
      </w:pPr>
    </w:p>
    <w:p w14:paraId="7F98D8F2" w14:textId="3955F21D"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202C9B" w:rsidRPr="00D53A2B">
        <w:rPr>
          <w:rFonts w:eastAsia="Calibri" w:cs="Times New Roman"/>
          <w:lang w:eastAsia="en-US"/>
        </w:rPr>
        <w:t>7.1. Enerji verimliliği</w:t>
      </w:r>
    </w:p>
    <w:p w14:paraId="25C7C9AE" w14:textId="6155D12F" w:rsidR="0071694E" w:rsidRPr="00D53A2B" w:rsidRDefault="00202C9B" w:rsidP="00A202FD">
      <w:pPr>
        <w:pStyle w:val="MET"/>
        <w:rPr>
          <w:rFonts w:eastAsia="Calibri"/>
          <w:szCs w:val="24"/>
        </w:rPr>
      </w:pPr>
      <w:r w:rsidRPr="00D53A2B">
        <w:rPr>
          <w:rFonts w:eastAsia="Calibri"/>
          <w:szCs w:val="24"/>
        </w:rPr>
        <w:t xml:space="preserve">MET 44: </w:t>
      </w:r>
      <w:r w:rsidRPr="00D53A2B">
        <w:rPr>
          <w:rFonts w:eastAsia="Calibri"/>
          <w:b w:val="0"/>
          <w:bCs/>
          <w:szCs w:val="24"/>
        </w:rPr>
        <w:t>Haddelemede enerji verimliliğini artırmak için aşağıda verilen teknikler bir arada kullanıl</w:t>
      </w:r>
      <w:r w:rsidR="00D14102" w:rsidRPr="00D53A2B">
        <w:rPr>
          <w:rFonts w:eastAsia="Calibri"/>
          <w:b w:val="0"/>
          <w:bCs/>
          <w:szCs w:val="24"/>
        </w:rPr>
        <w:t>ır</w:t>
      </w:r>
      <w:r w:rsidRPr="00D53A2B">
        <w:rPr>
          <w:rFonts w:eastAsia="Calibri"/>
          <w:b w:val="0"/>
          <w:bCs/>
          <w:szCs w:val="24"/>
        </w:rPr>
        <w:t>.</w:t>
      </w:r>
    </w:p>
    <w:p w14:paraId="21A6617D" w14:textId="77777777" w:rsidR="00202C9B" w:rsidRPr="00D53A2B" w:rsidRDefault="00202C9B"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2268"/>
        <w:gridCol w:w="3828"/>
        <w:gridCol w:w="2693"/>
      </w:tblGrid>
      <w:tr w:rsidR="009C5D30" w:rsidRPr="00D53A2B" w14:paraId="265C3231" w14:textId="77777777" w:rsidTr="00A202FD">
        <w:tc>
          <w:tcPr>
            <w:tcW w:w="2693" w:type="dxa"/>
            <w:gridSpan w:val="2"/>
          </w:tcPr>
          <w:p w14:paraId="0CCFF209" w14:textId="77777777" w:rsidR="009C5D30" w:rsidRPr="00D53A2B" w:rsidRDefault="009C5D30" w:rsidP="00C15CF2">
            <w:pPr>
              <w:pStyle w:val="KonuBal"/>
            </w:pPr>
            <w:r w:rsidRPr="00D53A2B">
              <w:t>Teknik</w:t>
            </w:r>
          </w:p>
        </w:tc>
        <w:tc>
          <w:tcPr>
            <w:tcW w:w="3828" w:type="dxa"/>
          </w:tcPr>
          <w:p w14:paraId="20850595" w14:textId="77777777" w:rsidR="009C5D30" w:rsidRPr="00D53A2B" w:rsidRDefault="009C5D30" w:rsidP="00C15CF2">
            <w:pPr>
              <w:pStyle w:val="KonuBal"/>
            </w:pPr>
            <w:r w:rsidRPr="00D53A2B">
              <w:t>Açıklama</w:t>
            </w:r>
          </w:p>
        </w:tc>
        <w:tc>
          <w:tcPr>
            <w:tcW w:w="2693" w:type="dxa"/>
          </w:tcPr>
          <w:p w14:paraId="2A33F574" w14:textId="77777777" w:rsidR="009C5D30" w:rsidRPr="00D53A2B" w:rsidRDefault="009C5D30" w:rsidP="00C15CF2">
            <w:pPr>
              <w:pStyle w:val="KonuBal"/>
            </w:pPr>
            <w:r w:rsidRPr="00D53A2B">
              <w:t>Uygulanabilirlik</w:t>
            </w:r>
          </w:p>
        </w:tc>
      </w:tr>
      <w:tr w:rsidR="009C5D30" w:rsidRPr="00D53A2B" w14:paraId="6E071DCF" w14:textId="77777777" w:rsidTr="00A202FD">
        <w:tc>
          <w:tcPr>
            <w:tcW w:w="425" w:type="dxa"/>
            <w:vAlign w:val="center"/>
          </w:tcPr>
          <w:p w14:paraId="5192674E" w14:textId="77777777" w:rsidR="009C5D30" w:rsidRPr="00D53A2B" w:rsidRDefault="009C5D30" w:rsidP="00C15CF2">
            <w:pPr>
              <w:pStyle w:val="KonuBal"/>
            </w:pPr>
            <w:r w:rsidRPr="00D53A2B">
              <w:t>a.</w:t>
            </w:r>
          </w:p>
        </w:tc>
        <w:tc>
          <w:tcPr>
            <w:tcW w:w="2268" w:type="dxa"/>
            <w:vAlign w:val="center"/>
          </w:tcPr>
          <w:p w14:paraId="7891EF7A" w14:textId="0790E942" w:rsidR="009C5D30" w:rsidRPr="00D53A2B" w:rsidRDefault="009C5D30" w:rsidP="00C15CF2">
            <w:pPr>
              <w:pStyle w:val="KonuBal"/>
            </w:pPr>
            <w:r w:rsidRPr="00D53A2B">
              <w:t>Düşük alaşımlı ve alaşımlı çelik için sürekli haddeleme</w:t>
            </w:r>
          </w:p>
        </w:tc>
        <w:tc>
          <w:tcPr>
            <w:tcW w:w="3828" w:type="dxa"/>
            <w:vAlign w:val="center"/>
          </w:tcPr>
          <w:p w14:paraId="119D1ADA" w14:textId="36934B50" w:rsidR="009C5D30" w:rsidRPr="00D53A2B" w:rsidRDefault="009C5D30" w:rsidP="00A202FD">
            <w:pPr>
              <w:jc w:val="both"/>
              <w:rPr>
                <w:rFonts w:eastAsia="Calibri"/>
                <w:sz w:val="22"/>
                <w:szCs w:val="22"/>
                <w:lang w:eastAsia="en-US"/>
              </w:rPr>
            </w:pPr>
            <w:r w:rsidRPr="00D53A2B">
              <w:rPr>
                <w:rFonts w:eastAsia="Calibri"/>
                <w:sz w:val="22"/>
                <w:szCs w:val="22"/>
                <w:lang w:eastAsia="en-US"/>
              </w:rPr>
              <w:t>Geleneksel kesikli haddeleme (örneğin ters frezeler) yerine sürekli haddeleme (örneğin tandem frezeler kullanılarak) kullanılır ve bu da istikrarlı bir besleme ve daha az sıklıkta başlatma ve durdurma olanağı sağlar.</w:t>
            </w:r>
          </w:p>
        </w:tc>
        <w:tc>
          <w:tcPr>
            <w:tcW w:w="2693" w:type="dxa"/>
            <w:vAlign w:val="center"/>
          </w:tcPr>
          <w:p w14:paraId="3FCACD2F" w14:textId="77777777" w:rsidR="009C5D30" w:rsidRPr="00D53A2B" w:rsidRDefault="009C5D30" w:rsidP="00C15CF2">
            <w:pPr>
              <w:pStyle w:val="KonuBal"/>
            </w:pPr>
            <w:r w:rsidRPr="00D53A2B">
              <w:t>Yalnızca yeni tesisler ve büyük tesis yükseltmeleri için geçerlidir.</w:t>
            </w:r>
          </w:p>
          <w:p w14:paraId="531BD6AA" w14:textId="622E6BA0" w:rsidR="009C5D30" w:rsidRPr="00D53A2B" w:rsidRDefault="009C5D30" w:rsidP="00C15CF2">
            <w:pPr>
              <w:pStyle w:val="KonuBal"/>
            </w:pPr>
            <w:r w:rsidRPr="00D53A2B">
              <w:t>Uygulanabilirlik, ürün özellikleri nedeniyle sınırlı olabilir.</w:t>
            </w:r>
          </w:p>
        </w:tc>
      </w:tr>
      <w:tr w:rsidR="009C5D30" w:rsidRPr="00D53A2B" w14:paraId="563A859A" w14:textId="77777777" w:rsidTr="00A202FD">
        <w:tc>
          <w:tcPr>
            <w:tcW w:w="425" w:type="dxa"/>
            <w:vAlign w:val="center"/>
          </w:tcPr>
          <w:p w14:paraId="220F772D" w14:textId="77777777" w:rsidR="009C5D30" w:rsidRPr="00D53A2B" w:rsidRDefault="009C5D30" w:rsidP="00C15CF2">
            <w:pPr>
              <w:pStyle w:val="KonuBal"/>
            </w:pPr>
            <w:r w:rsidRPr="00D53A2B">
              <w:t>b.</w:t>
            </w:r>
          </w:p>
        </w:tc>
        <w:tc>
          <w:tcPr>
            <w:tcW w:w="2268" w:type="dxa"/>
            <w:vAlign w:val="center"/>
          </w:tcPr>
          <w:p w14:paraId="465BBF41" w14:textId="469BA766" w:rsidR="009C5D30" w:rsidRPr="00D53A2B" w:rsidRDefault="009C5D30" w:rsidP="00C15CF2">
            <w:pPr>
              <w:pStyle w:val="KonuBal"/>
            </w:pPr>
            <w:r w:rsidRPr="00D53A2B">
              <w:t>Haddeleme sürtünmesinin azaltılması</w:t>
            </w:r>
          </w:p>
        </w:tc>
        <w:tc>
          <w:tcPr>
            <w:tcW w:w="3828" w:type="dxa"/>
            <w:vAlign w:val="center"/>
          </w:tcPr>
          <w:p w14:paraId="48C50C83" w14:textId="5F6FA7C3" w:rsidR="009C5D30" w:rsidRPr="00D53A2B" w:rsidRDefault="009C5D30" w:rsidP="00A202FD">
            <w:pPr>
              <w:pStyle w:val="ListeParagraf"/>
              <w:numPr>
                <w:ilvl w:val="0"/>
                <w:numId w:val="0"/>
              </w:numPr>
              <w:tabs>
                <w:tab w:val="clear" w:pos="567"/>
              </w:tabs>
              <w:spacing w:line="240" w:lineRule="auto"/>
              <w:ind w:left="37"/>
              <w:rPr>
                <w:rFonts w:eastAsia="Calibri"/>
                <w:position w:val="0"/>
              </w:rPr>
            </w:pPr>
            <w:r w:rsidRPr="00D53A2B">
              <w:rPr>
                <w:rFonts w:eastAsia="Calibri"/>
              </w:rPr>
              <w:t>Bölüm 9.11.1</w:t>
            </w:r>
            <w:r w:rsidR="00E56504" w:rsidRPr="00D53A2B">
              <w:rPr>
                <w:rFonts w:eastAsia="Calibri"/>
              </w:rPr>
              <w:t>’</w:t>
            </w:r>
            <w:r w:rsidRPr="00D53A2B">
              <w:rPr>
                <w:rFonts w:eastAsia="Calibri"/>
              </w:rPr>
              <w:t>e bakınız</w:t>
            </w:r>
          </w:p>
        </w:tc>
        <w:tc>
          <w:tcPr>
            <w:tcW w:w="2693" w:type="dxa"/>
            <w:vAlign w:val="center"/>
          </w:tcPr>
          <w:p w14:paraId="4A7DC6A5" w14:textId="4F321543" w:rsidR="009C5D30" w:rsidRPr="00D53A2B" w:rsidRDefault="009C5D30" w:rsidP="00C15CF2">
            <w:pPr>
              <w:pStyle w:val="KonuBal"/>
            </w:pPr>
            <w:r w:rsidRPr="00D53A2B">
              <w:t>Genel olarak uygulanabilir.</w:t>
            </w:r>
          </w:p>
        </w:tc>
      </w:tr>
      <w:tr w:rsidR="009C5D30" w:rsidRPr="00D53A2B" w14:paraId="5E354E17" w14:textId="77777777" w:rsidTr="00A202FD">
        <w:tc>
          <w:tcPr>
            <w:tcW w:w="425" w:type="dxa"/>
            <w:vAlign w:val="center"/>
          </w:tcPr>
          <w:p w14:paraId="3AC1FED9" w14:textId="77777777" w:rsidR="009C5D30" w:rsidRPr="00D53A2B" w:rsidRDefault="009C5D30" w:rsidP="00C15CF2">
            <w:pPr>
              <w:pStyle w:val="KonuBal"/>
            </w:pPr>
            <w:r w:rsidRPr="00D53A2B">
              <w:t>c.</w:t>
            </w:r>
          </w:p>
        </w:tc>
        <w:tc>
          <w:tcPr>
            <w:tcW w:w="2268" w:type="dxa"/>
            <w:vAlign w:val="center"/>
          </w:tcPr>
          <w:p w14:paraId="3F5AA2E0" w14:textId="3BD885F1" w:rsidR="009C5D30" w:rsidRPr="00D53A2B" w:rsidRDefault="009C5D30" w:rsidP="00A202FD">
            <w:pPr>
              <w:jc w:val="both"/>
              <w:rPr>
                <w:rFonts w:eastAsia="Calibri"/>
                <w:sz w:val="22"/>
                <w:szCs w:val="22"/>
                <w:lang w:eastAsia="en-US"/>
              </w:rPr>
            </w:pPr>
            <w:r w:rsidRPr="00D53A2B">
              <w:rPr>
                <w:rFonts w:eastAsia="Calibri"/>
                <w:sz w:val="22"/>
                <w:szCs w:val="22"/>
                <w:lang w:eastAsia="en-US"/>
              </w:rPr>
              <w:t>Bilgisayar destekli haddeleme optimizasyonu</w:t>
            </w:r>
          </w:p>
        </w:tc>
        <w:tc>
          <w:tcPr>
            <w:tcW w:w="3828" w:type="dxa"/>
          </w:tcPr>
          <w:p w14:paraId="13272F43" w14:textId="3C007141" w:rsidR="009C5D30" w:rsidRPr="00D53A2B" w:rsidRDefault="009C5D30" w:rsidP="00A202FD">
            <w:pPr>
              <w:jc w:val="both"/>
              <w:rPr>
                <w:sz w:val="22"/>
                <w:szCs w:val="22"/>
                <w:lang w:val="en-US" w:eastAsia="en-US"/>
              </w:rPr>
            </w:pPr>
            <w:r w:rsidRPr="00D53A2B">
              <w:rPr>
                <w:rFonts w:eastAsia="Calibri"/>
                <w:sz w:val="22"/>
                <w:szCs w:val="22"/>
              </w:rPr>
              <w:t>Kalınlık azaltımı, haddeleme geçişlerinin sayısını en aza indirmek için bir bilgisayar kullanılarak kontrol edilir.</w:t>
            </w:r>
          </w:p>
        </w:tc>
        <w:tc>
          <w:tcPr>
            <w:tcW w:w="2693" w:type="dxa"/>
            <w:vAlign w:val="center"/>
          </w:tcPr>
          <w:p w14:paraId="614CE68B" w14:textId="77777777" w:rsidR="009C5D30" w:rsidRPr="00D53A2B" w:rsidRDefault="009C5D30" w:rsidP="00C15CF2">
            <w:pPr>
              <w:pStyle w:val="KonuBal"/>
            </w:pPr>
            <w:r w:rsidRPr="00D53A2B">
              <w:t>Genel olarak uygulanabilir.</w:t>
            </w:r>
          </w:p>
        </w:tc>
      </w:tr>
    </w:tbl>
    <w:p w14:paraId="409D1018" w14:textId="77777777" w:rsidR="00202C9B" w:rsidRPr="00D53A2B" w:rsidRDefault="00202C9B" w:rsidP="00A202FD">
      <w:pPr>
        <w:jc w:val="both"/>
        <w:rPr>
          <w:rFonts w:eastAsia="Calibri"/>
          <w:lang w:eastAsia="en-US"/>
        </w:rPr>
      </w:pPr>
    </w:p>
    <w:p w14:paraId="3004D32F" w14:textId="313609F1" w:rsidR="001023C7" w:rsidRPr="00D53A2B" w:rsidRDefault="009C5D30" w:rsidP="00A202FD">
      <w:pPr>
        <w:jc w:val="both"/>
        <w:rPr>
          <w:rFonts w:eastAsia="Calibri"/>
          <w:sz w:val="22"/>
          <w:szCs w:val="22"/>
          <w:lang w:eastAsia="en-US"/>
        </w:rPr>
      </w:pPr>
      <w:r w:rsidRPr="00D53A2B">
        <w:rPr>
          <w:rFonts w:eastAsia="Calibri"/>
          <w:sz w:val="22"/>
          <w:szCs w:val="22"/>
          <w:lang w:eastAsia="en-US"/>
        </w:rPr>
        <w:t xml:space="preserve">Tablo </w:t>
      </w:r>
      <w:r w:rsidR="00F46CF1" w:rsidRPr="00D53A2B">
        <w:rPr>
          <w:rFonts w:eastAsia="Calibri"/>
          <w:sz w:val="22"/>
          <w:szCs w:val="22"/>
          <w:lang w:eastAsia="en-US"/>
        </w:rPr>
        <w:t>1</w:t>
      </w:r>
      <w:r w:rsidRPr="00D53A2B">
        <w:rPr>
          <w:rFonts w:eastAsia="Calibri"/>
          <w:sz w:val="22"/>
          <w:szCs w:val="22"/>
          <w:lang w:eastAsia="en-US"/>
        </w:rPr>
        <w:t>.24</w:t>
      </w:r>
    </w:p>
    <w:p w14:paraId="74D1FB82" w14:textId="05F41310" w:rsidR="00202C9B" w:rsidRPr="00D53A2B" w:rsidRDefault="009C5D30" w:rsidP="00A202FD">
      <w:pPr>
        <w:jc w:val="both"/>
        <w:rPr>
          <w:rFonts w:eastAsia="Calibri"/>
          <w:sz w:val="22"/>
          <w:szCs w:val="22"/>
          <w:lang w:eastAsia="en-US"/>
        </w:rPr>
      </w:pPr>
      <w:r w:rsidRPr="00D53A2B">
        <w:rPr>
          <w:rFonts w:eastAsia="Calibri"/>
          <w:sz w:val="22"/>
          <w:szCs w:val="22"/>
          <w:lang w:eastAsia="en-US"/>
        </w:rPr>
        <w:t>Haddelemede özgül enerji tüketimine ilişkin MET-ilişkili çevresel performans seviyeleri (MET-İÇPS)</w:t>
      </w:r>
    </w:p>
    <w:p w14:paraId="7F8C1304" w14:textId="77777777" w:rsidR="00C15CF2" w:rsidRPr="00D53A2B" w:rsidRDefault="00C15CF2" w:rsidP="00A202FD">
      <w:pPr>
        <w:jc w:val="both"/>
        <w:rPr>
          <w:rFonts w:eastAsia="Calibri"/>
          <w:sz w:val="22"/>
          <w:szCs w:val="22"/>
          <w:lang w:eastAsia="en-US"/>
        </w:rPr>
      </w:pPr>
    </w:p>
    <w:tbl>
      <w:tblPr>
        <w:tblStyle w:val="TabloKlavuzu"/>
        <w:tblW w:w="8930" w:type="dxa"/>
        <w:tblInd w:w="137" w:type="dxa"/>
        <w:tblLook w:val="04A0" w:firstRow="1" w:lastRow="0" w:firstColumn="1" w:lastColumn="0" w:noHBand="0" w:noVBand="1"/>
      </w:tblPr>
      <w:tblGrid>
        <w:gridCol w:w="4820"/>
        <w:gridCol w:w="1134"/>
        <w:gridCol w:w="2976"/>
      </w:tblGrid>
      <w:tr w:rsidR="009C5D30" w:rsidRPr="00D53A2B" w14:paraId="4A317939" w14:textId="77777777" w:rsidTr="00A202FD">
        <w:tc>
          <w:tcPr>
            <w:tcW w:w="4820" w:type="dxa"/>
          </w:tcPr>
          <w:p w14:paraId="50E60197" w14:textId="77777777" w:rsidR="009C5D30" w:rsidRPr="00D53A2B" w:rsidRDefault="009C5D30" w:rsidP="00C15CF2">
            <w:pPr>
              <w:pStyle w:val="KonuBal"/>
            </w:pPr>
            <w:r w:rsidRPr="00D53A2B">
              <w:t>Haddeleme işleminin sonunda çelik ürünleri</w:t>
            </w:r>
          </w:p>
        </w:tc>
        <w:tc>
          <w:tcPr>
            <w:tcW w:w="1134" w:type="dxa"/>
          </w:tcPr>
          <w:p w14:paraId="22D7CFC1" w14:textId="77777777" w:rsidR="009C5D30" w:rsidRPr="00D53A2B" w:rsidRDefault="009C5D30" w:rsidP="00C15CF2">
            <w:pPr>
              <w:pStyle w:val="KonuBal"/>
            </w:pPr>
            <w:r w:rsidRPr="00D53A2B">
              <w:t>Birim</w:t>
            </w:r>
          </w:p>
        </w:tc>
        <w:tc>
          <w:tcPr>
            <w:tcW w:w="2976" w:type="dxa"/>
          </w:tcPr>
          <w:p w14:paraId="4C49E70B" w14:textId="77777777" w:rsidR="009C5D30" w:rsidRPr="00D53A2B" w:rsidRDefault="009C5D30" w:rsidP="00C15CF2">
            <w:pPr>
              <w:pStyle w:val="KonuBal"/>
            </w:pPr>
            <w:r w:rsidRPr="00D53A2B">
              <w:t>MET-İÇPS (Yıllık ortalama)</w:t>
            </w:r>
          </w:p>
        </w:tc>
      </w:tr>
      <w:tr w:rsidR="009C5D30" w:rsidRPr="00D53A2B" w14:paraId="630A2841" w14:textId="77777777" w:rsidTr="00A202FD">
        <w:tc>
          <w:tcPr>
            <w:tcW w:w="4820" w:type="dxa"/>
          </w:tcPr>
          <w:p w14:paraId="67044C95" w14:textId="5613BEA5" w:rsidR="009C5D30" w:rsidRPr="00D53A2B" w:rsidRDefault="009C5D30" w:rsidP="00C15CF2">
            <w:pPr>
              <w:pStyle w:val="KonuBal"/>
            </w:pPr>
            <w:r w:rsidRPr="00D53A2B">
              <w:t>Soğuk haddelenmiş bobinler</w:t>
            </w:r>
          </w:p>
        </w:tc>
        <w:tc>
          <w:tcPr>
            <w:tcW w:w="1134" w:type="dxa"/>
          </w:tcPr>
          <w:p w14:paraId="2AFAD7E8" w14:textId="77777777" w:rsidR="009C5D30" w:rsidRPr="00D53A2B" w:rsidRDefault="009C5D30" w:rsidP="00C15CF2">
            <w:pPr>
              <w:pStyle w:val="KonuBal"/>
            </w:pPr>
            <w:r w:rsidRPr="00D53A2B">
              <w:t>MJ/t</w:t>
            </w:r>
          </w:p>
        </w:tc>
        <w:tc>
          <w:tcPr>
            <w:tcW w:w="2976" w:type="dxa"/>
            <w:vAlign w:val="bottom"/>
          </w:tcPr>
          <w:p w14:paraId="7439A8B5" w14:textId="24291E41" w:rsidR="009C5D30" w:rsidRPr="00D53A2B" w:rsidRDefault="009C5D30" w:rsidP="00C15CF2">
            <w:pPr>
              <w:pStyle w:val="KonuBal"/>
            </w:pPr>
            <w:r w:rsidRPr="00D53A2B">
              <w:t>100-300 (</w:t>
            </w:r>
            <w:r w:rsidRPr="00D53A2B">
              <w:rPr>
                <w:vertAlign w:val="superscript"/>
              </w:rPr>
              <w:t>1</w:t>
            </w:r>
            <w:r w:rsidRPr="00D53A2B">
              <w:t>)</w:t>
            </w:r>
          </w:p>
        </w:tc>
      </w:tr>
      <w:tr w:rsidR="009C5D30" w:rsidRPr="00D53A2B" w14:paraId="20A22E66" w14:textId="77777777" w:rsidTr="00A202FD">
        <w:tc>
          <w:tcPr>
            <w:tcW w:w="4820" w:type="dxa"/>
          </w:tcPr>
          <w:p w14:paraId="17B7333C" w14:textId="14F6284F" w:rsidR="009C5D30" w:rsidRPr="00D53A2B" w:rsidRDefault="009C5D30" w:rsidP="00C15CF2">
            <w:pPr>
              <w:pStyle w:val="KonuBal"/>
            </w:pPr>
            <w:r w:rsidRPr="00D53A2B">
              <w:t>Ambalaj çeliği</w:t>
            </w:r>
          </w:p>
        </w:tc>
        <w:tc>
          <w:tcPr>
            <w:tcW w:w="1134" w:type="dxa"/>
          </w:tcPr>
          <w:p w14:paraId="6A3554AB" w14:textId="77777777" w:rsidR="009C5D30" w:rsidRPr="00D53A2B" w:rsidRDefault="009C5D30" w:rsidP="00C15CF2">
            <w:pPr>
              <w:pStyle w:val="KonuBal"/>
            </w:pPr>
            <w:r w:rsidRPr="00D53A2B">
              <w:t>MJ/t</w:t>
            </w:r>
          </w:p>
        </w:tc>
        <w:tc>
          <w:tcPr>
            <w:tcW w:w="2976" w:type="dxa"/>
            <w:vAlign w:val="bottom"/>
          </w:tcPr>
          <w:p w14:paraId="1AFE1617" w14:textId="7517AA2E" w:rsidR="009C5D30" w:rsidRPr="00D53A2B" w:rsidRDefault="009C5D30" w:rsidP="00C15CF2">
            <w:pPr>
              <w:pStyle w:val="KonuBal"/>
            </w:pPr>
            <w:r w:rsidRPr="00D53A2B">
              <w:t xml:space="preserve">250-400 </w:t>
            </w:r>
          </w:p>
        </w:tc>
      </w:tr>
      <w:tr w:rsidR="009C5D30" w:rsidRPr="00D53A2B" w14:paraId="3CDC6DD3" w14:textId="77777777" w:rsidTr="00A202FD">
        <w:tc>
          <w:tcPr>
            <w:tcW w:w="8930" w:type="dxa"/>
            <w:gridSpan w:val="3"/>
          </w:tcPr>
          <w:p w14:paraId="75E06700" w14:textId="316EE716" w:rsidR="009C5D30" w:rsidRPr="00D53A2B" w:rsidRDefault="009C5D30" w:rsidP="00C15CF2">
            <w:pPr>
              <w:pStyle w:val="KonuBal"/>
            </w:pPr>
            <w:r w:rsidRPr="00D53A2B">
              <w:t>(</w:t>
            </w:r>
            <w:r w:rsidRPr="00D53A2B">
              <w:rPr>
                <w:vertAlign w:val="superscript"/>
              </w:rPr>
              <w:t>1</w:t>
            </w:r>
            <w:r w:rsidRPr="00D53A2B">
              <w:t>) Yüksek alaşımlı çelik (örneğin ostenitik paslanmaz çelik) durumunda, MET-İÇPS aralığının üst sınırı 1 600 MJ/t</w:t>
            </w:r>
            <w:r w:rsidR="00E56504" w:rsidRPr="00D53A2B">
              <w:t>’</w:t>
            </w:r>
            <w:r w:rsidRPr="00D53A2B">
              <w:t>a kadar çıkabilir.</w:t>
            </w:r>
          </w:p>
        </w:tc>
      </w:tr>
    </w:tbl>
    <w:p w14:paraId="70318717" w14:textId="77777777" w:rsidR="009C5D30" w:rsidRPr="00D53A2B" w:rsidRDefault="009C5D30" w:rsidP="00A202FD">
      <w:pPr>
        <w:jc w:val="both"/>
        <w:rPr>
          <w:rFonts w:eastAsia="Calibri"/>
          <w:lang w:eastAsia="en-US"/>
        </w:rPr>
      </w:pPr>
    </w:p>
    <w:p w14:paraId="2140F5F9" w14:textId="5DC7DCD4" w:rsidR="00E7332A" w:rsidRPr="00D53A2B" w:rsidRDefault="00E7332A" w:rsidP="00A202FD">
      <w:pPr>
        <w:jc w:val="both"/>
        <w:rPr>
          <w:rFonts w:eastAsia="Calibri"/>
          <w:lang w:eastAsia="en-US"/>
        </w:rPr>
      </w:pPr>
      <w:r w:rsidRPr="00D53A2B">
        <w:rPr>
          <w:rFonts w:eastAsia="Calibri"/>
          <w:lang w:eastAsia="en-US"/>
        </w:rPr>
        <w:t>İlgili izleme MET 6</w:t>
      </w:r>
      <w:r w:rsidR="00E56504" w:rsidRPr="00D53A2B">
        <w:rPr>
          <w:rFonts w:eastAsia="Calibri"/>
          <w:lang w:eastAsia="en-US"/>
        </w:rPr>
        <w:t>’</w:t>
      </w:r>
      <w:r w:rsidRPr="00D53A2B">
        <w:rPr>
          <w:rFonts w:eastAsia="Calibri"/>
          <w:lang w:eastAsia="en-US"/>
        </w:rPr>
        <w:t>da verilmiştir.</w:t>
      </w:r>
    </w:p>
    <w:p w14:paraId="3DC73477" w14:textId="77777777" w:rsidR="009C5D30" w:rsidRPr="00D53A2B" w:rsidRDefault="009C5D30" w:rsidP="00A202FD">
      <w:pPr>
        <w:jc w:val="both"/>
        <w:rPr>
          <w:rFonts w:eastAsia="Calibri"/>
          <w:lang w:eastAsia="en-US"/>
        </w:rPr>
      </w:pPr>
    </w:p>
    <w:p w14:paraId="29889076" w14:textId="0128405D" w:rsidR="00202C9B" w:rsidRPr="00D53A2B" w:rsidRDefault="00D10848" w:rsidP="00A202FD">
      <w:pPr>
        <w:pStyle w:val="Balk3"/>
        <w:rPr>
          <w:rFonts w:eastAsia="Calibri" w:cs="Times New Roman"/>
          <w:lang w:eastAsia="en-US"/>
        </w:rPr>
      </w:pPr>
      <w:r w:rsidRPr="00D53A2B">
        <w:rPr>
          <w:rFonts w:eastAsia="Calibri" w:cs="Times New Roman"/>
          <w:lang w:eastAsia="en-US"/>
        </w:rPr>
        <w:t>1</w:t>
      </w:r>
      <w:r w:rsidR="00A51AA2" w:rsidRPr="00D53A2B">
        <w:rPr>
          <w:rFonts w:eastAsia="Calibri" w:cs="Times New Roman"/>
          <w:lang w:eastAsia="en-US"/>
        </w:rPr>
        <w:t>.7.2. Malzeme verimliliği</w:t>
      </w:r>
    </w:p>
    <w:p w14:paraId="1DE59361" w14:textId="1E0E6B12" w:rsidR="00A51AA2" w:rsidRPr="00D53A2B" w:rsidRDefault="00A51AA2" w:rsidP="00A202FD">
      <w:pPr>
        <w:pStyle w:val="MET"/>
        <w:rPr>
          <w:rFonts w:eastAsia="Calibri"/>
          <w:szCs w:val="24"/>
        </w:rPr>
      </w:pPr>
      <w:r w:rsidRPr="00D53A2B">
        <w:rPr>
          <w:rFonts w:eastAsia="Calibri"/>
          <w:szCs w:val="24"/>
        </w:rPr>
        <w:t xml:space="preserve">MET 45: </w:t>
      </w:r>
      <w:r w:rsidRPr="00D53A2B">
        <w:rPr>
          <w:rFonts w:eastAsia="Calibri"/>
          <w:b w:val="0"/>
          <w:bCs/>
          <w:szCs w:val="24"/>
        </w:rPr>
        <w:t>Malzeme verimliliğini artırmak ve haddelemeden kaynaklanan atık miktarını azaltmak için aşağıda verilen tüm teknikler</w:t>
      </w:r>
      <w:r w:rsidR="009612E0" w:rsidRPr="00D53A2B">
        <w:rPr>
          <w:rFonts w:eastAsia="Calibri"/>
          <w:b w:val="0"/>
          <w:bCs/>
          <w:szCs w:val="24"/>
        </w:rPr>
        <w:t xml:space="preserve"> kullanılmalıdır</w:t>
      </w:r>
      <w:r w:rsidRPr="00D53A2B">
        <w:rPr>
          <w:rFonts w:eastAsia="Calibri"/>
          <w:b w:val="0"/>
          <w:bCs/>
          <w:szCs w:val="24"/>
        </w:rPr>
        <w:t>.</w:t>
      </w:r>
    </w:p>
    <w:p w14:paraId="12B6CFB1"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701"/>
        <w:gridCol w:w="5245"/>
        <w:gridCol w:w="1843"/>
      </w:tblGrid>
      <w:tr w:rsidR="00A51AA2" w:rsidRPr="00D53A2B" w14:paraId="4703A7FC" w14:textId="77777777" w:rsidTr="00A51AA2">
        <w:tc>
          <w:tcPr>
            <w:tcW w:w="2126" w:type="dxa"/>
            <w:gridSpan w:val="2"/>
          </w:tcPr>
          <w:p w14:paraId="276EC68E" w14:textId="77777777" w:rsidR="00A51AA2" w:rsidRPr="00D53A2B" w:rsidRDefault="00A51AA2" w:rsidP="00C15CF2">
            <w:pPr>
              <w:pStyle w:val="KonuBal"/>
            </w:pPr>
            <w:r w:rsidRPr="00D53A2B">
              <w:t>Teknik</w:t>
            </w:r>
          </w:p>
        </w:tc>
        <w:tc>
          <w:tcPr>
            <w:tcW w:w="5245" w:type="dxa"/>
          </w:tcPr>
          <w:p w14:paraId="5FC3EFA8" w14:textId="77777777" w:rsidR="00A51AA2" w:rsidRPr="00D53A2B" w:rsidRDefault="00A51AA2" w:rsidP="00C15CF2">
            <w:pPr>
              <w:pStyle w:val="KonuBal"/>
            </w:pPr>
            <w:r w:rsidRPr="00D53A2B">
              <w:t>Açıklama</w:t>
            </w:r>
          </w:p>
        </w:tc>
        <w:tc>
          <w:tcPr>
            <w:tcW w:w="1843" w:type="dxa"/>
          </w:tcPr>
          <w:p w14:paraId="7ACDDF7D" w14:textId="77777777" w:rsidR="00A51AA2" w:rsidRPr="00D53A2B" w:rsidRDefault="00A51AA2" w:rsidP="00C15CF2">
            <w:pPr>
              <w:pStyle w:val="KonuBal"/>
            </w:pPr>
            <w:r w:rsidRPr="00D53A2B">
              <w:t>Uygulanabilirlik</w:t>
            </w:r>
          </w:p>
        </w:tc>
      </w:tr>
      <w:tr w:rsidR="00A51AA2" w:rsidRPr="00D53A2B" w14:paraId="6582A1F9" w14:textId="77777777" w:rsidTr="00A51AA2">
        <w:tc>
          <w:tcPr>
            <w:tcW w:w="425" w:type="dxa"/>
            <w:vAlign w:val="center"/>
          </w:tcPr>
          <w:p w14:paraId="725045D6" w14:textId="77777777" w:rsidR="00A51AA2" w:rsidRPr="00D53A2B" w:rsidRDefault="00A51AA2" w:rsidP="00C15CF2">
            <w:pPr>
              <w:pStyle w:val="KonuBal"/>
            </w:pPr>
            <w:r w:rsidRPr="00D53A2B">
              <w:t>a.</w:t>
            </w:r>
          </w:p>
        </w:tc>
        <w:tc>
          <w:tcPr>
            <w:tcW w:w="1701" w:type="dxa"/>
            <w:vAlign w:val="center"/>
          </w:tcPr>
          <w:p w14:paraId="0C94140A" w14:textId="7903A5FB" w:rsidR="00A51AA2" w:rsidRPr="00D53A2B" w:rsidRDefault="00A51AA2" w:rsidP="00C15CF2">
            <w:pPr>
              <w:pStyle w:val="KonuBal"/>
            </w:pPr>
            <w:r w:rsidRPr="00D53A2B">
              <w:t>Haddeleme emülsiyon kalitesinin izlenmesi ve ayarlanması</w:t>
            </w:r>
          </w:p>
        </w:tc>
        <w:tc>
          <w:tcPr>
            <w:tcW w:w="5245" w:type="dxa"/>
            <w:vAlign w:val="center"/>
          </w:tcPr>
          <w:p w14:paraId="27D16953" w14:textId="10EECB7A" w:rsidR="00A51AA2" w:rsidRPr="00D53A2B" w:rsidRDefault="00A51AA2" w:rsidP="00A202FD">
            <w:pPr>
              <w:pStyle w:val="ListeParagraf"/>
              <w:numPr>
                <w:ilvl w:val="0"/>
                <w:numId w:val="0"/>
              </w:numPr>
              <w:tabs>
                <w:tab w:val="clear" w:pos="567"/>
              </w:tabs>
              <w:spacing w:line="240" w:lineRule="auto"/>
              <w:ind w:left="37"/>
              <w:rPr>
                <w:rFonts w:eastAsia="Calibri"/>
              </w:rPr>
            </w:pPr>
            <w:r w:rsidRPr="00D53A2B">
              <w:t>Emülsiyon kalitesindeki anormallikleri tespit etmek ve gerektiğinde düzeltici işlem yapmak için, haddeleme emülsiyonunun önemli özellikleri (örneğin yağ konsantrasyonu, pH, emülsiyon damlacık boyutu, sabunlaşma indeksi, asit konsantrasyonu, demir ince tanecikleri konsantrasyonu, bakteri konsantrasyonu) düzenli veya sürekli olarak izlenir.</w:t>
            </w:r>
          </w:p>
        </w:tc>
        <w:tc>
          <w:tcPr>
            <w:tcW w:w="1843" w:type="dxa"/>
            <w:vAlign w:val="center"/>
          </w:tcPr>
          <w:p w14:paraId="27C256A4" w14:textId="5E3C0C48" w:rsidR="00A51AA2" w:rsidRPr="00D53A2B" w:rsidRDefault="00A51AA2" w:rsidP="00C15CF2">
            <w:pPr>
              <w:pStyle w:val="KonuBal"/>
            </w:pPr>
            <w:r w:rsidRPr="00D53A2B">
              <w:t>Genel olarak uygulanabilir.</w:t>
            </w:r>
          </w:p>
        </w:tc>
      </w:tr>
      <w:tr w:rsidR="00A51AA2" w:rsidRPr="00D53A2B" w14:paraId="589C4CDA" w14:textId="77777777" w:rsidTr="00A51AA2">
        <w:tc>
          <w:tcPr>
            <w:tcW w:w="425" w:type="dxa"/>
            <w:vAlign w:val="center"/>
          </w:tcPr>
          <w:p w14:paraId="5F8CC9D6" w14:textId="77777777" w:rsidR="00A51AA2" w:rsidRPr="00D53A2B" w:rsidRDefault="00A51AA2" w:rsidP="00C15CF2">
            <w:pPr>
              <w:pStyle w:val="KonuBal"/>
            </w:pPr>
            <w:r w:rsidRPr="00D53A2B">
              <w:t>b.</w:t>
            </w:r>
          </w:p>
        </w:tc>
        <w:tc>
          <w:tcPr>
            <w:tcW w:w="1701" w:type="dxa"/>
            <w:vAlign w:val="center"/>
          </w:tcPr>
          <w:p w14:paraId="372804AA" w14:textId="0424F2CB" w:rsidR="00A51AA2" w:rsidRPr="00D53A2B" w:rsidRDefault="00A51AA2" w:rsidP="00C15CF2">
            <w:pPr>
              <w:pStyle w:val="KonuBal"/>
            </w:pPr>
            <w:r w:rsidRPr="00D53A2B">
              <w:t>Haddeleme emülsiyonunun kirlenmesinin önlenmesi</w:t>
            </w:r>
          </w:p>
        </w:tc>
        <w:tc>
          <w:tcPr>
            <w:tcW w:w="5245" w:type="dxa"/>
            <w:vAlign w:val="center"/>
          </w:tcPr>
          <w:p w14:paraId="548ADE2D" w14:textId="77777777" w:rsidR="00A51AA2" w:rsidRPr="00D53A2B" w:rsidRDefault="00A51AA2" w:rsidP="00A202FD">
            <w:pPr>
              <w:ind w:left="32"/>
              <w:jc w:val="both"/>
              <w:rPr>
                <w:rFonts w:eastAsia="Calibri"/>
                <w:sz w:val="22"/>
                <w:szCs w:val="22"/>
              </w:rPr>
            </w:pPr>
            <w:r w:rsidRPr="00D53A2B">
              <w:rPr>
                <w:rFonts w:eastAsia="Calibri"/>
                <w:sz w:val="22"/>
                <w:szCs w:val="22"/>
              </w:rPr>
              <w:t>Yuvarlanan emülsiyonun kirlenmesi aşağıdaki gibi tekniklerle önlenir;</w:t>
            </w:r>
          </w:p>
          <w:p w14:paraId="7392A166" w14:textId="77777777" w:rsidR="00A51AA2" w:rsidRPr="00D53A2B" w:rsidRDefault="00A51AA2" w:rsidP="00A202FD">
            <w:pPr>
              <w:pStyle w:val="ListeParagraf"/>
              <w:numPr>
                <w:ilvl w:val="0"/>
                <w:numId w:val="172"/>
              </w:numPr>
              <w:tabs>
                <w:tab w:val="clear" w:pos="567"/>
              </w:tabs>
              <w:ind w:left="321" w:hanging="284"/>
              <w:rPr>
                <w:rFonts w:eastAsia="Calibri"/>
              </w:rPr>
            </w:pPr>
            <w:r w:rsidRPr="00D53A2B">
              <w:rPr>
                <w:rFonts w:eastAsia="Calibri"/>
              </w:rPr>
              <w:t>Hidrolik sistemin ve emülsiyon sirkülasyon sisteminin düzenli kontrolü ve önleyici bakımı;</w:t>
            </w:r>
          </w:p>
          <w:p w14:paraId="1547B325" w14:textId="09A92A9D" w:rsidR="00A51AA2" w:rsidRPr="00D53A2B" w:rsidRDefault="00A51AA2" w:rsidP="00A202FD">
            <w:pPr>
              <w:pStyle w:val="ListeParagraf"/>
              <w:numPr>
                <w:ilvl w:val="0"/>
                <w:numId w:val="172"/>
              </w:numPr>
              <w:tabs>
                <w:tab w:val="clear" w:pos="567"/>
              </w:tabs>
              <w:ind w:left="321" w:hanging="284"/>
              <w:rPr>
                <w:rFonts w:eastAsia="Calibri"/>
                <w:position w:val="0"/>
              </w:rPr>
            </w:pPr>
            <w:r w:rsidRPr="00D53A2B">
              <w:rPr>
                <w:rFonts w:eastAsia="Calibri"/>
              </w:rPr>
              <w:t>Düzenli temizlik veya düşük sıcaklıklarda çalıştırma ile haddeleme emülsiyon sisteminde bakteri üremesinin azaltılması.</w:t>
            </w:r>
          </w:p>
        </w:tc>
        <w:tc>
          <w:tcPr>
            <w:tcW w:w="1843" w:type="dxa"/>
            <w:vAlign w:val="center"/>
          </w:tcPr>
          <w:p w14:paraId="7AB04D8E" w14:textId="301F400D" w:rsidR="00A51AA2" w:rsidRPr="00D53A2B" w:rsidRDefault="00A51AA2" w:rsidP="00C15CF2">
            <w:pPr>
              <w:pStyle w:val="KonuBal"/>
            </w:pPr>
            <w:r w:rsidRPr="00D53A2B">
              <w:t>Genel olarak uygulanabilir.</w:t>
            </w:r>
          </w:p>
        </w:tc>
      </w:tr>
      <w:tr w:rsidR="00A51AA2" w:rsidRPr="00D53A2B" w14:paraId="5DC12FBB" w14:textId="77777777" w:rsidTr="00A51AA2">
        <w:tc>
          <w:tcPr>
            <w:tcW w:w="425" w:type="dxa"/>
            <w:vAlign w:val="center"/>
          </w:tcPr>
          <w:p w14:paraId="7F3D223B" w14:textId="77777777" w:rsidR="00A51AA2" w:rsidRPr="00D53A2B" w:rsidRDefault="00A51AA2" w:rsidP="00C15CF2">
            <w:pPr>
              <w:pStyle w:val="KonuBal"/>
            </w:pPr>
            <w:r w:rsidRPr="00D53A2B">
              <w:t>c.</w:t>
            </w:r>
          </w:p>
        </w:tc>
        <w:tc>
          <w:tcPr>
            <w:tcW w:w="1701" w:type="dxa"/>
            <w:vAlign w:val="center"/>
          </w:tcPr>
          <w:p w14:paraId="675725DF" w14:textId="69A0B38D" w:rsidR="00A51AA2" w:rsidRPr="00D53A2B" w:rsidRDefault="00A51AA2" w:rsidP="00A202FD">
            <w:pPr>
              <w:jc w:val="both"/>
              <w:rPr>
                <w:rFonts w:eastAsia="Calibri"/>
                <w:sz w:val="22"/>
                <w:szCs w:val="22"/>
                <w:lang w:eastAsia="en-US"/>
              </w:rPr>
            </w:pPr>
            <w:r w:rsidRPr="00D53A2B">
              <w:rPr>
                <w:rFonts w:eastAsia="Calibri"/>
                <w:sz w:val="22"/>
                <w:szCs w:val="22"/>
                <w:lang w:eastAsia="en-US"/>
              </w:rPr>
              <w:t>Haddeleme emülsiyonunun temizlenmesi ve yeniden kullanılması</w:t>
            </w:r>
          </w:p>
        </w:tc>
        <w:tc>
          <w:tcPr>
            <w:tcW w:w="5245" w:type="dxa"/>
          </w:tcPr>
          <w:p w14:paraId="1554C058" w14:textId="11BA2DB1" w:rsidR="00A51AA2" w:rsidRPr="00D53A2B" w:rsidRDefault="00A51AA2" w:rsidP="00A202FD">
            <w:pPr>
              <w:jc w:val="both"/>
              <w:rPr>
                <w:sz w:val="22"/>
                <w:szCs w:val="22"/>
                <w:lang w:val="en-US" w:eastAsia="en-US"/>
              </w:rPr>
            </w:pPr>
            <w:r w:rsidRPr="00D53A2B">
              <w:rPr>
                <w:rFonts w:eastAsia="Calibri"/>
                <w:sz w:val="22"/>
                <w:szCs w:val="22"/>
              </w:rPr>
              <w:t>Haddeleme emülsiyonunu kirleten partikül maddeler (örneğin toz, çelik parçaları ve pullar), emülsiyon kalitesini korumak için bir temizleme devresinde (genellikle filtrasyon ve/veya manyetik ayırma ile birleştirilmiş tortulaşmaya dayalı) temizlenir ve işlenmiş haddeleme emülsiyonu yeniden kullanılır. Yeniden kullanım derecesi, emülsiyondaki safsızlık içeriği ile sınırlıdır.</w:t>
            </w:r>
          </w:p>
        </w:tc>
        <w:tc>
          <w:tcPr>
            <w:tcW w:w="1843" w:type="dxa"/>
            <w:vAlign w:val="center"/>
          </w:tcPr>
          <w:p w14:paraId="6F63ABC2" w14:textId="4102E5C4" w:rsidR="00A51AA2" w:rsidRPr="00D53A2B" w:rsidRDefault="00A51AA2" w:rsidP="00C15CF2">
            <w:pPr>
              <w:pStyle w:val="KonuBal"/>
            </w:pPr>
            <w:r w:rsidRPr="00D53A2B">
              <w:t>Ürün özellikleri nedeniyle uygulanabilirlik sınırlı olabilir.</w:t>
            </w:r>
          </w:p>
        </w:tc>
      </w:tr>
      <w:tr w:rsidR="00A51AA2" w:rsidRPr="00D53A2B" w14:paraId="2834C6E5" w14:textId="77777777" w:rsidTr="00A51AA2">
        <w:tc>
          <w:tcPr>
            <w:tcW w:w="425" w:type="dxa"/>
            <w:vAlign w:val="center"/>
          </w:tcPr>
          <w:p w14:paraId="5750F552" w14:textId="77777777" w:rsidR="00A51AA2" w:rsidRPr="00D53A2B" w:rsidRDefault="00A51AA2" w:rsidP="00C15CF2">
            <w:pPr>
              <w:pStyle w:val="KonuBal"/>
            </w:pPr>
            <w:r w:rsidRPr="00D53A2B">
              <w:t>d.</w:t>
            </w:r>
          </w:p>
        </w:tc>
        <w:tc>
          <w:tcPr>
            <w:tcW w:w="1701" w:type="dxa"/>
            <w:vAlign w:val="center"/>
          </w:tcPr>
          <w:p w14:paraId="57E02334" w14:textId="24AA2D0B" w:rsidR="00A51AA2" w:rsidRPr="00D53A2B" w:rsidRDefault="00A51AA2" w:rsidP="00A202FD">
            <w:pPr>
              <w:jc w:val="both"/>
              <w:rPr>
                <w:rFonts w:eastAsia="Calibri"/>
                <w:sz w:val="22"/>
                <w:szCs w:val="22"/>
                <w:lang w:eastAsia="en-US"/>
              </w:rPr>
            </w:pPr>
            <w:r w:rsidRPr="00D53A2B">
              <w:rPr>
                <w:rFonts w:eastAsia="Calibri"/>
                <w:sz w:val="22"/>
                <w:szCs w:val="22"/>
                <w:lang w:eastAsia="en-US"/>
              </w:rPr>
              <w:t>Haddeleme yağı ve emülsiyon sisteminin optimum seçimi</w:t>
            </w:r>
          </w:p>
        </w:tc>
        <w:tc>
          <w:tcPr>
            <w:tcW w:w="5245" w:type="dxa"/>
          </w:tcPr>
          <w:p w14:paraId="4A5EE377" w14:textId="77777777" w:rsidR="00A51AA2" w:rsidRPr="00D53A2B" w:rsidRDefault="00A51AA2" w:rsidP="00A202FD">
            <w:pPr>
              <w:pStyle w:val="ListeParagraf"/>
              <w:numPr>
                <w:ilvl w:val="0"/>
                <w:numId w:val="0"/>
              </w:numPr>
              <w:tabs>
                <w:tab w:val="clear" w:pos="567"/>
              </w:tabs>
              <w:spacing w:line="240" w:lineRule="auto"/>
              <w:rPr>
                <w:rFonts w:eastAsia="Calibri"/>
                <w:color w:val="000000"/>
                <w:spacing w:val="0"/>
                <w:position w:val="0"/>
                <w:lang w:val="tr-TR" w:eastAsia="tr-TR"/>
              </w:rPr>
            </w:pPr>
            <w:r w:rsidRPr="00D53A2B">
              <w:rPr>
                <w:rFonts w:eastAsia="Calibri"/>
                <w:color w:val="000000"/>
                <w:spacing w:val="0"/>
                <w:position w:val="0"/>
                <w:lang w:val="tr-TR" w:eastAsia="tr-TR"/>
              </w:rPr>
              <w:t>Haddeleme yağı ve emülsiyon sistemleri, verilen işlem ve ürün için optimum performansı sağlamak üzere dikkatlice seçilir. Dikkate alınması gereken ilgili özellikler şunlardır:</w:t>
            </w:r>
          </w:p>
          <w:p w14:paraId="1C3E0BA6" w14:textId="77777777" w:rsidR="00A51AA2" w:rsidRPr="00D53A2B" w:rsidRDefault="00A51AA2" w:rsidP="00A202FD">
            <w:pPr>
              <w:pStyle w:val="ListeParagraf"/>
              <w:numPr>
                <w:ilvl w:val="0"/>
                <w:numId w:val="80"/>
              </w:numPr>
              <w:tabs>
                <w:tab w:val="clear" w:pos="567"/>
              </w:tabs>
              <w:spacing w:line="240" w:lineRule="auto"/>
              <w:ind w:left="321" w:hanging="284"/>
              <w:rPr>
                <w:rFonts w:eastAsia="Calibri"/>
                <w:color w:val="000000"/>
                <w:spacing w:val="0"/>
                <w:position w:val="0"/>
                <w:lang w:val="tr-TR" w:eastAsia="tr-TR"/>
              </w:rPr>
            </w:pPr>
            <w:r w:rsidRPr="00D53A2B">
              <w:rPr>
                <w:rFonts w:eastAsia="Calibri"/>
              </w:rPr>
              <w:t>iyi yağlama;</w:t>
            </w:r>
          </w:p>
          <w:p w14:paraId="3E912105" w14:textId="77777777" w:rsidR="00A51AA2" w:rsidRPr="00D53A2B" w:rsidRDefault="00A51AA2" w:rsidP="00A202FD">
            <w:pPr>
              <w:pStyle w:val="ListeParagraf"/>
              <w:numPr>
                <w:ilvl w:val="0"/>
                <w:numId w:val="80"/>
              </w:numPr>
              <w:tabs>
                <w:tab w:val="clear" w:pos="567"/>
              </w:tabs>
              <w:spacing w:line="240" w:lineRule="auto"/>
              <w:ind w:left="321" w:hanging="284"/>
              <w:rPr>
                <w:rFonts w:eastAsia="Calibri"/>
                <w:color w:val="000000"/>
                <w:spacing w:val="0"/>
                <w:position w:val="0"/>
                <w:lang w:val="tr-TR" w:eastAsia="tr-TR"/>
              </w:rPr>
            </w:pPr>
            <w:r w:rsidRPr="00D53A2B">
              <w:rPr>
                <w:rFonts w:eastAsia="Calibri"/>
              </w:rPr>
              <w:t>kirleticilerin kolayca ayrılma potansiyeli;</w:t>
            </w:r>
          </w:p>
          <w:p w14:paraId="76540612" w14:textId="77777777" w:rsidR="00A51AA2" w:rsidRPr="00D53A2B" w:rsidRDefault="00A51AA2" w:rsidP="00A202FD">
            <w:pPr>
              <w:pStyle w:val="ListeParagraf"/>
              <w:numPr>
                <w:ilvl w:val="0"/>
                <w:numId w:val="80"/>
              </w:numPr>
              <w:tabs>
                <w:tab w:val="clear" w:pos="567"/>
              </w:tabs>
              <w:spacing w:line="240" w:lineRule="auto"/>
              <w:ind w:left="321" w:hanging="284"/>
              <w:rPr>
                <w:rFonts w:eastAsia="Calibri"/>
                <w:color w:val="000000"/>
                <w:spacing w:val="0"/>
                <w:position w:val="0"/>
                <w:lang w:val="tr-TR" w:eastAsia="tr-TR"/>
              </w:rPr>
            </w:pPr>
            <w:r w:rsidRPr="00D53A2B">
              <w:rPr>
                <w:rFonts w:eastAsia="Calibri"/>
              </w:rPr>
              <w:t>emülsiyonun kararlılığı ve emülsiyondaki yağın dağılması;</w:t>
            </w:r>
          </w:p>
          <w:p w14:paraId="4CB3689E" w14:textId="66195EBA" w:rsidR="00A51AA2" w:rsidRPr="00D53A2B" w:rsidRDefault="00A51AA2" w:rsidP="00A202FD">
            <w:pPr>
              <w:pStyle w:val="ListeParagraf"/>
              <w:numPr>
                <w:ilvl w:val="0"/>
                <w:numId w:val="80"/>
              </w:numPr>
              <w:tabs>
                <w:tab w:val="clear" w:pos="567"/>
              </w:tabs>
              <w:spacing w:line="240" w:lineRule="auto"/>
              <w:ind w:left="321" w:hanging="284"/>
              <w:rPr>
                <w:rFonts w:eastAsia="Calibri"/>
                <w:color w:val="000000"/>
                <w:spacing w:val="0"/>
                <w:position w:val="0"/>
                <w:lang w:val="tr-TR" w:eastAsia="tr-TR"/>
              </w:rPr>
            </w:pPr>
            <w:r w:rsidRPr="00D53A2B">
              <w:rPr>
                <w:rFonts w:eastAsia="Calibri"/>
              </w:rPr>
              <w:t>uzun rölanti süresi boyunca yağın bozulmaması.</w:t>
            </w:r>
          </w:p>
        </w:tc>
        <w:tc>
          <w:tcPr>
            <w:tcW w:w="1843" w:type="dxa"/>
            <w:vAlign w:val="center"/>
          </w:tcPr>
          <w:p w14:paraId="19C1505D" w14:textId="09964F8B" w:rsidR="00A51AA2" w:rsidRPr="00D53A2B" w:rsidRDefault="00A51AA2" w:rsidP="00C15CF2">
            <w:pPr>
              <w:pStyle w:val="KonuBal"/>
            </w:pPr>
            <w:r w:rsidRPr="00D53A2B">
              <w:t>Genel olarak uygulanabilir.</w:t>
            </w:r>
          </w:p>
        </w:tc>
      </w:tr>
      <w:tr w:rsidR="00A51AA2" w:rsidRPr="00D53A2B" w14:paraId="3CFD9785" w14:textId="77777777" w:rsidTr="00A51AA2">
        <w:tc>
          <w:tcPr>
            <w:tcW w:w="425" w:type="dxa"/>
            <w:vAlign w:val="center"/>
          </w:tcPr>
          <w:p w14:paraId="0BBF0122" w14:textId="77777777" w:rsidR="00A51AA2" w:rsidRPr="00D53A2B" w:rsidRDefault="00A51AA2" w:rsidP="00C15CF2">
            <w:pPr>
              <w:pStyle w:val="KonuBal"/>
            </w:pPr>
            <w:r w:rsidRPr="00D53A2B">
              <w:t xml:space="preserve">e. </w:t>
            </w:r>
          </w:p>
        </w:tc>
        <w:tc>
          <w:tcPr>
            <w:tcW w:w="1701" w:type="dxa"/>
            <w:vAlign w:val="center"/>
          </w:tcPr>
          <w:p w14:paraId="399B22D5" w14:textId="308EEDB5" w:rsidR="00A51AA2" w:rsidRPr="00D53A2B" w:rsidRDefault="00A51AA2" w:rsidP="00A202FD">
            <w:pPr>
              <w:jc w:val="both"/>
              <w:rPr>
                <w:rFonts w:eastAsia="Calibri"/>
                <w:sz w:val="22"/>
                <w:szCs w:val="22"/>
                <w:lang w:eastAsia="en-US"/>
              </w:rPr>
            </w:pPr>
            <w:r w:rsidRPr="00D53A2B">
              <w:rPr>
                <w:rFonts w:eastAsia="Calibri"/>
                <w:sz w:val="22"/>
                <w:szCs w:val="22"/>
                <w:lang w:eastAsia="en-US"/>
              </w:rPr>
              <w:t>Yağ/haddeleme emülsiyonu tüketiminin en aza indirilmesi</w:t>
            </w:r>
          </w:p>
        </w:tc>
        <w:tc>
          <w:tcPr>
            <w:tcW w:w="5245" w:type="dxa"/>
          </w:tcPr>
          <w:p w14:paraId="596CF112" w14:textId="77777777" w:rsidR="00A51AA2" w:rsidRPr="00D53A2B" w:rsidRDefault="00A51AA2" w:rsidP="00A202FD">
            <w:pPr>
              <w:jc w:val="both"/>
              <w:rPr>
                <w:rFonts w:eastAsia="Calibri"/>
                <w:sz w:val="22"/>
                <w:szCs w:val="22"/>
                <w:lang w:eastAsia="en-US"/>
              </w:rPr>
            </w:pPr>
            <w:r w:rsidRPr="00D53A2B">
              <w:rPr>
                <w:rFonts w:eastAsia="Calibri"/>
                <w:sz w:val="22"/>
                <w:szCs w:val="22"/>
                <w:lang w:eastAsia="en-US"/>
              </w:rPr>
              <w:t>Yağ/haddeleme emülsiyonu tüketimi aşağıdaki teknikler kullanılarak en aza indirgenebilir:</w:t>
            </w:r>
          </w:p>
          <w:p w14:paraId="751C1F8F" w14:textId="77777777" w:rsidR="00A51AA2" w:rsidRPr="00D53A2B" w:rsidRDefault="00A51AA2" w:rsidP="00A202FD">
            <w:pPr>
              <w:pStyle w:val="ListeParagraf"/>
              <w:widowControl/>
              <w:numPr>
                <w:ilvl w:val="0"/>
                <w:numId w:val="80"/>
              </w:numPr>
              <w:tabs>
                <w:tab w:val="clear" w:pos="567"/>
              </w:tabs>
              <w:ind w:left="321" w:hanging="284"/>
              <w:rPr>
                <w:rFonts w:eastAsia="Calibri"/>
              </w:rPr>
            </w:pPr>
            <w:r w:rsidRPr="00D53A2B">
              <w:rPr>
                <w:rFonts w:eastAsia="Calibri"/>
              </w:rPr>
              <w:t xml:space="preserve">yağ konsantrasyonunun yağlama için gereken en az düzeyle sınırlandırılması; </w:t>
            </w:r>
          </w:p>
          <w:p w14:paraId="28776F2B" w14:textId="77777777" w:rsidR="00A51AA2" w:rsidRPr="00D53A2B" w:rsidRDefault="00A51AA2" w:rsidP="00A202FD">
            <w:pPr>
              <w:pStyle w:val="ListeParagraf"/>
              <w:widowControl/>
              <w:numPr>
                <w:ilvl w:val="0"/>
                <w:numId w:val="80"/>
              </w:numPr>
              <w:tabs>
                <w:tab w:val="clear" w:pos="567"/>
              </w:tabs>
              <w:ind w:left="321" w:hanging="284"/>
              <w:rPr>
                <w:rFonts w:eastAsia="Calibri"/>
              </w:rPr>
            </w:pPr>
            <w:r w:rsidRPr="00D53A2B">
              <w:rPr>
                <w:rFonts w:eastAsia="Calibri"/>
              </w:rPr>
              <w:t>önceki tezgahlardan emülsiyon taşınmasının sınırlandırılması (ör. emülsiyon depolarının ayrılması, hadde tezgahlarının korunması gibi);</w:t>
            </w:r>
          </w:p>
          <w:p w14:paraId="0F942909" w14:textId="658E8B00" w:rsidR="00A51AA2" w:rsidRPr="00D53A2B" w:rsidRDefault="00A51AA2" w:rsidP="00A202FD">
            <w:pPr>
              <w:pStyle w:val="ListeParagraf"/>
              <w:widowControl/>
              <w:numPr>
                <w:ilvl w:val="0"/>
                <w:numId w:val="80"/>
              </w:numPr>
              <w:tabs>
                <w:tab w:val="clear" w:pos="567"/>
              </w:tabs>
              <w:ind w:left="321" w:hanging="284"/>
              <w:rPr>
                <w:rFonts w:eastAsia="Calibri"/>
              </w:rPr>
            </w:pPr>
            <w:r w:rsidRPr="00D53A2B">
              <w:rPr>
                <w:rFonts w:eastAsia="Calibri"/>
              </w:rPr>
              <w:t>şerit üzerinde kalan artık emülsiyonu ve yağı azaltmak için köşe emişli hava bıçaklarının kullanılması.</w:t>
            </w:r>
          </w:p>
        </w:tc>
        <w:tc>
          <w:tcPr>
            <w:tcW w:w="1843" w:type="dxa"/>
            <w:vAlign w:val="center"/>
          </w:tcPr>
          <w:p w14:paraId="41F70813" w14:textId="77777777" w:rsidR="00A51AA2" w:rsidRPr="00D53A2B" w:rsidRDefault="00A51AA2" w:rsidP="00C15CF2">
            <w:pPr>
              <w:pStyle w:val="KonuBal"/>
            </w:pPr>
            <w:r w:rsidRPr="00D53A2B">
              <w:t>Genel olarak uygulanabilir.</w:t>
            </w:r>
          </w:p>
        </w:tc>
      </w:tr>
    </w:tbl>
    <w:p w14:paraId="52A5BFD5" w14:textId="77777777" w:rsidR="0071694E" w:rsidRPr="00D53A2B" w:rsidRDefault="0071694E" w:rsidP="00A202FD">
      <w:pPr>
        <w:jc w:val="both"/>
        <w:rPr>
          <w:rFonts w:eastAsia="Calibri"/>
          <w:lang w:eastAsia="en-US"/>
        </w:rPr>
      </w:pPr>
    </w:p>
    <w:p w14:paraId="63917472" w14:textId="0039F326"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A51AA2" w:rsidRPr="00D53A2B">
        <w:rPr>
          <w:rFonts w:eastAsia="Calibri" w:cs="Times New Roman"/>
          <w:lang w:eastAsia="en-US"/>
        </w:rPr>
        <w:t>.7.3. Hava emisyonları</w:t>
      </w:r>
    </w:p>
    <w:p w14:paraId="00C277E6" w14:textId="792C7CBB" w:rsidR="0071694E" w:rsidRPr="00D53A2B" w:rsidRDefault="00A51AA2" w:rsidP="00A202FD">
      <w:pPr>
        <w:pStyle w:val="MET"/>
        <w:rPr>
          <w:rFonts w:eastAsia="Calibri"/>
          <w:b w:val="0"/>
          <w:bCs/>
          <w:szCs w:val="24"/>
        </w:rPr>
      </w:pPr>
      <w:r w:rsidRPr="00D53A2B">
        <w:rPr>
          <w:rFonts w:eastAsia="Calibri"/>
          <w:szCs w:val="24"/>
        </w:rPr>
        <w:t xml:space="preserve">MET 46: </w:t>
      </w:r>
      <w:r w:rsidRPr="00D53A2B">
        <w:rPr>
          <w:rFonts w:eastAsia="Calibri"/>
          <w:b w:val="0"/>
          <w:bCs/>
          <w:szCs w:val="24"/>
        </w:rPr>
        <w:t>Rulo açma, mekanik ön tufal giderme, düzeltme ve kaynaklama işlemlerinden kaynaklanan toz, nikel ve kurşunun havaya emisyonlarını azaltmak için, (a) tekniğini kullanarak emisyonları toplamak ve bu durumda (b) tekniğini kullanarak atık gaz arıt</w:t>
      </w:r>
      <w:r w:rsidR="009612E0" w:rsidRPr="00D53A2B">
        <w:rPr>
          <w:rFonts w:eastAsia="Calibri"/>
          <w:b w:val="0"/>
          <w:bCs/>
          <w:szCs w:val="24"/>
        </w:rPr>
        <w:t>ılır</w:t>
      </w:r>
      <w:r w:rsidRPr="00D53A2B">
        <w:rPr>
          <w:rFonts w:eastAsia="Calibri"/>
          <w:b w:val="0"/>
          <w:bCs/>
          <w:szCs w:val="24"/>
        </w:rPr>
        <w:t>.</w:t>
      </w:r>
    </w:p>
    <w:p w14:paraId="3AB9FBA8" w14:textId="77777777" w:rsidR="00C15CF2" w:rsidRPr="00D53A2B" w:rsidRDefault="00C15CF2" w:rsidP="00A202FD">
      <w:pPr>
        <w:pStyle w:val="MET"/>
        <w:rPr>
          <w:rFonts w:eastAsia="Calibri"/>
          <w:szCs w:val="24"/>
        </w:rPr>
      </w:pPr>
    </w:p>
    <w:tbl>
      <w:tblPr>
        <w:tblStyle w:val="TabloKlavuzu"/>
        <w:tblW w:w="9214" w:type="dxa"/>
        <w:tblInd w:w="137" w:type="dxa"/>
        <w:tblLayout w:type="fixed"/>
        <w:tblLook w:val="04A0" w:firstRow="1" w:lastRow="0" w:firstColumn="1" w:lastColumn="0" w:noHBand="0" w:noVBand="1"/>
      </w:tblPr>
      <w:tblGrid>
        <w:gridCol w:w="425"/>
        <w:gridCol w:w="2268"/>
        <w:gridCol w:w="3969"/>
        <w:gridCol w:w="2552"/>
      </w:tblGrid>
      <w:tr w:rsidR="00A51AA2" w:rsidRPr="00D53A2B" w14:paraId="168F6A13" w14:textId="77777777" w:rsidTr="001A6173">
        <w:tc>
          <w:tcPr>
            <w:tcW w:w="2693" w:type="dxa"/>
            <w:gridSpan w:val="2"/>
          </w:tcPr>
          <w:p w14:paraId="3C8D38F7" w14:textId="77777777" w:rsidR="00A51AA2" w:rsidRPr="00D53A2B" w:rsidRDefault="00A51AA2" w:rsidP="00C15CF2">
            <w:pPr>
              <w:pStyle w:val="KonuBal"/>
            </w:pPr>
            <w:r w:rsidRPr="00D53A2B">
              <w:t>Teknik</w:t>
            </w:r>
          </w:p>
        </w:tc>
        <w:tc>
          <w:tcPr>
            <w:tcW w:w="3969" w:type="dxa"/>
          </w:tcPr>
          <w:p w14:paraId="10CF1E92" w14:textId="77777777" w:rsidR="00A51AA2" w:rsidRPr="00D53A2B" w:rsidRDefault="00A51AA2" w:rsidP="00C15CF2">
            <w:pPr>
              <w:pStyle w:val="KonuBal"/>
            </w:pPr>
            <w:r w:rsidRPr="00D53A2B">
              <w:t>Açıklama</w:t>
            </w:r>
          </w:p>
        </w:tc>
        <w:tc>
          <w:tcPr>
            <w:tcW w:w="2552" w:type="dxa"/>
          </w:tcPr>
          <w:p w14:paraId="74D47B69" w14:textId="77777777" w:rsidR="00A51AA2" w:rsidRPr="00D53A2B" w:rsidRDefault="00A51AA2" w:rsidP="00C15CF2">
            <w:pPr>
              <w:pStyle w:val="KonuBal"/>
            </w:pPr>
            <w:r w:rsidRPr="00D53A2B">
              <w:t>Uygulanabilirlik</w:t>
            </w:r>
          </w:p>
        </w:tc>
      </w:tr>
      <w:tr w:rsidR="00A51AA2" w:rsidRPr="00D53A2B" w14:paraId="67DF47A8" w14:textId="77777777" w:rsidTr="00A202FD">
        <w:tc>
          <w:tcPr>
            <w:tcW w:w="9214" w:type="dxa"/>
            <w:gridSpan w:val="4"/>
          </w:tcPr>
          <w:p w14:paraId="23B4BDBA" w14:textId="71275CA4" w:rsidR="00A51AA2" w:rsidRPr="00D53A2B" w:rsidRDefault="00A51AA2" w:rsidP="00C15CF2">
            <w:pPr>
              <w:pStyle w:val="KonuBal"/>
            </w:pPr>
            <w:r w:rsidRPr="00D53A2B">
              <w:t>Emisyonların toplanması</w:t>
            </w:r>
          </w:p>
        </w:tc>
      </w:tr>
      <w:tr w:rsidR="00A51AA2" w:rsidRPr="00D53A2B" w14:paraId="6AFC0103" w14:textId="77777777" w:rsidTr="001A6173">
        <w:tc>
          <w:tcPr>
            <w:tcW w:w="425" w:type="dxa"/>
            <w:vAlign w:val="center"/>
          </w:tcPr>
          <w:p w14:paraId="16E5295B" w14:textId="77777777" w:rsidR="00A51AA2" w:rsidRPr="00D53A2B" w:rsidRDefault="00A51AA2" w:rsidP="00C15CF2">
            <w:pPr>
              <w:pStyle w:val="KonuBal"/>
            </w:pPr>
            <w:r w:rsidRPr="00D53A2B">
              <w:t>a.</w:t>
            </w:r>
          </w:p>
        </w:tc>
        <w:tc>
          <w:tcPr>
            <w:tcW w:w="2268" w:type="dxa"/>
            <w:vAlign w:val="center"/>
          </w:tcPr>
          <w:p w14:paraId="7070425A" w14:textId="063E722C" w:rsidR="00A51AA2" w:rsidRPr="00D53A2B" w:rsidRDefault="00A51AA2" w:rsidP="00C15CF2">
            <w:pPr>
              <w:pStyle w:val="KonuBal"/>
            </w:pPr>
            <w:r w:rsidRPr="00D53A2B">
              <w:t>Emisyon kaynağına mümkün olduğu kadar yakın hava çıkışı</w:t>
            </w:r>
          </w:p>
        </w:tc>
        <w:tc>
          <w:tcPr>
            <w:tcW w:w="3969" w:type="dxa"/>
            <w:vAlign w:val="center"/>
          </w:tcPr>
          <w:p w14:paraId="1DAE5CAD" w14:textId="420D952A" w:rsidR="00A51AA2" w:rsidRPr="00D53A2B" w:rsidRDefault="001A6173" w:rsidP="00A202FD">
            <w:pPr>
              <w:jc w:val="both"/>
              <w:rPr>
                <w:rFonts w:eastAsia="Calibri"/>
                <w:sz w:val="22"/>
                <w:szCs w:val="22"/>
                <w:lang w:eastAsia="en-US"/>
              </w:rPr>
            </w:pPr>
            <w:r w:rsidRPr="00D53A2B">
              <w:rPr>
                <w:rFonts w:eastAsia="Calibri"/>
                <w:sz w:val="22"/>
                <w:szCs w:val="22"/>
                <w:lang w:eastAsia="en-US"/>
              </w:rPr>
              <w:t>Rulo açma, mekanik ön temizleme, düzeltme ve kaynak işlemlerinden kaynaklanan emisyonlar, örneğin davlumbaz veya ağız kullanılarak toplanır.</w:t>
            </w:r>
          </w:p>
        </w:tc>
        <w:tc>
          <w:tcPr>
            <w:tcW w:w="2552" w:type="dxa"/>
            <w:vAlign w:val="center"/>
          </w:tcPr>
          <w:p w14:paraId="60EFCF99" w14:textId="6DB8BF05" w:rsidR="00A51AA2" w:rsidRPr="00D53A2B" w:rsidRDefault="001A6173" w:rsidP="00C15CF2">
            <w:pPr>
              <w:pStyle w:val="KonuBal"/>
            </w:pPr>
            <w:r w:rsidRPr="00D53A2B">
              <w:t>Düşük toz oluşumu seviyelerinde, örneğin 50 g/saat</w:t>
            </w:r>
            <w:r w:rsidR="00E56504" w:rsidRPr="00D53A2B">
              <w:t>’</w:t>
            </w:r>
            <w:r w:rsidRPr="00D53A2B">
              <w:t>in altında, kaynak için uygun olmayabilir.</w:t>
            </w:r>
          </w:p>
        </w:tc>
      </w:tr>
      <w:tr w:rsidR="00A51AA2" w:rsidRPr="00D53A2B" w14:paraId="7FB1BB28" w14:textId="77777777" w:rsidTr="00A202FD">
        <w:tc>
          <w:tcPr>
            <w:tcW w:w="9214" w:type="dxa"/>
            <w:gridSpan w:val="4"/>
            <w:vAlign w:val="center"/>
          </w:tcPr>
          <w:p w14:paraId="21241120" w14:textId="41C3CA36" w:rsidR="00A51AA2" w:rsidRPr="00D53A2B" w:rsidRDefault="00A51AA2" w:rsidP="00C15CF2">
            <w:pPr>
              <w:pStyle w:val="KonuBal"/>
            </w:pPr>
            <w:r w:rsidRPr="00D53A2B">
              <w:t>Atık gaz arıtımı</w:t>
            </w:r>
          </w:p>
        </w:tc>
      </w:tr>
      <w:tr w:rsidR="00A51AA2" w:rsidRPr="00D53A2B" w14:paraId="7E7E3978" w14:textId="77777777" w:rsidTr="001A6173">
        <w:tc>
          <w:tcPr>
            <w:tcW w:w="425" w:type="dxa"/>
            <w:vAlign w:val="center"/>
          </w:tcPr>
          <w:p w14:paraId="6065F91F" w14:textId="77777777" w:rsidR="00A51AA2" w:rsidRPr="00D53A2B" w:rsidRDefault="00A51AA2" w:rsidP="00C15CF2">
            <w:pPr>
              <w:pStyle w:val="KonuBal"/>
            </w:pPr>
            <w:r w:rsidRPr="00D53A2B">
              <w:t>c.</w:t>
            </w:r>
          </w:p>
        </w:tc>
        <w:tc>
          <w:tcPr>
            <w:tcW w:w="2268" w:type="dxa"/>
            <w:vAlign w:val="center"/>
          </w:tcPr>
          <w:p w14:paraId="43130363" w14:textId="7C09D8D0" w:rsidR="00A51AA2" w:rsidRPr="00D53A2B" w:rsidRDefault="001A6173" w:rsidP="00A202FD">
            <w:pPr>
              <w:jc w:val="both"/>
              <w:rPr>
                <w:rFonts w:eastAsia="Calibri"/>
                <w:sz w:val="22"/>
                <w:szCs w:val="22"/>
                <w:lang w:eastAsia="en-US"/>
              </w:rPr>
            </w:pPr>
            <w:r w:rsidRPr="00D53A2B">
              <w:rPr>
                <w:rFonts w:eastAsia="Calibri"/>
                <w:sz w:val="22"/>
                <w:szCs w:val="22"/>
                <w:lang w:eastAsia="en-US"/>
              </w:rPr>
              <w:t>Kumaş filtre</w:t>
            </w:r>
          </w:p>
        </w:tc>
        <w:tc>
          <w:tcPr>
            <w:tcW w:w="3969" w:type="dxa"/>
          </w:tcPr>
          <w:p w14:paraId="4B75C0BC" w14:textId="4A31B798" w:rsidR="00A51AA2" w:rsidRPr="00D53A2B" w:rsidRDefault="001A6173" w:rsidP="00A202FD">
            <w:pPr>
              <w:jc w:val="both"/>
              <w:rPr>
                <w:sz w:val="22"/>
                <w:szCs w:val="22"/>
                <w:lang w:val="en-US"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.11.2</w:t>
            </w:r>
            <w:r w:rsidR="00E56504" w:rsidRPr="00D53A2B">
              <w:rPr>
                <w:rFonts w:eastAsia="Calibri"/>
                <w:sz w:val="22"/>
                <w:szCs w:val="22"/>
              </w:rPr>
              <w:t>’</w:t>
            </w:r>
            <w:r w:rsidRPr="00D53A2B">
              <w:rPr>
                <w:rFonts w:eastAsia="Calibri"/>
                <w:sz w:val="22"/>
                <w:szCs w:val="22"/>
              </w:rPr>
              <w:t>e bakınız</w:t>
            </w:r>
            <w:r w:rsidR="00A51AA2" w:rsidRPr="00D53A2B">
              <w:rPr>
                <w:rFonts w:eastAsia="Calibri"/>
                <w:sz w:val="22"/>
                <w:szCs w:val="22"/>
              </w:rPr>
              <w:t>.</w:t>
            </w:r>
          </w:p>
        </w:tc>
        <w:tc>
          <w:tcPr>
            <w:tcW w:w="2552" w:type="dxa"/>
            <w:vAlign w:val="center"/>
          </w:tcPr>
          <w:p w14:paraId="7F6FC8FB" w14:textId="77777777" w:rsidR="00A51AA2" w:rsidRPr="00D53A2B" w:rsidRDefault="00A51AA2" w:rsidP="00C15CF2">
            <w:pPr>
              <w:pStyle w:val="KonuBal"/>
            </w:pPr>
            <w:r w:rsidRPr="00D53A2B">
              <w:t>Genel olarak uygulanabilir.</w:t>
            </w:r>
          </w:p>
        </w:tc>
      </w:tr>
    </w:tbl>
    <w:p w14:paraId="0F57E64A" w14:textId="77777777" w:rsidR="0071694E" w:rsidRPr="00D53A2B" w:rsidRDefault="0071694E" w:rsidP="00A202FD">
      <w:pPr>
        <w:jc w:val="both"/>
        <w:rPr>
          <w:rFonts w:eastAsia="Calibri"/>
          <w:lang w:eastAsia="en-US"/>
        </w:rPr>
      </w:pPr>
    </w:p>
    <w:p w14:paraId="44EB1034" w14:textId="705D2FCC" w:rsidR="001023C7" w:rsidRPr="00D53A2B" w:rsidRDefault="001A6173" w:rsidP="00A202FD">
      <w:pPr>
        <w:jc w:val="both"/>
        <w:rPr>
          <w:rFonts w:eastAsia="Calibri"/>
          <w:lang w:eastAsia="en-US"/>
        </w:rPr>
      </w:pPr>
      <w:r w:rsidRPr="00D53A2B">
        <w:rPr>
          <w:rFonts w:eastAsia="Calibri"/>
          <w:lang w:eastAsia="en-US"/>
        </w:rPr>
        <w:t xml:space="preserve">Tablo </w:t>
      </w:r>
      <w:r w:rsidR="00F46CF1" w:rsidRPr="00D53A2B">
        <w:rPr>
          <w:rFonts w:eastAsia="Calibri"/>
          <w:lang w:eastAsia="en-US"/>
        </w:rPr>
        <w:t>1.</w:t>
      </w:r>
      <w:r w:rsidRPr="00D53A2B">
        <w:rPr>
          <w:rFonts w:eastAsia="Calibri"/>
          <w:lang w:eastAsia="en-US"/>
        </w:rPr>
        <w:t>25</w:t>
      </w:r>
    </w:p>
    <w:p w14:paraId="4E7FBBD4" w14:textId="4684E2D9" w:rsidR="00A51AA2" w:rsidRPr="00D53A2B" w:rsidRDefault="001A6173" w:rsidP="00A202FD">
      <w:pPr>
        <w:jc w:val="both"/>
        <w:rPr>
          <w:rFonts w:eastAsia="Calibri"/>
          <w:lang w:eastAsia="en-US"/>
        </w:rPr>
      </w:pPr>
      <w:r w:rsidRPr="00D53A2B">
        <w:rPr>
          <w:rFonts w:eastAsia="Calibri"/>
          <w:lang w:eastAsia="en-US"/>
        </w:rPr>
        <w:t>Rulo açma, mekanik ön kireç çözme, tesviye ve kaynaklama işlemleri sonucu havaya yayılan toz, nikel ve kurşunun kanalize emisyonları için MET-ilişkili emisyon seviyeleri (MET-İES</w:t>
      </w:r>
      <w:r w:rsidR="009612E0" w:rsidRPr="00D53A2B">
        <w:rPr>
          <w:rFonts w:eastAsia="Calibri"/>
          <w:lang w:eastAsia="en-US"/>
        </w:rPr>
        <w:t>)</w:t>
      </w:r>
    </w:p>
    <w:p w14:paraId="72FF693C"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1A6173" w:rsidRPr="00D53A2B" w14:paraId="2F4FBF1F" w14:textId="77777777" w:rsidTr="00A202FD">
        <w:tc>
          <w:tcPr>
            <w:tcW w:w="1418" w:type="dxa"/>
          </w:tcPr>
          <w:p w14:paraId="08BA0D44" w14:textId="77777777" w:rsidR="001A6173" w:rsidRPr="00D53A2B" w:rsidRDefault="001A6173" w:rsidP="00C15CF2">
            <w:pPr>
              <w:pStyle w:val="KonuBal"/>
            </w:pPr>
            <w:r w:rsidRPr="00D53A2B">
              <w:t>Parametre</w:t>
            </w:r>
          </w:p>
        </w:tc>
        <w:tc>
          <w:tcPr>
            <w:tcW w:w="1417" w:type="dxa"/>
          </w:tcPr>
          <w:p w14:paraId="649B9DC7" w14:textId="77777777" w:rsidR="001A6173" w:rsidRPr="00D53A2B" w:rsidRDefault="001A6173" w:rsidP="00C15CF2">
            <w:pPr>
              <w:pStyle w:val="KonuBal"/>
            </w:pPr>
            <w:r w:rsidRPr="00D53A2B">
              <w:t>Birim</w:t>
            </w:r>
          </w:p>
        </w:tc>
        <w:tc>
          <w:tcPr>
            <w:tcW w:w="6095" w:type="dxa"/>
          </w:tcPr>
          <w:p w14:paraId="4100BE59" w14:textId="77777777" w:rsidR="001A6173" w:rsidRPr="00D53A2B" w:rsidRDefault="001A6173" w:rsidP="00A202FD">
            <w:pPr>
              <w:jc w:val="both"/>
              <w:rPr>
                <w:rFonts w:eastAsia="Calibri"/>
                <w:sz w:val="22"/>
                <w:szCs w:val="22"/>
                <w:lang w:eastAsia="en-US"/>
              </w:rPr>
            </w:pPr>
            <w:r w:rsidRPr="00D53A2B">
              <w:rPr>
                <w:rFonts w:eastAsia="Calibri"/>
                <w:sz w:val="22"/>
                <w:szCs w:val="22"/>
                <w:lang w:eastAsia="en-US"/>
              </w:rPr>
              <w:t xml:space="preserve">MET-İES </w:t>
            </w:r>
          </w:p>
          <w:p w14:paraId="54933B1E" w14:textId="77777777" w:rsidR="001A6173" w:rsidRPr="00D53A2B" w:rsidRDefault="001A6173" w:rsidP="00C15CF2">
            <w:pPr>
              <w:pStyle w:val="KonuBal"/>
            </w:pPr>
            <w:r w:rsidRPr="00D53A2B">
              <w:t>(Günlük ortalama veya numune alma süresi boyunca ortalama)</w:t>
            </w:r>
          </w:p>
        </w:tc>
      </w:tr>
      <w:tr w:rsidR="001A6173" w:rsidRPr="00D53A2B" w14:paraId="6DB2AB90" w14:textId="77777777" w:rsidTr="00A202FD">
        <w:tc>
          <w:tcPr>
            <w:tcW w:w="1418" w:type="dxa"/>
          </w:tcPr>
          <w:p w14:paraId="2163DE35" w14:textId="77777777" w:rsidR="001A6173" w:rsidRPr="00D53A2B" w:rsidRDefault="001A6173" w:rsidP="00C15CF2">
            <w:pPr>
              <w:pStyle w:val="KonuBal"/>
            </w:pPr>
            <w:r w:rsidRPr="00D53A2B">
              <w:t>Toz</w:t>
            </w:r>
          </w:p>
        </w:tc>
        <w:tc>
          <w:tcPr>
            <w:tcW w:w="1417" w:type="dxa"/>
            <w:vMerge w:val="restart"/>
          </w:tcPr>
          <w:p w14:paraId="0F5057D8" w14:textId="77777777" w:rsidR="001A6173" w:rsidRPr="00D53A2B" w:rsidRDefault="001A6173" w:rsidP="00C15CF2">
            <w:pPr>
              <w:pStyle w:val="KonuBal"/>
            </w:pPr>
            <w:r w:rsidRPr="00D53A2B">
              <w:t>mg/Nm</w:t>
            </w:r>
            <w:r w:rsidRPr="00D53A2B">
              <w:rPr>
                <w:vertAlign w:val="superscript"/>
              </w:rPr>
              <w:t>3</w:t>
            </w:r>
          </w:p>
        </w:tc>
        <w:tc>
          <w:tcPr>
            <w:tcW w:w="6095" w:type="dxa"/>
            <w:vAlign w:val="bottom"/>
          </w:tcPr>
          <w:p w14:paraId="1846C2FA" w14:textId="4B120C6D" w:rsidR="001A6173" w:rsidRPr="00D53A2B" w:rsidRDefault="001A6173" w:rsidP="00C15CF2">
            <w:pPr>
              <w:pStyle w:val="KonuBal"/>
            </w:pPr>
            <w:r w:rsidRPr="00D53A2B">
              <w:t xml:space="preserve">&lt;2-5 </w:t>
            </w:r>
          </w:p>
        </w:tc>
      </w:tr>
      <w:tr w:rsidR="001A6173" w:rsidRPr="00D53A2B" w14:paraId="5001E94C" w14:textId="77777777" w:rsidTr="00A202FD">
        <w:tc>
          <w:tcPr>
            <w:tcW w:w="1418" w:type="dxa"/>
          </w:tcPr>
          <w:p w14:paraId="7A6C9CBC" w14:textId="77777777" w:rsidR="001A6173" w:rsidRPr="00D53A2B" w:rsidRDefault="001A6173" w:rsidP="00C15CF2">
            <w:pPr>
              <w:pStyle w:val="KonuBal"/>
            </w:pPr>
            <w:r w:rsidRPr="00D53A2B">
              <w:t>Ni</w:t>
            </w:r>
          </w:p>
        </w:tc>
        <w:tc>
          <w:tcPr>
            <w:tcW w:w="1417" w:type="dxa"/>
            <w:vMerge/>
          </w:tcPr>
          <w:p w14:paraId="33C5C804" w14:textId="77777777" w:rsidR="001A6173" w:rsidRPr="00D53A2B" w:rsidRDefault="001A6173" w:rsidP="00C15CF2">
            <w:pPr>
              <w:pStyle w:val="KonuBal"/>
            </w:pPr>
          </w:p>
        </w:tc>
        <w:tc>
          <w:tcPr>
            <w:tcW w:w="6095" w:type="dxa"/>
            <w:vAlign w:val="bottom"/>
          </w:tcPr>
          <w:p w14:paraId="459714B3" w14:textId="03C161F5" w:rsidR="001A6173" w:rsidRPr="00D53A2B" w:rsidRDefault="001A6173" w:rsidP="00C15CF2">
            <w:pPr>
              <w:pStyle w:val="KonuBal"/>
            </w:pPr>
            <w:r w:rsidRPr="00D53A2B">
              <w:t>0,01-0,1 (</w:t>
            </w:r>
            <w:r w:rsidRPr="00D53A2B">
              <w:rPr>
                <w:vertAlign w:val="superscript"/>
              </w:rPr>
              <w:t>1</w:t>
            </w:r>
            <w:r w:rsidRPr="00D53A2B">
              <w:t>)</w:t>
            </w:r>
          </w:p>
        </w:tc>
      </w:tr>
      <w:tr w:rsidR="001A6173" w:rsidRPr="00D53A2B" w14:paraId="771E4DAB" w14:textId="77777777" w:rsidTr="00A202FD">
        <w:tc>
          <w:tcPr>
            <w:tcW w:w="1418" w:type="dxa"/>
          </w:tcPr>
          <w:p w14:paraId="745FF361" w14:textId="77777777" w:rsidR="001A6173" w:rsidRPr="00D53A2B" w:rsidRDefault="001A6173" w:rsidP="00C15CF2">
            <w:pPr>
              <w:pStyle w:val="KonuBal"/>
            </w:pPr>
            <w:r w:rsidRPr="00D53A2B">
              <w:t>Pb</w:t>
            </w:r>
          </w:p>
        </w:tc>
        <w:tc>
          <w:tcPr>
            <w:tcW w:w="1417" w:type="dxa"/>
            <w:vMerge/>
          </w:tcPr>
          <w:p w14:paraId="2008CA39" w14:textId="77777777" w:rsidR="001A6173" w:rsidRPr="00D53A2B" w:rsidRDefault="001A6173" w:rsidP="00C15CF2">
            <w:pPr>
              <w:pStyle w:val="KonuBal"/>
            </w:pPr>
          </w:p>
        </w:tc>
        <w:tc>
          <w:tcPr>
            <w:tcW w:w="6095" w:type="dxa"/>
            <w:vAlign w:val="bottom"/>
          </w:tcPr>
          <w:p w14:paraId="0C42BB76" w14:textId="7F2799C1" w:rsidR="001A6173" w:rsidRPr="00D53A2B" w:rsidRDefault="001A6173" w:rsidP="00C15CF2">
            <w:pPr>
              <w:pStyle w:val="KonuBal"/>
            </w:pPr>
            <w:r w:rsidRPr="00D53A2B">
              <w:t>&lt;0,003 (</w:t>
            </w:r>
            <w:r w:rsidRPr="00D53A2B">
              <w:rPr>
                <w:vertAlign w:val="superscript"/>
              </w:rPr>
              <w:t>1</w:t>
            </w:r>
            <w:r w:rsidRPr="00D53A2B">
              <w:t>)</w:t>
            </w:r>
          </w:p>
        </w:tc>
      </w:tr>
      <w:tr w:rsidR="001A6173" w:rsidRPr="00D53A2B" w14:paraId="63411841" w14:textId="77777777" w:rsidTr="00A202FD">
        <w:tc>
          <w:tcPr>
            <w:tcW w:w="8930" w:type="dxa"/>
            <w:gridSpan w:val="3"/>
          </w:tcPr>
          <w:p w14:paraId="0BDE1E67" w14:textId="36E54B27" w:rsidR="001A6173" w:rsidRPr="00D53A2B" w:rsidRDefault="001A6173" w:rsidP="00A202FD">
            <w:pPr>
              <w:jc w:val="both"/>
              <w:rPr>
                <w:sz w:val="22"/>
                <w:szCs w:val="22"/>
                <w:lang w:val="en-US" w:eastAsia="en-US"/>
              </w:rPr>
            </w:pPr>
            <w:r w:rsidRPr="00D53A2B">
              <w:rPr>
                <w:sz w:val="22"/>
                <w:szCs w:val="22"/>
              </w:rPr>
              <w:t>(</w:t>
            </w:r>
            <w:r w:rsidRPr="00D53A2B">
              <w:rPr>
                <w:sz w:val="22"/>
                <w:szCs w:val="22"/>
                <w:vertAlign w:val="superscript"/>
              </w:rPr>
              <w:t>1</w:t>
            </w:r>
            <w:r w:rsidRPr="00D53A2B">
              <w:rPr>
                <w:sz w:val="22"/>
                <w:szCs w:val="22"/>
              </w:rPr>
              <w:t>) MET-İES, yalnızca ilgili maddenin MET 2</w:t>
            </w:r>
            <w:r w:rsidR="00E56504" w:rsidRPr="00D53A2B">
              <w:rPr>
                <w:sz w:val="22"/>
                <w:szCs w:val="22"/>
              </w:rPr>
              <w:t>’</w:t>
            </w:r>
            <w:r w:rsidRPr="00D53A2B">
              <w:rPr>
                <w:sz w:val="22"/>
                <w:szCs w:val="22"/>
              </w:rPr>
              <w:t>de verilen envantere dayanarak atık gaz akışında ilgili olarak tanımlanması durumunda geçerlidir.</w:t>
            </w:r>
          </w:p>
        </w:tc>
      </w:tr>
    </w:tbl>
    <w:p w14:paraId="0DB721AA" w14:textId="77777777" w:rsidR="00A51AA2" w:rsidRPr="00D53A2B" w:rsidRDefault="00A51AA2" w:rsidP="00A202FD">
      <w:pPr>
        <w:jc w:val="both"/>
        <w:rPr>
          <w:rFonts w:eastAsia="Calibri"/>
          <w:lang w:eastAsia="en-US"/>
        </w:rPr>
      </w:pPr>
    </w:p>
    <w:p w14:paraId="17268B7C" w14:textId="0C0449EC" w:rsidR="001A6173" w:rsidRPr="00D53A2B" w:rsidRDefault="001A6173"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6A6221C3" w14:textId="77777777" w:rsidR="009612E0" w:rsidRPr="00D53A2B" w:rsidRDefault="009612E0" w:rsidP="00A202FD">
      <w:pPr>
        <w:jc w:val="both"/>
        <w:rPr>
          <w:rFonts w:eastAsia="Calibri"/>
          <w:lang w:eastAsia="en-US"/>
        </w:rPr>
      </w:pPr>
    </w:p>
    <w:p w14:paraId="5CAB7015" w14:textId="63507AD7" w:rsidR="00A51AA2" w:rsidRPr="00D53A2B" w:rsidRDefault="001A6173" w:rsidP="00A202FD">
      <w:pPr>
        <w:pStyle w:val="MET"/>
        <w:rPr>
          <w:rFonts w:eastAsia="Calibri"/>
          <w:szCs w:val="24"/>
        </w:rPr>
      </w:pPr>
      <w:r w:rsidRPr="00D53A2B">
        <w:rPr>
          <w:rFonts w:eastAsia="Calibri"/>
          <w:szCs w:val="24"/>
        </w:rPr>
        <w:t>MET 47:</w:t>
      </w:r>
      <w:r w:rsidRPr="00D53A2B">
        <w:rPr>
          <w:szCs w:val="24"/>
        </w:rPr>
        <w:t xml:space="preserve"> </w:t>
      </w:r>
      <w:r w:rsidRPr="00D53A2B">
        <w:rPr>
          <w:rFonts w:eastAsia="Calibri"/>
          <w:b w:val="0"/>
          <w:bCs/>
          <w:szCs w:val="24"/>
        </w:rPr>
        <w:t>Temperlemeden kaynaklanan havaya yağ buharı emisyonlarını önlemek veya azaltmak için aşağıda verilen tekniklerden biri</w:t>
      </w:r>
      <w:r w:rsidR="009612E0" w:rsidRPr="00D53A2B">
        <w:rPr>
          <w:rFonts w:eastAsia="Calibri"/>
          <w:b w:val="0"/>
          <w:bCs/>
          <w:szCs w:val="24"/>
        </w:rPr>
        <w:t xml:space="preserve"> kullanılır</w:t>
      </w:r>
      <w:r w:rsidRPr="00D53A2B">
        <w:rPr>
          <w:rFonts w:eastAsia="Calibri"/>
          <w:b w:val="0"/>
          <w:bCs/>
          <w:szCs w:val="24"/>
        </w:rPr>
        <w:t>.</w:t>
      </w:r>
    </w:p>
    <w:p w14:paraId="36C8ED4C" w14:textId="77777777" w:rsidR="001A6173" w:rsidRPr="00D53A2B" w:rsidRDefault="001A6173" w:rsidP="00A202FD">
      <w:pPr>
        <w:jc w:val="both"/>
        <w:rPr>
          <w:rFonts w:eastAsia="Calibri"/>
        </w:rPr>
      </w:pPr>
    </w:p>
    <w:tbl>
      <w:tblPr>
        <w:tblStyle w:val="TabloKlavuzu"/>
        <w:tblW w:w="9214" w:type="dxa"/>
        <w:tblInd w:w="137" w:type="dxa"/>
        <w:tblLayout w:type="fixed"/>
        <w:tblLook w:val="04A0" w:firstRow="1" w:lastRow="0" w:firstColumn="1" w:lastColumn="0" w:noHBand="0" w:noVBand="1"/>
      </w:tblPr>
      <w:tblGrid>
        <w:gridCol w:w="425"/>
        <w:gridCol w:w="1560"/>
        <w:gridCol w:w="3827"/>
        <w:gridCol w:w="3402"/>
      </w:tblGrid>
      <w:tr w:rsidR="001A6173" w:rsidRPr="00D53A2B" w14:paraId="0511E10D" w14:textId="77777777" w:rsidTr="001A6173">
        <w:tc>
          <w:tcPr>
            <w:tcW w:w="1985" w:type="dxa"/>
            <w:gridSpan w:val="2"/>
          </w:tcPr>
          <w:p w14:paraId="18DD6704" w14:textId="77777777" w:rsidR="001A6173" w:rsidRPr="00D53A2B" w:rsidRDefault="001A6173" w:rsidP="00C15CF2">
            <w:pPr>
              <w:pStyle w:val="KonuBal"/>
            </w:pPr>
            <w:r w:rsidRPr="00D53A2B">
              <w:t>Teknik</w:t>
            </w:r>
          </w:p>
        </w:tc>
        <w:tc>
          <w:tcPr>
            <w:tcW w:w="3827" w:type="dxa"/>
          </w:tcPr>
          <w:p w14:paraId="00C5C98B" w14:textId="77777777" w:rsidR="001A6173" w:rsidRPr="00D53A2B" w:rsidRDefault="001A6173" w:rsidP="00C15CF2">
            <w:pPr>
              <w:pStyle w:val="KonuBal"/>
            </w:pPr>
            <w:r w:rsidRPr="00D53A2B">
              <w:t>Açıklama</w:t>
            </w:r>
          </w:p>
        </w:tc>
        <w:tc>
          <w:tcPr>
            <w:tcW w:w="3402" w:type="dxa"/>
          </w:tcPr>
          <w:p w14:paraId="3ED178BE" w14:textId="77777777" w:rsidR="001A6173" w:rsidRPr="00D53A2B" w:rsidRDefault="001A6173" w:rsidP="00C15CF2">
            <w:pPr>
              <w:pStyle w:val="KonuBal"/>
            </w:pPr>
            <w:r w:rsidRPr="00D53A2B">
              <w:t>Uygulanabilirlik</w:t>
            </w:r>
          </w:p>
        </w:tc>
      </w:tr>
      <w:tr w:rsidR="001A6173" w:rsidRPr="00D53A2B" w14:paraId="45C3FF3D" w14:textId="77777777" w:rsidTr="001A6173">
        <w:tc>
          <w:tcPr>
            <w:tcW w:w="425" w:type="dxa"/>
            <w:vAlign w:val="center"/>
          </w:tcPr>
          <w:p w14:paraId="1732B8A1" w14:textId="77777777" w:rsidR="001A6173" w:rsidRPr="00D53A2B" w:rsidRDefault="001A6173" w:rsidP="00C15CF2">
            <w:pPr>
              <w:pStyle w:val="KonuBal"/>
            </w:pPr>
            <w:r w:rsidRPr="00D53A2B">
              <w:t>a.</w:t>
            </w:r>
          </w:p>
        </w:tc>
        <w:tc>
          <w:tcPr>
            <w:tcW w:w="1560" w:type="dxa"/>
            <w:vAlign w:val="center"/>
          </w:tcPr>
          <w:p w14:paraId="0FE1B1D0" w14:textId="1D4DD6EE" w:rsidR="001A6173" w:rsidRPr="00D53A2B" w:rsidRDefault="001A6173" w:rsidP="00C15CF2">
            <w:pPr>
              <w:pStyle w:val="KonuBal"/>
            </w:pPr>
            <w:r w:rsidRPr="00D53A2B">
              <w:t>Kuru temperleme</w:t>
            </w:r>
          </w:p>
        </w:tc>
        <w:tc>
          <w:tcPr>
            <w:tcW w:w="3827" w:type="dxa"/>
            <w:vAlign w:val="center"/>
          </w:tcPr>
          <w:p w14:paraId="606F2A50" w14:textId="369BCBB5" w:rsidR="001A6173" w:rsidRPr="00D53A2B" w:rsidRDefault="001A6173" w:rsidP="00A202FD">
            <w:pPr>
              <w:jc w:val="both"/>
              <w:rPr>
                <w:rFonts w:eastAsia="Calibri"/>
                <w:sz w:val="22"/>
                <w:szCs w:val="22"/>
                <w:lang w:eastAsia="en-US"/>
              </w:rPr>
            </w:pPr>
            <w:r w:rsidRPr="00D53A2B">
              <w:rPr>
                <w:rFonts w:eastAsia="Calibri"/>
                <w:sz w:val="22"/>
                <w:szCs w:val="22"/>
                <w:lang w:eastAsia="en-US"/>
              </w:rPr>
              <w:t>Temperleme için su veya yağlayıcı madde kullanılmaz</w:t>
            </w:r>
          </w:p>
        </w:tc>
        <w:tc>
          <w:tcPr>
            <w:tcW w:w="3402" w:type="dxa"/>
            <w:vAlign w:val="center"/>
          </w:tcPr>
          <w:p w14:paraId="23B73048" w14:textId="3CD891AA" w:rsidR="001A6173" w:rsidRPr="00D53A2B" w:rsidRDefault="001A6173" w:rsidP="00C15CF2">
            <w:pPr>
              <w:pStyle w:val="KonuBal"/>
            </w:pPr>
            <w:r w:rsidRPr="00D53A2B">
              <w:t>Teneke ambalaj ürünleri ve yüksek uzama gereksinimi olan diğer ürünler için geçerli değildir.</w:t>
            </w:r>
          </w:p>
        </w:tc>
      </w:tr>
      <w:tr w:rsidR="001A6173" w:rsidRPr="00D53A2B" w14:paraId="3707B6E7" w14:textId="77777777" w:rsidTr="001A6173">
        <w:tc>
          <w:tcPr>
            <w:tcW w:w="425" w:type="dxa"/>
            <w:vAlign w:val="center"/>
          </w:tcPr>
          <w:p w14:paraId="403B0F6A" w14:textId="3C2DD3D1" w:rsidR="001A6173" w:rsidRPr="00D53A2B" w:rsidRDefault="001A6173" w:rsidP="00C15CF2">
            <w:pPr>
              <w:pStyle w:val="KonuBal"/>
            </w:pPr>
            <w:r w:rsidRPr="00D53A2B">
              <w:t>b.</w:t>
            </w:r>
          </w:p>
        </w:tc>
        <w:tc>
          <w:tcPr>
            <w:tcW w:w="1560" w:type="dxa"/>
            <w:vAlign w:val="center"/>
          </w:tcPr>
          <w:p w14:paraId="34CB31BF" w14:textId="37BCB3C0" w:rsidR="001A6173" w:rsidRPr="00D53A2B" w:rsidRDefault="001A6173" w:rsidP="00A202FD">
            <w:pPr>
              <w:jc w:val="both"/>
              <w:rPr>
                <w:rFonts w:eastAsia="Calibri"/>
                <w:sz w:val="22"/>
                <w:szCs w:val="22"/>
                <w:lang w:eastAsia="en-US"/>
              </w:rPr>
            </w:pPr>
            <w:r w:rsidRPr="00D53A2B">
              <w:rPr>
                <w:rFonts w:eastAsia="Calibri"/>
                <w:sz w:val="22"/>
                <w:szCs w:val="22"/>
                <w:lang w:eastAsia="en-US"/>
              </w:rPr>
              <w:t>Sulu temperlemede düşük hacimli yağlama</w:t>
            </w:r>
          </w:p>
        </w:tc>
        <w:tc>
          <w:tcPr>
            <w:tcW w:w="3827" w:type="dxa"/>
          </w:tcPr>
          <w:p w14:paraId="724036DD" w14:textId="243409A4" w:rsidR="001A6173" w:rsidRPr="00D53A2B" w:rsidRDefault="001A6173" w:rsidP="00A202FD">
            <w:pPr>
              <w:jc w:val="both"/>
              <w:rPr>
                <w:sz w:val="22"/>
                <w:szCs w:val="22"/>
                <w:lang w:val="en-US" w:eastAsia="en-US"/>
              </w:rPr>
            </w:pPr>
            <w:r w:rsidRPr="00D53A2B">
              <w:rPr>
                <w:rFonts w:eastAsia="Calibri"/>
                <w:sz w:val="22"/>
                <w:szCs w:val="22"/>
              </w:rPr>
              <w:t>Çalışan silindirler ile besleme stoğu arasındaki sürtünmeyi azaltmak için gereken yağlayıcı miktarını tam olarak sağlamak için düşük hacimli yağlama sistemleri kullanılır.</w:t>
            </w:r>
          </w:p>
        </w:tc>
        <w:tc>
          <w:tcPr>
            <w:tcW w:w="3402" w:type="dxa"/>
            <w:vAlign w:val="center"/>
          </w:tcPr>
          <w:p w14:paraId="2485AB42" w14:textId="65327089" w:rsidR="001A6173" w:rsidRPr="00D53A2B" w:rsidRDefault="001A6173" w:rsidP="00C15CF2">
            <w:pPr>
              <w:pStyle w:val="KonuBal"/>
            </w:pPr>
            <w:r w:rsidRPr="00D53A2B">
              <w:t>Paslanmaz çeliklerde ürün özelliklerine bağlı olarak uygulanabilirlik kısıtlanabilir.</w:t>
            </w:r>
          </w:p>
        </w:tc>
      </w:tr>
    </w:tbl>
    <w:p w14:paraId="67D73B1D" w14:textId="427D26E3" w:rsidR="001A6173" w:rsidRPr="00D53A2B" w:rsidRDefault="001B038D" w:rsidP="00A202FD">
      <w:pPr>
        <w:pStyle w:val="MET"/>
        <w:rPr>
          <w:rFonts w:eastAsia="Calibri"/>
          <w:szCs w:val="24"/>
        </w:rPr>
      </w:pPr>
      <w:r w:rsidRPr="00D53A2B">
        <w:rPr>
          <w:rFonts w:eastAsia="Calibri"/>
          <w:szCs w:val="24"/>
        </w:rPr>
        <w:t xml:space="preserve">MET 48: </w:t>
      </w:r>
      <w:r w:rsidRPr="00D53A2B">
        <w:rPr>
          <w:rFonts w:eastAsia="Calibri"/>
          <w:b w:val="0"/>
          <w:bCs/>
          <w:szCs w:val="24"/>
        </w:rPr>
        <w:t>Haddeleme, ıslak temperleme ve son işlemden kaynaklanan havaya salınan yağ buharı emisyonlarını azaltmak için (a) tekniğini (b) tekniğiyle veya aşağıda verilen (b) ve (c) teknikleriyle kombinasyon halinde kullanılır.</w:t>
      </w:r>
    </w:p>
    <w:p w14:paraId="4108F419" w14:textId="77777777" w:rsidR="001B038D" w:rsidRPr="00D53A2B" w:rsidRDefault="001B038D" w:rsidP="00A202FD">
      <w:pPr>
        <w:pStyle w:val="MET"/>
        <w:rPr>
          <w:rFonts w:eastAsia="Calibri"/>
          <w:szCs w:val="24"/>
        </w:rPr>
      </w:pPr>
    </w:p>
    <w:tbl>
      <w:tblPr>
        <w:tblStyle w:val="TabloKlavuzu"/>
        <w:tblW w:w="9214" w:type="dxa"/>
        <w:tblInd w:w="137" w:type="dxa"/>
        <w:tblLayout w:type="fixed"/>
        <w:tblLook w:val="04A0" w:firstRow="1" w:lastRow="0" w:firstColumn="1" w:lastColumn="0" w:noHBand="0" w:noVBand="1"/>
      </w:tblPr>
      <w:tblGrid>
        <w:gridCol w:w="425"/>
        <w:gridCol w:w="2977"/>
        <w:gridCol w:w="5812"/>
      </w:tblGrid>
      <w:tr w:rsidR="001B038D" w:rsidRPr="00D53A2B" w14:paraId="5DDBB2EA" w14:textId="77777777" w:rsidTr="001B038D">
        <w:tc>
          <w:tcPr>
            <w:tcW w:w="3402" w:type="dxa"/>
            <w:gridSpan w:val="2"/>
          </w:tcPr>
          <w:p w14:paraId="43128AE2" w14:textId="77777777" w:rsidR="001B038D" w:rsidRPr="00D53A2B" w:rsidRDefault="001B038D" w:rsidP="00C15CF2">
            <w:pPr>
              <w:pStyle w:val="KonuBal"/>
            </w:pPr>
            <w:r w:rsidRPr="00D53A2B">
              <w:t>Teknik</w:t>
            </w:r>
          </w:p>
        </w:tc>
        <w:tc>
          <w:tcPr>
            <w:tcW w:w="5812" w:type="dxa"/>
          </w:tcPr>
          <w:p w14:paraId="3966C8EF" w14:textId="77777777" w:rsidR="001B038D" w:rsidRPr="00D53A2B" w:rsidRDefault="001B038D" w:rsidP="00C15CF2">
            <w:pPr>
              <w:pStyle w:val="KonuBal"/>
            </w:pPr>
            <w:r w:rsidRPr="00D53A2B">
              <w:t>Açıklama</w:t>
            </w:r>
          </w:p>
        </w:tc>
      </w:tr>
      <w:tr w:rsidR="001B038D" w:rsidRPr="00D53A2B" w14:paraId="4CFD3AB0" w14:textId="10EC9081" w:rsidTr="001B038D">
        <w:tc>
          <w:tcPr>
            <w:tcW w:w="9214" w:type="dxa"/>
            <w:gridSpan w:val="3"/>
          </w:tcPr>
          <w:p w14:paraId="506BA747" w14:textId="77777777" w:rsidR="001B038D" w:rsidRPr="00D53A2B" w:rsidRDefault="001B038D" w:rsidP="00C15CF2">
            <w:pPr>
              <w:pStyle w:val="KonuBal"/>
            </w:pPr>
            <w:r w:rsidRPr="00D53A2B">
              <w:t>Emisyonların toplanması</w:t>
            </w:r>
          </w:p>
        </w:tc>
      </w:tr>
      <w:tr w:rsidR="001B038D" w:rsidRPr="00D53A2B" w14:paraId="75F5674D" w14:textId="77777777" w:rsidTr="001B038D">
        <w:tc>
          <w:tcPr>
            <w:tcW w:w="425" w:type="dxa"/>
            <w:vAlign w:val="center"/>
          </w:tcPr>
          <w:p w14:paraId="29C1615C" w14:textId="77777777" w:rsidR="001B038D" w:rsidRPr="00D53A2B" w:rsidRDefault="001B038D" w:rsidP="00C15CF2">
            <w:pPr>
              <w:pStyle w:val="KonuBal"/>
            </w:pPr>
            <w:r w:rsidRPr="00D53A2B">
              <w:t>a.</w:t>
            </w:r>
          </w:p>
        </w:tc>
        <w:tc>
          <w:tcPr>
            <w:tcW w:w="2977" w:type="dxa"/>
            <w:vAlign w:val="center"/>
          </w:tcPr>
          <w:p w14:paraId="7AC0BDB7" w14:textId="77777777" w:rsidR="001B038D" w:rsidRPr="00D53A2B" w:rsidRDefault="001B038D" w:rsidP="00C15CF2">
            <w:pPr>
              <w:pStyle w:val="KonuBal"/>
            </w:pPr>
            <w:r w:rsidRPr="00D53A2B">
              <w:t>Emisyon kaynağına mümkün olduğu kadar yakın hava çıkışı</w:t>
            </w:r>
          </w:p>
        </w:tc>
        <w:tc>
          <w:tcPr>
            <w:tcW w:w="5812" w:type="dxa"/>
            <w:vAlign w:val="center"/>
          </w:tcPr>
          <w:p w14:paraId="4F3B17A1" w14:textId="1CAA6A48" w:rsidR="001B038D" w:rsidRPr="00D53A2B" w:rsidRDefault="001B038D" w:rsidP="00A202FD">
            <w:pPr>
              <w:jc w:val="both"/>
              <w:rPr>
                <w:rFonts w:eastAsia="Calibri"/>
                <w:lang w:eastAsia="en-US"/>
              </w:rPr>
            </w:pPr>
            <w:r w:rsidRPr="00D53A2B">
              <w:rPr>
                <w:rFonts w:eastAsia="Calibri"/>
                <w:lang w:eastAsia="en-US"/>
              </w:rPr>
              <w:t xml:space="preserve">Haddeleme, sulu temperleme ve bitirme işlemlerinden kaynaklı emisyonlar, örneğin davlumbaz veya ağız kullanılarak toplanır. </w:t>
            </w:r>
          </w:p>
        </w:tc>
      </w:tr>
      <w:tr w:rsidR="001B038D" w:rsidRPr="00D53A2B" w14:paraId="3A4C9B71" w14:textId="2AF005AD" w:rsidTr="001B038D">
        <w:tc>
          <w:tcPr>
            <w:tcW w:w="9214" w:type="dxa"/>
            <w:gridSpan w:val="3"/>
            <w:vAlign w:val="center"/>
          </w:tcPr>
          <w:p w14:paraId="6288EF2E" w14:textId="77777777" w:rsidR="001B038D" w:rsidRPr="00D53A2B" w:rsidRDefault="001B038D" w:rsidP="00C15CF2">
            <w:pPr>
              <w:pStyle w:val="KonuBal"/>
            </w:pPr>
            <w:r w:rsidRPr="00D53A2B">
              <w:t>Atık gaz arıtımı</w:t>
            </w:r>
          </w:p>
        </w:tc>
      </w:tr>
      <w:tr w:rsidR="001B038D" w:rsidRPr="00D53A2B" w14:paraId="20B2C031" w14:textId="77777777" w:rsidTr="001B038D">
        <w:tc>
          <w:tcPr>
            <w:tcW w:w="425" w:type="dxa"/>
            <w:vAlign w:val="center"/>
          </w:tcPr>
          <w:p w14:paraId="27F40ED3" w14:textId="492C27AA" w:rsidR="001B038D" w:rsidRPr="00D53A2B" w:rsidRDefault="001B038D" w:rsidP="00C15CF2">
            <w:pPr>
              <w:pStyle w:val="KonuBal"/>
            </w:pPr>
            <w:r w:rsidRPr="00D53A2B">
              <w:t>b.</w:t>
            </w:r>
          </w:p>
        </w:tc>
        <w:tc>
          <w:tcPr>
            <w:tcW w:w="2977" w:type="dxa"/>
            <w:vAlign w:val="center"/>
          </w:tcPr>
          <w:p w14:paraId="58E98726" w14:textId="59188A42" w:rsidR="001B038D" w:rsidRPr="00D53A2B" w:rsidRDefault="001B038D" w:rsidP="00A202FD">
            <w:pPr>
              <w:jc w:val="both"/>
              <w:rPr>
                <w:rFonts w:eastAsia="Calibri"/>
                <w:sz w:val="22"/>
                <w:szCs w:val="22"/>
                <w:lang w:eastAsia="en-US"/>
              </w:rPr>
            </w:pPr>
            <w:r w:rsidRPr="00D53A2B">
              <w:rPr>
                <w:rFonts w:eastAsia="Calibri"/>
                <w:sz w:val="22"/>
                <w:szCs w:val="22"/>
                <w:lang w:eastAsia="en-US"/>
              </w:rPr>
              <w:t>Buğu çözücü</w:t>
            </w:r>
          </w:p>
        </w:tc>
        <w:tc>
          <w:tcPr>
            <w:tcW w:w="5812" w:type="dxa"/>
          </w:tcPr>
          <w:p w14:paraId="11F2961F" w14:textId="41FF96ED" w:rsidR="001B038D" w:rsidRPr="00D53A2B" w:rsidRDefault="001B038D" w:rsidP="00A202FD">
            <w:pPr>
              <w:jc w:val="both"/>
              <w:rPr>
                <w:lang w:val="en-US" w:eastAsia="en-US"/>
              </w:rPr>
            </w:pPr>
            <w:r w:rsidRPr="00D53A2B">
              <w:rPr>
                <w:rFonts w:eastAsia="Calibri"/>
              </w:rPr>
              <w:t xml:space="preserve">Bölüm </w:t>
            </w:r>
            <w:r w:rsidR="00B97162" w:rsidRPr="00D53A2B">
              <w:rPr>
                <w:rFonts w:eastAsia="Calibri"/>
              </w:rPr>
              <w:t>1</w:t>
            </w:r>
            <w:r w:rsidRPr="00D53A2B">
              <w:rPr>
                <w:rFonts w:eastAsia="Calibri"/>
              </w:rPr>
              <w:t>.11.2</w:t>
            </w:r>
            <w:r w:rsidR="00E56504" w:rsidRPr="00D53A2B">
              <w:rPr>
                <w:rFonts w:eastAsia="Calibri"/>
              </w:rPr>
              <w:t>’</w:t>
            </w:r>
            <w:r w:rsidRPr="00D53A2B">
              <w:rPr>
                <w:rFonts w:eastAsia="Calibri"/>
              </w:rPr>
              <w:t>e bakınız.</w:t>
            </w:r>
          </w:p>
        </w:tc>
      </w:tr>
      <w:tr w:rsidR="001B038D" w:rsidRPr="00D53A2B" w14:paraId="2A2E750C" w14:textId="77777777" w:rsidTr="001B038D">
        <w:tc>
          <w:tcPr>
            <w:tcW w:w="425" w:type="dxa"/>
            <w:vAlign w:val="center"/>
          </w:tcPr>
          <w:p w14:paraId="5B6AB481" w14:textId="5058F30C" w:rsidR="001B038D" w:rsidRPr="00D53A2B" w:rsidRDefault="001B038D" w:rsidP="00C15CF2">
            <w:pPr>
              <w:pStyle w:val="KonuBal"/>
            </w:pPr>
            <w:r w:rsidRPr="00D53A2B">
              <w:t>c.</w:t>
            </w:r>
          </w:p>
        </w:tc>
        <w:tc>
          <w:tcPr>
            <w:tcW w:w="2977" w:type="dxa"/>
            <w:vAlign w:val="center"/>
          </w:tcPr>
          <w:p w14:paraId="279BB1A6" w14:textId="29349B9E" w:rsidR="001B038D" w:rsidRPr="00D53A2B" w:rsidRDefault="001B038D" w:rsidP="00A202FD">
            <w:pPr>
              <w:jc w:val="both"/>
              <w:rPr>
                <w:rFonts w:eastAsia="Calibri"/>
                <w:sz w:val="22"/>
                <w:szCs w:val="22"/>
                <w:lang w:eastAsia="en-US"/>
              </w:rPr>
            </w:pPr>
            <w:r w:rsidRPr="00D53A2B">
              <w:rPr>
                <w:rFonts w:eastAsia="Calibri"/>
                <w:sz w:val="22"/>
                <w:szCs w:val="22"/>
                <w:lang w:eastAsia="en-US"/>
              </w:rPr>
              <w:t>Yağ buharı ayırıcısı</w:t>
            </w:r>
          </w:p>
        </w:tc>
        <w:tc>
          <w:tcPr>
            <w:tcW w:w="5812" w:type="dxa"/>
          </w:tcPr>
          <w:p w14:paraId="1AFAFFA7" w14:textId="03118AB2" w:rsidR="001B038D" w:rsidRPr="00D53A2B" w:rsidRDefault="001B038D" w:rsidP="00A202FD">
            <w:pPr>
              <w:jc w:val="both"/>
              <w:rPr>
                <w:rFonts w:eastAsia="Calibri"/>
              </w:rPr>
            </w:pPr>
            <w:r w:rsidRPr="00D53A2B">
              <w:rPr>
                <w:rFonts w:eastAsia="Calibri"/>
                <w:lang w:eastAsia="en-US"/>
              </w:rPr>
              <w:t>Yağı, tahliye edilen havadan ayırmak için tamponlu ambalaj içeren ayrıcılar, çarpma plakaları veya hasır yastıklar kullanılır.</w:t>
            </w:r>
          </w:p>
        </w:tc>
      </w:tr>
    </w:tbl>
    <w:p w14:paraId="76CD726F" w14:textId="77777777" w:rsidR="001A6173" w:rsidRPr="00D53A2B" w:rsidRDefault="001A6173" w:rsidP="00A202FD">
      <w:pPr>
        <w:jc w:val="both"/>
        <w:rPr>
          <w:rFonts w:eastAsia="Calibri"/>
          <w:lang w:eastAsia="en-US"/>
        </w:rPr>
      </w:pPr>
    </w:p>
    <w:p w14:paraId="4AB09ACD" w14:textId="054DD8A5" w:rsidR="001023C7" w:rsidRPr="00D53A2B" w:rsidRDefault="001B038D" w:rsidP="00A202FD">
      <w:pPr>
        <w:jc w:val="both"/>
        <w:rPr>
          <w:rFonts w:eastAsia="Calibri"/>
          <w:lang w:eastAsia="en-US"/>
        </w:rPr>
      </w:pPr>
      <w:r w:rsidRPr="00D53A2B">
        <w:rPr>
          <w:rFonts w:eastAsia="Calibri"/>
          <w:lang w:eastAsia="en-US"/>
        </w:rPr>
        <w:t xml:space="preserve">Tablo </w:t>
      </w:r>
      <w:r w:rsidR="00F46CF1" w:rsidRPr="00D53A2B">
        <w:rPr>
          <w:rFonts w:eastAsia="Calibri"/>
          <w:lang w:eastAsia="en-US"/>
        </w:rPr>
        <w:t>1</w:t>
      </w:r>
      <w:r w:rsidRPr="00D53A2B">
        <w:rPr>
          <w:rFonts w:eastAsia="Calibri"/>
          <w:lang w:eastAsia="en-US"/>
        </w:rPr>
        <w:t>.26</w:t>
      </w:r>
    </w:p>
    <w:p w14:paraId="37497B47" w14:textId="1A06D1AD" w:rsidR="00A51AA2" w:rsidRPr="00D53A2B" w:rsidRDefault="001B038D" w:rsidP="00A202FD">
      <w:pPr>
        <w:jc w:val="both"/>
        <w:rPr>
          <w:rFonts w:eastAsia="Calibri"/>
          <w:lang w:eastAsia="en-US"/>
        </w:rPr>
      </w:pPr>
      <w:r w:rsidRPr="00D53A2B">
        <w:rPr>
          <w:rFonts w:eastAsia="Calibri"/>
          <w:lang w:eastAsia="en-US"/>
        </w:rPr>
        <w:t>Haddeleme, sulu temperleme ve son işlemden havaya salınan TVOC emisyonları için MET-ilişkili emisyon seviyeleri (MET-İES</w:t>
      </w:r>
      <w:r w:rsidR="009612E0" w:rsidRPr="00D53A2B">
        <w:rPr>
          <w:rFonts w:eastAsia="Calibri"/>
          <w:lang w:eastAsia="en-US"/>
        </w:rPr>
        <w:t>)</w:t>
      </w:r>
    </w:p>
    <w:p w14:paraId="12A690EC" w14:textId="77777777" w:rsidR="00C15CF2" w:rsidRPr="00D53A2B" w:rsidRDefault="00C15CF2"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1B038D" w:rsidRPr="00D53A2B" w14:paraId="5C49A82D" w14:textId="77777777" w:rsidTr="00A202FD">
        <w:tc>
          <w:tcPr>
            <w:tcW w:w="1418" w:type="dxa"/>
          </w:tcPr>
          <w:p w14:paraId="44DC62A8" w14:textId="77777777" w:rsidR="001B038D" w:rsidRPr="00D53A2B" w:rsidRDefault="001B038D" w:rsidP="00C15CF2">
            <w:pPr>
              <w:pStyle w:val="KonuBal"/>
            </w:pPr>
            <w:r w:rsidRPr="00D53A2B">
              <w:t>Parametre</w:t>
            </w:r>
          </w:p>
        </w:tc>
        <w:tc>
          <w:tcPr>
            <w:tcW w:w="1417" w:type="dxa"/>
          </w:tcPr>
          <w:p w14:paraId="55C1A6DD" w14:textId="77777777" w:rsidR="001B038D" w:rsidRPr="00D53A2B" w:rsidRDefault="001B038D" w:rsidP="00C15CF2">
            <w:pPr>
              <w:pStyle w:val="KonuBal"/>
            </w:pPr>
            <w:r w:rsidRPr="00D53A2B">
              <w:t>Birim</w:t>
            </w:r>
          </w:p>
        </w:tc>
        <w:tc>
          <w:tcPr>
            <w:tcW w:w="6095" w:type="dxa"/>
          </w:tcPr>
          <w:p w14:paraId="012B5257" w14:textId="77777777" w:rsidR="001B038D" w:rsidRPr="00D53A2B" w:rsidRDefault="001B038D" w:rsidP="00A202FD">
            <w:pPr>
              <w:jc w:val="both"/>
              <w:rPr>
                <w:rFonts w:eastAsia="Calibri"/>
                <w:sz w:val="22"/>
                <w:szCs w:val="22"/>
                <w:lang w:eastAsia="en-US"/>
              </w:rPr>
            </w:pPr>
            <w:r w:rsidRPr="00D53A2B">
              <w:rPr>
                <w:rFonts w:eastAsia="Calibri"/>
                <w:sz w:val="22"/>
                <w:szCs w:val="22"/>
                <w:lang w:eastAsia="en-US"/>
              </w:rPr>
              <w:t xml:space="preserve">MET-İES </w:t>
            </w:r>
          </w:p>
          <w:p w14:paraId="76029637" w14:textId="77777777" w:rsidR="001B038D" w:rsidRPr="00D53A2B" w:rsidRDefault="001B038D" w:rsidP="00C15CF2">
            <w:pPr>
              <w:pStyle w:val="KonuBal"/>
            </w:pPr>
            <w:r w:rsidRPr="00D53A2B">
              <w:t>(Günlük ortalama veya numune alma süresi boyunca ortalama)</w:t>
            </w:r>
          </w:p>
        </w:tc>
      </w:tr>
      <w:tr w:rsidR="001B038D" w:rsidRPr="00D53A2B" w14:paraId="3AC579C6" w14:textId="77777777" w:rsidTr="00A202FD">
        <w:tc>
          <w:tcPr>
            <w:tcW w:w="1418" w:type="dxa"/>
          </w:tcPr>
          <w:p w14:paraId="10C5B6D1" w14:textId="4CDEA8A6" w:rsidR="001B038D" w:rsidRPr="00D53A2B" w:rsidRDefault="00434180" w:rsidP="00C15CF2">
            <w:pPr>
              <w:pStyle w:val="KonuBal"/>
            </w:pPr>
            <w:r w:rsidRPr="00D53A2B">
              <w:t>TVOC</w:t>
            </w:r>
          </w:p>
        </w:tc>
        <w:tc>
          <w:tcPr>
            <w:tcW w:w="1417" w:type="dxa"/>
          </w:tcPr>
          <w:p w14:paraId="0C033C0E" w14:textId="77777777" w:rsidR="001B038D" w:rsidRPr="00D53A2B" w:rsidRDefault="001B038D" w:rsidP="00C15CF2">
            <w:pPr>
              <w:pStyle w:val="KonuBal"/>
            </w:pPr>
            <w:r w:rsidRPr="00D53A2B">
              <w:t>mg/Nm</w:t>
            </w:r>
            <w:r w:rsidRPr="00D53A2B">
              <w:rPr>
                <w:vertAlign w:val="superscript"/>
              </w:rPr>
              <w:t>3</w:t>
            </w:r>
          </w:p>
        </w:tc>
        <w:tc>
          <w:tcPr>
            <w:tcW w:w="6095" w:type="dxa"/>
            <w:vAlign w:val="bottom"/>
          </w:tcPr>
          <w:p w14:paraId="7323AD8A" w14:textId="4BDAD0B1" w:rsidR="001B038D" w:rsidRPr="00D53A2B" w:rsidRDefault="001B038D" w:rsidP="00C15CF2">
            <w:pPr>
              <w:pStyle w:val="KonuBal"/>
            </w:pPr>
            <w:r w:rsidRPr="00D53A2B">
              <w:t>&lt;</w:t>
            </w:r>
            <w:r w:rsidR="00434180" w:rsidRPr="00D53A2B">
              <w:t>3-8</w:t>
            </w:r>
          </w:p>
        </w:tc>
      </w:tr>
    </w:tbl>
    <w:p w14:paraId="25623D74" w14:textId="77777777" w:rsidR="001B038D" w:rsidRPr="00D53A2B" w:rsidRDefault="001B038D" w:rsidP="00A202FD">
      <w:pPr>
        <w:jc w:val="both"/>
        <w:rPr>
          <w:rFonts w:eastAsia="Calibri"/>
          <w:lang w:eastAsia="en-US"/>
        </w:rPr>
      </w:pPr>
    </w:p>
    <w:p w14:paraId="1B3CA3E8" w14:textId="09CEDDF1" w:rsidR="00434180" w:rsidRPr="00D53A2B" w:rsidRDefault="00434180"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3CA7F05D" w14:textId="77777777" w:rsidR="00A51AA2" w:rsidRPr="00D53A2B" w:rsidRDefault="00A51AA2" w:rsidP="00A202FD">
      <w:pPr>
        <w:jc w:val="both"/>
        <w:rPr>
          <w:rFonts w:eastAsia="Calibri"/>
          <w:lang w:eastAsia="en-US"/>
        </w:rPr>
      </w:pPr>
    </w:p>
    <w:p w14:paraId="002C0D36" w14:textId="167CDD8D" w:rsidR="0071694E"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7D0E8F" w:rsidRPr="00D53A2B">
        <w:rPr>
          <w:rFonts w:eastAsia="Calibri" w:cs="Times New Roman"/>
          <w:szCs w:val="24"/>
          <w:lang w:eastAsia="en-US"/>
        </w:rPr>
        <w:t xml:space="preserve">.8 Tel </w:t>
      </w:r>
      <w:r w:rsidR="009A27D8" w:rsidRPr="00D53A2B">
        <w:rPr>
          <w:rFonts w:eastAsia="Calibri" w:cs="Times New Roman"/>
          <w:szCs w:val="24"/>
          <w:lang w:eastAsia="en-US"/>
        </w:rPr>
        <w:t xml:space="preserve">Çekme İçin </w:t>
      </w:r>
      <w:r w:rsidR="007D0E8F" w:rsidRPr="00D53A2B">
        <w:rPr>
          <w:rFonts w:eastAsia="Calibri" w:cs="Times New Roman"/>
          <w:szCs w:val="24"/>
          <w:lang w:eastAsia="en-US"/>
        </w:rPr>
        <w:t xml:space="preserve">MET </w:t>
      </w:r>
      <w:r w:rsidR="009A27D8" w:rsidRPr="00D53A2B">
        <w:rPr>
          <w:rFonts w:eastAsia="Calibri" w:cs="Times New Roman"/>
          <w:szCs w:val="24"/>
          <w:lang w:eastAsia="en-US"/>
        </w:rPr>
        <w:t>Sonuçları</w:t>
      </w:r>
    </w:p>
    <w:p w14:paraId="2B788FB3" w14:textId="4F4C391F" w:rsidR="0071694E" w:rsidRPr="00D53A2B" w:rsidRDefault="007D0E8F" w:rsidP="00A202FD">
      <w:pPr>
        <w:jc w:val="both"/>
        <w:rPr>
          <w:rFonts w:eastAsia="Calibri"/>
          <w:lang w:eastAsia="en-US"/>
        </w:rPr>
      </w:pPr>
      <w:r w:rsidRPr="00D53A2B">
        <w:rPr>
          <w:rFonts w:eastAsia="Calibri"/>
          <w:lang w:eastAsia="en-US"/>
        </w:rPr>
        <w:t xml:space="preserve">Bu bölümdeki METsonuçları, Bölüm </w:t>
      </w:r>
      <w:r w:rsidR="00B97162" w:rsidRPr="00D53A2B">
        <w:rPr>
          <w:rFonts w:eastAsia="Calibri"/>
          <w:lang w:eastAsia="en-US"/>
        </w:rPr>
        <w:t>1</w:t>
      </w:r>
      <w:r w:rsidRPr="00D53A2B">
        <w:rPr>
          <w:rFonts w:eastAsia="Calibri"/>
          <w:lang w:eastAsia="en-US"/>
        </w:rPr>
        <w:t>.5</w:t>
      </w:r>
      <w:r w:rsidR="00E56504" w:rsidRPr="00D53A2B">
        <w:rPr>
          <w:rFonts w:eastAsia="Calibri"/>
          <w:lang w:eastAsia="en-US"/>
        </w:rPr>
        <w:t>’</w:t>
      </w:r>
      <w:r w:rsidRPr="00D53A2B">
        <w:rPr>
          <w:rFonts w:eastAsia="Calibri"/>
          <w:lang w:eastAsia="en-US"/>
        </w:rPr>
        <w:t>te verilen genel MET sonuçlarına ek olarak uygulanır.</w:t>
      </w:r>
    </w:p>
    <w:p w14:paraId="04A724F7" w14:textId="77777777" w:rsidR="0071694E" w:rsidRPr="00D53A2B" w:rsidRDefault="0071694E" w:rsidP="00A202FD">
      <w:pPr>
        <w:jc w:val="both"/>
        <w:rPr>
          <w:rFonts w:eastAsia="Calibri"/>
          <w:lang w:eastAsia="en-US"/>
        </w:rPr>
      </w:pPr>
    </w:p>
    <w:p w14:paraId="1B41B960" w14:textId="3A383E5E"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D4268A" w:rsidRPr="00D53A2B">
        <w:rPr>
          <w:rFonts w:eastAsia="Calibri" w:cs="Times New Roman"/>
          <w:lang w:eastAsia="en-US"/>
        </w:rPr>
        <w:t xml:space="preserve">.8.1. Enerji verimliliği </w:t>
      </w:r>
    </w:p>
    <w:p w14:paraId="6F97C882" w14:textId="341B6802" w:rsidR="0071694E" w:rsidRPr="00D53A2B" w:rsidRDefault="00D4268A" w:rsidP="00A202FD">
      <w:pPr>
        <w:pStyle w:val="MET"/>
        <w:rPr>
          <w:rFonts w:eastAsia="Calibri"/>
          <w:szCs w:val="24"/>
        </w:rPr>
      </w:pPr>
      <w:r w:rsidRPr="00D53A2B">
        <w:rPr>
          <w:rFonts w:eastAsia="Calibri"/>
          <w:szCs w:val="24"/>
        </w:rPr>
        <w:t xml:space="preserve">MET 49. </w:t>
      </w:r>
      <w:r w:rsidRPr="00D53A2B">
        <w:rPr>
          <w:rFonts w:eastAsia="Calibri"/>
          <w:b w:val="0"/>
          <w:bCs/>
          <w:szCs w:val="24"/>
        </w:rPr>
        <w:t>Kurşun banyolarının enerji ve malzeme verimliliğini artırmak için kurşun banyolarının yüzeyinde yüzen koruyucu bir tabaka veya tank kapakları kullanılır.</w:t>
      </w:r>
    </w:p>
    <w:p w14:paraId="055B1187" w14:textId="0238980C" w:rsidR="0071694E" w:rsidRPr="00D53A2B" w:rsidRDefault="0071694E" w:rsidP="00A202FD">
      <w:pPr>
        <w:jc w:val="both"/>
        <w:rPr>
          <w:rFonts w:eastAsia="Calibri"/>
          <w:lang w:eastAsia="en-US"/>
        </w:rPr>
      </w:pPr>
    </w:p>
    <w:p w14:paraId="79A38189" w14:textId="12CF3848" w:rsidR="0071694E" w:rsidRPr="00D53A2B" w:rsidRDefault="00D4268A" w:rsidP="00A202FD">
      <w:pPr>
        <w:jc w:val="both"/>
        <w:rPr>
          <w:rFonts w:eastAsia="Calibri"/>
          <w:b/>
          <w:bCs/>
          <w:lang w:eastAsia="en-US"/>
        </w:rPr>
      </w:pPr>
      <w:r w:rsidRPr="00D53A2B">
        <w:rPr>
          <w:rFonts w:eastAsia="Calibri"/>
          <w:b/>
          <w:bCs/>
          <w:lang w:eastAsia="en-US"/>
        </w:rPr>
        <w:t>Tanımlama</w:t>
      </w:r>
    </w:p>
    <w:p w14:paraId="10AD5DEF" w14:textId="3C2F9AC8" w:rsidR="0071694E" w:rsidRPr="00D53A2B" w:rsidRDefault="00D4268A" w:rsidP="00A202FD">
      <w:pPr>
        <w:jc w:val="both"/>
        <w:rPr>
          <w:rFonts w:eastAsia="Calibri"/>
          <w:lang w:eastAsia="en-US"/>
        </w:rPr>
      </w:pPr>
      <w:r w:rsidRPr="00D53A2B">
        <w:rPr>
          <w:rFonts w:eastAsia="Calibri"/>
          <w:lang w:eastAsia="en-US"/>
        </w:rPr>
        <w:t>Yüzen koruyucu katmanlar ve tank kapakları, ısı kayıplarını ve kurşun oksidasyonunu en aza indirir.</w:t>
      </w:r>
    </w:p>
    <w:p w14:paraId="1ABB0991" w14:textId="77777777" w:rsidR="0071694E" w:rsidRPr="00D53A2B" w:rsidRDefault="0071694E" w:rsidP="00A202FD">
      <w:pPr>
        <w:jc w:val="both"/>
        <w:rPr>
          <w:rFonts w:eastAsia="Calibri"/>
          <w:lang w:eastAsia="en-US"/>
        </w:rPr>
      </w:pPr>
    </w:p>
    <w:p w14:paraId="60F99C34" w14:textId="1ABD6967"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D4268A" w:rsidRPr="00D53A2B">
        <w:rPr>
          <w:rFonts w:eastAsia="Calibri" w:cs="Times New Roman"/>
          <w:lang w:eastAsia="en-US"/>
        </w:rPr>
        <w:t>.8.2. Malzeme verimliliği</w:t>
      </w:r>
    </w:p>
    <w:p w14:paraId="5798AFB8" w14:textId="77777777" w:rsidR="00D4268A" w:rsidRPr="00D53A2B" w:rsidRDefault="00D4268A" w:rsidP="00A202FD">
      <w:pPr>
        <w:jc w:val="both"/>
        <w:rPr>
          <w:rFonts w:eastAsia="Calibri"/>
          <w:lang w:eastAsia="en-US"/>
        </w:rPr>
      </w:pPr>
      <w:r w:rsidRPr="00D53A2B">
        <w:rPr>
          <w:rFonts w:eastAsia="Calibri"/>
          <w:b/>
          <w:bCs/>
          <w:lang w:eastAsia="en-US"/>
        </w:rPr>
        <w:t>MET 50:</w:t>
      </w:r>
      <w:r w:rsidRPr="00D53A2B">
        <w:rPr>
          <w:rFonts w:eastAsia="Calibri"/>
          <w:lang w:eastAsia="en-US"/>
        </w:rPr>
        <w:t xml:space="preserve"> Malzeme verimliliğini artırmak ve ıslak çekmeden kaynaklanan atık miktarını azaltmak için tel çekme yağlayıcısı temizlenip yeniden kullanılır. </w:t>
      </w:r>
    </w:p>
    <w:p w14:paraId="173F4C56" w14:textId="179A19D6" w:rsidR="0071694E" w:rsidRPr="00D53A2B" w:rsidRDefault="0071694E" w:rsidP="00A202FD">
      <w:pPr>
        <w:jc w:val="both"/>
        <w:rPr>
          <w:rFonts w:eastAsia="Calibri"/>
          <w:lang w:eastAsia="en-US"/>
        </w:rPr>
      </w:pPr>
    </w:p>
    <w:p w14:paraId="58F05E60" w14:textId="663DCF31" w:rsidR="0071694E" w:rsidRPr="00D53A2B" w:rsidRDefault="00D4268A" w:rsidP="00A202FD">
      <w:pPr>
        <w:jc w:val="both"/>
        <w:rPr>
          <w:rFonts w:eastAsia="Calibri"/>
          <w:b/>
          <w:bCs/>
          <w:lang w:eastAsia="en-US"/>
        </w:rPr>
      </w:pPr>
      <w:r w:rsidRPr="00D53A2B">
        <w:rPr>
          <w:rFonts w:eastAsia="Calibri"/>
          <w:b/>
          <w:bCs/>
          <w:lang w:eastAsia="en-US"/>
        </w:rPr>
        <w:t>Tanımlama</w:t>
      </w:r>
    </w:p>
    <w:p w14:paraId="4E490924" w14:textId="402F9DF9" w:rsidR="00D4268A" w:rsidRPr="00D53A2B" w:rsidRDefault="00D4268A" w:rsidP="00A202FD">
      <w:pPr>
        <w:jc w:val="both"/>
        <w:rPr>
          <w:rFonts w:eastAsia="Calibri"/>
          <w:lang w:eastAsia="en-US"/>
        </w:rPr>
      </w:pPr>
      <w:r w:rsidRPr="00D53A2B">
        <w:rPr>
          <w:rFonts w:eastAsia="Calibri"/>
          <w:lang w:eastAsia="en-US"/>
        </w:rPr>
        <w:t>Tel çekme yağını tekrar kullanıma hazırlamak için, örneğin filtrasyon ve/veya santrifüjleme gibi bir temizleme devresi kullanılır.</w:t>
      </w:r>
    </w:p>
    <w:p w14:paraId="1F656A70" w14:textId="77777777" w:rsidR="00D4268A" w:rsidRPr="00D53A2B" w:rsidRDefault="00D4268A" w:rsidP="00A202FD">
      <w:pPr>
        <w:jc w:val="both"/>
        <w:rPr>
          <w:rFonts w:eastAsia="Calibri"/>
          <w:lang w:eastAsia="en-US"/>
        </w:rPr>
      </w:pPr>
    </w:p>
    <w:p w14:paraId="7204D810" w14:textId="6F81524E" w:rsidR="00D4268A" w:rsidRPr="00D53A2B" w:rsidRDefault="00D10848" w:rsidP="00A202FD">
      <w:pPr>
        <w:pStyle w:val="Balk3"/>
        <w:rPr>
          <w:rFonts w:eastAsia="Calibri" w:cs="Times New Roman"/>
          <w:lang w:eastAsia="en-US"/>
        </w:rPr>
      </w:pPr>
      <w:r w:rsidRPr="00D53A2B">
        <w:rPr>
          <w:rFonts w:eastAsia="Calibri" w:cs="Times New Roman"/>
          <w:lang w:eastAsia="en-US"/>
        </w:rPr>
        <w:t>1</w:t>
      </w:r>
      <w:r w:rsidR="00D4268A" w:rsidRPr="00D53A2B">
        <w:rPr>
          <w:rFonts w:eastAsia="Calibri" w:cs="Times New Roman"/>
          <w:lang w:eastAsia="en-US"/>
        </w:rPr>
        <w:t>.8.3. Hava emisyonları</w:t>
      </w:r>
    </w:p>
    <w:p w14:paraId="79DB5386" w14:textId="149CF9ED" w:rsidR="00D4268A" w:rsidRPr="00D53A2B" w:rsidRDefault="00D4268A" w:rsidP="00A202FD">
      <w:pPr>
        <w:jc w:val="both"/>
        <w:rPr>
          <w:rFonts w:eastAsia="Calibri"/>
          <w:lang w:eastAsia="en-US"/>
        </w:rPr>
      </w:pPr>
      <w:r w:rsidRPr="00D53A2B">
        <w:rPr>
          <w:rFonts w:eastAsia="Calibri"/>
          <w:b/>
          <w:bCs/>
          <w:lang w:eastAsia="en-US"/>
        </w:rPr>
        <w:t>MET 51:</w:t>
      </w:r>
      <w:r w:rsidRPr="00D53A2B">
        <w:rPr>
          <w:rFonts w:eastAsia="Calibri"/>
          <w:lang w:eastAsia="en-US"/>
        </w:rPr>
        <w:t xml:space="preserve"> Kurşun banyolarından havaya yayılan toz ve kurşun emisyonlarını azaltmak için aşağıda verilen tüm teknikler kullanılır.</w:t>
      </w:r>
    </w:p>
    <w:p w14:paraId="663E77EB" w14:textId="77777777" w:rsidR="00D4268A" w:rsidRPr="00D53A2B" w:rsidRDefault="00D4268A"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2977"/>
        <w:gridCol w:w="5812"/>
      </w:tblGrid>
      <w:tr w:rsidR="00D53517" w:rsidRPr="00D53A2B" w14:paraId="127922CD" w14:textId="77777777" w:rsidTr="00A202FD">
        <w:tc>
          <w:tcPr>
            <w:tcW w:w="3402" w:type="dxa"/>
            <w:gridSpan w:val="2"/>
          </w:tcPr>
          <w:p w14:paraId="652FD266" w14:textId="77777777" w:rsidR="00D53517" w:rsidRPr="00D53A2B" w:rsidRDefault="00D53517" w:rsidP="00C15CF2">
            <w:pPr>
              <w:pStyle w:val="KonuBal"/>
            </w:pPr>
            <w:r w:rsidRPr="00D53A2B">
              <w:t>Teknik</w:t>
            </w:r>
          </w:p>
        </w:tc>
        <w:tc>
          <w:tcPr>
            <w:tcW w:w="5812" w:type="dxa"/>
          </w:tcPr>
          <w:p w14:paraId="76A77D26" w14:textId="77777777" w:rsidR="00D53517" w:rsidRPr="00D53A2B" w:rsidRDefault="00D53517" w:rsidP="00C15CF2">
            <w:pPr>
              <w:pStyle w:val="KonuBal"/>
            </w:pPr>
            <w:r w:rsidRPr="00D53A2B">
              <w:t>Açıklama</w:t>
            </w:r>
          </w:p>
        </w:tc>
      </w:tr>
      <w:tr w:rsidR="00D53517" w:rsidRPr="00D53A2B" w14:paraId="3CF71FF2" w14:textId="77777777" w:rsidTr="00A202FD">
        <w:tc>
          <w:tcPr>
            <w:tcW w:w="9214" w:type="dxa"/>
            <w:gridSpan w:val="3"/>
          </w:tcPr>
          <w:p w14:paraId="4C38E006" w14:textId="70013CDC" w:rsidR="00D53517" w:rsidRPr="00D53A2B" w:rsidRDefault="00D53517" w:rsidP="00C15CF2">
            <w:pPr>
              <w:pStyle w:val="KonuBal"/>
            </w:pPr>
            <w:r w:rsidRPr="00D53A2B">
              <w:t>Emisyon üretiminin azaltılması</w:t>
            </w:r>
          </w:p>
        </w:tc>
      </w:tr>
      <w:tr w:rsidR="00D53517" w:rsidRPr="00D53A2B" w14:paraId="48769E69" w14:textId="77777777" w:rsidTr="00A202FD">
        <w:tc>
          <w:tcPr>
            <w:tcW w:w="425" w:type="dxa"/>
            <w:vAlign w:val="center"/>
          </w:tcPr>
          <w:p w14:paraId="6F91519D" w14:textId="77777777" w:rsidR="00D53517" w:rsidRPr="00D53A2B" w:rsidRDefault="00D53517" w:rsidP="00C15CF2">
            <w:pPr>
              <w:pStyle w:val="KonuBal"/>
            </w:pPr>
            <w:r w:rsidRPr="00D53A2B">
              <w:t>a.</w:t>
            </w:r>
          </w:p>
        </w:tc>
        <w:tc>
          <w:tcPr>
            <w:tcW w:w="2977" w:type="dxa"/>
            <w:vAlign w:val="center"/>
          </w:tcPr>
          <w:p w14:paraId="34F4F7E9" w14:textId="5AA2FE58" w:rsidR="00D53517" w:rsidRPr="00D53A2B" w:rsidRDefault="00D53517" w:rsidP="00C15CF2">
            <w:pPr>
              <w:pStyle w:val="KonuBal"/>
            </w:pPr>
            <w:r w:rsidRPr="00D53A2B">
              <w:t>Kurşun taşınmasının en aza indirilmesi</w:t>
            </w:r>
          </w:p>
        </w:tc>
        <w:tc>
          <w:tcPr>
            <w:tcW w:w="5812" w:type="dxa"/>
            <w:vAlign w:val="center"/>
          </w:tcPr>
          <w:p w14:paraId="34D7737F" w14:textId="0575B72E" w:rsidR="00D53517" w:rsidRPr="00D53A2B" w:rsidRDefault="00D53517" w:rsidP="00A202FD">
            <w:pPr>
              <w:jc w:val="both"/>
              <w:rPr>
                <w:rFonts w:eastAsia="Calibri"/>
                <w:sz w:val="22"/>
                <w:szCs w:val="22"/>
                <w:lang w:eastAsia="en-US"/>
              </w:rPr>
            </w:pPr>
            <w:r w:rsidRPr="00D53A2B">
              <w:rPr>
                <w:rFonts w:eastAsia="Calibri"/>
                <w:sz w:val="22"/>
                <w:szCs w:val="22"/>
                <w:lang w:eastAsia="en-US"/>
              </w:rPr>
              <w:t>Antrasit çakıl kullanılarak kurşunun kazınması ve kurşun banyosunun hat içi dekapaj ile birleştirilmesi gibi teknikler mevcuttur.</w:t>
            </w:r>
          </w:p>
        </w:tc>
      </w:tr>
      <w:tr w:rsidR="00D53517" w:rsidRPr="00D53A2B" w14:paraId="6028D2F4" w14:textId="77777777" w:rsidTr="00A202FD">
        <w:tc>
          <w:tcPr>
            <w:tcW w:w="425" w:type="dxa"/>
            <w:vAlign w:val="center"/>
          </w:tcPr>
          <w:p w14:paraId="2187ABE5" w14:textId="77777777" w:rsidR="00D53517" w:rsidRPr="00D53A2B" w:rsidRDefault="00D53517" w:rsidP="00C15CF2">
            <w:pPr>
              <w:pStyle w:val="KonuBal"/>
            </w:pPr>
            <w:r w:rsidRPr="00D53A2B">
              <w:t>b.</w:t>
            </w:r>
          </w:p>
        </w:tc>
        <w:tc>
          <w:tcPr>
            <w:tcW w:w="2977" w:type="dxa"/>
            <w:vAlign w:val="center"/>
          </w:tcPr>
          <w:p w14:paraId="6CDA39C5" w14:textId="09A85AC4" w:rsidR="00D53517" w:rsidRPr="00D53A2B" w:rsidRDefault="00D53517" w:rsidP="00A202FD">
            <w:pPr>
              <w:jc w:val="both"/>
              <w:rPr>
                <w:rFonts w:eastAsia="Calibri"/>
                <w:sz w:val="22"/>
                <w:szCs w:val="22"/>
                <w:lang w:eastAsia="en-US"/>
              </w:rPr>
            </w:pPr>
            <w:r w:rsidRPr="00D53A2B">
              <w:rPr>
                <w:rFonts w:eastAsia="Calibri"/>
                <w:sz w:val="22"/>
                <w:szCs w:val="22"/>
                <w:lang w:eastAsia="en-US"/>
              </w:rPr>
              <w:t>Yüzen koruyucu tabaka veya tank kapağı</w:t>
            </w:r>
          </w:p>
        </w:tc>
        <w:tc>
          <w:tcPr>
            <w:tcW w:w="5812" w:type="dxa"/>
          </w:tcPr>
          <w:p w14:paraId="0A7A927B" w14:textId="09ABB2AC" w:rsidR="00D53517" w:rsidRPr="00D53A2B" w:rsidRDefault="00D53517" w:rsidP="00A202FD">
            <w:pPr>
              <w:jc w:val="both"/>
              <w:rPr>
                <w:rFonts w:eastAsia="Calibri"/>
                <w:sz w:val="22"/>
                <w:szCs w:val="22"/>
              </w:rPr>
            </w:pPr>
            <w:r w:rsidRPr="00D53A2B">
              <w:rPr>
                <w:rFonts w:eastAsia="Calibri"/>
                <w:sz w:val="22"/>
                <w:szCs w:val="22"/>
              </w:rPr>
              <w:t>Bkz. MET 49.</w:t>
            </w:r>
          </w:p>
          <w:p w14:paraId="0AE722A5" w14:textId="1B523467" w:rsidR="00D53517" w:rsidRPr="00D53A2B" w:rsidRDefault="00D53517" w:rsidP="00A202FD">
            <w:pPr>
              <w:jc w:val="both"/>
              <w:rPr>
                <w:sz w:val="22"/>
                <w:szCs w:val="22"/>
                <w:lang w:val="en-US" w:eastAsia="en-US"/>
              </w:rPr>
            </w:pPr>
            <w:r w:rsidRPr="00D53A2B">
              <w:rPr>
                <w:rFonts w:eastAsia="Calibri"/>
                <w:sz w:val="22"/>
                <w:szCs w:val="22"/>
              </w:rPr>
              <w:t>Yüzen koruyucu katmanlar ve tank kapakları da havaya emisyonları azaltır.</w:t>
            </w:r>
          </w:p>
        </w:tc>
      </w:tr>
      <w:tr w:rsidR="00D53517" w:rsidRPr="00D53A2B" w14:paraId="4C839749" w14:textId="77777777" w:rsidTr="00A202FD">
        <w:tc>
          <w:tcPr>
            <w:tcW w:w="9214" w:type="dxa"/>
            <w:gridSpan w:val="3"/>
            <w:vAlign w:val="center"/>
          </w:tcPr>
          <w:p w14:paraId="5A96212D" w14:textId="4D7F0C11" w:rsidR="00D53517" w:rsidRPr="00D53A2B" w:rsidRDefault="00D53517" w:rsidP="00A202FD">
            <w:pPr>
              <w:jc w:val="both"/>
              <w:rPr>
                <w:rFonts w:eastAsia="Calibri"/>
                <w:sz w:val="22"/>
                <w:szCs w:val="22"/>
              </w:rPr>
            </w:pPr>
            <w:r w:rsidRPr="00D53A2B">
              <w:rPr>
                <w:rFonts w:eastAsia="Calibri"/>
                <w:sz w:val="22"/>
                <w:szCs w:val="22"/>
              </w:rPr>
              <w:t>Emisyonların toplanması</w:t>
            </w:r>
          </w:p>
        </w:tc>
      </w:tr>
      <w:tr w:rsidR="00D53517" w:rsidRPr="00D53A2B" w14:paraId="317CB8E1" w14:textId="77777777" w:rsidTr="00A202FD">
        <w:tc>
          <w:tcPr>
            <w:tcW w:w="425" w:type="dxa"/>
            <w:vAlign w:val="center"/>
          </w:tcPr>
          <w:p w14:paraId="1931D1A1" w14:textId="77777777" w:rsidR="00D53517" w:rsidRPr="00D53A2B" w:rsidRDefault="00D53517" w:rsidP="00C15CF2">
            <w:pPr>
              <w:pStyle w:val="KonuBal"/>
            </w:pPr>
            <w:r w:rsidRPr="00D53A2B">
              <w:t>c.</w:t>
            </w:r>
          </w:p>
        </w:tc>
        <w:tc>
          <w:tcPr>
            <w:tcW w:w="2977" w:type="dxa"/>
            <w:vAlign w:val="center"/>
          </w:tcPr>
          <w:p w14:paraId="2743D20D" w14:textId="48B41AE3" w:rsidR="00D53517" w:rsidRPr="00D53A2B" w:rsidRDefault="00D53517" w:rsidP="00A202FD">
            <w:pPr>
              <w:jc w:val="both"/>
              <w:rPr>
                <w:rFonts w:eastAsia="Calibri"/>
                <w:sz w:val="22"/>
                <w:szCs w:val="22"/>
                <w:lang w:eastAsia="en-US"/>
              </w:rPr>
            </w:pPr>
            <w:r w:rsidRPr="00D53A2B">
              <w:rPr>
                <w:sz w:val="22"/>
                <w:szCs w:val="22"/>
              </w:rPr>
              <w:t>Emisyon kaynağına mümkün olduğu kadar yakın hava çıkışı</w:t>
            </w:r>
          </w:p>
        </w:tc>
        <w:tc>
          <w:tcPr>
            <w:tcW w:w="5812" w:type="dxa"/>
            <w:vAlign w:val="center"/>
          </w:tcPr>
          <w:p w14:paraId="6FDDF7EA" w14:textId="19CABE43" w:rsidR="00D53517" w:rsidRPr="00D53A2B" w:rsidRDefault="00D53517" w:rsidP="00A202FD">
            <w:pPr>
              <w:jc w:val="both"/>
              <w:rPr>
                <w:rFonts w:eastAsia="Calibri"/>
                <w:sz w:val="22"/>
                <w:szCs w:val="22"/>
              </w:rPr>
            </w:pPr>
            <w:r w:rsidRPr="00D53A2B">
              <w:rPr>
                <w:rFonts w:eastAsia="Calibri"/>
                <w:sz w:val="22"/>
                <w:szCs w:val="22"/>
                <w:lang w:eastAsia="en-US"/>
              </w:rPr>
              <w:t>Kurşun banyosundan çıkan emisyonlar örneğin davlumbaz veya ağız kullanılarak toplanır.</w:t>
            </w:r>
          </w:p>
        </w:tc>
      </w:tr>
      <w:tr w:rsidR="00D53517" w:rsidRPr="00D53A2B" w14:paraId="37D98FE1" w14:textId="77777777" w:rsidTr="00A202FD">
        <w:tc>
          <w:tcPr>
            <w:tcW w:w="9214" w:type="dxa"/>
            <w:gridSpan w:val="3"/>
            <w:vAlign w:val="center"/>
          </w:tcPr>
          <w:p w14:paraId="319B8F69" w14:textId="5466435B" w:rsidR="00D53517" w:rsidRPr="00D53A2B" w:rsidRDefault="00D53517" w:rsidP="00A202FD">
            <w:pPr>
              <w:jc w:val="both"/>
              <w:rPr>
                <w:rFonts w:eastAsia="Calibri"/>
                <w:sz w:val="22"/>
                <w:szCs w:val="22"/>
                <w:lang w:eastAsia="en-US"/>
              </w:rPr>
            </w:pPr>
            <w:r w:rsidRPr="00D53A2B">
              <w:rPr>
                <w:rFonts w:eastAsia="Calibri"/>
                <w:sz w:val="22"/>
                <w:szCs w:val="22"/>
                <w:lang w:eastAsia="en-US"/>
              </w:rPr>
              <w:t>Atık gaz arıtımı</w:t>
            </w:r>
          </w:p>
        </w:tc>
      </w:tr>
      <w:tr w:rsidR="00D53517" w:rsidRPr="00D53A2B" w14:paraId="63B05314" w14:textId="77777777" w:rsidTr="00A202FD">
        <w:tc>
          <w:tcPr>
            <w:tcW w:w="425" w:type="dxa"/>
            <w:vAlign w:val="center"/>
          </w:tcPr>
          <w:p w14:paraId="5E57EE61" w14:textId="254535B7" w:rsidR="00D53517" w:rsidRPr="00D53A2B" w:rsidRDefault="00D53517" w:rsidP="00C15CF2">
            <w:pPr>
              <w:pStyle w:val="KonuBal"/>
            </w:pPr>
            <w:r w:rsidRPr="00D53A2B">
              <w:t>d.</w:t>
            </w:r>
          </w:p>
        </w:tc>
        <w:tc>
          <w:tcPr>
            <w:tcW w:w="2977" w:type="dxa"/>
            <w:vAlign w:val="center"/>
          </w:tcPr>
          <w:p w14:paraId="6E60E1B1" w14:textId="275F45F8" w:rsidR="00D53517" w:rsidRPr="00D53A2B" w:rsidRDefault="00D53517" w:rsidP="00A202FD">
            <w:pPr>
              <w:jc w:val="both"/>
              <w:rPr>
                <w:sz w:val="22"/>
                <w:szCs w:val="22"/>
              </w:rPr>
            </w:pPr>
            <w:r w:rsidRPr="00D53A2B">
              <w:rPr>
                <w:sz w:val="22"/>
                <w:szCs w:val="22"/>
              </w:rPr>
              <w:t>Kumaş filtre</w:t>
            </w:r>
          </w:p>
        </w:tc>
        <w:tc>
          <w:tcPr>
            <w:tcW w:w="5812" w:type="dxa"/>
            <w:vAlign w:val="center"/>
          </w:tcPr>
          <w:p w14:paraId="15BF3711" w14:textId="4F3F7BE3" w:rsidR="00D53517" w:rsidRPr="00D53A2B" w:rsidRDefault="00D53517" w:rsidP="00A202FD">
            <w:pPr>
              <w:jc w:val="both"/>
              <w:rPr>
                <w:rFonts w:eastAsia="Calibri"/>
                <w:sz w:val="22"/>
                <w:szCs w:val="22"/>
                <w:lang w:eastAsia="en-US"/>
              </w:rPr>
            </w:pPr>
            <w:r w:rsidRPr="00D53A2B">
              <w:rPr>
                <w:rFonts w:eastAsia="Calibri"/>
                <w:sz w:val="22"/>
                <w:szCs w:val="22"/>
              </w:rPr>
              <w:t xml:space="preserve">Bölüm </w:t>
            </w:r>
            <w:r w:rsidR="00B97162" w:rsidRPr="00D53A2B">
              <w:rPr>
                <w:rFonts w:eastAsia="Calibri"/>
                <w:sz w:val="22"/>
                <w:szCs w:val="22"/>
              </w:rPr>
              <w:t>1</w:t>
            </w:r>
            <w:r w:rsidRPr="00D53A2B">
              <w:rPr>
                <w:rFonts w:eastAsia="Calibri"/>
                <w:sz w:val="22"/>
                <w:szCs w:val="22"/>
              </w:rPr>
              <w:t>.11.2</w:t>
            </w:r>
            <w:r w:rsidR="00E56504" w:rsidRPr="00D53A2B">
              <w:rPr>
                <w:rFonts w:eastAsia="Calibri"/>
                <w:sz w:val="22"/>
                <w:szCs w:val="22"/>
              </w:rPr>
              <w:t>’</w:t>
            </w:r>
            <w:r w:rsidRPr="00D53A2B">
              <w:rPr>
                <w:rFonts w:eastAsia="Calibri"/>
                <w:sz w:val="22"/>
                <w:szCs w:val="22"/>
              </w:rPr>
              <w:t>e bakınız.</w:t>
            </w:r>
          </w:p>
        </w:tc>
      </w:tr>
    </w:tbl>
    <w:p w14:paraId="3E23242E" w14:textId="77777777" w:rsidR="00D53517" w:rsidRPr="00D53A2B" w:rsidRDefault="00D53517" w:rsidP="00A202FD">
      <w:pPr>
        <w:jc w:val="both"/>
        <w:rPr>
          <w:rFonts w:eastAsia="Calibri"/>
          <w:lang w:eastAsia="en-US"/>
        </w:rPr>
      </w:pPr>
    </w:p>
    <w:p w14:paraId="653A2BB6" w14:textId="3C10D844" w:rsidR="001023C7" w:rsidRPr="00D53A2B" w:rsidRDefault="00D53517" w:rsidP="00A202FD">
      <w:pPr>
        <w:jc w:val="both"/>
        <w:rPr>
          <w:rFonts w:eastAsia="Calibri"/>
          <w:lang w:eastAsia="en-US"/>
        </w:rPr>
      </w:pPr>
      <w:r w:rsidRPr="00D53A2B">
        <w:rPr>
          <w:rFonts w:eastAsia="Calibri"/>
          <w:lang w:eastAsia="en-US"/>
        </w:rPr>
        <w:t xml:space="preserve">Tablo </w:t>
      </w:r>
      <w:r w:rsidR="00282CE4" w:rsidRPr="00D53A2B">
        <w:rPr>
          <w:rFonts w:eastAsia="Calibri"/>
          <w:lang w:eastAsia="en-US"/>
        </w:rPr>
        <w:t>1</w:t>
      </w:r>
      <w:r w:rsidRPr="00D53A2B">
        <w:rPr>
          <w:rFonts w:eastAsia="Calibri"/>
          <w:lang w:eastAsia="en-US"/>
        </w:rPr>
        <w:t>.27</w:t>
      </w:r>
    </w:p>
    <w:p w14:paraId="3D97F20C" w14:textId="03ABBFC9" w:rsidR="00D53517" w:rsidRPr="00D53A2B" w:rsidRDefault="00D53517" w:rsidP="00A202FD">
      <w:pPr>
        <w:jc w:val="both"/>
        <w:rPr>
          <w:rFonts w:eastAsia="Calibri"/>
          <w:b/>
          <w:bCs/>
          <w:lang w:eastAsia="en-US"/>
        </w:rPr>
      </w:pPr>
      <w:r w:rsidRPr="00D53A2B">
        <w:rPr>
          <w:rFonts w:eastAsia="Calibri"/>
          <w:lang w:eastAsia="en-US"/>
        </w:rPr>
        <w:t>Kurşun banyolarından havaya yönlendirilmiş toz ve kurşun emisyonları için MET-ilişkili emisyon seviyeleri (MET-İES</w:t>
      </w:r>
      <w:r w:rsidR="006E0BE7" w:rsidRPr="00D53A2B">
        <w:rPr>
          <w:rFonts w:eastAsia="Calibri"/>
          <w:lang w:eastAsia="en-US"/>
        </w:rPr>
        <w:t>)</w:t>
      </w:r>
    </w:p>
    <w:tbl>
      <w:tblPr>
        <w:tblStyle w:val="TabloKlavuzu"/>
        <w:tblW w:w="8930" w:type="dxa"/>
        <w:tblInd w:w="137" w:type="dxa"/>
        <w:tblLook w:val="04A0" w:firstRow="1" w:lastRow="0" w:firstColumn="1" w:lastColumn="0" w:noHBand="0" w:noVBand="1"/>
      </w:tblPr>
      <w:tblGrid>
        <w:gridCol w:w="1418"/>
        <w:gridCol w:w="1417"/>
        <w:gridCol w:w="6095"/>
      </w:tblGrid>
      <w:tr w:rsidR="00D53517" w:rsidRPr="00D53A2B" w14:paraId="5B05E42A" w14:textId="77777777" w:rsidTr="00A202FD">
        <w:tc>
          <w:tcPr>
            <w:tcW w:w="1418" w:type="dxa"/>
          </w:tcPr>
          <w:p w14:paraId="48B444A5" w14:textId="77777777" w:rsidR="00D53517" w:rsidRPr="00D53A2B" w:rsidRDefault="00D53517" w:rsidP="00C15CF2">
            <w:pPr>
              <w:pStyle w:val="KonuBal"/>
            </w:pPr>
            <w:r w:rsidRPr="00D53A2B">
              <w:t>Parametre</w:t>
            </w:r>
          </w:p>
        </w:tc>
        <w:tc>
          <w:tcPr>
            <w:tcW w:w="1417" w:type="dxa"/>
          </w:tcPr>
          <w:p w14:paraId="46BA3C8B" w14:textId="77777777" w:rsidR="00D53517" w:rsidRPr="00D53A2B" w:rsidRDefault="00D53517" w:rsidP="00C15CF2">
            <w:pPr>
              <w:pStyle w:val="KonuBal"/>
            </w:pPr>
            <w:r w:rsidRPr="00D53A2B">
              <w:t>Birim</w:t>
            </w:r>
          </w:p>
        </w:tc>
        <w:tc>
          <w:tcPr>
            <w:tcW w:w="6095" w:type="dxa"/>
          </w:tcPr>
          <w:p w14:paraId="71B168B9" w14:textId="77777777" w:rsidR="00D53517" w:rsidRPr="00D53A2B" w:rsidRDefault="00D53517" w:rsidP="00A202FD">
            <w:pPr>
              <w:jc w:val="both"/>
              <w:rPr>
                <w:rFonts w:eastAsia="Calibri"/>
                <w:lang w:eastAsia="en-US"/>
              </w:rPr>
            </w:pPr>
            <w:r w:rsidRPr="00D53A2B">
              <w:rPr>
                <w:rFonts w:eastAsia="Calibri"/>
                <w:lang w:eastAsia="en-US"/>
              </w:rPr>
              <w:t xml:space="preserve">MET-İES </w:t>
            </w:r>
          </w:p>
          <w:p w14:paraId="3E0B854E" w14:textId="77777777" w:rsidR="00D53517" w:rsidRPr="00D53A2B" w:rsidRDefault="00D53517" w:rsidP="00C15CF2">
            <w:pPr>
              <w:pStyle w:val="KonuBal"/>
            </w:pPr>
            <w:r w:rsidRPr="00D53A2B">
              <w:t>(Günlük ortalama veya numune alma süresi boyunca ortalama)</w:t>
            </w:r>
          </w:p>
        </w:tc>
      </w:tr>
      <w:tr w:rsidR="00D53517" w:rsidRPr="00D53A2B" w14:paraId="1AD04DB8" w14:textId="77777777" w:rsidTr="00A202FD">
        <w:tc>
          <w:tcPr>
            <w:tcW w:w="1418" w:type="dxa"/>
          </w:tcPr>
          <w:p w14:paraId="0C0F0F81" w14:textId="4174C211" w:rsidR="00D53517" w:rsidRPr="00D53A2B" w:rsidRDefault="00D53517" w:rsidP="00C15CF2">
            <w:pPr>
              <w:pStyle w:val="KonuBal"/>
            </w:pPr>
            <w:r w:rsidRPr="00D53A2B">
              <w:t>Toz</w:t>
            </w:r>
          </w:p>
        </w:tc>
        <w:tc>
          <w:tcPr>
            <w:tcW w:w="1417" w:type="dxa"/>
          </w:tcPr>
          <w:p w14:paraId="38D27F16" w14:textId="77777777" w:rsidR="00D53517" w:rsidRPr="00D53A2B" w:rsidRDefault="00D53517" w:rsidP="00C15CF2">
            <w:pPr>
              <w:pStyle w:val="KonuBal"/>
            </w:pPr>
            <w:r w:rsidRPr="00D53A2B">
              <w:t>mg/Nm</w:t>
            </w:r>
            <w:r w:rsidRPr="00D53A2B">
              <w:rPr>
                <w:vertAlign w:val="superscript"/>
              </w:rPr>
              <w:t>3</w:t>
            </w:r>
          </w:p>
        </w:tc>
        <w:tc>
          <w:tcPr>
            <w:tcW w:w="6095" w:type="dxa"/>
            <w:vAlign w:val="bottom"/>
          </w:tcPr>
          <w:p w14:paraId="7E6243CF" w14:textId="3A518879" w:rsidR="00D53517" w:rsidRPr="00D53A2B" w:rsidRDefault="00D53517" w:rsidP="00C15CF2">
            <w:pPr>
              <w:pStyle w:val="KonuBal"/>
            </w:pPr>
            <w:r w:rsidRPr="00D53A2B">
              <w:t>&lt;3-5</w:t>
            </w:r>
          </w:p>
        </w:tc>
      </w:tr>
      <w:tr w:rsidR="00D53517" w:rsidRPr="00D53A2B" w14:paraId="29E66EA9" w14:textId="77777777" w:rsidTr="00A202FD">
        <w:tc>
          <w:tcPr>
            <w:tcW w:w="1418" w:type="dxa"/>
          </w:tcPr>
          <w:p w14:paraId="5579F396" w14:textId="398B090E" w:rsidR="00D53517" w:rsidRPr="00D53A2B" w:rsidRDefault="00D53517" w:rsidP="00C15CF2">
            <w:pPr>
              <w:pStyle w:val="KonuBal"/>
            </w:pPr>
            <w:r w:rsidRPr="00D53A2B">
              <w:t>Pb</w:t>
            </w:r>
          </w:p>
        </w:tc>
        <w:tc>
          <w:tcPr>
            <w:tcW w:w="1417" w:type="dxa"/>
          </w:tcPr>
          <w:p w14:paraId="42829D5B" w14:textId="2970BE53" w:rsidR="00D53517" w:rsidRPr="00D53A2B" w:rsidRDefault="00D53517" w:rsidP="00C15CF2">
            <w:pPr>
              <w:pStyle w:val="KonuBal"/>
            </w:pPr>
            <w:r w:rsidRPr="00D53A2B">
              <w:t>mg/Nm</w:t>
            </w:r>
            <w:r w:rsidRPr="00D53A2B">
              <w:rPr>
                <w:vertAlign w:val="superscript"/>
              </w:rPr>
              <w:t>3</w:t>
            </w:r>
          </w:p>
        </w:tc>
        <w:tc>
          <w:tcPr>
            <w:tcW w:w="6095" w:type="dxa"/>
            <w:vAlign w:val="bottom"/>
          </w:tcPr>
          <w:p w14:paraId="27DB7A10" w14:textId="76D11448" w:rsidR="00D53517" w:rsidRPr="00D53A2B" w:rsidRDefault="00D53517" w:rsidP="00C15CF2">
            <w:pPr>
              <w:pStyle w:val="KonuBal"/>
            </w:pPr>
            <w:r w:rsidRPr="00D53A2B">
              <w:t>≤ 0,5</w:t>
            </w:r>
          </w:p>
        </w:tc>
      </w:tr>
    </w:tbl>
    <w:p w14:paraId="4D41A374" w14:textId="77777777" w:rsidR="00D53517" w:rsidRPr="00D53A2B" w:rsidRDefault="00D53517" w:rsidP="00A202FD">
      <w:pPr>
        <w:jc w:val="both"/>
        <w:rPr>
          <w:rFonts w:eastAsia="Calibri"/>
          <w:lang w:eastAsia="en-US"/>
        </w:rPr>
      </w:pPr>
    </w:p>
    <w:p w14:paraId="0133B401" w14:textId="6112B7C3" w:rsidR="00D53517" w:rsidRPr="00D53A2B" w:rsidRDefault="00D53517"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2B4BCA51" w14:textId="77777777" w:rsidR="00D53517" w:rsidRPr="00D53A2B" w:rsidRDefault="00D53517" w:rsidP="00A202FD">
      <w:pPr>
        <w:jc w:val="both"/>
        <w:rPr>
          <w:rFonts w:eastAsia="Calibri"/>
          <w:lang w:eastAsia="en-US"/>
        </w:rPr>
      </w:pPr>
    </w:p>
    <w:p w14:paraId="4E6E4721" w14:textId="4B632A65" w:rsidR="00D53517" w:rsidRPr="00D53A2B" w:rsidRDefault="00D53517" w:rsidP="00A202FD">
      <w:pPr>
        <w:pStyle w:val="MET"/>
        <w:rPr>
          <w:rFonts w:eastAsia="Calibri"/>
          <w:szCs w:val="24"/>
        </w:rPr>
      </w:pPr>
      <w:r w:rsidRPr="00D53A2B">
        <w:rPr>
          <w:rFonts w:eastAsia="Calibri"/>
          <w:szCs w:val="24"/>
        </w:rPr>
        <w:t xml:space="preserve">MET 52: </w:t>
      </w:r>
      <w:r w:rsidRPr="00D53A2B">
        <w:rPr>
          <w:rFonts w:eastAsia="Calibri"/>
          <w:b w:val="0"/>
          <w:bCs/>
          <w:szCs w:val="24"/>
        </w:rPr>
        <w:t>Kuru çekmeden kaynaklanan havaya toz emisyonlarını azaltmak için aşağıda verilen (a) veya (b) tekniğini kullanarak emisyonları toplamak ve atık gazı (c) tekniğini kullanarak arıtılır.</w:t>
      </w:r>
    </w:p>
    <w:p w14:paraId="0CEB7302" w14:textId="77777777" w:rsidR="00D53517" w:rsidRPr="00D53A2B" w:rsidRDefault="00D53517" w:rsidP="00A202FD">
      <w:pPr>
        <w:jc w:val="both"/>
        <w:rPr>
          <w:rFonts w:eastAsia="Calibri"/>
          <w:lang w:eastAsia="en-US"/>
        </w:rPr>
      </w:pPr>
    </w:p>
    <w:tbl>
      <w:tblPr>
        <w:tblStyle w:val="TabloKlavuzu"/>
        <w:tblW w:w="8789" w:type="dxa"/>
        <w:tblInd w:w="137" w:type="dxa"/>
        <w:tblLayout w:type="fixed"/>
        <w:tblLook w:val="04A0" w:firstRow="1" w:lastRow="0" w:firstColumn="1" w:lastColumn="0" w:noHBand="0" w:noVBand="1"/>
      </w:tblPr>
      <w:tblGrid>
        <w:gridCol w:w="425"/>
        <w:gridCol w:w="2268"/>
        <w:gridCol w:w="3261"/>
        <w:gridCol w:w="2835"/>
      </w:tblGrid>
      <w:tr w:rsidR="00D53517" w:rsidRPr="00D53A2B" w14:paraId="14992317" w14:textId="5025A021" w:rsidTr="00D53517">
        <w:tc>
          <w:tcPr>
            <w:tcW w:w="2693" w:type="dxa"/>
            <w:gridSpan w:val="2"/>
          </w:tcPr>
          <w:p w14:paraId="5EC3FC05" w14:textId="77777777" w:rsidR="00D53517" w:rsidRPr="00D53A2B" w:rsidRDefault="00D53517" w:rsidP="00C15CF2">
            <w:pPr>
              <w:pStyle w:val="KonuBal"/>
            </w:pPr>
            <w:r w:rsidRPr="00D53A2B">
              <w:t>Teknik</w:t>
            </w:r>
          </w:p>
        </w:tc>
        <w:tc>
          <w:tcPr>
            <w:tcW w:w="3261" w:type="dxa"/>
          </w:tcPr>
          <w:p w14:paraId="1FA83F82" w14:textId="77777777" w:rsidR="00D53517" w:rsidRPr="00D53A2B" w:rsidRDefault="00D53517" w:rsidP="00C15CF2">
            <w:pPr>
              <w:pStyle w:val="KonuBal"/>
            </w:pPr>
            <w:r w:rsidRPr="00D53A2B">
              <w:t>Açıklama</w:t>
            </w:r>
          </w:p>
        </w:tc>
        <w:tc>
          <w:tcPr>
            <w:tcW w:w="2835" w:type="dxa"/>
          </w:tcPr>
          <w:p w14:paraId="4E7CEBE7" w14:textId="48E1C20F" w:rsidR="00D53517" w:rsidRPr="00D53A2B" w:rsidRDefault="00D53517" w:rsidP="00C15CF2">
            <w:pPr>
              <w:pStyle w:val="KonuBal"/>
            </w:pPr>
            <w:r w:rsidRPr="00D53A2B">
              <w:t>Uygulanabilirlik</w:t>
            </w:r>
          </w:p>
        </w:tc>
      </w:tr>
      <w:tr w:rsidR="00D53517" w:rsidRPr="00D53A2B" w14:paraId="2D314DD6" w14:textId="2972D58F" w:rsidTr="00A202FD">
        <w:tc>
          <w:tcPr>
            <w:tcW w:w="8789" w:type="dxa"/>
            <w:gridSpan w:val="4"/>
          </w:tcPr>
          <w:p w14:paraId="3577A438" w14:textId="3A241476" w:rsidR="00D53517" w:rsidRPr="00D53A2B" w:rsidRDefault="00D53517" w:rsidP="00C15CF2">
            <w:pPr>
              <w:pStyle w:val="KonuBal"/>
            </w:pPr>
            <w:r w:rsidRPr="00D53A2B">
              <w:t>Emisyonların toplanması</w:t>
            </w:r>
          </w:p>
        </w:tc>
      </w:tr>
      <w:tr w:rsidR="00D53517" w:rsidRPr="00D53A2B" w14:paraId="3A7A26CF" w14:textId="49E3C6F1" w:rsidTr="00D53517">
        <w:tc>
          <w:tcPr>
            <w:tcW w:w="425" w:type="dxa"/>
            <w:vAlign w:val="center"/>
          </w:tcPr>
          <w:p w14:paraId="5783E328" w14:textId="77777777" w:rsidR="00D53517" w:rsidRPr="00D53A2B" w:rsidRDefault="00D53517" w:rsidP="00C15CF2">
            <w:pPr>
              <w:pStyle w:val="KonuBal"/>
            </w:pPr>
            <w:r w:rsidRPr="00D53A2B">
              <w:t>a.</w:t>
            </w:r>
          </w:p>
        </w:tc>
        <w:tc>
          <w:tcPr>
            <w:tcW w:w="2268" w:type="dxa"/>
            <w:vAlign w:val="center"/>
          </w:tcPr>
          <w:p w14:paraId="79AE5C41" w14:textId="4C75462A" w:rsidR="00D53517" w:rsidRPr="00D53A2B" w:rsidRDefault="00D53517" w:rsidP="00C15CF2">
            <w:pPr>
              <w:pStyle w:val="KonuBal"/>
            </w:pPr>
            <w:r w:rsidRPr="00D53A2B">
              <w:t>Hava tahliyesi ile birleştirilmiş kapalı çekme makinesi</w:t>
            </w:r>
          </w:p>
        </w:tc>
        <w:tc>
          <w:tcPr>
            <w:tcW w:w="3261" w:type="dxa"/>
            <w:vAlign w:val="center"/>
          </w:tcPr>
          <w:p w14:paraId="31162AF1" w14:textId="39FC0EE8" w:rsidR="00D53517" w:rsidRPr="00D53A2B" w:rsidRDefault="00D53517" w:rsidP="00A202FD">
            <w:pPr>
              <w:jc w:val="both"/>
              <w:rPr>
                <w:rFonts w:eastAsia="Calibri"/>
                <w:lang w:eastAsia="en-US"/>
              </w:rPr>
            </w:pPr>
            <w:r w:rsidRPr="00D53A2B">
              <w:rPr>
                <w:rFonts w:eastAsia="Calibri"/>
                <w:lang w:eastAsia="en-US"/>
              </w:rPr>
              <w:t>Tozun dağılmasını önlemek için tüm çekme makinesi kapalı bir alana yerleştirilmiş ve hava tahliye edilmiştir.</w:t>
            </w:r>
          </w:p>
        </w:tc>
        <w:tc>
          <w:tcPr>
            <w:tcW w:w="2835" w:type="dxa"/>
          </w:tcPr>
          <w:p w14:paraId="4253FA25" w14:textId="4590CF9E" w:rsidR="00D53517" w:rsidRPr="00D53A2B" w:rsidRDefault="00D53517" w:rsidP="00A202FD">
            <w:pPr>
              <w:jc w:val="both"/>
              <w:rPr>
                <w:rFonts w:eastAsia="Calibri"/>
                <w:lang w:eastAsia="en-US"/>
              </w:rPr>
            </w:pPr>
            <w:r w:rsidRPr="00D53A2B">
              <w:rPr>
                <w:rFonts w:eastAsia="Calibri"/>
                <w:lang w:eastAsia="en-US"/>
              </w:rPr>
              <w:t>Mevcut tesislere uygulanabilirlik tesis yerleşimi ile sınırlı olabilir.</w:t>
            </w:r>
          </w:p>
        </w:tc>
      </w:tr>
      <w:tr w:rsidR="00D53517" w:rsidRPr="00D53A2B" w14:paraId="73D8FF8B" w14:textId="2AB03B2E" w:rsidTr="00D53517">
        <w:tc>
          <w:tcPr>
            <w:tcW w:w="425" w:type="dxa"/>
            <w:vAlign w:val="center"/>
          </w:tcPr>
          <w:p w14:paraId="7B2FA312" w14:textId="77777777" w:rsidR="00D53517" w:rsidRPr="00D53A2B" w:rsidRDefault="00D53517" w:rsidP="00C15CF2">
            <w:pPr>
              <w:pStyle w:val="KonuBal"/>
            </w:pPr>
            <w:r w:rsidRPr="00D53A2B">
              <w:t>b.</w:t>
            </w:r>
          </w:p>
        </w:tc>
        <w:tc>
          <w:tcPr>
            <w:tcW w:w="2268" w:type="dxa"/>
            <w:vAlign w:val="center"/>
          </w:tcPr>
          <w:p w14:paraId="6D8FDB81" w14:textId="5719C518" w:rsidR="00D53517" w:rsidRPr="00D53A2B" w:rsidRDefault="00D53517" w:rsidP="00A202FD">
            <w:pPr>
              <w:jc w:val="both"/>
              <w:rPr>
                <w:rFonts w:eastAsia="Calibri"/>
                <w:lang w:eastAsia="en-US"/>
              </w:rPr>
            </w:pPr>
            <w:r w:rsidRPr="00D53A2B">
              <w:t>Emisyon kaynağına mümkün olduğu kadar yakın hava çıkışı</w:t>
            </w:r>
          </w:p>
        </w:tc>
        <w:tc>
          <w:tcPr>
            <w:tcW w:w="3261" w:type="dxa"/>
          </w:tcPr>
          <w:p w14:paraId="5DE6A1C6" w14:textId="22C45B8F" w:rsidR="00D53517" w:rsidRPr="00D53A2B" w:rsidRDefault="00D53517" w:rsidP="00A202FD">
            <w:pPr>
              <w:jc w:val="both"/>
              <w:rPr>
                <w:lang w:val="en-US" w:eastAsia="en-US"/>
              </w:rPr>
            </w:pPr>
            <w:r w:rsidRPr="00D53A2B">
              <w:rPr>
                <w:rFonts w:eastAsia="Calibri"/>
                <w:lang w:eastAsia="en-US"/>
              </w:rPr>
              <w:t>Çekme makinesinden çıkan emisyonlar örneğin davlumbaz veya ağız kullanılarak toplanır.</w:t>
            </w:r>
          </w:p>
        </w:tc>
        <w:tc>
          <w:tcPr>
            <w:tcW w:w="2835" w:type="dxa"/>
          </w:tcPr>
          <w:p w14:paraId="45DB101A" w14:textId="4C10F426" w:rsidR="00D53517" w:rsidRPr="00D53A2B" w:rsidRDefault="00D53517" w:rsidP="00A202FD">
            <w:pPr>
              <w:jc w:val="both"/>
              <w:rPr>
                <w:rFonts w:eastAsia="Calibri"/>
              </w:rPr>
            </w:pPr>
            <w:r w:rsidRPr="00D53A2B">
              <w:t>Genel olarak uygulanabilir.</w:t>
            </w:r>
          </w:p>
        </w:tc>
      </w:tr>
      <w:tr w:rsidR="00D53517" w:rsidRPr="00D53A2B" w14:paraId="18D2E12B" w14:textId="1EA5BE63" w:rsidTr="00A202FD">
        <w:tc>
          <w:tcPr>
            <w:tcW w:w="8789" w:type="dxa"/>
            <w:gridSpan w:val="4"/>
            <w:vAlign w:val="center"/>
          </w:tcPr>
          <w:p w14:paraId="57859416" w14:textId="587AB31E" w:rsidR="00D53517" w:rsidRPr="00D53A2B" w:rsidRDefault="00D53517" w:rsidP="00A202FD">
            <w:pPr>
              <w:jc w:val="both"/>
              <w:rPr>
                <w:rFonts w:eastAsia="Calibri"/>
                <w:lang w:eastAsia="en-US"/>
              </w:rPr>
            </w:pPr>
            <w:r w:rsidRPr="00D53A2B">
              <w:rPr>
                <w:rFonts w:eastAsia="Calibri"/>
                <w:lang w:eastAsia="en-US"/>
              </w:rPr>
              <w:t>Atık gaz arıtımı</w:t>
            </w:r>
          </w:p>
        </w:tc>
      </w:tr>
      <w:tr w:rsidR="00D53517" w:rsidRPr="00D53A2B" w14:paraId="299612A0" w14:textId="3A8EEBB4" w:rsidTr="00D53517">
        <w:tc>
          <w:tcPr>
            <w:tcW w:w="425" w:type="dxa"/>
            <w:vAlign w:val="center"/>
          </w:tcPr>
          <w:p w14:paraId="6D14FB6C" w14:textId="5567F2E8" w:rsidR="00D53517" w:rsidRPr="00D53A2B" w:rsidRDefault="00D53517" w:rsidP="00C15CF2">
            <w:pPr>
              <w:pStyle w:val="KonuBal"/>
            </w:pPr>
            <w:r w:rsidRPr="00D53A2B">
              <w:t>c.</w:t>
            </w:r>
          </w:p>
        </w:tc>
        <w:tc>
          <w:tcPr>
            <w:tcW w:w="2268" w:type="dxa"/>
            <w:vAlign w:val="center"/>
          </w:tcPr>
          <w:p w14:paraId="58FE3F0A" w14:textId="77777777" w:rsidR="00D53517" w:rsidRPr="00D53A2B" w:rsidRDefault="00D53517" w:rsidP="00A202FD">
            <w:pPr>
              <w:jc w:val="both"/>
            </w:pPr>
            <w:r w:rsidRPr="00D53A2B">
              <w:t>Kumaş filtre</w:t>
            </w:r>
          </w:p>
        </w:tc>
        <w:tc>
          <w:tcPr>
            <w:tcW w:w="3261" w:type="dxa"/>
            <w:vAlign w:val="center"/>
          </w:tcPr>
          <w:p w14:paraId="2CC5568C" w14:textId="51808F8D" w:rsidR="00D53517" w:rsidRPr="00D53A2B" w:rsidRDefault="00D53517" w:rsidP="00A202FD">
            <w:pPr>
              <w:jc w:val="both"/>
              <w:rPr>
                <w:rFonts w:eastAsia="Calibri"/>
                <w:lang w:eastAsia="en-US"/>
              </w:rPr>
            </w:pPr>
            <w:r w:rsidRPr="00D53A2B">
              <w:rPr>
                <w:rFonts w:eastAsia="Calibri"/>
              </w:rPr>
              <w:t xml:space="preserve">Bölüm </w:t>
            </w:r>
            <w:r w:rsidR="00B97162" w:rsidRPr="00D53A2B">
              <w:rPr>
                <w:rFonts w:eastAsia="Calibri"/>
              </w:rPr>
              <w:t>1</w:t>
            </w:r>
            <w:r w:rsidRPr="00D53A2B">
              <w:rPr>
                <w:rFonts w:eastAsia="Calibri"/>
              </w:rPr>
              <w:t>.11.2</w:t>
            </w:r>
            <w:r w:rsidR="00E56504" w:rsidRPr="00D53A2B">
              <w:rPr>
                <w:rFonts w:eastAsia="Calibri"/>
              </w:rPr>
              <w:t>’</w:t>
            </w:r>
            <w:r w:rsidRPr="00D53A2B">
              <w:rPr>
                <w:rFonts w:eastAsia="Calibri"/>
              </w:rPr>
              <w:t>e bakınız.</w:t>
            </w:r>
          </w:p>
        </w:tc>
        <w:tc>
          <w:tcPr>
            <w:tcW w:w="2835" w:type="dxa"/>
          </w:tcPr>
          <w:p w14:paraId="17F53ED2" w14:textId="37B7F436" w:rsidR="00D53517" w:rsidRPr="00D53A2B" w:rsidRDefault="00D53517" w:rsidP="00A202FD">
            <w:pPr>
              <w:jc w:val="both"/>
              <w:rPr>
                <w:rFonts w:eastAsia="Calibri"/>
              </w:rPr>
            </w:pPr>
            <w:r w:rsidRPr="00D53A2B">
              <w:t>Genel olarak uygulanabilir.</w:t>
            </w:r>
          </w:p>
        </w:tc>
      </w:tr>
    </w:tbl>
    <w:p w14:paraId="25FBC040" w14:textId="77777777" w:rsidR="00D53517" w:rsidRPr="00D53A2B" w:rsidRDefault="00D53517" w:rsidP="00A202FD">
      <w:pPr>
        <w:jc w:val="both"/>
        <w:rPr>
          <w:rFonts w:eastAsia="Calibri"/>
          <w:lang w:eastAsia="en-US"/>
        </w:rPr>
      </w:pPr>
    </w:p>
    <w:p w14:paraId="536908C7" w14:textId="38D68596" w:rsidR="001023C7" w:rsidRPr="00D53A2B" w:rsidRDefault="00D53517" w:rsidP="00A202FD">
      <w:pPr>
        <w:jc w:val="both"/>
        <w:rPr>
          <w:rFonts w:eastAsia="Calibri"/>
          <w:lang w:eastAsia="en-US"/>
        </w:rPr>
      </w:pPr>
      <w:r w:rsidRPr="00D53A2B">
        <w:rPr>
          <w:rFonts w:eastAsia="Calibri"/>
          <w:lang w:eastAsia="en-US"/>
        </w:rPr>
        <w:t xml:space="preserve">Tablo </w:t>
      </w:r>
      <w:r w:rsidR="00282CE4" w:rsidRPr="00D53A2B">
        <w:rPr>
          <w:rFonts w:eastAsia="Calibri"/>
          <w:lang w:eastAsia="en-US"/>
        </w:rPr>
        <w:t>1</w:t>
      </w:r>
      <w:r w:rsidRPr="00D53A2B">
        <w:rPr>
          <w:rFonts w:eastAsia="Calibri"/>
          <w:lang w:eastAsia="en-US"/>
        </w:rPr>
        <w:t>.2</w:t>
      </w:r>
      <w:r w:rsidR="00282CE4" w:rsidRPr="00D53A2B">
        <w:rPr>
          <w:rFonts w:eastAsia="Calibri"/>
          <w:lang w:eastAsia="en-US"/>
        </w:rPr>
        <w:t>8</w:t>
      </w:r>
    </w:p>
    <w:p w14:paraId="674389A4" w14:textId="7F82A0CB" w:rsidR="00D53517" w:rsidRPr="00D53A2B" w:rsidRDefault="00D53517" w:rsidP="00A202FD">
      <w:pPr>
        <w:jc w:val="both"/>
        <w:rPr>
          <w:rFonts w:eastAsia="Calibri"/>
          <w:b/>
          <w:bCs/>
          <w:lang w:eastAsia="en-US"/>
        </w:rPr>
      </w:pPr>
      <w:r w:rsidRPr="00D53A2B">
        <w:rPr>
          <w:rFonts w:eastAsia="Calibri"/>
          <w:lang w:eastAsia="en-US"/>
        </w:rPr>
        <w:t xml:space="preserve">Kuru çekmeden havaya yönlendirilmiş toz ve kurşun emisyonları için </w:t>
      </w:r>
      <w:r w:rsidR="009A27D8" w:rsidRPr="00D53A2B">
        <w:rPr>
          <w:rFonts w:eastAsia="Calibri"/>
          <w:lang w:eastAsia="en-US"/>
        </w:rPr>
        <w:t>MET-ilişkili emisyon seviyeleri (MET-İES)</w:t>
      </w:r>
    </w:p>
    <w:tbl>
      <w:tblPr>
        <w:tblStyle w:val="TabloKlavuzu"/>
        <w:tblW w:w="8930" w:type="dxa"/>
        <w:tblInd w:w="137" w:type="dxa"/>
        <w:tblLook w:val="04A0" w:firstRow="1" w:lastRow="0" w:firstColumn="1" w:lastColumn="0" w:noHBand="0" w:noVBand="1"/>
      </w:tblPr>
      <w:tblGrid>
        <w:gridCol w:w="1418"/>
        <w:gridCol w:w="1417"/>
        <w:gridCol w:w="6095"/>
      </w:tblGrid>
      <w:tr w:rsidR="00D53517" w:rsidRPr="00D53A2B" w14:paraId="34C1E384" w14:textId="77777777" w:rsidTr="00A202FD">
        <w:tc>
          <w:tcPr>
            <w:tcW w:w="1418" w:type="dxa"/>
          </w:tcPr>
          <w:p w14:paraId="2504459A" w14:textId="77777777" w:rsidR="00D53517" w:rsidRPr="00D53A2B" w:rsidRDefault="00D53517" w:rsidP="00C15CF2">
            <w:pPr>
              <w:pStyle w:val="KonuBal"/>
            </w:pPr>
            <w:r w:rsidRPr="00D53A2B">
              <w:t>Parametre</w:t>
            </w:r>
          </w:p>
        </w:tc>
        <w:tc>
          <w:tcPr>
            <w:tcW w:w="1417" w:type="dxa"/>
          </w:tcPr>
          <w:p w14:paraId="2FEEE370" w14:textId="77777777" w:rsidR="00D53517" w:rsidRPr="00D53A2B" w:rsidRDefault="00D53517" w:rsidP="00C15CF2">
            <w:pPr>
              <w:pStyle w:val="KonuBal"/>
            </w:pPr>
            <w:r w:rsidRPr="00D53A2B">
              <w:t>Birim</w:t>
            </w:r>
          </w:p>
        </w:tc>
        <w:tc>
          <w:tcPr>
            <w:tcW w:w="6095" w:type="dxa"/>
          </w:tcPr>
          <w:p w14:paraId="7A9805E4" w14:textId="77777777" w:rsidR="00D53517" w:rsidRPr="00D53A2B" w:rsidRDefault="00D53517" w:rsidP="00A202FD">
            <w:pPr>
              <w:jc w:val="both"/>
              <w:rPr>
                <w:rFonts w:eastAsia="Calibri"/>
                <w:lang w:eastAsia="en-US"/>
              </w:rPr>
            </w:pPr>
            <w:r w:rsidRPr="00D53A2B">
              <w:rPr>
                <w:rFonts w:eastAsia="Calibri"/>
                <w:lang w:eastAsia="en-US"/>
              </w:rPr>
              <w:t xml:space="preserve">MET-İES </w:t>
            </w:r>
          </w:p>
          <w:p w14:paraId="35270399" w14:textId="77777777" w:rsidR="00D53517" w:rsidRPr="00D53A2B" w:rsidRDefault="00D53517" w:rsidP="00C15CF2">
            <w:pPr>
              <w:pStyle w:val="KonuBal"/>
            </w:pPr>
            <w:r w:rsidRPr="00D53A2B">
              <w:t>(Günlük ortalama veya numune alma süresi boyunca ortalama)</w:t>
            </w:r>
          </w:p>
        </w:tc>
      </w:tr>
      <w:tr w:rsidR="00D53517" w:rsidRPr="00D53A2B" w14:paraId="19518DF7" w14:textId="77777777" w:rsidTr="00A202FD">
        <w:tc>
          <w:tcPr>
            <w:tcW w:w="1418" w:type="dxa"/>
          </w:tcPr>
          <w:p w14:paraId="0D421E1E" w14:textId="77777777" w:rsidR="00D53517" w:rsidRPr="00D53A2B" w:rsidRDefault="00D53517" w:rsidP="00C15CF2">
            <w:pPr>
              <w:pStyle w:val="KonuBal"/>
            </w:pPr>
            <w:r w:rsidRPr="00D53A2B">
              <w:t>Toz</w:t>
            </w:r>
          </w:p>
        </w:tc>
        <w:tc>
          <w:tcPr>
            <w:tcW w:w="1417" w:type="dxa"/>
          </w:tcPr>
          <w:p w14:paraId="3C8A0C3D" w14:textId="77777777" w:rsidR="00D53517" w:rsidRPr="00D53A2B" w:rsidRDefault="00D53517" w:rsidP="00C15CF2">
            <w:pPr>
              <w:pStyle w:val="KonuBal"/>
            </w:pPr>
            <w:r w:rsidRPr="00D53A2B">
              <w:t>mg/Nm</w:t>
            </w:r>
            <w:r w:rsidRPr="00D53A2B">
              <w:rPr>
                <w:vertAlign w:val="superscript"/>
              </w:rPr>
              <w:t>3</w:t>
            </w:r>
          </w:p>
        </w:tc>
        <w:tc>
          <w:tcPr>
            <w:tcW w:w="6095" w:type="dxa"/>
            <w:vAlign w:val="bottom"/>
          </w:tcPr>
          <w:p w14:paraId="17044180" w14:textId="7FA0CBBA" w:rsidR="00D53517" w:rsidRPr="00D53A2B" w:rsidRDefault="00D53517" w:rsidP="00C15CF2">
            <w:pPr>
              <w:pStyle w:val="KonuBal"/>
            </w:pPr>
            <w:r w:rsidRPr="00D53A2B">
              <w:t>&lt;2-5</w:t>
            </w:r>
          </w:p>
        </w:tc>
      </w:tr>
    </w:tbl>
    <w:p w14:paraId="3B7A66F7" w14:textId="77777777" w:rsidR="0071694E" w:rsidRPr="00D53A2B" w:rsidRDefault="0071694E" w:rsidP="00A202FD">
      <w:pPr>
        <w:jc w:val="both"/>
        <w:rPr>
          <w:rFonts w:eastAsia="Calibri"/>
          <w:lang w:eastAsia="en-US"/>
        </w:rPr>
      </w:pPr>
    </w:p>
    <w:p w14:paraId="6B8394EE" w14:textId="7AD8375E" w:rsidR="00D53517" w:rsidRPr="00D53A2B" w:rsidRDefault="00D53517"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0BF7C2EA" w14:textId="77777777" w:rsidR="0071694E" w:rsidRPr="00D53A2B" w:rsidRDefault="0071694E" w:rsidP="00A202FD">
      <w:pPr>
        <w:jc w:val="both"/>
        <w:rPr>
          <w:rFonts w:eastAsia="Calibri"/>
          <w:lang w:eastAsia="en-US"/>
        </w:rPr>
      </w:pPr>
    </w:p>
    <w:p w14:paraId="21E83A7C" w14:textId="3F244048" w:rsidR="0071694E" w:rsidRPr="00D53A2B" w:rsidRDefault="00D53517" w:rsidP="00A202FD">
      <w:pPr>
        <w:pStyle w:val="MET"/>
        <w:rPr>
          <w:rFonts w:eastAsia="Calibri"/>
          <w:szCs w:val="24"/>
        </w:rPr>
      </w:pPr>
      <w:r w:rsidRPr="00D53A2B">
        <w:rPr>
          <w:rFonts w:eastAsia="Calibri"/>
          <w:szCs w:val="24"/>
        </w:rPr>
        <w:t xml:space="preserve">MET 53: </w:t>
      </w:r>
      <w:r w:rsidRPr="00D53A2B">
        <w:rPr>
          <w:rFonts w:eastAsia="Calibri"/>
          <w:b w:val="0"/>
          <w:bCs/>
          <w:szCs w:val="24"/>
        </w:rPr>
        <w:t>Yağ söndürme banyolarından havaya yayılan yağ buharı emisyonlarını azaltmak için aşağıda verilen her iki tekniğin de kullanılmasıdır.</w:t>
      </w:r>
    </w:p>
    <w:p w14:paraId="3F77DF94" w14:textId="49DCA2E4"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2977"/>
        <w:gridCol w:w="5812"/>
      </w:tblGrid>
      <w:tr w:rsidR="00D53517" w:rsidRPr="00D53A2B" w14:paraId="7D0E668A" w14:textId="77777777" w:rsidTr="00A202FD">
        <w:tc>
          <w:tcPr>
            <w:tcW w:w="3402" w:type="dxa"/>
            <w:gridSpan w:val="2"/>
          </w:tcPr>
          <w:p w14:paraId="6F6E4338" w14:textId="77777777" w:rsidR="00D53517" w:rsidRPr="00D53A2B" w:rsidRDefault="00D53517" w:rsidP="00C15CF2">
            <w:pPr>
              <w:pStyle w:val="KonuBal"/>
            </w:pPr>
            <w:r w:rsidRPr="00D53A2B">
              <w:t>Teknik</w:t>
            </w:r>
          </w:p>
        </w:tc>
        <w:tc>
          <w:tcPr>
            <w:tcW w:w="5812" w:type="dxa"/>
          </w:tcPr>
          <w:p w14:paraId="7415A2AB" w14:textId="77777777" w:rsidR="00D53517" w:rsidRPr="00D53A2B" w:rsidRDefault="00D53517" w:rsidP="00C15CF2">
            <w:pPr>
              <w:pStyle w:val="KonuBal"/>
            </w:pPr>
            <w:r w:rsidRPr="00D53A2B">
              <w:t>Açıklama</w:t>
            </w:r>
          </w:p>
        </w:tc>
      </w:tr>
      <w:tr w:rsidR="00D53517" w:rsidRPr="00D53A2B" w14:paraId="60D48BDA" w14:textId="77777777" w:rsidTr="00A202FD">
        <w:tc>
          <w:tcPr>
            <w:tcW w:w="9214" w:type="dxa"/>
            <w:gridSpan w:val="3"/>
          </w:tcPr>
          <w:p w14:paraId="2C80B60B" w14:textId="3A4BEF23" w:rsidR="00D53517" w:rsidRPr="00D53A2B" w:rsidRDefault="00D53517" w:rsidP="00C15CF2">
            <w:pPr>
              <w:pStyle w:val="KonuBal"/>
            </w:pPr>
            <w:r w:rsidRPr="00D53A2B">
              <w:t>Emisyonların toplanması</w:t>
            </w:r>
          </w:p>
        </w:tc>
      </w:tr>
      <w:tr w:rsidR="00D53517" w:rsidRPr="00D53A2B" w14:paraId="38605BDA" w14:textId="77777777" w:rsidTr="00A202FD">
        <w:tc>
          <w:tcPr>
            <w:tcW w:w="425" w:type="dxa"/>
            <w:vAlign w:val="center"/>
          </w:tcPr>
          <w:p w14:paraId="55060B74" w14:textId="77777777" w:rsidR="00D53517" w:rsidRPr="00D53A2B" w:rsidRDefault="00D53517" w:rsidP="00C15CF2">
            <w:pPr>
              <w:pStyle w:val="KonuBal"/>
            </w:pPr>
            <w:r w:rsidRPr="00D53A2B">
              <w:t>a.</w:t>
            </w:r>
          </w:p>
        </w:tc>
        <w:tc>
          <w:tcPr>
            <w:tcW w:w="2977" w:type="dxa"/>
            <w:vAlign w:val="center"/>
          </w:tcPr>
          <w:p w14:paraId="63F23223" w14:textId="356824A2" w:rsidR="00D53517" w:rsidRPr="00D53A2B" w:rsidRDefault="00D53517" w:rsidP="00C15CF2">
            <w:pPr>
              <w:pStyle w:val="KonuBal"/>
            </w:pPr>
            <w:r w:rsidRPr="00D53A2B">
              <w:t>Emisyon kaynağına mümkün olduğu kadar yakın hava çıkışı</w:t>
            </w:r>
          </w:p>
        </w:tc>
        <w:tc>
          <w:tcPr>
            <w:tcW w:w="5812" w:type="dxa"/>
            <w:vAlign w:val="center"/>
          </w:tcPr>
          <w:p w14:paraId="5D7A501D" w14:textId="3E62645E" w:rsidR="00D53517" w:rsidRPr="00D53A2B" w:rsidRDefault="00D53517" w:rsidP="00A202FD">
            <w:pPr>
              <w:jc w:val="both"/>
              <w:rPr>
                <w:rFonts w:eastAsia="Calibri"/>
                <w:sz w:val="22"/>
                <w:szCs w:val="22"/>
                <w:lang w:eastAsia="en-US"/>
              </w:rPr>
            </w:pPr>
            <w:r w:rsidRPr="00D53A2B">
              <w:rPr>
                <w:rFonts w:eastAsia="Calibri"/>
                <w:sz w:val="22"/>
                <w:szCs w:val="22"/>
                <w:lang w:eastAsia="en-US"/>
              </w:rPr>
              <w:t>Yağ söndürme banyosundan çıkan emisyonlar örneğin davlumbaz veya ağız kullanılarak toplanır.</w:t>
            </w:r>
          </w:p>
        </w:tc>
      </w:tr>
      <w:tr w:rsidR="00D53517" w:rsidRPr="00D53A2B" w14:paraId="55A021EB" w14:textId="77777777" w:rsidTr="00A202FD">
        <w:tc>
          <w:tcPr>
            <w:tcW w:w="9214" w:type="dxa"/>
            <w:gridSpan w:val="3"/>
            <w:vAlign w:val="center"/>
          </w:tcPr>
          <w:p w14:paraId="7BA720BE" w14:textId="77777777" w:rsidR="00D53517" w:rsidRPr="00D53A2B" w:rsidRDefault="00D53517" w:rsidP="00A202FD">
            <w:pPr>
              <w:jc w:val="both"/>
              <w:rPr>
                <w:rFonts w:eastAsia="Calibri"/>
                <w:sz w:val="22"/>
                <w:szCs w:val="22"/>
                <w:lang w:eastAsia="en-US"/>
              </w:rPr>
            </w:pPr>
            <w:r w:rsidRPr="00D53A2B">
              <w:rPr>
                <w:rFonts w:eastAsia="Calibri"/>
                <w:sz w:val="22"/>
                <w:szCs w:val="22"/>
                <w:lang w:eastAsia="en-US"/>
              </w:rPr>
              <w:t>Atık gaz arıtımı</w:t>
            </w:r>
          </w:p>
        </w:tc>
      </w:tr>
      <w:tr w:rsidR="00D53517" w:rsidRPr="00D53A2B" w14:paraId="2AA2E3CC" w14:textId="77777777" w:rsidTr="00A202FD">
        <w:tc>
          <w:tcPr>
            <w:tcW w:w="425" w:type="dxa"/>
            <w:vAlign w:val="center"/>
          </w:tcPr>
          <w:p w14:paraId="7B4208D0" w14:textId="77777777" w:rsidR="00D53517" w:rsidRPr="00D53A2B" w:rsidRDefault="00D53517" w:rsidP="00C15CF2">
            <w:pPr>
              <w:pStyle w:val="KonuBal"/>
            </w:pPr>
            <w:r w:rsidRPr="00D53A2B">
              <w:t>d.</w:t>
            </w:r>
          </w:p>
        </w:tc>
        <w:tc>
          <w:tcPr>
            <w:tcW w:w="2977" w:type="dxa"/>
            <w:vAlign w:val="center"/>
          </w:tcPr>
          <w:p w14:paraId="2F59089A" w14:textId="77777777" w:rsidR="00D53517" w:rsidRPr="00D53A2B" w:rsidRDefault="00D53517" w:rsidP="00A202FD">
            <w:pPr>
              <w:jc w:val="both"/>
              <w:rPr>
                <w:sz w:val="22"/>
                <w:szCs w:val="22"/>
              </w:rPr>
            </w:pPr>
            <w:r w:rsidRPr="00D53A2B">
              <w:rPr>
                <w:sz w:val="22"/>
                <w:szCs w:val="22"/>
              </w:rPr>
              <w:t>Kumaş filtre</w:t>
            </w:r>
          </w:p>
        </w:tc>
        <w:tc>
          <w:tcPr>
            <w:tcW w:w="5812" w:type="dxa"/>
            <w:vAlign w:val="center"/>
          </w:tcPr>
          <w:p w14:paraId="05ABCB4C" w14:textId="186AE63C" w:rsidR="00D53517" w:rsidRPr="00D53A2B" w:rsidRDefault="00D53517" w:rsidP="00A202FD">
            <w:pPr>
              <w:jc w:val="both"/>
              <w:rPr>
                <w:rFonts w:eastAsia="Calibri"/>
                <w:sz w:val="22"/>
                <w:szCs w:val="22"/>
                <w:lang w:eastAsia="en-US"/>
              </w:rPr>
            </w:pPr>
            <w:r w:rsidRPr="00D53A2B">
              <w:rPr>
                <w:rFonts w:eastAsia="Calibri"/>
                <w:sz w:val="22"/>
                <w:szCs w:val="22"/>
              </w:rPr>
              <w:t>Bölüm 9.11.2</w:t>
            </w:r>
            <w:r w:rsidR="00E56504" w:rsidRPr="00D53A2B">
              <w:rPr>
                <w:rFonts w:eastAsia="Calibri"/>
                <w:sz w:val="22"/>
                <w:szCs w:val="22"/>
              </w:rPr>
              <w:t>’</w:t>
            </w:r>
            <w:r w:rsidRPr="00D53A2B">
              <w:rPr>
                <w:rFonts w:eastAsia="Calibri"/>
                <w:sz w:val="22"/>
                <w:szCs w:val="22"/>
              </w:rPr>
              <w:t>e bakınız.</w:t>
            </w:r>
          </w:p>
        </w:tc>
      </w:tr>
    </w:tbl>
    <w:p w14:paraId="2FA806B3" w14:textId="5F28AD80" w:rsidR="00D53517" w:rsidRPr="00D53A2B" w:rsidRDefault="00D53517"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095CFFCB" w14:textId="77777777" w:rsidR="0071694E" w:rsidRPr="00D53A2B" w:rsidRDefault="0071694E" w:rsidP="00A202FD">
      <w:pPr>
        <w:jc w:val="both"/>
        <w:rPr>
          <w:rFonts w:eastAsia="Calibri"/>
          <w:lang w:eastAsia="en-US"/>
        </w:rPr>
      </w:pPr>
    </w:p>
    <w:p w14:paraId="46EAB166" w14:textId="4C0FF721" w:rsidR="00D53517" w:rsidRPr="00D53A2B" w:rsidRDefault="00D10848" w:rsidP="00A202FD">
      <w:pPr>
        <w:pStyle w:val="Balk3"/>
        <w:rPr>
          <w:rFonts w:eastAsia="Calibri" w:cs="Times New Roman"/>
          <w:lang w:eastAsia="en-US"/>
        </w:rPr>
      </w:pPr>
      <w:r w:rsidRPr="00D53A2B">
        <w:rPr>
          <w:rFonts w:eastAsia="Calibri" w:cs="Times New Roman"/>
          <w:lang w:eastAsia="en-US"/>
        </w:rPr>
        <w:t>1</w:t>
      </w:r>
      <w:r w:rsidR="00D53517" w:rsidRPr="00D53A2B">
        <w:rPr>
          <w:rFonts w:eastAsia="Calibri" w:cs="Times New Roman"/>
          <w:lang w:eastAsia="en-US"/>
        </w:rPr>
        <w:t>.8.4. Kalıntılar</w:t>
      </w:r>
    </w:p>
    <w:p w14:paraId="22939F4E" w14:textId="3C912C24" w:rsidR="00D53517" w:rsidRPr="00D53A2B" w:rsidRDefault="00D53517" w:rsidP="00A202FD">
      <w:pPr>
        <w:pStyle w:val="MET"/>
        <w:rPr>
          <w:rFonts w:eastAsia="Calibri"/>
          <w:szCs w:val="24"/>
        </w:rPr>
      </w:pPr>
      <w:r w:rsidRPr="00D53A2B">
        <w:rPr>
          <w:rFonts w:eastAsia="Calibri"/>
          <w:szCs w:val="24"/>
        </w:rPr>
        <w:t xml:space="preserve">MET 54: </w:t>
      </w:r>
      <w:r w:rsidRPr="00D53A2B">
        <w:rPr>
          <w:rFonts w:eastAsia="Calibri"/>
          <w:b w:val="0"/>
          <w:bCs/>
          <w:szCs w:val="24"/>
        </w:rPr>
        <w:t>Bertaraf edilmek üzere gönderilen atık miktarını azaltmak için kurşun içeren kalıntıların geri dönüştürülerek bertarafının önlenmesini (örneğin kurşun üretmek için demir dışı metal endüstrilerine gönderilmesini) amaçla</w:t>
      </w:r>
      <w:r w:rsidR="009A27D8" w:rsidRPr="00D53A2B">
        <w:rPr>
          <w:rFonts w:eastAsia="Calibri"/>
          <w:b w:val="0"/>
          <w:bCs/>
          <w:szCs w:val="24"/>
        </w:rPr>
        <w:t>r</w:t>
      </w:r>
      <w:r w:rsidRPr="00D53A2B">
        <w:rPr>
          <w:rFonts w:eastAsia="Calibri"/>
          <w:b w:val="0"/>
          <w:bCs/>
          <w:szCs w:val="24"/>
        </w:rPr>
        <w:t>.</w:t>
      </w:r>
    </w:p>
    <w:p w14:paraId="59CA7445" w14:textId="77777777" w:rsidR="00D53517" w:rsidRPr="00D53A2B" w:rsidRDefault="00D53517" w:rsidP="00A202FD">
      <w:pPr>
        <w:jc w:val="both"/>
        <w:rPr>
          <w:rFonts w:eastAsia="Calibri"/>
          <w:lang w:eastAsia="en-US"/>
        </w:rPr>
      </w:pPr>
    </w:p>
    <w:p w14:paraId="6940A3D6" w14:textId="0DD00898" w:rsidR="00D53517" w:rsidRPr="00D53A2B" w:rsidRDefault="00D53517" w:rsidP="00A202FD">
      <w:pPr>
        <w:pStyle w:val="MET"/>
        <w:rPr>
          <w:rFonts w:eastAsia="Calibri"/>
          <w:szCs w:val="24"/>
        </w:rPr>
      </w:pPr>
      <w:r w:rsidRPr="00D53A2B">
        <w:rPr>
          <w:rFonts w:eastAsia="Calibri"/>
          <w:szCs w:val="24"/>
        </w:rPr>
        <w:t xml:space="preserve">MET 55: </w:t>
      </w:r>
      <w:r w:rsidRPr="00D53A2B">
        <w:rPr>
          <w:rFonts w:eastAsia="Calibri"/>
          <w:b w:val="0"/>
          <w:bCs/>
          <w:szCs w:val="24"/>
        </w:rPr>
        <w:t>Kurşun banyolarından kaynaklanan kurşun içeren kalıntıların (örneğin koruyucu tabaka malzemeleri ve kurşun oksitler) depolanmasıyla ilişkili çevresel riski önlemek veya azaltmak için, kurşun içeren kalıntıları diğer kalıntılardan ayrı, geçirimsiz yüzeyler üzerinde ve kapalı alanlarda veya kapalı kaplarda depola</w:t>
      </w:r>
      <w:r w:rsidR="009A27D8" w:rsidRPr="00D53A2B">
        <w:rPr>
          <w:rFonts w:eastAsia="Calibri"/>
          <w:b w:val="0"/>
          <w:bCs/>
          <w:szCs w:val="24"/>
        </w:rPr>
        <w:t>nır</w:t>
      </w:r>
      <w:r w:rsidRPr="00D53A2B">
        <w:rPr>
          <w:rFonts w:eastAsia="Calibri"/>
          <w:b w:val="0"/>
          <w:bCs/>
          <w:szCs w:val="24"/>
        </w:rPr>
        <w:t>.</w:t>
      </w:r>
    </w:p>
    <w:p w14:paraId="21FCB6CE" w14:textId="77777777" w:rsidR="00D53517" w:rsidRPr="00D53A2B" w:rsidRDefault="00D53517" w:rsidP="00A202FD">
      <w:pPr>
        <w:jc w:val="both"/>
        <w:rPr>
          <w:rFonts w:eastAsia="Calibri"/>
          <w:lang w:eastAsia="en-US"/>
        </w:rPr>
      </w:pPr>
    </w:p>
    <w:p w14:paraId="02C580A9" w14:textId="1B887DD7" w:rsidR="00D53517"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9A27D8" w:rsidRPr="00D53A2B">
        <w:rPr>
          <w:rFonts w:eastAsia="Calibri" w:cs="Times New Roman"/>
          <w:szCs w:val="24"/>
          <w:lang w:eastAsia="en-US"/>
        </w:rPr>
        <w:t xml:space="preserve">.9. </w:t>
      </w:r>
      <w:r w:rsidR="002D1796" w:rsidRPr="00D53A2B">
        <w:rPr>
          <w:rFonts w:eastAsia="Calibri" w:cs="Times New Roman"/>
          <w:szCs w:val="24"/>
          <w:lang w:eastAsia="en-US"/>
        </w:rPr>
        <w:t xml:space="preserve">Sac </w:t>
      </w:r>
      <w:r w:rsidR="009A27D8" w:rsidRPr="00D53A2B">
        <w:rPr>
          <w:rFonts w:eastAsia="Calibri" w:cs="Times New Roman"/>
          <w:szCs w:val="24"/>
          <w:lang w:eastAsia="en-US"/>
        </w:rPr>
        <w:t xml:space="preserve">ve Tellerin Sıcak Daldırmayla Kaplanması İçin </w:t>
      </w:r>
      <w:r w:rsidR="002D1796" w:rsidRPr="00D53A2B">
        <w:rPr>
          <w:rFonts w:eastAsia="Calibri" w:cs="Times New Roman"/>
          <w:szCs w:val="24"/>
          <w:lang w:eastAsia="en-US"/>
        </w:rPr>
        <w:t xml:space="preserve">MET </w:t>
      </w:r>
      <w:r w:rsidR="009A27D8" w:rsidRPr="00D53A2B">
        <w:rPr>
          <w:rFonts w:eastAsia="Calibri" w:cs="Times New Roman"/>
          <w:szCs w:val="24"/>
          <w:lang w:eastAsia="en-US"/>
        </w:rPr>
        <w:t>Sonuçları</w:t>
      </w:r>
    </w:p>
    <w:p w14:paraId="1BEC4E3D" w14:textId="5E505434" w:rsidR="00D53517" w:rsidRPr="00D53A2B" w:rsidRDefault="002D1796" w:rsidP="00A202FD">
      <w:pPr>
        <w:jc w:val="both"/>
        <w:rPr>
          <w:rFonts w:eastAsia="Calibri"/>
          <w:lang w:eastAsia="en-US"/>
        </w:rPr>
      </w:pPr>
      <w:r w:rsidRPr="00D53A2B">
        <w:rPr>
          <w:rFonts w:eastAsia="Calibri"/>
          <w:lang w:eastAsia="en-US"/>
        </w:rPr>
        <w:t xml:space="preserve">Bu bölümdeki MET sonuçları, Bölüm </w:t>
      </w:r>
      <w:r w:rsidR="00D10848" w:rsidRPr="00D53A2B">
        <w:rPr>
          <w:rFonts w:eastAsia="Calibri"/>
          <w:lang w:eastAsia="en-US"/>
        </w:rPr>
        <w:t>1</w:t>
      </w:r>
      <w:r w:rsidRPr="00D53A2B">
        <w:rPr>
          <w:rFonts w:eastAsia="Calibri"/>
          <w:lang w:eastAsia="en-US"/>
        </w:rPr>
        <w:t>.5</w:t>
      </w:r>
      <w:r w:rsidR="00E56504" w:rsidRPr="00D53A2B">
        <w:rPr>
          <w:rFonts w:eastAsia="Calibri"/>
          <w:lang w:eastAsia="en-US"/>
        </w:rPr>
        <w:t>’</w:t>
      </w:r>
      <w:r w:rsidRPr="00D53A2B">
        <w:rPr>
          <w:rFonts w:eastAsia="Calibri"/>
          <w:lang w:eastAsia="en-US"/>
        </w:rPr>
        <w:t>te verilen genel MET sonuçlarına ek olarak uygulanır.</w:t>
      </w:r>
    </w:p>
    <w:p w14:paraId="43DE5ABB" w14:textId="77777777" w:rsidR="00D53517" w:rsidRPr="00D53A2B" w:rsidRDefault="00D53517" w:rsidP="00A202FD">
      <w:pPr>
        <w:jc w:val="both"/>
        <w:rPr>
          <w:rFonts w:eastAsia="Calibri"/>
          <w:lang w:eastAsia="en-US"/>
        </w:rPr>
      </w:pPr>
    </w:p>
    <w:p w14:paraId="366433FA" w14:textId="4ABB4A72"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2D1796" w:rsidRPr="00D53A2B">
        <w:rPr>
          <w:rFonts w:eastAsia="Calibri" w:cs="Times New Roman"/>
          <w:lang w:eastAsia="en-US"/>
        </w:rPr>
        <w:t>.9.1. Malzeme verimliliği</w:t>
      </w:r>
    </w:p>
    <w:p w14:paraId="2FB73F08" w14:textId="0EBD9BD5" w:rsidR="0071694E" w:rsidRPr="00D53A2B" w:rsidRDefault="00470013" w:rsidP="00A202FD">
      <w:pPr>
        <w:pStyle w:val="MET"/>
        <w:rPr>
          <w:rFonts w:eastAsia="Calibri"/>
          <w:szCs w:val="24"/>
        </w:rPr>
      </w:pPr>
      <w:r w:rsidRPr="00D53A2B">
        <w:rPr>
          <w:rFonts w:eastAsia="Calibri"/>
          <w:szCs w:val="24"/>
        </w:rPr>
        <w:t xml:space="preserve">MET 56: </w:t>
      </w:r>
      <w:r w:rsidRPr="00D53A2B">
        <w:rPr>
          <w:rFonts w:eastAsia="Calibri"/>
          <w:b w:val="0"/>
          <w:bCs/>
          <w:szCs w:val="24"/>
        </w:rPr>
        <w:t>Şeritlerin sürekli sıcak daldırma işleminde malzeme verimliliğini artırmak için aşağıda verilen her iki tekniği kullanarak metallerle aşırı kaplamayı önle</w:t>
      </w:r>
      <w:r w:rsidR="009A27D8" w:rsidRPr="00D53A2B">
        <w:rPr>
          <w:rFonts w:eastAsia="Calibri"/>
          <w:b w:val="0"/>
          <w:bCs/>
          <w:szCs w:val="24"/>
        </w:rPr>
        <w:t>r</w:t>
      </w:r>
      <w:r w:rsidRPr="00D53A2B">
        <w:rPr>
          <w:rFonts w:eastAsia="Calibri"/>
          <w:b w:val="0"/>
          <w:bCs/>
          <w:szCs w:val="24"/>
        </w:rPr>
        <w:t>.</w:t>
      </w:r>
    </w:p>
    <w:p w14:paraId="23F9F4B1"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2694"/>
        <w:gridCol w:w="6095"/>
      </w:tblGrid>
      <w:tr w:rsidR="00470013" w:rsidRPr="00D53A2B" w14:paraId="56271C3E" w14:textId="77777777" w:rsidTr="00470013">
        <w:tc>
          <w:tcPr>
            <w:tcW w:w="3119" w:type="dxa"/>
            <w:gridSpan w:val="2"/>
          </w:tcPr>
          <w:p w14:paraId="292DACB8" w14:textId="77777777" w:rsidR="00470013" w:rsidRPr="00D53A2B" w:rsidRDefault="00470013" w:rsidP="00C15CF2">
            <w:pPr>
              <w:pStyle w:val="KonuBal"/>
            </w:pPr>
            <w:r w:rsidRPr="00D53A2B">
              <w:t>Teknik</w:t>
            </w:r>
          </w:p>
        </w:tc>
        <w:tc>
          <w:tcPr>
            <w:tcW w:w="6095" w:type="dxa"/>
          </w:tcPr>
          <w:p w14:paraId="5847D0EE" w14:textId="77777777" w:rsidR="00470013" w:rsidRPr="00D53A2B" w:rsidRDefault="00470013" w:rsidP="00C15CF2">
            <w:pPr>
              <w:pStyle w:val="KonuBal"/>
            </w:pPr>
            <w:r w:rsidRPr="00D53A2B">
              <w:t>Açıklama</w:t>
            </w:r>
          </w:p>
        </w:tc>
      </w:tr>
      <w:tr w:rsidR="00470013" w:rsidRPr="00D53A2B" w14:paraId="34BB2423" w14:textId="77777777" w:rsidTr="00470013">
        <w:tc>
          <w:tcPr>
            <w:tcW w:w="425" w:type="dxa"/>
            <w:vAlign w:val="center"/>
          </w:tcPr>
          <w:p w14:paraId="41DCFE99" w14:textId="77777777" w:rsidR="00470013" w:rsidRPr="00D53A2B" w:rsidRDefault="00470013" w:rsidP="00C15CF2">
            <w:pPr>
              <w:pStyle w:val="KonuBal"/>
            </w:pPr>
            <w:r w:rsidRPr="00D53A2B">
              <w:t>a.</w:t>
            </w:r>
          </w:p>
        </w:tc>
        <w:tc>
          <w:tcPr>
            <w:tcW w:w="2694" w:type="dxa"/>
            <w:vAlign w:val="center"/>
          </w:tcPr>
          <w:p w14:paraId="562009AC" w14:textId="280E4026" w:rsidR="00470013" w:rsidRPr="00D53A2B" w:rsidRDefault="00470013" w:rsidP="00C15CF2">
            <w:pPr>
              <w:pStyle w:val="KonuBal"/>
            </w:pPr>
            <w:r w:rsidRPr="00D53A2B">
              <w:t>Kaplama kalınlığı kontrolü için hava bıçakları</w:t>
            </w:r>
          </w:p>
        </w:tc>
        <w:tc>
          <w:tcPr>
            <w:tcW w:w="6095" w:type="dxa"/>
            <w:vAlign w:val="center"/>
          </w:tcPr>
          <w:p w14:paraId="26200060" w14:textId="588119BF" w:rsidR="00470013" w:rsidRPr="00D53A2B" w:rsidRDefault="00470013" w:rsidP="00A202FD">
            <w:pPr>
              <w:jc w:val="both"/>
              <w:rPr>
                <w:rFonts w:eastAsia="Calibri"/>
                <w:sz w:val="22"/>
                <w:szCs w:val="22"/>
                <w:lang w:eastAsia="en-US"/>
              </w:rPr>
            </w:pPr>
            <w:r w:rsidRPr="00D53A2B">
              <w:rPr>
                <w:rFonts w:eastAsia="Calibri"/>
                <w:sz w:val="22"/>
                <w:szCs w:val="22"/>
                <w:lang w:eastAsia="en-US"/>
              </w:rPr>
              <w:t>Erimiş çinko banyosundan çıktıktan sonra, şeridin genişliği boyunca uzanan hava jetleri, fazla kaplama metalini şerit yüzeyinden galvanizleme kazanına geri üfler.</w:t>
            </w:r>
          </w:p>
        </w:tc>
      </w:tr>
      <w:tr w:rsidR="00470013" w:rsidRPr="00D53A2B" w14:paraId="1FED7375" w14:textId="77777777" w:rsidTr="00470013">
        <w:tc>
          <w:tcPr>
            <w:tcW w:w="425" w:type="dxa"/>
            <w:vAlign w:val="center"/>
          </w:tcPr>
          <w:p w14:paraId="0A52A0AC" w14:textId="180142D2" w:rsidR="00470013" w:rsidRPr="00D53A2B" w:rsidRDefault="00470013" w:rsidP="00C15CF2">
            <w:pPr>
              <w:pStyle w:val="KonuBal"/>
            </w:pPr>
            <w:r w:rsidRPr="00D53A2B">
              <w:t>b.</w:t>
            </w:r>
          </w:p>
        </w:tc>
        <w:tc>
          <w:tcPr>
            <w:tcW w:w="2694" w:type="dxa"/>
            <w:vAlign w:val="center"/>
          </w:tcPr>
          <w:p w14:paraId="1EEA9012" w14:textId="7AF6CD6C" w:rsidR="00470013" w:rsidRPr="00D53A2B" w:rsidRDefault="00470013" w:rsidP="00A202FD">
            <w:pPr>
              <w:jc w:val="both"/>
              <w:rPr>
                <w:sz w:val="22"/>
                <w:szCs w:val="22"/>
              </w:rPr>
            </w:pPr>
            <w:r w:rsidRPr="00D53A2B">
              <w:rPr>
                <w:sz w:val="22"/>
                <w:szCs w:val="22"/>
              </w:rPr>
              <w:t>Şeridin stabilizasyonu</w:t>
            </w:r>
          </w:p>
        </w:tc>
        <w:tc>
          <w:tcPr>
            <w:tcW w:w="6095" w:type="dxa"/>
            <w:vAlign w:val="center"/>
          </w:tcPr>
          <w:p w14:paraId="27A5D51D" w14:textId="75AA719F" w:rsidR="00470013" w:rsidRPr="00D53A2B" w:rsidRDefault="00470013" w:rsidP="00A202FD">
            <w:pPr>
              <w:jc w:val="both"/>
              <w:rPr>
                <w:rFonts w:eastAsia="Calibri"/>
                <w:sz w:val="22"/>
                <w:szCs w:val="22"/>
                <w:lang w:eastAsia="en-US"/>
              </w:rPr>
            </w:pPr>
            <w:r w:rsidRPr="00D53A2B">
              <w:rPr>
                <w:rFonts w:eastAsia="Calibri"/>
                <w:sz w:val="22"/>
                <w:szCs w:val="22"/>
              </w:rPr>
              <w:t>Hava bıçakları ile fazla kaplamanın giderilmesinin etkinliği, şerit salınımlarının sınırlandırılmasıyla, örneğin şerit gerginliğinin artırılması, düşük titreşimli pot yataklarının kullanılması, elektromanyetik stabilizatörlerin kullanılmasıyla artırılabilir.</w:t>
            </w:r>
          </w:p>
        </w:tc>
      </w:tr>
    </w:tbl>
    <w:p w14:paraId="35C7E55D" w14:textId="77777777" w:rsidR="0071694E" w:rsidRPr="00D53A2B" w:rsidRDefault="0071694E" w:rsidP="00A202FD">
      <w:pPr>
        <w:jc w:val="both"/>
        <w:rPr>
          <w:rFonts w:eastAsia="Calibri"/>
          <w:lang w:eastAsia="en-US"/>
        </w:rPr>
      </w:pPr>
    </w:p>
    <w:p w14:paraId="209EEDD4" w14:textId="7BEC19B5" w:rsidR="00470013" w:rsidRPr="00D53A2B" w:rsidRDefault="00470013" w:rsidP="00A202FD">
      <w:pPr>
        <w:pStyle w:val="MET"/>
        <w:rPr>
          <w:rFonts w:eastAsia="Calibri"/>
          <w:szCs w:val="24"/>
        </w:rPr>
      </w:pPr>
      <w:r w:rsidRPr="00D53A2B">
        <w:rPr>
          <w:rFonts w:eastAsia="Calibri"/>
          <w:szCs w:val="24"/>
        </w:rPr>
        <w:t xml:space="preserve">MET 57: </w:t>
      </w:r>
      <w:r w:rsidRPr="00D53A2B">
        <w:rPr>
          <w:rFonts w:eastAsia="Calibri"/>
          <w:b w:val="0"/>
          <w:bCs/>
          <w:szCs w:val="24"/>
        </w:rPr>
        <w:t>Telin sürekli sıcak daldırma işleminde malzeme verimliliğini artırmak için aşağıda verilen tekniklerden birini kullanarak metallerle aşırı kaplamayı önle</w:t>
      </w:r>
      <w:r w:rsidR="009A27D8" w:rsidRPr="00D53A2B">
        <w:rPr>
          <w:rFonts w:eastAsia="Calibri"/>
          <w:b w:val="0"/>
          <w:bCs/>
          <w:szCs w:val="24"/>
        </w:rPr>
        <w:t>r</w:t>
      </w:r>
      <w:r w:rsidRPr="00D53A2B">
        <w:rPr>
          <w:rFonts w:eastAsia="Calibri"/>
          <w:b w:val="0"/>
          <w:bCs/>
          <w:szCs w:val="24"/>
        </w:rPr>
        <w:t>.</w:t>
      </w:r>
    </w:p>
    <w:p w14:paraId="5BF1BCC0" w14:textId="77777777" w:rsidR="00470013" w:rsidRPr="00D53A2B" w:rsidRDefault="00470013"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2694"/>
        <w:gridCol w:w="6095"/>
      </w:tblGrid>
      <w:tr w:rsidR="00470013" w:rsidRPr="00D53A2B" w14:paraId="2EBD5D08" w14:textId="77777777" w:rsidTr="00A202FD">
        <w:tc>
          <w:tcPr>
            <w:tcW w:w="3119" w:type="dxa"/>
            <w:gridSpan w:val="2"/>
          </w:tcPr>
          <w:p w14:paraId="10F1B824" w14:textId="77777777" w:rsidR="00470013" w:rsidRPr="00D53A2B" w:rsidRDefault="00470013" w:rsidP="00C15CF2">
            <w:pPr>
              <w:pStyle w:val="KonuBal"/>
            </w:pPr>
            <w:r w:rsidRPr="00D53A2B">
              <w:t>Teknik</w:t>
            </w:r>
          </w:p>
        </w:tc>
        <w:tc>
          <w:tcPr>
            <w:tcW w:w="6095" w:type="dxa"/>
          </w:tcPr>
          <w:p w14:paraId="24320A2E" w14:textId="77777777" w:rsidR="00470013" w:rsidRPr="00D53A2B" w:rsidRDefault="00470013" w:rsidP="00C15CF2">
            <w:pPr>
              <w:pStyle w:val="KonuBal"/>
            </w:pPr>
            <w:r w:rsidRPr="00D53A2B">
              <w:t>Açıklama</w:t>
            </w:r>
          </w:p>
        </w:tc>
      </w:tr>
      <w:tr w:rsidR="00470013" w:rsidRPr="00D53A2B" w14:paraId="53615278" w14:textId="77777777" w:rsidTr="00A202FD">
        <w:tc>
          <w:tcPr>
            <w:tcW w:w="425" w:type="dxa"/>
            <w:vAlign w:val="center"/>
          </w:tcPr>
          <w:p w14:paraId="31A6B8F9" w14:textId="77777777" w:rsidR="00470013" w:rsidRPr="00D53A2B" w:rsidRDefault="00470013" w:rsidP="00C15CF2">
            <w:pPr>
              <w:pStyle w:val="KonuBal"/>
            </w:pPr>
            <w:r w:rsidRPr="00D53A2B">
              <w:t>a.</w:t>
            </w:r>
          </w:p>
        </w:tc>
        <w:tc>
          <w:tcPr>
            <w:tcW w:w="2694" w:type="dxa"/>
            <w:vAlign w:val="center"/>
          </w:tcPr>
          <w:p w14:paraId="641303B8" w14:textId="0839938E" w:rsidR="00470013" w:rsidRPr="00D53A2B" w:rsidRDefault="00470013" w:rsidP="00C15CF2">
            <w:pPr>
              <w:pStyle w:val="KonuBal"/>
            </w:pPr>
            <w:r w:rsidRPr="00D53A2B">
              <w:t xml:space="preserve">Hava </w:t>
            </w:r>
            <w:r w:rsidR="00CA00ED" w:rsidRPr="00D53A2B">
              <w:t xml:space="preserve">veya </w:t>
            </w:r>
            <w:r w:rsidRPr="00D53A2B">
              <w:t>nitrojen</w:t>
            </w:r>
            <w:r w:rsidR="00CA00ED" w:rsidRPr="00D53A2B">
              <w:t>le silme</w:t>
            </w:r>
          </w:p>
        </w:tc>
        <w:tc>
          <w:tcPr>
            <w:tcW w:w="6095" w:type="dxa"/>
            <w:vAlign w:val="center"/>
          </w:tcPr>
          <w:p w14:paraId="48828CD3" w14:textId="076A3098" w:rsidR="00470013" w:rsidRPr="00D53A2B" w:rsidRDefault="00470013" w:rsidP="00A202FD">
            <w:pPr>
              <w:jc w:val="both"/>
              <w:rPr>
                <w:rFonts w:eastAsia="Calibri"/>
                <w:sz w:val="22"/>
                <w:szCs w:val="22"/>
                <w:lang w:eastAsia="en-US"/>
              </w:rPr>
            </w:pPr>
            <w:r w:rsidRPr="00D53A2B">
              <w:rPr>
                <w:rFonts w:eastAsia="Calibri"/>
                <w:sz w:val="22"/>
                <w:szCs w:val="22"/>
                <w:lang w:eastAsia="en-US"/>
              </w:rPr>
              <w:t>Erimiş çinko banyosundan çıktıktan sonra, telin etrafındaki dairesel hava veya gaz jetleri, fazla kaplama metalini tel yüzeyinden tekrar galvanizleme kazanına üfler.</w:t>
            </w:r>
          </w:p>
        </w:tc>
      </w:tr>
      <w:tr w:rsidR="00470013" w:rsidRPr="00D53A2B" w14:paraId="4792449A" w14:textId="77777777" w:rsidTr="00A202FD">
        <w:tc>
          <w:tcPr>
            <w:tcW w:w="425" w:type="dxa"/>
            <w:vAlign w:val="center"/>
          </w:tcPr>
          <w:p w14:paraId="57A59AF0" w14:textId="77777777" w:rsidR="00470013" w:rsidRPr="00D53A2B" w:rsidRDefault="00470013" w:rsidP="00C15CF2">
            <w:pPr>
              <w:pStyle w:val="KonuBal"/>
            </w:pPr>
            <w:r w:rsidRPr="00D53A2B">
              <w:t>b.</w:t>
            </w:r>
          </w:p>
        </w:tc>
        <w:tc>
          <w:tcPr>
            <w:tcW w:w="2694" w:type="dxa"/>
            <w:vAlign w:val="center"/>
          </w:tcPr>
          <w:p w14:paraId="0735BEC2" w14:textId="25ED1A80" w:rsidR="00470013" w:rsidRPr="00D53A2B" w:rsidRDefault="00470013" w:rsidP="00A202FD">
            <w:pPr>
              <w:jc w:val="both"/>
              <w:rPr>
                <w:sz w:val="22"/>
                <w:szCs w:val="22"/>
              </w:rPr>
            </w:pPr>
            <w:r w:rsidRPr="00D53A2B">
              <w:rPr>
                <w:sz w:val="22"/>
                <w:szCs w:val="22"/>
              </w:rPr>
              <w:t xml:space="preserve">Mekanik </w:t>
            </w:r>
            <w:r w:rsidR="006640E8" w:rsidRPr="00D53A2B">
              <w:rPr>
                <w:sz w:val="22"/>
                <w:szCs w:val="22"/>
              </w:rPr>
              <w:t>silme</w:t>
            </w:r>
          </w:p>
        </w:tc>
        <w:tc>
          <w:tcPr>
            <w:tcW w:w="6095" w:type="dxa"/>
            <w:vAlign w:val="center"/>
          </w:tcPr>
          <w:p w14:paraId="33E3DC96" w14:textId="56376E56" w:rsidR="00470013" w:rsidRPr="00D53A2B" w:rsidRDefault="00470013" w:rsidP="00A202FD">
            <w:pPr>
              <w:jc w:val="both"/>
              <w:rPr>
                <w:rFonts w:eastAsia="Calibri"/>
                <w:sz w:val="22"/>
                <w:szCs w:val="22"/>
                <w:lang w:eastAsia="en-US"/>
              </w:rPr>
            </w:pPr>
            <w:r w:rsidRPr="00D53A2B">
              <w:rPr>
                <w:rFonts w:eastAsia="Calibri"/>
                <w:sz w:val="22"/>
                <w:szCs w:val="22"/>
              </w:rPr>
              <w:t>Erimiş çinko banyosundan çıkan tel, fazla kaplama metalini tel yüzeyinden alarak galvanizleme kazanına geri götüren silme ekipmanı/malzemesinden (örneğin pedler, nozullar, halkalar, kömür granülleri) geçirilir.</w:t>
            </w:r>
          </w:p>
        </w:tc>
      </w:tr>
    </w:tbl>
    <w:p w14:paraId="1568FB07" w14:textId="77777777" w:rsidR="00470013" w:rsidRPr="00D53A2B" w:rsidRDefault="00470013" w:rsidP="00A202FD">
      <w:pPr>
        <w:jc w:val="both"/>
        <w:rPr>
          <w:rFonts w:eastAsia="Calibri"/>
          <w:lang w:eastAsia="en-US"/>
        </w:rPr>
      </w:pPr>
    </w:p>
    <w:p w14:paraId="6940B4C4" w14:textId="141E606B" w:rsidR="0071694E"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470013" w:rsidRPr="00D53A2B">
        <w:rPr>
          <w:rFonts w:eastAsia="Calibri" w:cs="Times New Roman"/>
          <w:szCs w:val="24"/>
          <w:lang w:eastAsia="en-US"/>
        </w:rPr>
        <w:t xml:space="preserve">.10. </w:t>
      </w:r>
      <w:r w:rsidR="00416ECA" w:rsidRPr="00D53A2B">
        <w:rPr>
          <w:rFonts w:eastAsia="Calibri" w:cs="Times New Roman"/>
          <w:szCs w:val="24"/>
          <w:lang w:eastAsia="en-US"/>
        </w:rPr>
        <w:t>Kesikli Galvanizlemeye</w:t>
      </w:r>
      <w:r w:rsidR="00470013" w:rsidRPr="00D53A2B">
        <w:rPr>
          <w:rFonts w:eastAsia="Calibri" w:cs="Times New Roman"/>
          <w:szCs w:val="24"/>
          <w:lang w:eastAsia="en-US"/>
        </w:rPr>
        <w:t xml:space="preserve"> </w:t>
      </w:r>
      <w:r w:rsidR="00416ECA" w:rsidRPr="00D53A2B">
        <w:rPr>
          <w:rFonts w:eastAsia="Calibri" w:cs="Times New Roman"/>
          <w:szCs w:val="24"/>
          <w:lang w:eastAsia="en-US"/>
        </w:rPr>
        <w:t>Y</w:t>
      </w:r>
      <w:r w:rsidR="00470013" w:rsidRPr="00D53A2B">
        <w:rPr>
          <w:rFonts w:eastAsia="Calibri" w:cs="Times New Roman"/>
          <w:szCs w:val="24"/>
          <w:lang w:eastAsia="en-US"/>
        </w:rPr>
        <w:t xml:space="preserve">önelik </w:t>
      </w:r>
      <w:r w:rsidR="00416ECA" w:rsidRPr="00D53A2B">
        <w:rPr>
          <w:rFonts w:eastAsia="Calibri" w:cs="Times New Roman"/>
          <w:szCs w:val="24"/>
          <w:lang w:eastAsia="en-US"/>
        </w:rPr>
        <w:t>MET</w:t>
      </w:r>
      <w:r w:rsidR="00470013" w:rsidRPr="00D53A2B">
        <w:rPr>
          <w:rFonts w:eastAsia="Calibri" w:cs="Times New Roman"/>
          <w:szCs w:val="24"/>
          <w:lang w:eastAsia="en-US"/>
        </w:rPr>
        <w:t xml:space="preserve"> </w:t>
      </w:r>
      <w:r w:rsidR="00416ECA" w:rsidRPr="00D53A2B">
        <w:rPr>
          <w:rFonts w:eastAsia="Calibri" w:cs="Times New Roman"/>
          <w:szCs w:val="24"/>
          <w:lang w:eastAsia="en-US"/>
        </w:rPr>
        <w:t>S</w:t>
      </w:r>
      <w:r w:rsidR="00470013" w:rsidRPr="00D53A2B">
        <w:rPr>
          <w:rFonts w:eastAsia="Calibri" w:cs="Times New Roman"/>
          <w:szCs w:val="24"/>
          <w:lang w:eastAsia="en-US"/>
        </w:rPr>
        <w:t>onuçları</w:t>
      </w:r>
    </w:p>
    <w:p w14:paraId="15DE061E" w14:textId="6C659A06" w:rsidR="00470013" w:rsidRPr="00D53A2B" w:rsidRDefault="00470013" w:rsidP="00A202FD">
      <w:pPr>
        <w:jc w:val="both"/>
        <w:rPr>
          <w:rFonts w:eastAsia="Calibri"/>
          <w:lang w:eastAsia="en-US"/>
        </w:rPr>
      </w:pPr>
      <w:r w:rsidRPr="00D53A2B">
        <w:rPr>
          <w:rFonts w:eastAsia="Calibri"/>
          <w:lang w:eastAsia="en-US"/>
        </w:rPr>
        <w:t xml:space="preserve">Bu bölümdeki MET sonuçları, Bölüm </w:t>
      </w:r>
      <w:r w:rsidR="00B97162" w:rsidRPr="00D53A2B">
        <w:rPr>
          <w:rFonts w:eastAsia="Calibri"/>
          <w:lang w:eastAsia="en-US"/>
        </w:rPr>
        <w:t>1</w:t>
      </w:r>
      <w:r w:rsidRPr="00D53A2B">
        <w:rPr>
          <w:rFonts w:eastAsia="Calibri"/>
          <w:lang w:eastAsia="en-US"/>
        </w:rPr>
        <w:t>.5</w:t>
      </w:r>
      <w:r w:rsidR="00E56504" w:rsidRPr="00D53A2B">
        <w:rPr>
          <w:rFonts w:eastAsia="Calibri"/>
          <w:lang w:eastAsia="en-US"/>
        </w:rPr>
        <w:t>’</w:t>
      </w:r>
      <w:r w:rsidRPr="00D53A2B">
        <w:rPr>
          <w:rFonts w:eastAsia="Calibri"/>
          <w:lang w:eastAsia="en-US"/>
        </w:rPr>
        <w:t>te verilen genel MET sonuçlarına ek olarak uygulanır.</w:t>
      </w:r>
    </w:p>
    <w:p w14:paraId="0D33B84D" w14:textId="77777777" w:rsidR="00470013" w:rsidRPr="00D53A2B" w:rsidRDefault="00470013" w:rsidP="00A202FD">
      <w:pPr>
        <w:jc w:val="both"/>
        <w:rPr>
          <w:rFonts w:eastAsia="Calibri"/>
          <w:lang w:eastAsia="en-US"/>
        </w:rPr>
      </w:pPr>
    </w:p>
    <w:p w14:paraId="3BB797C6" w14:textId="10D2B804" w:rsidR="00470013" w:rsidRPr="00D53A2B" w:rsidRDefault="00D10848" w:rsidP="00A202FD">
      <w:pPr>
        <w:pStyle w:val="Balk3"/>
        <w:rPr>
          <w:rFonts w:eastAsia="Calibri" w:cs="Times New Roman"/>
          <w:lang w:eastAsia="en-US"/>
        </w:rPr>
      </w:pPr>
      <w:r w:rsidRPr="00D53A2B">
        <w:rPr>
          <w:rFonts w:eastAsia="Calibri" w:cs="Times New Roman"/>
          <w:lang w:eastAsia="en-US"/>
        </w:rPr>
        <w:t>1</w:t>
      </w:r>
      <w:r w:rsidR="00470013" w:rsidRPr="00D53A2B">
        <w:rPr>
          <w:rFonts w:eastAsia="Calibri" w:cs="Times New Roman"/>
          <w:lang w:eastAsia="en-US"/>
        </w:rPr>
        <w:t xml:space="preserve">10.1. </w:t>
      </w:r>
      <w:r w:rsidR="001C79BF" w:rsidRPr="00D53A2B">
        <w:rPr>
          <w:rFonts w:eastAsia="Calibri" w:cs="Times New Roman"/>
          <w:lang w:eastAsia="en-US"/>
        </w:rPr>
        <w:t>K</w:t>
      </w:r>
      <w:r w:rsidR="00E07E19" w:rsidRPr="00D53A2B">
        <w:rPr>
          <w:rFonts w:eastAsia="Calibri" w:cs="Times New Roman"/>
          <w:lang w:eastAsia="en-US"/>
        </w:rPr>
        <w:t>alıntılar</w:t>
      </w:r>
    </w:p>
    <w:p w14:paraId="5E1E0CB4" w14:textId="6FF3CCD6" w:rsidR="00470013" w:rsidRPr="00D53A2B" w:rsidRDefault="00B60CF4" w:rsidP="00A202FD">
      <w:pPr>
        <w:pStyle w:val="MET"/>
        <w:rPr>
          <w:rFonts w:eastAsia="Calibri"/>
          <w:szCs w:val="24"/>
        </w:rPr>
      </w:pPr>
      <w:r w:rsidRPr="00D53A2B">
        <w:rPr>
          <w:rFonts w:eastAsia="Calibri"/>
          <w:szCs w:val="24"/>
        </w:rPr>
        <w:t xml:space="preserve">MET 58: </w:t>
      </w:r>
      <w:r w:rsidRPr="00D53A2B">
        <w:rPr>
          <w:rFonts w:eastAsia="Calibri"/>
          <w:b w:val="0"/>
          <w:bCs/>
          <w:szCs w:val="24"/>
        </w:rPr>
        <w:t>Yüksek çinko ve yüksek demir konsantrasyonlarına sahip kullanılmış asitlerin oluşumunu önlemek veya bu mümkün olmadığında bunların bertaraf için gönderilen miktarını azaltmak amacıyla asitleme işleminin sıyırma işleminden ayrı olarak yapıl</w:t>
      </w:r>
      <w:r w:rsidR="00416ECA" w:rsidRPr="00D53A2B">
        <w:rPr>
          <w:rFonts w:eastAsia="Calibri"/>
          <w:b w:val="0"/>
          <w:bCs/>
          <w:szCs w:val="24"/>
        </w:rPr>
        <w:t>abilmesidi</w:t>
      </w:r>
      <w:r w:rsidRPr="00D53A2B">
        <w:rPr>
          <w:rFonts w:eastAsia="Calibri"/>
          <w:b w:val="0"/>
          <w:bCs/>
          <w:szCs w:val="24"/>
        </w:rPr>
        <w:t>r.</w:t>
      </w:r>
    </w:p>
    <w:p w14:paraId="6F0A05C9" w14:textId="77777777" w:rsidR="00470013" w:rsidRPr="00D53A2B" w:rsidRDefault="00470013" w:rsidP="00A202FD">
      <w:pPr>
        <w:jc w:val="both"/>
        <w:rPr>
          <w:rFonts w:eastAsia="Calibri"/>
          <w:lang w:eastAsia="en-US"/>
        </w:rPr>
      </w:pPr>
    </w:p>
    <w:p w14:paraId="2F2AD4FE" w14:textId="1AC999E4" w:rsidR="00470013" w:rsidRPr="00D53A2B" w:rsidRDefault="00B60CF4" w:rsidP="00A202FD">
      <w:pPr>
        <w:jc w:val="both"/>
        <w:rPr>
          <w:rFonts w:eastAsia="Calibri"/>
          <w:b/>
          <w:bCs/>
          <w:lang w:eastAsia="en-US"/>
        </w:rPr>
      </w:pPr>
      <w:r w:rsidRPr="00D53A2B">
        <w:rPr>
          <w:rFonts w:eastAsia="Calibri"/>
          <w:b/>
          <w:bCs/>
          <w:lang w:eastAsia="en-US"/>
        </w:rPr>
        <w:t>Tanımlama</w:t>
      </w:r>
    </w:p>
    <w:p w14:paraId="5A321117" w14:textId="13C73FA9" w:rsidR="00470013" w:rsidRPr="00D53A2B" w:rsidRDefault="00B60CF4" w:rsidP="00A202FD">
      <w:pPr>
        <w:jc w:val="both"/>
        <w:rPr>
          <w:rFonts w:eastAsia="Calibri"/>
          <w:lang w:eastAsia="en-US"/>
        </w:rPr>
      </w:pPr>
      <w:r w:rsidRPr="00D53A2B">
        <w:rPr>
          <w:rFonts w:eastAsia="Calibri"/>
          <w:lang w:eastAsia="en-US"/>
        </w:rPr>
        <w:t>Yüksek çinko ve yüksek demir konsantrasyonlu kullanılmış asitlerin oluşmasını önlemek veya bertarafa gönderilen miktarını azaltmak amacıyla, dek</w:t>
      </w:r>
      <w:r w:rsidR="007B4504" w:rsidRPr="00D53A2B">
        <w:rPr>
          <w:rFonts w:eastAsia="Calibri"/>
          <w:lang w:eastAsia="en-US"/>
        </w:rPr>
        <w:t>a</w:t>
      </w:r>
      <w:r w:rsidRPr="00D53A2B">
        <w:rPr>
          <w:rFonts w:eastAsia="Calibri"/>
          <w:lang w:eastAsia="en-US"/>
        </w:rPr>
        <w:t>paj ve sıyırma işlemleri ayrı tanklarda yapılır.</w:t>
      </w:r>
    </w:p>
    <w:p w14:paraId="7F72FAA6" w14:textId="77777777" w:rsidR="0071694E" w:rsidRPr="00D53A2B" w:rsidRDefault="0071694E" w:rsidP="00A202FD">
      <w:pPr>
        <w:jc w:val="both"/>
        <w:rPr>
          <w:rFonts w:eastAsia="Calibri"/>
          <w:lang w:eastAsia="en-US"/>
        </w:rPr>
      </w:pPr>
    </w:p>
    <w:p w14:paraId="0DEA4825" w14:textId="0C80BF9E" w:rsidR="0071694E" w:rsidRPr="00D53A2B" w:rsidRDefault="00B60CF4" w:rsidP="00A202FD">
      <w:pPr>
        <w:jc w:val="both"/>
        <w:rPr>
          <w:rFonts w:eastAsia="Calibri"/>
          <w:b/>
          <w:bCs/>
          <w:lang w:eastAsia="en-US"/>
        </w:rPr>
      </w:pPr>
      <w:r w:rsidRPr="00D53A2B">
        <w:rPr>
          <w:rFonts w:eastAsia="Calibri"/>
          <w:b/>
          <w:bCs/>
          <w:lang w:eastAsia="en-US"/>
        </w:rPr>
        <w:t>Uygulanabilirlik</w:t>
      </w:r>
    </w:p>
    <w:p w14:paraId="3C344041" w14:textId="2B4DF6DD" w:rsidR="00B60CF4" w:rsidRPr="00D53A2B" w:rsidRDefault="00B60CF4" w:rsidP="00A202FD">
      <w:pPr>
        <w:jc w:val="both"/>
        <w:rPr>
          <w:rFonts w:eastAsia="Calibri"/>
          <w:lang w:eastAsia="en-US"/>
        </w:rPr>
      </w:pPr>
      <w:r w:rsidRPr="00D53A2B">
        <w:rPr>
          <w:rFonts w:eastAsia="Calibri"/>
          <w:lang w:eastAsia="en-US"/>
        </w:rPr>
        <w:t>Mevcut tesislerde uygulanabilirlik, sıyırma için ilave tanklara ihtiyaç duyulması halinde yer yetersizliği nedeniyle kısıtlanabilir.</w:t>
      </w:r>
    </w:p>
    <w:p w14:paraId="1FF84E90" w14:textId="69043FDE" w:rsidR="0071694E" w:rsidRPr="00D53A2B" w:rsidRDefault="0071694E" w:rsidP="00A202FD">
      <w:pPr>
        <w:jc w:val="both"/>
        <w:rPr>
          <w:rFonts w:eastAsia="Calibri"/>
          <w:lang w:eastAsia="en-US"/>
        </w:rPr>
      </w:pPr>
    </w:p>
    <w:p w14:paraId="7000F278" w14:textId="1B0B2164" w:rsidR="00B60CF4" w:rsidRPr="00D53A2B" w:rsidRDefault="00B60CF4" w:rsidP="00A202FD">
      <w:pPr>
        <w:pStyle w:val="MET"/>
        <w:rPr>
          <w:rFonts w:eastAsia="Calibri"/>
          <w:szCs w:val="24"/>
        </w:rPr>
      </w:pPr>
      <w:r w:rsidRPr="00D53A2B">
        <w:rPr>
          <w:rFonts w:eastAsia="Calibri"/>
          <w:szCs w:val="24"/>
        </w:rPr>
        <w:t xml:space="preserve">MET 59: </w:t>
      </w:r>
      <w:r w:rsidRPr="00D53A2B">
        <w:rPr>
          <w:rFonts w:eastAsia="Calibri"/>
          <w:b w:val="0"/>
          <w:bCs/>
          <w:szCs w:val="24"/>
        </w:rPr>
        <w:t>Yüksek çinko konsantrasyonlarına sahip kullanılmış sıyırma çözeltilerinin bertaraf için gönderilen miktarını azaltmak amacıyla, kullanılmış sıyırma çözeltilerinin ve/veya bunların içinde bulunan ZnCl</w:t>
      </w:r>
      <w:r w:rsidRPr="00D53A2B">
        <w:rPr>
          <w:rFonts w:eastAsia="Calibri"/>
          <w:b w:val="0"/>
          <w:bCs/>
          <w:szCs w:val="24"/>
          <w:vertAlign w:val="subscript"/>
        </w:rPr>
        <w:t>2</w:t>
      </w:r>
      <w:r w:rsidRPr="00D53A2B">
        <w:rPr>
          <w:rFonts w:eastAsia="Calibri"/>
          <w:b w:val="0"/>
          <w:bCs/>
          <w:szCs w:val="24"/>
        </w:rPr>
        <w:t xml:space="preserve"> ve NH</w:t>
      </w:r>
      <w:r w:rsidRPr="00D53A2B">
        <w:rPr>
          <w:rFonts w:eastAsia="Calibri"/>
          <w:b w:val="0"/>
          <w:bCs/>
          <w:szCs w:val="24"/>
          <w:vertAlign w:val="subscript"/>
        </w:rPr>
        <w:t>4</w:t>
      </w:r>
      <w:r w:rsidRPr="00D53A2B">
        <w:rPr>
          <w:rFonts w:eastAsia="Calibri"/>
          <w:b w:val="0"/>
          <w:bCs/>
          <w:szCs w:val="24"/>
        </w:rPr>
        <w:t>Cl</w:t>
      </w:r>
      <w:r w:rsidR="00E56504" w:rsidRPr="00D53A2B">
        <w:rPr>
          <w:rFonts w:eastAsia="Calibri"/>
          <w:b w:val="0"/>
          <w:bCs/>
          <w:szCs w:val="24"/>
        </w:rPr>
        <w:t>’</w:t>
      </w:r>
      <w:r w:rsidRPr="00D53A2B">
        <w:rPr>
          <w:rFonts w:eastAsia="Calibri"/>
          <w:b w:val="0"/>
          <w:bCs/>
          <w:szCs w:val="24"/>
        </w:rPr>
        <w:t>nin geri kazanılmasıdır.</w:t>
      </w:r>
    </w:p>
    <w:p w14:paraId="5A423A1C" w14:textId="77777777" w:rsidR="00B60CF4" w:rsidRPr="00D53A2B" w:rsidRDefault="00B60CF4" w:rsidP="00A202FD">
      <w:pPr>
        <w:jc w:val="both"/>
        <w:rPr>
          <w:rFonts w:eastAsia="Calibri"/>
          <w:lang w:eastAsia="en-US"/>
        </w:rPr>
      </w:pPr>
    </w:p>
    <w:p w14:paraId="0A4E546F" w14:textId="77777777" w:rsidR="00B60CF4" w:rsidRPr="00D53A2B" w:rsidRDefault="00B60CF4" w:rsidP="00A202FD">
      <w:pPr>
        <w:jc w:val="both"/>
        <w:rPr>
          <w:rFonts w:eastAsia="Calibri"/>
          <w:b/>
          <w:bCs/>
          <w:lang w:eastAsia="en-US"/>
        </w:rPr>
      </w:pPr>
      <w:r w:rsidRPr="00D53A2B">
        <w:rPr>
          <w:rFonts w:eastAsia="Calibri"/>
          <w:b/>
          <w:bCs/>
          <w:lang w:eastAsia="en-US"/>
        </w:rPr>
        <w:t>Tanımlama</w:t>
      </w:r>
    </w:p>
    <w:p w14:paraId="0553172A" w14:textId="6811F257" w:rsidR="00B60CF4" w:rsidRPr="00D53A2B" w:rsidRDefault="00B60CF4" w:rsidP="00A202FD">
      <w:pPr>
        <w:jc w:val="both"/>
        <w:rPr>
          <w:rFonts w:eastAsia="Calibri"/>
          <w:lang w:eastAsia="en-US"/>
        </w:rPr>
      </w:pPr>
      <w:r w:rsidRPr="00D53A2B">
        <w:rPr>
          <w:rFonts w:eastAsia="Calibri"/>
          <w:lang w:eastAsia="en-US"/>
        </w:rPr>
        <w:t>Yüksek çinko konsantrasyonlarına sahip kullanılmış sıyırma çözeltilerinin sahada veya saha dışında geri kazanılmasına yönelik teknikler şunlardır:</w:t>
      </w:r>
    </w:p>
    <w:p w14:paraId="72B62A8F" w14:textId="523B62F4" w:rsidR="00B60CF4" w:rsidRPr="00D53A2B" w:rsidRDefault="00B60CF4" w:rsidP="00A202FD">
      <w:pPr>
        <w:pStyle w:val="ListeParagraf"/>
        <w:widowControl/>
        <w:numPr>
          <w:ilvl w:val="0"/>
          <w:numId w:val="80"/>
        </w:numPr>
        <w:tabs>
          <w:tab w:val="clear" w:pos="567"/>
        </w:tabs>
        <w:ind w:left="426" w:hanging="426"/>
        <w:rPr>
          <w:rFonts w:eastAsia="Calibri"/>
          <w:sz w:val="24"/>
          <w:szCs w:val="24"/>
        </w:rPr>
      </w:pPr>
      <w:r w:rsidRPr="00D53A2B">
        <w:rPr>
          <w:rFonts w:eastAsia="Calibri"/>
          <w:sz w:val="24"/>
          <w:szCs w:val="24"/>
        </w:rPr>
        <w:t xml:space="preserve">İyon değişimi ile çinko giderimi. İşlenmiş asit dekapajda kullanılabilirken, iyon değişim reçinesinin sıyrılmasından elde edilen </w:t>
      </w:r>
      <w:r w:rsidR="007B4504" w:rsidRPr="00D53A2B">
        <w:rPr>
          <w:rFonts w:eastAsia="Calibri"/>
          <w:sz w:val="24"/>
          <w:szCs w:val="24"/>
          <w:lang w:val="tr-TR"/>
        </w:rPr>
        <w:t>ZnCl</w:t>
      </w:r>
      <w:r w:rsidR="007B4504" w:rsidRPr="00D53A2B">
        <w:rPr>
          <w:rFonts w:eastAsia="Calibri"/>
          <w:sz w:val="24"/>
          <w:szCs w:val="24"/>
          <w:vertAlign w:val="subscript"/>
          <w:lang w:val="tr-TR"/>
        </w:rPr>
        <w:t>2</w:t>
      </w:r>
      <w:r w:rsidRPr="00D53A2B">
        <w:rPr>
          <w:rFonts w:eastAsia="Calibri"/>
          <w:sz w:val="24"/>
          <w:szCs w:val="24"/>
        </w:rPr>
        <w:t xml:space="preserve"> ve NH</w:t>
      </w:r>
      <w:r w:rsidRPr="00D53A2B">
        <w:rPr>
          <w:rFonts w:eastAsia="Calibri"/>
          <w:sz w:val="24"/>
          <w:szCs w:val="24"/>
          <w:vertAlign w:val="subscript"/>
        </w:rPr>
        <w:t>4</w:t>
      </w:r>
      <w:r w:rsidRPr="00D53A2B">
        <w:rPr>
          <w:rFonts w:eastAsia="Calibri"/>
          <w:sz w:val="24"/>
          <w:szCs w:val="24"/>
        </w:rPr>
        <w:t>Cl içeren çözelti eritkenleme için kullanılabilir.</w:t>
      </w:r>
    </w:p>
    <w:p w14:paraId="5CB16A6C" w14:textId="35008A76" w:rsidR="00B60CF4" w:rsidRPr="00D53A2B" w:rsidRDefault="00B60CF4" w:rsidP="00A202FD">
      <w:pPr>
        <w:pStyle w:val="ListeParagraf"/>
        <w:widowControl/>
        <w:numPr>
          <w:ilvl w:val="0"/>
          <w:numId w:val="80"/>
        </w:numPr>
        <w:tabs>
          <w:tab w:val="clear" w:pos="567"/>
        </w:tabs>
        <w:ind w:left="426" w:hanging="426"/>
        <w:rPr>
          <w:rFonts w:eastAsia="Calibri"/>
          <w:sz w:val="24"/>
          <w:szCs w:val="24"/>
        </w:rPr>
      </w:pPr>
      <w:r w:rsidRPr="00D53A2B">
        <w:rPr>
          <w:rFonts w:eastAsia="Calibri"/>
          <w:sz w:val="24"/>
          <w:szCs w:val="24"/>
        </w:rPr>
        <w:t>Çözücü ekstraksiyonu ile çinkonun giderilmesi. İşlenmiş asit, asitlemede kullanılabilirken, soyma ve buharlaştırmadan elde edilen çinko içeren konsantre başka amaçlar için kullanılabilir.</w:t>
      </w:r>
    </w:p>
    <w:p w14:paraId="4142AD2A" w14:textId="77777777" w:rsidR="0071694E" w:rsidRPr="00D53A2B" w:rsidRDefault="0071694E" w:rsidP="00A202FD">
      <w:pPr>
        <w:jc w:val="both"/>
        <w:rPr>
          <w:rFonts w:eastAsia="Calibri"/>
          <w:lang w:eastAsia="en-US"/>
        </w:rPr>
      </w:pPr>
    </w:p>
    <w:p w14:paraId="3DBE648D" w14:textId="7EEA3137"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B60CF4" w:rsidRPr="00D53A2B">
        <w:rPr>
          <w:rFonts w:eastAsia="Calibri" w:cs="Times New Roman"/>
          <w:lang w:eastAsia="en-US"/>
        </w:rPr>
        <w:t>.10.2. Malzeme verimliliği</w:t>
      </w:r>
    </w:p>
    <w:p w14:paraId="332F1277" w14:textId="5DD0C5F8" w:rsidR="00B60CF4" w:rsidRPr="00D53A2B" w:rsidRDefault="00B60CF4" w:rsidP="00A202FD">
      <w:pPr>
        <w:pStyle w:val="MET"/>
        <w:rPr>
          <w:rFonts w:eastAsia="Calibri"/>
          <w:b w:val="0"/>
          <w:bCs/>
          <w:szCs w:val="24"/>
        </w:rPr>
      </w:pPr>
      <w:r w:rsidRPr="00D53A2B">
        <w:rPr>
          <w:rFonts w:eastAsia="Calibri"/>
          <w:szCs w:val="24"/>
        </w:rPr>
        <w:t xml:space="preserve">MET 60: </w:t>
      </w:r>
      <w:r w:rsidRPr="00D53A2B">
        <w:rPr>
          <w:rFonts w:eastAsia="Calibri"/>
          <w:b w:val="0"/>
          <w:bCs/>
          <w:szCs w:val="24"/>
        </w:rPr>
        <w:t>Sıcak daldırmada malzeme verimliliğini artırmak için aşağıda verilen her iki tekni</w:t>
      </w:r>
      <w:r w:rsidR="007B4504" w:rsidRPr="00D53A2B">
        <w:rPr>
          <w:rFonts w:eastAsia="Calibri"/>
          <w:b w:val="0"/>
          <w:bCs/>
          <w:szCs w:val="24"/>
        </w:rPr>
        <w:t>k de kullanılabilir</w:t>
      </w:r>
      <w:r w:rsidRPr="00D53A2B">
        <w:rPr>
          <w:rFonts w:eastAsia="Calibri"/>
          <w:b w:val="0"/>
          <w:bCs/>
          <w:szCs w:val="24"/>
        </w:rPr>
        <w:t>.</w:t>
      </w:r>
    </w:p>
    <w:p w14:paraId="2D47935C" w14:textId="77777777" w:rsidR="00282CE4" w:rsidRPr="00D53A2B" w:rsidRDefault="00282CE4" w:rsidP="00A202FD">
      <w:pPr>
        <w:pStyle w:val="MET"/>
        <w:rPr>
          <w:rFonts w:eastAsia="Calibri"/>
          <w:szCs w:val="24"/>
        </w:rPr>
      </w:pPr>
    </w:p>
    <w:tbl>
      <w:tblPr>
        <w:tblStyle w:val="TabloKlavuzu"/>
        <w:tblW w:w="9214" w:type="dxa"/>
        <w:tblInd w:w="137" w:type="dxa"/>
        <w:tblLayout w:type="fixed"/>
        <w:tblLook w:val="04A0" w:firstRow="1" w:lastRow="0" w:firstColumn="1" w:lastColumn="0" w:noHBand="0" w:noVBand="1"/>
      </w:tblPr>
      <w:tblGrid>
        <w:gridCol w:w="425"/>
        <w:gridCol w:w="2694"/>
        <w:gridCol w:w="6095"/>
      </w:tblGrid>
      <w:tr w:rsidR="00B60CF4" w:rsidRPr="00D53A2B" w14:paraId="3E54B50A" w14:textId="77777777" w:rsidTr="00A202FD">
        <w:tc>
          <w:tcPr>
            <w:tcW w:w="3119" w:type="dxa"/>
            <w:gridSpan w:val="2"/>
          </w:tcPr>
          <w:p w14:paraId="1E33721E" w14:textId="77777777" w:rsidR="00B60CF4" w:rsidRPr="00D53A2B" w:rsidRDefault="00B60CF4" w:rsidP="00C15CF2">
            <w:pPr>
              <w:pStyle w:val="KonuBal"/>
            </w:pPr>
            <w:r w:rsidRPr="00D53A2B">
              <w:t>Teknik</w:t>
            </w:r>
          </w:p>
        </w:tc>
        <w:tc>
          <w:tcPr>
            <w:tcW w:w="6095" w:type="dxa"/>
          </w:tcPr>
          <w:p w14:paraId="36ADA30B" w14:textId="77777777" w:rsidR="00B60CF4" w:rsidRPr="00D53A2B" w:rsidRDefault="00B60CF4" w:rsidP="00C15CF2">
            <w:pPr>
              <w:pStyle w:val="KonuBal"/>
            </w:pPr>
            <w:r w:rsidRPr="00D53A2B">
              <w:t>Açıklama</w:t>
            </w:r>
          </w:p>
        </w:tc>
      </w:tr>
      <w:tr w:rsidR="00B60CF4" w:rsidRPr="00D53A2B" w14:paraId="4FB97C8D" w14:textId="77777777" w:rsidTr="00A202FD">
        <w:tc>
          <w:tcPr>
            <w:tcW w:w="425" w:type="dxa"/>
            <w:vAlign w:val="center"/>
          </w:tcPr>
          <w:p w14:paraId="52B20484" w14:textId="77777777" w:rsidR="00B60CF4" w:rsidRPr="00D53A2B" w:rsidRDefault="00B60CF4" w:rsidP="00C15CF2">
            <w:pPr>
              <w:pStyle w:val="KonuBal"/>
            </w:pPr>
            <w:r w:rsidRPr="00D53A2B">
              <w:t>a.</w:t>
            </w:r>
          </w:p>
        </w:tc>
        <w:tc>
          <w:tcPr>
            <w:tcW w:w="2694" w:type="dxa"/>
            <w:vAlign w:val="center"/>
          </w:tcPr>
          <w:p w14:paraId="12642B86" w14:textId="1057F8B4" w:rsidR="00B60CF4" w:rsidRPr="00D53A2B" w:rsidRDefault="00B60CF4" w:rsidP="00C15CF2">
            <w:pPr>
              <w:pStyle w:val="KonuBal"/>
            </w:pPr>
            <w:r w:rsidRPr="00D53A2B">
              <w:t>Optimize edilmiş daldırma süresi</w:t>
            </w:r>
          </w:p>
        </w:tc>
        <w:tc>
          <w:tcPr>
            <w:tcW w:w="6095" w:type="dxa"/>
            <w:vAlign w:val="center"/>
          </w:tcPr>
          <w:p w14:paraId="27E678EA" w14:textId="0498CCD3" w:rsidR="00B60CF4" w:rsidRPr="00D53A2B" w:rsidRDefault="00B60CF4" w:rsidP="00A202FD">
            <w:pPr>
              <w:jc w:val="both"/>
              <w:rPr>
                <w:rFonts w:eastAsia="Calibri"/>
                <w:sz w:val="22"/>
                <w:szCs w:val="22"/>
                <w:lang w:eastAsia="en-US"/>
              </w:rPr>
            </w:pPr>
            <w:r w:rsidRPr="00D53A2B">
              <w:rPr>
                <w:rFonts w:eastAsia="Calibri"/>
                <w:sz w:val="22"/>
                <w:szCs w:val="22"/>
                <w:lang w:eastAsia="en-US"/>
              </w:rPr>
              <w:t>Daldırma süresi, kaplama kalınlığı spesifikasyonlarına ulaşmak için gereken süreyle sınırlıdır.</w:t>
            </w:r>
          </w:p>
        </w:tc>
      </w:tr>
      <w:tr w:rsidR="00B60CF4" w:rsidRPr="00D53A2B" w14:paraId="4D46C5DD" w14:textId="77777777" w:rsidTr="00A202FD">
        <w:tc>
          <w:tcPr>
            <w:tcW w:w="425" w:type="dxa"/>
            <w:vAlign w:val="center"/>
          </w:tcPr>
          <w:p w14:paraId="19EC1B5F" w14:textId="77777777" w:rsidR="00B60CF4" w:rsidRPr="00D53A2B" w:rsidRDefault="00B60CF4" w:rsidP="00C15CF2">
            <w:pPr>
              <w:pStyle w:val="KonuBal"/>
            </w:pPr>
            <w:r w:rsidRPr="00D53A2B">
              <w:t>b.</w:t>
            </w:r>
          </w:p>
        </w:tc>
        <w:tc>
          <w:tcPr>
            <w:tcW w:w="2694" w:type="dxa"/>
            <w:vAlign w:val="center"/>
          </w:tcPr>
          <w:p w14:paraId="11E2BF71" w14:textId="1B21D463" w:rsidR="00B60CF4" w:rsidRPr="00D53A2B" w:rsidRDefault="00B60CF4" w:rsidP="00A202FD">
            <w:pPr>
              <w:jc w:val="both"/>
              <w:rPr>
                <w:sz w:val="22"/>
                <w:szCs w:val="22"/>
              </w:rPr>
            </w:pPr>
            <w:r w:rsidRPr="00D53A2B">
              <w:rPr>
                <w:sz w:val="22"/>
                <w:szCs w:val="22"/>
              </w:rPr>
              <w:t>İş parçalarının banyodan yavaş çekilmesi</w:t>
            </w:r>
          </w:p>
        </w:tc>
        <w:tc>
          <w:tcPr>
            <w:tcW w:w="6095" w:type="dxa"/>
            <w:vAlign w:val="center"/>
          </w:tcPr>
          <w:p w14:paraId="42D700CE" w14:textId="07518B7E" w:rsidR="00B60CF4" w:rsidRPr="00D53A2B" w:rsidRDefault="00B60CF4" w:rsidP="00A202FD">
            <w:pPr>
              <w:jc w:val="both"/>
              <w:rPr>
                <w:rFonts w:eastAsia="Calibri"/>
                <w:sz w:val="22"/>
                <w:szCs w:val="22"/>
                <w:lang w:eastAsia="en-US"/>
              </w:rPr>
            </w:pPr>
            <w:r w:rsidRPr="00D53A2B">
              <w:rPr>
                <w:rFonts w:eastAsia="Calibri"/>
                <w:sz w:val="22"/>
                <w:szCs w:val="22"/>
              </w:rPr>
              <w:t>Galvanizli iş parçalarının galvanizleme kazanından yavaşça çekilmesiyle, drenaj iyileştirilir ve çinko sıçramaları azaltılır.</w:t>
            </w:r>
          </w:p>
        </w:tc>
      </w:tr>
    </w:tbl>
    <w:p w14:paraId="3E1D3AC0" w14:textId="77777777" w:rsidR="0071694E" w:rsidRPr="00D53A2B" w:rsidRDefault="0071694E" w:rsidP="00A202FD">
      <w:pPr>
        <w:jc w:val="both"/>
        <w:rPr>
          <w:rFonts w:eastAsia="Calibri"/>
          <w:lang w:eastAsia="en-US"/>
        </w:rPr>
      </w:pPr>
    </w:p>
    <w:p w14:paraId="1FAA18A7" w14:textId="58CA7EEA" w:rsidR="00B60CF4" w:rsidRPr="00D53A2B" w:rsidRDefault="00B60CF4" w:rsidP="00A202FD">
      <w:pPr>
        <w:pStyle w:val="MET"/>
        <w:rPr>
          <w:rFonts w:eastAsia="Calibri"/>
          <w:szCs w:val="24"/>
        </w:rPr>
      </w:pPr>
      <w:r w:rsidRPr="00D53A2B">
        <w:rPr>
          <w:rFonts w:eastAsia="Calibri"/>
          <w:szCs w:val="24"/>
        </w:rPr>
        <w:t xml:space="preserve">MET 61: </w:t>
      </w:r>
      <w:r w:rsidRPr="00D53A2B">
        <w:rPr>
          <w:rFonts w:eastAsia="Calibri"/>
          <w:b w:val="0"/>
          <w:bCs/>
          <w:szCs w:val="24"/>
        </w:rPr>
        <w:t>Malzeme verimliliğini artırmak ve galvanizli borulardan fazla çinkonun üflenmesiyle bertarafa gönderilen atık miktarını azaltmak için çinko içeren parçacıkları geri kazan</w:t>
      </w:r>
      <w:r w:rsidR="007B4504" w:rsidRPr="00D53A2B">
        <w:rPr>
          <w:rFonts w:eastAsia="Calibri"/>
          <w:b w:val="0"/>
          <w:bCs/>
          <w:szCs w:val="24"/>
        </w:rPr>
        <w:t>ılır</w:t>
      </w:r>
      <w:r w:rsidRPr="00D53A2B">
        <w:rPr>
          <w:rFonts w:eastAsia="Calibri"/>
          <w:b w:val="0"/>
          <w:bCs/>
          <w:szCs w:val="24"/>
        </w:rPr>
        <w:t xml:space="preserve"> ve bunlar galvanizleme kazanında yeniden kullan</w:t>
      </w:r>
      <w:r w:rsidR="007B4504" w:rsidRPr="00D53A2B">
        <w:rPr>
          <w:rFonts w:eastAsia="Calibri"/>
          <w:b w:val="0"/>
          <w:bCs/>
          <w:szCs w:val="24"/>
        </w:rPr>
        <w:t>ılır</w:t>
      </w:r>
      <w:r w:rsidRPr="00D53A2B">
        <w:rPr>
          <w:rFonts w:eastAsia="Calibri"/>
          <w:b w:val="0"/>
          <w:bCs/>
          <w:szCs w:val="24"/>
        </w:rPr>
        <w:t xml:space="preserve"> veya çinko geri kazanımına gönder</w:t>
      </w:r>
      <w:r w:rsidR="007B4504" w:rsidRPr="00D53A2B">
        <w:rPr>
          <w:rFonts w:eastAsia="Calibri"/>
          <w:b w:val="0"/>
          <w:bCs/>
          <w:szCs w:val="24"/>
        </w:rPr>
        <w:t>ilir</w:t>
      </w:r>
      <w:r w:rsidRPr="00D53A2B">
        <w:rPr>
          <w:rFonts w:eastAsia="Calibri"/>
          <w:b w:val="0"/>
          <w:bCs/>
          <w:szCs w:val="24"/>
        </w:rPr>
        <w:t>.</w:t>
      </w:r>
    </w:p>
    <w:p w14:paraId="6ED4EB7E" w14:textId="77777777" w:rsidR="00B60CF4" w:rsidRPr="00D53A2B" w:rsidRDefault="00B60CF4" w:rsidP="00A202FD">
      <w:pPr>
        <w:jc w:val="both"/>
        <w:rPr>
          <w:rFonts w:eastAsia="Calibri"/>
          <w:lang w:eastAsia="en-US"/>
        </w:rPr>
      </w:pPr>
    </w:p>
    <w:p w14:paraId="1DF4FCC8" w14:textId="796EFAEC" w:rsidR="00B60CF4" w:rsidRPr="00D53A2B" w:rsidRDefault="00D10848" w:rsidP="00A202FD">
      <w:pPr>
        <w:pStyle w:val="Balk3"/>
        <w:rPr>
          <w:rFonts w:eastAsia="Calibri" w:cs="Times New Roman"/>
        </w:rPr>
      </w:pPr>
      <w:r w:rsidRPr="00D53A2B">
        <w:rPr>
          <w:rFonts w:eastAsia="Calibri" w:cs="Times New Roman"/>
        </w:rPr>
        <w:t>1</w:t>
      </w:r>
      <w:r w:rsidR="001D482A" w:rsidRPr="00D53A2B">
        <w:rPr>
          <w:rFonts w:eastAsia="Calibri" w:cs="Times New Roman"/>
        </w:rPr>
        <w:t>.10.3. Hava emisyonları</w:t>
      </w:r>
    </w:p>
    <w:p w14:paraId="4309CFB2" w14:textId="30F39062" w:rsidR="001D482A" w:rsidRPr="00D53A2B" w:rsidRDefault="001D482A" w:rsidP="00A202FD">
      <w:pPr>
        <w:pStyle w:val="MET"/>
        <w:rPr>
          <w:rFonts w:eastAsia="Calibri"/>
          <w:b w:val="0"/>
          <w:bCs/>
          <w:szCs w:val="24"/>
        </w:rPr>
      </w:pPr>
      <w:r w:rsidRPr="00D53A2B">
        <w:rPr>
          <w:rFonts w:eastAsia="Calibri"/>
          <w:szCs w:val="24"/>
        </w:rPr>
        <w:t xml:space="preserve">MET 62: </w:t>
      </w:r>
      <w:r w:rsidRPr="00D53A2B">
        <w:rPr>
          <w:rFonts w:eastAsia="Calibri"/>
          <w:b w:val="0"/>
          <w:bCs/>
          <w:szCs w:val="24"/>
        </w:rPr>
        <w:t>Toplu galvanizlemede asitleme ve sıyırma işlemlerinden havaya HCl emisyonlarını azaltmak için işletme parametreleri (yani banyodaki sıcaklık ve asit konsantrasyonunu) kontrol e</w:t>
      </w:r>
      <w:r w:rsidR="007B4504" w:rsidRPr="00D53A2B">
        <w:rPr>
          <w:rFonts w:eastAsia="Calibri"/>
          <w:b w:val="0"/>
          <w:bCs/>
          <w:szCs w:val="24"/>
        </w:rPr>
        <w:t>dilir</w:t>
      </w:r>
      <w:r w:rsidRPr="00D53A2B">
        <w:rPr>
          <w:rFonts w:eastAsia="Calibri"/>
          <w:b w:val="0"/>
          <w:bCs/>
          <w:szCs w:val="24"/>
        </w:rPr>
        <w:t xml:space="preserve"> ve aşağıda verilen teknikler öncelik sırasına göre kullan</w:t>
      </w:r>
      <w:r w:rsidR="007B4504" w:rsidRPr="00D53A2B">
        <w:rPr>
          <w:rFonts w:eastAsia="Calibri"/>
          <w:b w:val="0"/>
          <w:bCs/>
          <w:szCs w:val="24"/>
        </w:rPr>
        <w:t>ılır</w:t>
      </w:r>
      <w:r w:rsidRPr="00D53A2B">
        <w:rPr>
          <w:rFonts w:eastAsia="Calibri"/>
          <w:b w:val="0"/>
          <w:bCs/>
          <w:szCs w:val="24"/>
        </w:rPr>
        <w:t>:</w:t>
      </w:r>
    </w:p>
    <w:p w14:paraId="39FB59EF" w14:textId="3530B393" w:rsidR="00B60CF4" w:rsidRPr="00D53A2B" w:rsidRDefault="001D482A" w:rsidP="00A202FD">
      <w:pPr>
        <w:pStyle w:val="ListeParagraf"/>
        <w:widowControl/>
        <w:numPr>
          <w:ilvl w:val="0"/>
          <w:numId w:val="80"/>
        </w:numPr>
        <w:spacing w:line="276" w:lineRule="auto"/>
        <w:rPr>
          <w:rFonts w:eastAsia="Calibri"/>
          <w:bCs/>
          <w:sz w:val="24"/>
          <w:szCs w:val="24"/>
        </w:rPr>
      </w:pPr>
      <w:r w:rsidRPr="00D53A2B">
        <w:rPr>
          <w:rFonts w:eastAsia="Calibri"/>
          <w:bCs/>
          <w:sz w:val="24"/>
          <w:szCs w:val="24"/>
        </w:rPr>
        <w:t>(a) tekniği (c) tekniğiyle birlikte;</w:t>
      </w:r>
    </w:p>
    <w:p w14:paraId="058B7151" w14:textId="341DEB22" w:rsidR="001D482A" w:rsidRPr="00D53A2B" w:rsidRDefault="001D482A" w:rsidP="00A202FD">
      <w:pPr>
        <w:pStyle w:val="ListeParagraf"/>
        <w:widowControl/>
        <w:numPr>
          <w:ilvl w:val="0"/>
          <w:numId w:val="80"/>
        </w:numPr>
        <w:spacing w:line="276" w:lineRule="auto"/>
        <w:rPr>
          <w:rFonts w:eastAsia="Calibri"/>
          <w:bCs/>
          <w:sz w:val="24"/>
          <w:szCs w:val="24"/>
        </w:rPr>
      </w:pPr>
      <w:r w:rsidRPr="00D53A2B">
        <w:rPr>
          <w:rFonts w:eastAsia="Calibri"/>
          <w:bCs/>
          <w:sz w:val="24"/>
          <w:szCs w:val="24"/>
        </w:rPr>
        <w:t>(b) tekniği (c) tekniğiyle birlikte;</w:t>
      </w:r>
    </w:p>
    <w:p w14:paraId="5186D990" w14:textId="2661F10B" w:rsidR="001D482A" w:rsidRPr="00D53A2B" w:rsidRDefault="001D482A" w:rsidP="00A202FD">
      <w:pPr>
        <w:pStyle w:val="ListeParagraf"/>
        <w:widowControl/>
        <w:numPr>
          <w:ilvl w:val="0"/>
          <w:numId w:val="80"/>
        </w:numPr>
        <w:spacing w:line="276" w:lineRule="auto"/>
        <w:rPr>
          <w:rFonts w:eastAsia="Calibri"/>
          <w:bCs/>
          <w:sz w:val="24"/>
          <w:szCs w:val="24"/>
        </w:rPr>
      </w:pPr>
      <w:r w:rsidRPr="00D53A2B">
        <w:rPr>
          <w:rFonts w:eastAsia="Calibri"/>
          <w:bCs/>
          <w:sz w:val="24"/>
          <w:szCs w:val="24"/>
        </w:rPr>
        <w:t>(d) tekniği (b) tekniğiyle birlikte;</w:t>
      </w:r>
    </w:p>
    <w:p w14:paraId="148320BB" w14:textId="22FBE1B6" w:rsidR="001D482A" w:rsidRPr="00D53A2B" w:rsidRDefault="001D482A" w:rsidP="00A202FD">
      <w:pPr>
        <w:pStyle w:val="ListeParagraf"/>
        <w:widowControl/>
        <w:numPr>
          <w:ilvl w:val="0"/>
          <w:numId w:val="80"/>
        </w:numPr>
        <w:spacing w:line="276" w:lineRule="auto"/>
        <w:rPr>
          <w:rFonts w:eastAsia="Calibri"/>
          <w:bCs/>
          <w:sz w:val="24"/>
          <w:szCs w:val="24"/>
        </w:rPr>
      </w:pPr>
      <w:r w:rsidRPr="00D53A2B">
        <w:rPr>
          <w:rFonts w:eastAsia="Calibri"/>
          <w:bCs/>
          <w:sz w:val="24"/>
          <w:szCs w:val="24"/>
        </w:rPr>
        <w:t>(d) tekniği.</w:t>
      </w:r>
    </w:p>
    <w:p w14:paraId="3152031F" w14:textId="77777777" w:rsidR="00B60CF4" w:rsidRPr="00D53A2B" w:rsidRDefault="00B60CF4" w:rsidP="00A202FD">
      <w:pPr>
        <w:jc w:val="both"/>
        <w:rPr>
          <w:rFonts w:eastAsia="Calibri"/>
          <w:lang w:eastAsia="en-US"/>
        </w:rPr>
      </w:pPr>
    </w:p>
    <w:p w14:paraId="0CE9A939" w14:textId="219ED466" w:rsidR="00B60CF4" w:rsidRPr="00D53A2B" w:rsidRDefault="001D482A" w:rsidP="00A202FD">
      <w:pPr>
        <w:jc w:val="both"/>
        <w:rPr>
          <w:rFonts w:eastAsia="Calibri"/>
          <w:lang w:eastAsia="en-US"/>
        </w:rPr>
      </w:pPr>
      <w:r w:rsidRPr="00D53A2B">
        <w:rPr>
          <w:rFonts w:eastAsia="Calibri"/>
          <w:lang w:eastAsia="en-US"/>
        </w:rPr>
        <w:t>(d) tekniği yalnızca mevcut tesisler için MET</w:t>
      </w:r>
      <w:r w:rsidR="00E56504" w:rsidRPr="00D53A2B">
        <w:rPr>
          <w:rFonts w:eastAsia="Calibri"/>
          <w:lang w:eastAsia="en-US"/>
        </w:rPr>
        <w:t>’</w:t>
      </w:r>
      <w:r w:rsidRPr="00D53A2B">
        <w:rPr>
          <w:rFonts w:eastAsia="Calibri"/>
          <w:lang w:eastAsia="en-US"/>
        </w:rPr>
        <w:t>tir ve (a) veya (b) teknikleriyle birlikte (c) tekniğinin kullanılmasına kıyasla en azından eşdeğer düzeyde çevre koruma sağlaması şartıyla geçerlidir.</w:t>
      </w:r>
    </w:p>
    <w:p w14:paraId="0263B677" w14:textId="77777777" w:rsidR="0071694E" w:rsidRPr="00D53A2B" w:rsidRDefault="0071694E" w:rsidP="00A202FD">
      <w:pPr>
        <w:jc w:val="both"/>
        <w:rPr>
          <w:rFonts w:eastAsia="Calibri"/>
          <w:lang w:eastAsia="en-US"/>
        </w:rPr>
      </w:pPr>
    </w:p>
    <w:tbl>
      <w:tblPr>
        <w:tblStyle w:val="TabloKlavuzu"/>
        <w:tblW w:w="9214" w:type="dxa"/>
        <w:tblInd w:w="137" w:type="dxa"/>
        <w:tblLayout w:type="fixed"/>
        <w:tblLook w:val="04A0" w:firstRow="1" w:lastRow="0" w:firstColumn="1" w:lastColumn="0" w:noHBand="0" w:noVBand="1"/>
      </w:tblPr>
      <w:tblGrid>
        <w:gridCol w:w="425"/>
        <w:gridCol w:w="1985"/>
        <w:gridCol w:w="4111"/>
        <w:gridCol w:w="2693"/>
      </w:tblGrid>
      <w:tr w:rsidR="001D482A" w:rsidRPr="00D53A2B" w14:paraId="10B2D3B0" w14:textId="77777777" w:rsidTr="001005DC">
        <w:tc>
          <w:tcPr>
            <w:tcW w:w="2410" w:type="dxa"/>
            <w:gridSpan w:val="2"/>
          </w:tcPr>
          <w:p w14:paraId="6EE1B328" w14:textId="77777777" w:rsidR="001D482A" w:rsidRPr="00D53A2B" w:rsidRDefault="001D482A" w:rsidP="00C15CF2">
            <w:pPr>
              <w:pStyle w:val="KonuBal"/>
            </w:pPr>
            <w:r w:rsidRPr="00D53A2B">
              <w:t>Teknik</w:t>
            </w:r>
          </w:p>
        </w:tc>
        <w:tc>
          <w:tcPr>
            <w:tcW w:w="4111" w:type="dxa"/>
          </w:tcPr>
          <w:p w14:paraId="63A3001D" w14:textId="77777777" w:rsidR="001D482A" w:rsidRPr="00D53A2B" w:rsidRDefault="001D482A" w:rsidP="00C15CF2">
            <w:pPr>
              <w:pStyle w:val="KonuBal"/>
            </w:pPr>
            <w:r w:rsidRPr="00D53A2B">
              <w:t>Açıklama</w:t>
            </w:r>
          </w:p>
        </w:tc>
        <w:tc>
          <w:tcPr>
            <w:tcW w:w="2693" w:type="dxa"/>
          </w:tcPr>
          <w:p w14:paraId="7F4838AA" w14:textId="77777777" w:rsidR="001D482A" w:rsidRPr="00D53A2B" w:rsidRDefault="001D482A" w:rsidP="00C15CF2">
            <w:pPr>
              <w:pStyle w:val="KonuBal"/>
            </w:pPr>
            <w:r w:rsidRPr="00D53A2B">
              <w:t>Uygulanabilirlik</w:t>
            </w:r>
          </w:p>
        </w:tc>
      </w:tr>
      <w:tr w:rsidR="001D482A" w:rsidRPr="00D53A2B" w14:paraId="5421483F" w14:textId="77777777" w:rsidTr="00A202FD">
        <w:tc>
          <w:tcPr>
            <w:tcW w:w="9214" w:type="dxa"/>
            <w:gridSpan w:val="4"/>
          </w:tcPr>
          <w:p w14:paraId="376FB937" w14:textId="77777777" w:rsidR="001D482A" w:rsidRPr="00D53A2B" w:rsidRDefault="001D482A" w:rsidP="00C15CF2">
            <w:pPr>
              <w:pStyle w:val="KonuBal"/>
            </w:pPr>
            <w:r w:rsidRPr="00D53A2B">
              <w:t xml:space="preserve">Emisyonların toplanması </w:t>
            </w:r>
          </w:p>
        </w:tc>
      </w:tr>
      <w:tr w:rsidR="001D482A" w:rsidRPr="00D53A2B" w14:paraId="7CF85A1F" w14:textId="77777777" w:rsidTr="001005DC">
        <w:tc>
          <w:tcPr>
            <w:tcW w:w="425" w:type="dxa"/>
            <w:vAlign w:val="center"/>
          </w:tcPr>
          <w:p w14:paraId="1BDD8DDA" w14:textId="77777777" w:rsidR="001D482A" w:rsidRPr="00D53A2B" w:rsidRDefault="001D482A" w:rsidP="00C15CF2">
            <w:pPr>
              <w:pStyle w:val="KonuBal"/>
            </w:pPr>
            <w:r w:rsidRPr="00D53A2B">
              <w:t>a.</w:t>
            </w:r>
          </w:p>
        </w:tc>
        <w:tc>
          <w:tcPr>
            <w:tcW w:w="1985" w:type="dxa"/>
            <w:vAlign w:val="center"/>
          </w:tcPr>
          <w:p w14:paraId="1D97AC6E" w14:textId="5600D9DA" w:rsidR="001D482A" w:rsidRPr="00D53A2B" w:rsidRDefault="001418CD" w:rsidP="00C15CF2">
            <w:pPr>
              <w:pStyle w:val="KonuBal"/>
            </w:pPr>
            <w:r w:rsidRPr="00D53A2B">
              <w:t>Ekstraksiyonlu kapalı ön arıtma bölümü</w:t>
            </w:r>
          </w:p>
        </w:tc>
        <w:tc>
          <w:tcPr>
            <w:tcW w:w="4111" w:type="dxa"/>
            <w:vAlign w:val="center"/>
          </w:tcPr>
          <w:p w14:paraId="5EBEAF55" w14:textId="71A8682B" w:rsidR="001D482A" w:rsidRPr="00D53A2B" w:rsidRDefault="001418CD" w:rsidP="00A202FD">
            <w:pPr>
              <w:jc w:val="both"/>
              <w:rPr>
                <w:rFonts w:eastAsia="Calibri"/>
                <w:sz w:val="22"/>
                <w:szCs w:val="22"/>
                <w:lang w:eastAsia="en-US"/>
              </w:rPr>
            </w:pPr>
            <w:r w:rsidRPr="00D53A2B">
              <w:rPr>
                <w:rFonts w:eastAsia="Calibri"/>
                <w:sz w:val="22"/>
                <w:szCs w:val="22"/>
                <w:lang w:eastAsia="en-US"/>
              </w:rPr>
              <w:t>Tüm ön işlem bölümü (örneğin yağ giderme, dekapaj, eritkenleme) kapsüllü bir biçimde gerçekleştirilip dumanlar tahliye edilir.</w:t>
            </w:r>
          </w:p>
        </w:tc>
        <w:tc>
          <w:tcPr>
            <w:tcW w:w="2693" w:type="dxa"/>
            <w:vAlign w:val="center"/>
          </w:tcPr>
          <w:p w14:paraId="545932A2" w14:textId="420EC9AC" w:rsidR="001D482A" w:rsidRPr="00D53A2B" w:rsidRDefault="001418CD" w:rsidP="00C15CF2">
            <w:pPr>
              <w:pStyle w:val="KonuBal"/>
            </w:pPr>
            <w:r w:rsidRPr="00D53A2B">
              <w:t>Yalnızca yeni tesisler ve büyük tesis yükseltmeleri için geçerlidir.</w:t>
            </w:r>
          </w:p>
        </w:tc>
      </w:tr>
      <w:tr w:rsidR="001D482A" w:rsidRPr="00D53A2B" w14:paraId="5DAAED98" w14:textId="77777777" w:rsidTr="001005DC">
        <w:tc>
          <w:tcPr>
            <w:tcW w:w="425" w:type="dxa"/>
            <w:vAlign w:val="center"/>
          </w:tcPr>
          <w:p w14:paraId="5EA65F54" w14:textId="77777777" w:rsidR="001D482A" w:rsidRPr="00D53A2B" w:rsidRDefault="001D482A" w:rsidP="00C15CF2">
            <w:pPr>
              <w:pStyle w:val="KonuBal"/>
            </w:pPr>
            <w:r w:rsidRPr="00D53A2B">
              <w:t>b.</w:t>
            </w:r>
          </w:p>
        </w:tc>
        <w:tc>
          <w:tcPr>
            <w:tcW w:w="1985" w:type="dxa"/>
            <w:vAlign w:val="center"/>
          </w:tcPr>
          <w:p w14:paraId="2FA41453" w14:textId="0C549964" w:rsidR="001D482A" w:rsidRPr="00D53A2B" w:rsidRDefault="001418CD" w:rsidP="00C15CF2">
            <w:pPr>
              <w:pStyle w:val="KonuBal"/>
            </w:pPr>
            <w:r w:rsidRPr="00D53A2B">
              <w:t>Yanal davlumbaz veya ağız kullanımı ile tahliye</w:t>
            </w:r>
          </w:p>
        </w:tc>
        <w:tc>
          <w:tcPr>
            <w:tcW w:w="4111" w:type="dxa"/>
            <w:vAlign w:val="center"/>
          </w:tcPr>
          <w:p w14:paraId="44AC82D4" w14:textId="1DEC82D4" w:rsidR="001D482A" w:rsidRPr="00D53A2B" w:rsidRDefault="001418CD" w:rsidP="00A202FD">
            <w:pPr>
              <w:pStyle w:val="ListeParagraf"/>
              <w:numPr>
                <w:ilvl w:val="0"/>
                <w:numId w:val="0"/>
              </w:numPr>
              <w:tabs>
                <w:tab w:val="clear" w:pos="567"/>
              </w:tabs>
              <w:spacing w:line="240" w:lineRule="auto"/>
              <w:ind w:left="37"/>
              <w:rPr>
                <w:rFonts w:eastAsia="Calibri"/>
                <w:position w:val="0"/>
              </w:rPr>
            </w:pPr>
            <w:r w:rsidRPr="00D53A2B">
              <w:rPr>
                <w:rFonts w:eastAsia="Calibri"/>
              </w:rPr>
              <w:t xml:space="preserve">Dekapaj tanklarından çıkan asit dumanları, </w:t>
            </w:r>
            <w:r w:rsidR="001005DC" w:rsidRPr="00D53A2B">
              <w:rPr>
                <w:rFonts w:eastAsia="Calibri"/>
              </w:rPr>
              <w:t>dekapaj</w:t>
            </w:r>
            <w:r w:rsidRPr="00D53A2B">
              <w:rPr>
                <w:rFonts w:eastAsia="Calibri"/>
              </w:rPr>
              <w:t xml:space="preserve"> tanklarının kenarındaki yan davlumbazlar veya </w:t>
            </w:r>
            <w:r w:rsidR="001005DC" w:rsidRPr="00D53A2B">
              <w:rPr>
                <w:rFonts w:eastAsia="Calibri"/>
              </w:rPr>
              <w:t>ağız</w:t>
            </w:r>
            <w:r w:rsidR="001005DC" w:rsidRPr="00D53A2B">
              <w:t xml:space="preserve"> </w:t>
            </w:r>
            <w:r w:rsidRPr="00D53A2B">
              <w:rPr>
                <w:rFonts w:eastAsia="Calibri"/>
              </w:rPr>
              <w:t xml:space="preserve">kullanılarak </w:t>
            </w:r>
            <w:r w:rsidR="001005DC" w:rsidRPr="00D53A2B">
              <w:rPr>
                <w:rFonts w:eastAsia="Calibri"/>
              </w:rPr>
              <w:t>tahliye edilir. Buna yağ giderme tanklarından çıkan emisyonlar da dahildir.</w:t>
            </w:r>
          </w:p>
        </w:tc>
        <w:tc>
          <w:tcPr>
            <w:tcW w:w="2693" w:type="dxa"/>
            <w:vAlign w:val="center"/>
          </w:tcPr>
          <w:p w14:paraId="2923CE37" w14:textId="45A88CFA" w:rsidR="001D482A" w:rsidRPr="00D53A2B" w:rsidRDefault="001005DC" w:rsidP="00C15CF2">
            <w:pPr>
              <w:pStyle w:val="KonuBal"/>
            </w:pPr>
            <w:r w:rsidRPr="00D53A2B">
              <w:t>Mevcut tesislerde uygulanabilirlik, alan darlığı nedeniyle kısıtlanabilir.</w:t>
            </w:r>
          </w:p>
        </w:tc>
      </w:tr>
      <w:tr w:rsidR="001D482A" w:rsidRPr="00D53A2B" w14:paraId="51781315" w14:textId="77777777" w:rsidTr="00A202FD">
        <w:tc>
          <w:tcPr>
            <w:tcW w:w="9214" w:type="dxa"/>
            <w:gridSpan w:val="4"/>
            <w:vAlign w:val="center"/>
          </w:tcPr>
          <w:p w14:paraId="0169C35A" w14:textId="77777777" w:rsidR="001D482A" w:rsidRPr="00D53A2B" w:rsidRDefault="001D482A" w:rsidP="00C15CF2">
            <w:pPr>
              <w:pStyle w:val="KonuBal"/>
            </w:pPr>
            <w:r w:rsidRPr="00D53A2B">
              <w:t>Atık gaz arıtımı</w:t>
            </w:r>
          </w:p>
        </w:tc>
      </w:tr>
      <w:tr w:rsidR="001D482A" w:rsidRPr="00D53A2B" w14:paraId="6AC665E2" w14:textId="77777777" w:rsidTr="001005DC">
        <w:tc>
          <w:tcPr>
            <w:tcW w:w="425" w:type="dxa"/>
            <w:vAlign w:val="center"/>
          </w:tcPr>
          <w:p w14:paraId="06810019" w14:textId="77777777" w:rsidR="001D482A" w:rsidRPr="00D53A2B" w:rsidRDefault="001D482A" w:rsidP="00C15CF2">
            <w:pPr>
              <w:pStyle w:val="KonuBal"/>
            </w:pPr>
            <w:r w:rsidRPr="00D53A2B">
              <w:t>c.</w:t>
            </w:r>
          </w:p>
        </w:tc>
        <w:tc>
          <w:tcPr>
            <w:tcW w:w="1985" w:type="dxa"/>
            <w:vAlign w:val="center"/>
          </w:tcPr>
          <w:p w14:paraId="1DED7A81" w14:textId="3E191FC2" w:rsidR="001D482A" w:rsidRPr="00D53A2B" w:rsidRDefault="001005DC" w:rsidP="00A202FD">
            <w:pPr>
              <w:jc w:val="both"/>
              <w:rPr>
                <w:rFonts w:eastAsia="Calibri"/>
                <w:sz w:val="22"/>
                <w:szCs w:val="22"/>
                <w:lang w:eastAsia="en-US"/>
              </w:rPr>
            </w:pPr>
            <w:r w:rsidRPr="00D53A2B">
              <w:rPr>
                <w:rFonts w:eastAsia="Calibri"/>
                <w:sz w:val="22"/>
                <w:szCs w:val="22"/>
                <w:lang w:eastAsia="en-US"/>
              </w:rPr>
              <w:t>Buğu çözücü sonrası ıslak fırçalama</w:t>
            </w:r>
          </w:p>
        </w:tc>
        <w:tc>
          <w:tcPr>
            <w:tcW w:w="4111" w:type="dxa"/>
          </w:tcPr>
          <w:p w14:paraId="3A815BEA" w14:textId="73086F41" w:rsidR="001D482A" w:rsidRPr="00D53A2B" w:rsidRDefault="001D482A" w:rsidP="00A202FD">
            <w:pPr>
              <w:jc w:val="both"/>
              <w:rPr>
                <w:sz w:val="22"/>
                <w:szCs w:val="22"/>
                <w:lang w:val="en-US" w:eastAsia="en-US"/>
              </w:rPr>
            </w:pPr>
            <w:r w:rsidRPr="00D53A2B">
              <w:rPr>
                <w:rFonts w:eastAsia="Calibri"/>
                <w:sz w:val="22"/>
                <w:szCs w:val="22"/>
              </w:rPr>
              <w:t>Bölüm 9.11.2</w:t>
            </w:r>
            <w:r w:rsidR="00E56504" w:rsidRPr="00D53A2B">
              <w:rPr>
                <w:rFonts w:eastAsia="Calibri"/>
                <w:sz w:val="22"/>
                <w:szCs w:val="22"/>
              </w:rPr>
              <w:t>’</w:t>
            </w:r>
            <w:r w:rsidRPr="00D53A2B">
              <w:rPr>
                <w:rFonts w:eastAsia="Calibri"/>
                <w:sz w:val="22"/>
                <w:szCs w:val="22"/>
              </w:rPr>
              <w:t>ye bakınız.</w:t>
            </w:r>
          </w:p>
        </w:tc>
        <w:tc>
          <w:tcPr>
            <w:tcW w:w="2693" w:type="dxa"/>
            <w:vAlign w:val="center"/>
          </w:tcPr>
          <w:p w14:paraId="0FAFEA91" w14:textId="77777777" w:rsidR="001D482A" w:rsidRPr="00D53A2B" w:rsidRDefault="001D482A" w:rsidP="00C15CF2">
            <w:pPr>
              <w:pStyle w:val="KonuBal"/>
            </w:pPr>
            <w:r w:rsidRPr="00D53A2B">
              <w:t>Genel olarak uygulanabilir.</w:t>
            </w:r>
          </w:p>
        </w:tc>
      </w:tr>
      <w:tr w:rsidR="001005DC" w:rsidRPr="00D53A2B" w14:paraId="5782EF34" w14:textId="77777777" w:rsidTr="00A202FD">
        <w:tc>
          <w:tcPr>
            <w:tcW w:w="9214" w:type="dxa"/>
            <w:gridSpan w:val="4"/>
            <w:vAlign w:val="center"/>
          </w:tcPr>
          <w:p w14:paraId="4608B7E0" w14:textId="0DEC2E44" w:rsidR="001005DC" w:rsidRPr="00D53A2B" w:rsidRDefault="001005DC" w:rsidP="00C15CF2">
            <w:pPr>
              <w:pStyle w:val="KonuBal"/>
            </w:pPr>
            <w:r w:rsidRPr="00D53A2B">
              <w:t>Emisyon üretiminin azaltılması</w:t>
            </w:r>
          </w:p>
        </w:tc>
      </w:tr>
      <w:tr w:rsidR="001D482A" w:rsidRPr="00D53A2B" w14:paraId="62ECD6B2" w14:textId="77777777" w:rsidTr="001005DC">
        <w:tc>
          <w:tcPr>
            <w:tcW w:w="425" w:type="dxa"/>
            <w:vAlign w:val="center"/>
          </w:tcPr>
          <w:p w14:paraId="551F8E22" w14:textId="794909DC" w:rsidR="001D482A" w:rsidRPr="00D53A2B" w:rsidRDefault="001005DC" w:rsidP="00C15CF2">
            <w:pPr>
              <w:pStyle w:val="KonuBal"/>
            </w:pPr>
            <w:r w:rsidRPr="00D53A2B">
              <w:t>d</w:t>
            </w:r>
            <w:r w:rsidR="001D482A" w:rsidRPr="00D53A2B">
              <w:t xml:space="preserve">. </w:t>
            </w:r>
          </w:p>
        </w:tc>
        <w:tc>
          <w:tcPr>
            <w:tcW w:w="1985" w:type="dxa"/>
            <w:vAlign w:val="center"/>
          </w:tcPr>
          <w:p w14:paraId="369C8BF0" w14:textId="15D660E8" w:rsidR="001D482A" w:rsidRPr="00D53A2B" w:rsidRDefault="001005DC" w:rsidP="00A202FD">
            <w:pPr>
              <w:jc w:val="both"/>
              <w:rPr>
                <w:rFonts w:eastAsia="Calibri"/>
                <w:sz w:val="22"/>
                <w:szCs w:val="22"/>
                <w:lang w:eastAsia="en-US"/>
              </w:rPr>
            </w:pPr>
            <w:r w:rsidRPr="00D53A2B">
              <w:rPr>
                <w:rFonts w:eastAsia="Calibri"/>
                <w:sz w:val="22"/>
                <w:szCs w:val="22"/>
                <w:lang w:eastAsia="en-US"/>
              </w:rPr>
              <w:t>Hidroklorik asit açık dekapaj banyoları için kısıtlı çalışma aralığı</w:t>
            </w:r>
          </w:p>
        </w:tc>
        <w:tc>
          <w:tcPr>
            <w:tcW w:w="4111" w:type="dxa"/>
          </w:tcPr>
          <w:p w14:paraId="5E6099E4" w14:textId="77777777" w:rsidR="001D482A" w:rsidRPr="00D53A2B" w:rsidRDefault="001005DC" w:rsidP="00C15CF2">
            <w:pPr>
              <w:pStyle w:val="KonuBal"/>
            </w:pPr>
            <w:r w:rsidRPr="00D53A2B">
              <w:t>Hidroklorik asit banyoları, aşağıdaki koşullara göre belirlenen sıcaklık ve HCl konsantrasyon aralığında kesinlikle çalıştırılır:</w:t>
            </w:r>
          </w:p>
          <w:p w14:paraId="6B19D9AC" w14:textId="77777777" w:rsidR="001005DC" w:rsidRPr="00D53A2B" w:rsidRDefault="001005DC" w:rsidP="00A202FD">
            <w:pPr>
              <w:numPr>
                <w:ilvl w:val="0"/>
                <w:numId w:val="173"/>
              </w:numPr>
              <w:ind w:left="313" w:hanging="283"/>
              <w:jc w:val="both"/>
              <w:rPr>
                <w:rFonts w:eastAsia="Calibri"/>
                <w:sz w:val="22"/>
                <w:szCs w:val="22"/>
                <w:lang w:eastAsia="en-US"/>
              </w:rPr>
            </w:pPr>
            <w:r w:rsidRPr="00D53A2B">
              <w:rPr>
                <w:rFonts w:eastAsia="Calibri"/>
                <w:sz w:val="22"/>
                <w:szCs w:val="22"/>
                <w:lang w:eastAsia="en-US"/>
              </w:rPr>
              <w:t xml:space="preserve">4 °C &lt; </w:t>
            </w:r>
            <w:r w:rsidRPr="00D53A2B">
              <w:rPr>
                <w:rFonts w:eastAsia="Calibri"/>
                <w:i/>
                <w:sz w:val="22"/>
                <w:szCs w:val="22"/>
                <w:lang w:eastAsia="en-US"/>
              </w:rPr>
              <w:t>T</w:t>
            </w:r>
            <w:r w:rsidRPr="00D53A2B">
              <w:rPr>
                <w:rFonts w:eastAsia="Calibri"/>
                <w:sz w:val="22"/>
                <w:szCs w:val="22"/>
                <w:lang w:eastAsia="en-US"/>
              </w:rPr>
              <w:t xml:space="preserve"> &lt; (80 – 4 </w:t>
            </w:r>
            <w:r w:rsidRPr="00D53A2B">
              <w:rPr>
                <w:rFonts w:eastAsia="Calibri"/>
                <w:i/>
                <w:sz w:val="22"/>
                <w:szCs w:val="22"/>
                <w:lang w:eastAsia="en-US"/>
              </w:rPr>
              <w:t>w</w:t>
            </w:r>
            <w:r w:rsidRPr="00D53A2B">
              <w:rPr>
                <w:rFonts w:eastAsia="Calibri"/>
                <w:sz w:val="22"/>
                <w:szCs w:val="22"/>
                <w:lang w:eastAsia="en-US"/>
              </w:rPr>
              <w:t>) °C;</w:t>
            </w:r>
          </w:p>
          <w:p w14:paraId="59C08116" w14:textId="77777777" w:rsidR="001005DC" w:rsidRPr="00D53A2B" w:rsidRDefault="001005DC" w:rsidP="00A202FD">
            <w:pPr>
              <w:numPr>
                <w:ilvl w:val="0"/>
                <w:numId w:val="173"/>
              </w:numPr>
              <w:ind w:left="313" w:hanging="283"/>
              <w:jc w:val="both"/>
              <w:rPr>
                <w:rFonts w:eastAsia="Calibri"/>
                <w:sz w:val="22"/>
                <w:szCs w:val="22"/>
                <w:lang w:eastAsia="en-US"/>
              </w:rPr>
            </w:pPr>
            <w:r w:rsidRPr="00D53A2B">
              <w:rPr>
                <w:rFonts w:eastAsia="Calibri"/>
                <w:sz w:val="22"/>
                <w:szCs w:val="22"/>
                <w:lang w:eastAsia="en-US"/>
              </w:rPr>
              <w:t xml:space="preserve">2 wt-% &lt; </w:t>
            </w:r>
            <w:r w:rsidRPr="00D53A2B">
              <w:rPr>
                <w:rFonts w:eastAsia="Calibri"/>
                <w:i/>
                <w:sz w:val="22"/>
                <w:szCs w:val="22"/>
                <w:lang w:eastAsia="en-US"/>
              </w:rPr>
              <w:t>w</w:t>
            </w:r>
            <w:r w:rsidRPr="00D53A2B">
              <w:rPr>
                <w:rFonts w:eastAsia="Calibri"/>
                <w:sz w:val="22"/>
                <w:szCs w:val="22"/>
                <w:lang w:eastAsia="en-US"/>
              </w:rPr>
              <w:t xml:space="preserve"> &lt; (20 – T/4) wt-%,</w:t>
            </w:r>
          </w:p>
          <w:p w14:paraId="75A79F0D" w14:textId="77777777" w:rsidR="001005DC" w:rsidRPr="00D53A2B" w:rsidRDefault="001005DC" w:rsidP="00A202FD">
            <w:pPr>
              <w:jc w:val="both"/>
              <w:rPr>
                <w:sz w:val="22"/>
                <w:szCs w:val="22"/>
                <w:lang w:val="en-US" w:eastAsia="en-US"/>
              </w:rPr>
            </w:pPr>
            <w:r w:rsidRPr="00D53A2B">
              <w:rPr>
                <w:sz w:val="22"/>
                <w:szCs w:val="22"/>
                <w:lang w:val="en-US" w:eastAsia="en-US"/>
              </w:rPr>
              <w:t>Burada T, °C olarak ifade edilen asit sıcaklığı ve w, ağırlıkça % olarak ifade edilen HCl konsantrasyonudur.</w:t>
            </w:r>
          </w:p>
          <w:p w14:paraId="2EB14B02" w14:textId="6661E679" w:rsidR="001005DC" w:rsidRPr="00D53A2B" w:rsidRDefault="001005DC" w:rsidP="00A202FD">
            <w:pPr>
              <w:jc w:val="both"/>
              <w:rPr>
                <w:sz w:val="22"/>
                <w:szCs w:val="22"/>
                <w:lang w:val="en-US" w:eastAsia="en-US"/>
              </w:rPr>
            </w:pPr>
            <w:r w:rsidRPr="00D53A2B">
              <w:rPr>
                <w:sz w:val="22"/>
                <w:szCs w:val="22"/>
                <w:lang w:val="en-US" w:eastAsia="en-US"/>
              </w:rPr>
              <w:t>Banyo sıcaklığı her gün en az bir kez ölçülür. Banyodaki HCl konsantrasyonu her taze asit doldurulduğunda ve her durumda en az haftada bir kez ölçülür. Buharlaşmayı sınırlamak için, banyo yüzeyleri boyunca hava hareketi (örneğin havalandırma nedeniyle) en aza indirilir.</w:t>
            </w:r>
          </w:p>
        </w:tc>
        <w:tc>
          <w:tcPr>
            <w:tcW w:w="2693" w:type="dxa"/>
            <w:vAlign w:val="center"/>
          </w:tcPr>
          <w:p w14:paraId="629756E1" w14:textId="77777777" w:rsidR="001D482A" w:rsidRPr="00D53A2B" w:rsidRDefault="001D482A" w:rsidP="00C15CF2">
            <w:pPr>
              <w:pStyle w:val="KonuBal"/>
            </w:pPr>
            <w:r w:rsidRPr="00D53A2B">
              <w:t>Genel olarak uygulanabilir.</w:t>
            </w:r>
          </w:p>
        </w:tc>
      </w:tr>
    </w:tbl>
    <w:p w14:paraId="42C15A54" w14:textId="77777777" w:rsidR="0071694E" w:rsidRPr="00D53A2B" w:rsidRDefault="0071694E" w:rsidP="00A202FD">
      <w:pPr>
        <w:jc w:val="both"/>
        <w:rPr>
          <w:rFonts w:eastAsia="Calibri"/>
          <w:lang w:eastAsia="en-US"/>
        </w:rPr>
      </w:pPr>
    </w:p>
    <w:p w14:paraId="573D83B5" w14:textId="319D17F6" w:rsidR="001023C7" w:rsidRPr="00D53A2B" w:rsidRDefault="001005DC" w:rsidP="00A202FD">
      <w:pPr>
        <w:jc w:val="both"/>
        <w:rPr>
          <w:rFonts w:eastAsia="Calibri"/>
          <w:lang w:eastAsia="en-US"/>
        </w:rPr>
      </w:pPr>
      <w:r w:rsidRPr="00D53A2B">
        <w:rPr>
          <w:rFonts w:eastAsia="Calibri"/>
          <w:lang w:eastAsia="en-US"/>
        </w:rPr>
        <w:t xml:space="preserve">Tablo </w:t>
      </w:r>
      <w:r w:rsidR="006F7225" w:rsidRPr="00D53A2B">
        <w:rPr>
          <w:rFonts w:eastAsia="Calibri"/>
          <w:lang w:eastAsia="en-US"/>
        </w:rPr>
        <w:t>1</w:t>
      </w:r>
      <w:r w:rsidRPr="00D53A2B">
        <w:rPr>
          <w:rFonts w:eastAsia="Calibri"/>
          <w:lang w:eastAsia="en-US"/>
        </w:rPr>
        <w:t>.29</w:t>
      </w:r>
    </w:p>
    <w:p w14:paraId="1A19686F" w14:textId="7263724C" w:rsidR="001D482A" w:rsidRPr="00D53A2B" w:rsidRDefault="001005DC" w:rsidP="00A202FD">
      <w:pPr>
        <w:jc w:val="both"/>
        <w:rPr>
          <w:rFonts w:eastAsia="Calibri"/>
          <w:lang w:eastAsia="en-US"/>
        </w:rPr>
      </w:pPr>
      <w:r w:rsidRPr="00D53A2B">
        <w:rPr>
          <w:rFonts w:eastAsia="Calibri"/>
          <w:lang w:eastAsia="en-US"/>
        </w:rPr>
        <w:t>Toplu galvanizlemede hidroklorik asitle asitleme ve sıyırma işlemlerinden kaynaklanan kanalize HCl emisyonları için MET-ilişkili emisyon seviyeleri (MET-İES</w:t>
      </w:r>
      <w:r w:rsidR="007B4504" w:rsidRPr="00D53A2B">
        <w:rPr>
          <w:rFonts w:eastAsia="Calibri"/>
          <w:lang w:eastAsia="en-US"/>
        </w:rPr>
        <w:t>)</w:t>
      </w:r>
    </w:p>
    <w:p w14:paraId="6C24B0E3" w14:textId="77777777" w:rsidR="00282CE4" w:rsidRPr="00D53A2B" w:rsidRDefault="00282CE4" w:rsidP="00A202FD">
      <w:pPr>
        <w:jc w:val="both"/>
        <w:rPr>
          <w:rFonts w:eastAsia="Calibri"/>
          <w:lang w:eastAsia="en-US"/>
        </w:rPr>
      </w:pPr>
    </w:p>
    <w:tbl>
      <w:tblPr>
        <w:tblStyle w:val="TabloKlavuzu"/>
        <w:tblW w:w="8930" w:type="dxa"/>
        <w:tblInd w:w="137" w:type="dxa"/>
        <w:tblLook w:val="04A0" w:firstRow="1" w:lastRow="0" w:firstColumn="1" w:lastColumn="0" w:noHBand="0" w:noVBand="1"/>
      </w:tblPr>
      <w:tblGrid>
        <w:gridCol w:w="1418"/>
        <w:gridCol w:w="1417"/>
        <w:gridCol w:w="6095"/>
      </w:tblGrid>
      <w:tr w:rsidR="001005DC" w:rsidRPr="00D53A2B" w14:paraId="61B6F61A" w14:textId="77777777" w:rsidTr="00A202FD">
        <w:tc>
          <w:tcPr>
            <w:tcW w:w="1418" w:type="dxa"/>
          </w:tcPr>
          <w:p w14:paraId="0D263540" w14:textId="77777777" w:rsidR="001005DC" w:rsidRPr="00D53A2B" w:rsidRDefault="001005DC" w:rsidP="00C15CF2">
            <w:pPr>
              <w:pStyle w:val="KonuBal"/>
            </w:pPr>
            <w:r w:rsidRPr="00D53A2B">
              <w:t>Parametre</w:t>
            </w:r>
          </w:p>
        </w:tc>
        <w:tc>
          <w:tcPr>
            <w:tcW w:w="1417" w:type="dxa"/>
          </w:tcPr>
          <w:p w14:paraId="0DD5A355" w14:textId="77777777" w:rsidR="001005DC" w:rsidRPr="00D53A2B" w:rsidRDefault="001005DC" w:rsidP="00C15CF2">
            <w:pPr>
              <w:pStyle w:val="KonuBal"/>
            </w:pPr>
            <w:r w:rsidRPr="00D53A2B">
              <w:t>Birim</w:t>
            </w:r>
          </w:p>
        </w:tc>
        <w:tc>
          <w:tcPr>
            <w:tcW w:w="6095" w:type="dxa"/>
          </w:tcPr>
          <w:p w14:paraId="57E7A781" w14:textId="77777777" w:rsidR="001005DC" w:rsidRPr="00D53A2B" w:rsidRDefault="001005DC" w:rsidP="00A202FD">
            <w:pPr>
              <w:jc w:val="both"/>
              <w:rPr>
                <w:rFonts w:eastAsia="Calibri"/>
                <w:sz w:val="22"/>
                <w:szCs w:val="22"/>
                <w:lang w:eastAsia="en-US"/>
              </w:rPr>
            </w:pPr>
            <w:r w:rsidRPr="00D53A2B">
              <w:rPr>
                <w:rFonts w:eastAsia="Calibri"/>
                <w:sz w:val="22"/>
                <w:szCs w:val="22"/>
                <w:lang w:eastAsia="en-US"/>
              </w:rPr>
              <w:t xml:space="preserve">MET-İES </w:t>
            </w:r>
          </w:p>
          <w:p w14:paraId="6D11DF78" w14:textId="77777777" w:rsidR="001005DC" w:rsidRPr="00D53A2B" w:rsidRDefault="001005DC" w:rsidP="00C15CF2">
            <w:pPr>
              <w:pStyle w:val="KonuBal"/>
            </w:pPr>
            <w:r w:rsidRPr="00D53A2B">
              <w:t>(Günlük ortalama veya numune alma süresi boyunca ortalama)</w:t>
            </w:r>
          </w:p>
        </w:tc>
      </w:tr>
      <w:tr w:rsidR="001005DC" w:rsidRPr="00D53A2B" w14:paraId="692920A4" w14:textId="77777777" w:rsidTr="00A202FD">
        <w:tc>
          <w:tcPr>
            <w:tcW w:w="1418" w:type="dxa"/>
          </w:tcPr>
          <w:p w14:paraId="430C38DC" w14:textId="5300AF18" w:rsidR="001005DC" w:rsidRPr="00D53A2B" w:rsidRDefault="001005DC" w:rsidP="00C15CF2">
            <w:pPr>
              <w:pStyle w:val="KonuBal"/>
            </w:pPr>
            <w:r w:rsidRPr="00D53A2B">
              <w:t>HCl</w:t>
            </w:r>
          </w:p>
        </w:tc>
        <w:tc>
          <w:tcPr>
            <w:tcW w:w="1417" w:type="dxa"/>
          </w:tcPr>
          <w:p w14:paraId="46EE1B99" w14:textId="77777777" w:rsidR="001005DC" w:rsidRPr="00D53A2B" w:rsidRDefault="001005DC" w:rsidP="00C15CF2">
            <w:pPr>
              <w:pStyle w:val="KonuBal"/>
            </w:pPr>
            <w:r w:rsidRPr="00D53A2B">
              <w:t>mg/Nm</w:t>
            </w:r>
            <w:r w:rsidRPr="00D53A2B">
              <w:rPr>
                <w:vertAlign w:val="superscript"/>
              </w:rPr>
              <w:t>3</w:t>
            </w:r>
          </w:p>
        </w:tc>
        <w:tc>
          <w:tcPr>
            <w:tcW w:w="6095" w:type="dxa"/>
            <w:vAlign w:val="bottom"/>
          </w:tcPr>
          <w:p w14:paraId="37A5A7F5" w14:textId="2244E846" w:rsidR="001005DC" w:rsidRPr="00D53A2B" w:rsidRDefault="001005DC" w:rsidP="00C15CF2">
            <w:pPr>
              <w:pStyle w:val="KonuBal"/>
            </w:pPr>
            <w:r w:rsidRPr="00D53A2B">
              <w:t>&lt;2-6</w:t>
            </w:r>
          </w:p>
        </w:tc>
      </w:tr>
    </w:tbl>
    <w:p w14:paraId="2A11B1C8" w14:textId="77777777" w:rsidR="001D482A" w:rsidRPr="00D53A2B" w:rsidRDefault="001D482A" w:rsidP="00A202FD">
      <w:pPr>
        <w:jc w:val="both"/>
        <w:rPr>
          <w:rFonts w:eastAsia="Calibri"/>
          <w:lang w:eastAsia="en-US"/>
        </w:rPr>
      </w:pPr>
    </w:p>
    <w:p w14:paraId="45D5CEA8" w14:textId="2AA54693" w:rsidR="001005DC" w:rsidRPr="00D53A2B" w:rsidRDefault="001005DC" w:rsidP="00A202FD">
      <w:pPr>
        <w:jc w:val="both"/>
        <w:rPr>
          <w:rFonts w:eastAsia="Calibri"/>
          <w:lang w:eastAsia="en-US"/>
        </w:rPr>
      </w:pPr>
      <w:r w:rsidRPr="00D53A2B">
        <w:rPr>
          <w:rFonts w:eastAsia="Calibri"/>
          <w:lang w:eastAsia="en-US"/>
        </w:rPr>
        <w:t>İlgili izleme MET 7</w:t>
      </w:r>
      <w:r w:rsidR="00E56504" w:rsidRPr="00D53A2B">
        <w:rPr>
          <w:rFonts w:eastAsia="Calibri"/>
          <w:lang w:eastAsia="en-US"/>
        </w:rPr>
        <w:t>’</w:t>
      </w:r>
      <w:r w:rsidRPr="00D53A2B">
        <w:rPr>
          <w:rFonts w:eastAsia="Calibri"/>
          <w:lang w:eastAsia="en-US"/>
        </w:rPr>
        <w:t>de verilmiştir.</w:t>
      </w:r>
    </w:p>
    <w:p w14:paraId="773DCCEA" w14:textId="77777777" w:rsidR="001D482A" w:rsidRPr="00D53A2B" w:rsidRDefault="001D482A" w:rsidP="00A202FD">
      <w:pPr>
        <w:jc w:val="both"/>
        <w:rPr>
          <w:rFonts w:eastAsia="Calibri"/>
          <w:lang w:eastAsia="en-US"/>
        </w:rPr>
      </w:pPr>
    </w:p>
    <w:p w14:paraId="273A0889" w14:textId="72AD0551" w:rsidR="001005DC" w:rsidRPr="00D53A2B" w:rsidRDefault="00D10848" w:rsidP="00A202FD">
      <w:pPr>
        <w:pStyle w:val="Balk3"/>
        <w:rPr>
          <w:rFonts w:eastAsia="Calibri" w:cs="Times New Roman"/>
          <w:lang w:eastAsia="en-US"/>
        </w:rPr>
      </w:pPr>
      <w:r w:rsidRPr="00D53A2B">
        <w:rPr>
          <w:rFonts w:eastAsia="Calibri" w:cs="Times New Roman"/>
          <w:lang w:eastAsia="en-US"/>
        </w:rPr>
        <w:t>1</w:t>
      </w:r>
      <w:r w:rsidR="001005DC" w:rsidRPr="00D53A2B">
        <w:rPr>
          <w:rFonts w:eastAsia="Calibri" w:cs="Times New Roman"/>
          <w:lang w:eastAsia="en-US"/>
        </w:rPr>
        <w:t>.10.4. Atıksu deşarjı</w:t>
      </w:r>
    </w:p>
    <w:p w14:paraId="721F9245" w14:textId="45AF6123" w:rsidR="001D482A" w:rsidRPr="00D53A2B" w:rsidRDefault="001005DC" w:rsidP="00A202FD">
      <w:pPr>
        <w:pStyle w:val="MET"/>
        <w:rPr>
          <w:rFonts w:eastAsia="Calibri"/>
          <w:szCs w:val="24"/>
        </w:rPr>
      </w:pPr>
      <w:r w:rsidRPr="00D53A2B">
        <w:rPr>
          <w:rFonts w:eastAsia="Calibri"/>
          <w:szCs w:val="24"/>
        </w:rPr>
        <w:t xml:space="preserve">MET 63: </w:t>
      </w:r>
      <w:r w:rsidR="007B4504" w:rsidRPr="00D53A2B">
        <w:rPr>
          <w:rFonts w:eastAsia="Calibri"/>
          <w:b w:val="0"/>
          <w:bCs/>
          <w:szCs w:val="24"/>
        </w:rPr>
        <w:t>Kesikli</w:t>
      </w:r>
      <w:r w:rsidRPr="00D53A2B">
        <w:rPr>
          <w:rFonts w:eastAsia="Calibri"/>
          <w:b w:val="0"/>
          <w:bCs/>
          <w:szCs w:val="24"/>
        </w:rPr>
        <w:t xml:space="preserve"> galvanizlemeden kaynaklanan atıksuyun boşaltılması MET değildir.</w:t>
      </w:r>
    </w:p>
    <w:p w14:paraId="413A83F3" w14:textId="77777777" w:rsidR="001D482A" w:rsidRPr="00D53A2B" w:rsidRDefault="001D482A" w:rsidP="00A202FD">
      <w:pPr>
        <w:jc w:val="both"/>
        <w:rPr>
          <w:rFonts w:eastAsia="Calibri"/>
          <w:lang w:eastAsia="en-US"/>
        </w:rPr>
      </w:pPr>
    </w:p>
    <w:p w14:paraId="1F8BF510" w14:textId="0014CCB5" w:rsidR="0071694E" w:rsidRPr="00D53A2B" w:rsidRDefault="00613F9B" w:rsidP="00A202FD">
      <w:pPr>
        <w:jc w:val="both"/>
        <w:rPr>
          <w:rFonts w:eastAsia="Calibri"/>
          <w:b/>
          <w:lang w:eastAsia="en-US"/>
        </w:rPr>
      </w:pPr>
      <w:r w:rsidRPr="00D53A2B">
        <w:rPr>
          <w:rFonts w:eastAsia="Calibri"/>
          <w:b/>
          <w:lang w:eastAsia="en-US"/>
        </w:rPr>
        <w:t>Tanım</w:t>
      </w:r>
    </w:p>
    <w:p w14:paraId="5E316F3C" w14:textId="02B62B5B" w:rsidR="0071694E" w:rsidRPr="00D53A2B" w:rsidRDefault="00613F9B" w:rsidP="00A202FD">
      <w:pPr>
        <w:jc w:val="both"/>
        <w:rPr>
          <w:rFonts w:eastAsia="Calibri"/>
          <w:lang w:eastAsia="en-US"/>
        </w:rPr>
      </w:pPr>
      <w:r w:rsidRPr="00D53A2B">
        <w:rPr>
          <w:rFonts w:eastAsia="Calibri"/>
          <w:lang w:eastAsia="en-US"/>
        </w:rPr>
        <w:t>Sadece sıvı artıklar (örneğin, kullanılmış dekapaj asidi, kullanılmış yağ çözücü solüsyonlar ve kullanılmış eritkenleme solüsyonları) üretilir. Bu kalıntılar toplanır. Geri dönüşüm veya geri kazanım için uygun şekilde işlenir ve/veya bertaraf için gönderilir (bkz. MET 18 ve MET 59).</w:t>
      </w:r>
    </w:p>
    <w:p w14:paraId="52DAEB65" w14:textId="77777777" w:rsidR="0071694E" w:rsidRPr="00D53A2B" w:rsidRDefault="0071694E" w:rsidP="00A202FD">
      <w:pPr>
        <w:jc w:val="both"/>
        <w:rPr>
          <w:rFonts w:eastAsia="Calibri"/>
          <w:lang w:eastAsia="en-US"/>
        </w:rPr>
      </w:pPr>
    </w:p>
    <w:p w14:paraId="7DA94CD5" w14:textId="72B1E32B" w:rsidR="00067F10" w:rsidRPr="00D53A2B" w:rsidRDefault="00D10848" w:rsidP="00A202FD">
      <w:pPr>
        <w:pStyle w:val="Balk2"/>
        <w:rPr>
          <w:rFonts w:eastAsia="Calibri" w:cs="Times New Roman"/>
          <w:szCs w:val="24"/>
          <w:lang w:eastAsia="en-US"/>
        </w:rPr>
      </w:pPr>
      <w:r w:rsidRPr="00D53A2B">
        <w:rPr>
          <w:rFonts w:eastAsia="Calibri" w:cs="Times New Roman"/>
          <w:szCs w:val="24"/>
          <w:lang w:eastAsia="en-US"/>
        </w:rPr>
        <w:t>1.</w:t>
      </w:r>
      <w:r w:rsidR="00067F10" w:rsidRPr="00D53A2B">
        <w:rPr>
          <w:rFonts w:eastAsia="Calibri" w:cs="Times New Roman"/>
          <w:szCs w:val="24"/>
          <w:lang w:eastAsia="en-US"/>
        </w:rPr>
        <w:t>11. Tekniklerin açıklamaları</w:t>
      </w:r>
    </w:p>
    <w:p w14:paraId="11A6D22F" w14:textId="2D64D472" w:rsidR="00613F9B" w:rsidRPr="00D53A2B" w:rsidRDefault="00D10848" w:rsidP="00A202FD">
      <w:pPr>
        <w:pStyle w:val="Balk3"/>
        <w:rPr>
          <w:rFonts w:eastAsia="Calibri" w:cs="Times New Roman"/>
          <w:lang w:eastAsia="en-US"/>
        </w:rPr>
      </w:pPr>
      <w:r w:rsidRPr="00D53A2B">
        <w:rPr>
          <w:rFonts w:eastAsia="Calibri" w:cs="Times New Roman"/>
          <w:lang w:eastAsia="en-US"/>
        </w:rPr>
        <w:t>1</w:t>
      </w:r>
      <w:r w:rsidR="00067F10" w:rsidRPr="00D53A2B">
        <w:rPr>
          <w:rFonts w:eastAsia="Calibri" w:cs="Times New Roman"/>
          <w:lang w:eastAsia="en-US"/>
        </w:rPr>
        <w:t>.11.1. Enerji verimliliğini artırma teknikleri</w:t>
      </w:r>
    </w:p>
    <w:p w14:paraId="146B351B" w14:textId="77777777" w:rsidR="00613F9B" w:rsidRPr="00D53A2B" w:rsidRDefault="00613F9B" w:rsidP="00A202FD">
      <w:pPr>
        <w:jc w:val="both"/>
        <w:rPr>
          <w:rFonts w:eastAsia="Calibri"/>
          <w:lang w:eastAsia="en-US"/>
        </w:rPr>
      </w:pPr>
    </w:p>
    <w:tbl>
      <w:tblPr>
        <w:tblStyle w:val="TabloKlavuzu"/>
        <w:tblW w:w="0" w:type="auto"/>
        <w:tblLook w:val="04A0" w:firstRow="1" w:lastRow="0" w:firstColumn="1" w:lastColumn="0" w:noHBand="0" w:noVBand="1"/>
      </w:tblPr>
      <w:tblGrid>
        <w:gridCol w:w="1980"/>
        <w:gridCol w:w="7450"/>
      </w:tblGrid>
      <w:tr w:rsidR="00600BE6" w:rsidRPr="00D53A2B" w14:paraId="1D213836" w14:textId="77777777" w:rsidTr="00190F5C">
        <w:tc>
          <w:tcPr>
            <w:tcW w:w="1980" w:type="dxa"/>
          </w:tcPr>
          <w:p w14:paraId="28A4EB23" w14:textId="430EC687" w:rsidR="00600BE6" w:rsidRPr="00D53A2B" w:rsidRDefault="00600BE6" w:rsidP="00A202FD">
            <w:pPr>
              <w:jc w:val="both"/>
              <w:rPr>
                <w:rFonts w:eastAsia="Calibri"/>
                <w:sz w:val="22"/>
                <w:szCs w:val="22"/>
                <w:lang w:eastAsia="en-US"/>
              </w:rPr>
            </w:pPr>
            <w:r w:rsidRPr="00D53A2B">
              <w:rPr>
                <w:rFonts w:eastAsia="Calibri"/>
                <w:sz w:val="22"/>
                <w:szCs w:val="22"/>
                <w:lang w:eastAsia="en-US"/>
              </w:rPr>
              <w:t>Teknik</w:t>
            </w:r>
          </w:p>
        </w:tc>
        <w:tc>
          <w:tcPr>
            <w:tcW w:w="7450" w:type="dxa"/>
          </w:tcPr>
          <w:p w14:paraId="59DD62B9" w14:textId="10F41514" w:rsidR="00600BE6" w:rsidRPr="00D53A2B" w:rsidRDefault="00600BE6" w:rsidP="00A202FD">
            <w:pPr>
              <w:jc w:val="both"/>
              <w:rPr>
                <w:rFonts w:eastAsia="Calibri"/>
                <w:sz w:val="22"/>
                <w:szCs w:val="22"/>
                <w:lang w:eastAsia="en-US"/>
              </w:rPr>
            </w:pPr>
            <w:r w:rsidRPr="00D53A2B">
              <w:rPr>
                <w:rFonts w:eastAsia="Calibri"/>
                <w:sz w:val="22"/>
                <w:szCs w:val="22"/>
                <w:lang w:eastAsia="en-US"/>
              </w:rPr>
              <w:t>Açıklama</w:t>
            </w:r>
          </w:p>
        </w:tc>
      </w:tr>
      <w:tr w:rsidR="00600BE6" w:rsidRPr="00D53A2B" w14:paraId="6F532B0B" w14:textId="77777777" w:rsidTr="00190F5C">
        <w:tc>
          <w:tcPr>
            <w:tcW w:w="1980" w:type="dxa"/>
          </w:tcPr>
          <w:p w14:paraId="1E7643C4" w14:textId="30AED918" w:rsidR="00600BE6" w:rsidRPr="00D53A2B" w:rsidRDefault="00600BE6" w:rsidP="00A202FD">
            <w:pPr>
              <w:jc w:val="both"/>
              <w:rPr>
                <w:rFonts w:eastAsia="Calibri"/>
                <w:sz w:val="22"/>
                <w:szCs w:val="22"/>
                <w:lang w:eastAsia="en-US"/>
              </w:rPr>
            </w:pPr>
            <w:r w:rsidRPr="00D53A2B">
              <w:rPr>
                <w:rFonts w:eastAsia="Calibri"/>
                <w:sz w:val="22"/>
                <w:szCs w:val="22"/>
                <w:lang w:eastAsia="en-US"/>
              </w:rPr>
              <w:t xml:space="preserve">Bobin kutuları </w:t>
            </w:r>
          </w:p>
        </w:tc>
        <w:tc>
          <w:tcPr>
            <w:tcW w:w="7450" w:type="dxa"/>
          </w:tcPr>
          <w:p w14:paraId="3A126901" w14:textId="3B9EAFED" w:rsidR="00600BE6" w:rsidRPr="00D53A2B" w:rsidRDefault="00600BE6" w:rsidP="00A202FD">
            <w:pPr>
              <w:jc w:val="both"/>
              <w:rPr>
                <w:rFonts w:eastAsia="Calibri"/>
                <w:sz w:val="22"/>
                <w:szCs w:val="22"/>
                <w:lang w:eastAsia="en-US"/>
              </w:rPr>
            </w:pPr>
            <w:r w:rsidRPr="00D53A2B">
              <w:rPr>
                <w:rFonts w:eastAsia="Calibri"/>
                <w:sz w:val="22"/>
                <w:szCs w:val="22"/>
                <w:lang w:eastAsia="en-US"/>
              </w:rPr>
              <w:t>Sarma/açma işlemleri sırasında hammaddeden kaynaklanan sıcaklık kayıplarını en aza indirmek ve sıcak şerit fabrikalarında daha düşük haddeleme kuvvetlerine olanak sağlamak için kaba haddeleme tesisi ile bitirme tesisi arasına yalıtımlı kutular yerleştirilir.</w:t>
            </w:r>
          </w:p>
        </w:tc>
      </w:tr>
      <w:tr w:rsidR="00600BE6" w:rsidRPr="00D53A2B" w14:paraId="12FA056F" w14:textId="77777777" w:rsidTr="00190F5C">
        <w:tc>
          <w:tcPr>
            <w:tcW w:w="1980" w:type="dxa"/>
          </w:tcPr>
          <w:p w14:paraId="64A74379" w14:textId="742A3549" w:rsidR="00600BE6" w:rsidRPr="00D53A2B" w:rsidRDefault="00600BE6" w:rsidP="00A202FD">
            <w:pPr>
              <w:jc w:val="both"/>
              <w:rPr>
                <w:rFonts w:eastAsia="Calibri"/>
                <w:sz w:val="22"/>
                <w:szCs w:val="22"/>
                <w:lang w:eastAsia="en-US"/>
              </w:rPr>
            </w:pPr>
            <w:r w:rsidRPr="00D53A2B">
              <w:rPr>
                <w:rFonts w:eastAsia="Calibri"/>
                <w:sz w:val="22"/>
                <w:szCs w:val="22"/>
                <w:lang w:eastAsia="en-US"/>
              </w:rPr>
              <w:t>Yanma optimizasyonu</w:t>
            </w:r>
          </w:p>
        </w:tc>
        <w:tc>
          <w:tcPr>
            <w:tcW w:w="7450" w:type="dxa"/>
          </w:tcPr>
          <w:p w14:paraId="7FD46A2C" w14:textId="04C41D13" w:rsidR="00600BE6" w:rsidRPr="00D53A2B" w:rsidRDefault="00600BE6" w:rsidP="00A202FD">
            <w:pPr>
              <w:jc w:val="both"/>
              <w:rPr>
                <w:rFonts w:eastAsia="Calibri"/>
                <w:sz w:val="22"/>
                <w:szCs w:val="22"/>
                <w:lang w:eastAsia="en-US"/>
              </w:rPr>
            </w:pPr>
            <w:r w:rsidRPr="00D53A2B">
              <w:rPr>
                <w:rFonts w:eastAsia="Calibri"/>
                <w:sz w:val="22"/>
                <w:szCs w:val="22"/>
                <w:lang w:eastAsia="en-US"/>
              </w:rPr>
              <w:t>Fırında enerji dönüşümünün verimliliğini en üst düzeye çıkarırken emisyonları (özellikle CO) en aza indirmek için alınan önlemler. Bu, fırının iyi tasarımı, sıcaklığın optimizasyonu (örn. yakıt ve yanma havasının verimli bir şekilde karıştırılması) ve yanma bölgesinde kalma süresi ve fırın otomasyonu ve kontrolünün kullanımı gibi tekniklerin bir kombinasyonu ile elde edilir.</w:t>
            </w:r>
          </w:p>
        </w:tc>
      </w:tr>
      <w:tr w:rsidR="00600BE6" w:rsidRPr="00D53A2B" w14:paraId="3A0F4A27" w14:textId="77777777" w:rsidTr="00190F5C">
        <w:tc>
          <w:tcPr>
            <w:tcW w:w="1980" w:type="dxa"/>
          </w:tcPr>
          <w:p w14:paraId="1CAF3916" w14:textId="412EE2C0" w:rsidR="00600BE6" w:rsidRPr="00D53A2B" w:rsidRDefault="00600BE6" w:rsidP="00A202FD">
            <w:pPr>
              <w:jc w:val="both"/>
              <w:rPr>
                <w:rFonts w:eastAsia="Calibri"/>
                <w:sz w:val="22"/>
                <w:szCs w:val="22"/>
                <w:lang w:eastAsia="en-US"/>
              </w:rPr>
            </w:pPr>
            <w:r w:rsidRPr="00D53A2B">
              <w:rPr>
                <w:rFonts w:eastAsia="Calibri"/>
                <w:sz w:val="22"/>
                <w:szCs w:val="22"/>
                <w:lang w:eastAsia="en-US"/>
              </w:rPr>
              <w:t>Alevsiz yanma</w:t>
            </w:r>
          </w:p>
        </w:tc>
        <w:tc>
          <w:tcPr>
            <w:tcW w:w="7450" w:type="dxa"/>
          </w:tcPr>
          <w:p w14:paraId="092DB898" w14:textId="3D136978" w:rsidR="00600BE6" w:rsidRPr="00D53A2B" w:rsidRDefault="00600BE6" w:rsidP="00A202FD">
            <w:pPr>
              <w:jc w:val="both"/>
              <w:rPr>
                <w:rFonts w:eastAsia="Calibri"/>
                <w:sz w:val="22"/>
                <w:szCs w:val="22"/>
                <w:lang w:eastAsia="en-US"/>
              </w:rPr>
            </w:pPr>
            <w:r w:rsidRPr="00D53A2B">
              <w:rPr>
                <w:rFonts w:eastAsia="Calibri"/>
                <w:sz w:val="22"/>
                <w:szCs w:val="22"/>
                <w:lang w:eastAsia="en-US"/>
              </w:rPr>
              <w:t>Alevsiz yanma, alev oluşumunu bastırmak ve termal NO</w:t>
            </w:r>
            <w:r w:rsidRPr="00D53A2B">
              <w:rPr>
                <w:rFonts w:eastAsia="Calibri"/>
                <w:sz w:val="22"/>
                <w:szCs w:val="22"/>
                <w:vertAlign w:val="subscript"/>
                <w:lang w:eastAsia="en-US"/>
              </w:rPr>
              <w:t>X</w:t>
            </w:r>
            <w:r w:rsidRPr="00D53A2B">
              <w:rPr>
                <w:rFonts w:eastAsia="Calibri"/>
                <w:sz w:val="22"/>
                <w:szCs w:val="22"/>
                <w:lang w:eastAsia="en-US"/>
              </w:rPr>
              <w:t xml:space="preserve"> oluşumunu azaltmak ve aynı zamanda hazne boyunca daha düzgün bir ısı dağılımı yaratmak için yakıt ve yanma havasını yüksek hızda fırının yanma odasına ayrı ayrı enjekte ederek elde edilir. Alevsiz yanma, oksijen-yakıt yanmasıyla birlikte kullanılabilir.</w:t>
            </w:r>
          </w:p>
        </w:tc>
      </w:tr>
      <w:tr w:rsidR="00600BE6" w:rsidRPr="00D53A2B" w14:paraId="79CF3208" w14:textId="77777777" w:rsidTr="00190F5C">
        <w:tc>
          <w:tcPr>
            <w:tcW w:w="1980" w:type="dxa"/>
          </w:tcPr>
          <w:p w14:paraId="779C9713" w14:textId="5AB95069" w:rsidR="00600BE6" w:rsidRPr="00D53A2B" w:rsidRDefault="00600BE6" w:rsidP="00A202FD">
            <w:pPr>
              <w:jc w:val="both"/>
              <w:rPr>
                <w:rFonts w:eastAsia="Calibri"/>
                <w:sz w:val="22"/>
                <w:szCs w:val="22"/>
                <w:lang w:eastAsia="en-US"/>
              </w:rPr>
            </w:pPr>
            <w:r w:rsidRPr="00D53A2B">
              <w:rPr>
                <w:rFonts w:eastAsia="Calibri"/>
                <w:sz w:val="22"/>
                <w:szCs w:val="22"/>
                <w:lang w:eastAsia="en-US"/>
              </w:rPr>
              <w:t>Fırın otomasyonu ve kontrolü</w:t>
            </w:r>
          </w:p>
        </w:tc>
        <w:tc>
          <w:tcPr>
            <w:tcW w:w="7450" w:type="dxa"/>
          </w:tcPr>
          <w:p w14:paraId="4D5CBD18" w14:textId="723EF84E" w:rsidR="00600BE6" w:rsidRPr="00D53A2B" w:rsidRDefault="00600BE6" w:rsidP="00A202FD">
            <w:pPr>
              <w:jc w:val="both"/>
              <w:rPr>
                <w:rFonts w:eastAsia="Calibri"/>
                <w:sz w:val="22"/>
                <w:szCs w:val="22"/>
                <w:lang w:eastAsia="en-US"/>
              </w:rPr>
            </w:pPr>
            <w:r w:rsidRPr="00D53A2B">
              <w:rPr>
                <w:rFonts w:eastAsia="Calibri"/>
                <w:sz w:val="22"/>
                <w:szCs w:val="22"/>
                <w:lang w:eastAsia="en-US"/>
              </w:rPr>
              <w:t>Isıtma işlemi, fırın ve hammadde sıcaklığı, hava-yakıt oranı ve fırın basıncı gibi temel parametrelerin gerçek zamanlı olarak kontrol edildiği bir bilgisayar sistemi kullanılarak optimize edilir.</w:t>
            </w:r>
          </w:p>
        </w:tc>
      </w:tr>
      <w:tr w:rsidR="00600BE6" w:rsidRPr="00D53A2B" w14:paraId="4D1139F7" w14:textId="77777777" w:rsidTr="00190F5C">
        <w:tc>
          <w:tcPr>
            <w:tcW w:w="1980" w:type="dxa"/>
          </w:tcPr>
          <w:p w14:paraId="1CBF67D3" w14:textId="7452F553" w:rsidR="00600BE6" w:rsidRPr="00D53A2B" w:rsidRDefault="00190F5C" w:rsidP="00A202FD">
            <w:pPr>
              <w:jc w:val="both"/>
              <w:rPr>
                <w:rFonts w:eastAsia="Calibri"/>
                <w:sz w:val="22"/>
                <w:szCs w:val="22"/>
                <w:lang w:eastAsia="en-US"/>
              </w:rPr>
            </w:pPr>
            <w:r w:rsidRPr="00D53A2B">
              <w:rPr>
                <w:rFonts w:eastAsia="Calibri"/>
                <w:sz w:val="22"/>
                <w:szCs w:val="22"/>
                <w:lang w:eastAsia="en-US"/>
              </w:rPr>
              <w:t>İnce levhalar ve kiriş boşlukları için tam döküme yakın döküm ve ardından haddeleme.</w:t>
            </w:r>
          </w:p>
        </w:tc>
        <w:tc>
          <w:tcPr>
            <w:tcW w:w="7450" w:type="dxa"/>
          </w:tcPr>
          <w:p w14:paraId="75FEDA7F" w14:textId="74787BAE" w:rsidR="00600BE6" w:rsidRPr="00D53A2B" w:rsidRDefault="00190F5C" w:rsidP="00A202FD">
            <w:pPr>
              <w:jc w:val="both"/>
              <w:rPr>
                <w:rFonts w:eastAsia="Calibri"/>
                <w:sz w:val="22"/>
                <w:szCs w:val="22"/>
                <w:lang w:eastAsia="en-US"/>
              </w:rPr>
            </w:pPr>
            <w:r w:rsidRPr="00D53A2B">
              <w:rPr>
                <w:rFonts w:eastAsia="Calibri"/>
                <w:sz w:val="22"/>
                <w:szCs w:val="22"/>
                <w:lang w:eastAsia="en-US"/>
              </w:rPr>
              <w:t>İnce levhalar ve kiriş boşlukları, döküm ve haddelemenin tek bir işlem adımında birleştirilmesiyle üretilir. Haddelemeden önce hammaddeyi yeniden ısıtma ihtiyacı ve haddeleme geçişlerinin sayısı azalır.</w:t>
            </w:r>
          </w:p>
        </w:tc>
      </w:tr>
      <w:tr w:rsidR="00600BE6" w:rsidRPr="00D53A2B" w14:paraId="42DB9A11" w14:textId="77777777" w:rsidTr="00190F5C">
        <w:tc>
          <w:tcPr>
            <w:tcW w:w="1980" w:type="dxa"/>
          </w:tcPr>
          <w:p w14:paraId="28E98E13" w14:textId="4C466410" w:rsidR="00600BE6" w:rsidRPr="00D53A2B" w:rsidRDefault="00190F5C" w:rsidP="00A202FD">
            <w:pPr>
              <w:jc w:val="both"/>
              <w:rPr>
                <w:rFonts w:eastAsia="Calibri"/>
                <w:sz w:val="22"/>
                <w:szCs w:val="22"/>
                <w:lang w:eastAsia="en-US"/>
              </w:rPr>
            </w:pPr>
            <w:r w:rsidRPr="00D53A2B">
              <w:rPr>
                <w:rFonts w:eastAsia="Calibri"/>
                <w:sz w:val="22"/>
                <w:szCs w:val="22"/>
                <w:lang w:eastAsia="en-US"/>
              </w:rPr>
              <w:t>SNCR/SCR tasarımının ve işletiminin optimizasyonu</w:t>
            </w:r>
          </w:p>
        </w:tc>
        <w:tc>
          <w:tcPr>
            <w:tcW w:w="7450" w:type="dxa"/>
          </w:tcPr>
          <w:p w14:paraId="22FC4479" w14:textId="72BDBBA8" w:rsidR="00600BE6" w:rsidRPr="00D53A2B" w:rsidRDefault="00BE07F4" w:rsidP="00A202FD">
            <w:pPr>
              <w:jc w:val="both"/>
              <w:rPr>
                <w:rFonts w:eastAsia="Calibri"/>
                <w:sz w:val="22"/>
                <w:szCs w:val="22"/>
                <w:lang w:eastAsia="en-US"/>
              </w:rPr>
            </w:pPr>
            <w:r w:rsidRPr="00D53A2B">
              <w:rPr>
                <w:rFonts w:eastAsia="Calibri"/>
                <w:sz w:val="22"/>
                <w:szCs w:val="22"/>
                <w:lang w:eastAsia="en-US"/>
              </w:rPr>
              <w:t>Fırın veya kanal kesitindeki reaktif/NO</w:t>
            </w:r>
            <w:r w:rsidRPr="00D53A2B">
              <w:rPr>
                <w:rFonts w:eastAsia="Calibri"/>
                <w:sz w:val="22"/>
                <w:szCs w:val="22"/>
                <w:vertAlign w:val="subscript"/>
                <w:lang w:eastAsia="en-US"/>
              </w:rPr>
              <w:t>X</w:t>
            </w:r>
            <w:r w:rsidRPr="00D53A2B">
              <w:rPr>
                <w:rFonts w:eastAsia="Calibri"/>
                <w:sz w:val="22"/>
                <w:szCs w:val="22"/>
                <w:lang w:eastAsia="en-US"/>
              </w:rPr>
              <w:t xml:space="preserve"> oranının, reaktif damlacıklarının boyutunun ve reaktifin enjekte edildiği sıcaklık penceresinin optimizasyonu.</w:t>
            </w:r>
          </w:p>
        </w:tc>
      </w:tr>
      <w:tr w:rsidR="00600BE6" w:rsidRPr="00D53A2B" w14:paraId="7E802FDB" w14:textId="77777777" w:rsidTr="00190F5C">
        <w:tc>
          <w:tcPr>
            <w:tcW w:w="1980" w:type="dxa"/>
          </w:tcPr>
          <w:p w14:paraId="7DB25C48" w14:textId="28F91546" w:rsidR="00600BE6" w:rsidRPr="00D53A2B" w:rsidRDefault="00BE07F4" w:rsidP="00A202FD">
            <w:pPr>
              <w:jc w:val="both"/>
              <w:rPr>
                <w:rFonts w:eastAsia="Calibri"/>
                <w:sz w:val="22"/>
                <w:szCs w:val="22"/>
                <w:lang w:eastAsia="en-US"/>
              </w:rPr>
            </w:pPr>
            <w:r w:rsidRPr="00D53A2B">
              <w:rPr>
                <w:rFonts w:eastAsia="Calibri"/>
                <w:sz w:val="22"/>
                <w:szCs w:val="22"/>
                <w:lang w:eastAsia="en-US"/>
              </w:rPr>
              <w:t>Oksijenli yakıt yanması</w:t>
            </w:r>
          </w:p>
        </w:tc>
        <w:tc>
          <w:tcPr>
            <w:tcW w:w="7450" w:type="dxa"/>
          </w:tcPr>
          <w:p w14:paraId="3E8B3BC1" w14:textId="5C76B7E0" w:rsidR="00600BE6" w:rsidRPr="00D53A2B" w:rsidRDefault="00BE07F4" w:rsidP="00A202FD">
            <w:pPr>
              <w:jc w:val="both"/>
              <w:rPr>
                <w:rFonts w:eastAsia="Calibri"/>
                <w:sz w:val="22"/>
                <w:szCs w:val="22"/>
                <w:lang w:eastAsia="en-US"/>
              </w:rPr>
            </w:pPr>
            <w:r w:rsidRPr="00D53A2B">
              <w:rPr>
                <w:rFonts w:eastAsia="Calibri"/>
                <w:sz w:val="22"/>
                <w:szCs w:val="22"/>
                <w:lang w:eastAsia="en-US"/>
              </w:rPr>
              <w:t>Yanma havası tamamen veya kısmen saf oksijenle değiştirilir. Oksijen yakıtlı yanma, alevsiz yanma ile birlikte kullanılabilir.</w:t>
            </w:r>
          </w:p>
        </w:tc>
      </w:tr>
      <w:tr w:rsidR="00BE07F4" w:rsidRPr="00D53A2B" w14:paraId="78E15FD7" w14:textId="77777777" w:rsidTr="00190F5C">
        <w:tc>
          <w:tcPr>
            <w:tcW w:w="1980" w:type="dxa"/>
          </w:tcPr>
          <w:p w14:paraId="459F108A" w14:textId="344EFD7A" w:rsidR="00BE07F4" w:rsidRPr="00D53A2B" w:rsidRDefault="00BE07F4" w:rsidP="00A202FD">
            <w:pPr>
              <w:jc w:val="both"/>
              <w:rPr>
                <w:rFonts w:eastAsia="Calibri"/>
                <w:sz w:val="22"/>
                <w:szCs w:val="22"/>
                <w:lang w:eastAsia="en-US"/>
              </w:rPr>
            </w:pPr>
            <w:r w:rsidRPr="00D53A2B">
              <w:rPr>
                <w:rFonts w:eastAsia="Calibri"/>
                <w:sz w:val="22"/>
                <w:szCs w:val="22"/>
                <w:lang w:eastAsia="en-US"/>
              </w:rPr>
              <w:t>Yanma havasının önceden ısıtılması</w:t>
            </w:r>
          </w:p>
        </w:tc>
        <w:tc>
          <w:tcPr>
            <w:tcW w:w="7450" w:type="dxa"/>
          </w:tcPr>
          <w:p w14:paraId="024A5667" w14:textId="2D357A4D" w:rsidR="00BE07F4" w:rsidRPr="00D53A2B" w:rsidRDefault="00BE07F4" w:rsidP="00A202FD">
            <w:pPr>
              <w:jc w:val="both"/>
              <w:rPr>
                <w:rFonts w:eastAsia="Calibri"/>
                <w:sz w:val="22"/>
                <w:szCs w:val="22"/>
                <w:lang w:eastAsia="en-US"/>
              </w:rPr>
            </w:pPr>
            <w:r w:rsidRPr="00D53A2B">
              <w:rPr>
                <w:rFonts w:eastAsia="Calibri"/>
                <w:sz w:val="22"/>
                <w:szCs w:val="22"/>
                <w:lang w:eastAsia="en-US"/>
              </w:rPr>
              <w:t>Yanma baca gazından geri kazanılan ısının bir kısmının, yanmada kullanılan havanın ön ısıtılmasında tekrar kullanılması.</w:t>
            </w:r>
          </w:p>
        </w:tc>
      </w:tr>
      <w:tr w:rsidR="00BE07F4" w:rsidRPr="00D53A2B" w14:paraId="3EA84D03" w14:textId="77777777" w:rsidTr="00190F5C">
        <w:tc>
          <w:tcPr>
            <w:tcW w:w="1980" w:type="dxa"/>
          </w:tcPr>
          <w:p w14:paraId="2C353A75" w14:textId="108B0BFC" w:rsidR="00BE07F4" w:rsidRPr="00D53A2B" w:rsidRDefault="00BE07F4" w:rsidP="00A202FD">
            <w:pPr>
              <w:jc w:val="both"/>
              <w:rPr>
                <w:rFonts w:eastAsia="Calibri"/>
                <w:sz w:val="22"/>
                <w:szCs w:val="22"/>
                <w:lang w:eastAsia="en-US"/>
              </w:rPr>
            </w:pPr>
            <w:r w:rsidRPr="00D53A2B">
              <w:rPr>
                <w:rFonts w:eastAsia="Calibri"/>
                <w:sz w:val="22"/>
                <w:szCs w:val="22"/>
                <w:lang w:eastAsia="en-US"/>
              </w:rPr>
              <w:t>Proses gazı yönetim sistemi</w:t>
            </w:r>
          </w:p>
        </w:tc>
        <w:tc>
          <w:tcPr>
            <w:tcW w:w="7450" w:type="dxa"/>
          </w:tcPr>
          <w:p w14:paraId="11107013" w14:textId="28868999" w:rsidR="00BE07F4" w:rsidRPr="00D53A2B" w:rsidRDefault="00BE07F4" w:rsidP="00A202FD">
            <w:pPr>
              <w:jc w:val="both"/>
              <w:rPr>
                <w:rFonts w:eastAsia="Calibri"/>
                <w:sz w:val="22"/>
                <w:szCs w:val="22"/>
                <w:lang w:eastAsia="en-US"/>
              </w:rPr>
            </w:pPr>
            <w:r w:rsidRPr="00D53A2B">
              <w:rPr>
                <w:rFonts w:eastAsia="Calibri"/>
                <w:sz w:val="22"/>
                <w:szCs w:val="22"/>
                <w:lang w:eastAsia="en-US"/>
              </w:rPr>
              <w:t>Demir çelik proses gazlarının stok durumuna göre hammadde ısıtma fırınlarına yönlendirilmesini sağlayan sistemdir.</w:t>
            </w:r>
          </w:p>
        </w:tc>
      </w:tr>
      <w:tr w:rsidR="00BE07F4" w:rsidRPr="00D53A2B" w14:paraId="3C35A237" w14:textId="77777777" w:rsidTr="00190F5C">
        <w:tc>
          <w:tcPr>
            <w:tcW w:w="1980" w:type="dxa"/>
          </w:tcPr>
          <w:p w14:paraId="518791CC" w14:textId="77777777" w:rsidR="00BE07F4" w:rsidRPr="00D53A2B" w:rsidRDefault="00BE07F4" w:rsidP="00A202FD">
            <w:pPr>
              <w:jc w:val="both"/>
              <w:rPr>
                <w:rFonts w:eastAsia="Calibri"/>
                <w:sz w:val="22"/>
                <w:szCs w:val="22"/>
                <w:lang w:eastAsia="en-US"/>
              </w:rPr>
            </w:pPr>
            <w:r w:rsidRPr="00D53A2B">
              <w:rPr>
                <w:rFonts w:eastAsia="Calibri"/>
                <w:sz w:val="22"/>
                <w:szCs w:val="22"/>
                <w:lang w:eastAsia="en-US"/>
              </w:rPr>
              <w:t>Reküperatif brülör</w:t>
            </w:r>
          </w:p>
          <w:p w14:paraId="3A57889C" w14:textId="3ECB4875" w:rsidR="00BE07F4" w:rsidRPr="00D53A2B" w:rsidRDefault="00BE07F4" w:rsidP="00A202FD">
            <w:pPr>
              <w:jc w:val="both"/>
              <w:rPr>
                <w:rFonts w:eastAsia="Calibri"/>
                <w:sz w:val="22"/>
                <w:szCs w:val="22"/>
                <w:lang w:eastAsia="en-US"/>
              </w:rPr>
            </w:pPr>
          </w:p>
        </w:tc>
        <w:tc>
          <w:tcPr>
            <w:tcW w:w="7450" w:type="dxa"/>
          </w:tcPr>
          <w:p w14:paraId="4B20965F" w14:textId="7304421E" w:rsidR="00BE07F4" w:rsidRPr="00D53A2B" w:rsidRDefault="00BE07F4" w:rsidP="00A202FD">
            <w:pPr>
              <w:jc w:val="both"/>
              <w:rPr>
                <w:rFonts w:eastAsia="Calibri"/>
                <w:sz w:val="22"/>
                <w:szCs w:val="22"/>
                <w:lang w:eastAsia="en-US"/>
              </w:rPr>
            </w:pPr>
            <w:r w:rsidRPr="00D53A2B">
              <w:rPr>
                <w:rFonts w:eastAsia="Calibri"/>
                <w:sz w:val="22"/>
                <w:szCs w:val="22"/>
                <w:lang w:eastAsia="en-US"/>
              </w:rPr>
              <w:t>Reküperatif brülörler, baca gazlarından ısıyı doğrudan geri kazanmak için farklı tipte reküperatörler (örneğin radyasyonlu, konveksiyonlu, kompakt veya radyant tüp tasarımlı ısı eşanjörleri) kullanır ve bu ısı daha sonra yanma havasını ön ısıtmada kullanılır.</w:t>
            </w:r>
          </w:p>
        </w:tc>
      </w:tr>
      <w:tr w:rsidR="00BE07F4" w:rsidRPr="00D53A2B" w14:paraId="3203B8D0" w14:textId="77777777" w:rsidTr="00190F5C">
        <w:tc>
          <w:tcPr>
            <w:tcW w:w="1980" w:type="dxa"/>
          </w:tcPr>
          <w:p w14:paraId="045723F6" w14:textId="114245D8" w:rsidR="00BE07F4" w:rsidRPr="00D53A2B" w:rsidRDefault="00BE07F4" w:rsidP="00A202FD">
            <w:pPr>
              <w:jc w:val="both"/>
              <w:rPr>
                <w:rFonts w:eastAsia="Calibri"/>
                <w:sz w:val="22"/>
                <w:szCs w:val="22"/>
                <w:lang w:eastAsia="en-US"/>
              </w:rPr>
            </w:pPr>
            <w:r w:rsidRPr="00D53A2B">
              <w:rPr>
                <w:rFonts w:eastAsia="Calibri"/>
                <w:sz w:val="22"/>
                <w:szCs w:val="22"/>
                <w:lang w:eastAsia="en-US"/>
              </w:rPr>
              <w:t>Dönme sürtünmesinin azaltılması</w:t>
            </w:r>
          </w:p>
        </w:tc>
        <w:tc>
          <w:tcPr>
            <w:tcW w:w="7450" w:type="dxa"/>
          </w:tcPr>
          <w:p w14:paraId="1E0B4932" w14:textId="5C1E8BC6" w:rsidR="00BE07F4" w:rsidRPr="00D53A2B" w:rsidRDefault="00BE07F4" w:rsidP="00A202FD">
            <w:pPr>
              <w:jc w:val="both"/>
              <w:rPr>
                <w:rFonts w:eastAsia="Calibri"/>
                <w:sz w:val="22"/>
                <w:szCs w:val="22"/>
                <w:lang w:eastAsia="en-US"/>
              </w:rPr>
            </w:pPr>
            <w:r w:rsidRPr="00D53A2B">
              <w:rPr>
                <w:rFonts w:eastAsia="Calibri"/>
                <w:sz w:val="22"/>
                <w:szCs w:val="22"/>
                <w:lang w:eastAsia="en-US"/>
              </w:rPr>
              <w:t>Haddeleme yağları dikkatlice seçilir. Saf yağ ve/veya emülsiyon sistemleri, çalışma silindirleri ile hammadde arasındaki sürtünmeyi azaltmak ve minimum yağ tüketimini sağlamak için kullanılır. HR</w:t>
            </w:r>
            <w:r w:rsidR="00E56504" w:rsidRPr="00D53A2B">
              <w:rPr>
                <w:rFonts w:eastAsia="Calibri"/>
                <w:sz w:val="22"/>
                <w:szCs w:val="22"/>
                <w:lang w:eastAsia="en-US"/>
              </w:rPr>
              <w:t>’</w:t>
            </w:r>
            <w:r w:rsidRPr="00D53A2B">
              <w:rPr>
                <w:rFonts w:eastAsia="Calibri"/>
                <w:sz w:val="22"/>
                <w:szCs w:val="22"/>
                <w:lang w:eastAsia="en-US"/>
              </w:rPr>
              <w:t>de bu genellikle bitirme değirmeninin ilk standlarında gerçekleştirilir.</w:t>
            </w:r>
          </w:p>
        </w:tc>
      </w:tr>
      <w:tr w:rsidR="00BE07F4" w:rsidRPr="00D53A2B" w14:paraId="527D6182" w14:textId="77777777" w:rsidTr="00190F5C">
        <w:tc>
          <w:tcPr>
            <w:tcW w:w="1980" w:type="dxa"/>
          </w:tcPr>
          <w:p w14:paraId="0AFE64B0" w14:textId="15EE3D99" w:rsidR="00BE07F4" w:rsidRPr="00D53A2B" w:rsidRDefault="00BE07F4" w:rsidP="00A202FD">
            <w:pPr>
              <w:jc w:val="both"/>
              <w:rPr>
                <w:rFonts w:eastAsia="Calibri"/>
                <w:sz w:val="22"/>
                <w:szCs w:val="22"/>
                <w:lang w:eastAsia="en-US"/>
              </w:rPr>
            </w:pPr>
            <w:r w:rsidRPr="00D53A2B">
              <w:rPr>
                <w:rFonts w:eastAsia="Calibri"/>
                <w:sz w:val="22"/>
                <w:szCs w:val="22"/>
                <w:lang w:eastAsia="en-US"/>
              </w:rPr>
              <w:t>Rejeneratif brülör</w:t>
            </w:r>
          </w:p>
        </w:tc>
        <w:tc>
          <w:tcPr>
            <w:tcW w:w="7450" w:type="dxa"/>
          </w:tcPr>
          <w:p w14:paraId="5C696610" w14:textId="123465EF" w:rsidR="00BE07F4" w:rsidRPr="00D53A2B" w:rsidRDefault="00BE07F4" w:rsidP="00A202FD">
            <w:pPr>
              <w:jc w:val="both"/>
              <w:rPr>
                <w:rFonts w:eastAsia="Calibri"/>
                <w:sz w:val="22"/>
                <w:szCs w:val="22"/>
                <w:lang w:eastAsia="en-US"/>
              </w:rPr>
            </w:pPr>
            <w:r w:rsidRPr="00D53A2B">
              <w:rPr>
                <w:rFonts w:eastAsia="Calibri"/>
                <w:sz w:val="22"/>
                <w:szCs w:val="22"/>
                <w:lang w:eastAsia="en-US"/>
              </w:rPr>
              <w:t>Rejeneratif brülörler, dönüşümlü olarak çalıştırılan ve refrakter veya seramik malzeme yatakları içeren iki brülörden oluşur. Bir brülör çalışırken, baca gazının ısısı diğer brülörün refrakter veya seramik malzemeleri tarafından emilir ve daha sonra yanma havasını önceden ısıtmak için kullanılır.</w:t>
            </w:r>
          </w:p>
        </w:tc>
      </w:tr>
      <w:tr w:rsidR="00BE07F4" w:rsidRPr="00D53A2B" w14:paraId="707053EA" w14:textId="77777777" w:rsidTr="00190F5C">
        <w:tc>
          <w:tcPr>
            <w:tcW w:w="1980" w:type="dxa"/>
          </w:tcPr>
          <w:p w14:paraId="2E218C1E" w14:textId="2874E4A6" w:rsidR="00BE07F4" w:rsidRPr="00D53A2B" w:rsidRDefault="00BE07F4" w:rsidP="00A202FD">
            <w:pPr>
              <w:jc w:val="both"/>
              <w:rPr>
                <w:rFonts w:eastAsia="Calibri"/>
                <w:sz w:val="22"/>
                <w:szCs w:val="22"/>
                <w:lang w:eastAsia="en-US"/>
              </w:rPr>
            </w:pPr>
            <w:r w:rsidRPr="00D53A2B">
              <w:rPr>
                <w:rFonts w:eastAsia="Calibri"/>
                <w:sz w:val="22"/>
                <w:szCs w:val="22"/>
                <w:lang w:eastAsia="en-US"/>
              </w:rPr>
              <w:t>Atık ısı geri kazanım kazanı</w:t>
            </w:r>
          </w:p>
        </w:tc>
        <w:tc>
          <w:tcPr>
            <w:tcW w:w="7450" w:type="dxa"/>
          </w:tcPr>
          <w:p w14:paraId="58091B7C" w14:textId="3DD530D3" w:rsidR="00BE07F4" w:rsidRPr="00D53A2B" w:rsidRDefault="00BE07F4" w:rsidP="00A202FD">
            <w:pPr>
              <w:jc w:val="both"/>
              <w:rPr>
                <w:rFonts w:eastAsia="Calibri"/>
                <w:sz w:val="22"/>
                <w:szCs w:val="22"/>
                <w:lang w:eastAsia="en-US"/>
              </w:rPr>
            </w:pPr>
            <w:r w:rsidRPr="00D53A2B">
              <w:rPr>
                <w:rFonts w:eastAsia="Calibri"/>
                <w:sz w:val="22"/>
                <w:szCs w:val="22"/>
                <w:lang w:eastAsia="en-US"/>
              </w:rPr>
              <w:t>Sıcak baca gazlarından gelen ısı, atık ısı geri kazanım kazanı kullanılarak buhar üretmek için kullanılır. Üretilen buhar, tesisin diğer süreçlerinde, bir buhar şebekesini beslemek veya bir enerji santralinde elektrik üretmek için kullanılır.</w:t>
            </w:r>
          </w:p>
        </w:tc>
      </w:tr>
    </w:tbl>
    <w:p w14:paraId="01267727" w14:textId="77777777" w:rsidR="0071694E" w:rsidRPr="00D53A2B" w:rsidRDefault="0071694E" w:rsidP="00A202FD">
      <w:pPr>
        <w:jc w:val="both"/>
        <w:rPr>
          <w:rFonts w:eastAsia="Calibri"/>
          <w:lang w:eastAsia="en-US"/>
        </w:rPr>
      </w:pPr>
    </w:p>
    <w:p w14:paraId="4FD7C599" w14:textId="1036DB94" w:rsidR="0071694E" w:rsidRPr="00D53A2B" w:rsidRDefault="00D10848" w:rsidP="00A202FD">
      <w:pPr>
        <w:pStyle w:val="Balk3"/>
        <w:rPr>
          <w:rFonts w:eastAsia="Calibri" w:cs="Times New Roman"/>
          <w:lang w:eastAsia="en-US"/>
        </w:rPr>
      </w:pPr>
      <w:r w:rsidRPr="00D53A2B">
        <w:rPr>
          <w:rFonts w:eastAsia="Calibri" w:cs="Times New Roman"/>
          <w:lang w:eastAsia="en-US"/>
        </w:rPr>
        <w:t>1</w:t>
      </w:r>
      <w:r w:rsidR="004A73D5" w:rsidRPr="00D53A2B">
        <w:rPr>
          <w:rFonts w:eastAsia="Calibri" w:cs="Times New Roman"/>
          <w:lang w:eastAsia="en-US"/>
        </w:rPr>
        <w:t>.11.2. Havaya salınan emisyonları azaltma teknikleri</w:t>
      </w:r>
      <w:bookmarkStart w:id="41" w:name="page778"/>
      <w:bookmarkEnd w:id="41"/>
    </w:p>
    <w:tbl>
      <w:tblPr>
        <w:tblStyle w:val="TabloKlavuzu"/>
        <w:tblW w:w="9330" w:type="dxa"/>
        <w:tblLook w:val="04A0" w:firstRow="1" w:lastRow="0" w:firstColumn="1" w:lastColumn="0" w:noHBand="0" w:noVBand="1"/>
      </w:tblPr>
      <w:tblGrid>
        <w:gridCol w:w="1973"/>
        <w:gridCol w:w="7357"/>
      </w:tblGrid>
      <w:tr w:rsidR="009E5CB9" w:rsidRPr="00D53A2B" w14:paraId="04D1CF21" w14:textId="77777777" w:rsidTr="009E5CB9">
        <w:tc>
          <w:tcPr>
            <w:tcW w:w="1973" w:type="dxa"/>
          </w:tcPr>
          <w:p w14:paraId="12633315" w14:textId="77777777" w:rsidR="004A73D5" w:rsidRPr="00D53A2B" w:rsidRDefault="004A73D5" w:rsidP="00A202FD">
            <w:pPr>
              <w:jc w:val="both"/>
              <w:rPr>
                <w:rFonts w:eastAsia="Calibri"/>
                <w:sz w:val="22"/>
                <w:szCs w:val="22"/>
                <w:lang w:eastAsia="en-US"/>
              </w:rPr>
            </w:pPr>
            <w:r w:rsidRPr="00D53A2B">
              <w:rPr>
                <w:rFonts w:eastAsia="Calibri"/>
                <w:sz w:val="22"/>
                <w:szCs w:val="22"/>
                <w:lang w:eastAsia="en-US"/>
              </w:rPr>
              <w:t>Teknik</w:t>
            </w:r>
          </w:p>
        </w:tc>
        <w:tc>
          <w:tcPr>
            <w:tcW w:w="7357" w:type="dxa"/>
          </w:tcPr>
          <w:p w14:paraId="02AB686D" w14:textId="77777777" w:rsidR="004A73D5" w:rsidRPr="00D53A2B" w:rsidRDefault="004A73D5" w:rsidP="00A202FD">
            <w:pPr>
              <w:jc w:val="both"/>
              <w:rPr>
                <w:rFonts w:eastAsia="Calibri"/>
                <w:sz w:val="22"/>
                <w:szCs w:val="22"/>
                <w:lang w:eastAsia="en-US"/>
              </w:rPr>
            </w:pPr>
            <w:r w:rsidRPr="00D53A2B">
              <w:rPr>
                <w:rFonts w:eastAsia="Calibri"/>
                <w:sz w:val="22"/>
                <w:szCs w:val="22"/>
                <w:lang w:eastAsia="en-US"/>
              </w:rPr>
              <w:t>Açıklama</w:t>
            </w:r>
          </w:p>
        </w:tc>
      </w:tr>
      <w:tr w:rsidR="009E5CB9" w:rsidRPr="00D53A2B" w14:paraId="72F101A5" w14:textId="77777777" w:rsidTr="009E5CB9">
        <w:tc>
          <w:tcPr>
            <w:tcW w:w="1973" w:type="dxa"/>
          </w:tcPr>
          <w:p w14:paraId="2EF311A1" w14:textId="111F0996" w:rsidR="004A73D5" w:rsidRPr="00D53A2B" w:rsidRDefault="00963BEA" w:rsidP="00A202FD">
            <w:pPr>
              <w:jc w:val="both"/>
              <w:rPr>
                <w:rFonts w:eastAsia="Calibri"/>
                <w:sz w:val="22"/>
                <w:szCs w:val="22"/>
                <w:lang w:eastAsia="en-US"/>
              </w:rPr>
            </w:pPr>
            <w:r w:rsidRPr="00D53A2B">
              <w:rPr>
                <w:rFonts w:eastAsia="Calibri"/>
                <w:sz w:val="22"/>
                <w:szCs w:val="22"/>
                <w:lang w:eastAsia="en-US"/>
              </w:rPr>
              <w:t>Yanma optimizasyonu</w:t>
            </w:r>
          </w:p>
        </w:tc>
        <w:tc>
          <w:tcPr>
            <w:tcW w:w="7357" w:type="dxa"/>
          </w:tcPr>
          <w:p w14:paraId="3DF82004" w14:textId="23927F27" w:rsidR="004A73D5" w:rsidRPr="00D53A2B" w:rsidRDefault="00963BEA" w:rsidP="00A202FD">
            <w:pPr>
              <w:jc w:val="both"/>
              <w:rPr>
                <w:rFonts w:eastAsia="Calibri"/>
                <w:sz w:val="22"/>
                <w:szCs w:val="22"/>
                <w:lang w:eastAsia="en-US"/>
              </w:rPr>
            </w:pPr>
            <w:r w:rsidRPr="00D53A2B">
              <w:rPr>
                <w:rFonts w:eastAsia="Calibri"/>
                <w:sz w:val="22"/>
                <w:szCs w:val="22"/>
                <w:lang w:eastAsia="en-US"/>
              </w:rPr>
              <w:t>Bkz. Bölüm</w:t>
            </w:r>
            <w:r w:rsidR="00D10848" w:rsidRPr="00D53A2B">
              <w:rPr>
                <w:rFonts w:eastAsia="Calibri"/>
                <w:sz w:val="22"/>
                <w:szCs w:val="22"/>
                <w:lang w:eastAsia="en-US"/>
              </w:rPr>
              <w:t>1</w:t>
            </w:r>
            <w:r w:rsidRPr="00D53A2B">
              <w:rPr>
                <w:rFonts w:eastAsia="Calibri"/>
                <w:sz w:val="22"/>
                <w:szCs w:val="22"/>
                <w:lang w:eastAsia="en-US"/>
              </w:rPr>
              <w:t>.11.1</w:t>
            </w:r>
          </w:p>
        </w:tc>
      </w:tr>
      <w:tr w:rsidR="009E5CB9" w:rsidRPr="00D53A2B" w14:paraId="56EF375E" w14:textId="77777777" w:rsidTr="009E5CB9">
        <w:tc>
          <w:tcPr>
            <w:tcW w:w="1973" w:type="dxa"/>
          </w:tcPr>
          <w:p w14:paraId="22D90457" w14:textId="1F175B45" w:rsidR="00963BEA" w:rsidRPr="00D53A2B" w:rsidRDefault="00963BEA" w:rsidP="00A202FD">
            <w:pPr>
              <w:jc w:val="both"/>
              <w:rPr>
                <w:rFonts w:eastAsia="Calibri"/>
                <w:sz w:val="22"/>
                <w:szCs w:val="22"/>
                <w:lang w:eastAsia="en-US"/>
              </w:rPr>
            </w:pPr>
            <w:r w:rsidRPr="00D53A2B">
              <w:rPr>
                <w:rFonts w:eastAsia="Calibri"/>
                <w:sz w:val="22"/>
                <w:szCs w:val="22"/>
                <w:lang w:eastAsia="en-US"/>
              </w:rPr>
              <w:t>Buğu çözücü</w:t>
            </w:r>
          </w:p>
        </w:tc>
        <w:tc>
          <w:tcPr>
            <w:tcW w:w="7357" w:type="dxa"/>
          </w:tcPr>
          <w:p w14:paraId="7A883892" w14:textId="1A2FEC18" w:rsidR="004A73D5" w:rsidRPr="00D53A2B" w:rsidRDefault="00963BEA" w:rsidP="00A202FD">
            <w:pPr>
              <w:jc w:val="both"/>
              <w:rPr>
                <w:rFonts w:eastAsia="Calibri"/>
                <w:sz w:val="22"/>
                <w:szCs w:val="22"/>
                <w:lang w:eastAsia="en-US"/>
              </w:rPr>
            </w:pPr>
            <w:r w:rsidRPr="00D53A2B">
              <w:rPr>
                <w:rFonts w:eastAsia="Calibri"/>
                <w:sz w:val="22"/>
                <w:szCs w:val="22"/>
                <w:lang w:eastAsia="en-US"/>
              </w:rPr>
              <w:t>Buğu gidericiler, bir gaz akışından sürüklenen sıvı damlacıklarını gideren filtre cihazlarıdır. Yüksek özgül yüzey alanına sahip, metal veya plastik tellerden oluşan dokunmuş bir yapıdan oluşurlar. Momentumları sayesinde gaz akışında bulunan küçük damlacıklar tellere çarpar ve daha büyük damlalar halinde birleşirler.</w:t>
            </w:r>
          </w:p>
        </w:tc>
      </w:tr>
      <w:tr w:rsidR="009E5CB9" w:rsidRPr="00D53A2B" w14:paraId="0DC4C887" w14:textId="77777777" w:rsidTr="009E5CB9">
        <w:tc>
          <w:tcPr>
            <w:tcW w:w="1973" w:type="dxa"/>
          </w:tcPr>
          <w:p w14:paraId="322BF494" w14:textId="4CD58ABD" w:rsidR="004A73D5" w:rsidRPr="00D53A2B" w:rsidRDefault="00963BEA" w:rsidP="00A202FD">
            <w:pPr>
              <w:jc w:val="both"/>
              <w:rPr>
                <w:rFonts w:eastAsia="Calibri"/>
                <w:sz w:val="22"/>
                <w:szCs w:val="22"/>
                <w:lang w:eastAsia="en-US"/>
              </w:rPr>
            </w:pPr>
            <w:r w:rsidRPr="00D53A2B">
              <w:rPr>
                <w:rFonts w:eastAsia="Calibri"/>
                <w:sz w:val="22"/>
                <w:szCs w:val="22"/>
                <w:lang w:eastAsia="en-US"/>
              </w:rPr>
              <w:t>Elektrostatik çöktürücü</w:t>
            </w:r>
          </w:p>
        </w:tc>
        <w:tc>
          <w:tcPr>
            <w:tcW w:w="7357" w:type="dxa"/>
          </w:tcPr>
          <w:p w14:paraId="5B52AD07" w14:textId="6324FAFF" w:rsidR="004A73D5" w:rsidRPr="00D53A2B" w:rsidRDefault="00963BEA" w:rsidP="00A202FD">
            <w:pPr>
              <w:jc w:val="both"/>
              <w:rPr>
                <w:rFonts w:eastAsia="Calibri"/>
                <w:sz w:val="22"/>
                <w:szCs w:val="22"/>
                <w:lang w:eastAsia="en-US"/>
              </w:rPr>
            </w:pPr>
            <w:r w:rsidRPr="00D53A2B">
              <w:rPr>
                <w:rFonts w:eastAsia="Calibri"/>
                <w:sz w:val="22"/>
                <w:szCs w:val="22"/>
                <w:lang w:eastAsia="en-US"/>
              </w:rPr>
              <w:t>Elektrostatik çökelticiler, parçacıkların bir elektrik alanının etkisi altında yüklenip ayrılması şeklinde çalışır. Elektrostatik çökelticiler, çok çeşitli koşullar altında çalışabilir. Azaltma verimliliği, alan sayısına, kalma süresine (boyut) ve yukarı akıştaki parçacık giderme cihazlarına bağlı olabilir. Genellikle iki ila beş alan içerirler. Elektrostatik çökelticiler, elektrotlardan tozu toplamak için kullanılan tekniğe bağlı olarak kuru veya ıslak tipte olabilir. Islak ESP</w:t>
            </w:r>
            <w:r w:rsidR="00E56504" w:rsidRPr="00D53A2B">
              <w:rPr>
                <w:rFonts w:eastAsia="Calibri"/>
                <w:sz w:val="22"/>
                <w:szCs w:val="22"/>
                <w:lang w:eastAsia="en-US"/>
              </w:rPr>
              <w:t>’</w:t>
            </w:r>
            <w:r w:rsidRPr="00D53A2B">
              <w:rPr>
                <w:rFonts w:eastAsia="Calibri"/>
                <w:sz w:val="22"/>
                <w:szCs w:val="22"/>
                <w:lang w:eastAsia="en-US"/>
              </w:rPr>
              <w:t>ler genellikle ıslak fırçalamadan sonra kalan tozu ve damlacıkları gidermek için parlatma aşamasında kullanılır.</w:t>
            </w:r>
          </w:p>
        </w:tc>
      </w:tr>
      <w:tr w:rsidR="009E5CB9" w:rsidRPr="00D53A2B" w14:paraId="38ADC141" w14:textId="77777777" w:rsidTr="009E5CB9">
        <w:tc>
          <w:tcPr>
            <w:tcW w:w="1973" w:type="dxa"/>
          </w:tcPr>
          <w:p w14:paraId="514D947F" w14:textId="20913B46" w:rsidR="004A73D5" w:rsidRPr="00D53A2B" w:rsidRDefault="00963BEA" w:rsidP="00A202FD">
            <w:pPr>
              <w:jc w:val="both"/>
              <w:rPr>
                <w:rFonts w:eastAsia="Calibri"/>
                <w:sz w:val="22"/>
                <w:szCs w:val="22"/>
                <w:lang w:eastAsia="en-US"/>
              </w:rPr>
            </w:pPr>
            <w:r w:rsidRPr="00D53A2B">
              <w:rPr>
                <w:rFonts w:eastAsia="Calibri"/>
                <w:sz w:val="22"/>
                <w:szCs w:val="22"/>
                <w:lang w:eastAsia="en-US"/>
              </w:rPr>
              <w:t>Bez filtre</w:t>
            </w:r>
          </w:p>
        </w:tc>
        <w:tc>
          <w:tcPr>
            <w:tcW w:w="7357" w:type="dxa"/>
          </w:tcPr>
          <w:p w14:paraId="2846A17B" w14:textId="0F59CF72" w:rsidR="004A73D5" w:rsidRPr="00D53A2B" w:rsidRDefault="009E5CB9" w:rsidP="00A202FD">
            <w:pPr>
              <w:jc w:val="both"/>
              <w:rPr>
                <w:rFonts w:eastAsia="Calibri"/>
                <w:sz w:val="22"/>
                <w:szCs w:val="22"/>
                <w:lang w:eastAsia="en-US"/>
              </w:rPr>
            </w:pPr>
            <w:r w:rsidRPr="00D53A2B">
              <w:rPr>
                <w:rFonts w:eastAsia="Calibri"/>
                <w:sz w:val="22"/>
                <w:szCs w:val="22"/>
                <w:lang w:eastAsia="en-US"/>
              </w:rPr>
              <w:t>Genellikle torba filtreler olarak adlandırılan kumaş filtreler, gazların parçacıkları gidermek için geçirildiği gözenekli dokuma veya keçe kumaştan yapılır. Kumaş filtrenin kullanımı, atık gazın özelliklerine ve maksimum çalışma sıcaklığına uygun bir kumaşın seçilmesini gerektirir.</w:t>
            </w:r>
          </w:p>
        </w:tc>
      </w:tr>
      <w:tr w:rsidR="009E5CB9" w:rsidRPr="00D53A2B" w14:paraId="0D56EBAA" w14:textId="77777777" w:rsidTr="009E5CB9">
        <w:tc>
          <w:tcPr>
            <w:tcW w:w="1973" w:type="dxa"/>
          </w:tcPr>
          <w:p w14:paraId="7CDB9EB8" w14:textId="542CAD23" w:rsidR="004A73D5" w:rsidRPr="00D53A2B" w:rsidRDefault="009E5CB9" w:rsidP="00A202FD">
            <w:pPr>
              <w:jc w:val="both"/>
              <w:rPr>
                <w:rFonts w:eastAsia="Calibri"/>
                <w:sz w:val="22"/>
                <w:szCs w:val="22"/>
                <w:lang w:eastAsia="en-US"/>
              </w:rPr>
            </w:pPr>
            <w:r w:rsidRPr="00D53A2B">
              <w:rPr>
                <w:rFonts w:eastAsia="Calibri"/>
                <w:sz w:val="22"/>
                <w:szCs w:val="22"/>
                <w:lang w:eastAsia="en-US"/>
              </w:rPr>
              <w:t>Alevsiz yanma</w:t>
            </w:r>
          </w:p>
        </w:tc>
        <w:tc>
          <w:tcPr>
            <w:tcW w:w="7357" w:type="dxa"/>
          </w:tcPr>
          <w:p w14:paraId="1064FD52" w14:textId="4624D276"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Bkz. Bölüm </w:t>
            </w:r>
            <w:r w:rsidR="00D10848" w:rsidRPr="00D53A2B">
              <w:rPr>
                <w:rFonts w:eastAsia="Calibri"/>
                <w:sz w:val="22"/>
                <w:szCs w:val="22"/>
                <w:lang w:eastAsia="en-US"/>
              </w:rPr>
              <w:t>1</w:t>
            </w:r>
            <w:r w:rsidRPr="00D53A2B">
              <w:rPr>
                <w:rFonts w:eastAsia="Calibri"/>
                <w:sz w:val="22"/>
                <w:szCs w:val="22"/>
                <w:lang w:eastAsia="en-US"/>
              </w:rPr>
              <w:t>.11.1</w:t>
            </w:r>
          </w:p>
        </w:tc>
      </w:tr>
      <w:tr w:rsidR="009E5CB9" w:rsidRPr="00D53A2B" w14:paraId="64476987" w14:textId="77777777" w:rsidTr="009E5CB9">
        <w:tc>
          <w:tcPr>
            <w:tcW w:w="1973" w:type="dxa"/>
          </w:tcPr>
          <w:p w14:paraId="5A9B8710" w14:textId="4AAD926E" w:rsidR="004A73D5" w:rsidRPr="00D53A2B" w:rsidRDefault="009E5CB9" w:rsidP="00A202FD">
            <w:pPr>
              <w:jc w:val="both"/>
              <w:rPr>
                <w:rFonts w:eastAsia="Calibri"/>
                <w:sz w:val="22"/>
                <w:szCs w:val="22"/>
                <w:lang w:eastAsia="en-US"/>
              </w:rPr>
            </w:pPr>
            <w:r w:rsidRPr="00D53A2B">
              <w:rPr>
                <w:rFonts w:eastAsia="Calibri"/>
                <w:sz w:val="22"/>
                <w:szCs w:val="22"/>
                <w:lang w:eastAsia="en-US"/>
              </w:rPr>
              <w:t>Fırın otomasyonu ve kontrolü</w:t>
            </w:r>
          </w:p>
        </w:tc>
        <w:tc>
          <w:tcPr>
            <w:tcW w:w="7357" w:type="dxa"/>
          </w:tcPr>
          <w:p w14:paraId="1B995465" w14:textId="0DAAC3CD" w:rsidR="004A73D5" w:rsidRPr="00D53A2B" w:rsidRDefault="009E5CB9" w:rsidP="00A202FD">
            <w:pPr>
              <w:jc w:val="both"/>
              <w:rPr>
                <w:rFonts w:eastAsia="Calibri"/>
                <w:sz w:val="22"/>
                <w:szCs w:val="22"/>
                <w:lang w:eastAsia="en-US"/>
              </w:rPr>
            </w:pPr>
            <w:r w:rsidRPr="00D53A2B">
              <w:rPr>
                <w:rFonts w:eastAsia="Calibri"/>
                <w:sz w:val="22"/>
                <w:szCs w:val="22"/>
                <w:lang w:eastAsia="en-US"/>
              </w:rPr>
              <w:t>Bkz. Bölüm</w:t>
            </w:r>
            <w:r w:rsidR="00D10848" w:rsidRPr="00D53A2B">
              <w:rPr>
                <w:rFonts w:eastAsia="Calibri"/>
                <w:sz w:val="22"/>
                <w:szCs w:val="22"/>
                <w:lang w:eastAsia="en-US"/>
              </w:rPr>
              <w:t>1</w:t>
            </w:r>
            <w:r w:rsidRPr="00D53A2B">
              <w:rPr>
                <w:rFonts w:eastAsia="Calibri"/>
                <w:sz w:val="22"/>
                <w:szCs w:val="22"/>
                <w:lang w:eastAsia="en-US"/>
              </w:rPr>
              <w:t>.11.1</w:t>
            </w:r>
          </w:p>
        </w:tc>
      </w:tr>
      <w:tr w:rsidR="009E5CB9" w:rsidRPr="00D53A2B" w14:paraId="0390D003" w14:textId="77777777" w:rsidTr="009E5CB9">
        <w:tc>
          <w:tcPr>
            <w:tcW w:w="1973" w:type="dxa"/>
          </w:tcPr>
          <w:p w14:paraId="22A83AC9" w14:textId="646152D8"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Düşük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Pr="00D53A2B">
              <w:rPr>
                <w:rFonts w:eastAsia="Calibri"/>
                <w:sz w:val="22"/>
                <w:szCs w:val="22"/>
                <w:lang w:eastAsia="en-US"/>
              </w:rPr>
              <w:t xml:space="preserve"> brülörü</w:t>
            </w:r>
          </w:p>
        </w:tc>
        <w:tc>
          <w:tcPr>
            <w:tcW w:w="7357" w:type="dxa"/>
          </w:tcPr>
          <w:p w14:paraId="2AE3E339" w14:textId="40F01714" w:rsidR="004A73D5" w:rsidRPr="00D53A2B" w:rsidRDefault="009E5CB9" w:rsidP="00A202FD">
            <w:pPr>
              <w:jc w:val="both"/>
              <w:rPr>
                <w:rFonts w:eastAsia="Calibri"/>
                <w:sz w:val="22"/>
                <w:szCs w:val="22"/>
                <w:lang w:eastAsia="en-US"/>
              </w:rPr>
            </w:pPr>
            <w:r w:rsidRPr="00D53A2B">
              <w:rPr>
                <w:rFonts w:eastAsia="Calibri"/>
                <w:sz w:val="22"/>
                <w:szCs w:val="22"/>
                <w:lang w:eastAsia="en-US"/>
              </w:rPr>
              <w:t>Teknik (ultra düşük NO</w:t>
            </w:r>
            <w:r w:rsidRPr="00D53A2B">
              <w:rPr>
                <w:rFonts w:eastAsia="Calibri"/>
                <w:sz w:val="22"/>
                <w:szCs w:val="22"/>
                <w:vertAlign w:val="subscript"/>
                <w:lang w:eastAsia="en-US"/>
              </w:rPr>
              <w:t>X</w:t>
            </w:r>
            <w:r w:rsidRPr="00D53A2B">
              <w:rPr>
                <w:rFonts w:eastAsia="Calibri"/>
                <w:sz w:val="22"/>
                <w:szCs w:val="22"/>
                <w:lang w:eastAsia="en-US"/>
              </w:rPr>
              <w:t xml:space="preserve"> brülörleri dahil) tepe alev sıcaklıklarını azaltma prensiplerine dayanmaktadır. Hava/yakıt karışımı oksijenin bulunabilirliğini azaltır ve tepe alev sıcaklığını düşürür, böylece yakıt bağlı nitrojenin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00E56504" w:rsidRPr="00D53A2B">
              <w:rPr>
                <w:rFonts w:eastAsia="Calibri"/>
                <w:sz w:val="22"/>
                <w:szCs w:val="22"/>
                <w:lang w:eastAsia="en-US"/>
              </w:rPr>
              <w:t>’</w:t>
            </w:r>
            <w:r w:rsidRPr="00D53A2B">
              <w:rPr>
                <w:rFonts w:eastAsia="Calibri"/>
                <w:sz w:val="22"/>
                <w:szCs w:val="22"/>
                <w:lang w:eastAsia="en-US"/>
              </w:rPr>
              <w:t xml:space="preserve">e dönüşümünü ve termal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007B4504" w:rsidRPr="00D53A2B">
              <w:rPr>
                <w:rFonts w:eastAsia="Calibri"/>
                <w:sz w:val="22"/>
                <w:szCs w:val="22"/>
                <w:lang w:eastAsia="en-US"/>
              </w:rPr>
              <w:t xml:space="preserve"> </w:t>
            </w:r>
            <w:r w:rsidRPr="00D53A2B">
              <w:rPr>
                <w:rFonts w:eastAsia="Calibri"/>
                <w:sz w:val="22"/>
                <w:szCs w:val="22"/>
                <w:lang w:eastAsia="en-US"/>
              </w:rPr>
              <w:t>oluşumunu geciktirirken yüksek yanma verimliliğini korur.</w:t>
            </w:r>
          </w:p>
        </w:tc>
      </w:tr>
      <w:tr w:rsidR="009E5CB9" w:rsidRPr="00D53A2B" w14:paraId="1C02A61C" w14:textId="77777777" w:rsidTr="009E5CB9">
        <w:tc>
          <w:tcPr>
            <w:tcW w:w="1973" w:type="dxa"/>
          </w:tcPr>
          <w:p w14:paraId="6588AF72" w14:textId="4264453D" w:rsidR="004A73D5" w:rsidRPr="00D53A2B" w:rsidRDefault="009E5CB9" w:rsidP="00A202FD">
            <w:pPr>
              <w:jc w:val="both"/>
              <w:rPr>
                <w:rFonts w:eastAsia="Calibri"/>
                <w:sz w:val="22"/>
                <w:szCs w:val="22"/>
                <w:lang w:eastAsia="en-US"/>
              </w:rPr>
            </w:pPr>
            <w:r w:rsidRPr="00D53A2B">
              <w:rPr>
                <w:rFonts w:eastAsia="Calibri"/>
                <w:sz w:val="22"/>
                <w:szCs w:val="22"/>
                <w:lang w:eastAsia="en-US"/>
              </w:rPr>
              <w:t>SNCR/SCR tasarımının ve işletiminin optimizasyonu</w:t>
            </w:r>
          </w:p>
        </w:tc>
        <w:tc>
          <w:tcPr>
            <w:tcW w:w="7357" w:type="dxa"/>
          </w:tcPr>
          <w:p w14:paraId="47BF96A2" w14:textId="6B263529"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Bkz. Bölüm </w:t>
            </w:r>
            <w:r w:rsidR="00D10848" w:rsidRPr="00D53A2B">
              <w:rPr>
                <w:rFonts w:eastAsia="Calibri"/>
                <w:sz w:val="22"/>
                <w:szCs w:val="22"/>
                <w:lang w:eastAsia="en-US"/>
              </w:rPr>
              <w:t>1</w:t>
            </w:r>
            <w:r w:rsidRPr="00D53A2B">
              <w:rPr>
                <w:rFonts w:eastAsia="Calibri"/>
                <w:sz w:val="22"/>
                <w:szCs w:val="22"/>
                <w:lang w:eastAsia="en-US"/>
              </w:rPr>
              <w:t>.11.1</w:t>
            </w:r>
          </w:p>
        </w:tc>
      </w:tr>
      <w:tr w:rsidR="009E5CB9" w:rsidRPr="00D53A2B" w14:paraId="4C9AA121" w14:textId="77777777" w:rsidTr="009E5CB9">
        <w:tc>
          <w:tcPr>
            <w:tcW w:w="1973" w:type="dxa"/>
          </w:tcPr>
          <w:p w14:paraId="2CAB512C" w14:textId="21428B43" w:rsidR="004A73D5" w:rsidRPr="00D53A2B" w:rsidRDefault="009E5CB9" w:rsidP="00A202FD">
            <w:pPr>
              <w:jc w:val="both"/>
              <w:rPr>
                <w:rFonts w:eastAsia="Calibri"/>
                <w:sz w:val="22"/>
                <w:szCs w:val="22"/>
                <w:lang w:eastAsia="en-US"/>
              </w:rPr>
            </w:pPr>
            <w:r w:rsidRPr="00D53A2B">
              <w:rPr>
                <w:rFonts w:eastAsia="Calibri"/>
                <w:sz w:val="22"/>
                <w:szCs w:val="22"/>
                <w:lang w:eastAsia="en-US"/>
              </w:rPr>
              <w:t>Oksijenli yakıt yanması</w:t>
            </w:r>
          </w:p>
        </w:tc>
        <w:tc>
          <w:tcPr>
            <w:tcW w:w="7357" w:type="dxa"/>
          </w:tcPr>
          <w:p w14:paraId="4355C606" w14:textId="33D24DBF"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Bkz. Bölüm </w:t>
            </w:r>
            <w:r w:rsidR="00D10848" w:rsidRPr="00D53A2B">
              <w:rPr>
                <w:rFonts w:eastAsia="Calibri"/>
                <w:sz w:val="22"/>
                <w:szCs w:val="22"/>
                <w:lang w:eastAsia="en-US"/>
              </w:rPr>
              <w:t>1</w:t>
            </w:r>
            <w:r w:rsidRPr="00D53A2B">
              <w:rPr>
                <w:rFonts w:eastAsia="Calibri"/>
                <w:sz w:val="22"/>
                <w:szCs w:val="22"/>
                <w:lang w:eastAsia="en-US"/>
              </w:rPr>
              <w:t>.11.1</w:t>
            </w:r>
          </w:p>
        </w:tc>
      </w:tr>
      <w:tr w:rsidR="009E5CB9" w:rsidRPr="00D53A2B" w14:paraId="2DAFB050" w14:textId="77777777" w:rsidTr="009E5CB9">
        <w:tc>
          <w:tcPr>
            <w:tcW w:w="1973" w:type="dxa"/>
          </w:tcPr>
          <w:p w14:paraId="052CBA9C" w14:textId="5E153710"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Seçici katalitik indirgeme </w:t>
            </w:r>
          </w:p>
        </w:tc>
        <w:tc>
          <w:tcPr>
            <w:tcW w:w="7357" w:type="dxa"/>
          </w:tcPr>
          <w:p w14:paraId="1FFFA6D3" w14:textId="088950E3" w:rsidR="004A73D5" w:rsidRPr="00D53A2B" w:rsidRDefault="009E5CB9" w:rsidP="00A202FD">
            <w:pPr>
              <w:jc w:val="both"/>
              <w:rPr>
                <w:rFonts w:eastAsia="Calibri"/>
                <w:sz w:val="22"/>
                <w:szCs w:val="22"/>
                <w:lang w:eastAsia="en-US"/>
              </w:rPr>
            </w:pPr>
            <w:r w:rsidRPr="00D53A2B">
              <w:rPr>
                <w:rFonts w:eastAsia="Calibri"/>
                <w:sz w:val="22"/>
                <w:szCs w:val="22"/>
                <w:lang w:eastAsia="en-US"/>
              </w:rPr>
              <w:t>SCR tekniği, üre veya amonyakla yaklaşık 300-450 °C</w:t>
            </w:r>
            <w:r w:rsidR="00E56504" w:rsidRPr="00D53A2B">
              <w:rPr>
                <w:rFonts w:eastAsia="Calibri"/>
                <w:sz w:val="22"/>
                <w:szCs w:val="22"/>
                <w:lang w:eastAsia="en-US"/>
              </w:rPr>
              <w:t>’</w:t>
            </w:r>
            <w:r w:rsidRPr="00D53A2B">
              <w:rPr>
                <w:rFonts w:eastAsia="Calibri"/>
                <w:sz w:val="22"/>
                <w:szCs w:val="22"/>
                <w:lang w:eastAsia="en-US"/>
              </w:rPr>
              <w:t xml:space="preserve">lik optimum çalışma sıcaklığında reaksiyona girerek katalitik bir yatakta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00E56504" w:rsidRPr="00D53A2B">
              <w:rPr>
                <w:rFonts w:eastAsia="Calibri"/>
                <w:sz w:val="22"/>
                <w:szCs w:val="22"/>
                <w:lang w:eastAsia="en-US"/>
              </w:rPr>
              <w:t>’</w:t>
            </w:r>
            <w:r w:rsidRPr="00D53A2B">
              <w:rPr>
                <w:rFonts w:eastAsia="Calibri"/>
                <w:sz w:val="22"/>
                <w:szCs w:val="22"/>
                <w:lang w:eastAsia="en-US"/>
              </w:rPr>
              <w:t xml:space="preserve">in nitrojene indirgenmesine dayanır. Birkaç katalizör katmanı uygulanabilir. Birkaç katalizör katmanının kullanımıyla daha yüksek bir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Pr="00D53A2B">
              <w:rPr>
                <w:rFonts w:eastAsia="Calibri"/>
                <w:sz w:val="22"/>
                <w:szCs w:val="22"/>
                <w:lang w:eastAsia="en-US"/>
              </w:rPr>
              <w:t xml:space="preserve"> indirgemesi elde edilir.</w:t>
            </w:r>
          </w:p>
        </w:tc>
      </w:tr>
      <w:tr w:rsidR="009E5CB9" w:rsidRPr="00D53A2B" w14:paraId="5A790857" w14:textId="77777777" w:rsidTr="009E5CB9">
        <w:tc>
          <w:tcPr>
            <w:tcW w:w="1973" w:type="dxa"/>
          </w:tcPr>
          <w:p w14:paraId="06F9FC2C" w14:textId="7B1683E0" w:rsidR="004A73D5" w:rsidRPr="00D53A2B" w:rsidRDefault="009E5CB9" w:rsidP="00A202FD">
            <w:pPr>
              <w:jc w:val="both"/>
              <w:rPr>
                <w:rFonts w:eastAsia="Calibri"/>
                <w:sz w:val="22"/>
                <w:szCs w:val="22"/>
                <w:lang w:eastAsia="en-US"/>
              </w:rPr>
            </w:pPr>
            <w:r w:rsidRPr="00D53A2B">
              <w:rPr>
                <w:rFonts w:eastAsia="Calibri"/>
                <w:sz w:val="22"/>
                <w:szCs w:val="22"/>
                <w:lang w:eastAsia="en-US"/>
              </w:rPr>
              <w:t>Seçici</w:t>
            </w:r>
            <w:r w:rsidR="007B4504" w:rsidRPr="00D53A2B">
              <w:rPr>
                <w:rFonts w:eastAsia="Calibri"/>
                <w:sz w:val="22"/>
                <w:szCs w:val="22"/>
                <w:lang w:eastAsia="en-US"/>
              </w:rPr>
              <w:t xml:space="preserve"> olmayan</w:t>
            </w:r>
            <w:r w:rsidRPr="00D53A2B">
              <w:rPr>
                <w:rFonts w:eastAsia="Calibri"/>
                <w:sz w:val="22"/>
                <w:szCs w:val="22"/>
                <w:lang w:eastAsia="en-US"/>
              </w:rPr>
              <w:t xml:space="preserve"> katalitik indirgeme </w:t>
            </w:r>
          </w:p>
        </w:tc>
        <w:tc>
          <w:tcPr>
            <w:tcW w:w="7357" w:type="dxa"/>
          </w:tcPr>
          <w:p w14:paraId="3F4BD00B" w14:textId="2F3E8E32" w:rsidR="004A73D5" w:rsidRPr="00D53A2B" w:rsidRDefault="009E5CB9" w:rsidP="00A202FD">
            <w:pPr>
              <w:jc w:val="both"/>
              <w:rPr>
                <w:rFonts w:eastAsia="Calibri"/>
                <w:sz w:val="22"/>
                <w:szCs w:val="22"/>
                <w:lang w:eastAsia="en-US"/>
              </w:rPr>
            </w:pPr>
            <w:r w:rsidRPr="00D53A2B">
              <w:rPr>
                <w:rFonts w:eastAsia="Calibri"/>
                <w:sz w:val="22"/>
                <w:szCs w:val="22"/>
                <w:lang w:eastAsia="en-US"/>
              </w:rPr>
              <w:t xml:space="preserve">SNCR, </w:t>
            </w:r>
            <w:r w:rsidR="007B4504" w:rsidRPr="00D53A2B">
              <w:rPr>
                <w:rFonts w:eastAsia="Calibri"/>
                <w:sz w:val="22"/>
                <w:szCs w:val="22"/>
                <w:lang w:eastAsia="en-US"/>
              </w:rPr>
              <w:t>NO</w:t>
            </w:r>
            <w:r w:rsidR="007B4504" w:rsidRPr="00D53A2B">
              <w:rPr>
                <w:rFonts w:eastAsia="Calibri"/>
                <w:sz w:val="22"/>
                <w:szCs w:val="22"/>
                <w:vertAlign w:val="subscript"/>
                <w:lang w:eastAsia="en-US"/>
              </w:rPr>
              <w:t>X</w:t>
            </w:r>
            <w:r w:rsidR="00E56504" w:rsidRPr="00D53A2B">
              <w:rPr>
                <w:rFonts w:eastAsia="Calibri"/>
                <w:sz w:val="22"/>
                <w:szCs w:val="22"/>
                <w:lang w:eastAsia="en-US"/>
              </w:rPr>
              <w:t>’</w:t>
            </w:r>
            <w:r w:rsidRPr="00D53A2B">
              <w:rPr>
                <w:rFonts w:eastAsia="Calibri"/>
                <w:sz w:val="22"/>
                <w:szCs w:val="22"/>
                <w:lang w:eastAsia="en-US"/>
              </w:rPr>
              <w:t>in yüksek sıcaklıkta amonyak veya üre ile reaksiyona girerek nitrojene indirgenmesine dayanır. Optimum reaksiyon için çalışma sıcaklığı penceresi 800°C ile 1000°C arasında tutulur.</w:t>
            </w:r>
          </w:p>
        </w:tc>
      </w:tr>
      <w:tr w:rsidR="009E5CB9" w:rsidRPr="00D53A2B" w14:paraId="7A7C6693" w14:textId="77777777" w:rsidTr="009E5CB9">
        <w:tc>
          <w:tcPr>
            <w:tcW w:w="1973" w:type="dxa"/>
          </w:tcPr>
          <w:p w14:paraId="7041E358" w14:textId="7AD01D29" w:rsidR="009E5CB9" w:rsidRPr="00D53A2B" w:rsidRDefault="007B4504" w:rsidP="00A202FD">
            <w:pPr>
              <w:jc w:val="both"/>
              <w:rPr>
                <w:rFonts w:eastAsia="Calibri"/>
                <w:sz w:val="22"/>
                <w:szCs w:val="22"/>
                <w:lang w:eastAsia="en-US"/>
              </w:rPr>
            </w:pPr>
            <w:r w:rsidRPr="00D53A2B">
              <w:rPr>
                <w:rFonts w:eastAsia="Calibri"/>
                <w:sz w:val="22"/>
                <w:szCs w:val="22"/>
                <w:lang w:eastAsia="en-US"/>
              </w:rPr>
              <w:t>Yaş yıkayıcı</w:t>
            </w:r>
          </w:p>
        </w:tc>
        <w:tc>
          <w:tcPr>
            <w:tcW w:w="7357" w:type="dxa"/>
          </w:tcPr>
          <w:p w14:paraId="2ABB9CD5" w14:textId="222A5C4A" w:rsidR="004A73D5" w:rsidRPr="00D53A2B" w:rsidRDefault="009E5CB9" w:rsidP="00A202FD">
            <w:pPr>
              <w:jc w:val="both"/>
              <w:rPr>
                <w:rFonts w:eastAsia="Calibri"/>
                <w:sz w:val="22"/>
                <w:szCs w:val="22"/>
                <w:lang w:eastAsia="en-US"/>
              </w:rPr>
            </w:pPr>
            <w:r w:rsidRPr="00D53A2B">
              <w:rPr>
                <w:rFonts w:eastAsia="Calibri"/>
                <w:sz w:val="22"/>
                <w:szCs w:val="22"/>
                <w:lang w:eastAsia="en-US"/>
              </w:rPr>
              <w:t>Gaz veya partikül kirleticilerin bir gaz akışından kütle transferi yoluyla sıvı bir çözücüye, genellikle su veya sulu bir çözeltiye çıkarılması. Kimyasal bir reaksiyon içerebilir (örneğin asit veya alkali bir yıkayıcıda). Bazı durumlarda, bileşikler çözücüden geri kazanılabilir.</w:t>
            </w:r>
          </w:p>
        </w:tc>
      </w:tr>
    </w:tbl>
    <w:p w14:paraId="360FF20F" w14:textId="5BE1F2B2" w:rsidR="0071694E" w:rsidRPr="00D53A2B" w:rsidRDefault="0071694E" w:rsidP="00A202FD">
      <w:pPr>
        <w:jc w:val="both"/>
        <w:rPr>
          <w:rFonts w:eastAsia="Calibri"/>
          <w:lang w:eastAsia="en-US"/>
        </w:rPr>
      </w:pPr>
    </w:p>
    <w:p w14:paraId="1B49F8D8" w14:textId="25FD68F0" w:rsidR="0071694E" w:rsidRPr="00D53A2B" w:rsidRDefault="00D10848" w:rsidP="00A202FD">
      <w:pPr>
        <w:pStyle w:val="Balk3"/>
        <w:rPr>
          <w:rFonts w:eastAsia="Calibri" w:cs="Times New Roman"/>
          <w:lang w:eastAsia="en-US"/>
        </w:rPr>
      </w:pPr>
      <w:bookmarkStart w:id="42" w:name="page779"/>
      <w:bookmarkEnd w:id="42"/>
      <w:r w:rsidRPr="00D53A2B">
        <w:rPr>
          <w:rFonts w:eastAsia="Calibri" w:cs="Times New Roman"/>
          <w:lang w:eastAsia="en-US"/>
        </w:rPr>
        <w:t>1</w:t>
      </w:r>
      <w:r w:rsidR="009E5CB9" w:rsidRPr="00D53A2B">
        <w:rPr>
          <w:rFonts w:eastAsia="Calibri" w:cs="Times New Roman"/>
          <w:lang w:eastAsia="en-US"/>
        </w:rPr>
        <w:t>.11.3 Su emisyonlarını azaltma teknikleri</w:t>
      </w:r>
    </w:p>
    <w:p w14:paraId="4091C8ED" w14:textId="77777777" w:rsidR="0071694E" w:rsidRPr="00D53A2B" w:rsidRDefault="0071694E" w:rsidP="00A202FD">
      <w:pPr>
        <w:jc w:val="both"/>
        <w:rPr>
          <w:rFonts w:eastAsia="Calibri"/>
          <w:lang w:eastAsia="en-US"/>
        </w:rPr>
      </w:pPr>
    </w:p>
    <w:tbl>
      <w:tblPr>
        <w:tblStyle w:val="TabloKlavuzu"/>
        <w:tblW w:w="9330" w:type="dxa"/>
        <w:tblLook w:val="04A0" w:firstRow="1" w:lastRow="0" w:firstColumn="1" w:lastColumn="0" w:noHBand="0" w:noVBand="1"/>
      </w:tblPr>
      <w:tblGrid>
        <w:gridCol w:w="1973"/>
        <w:gridCol w:w="7357"/>
      </w:tblGrid>
      <w:tr w:rsidR="007429F0" w:rsidRPr="00D53A2B" w14:paraId="683DE037" w14:textId="77777777" w:rsidTr="00A202FD">
        <w:tc>
          <w:tcPr>
            <w:tcW w:w="1973" w:type="dxa"/>
          </w:tcPr>
          <w:p w14:paraId="2AB87F19" w14:textId="77777777" w:rsidR="007429F0" w:rsidRPr="00D53A2B" w:rsidRDefault="007429F0" w:rsidP="00A202FD">
            <w:pPr>
              <w:jc w:val="both"/>
              <w:rPr>
                <w:rFonts w:eastAsia="Calibri"/>
                <w:sz w:val="22"/>
                <w:szCs w:val="22"/>
                <w:lang w:eastAsia="en-US"/>
              </w:rPr>
            </w:pPr>
            <w:r w:rsidRPr="00D53A2B">
              <w:rPr>
                <w:rFonts w:eastAsia="Calibri"/>
                <w:sz w:val="22"/>
                <w:szCs w:val="22"/>
                <w:lang w:eastAsia="en-US"/>
              </w:rPr>
              <w:t>Teknik</w:t>
            </w:r>
          </w:p>
        </w:tc>
        <w:tc>
          <w:tcPr>
            <w:tcW w:w="7357" w:type="dxa"/>
          </w:tcPr>
          <w:p w14:paraId="02F0BAE0" w14:textId="77777777" w:rsidR="007429F0" w:rsidRPr="00D53A2B" w:rsidRDefault="007429F0" w:rsidP="00A202FD">
            <w:pPr>
              <w:jc w:val="both"/>
              <w:rPr>
                <w:rFonts w:eastAsia="Calibri"/>
                <w:sz w:val="22"/>
                <w:szCs w:val="22"/>
                <w:lang w:eastAsia="en-US"/>
              </w:rPr>
            </w:pPr>
            <w:r w:rsidRPr="00D53A2B">
              <w:rPr>
                <w:rFonts w:eastAsia="Calibri"/>
                <w:sz w:val="22"/>
                <w:szCs w:val="22"/>
                <w:lang w:eastAsia="en-US"/>
              </w:rPr>
              <w:t>Açıklama</w:t>
            </w:r>
          </w:p>
        </w:tc>
      </w:tr>
      <w:tr w:rsidR="007429F0" w:rsidRPr="00D53A2B" w14:paraId="1CA05F81" w14:textId="77777777" w:rsidTr="00A202FD">
        <w:tc>
          <w:tcPr>
            <w:tcW w:w="1973" w:type="dxa"/>
          </w:tcPr>
          <w:p w14:paraId="28CF8AB5" w14:textId="5518628D" w:rsidR="007429F0" w:rsidRPr="00D53A2B" w:rsidRDefault="007429F0" w:rsidP="00A202FD">
            <w:pPr>
              <w:jc w:val="both"/>
              <w:rPr>
                <w:rFonts w:eastAsia="Calibri"/>
                <w:sz w:val="22"/>
                <w:szCs w:val="22"/>
                <w:lang w:eastAsia="en-US"/>
              </w:rPr>
            </w:pPr>
            <w:r w:rsidRPr="00D53A2B">
              <w:rPr>
                <w:rFonts w:eastAsia="Calibri"/>
                <w:sz w:val="22"/>
                <w:szCs w:val="22"/>
                <w:lang w:eastAsia="en-US"/>
              </w:rPr>
              <w:t>Adsorpsiyon</w:t>
            </w:r>
          </w:p>
        </w:tc>
        <w:tc>
          <w:tcPr>
            <w:tcW w:w="7357" w:type="dxa"/>
          </w:tcPr>
          <w:p w14:paraId="3D08FB60" w14:textId="48CC7B59" w:rsidR="007429F0" w:rsidRPr="00D53A2B" w:rsidRDefault="007429F0" w:rsidP="00A202FD">
            <w:pPr>
              <w:jc w:val="both"/>
              <w:rPr>
                <w:rFonts w:eastAsia="Calibri"/>
                <w:sz w:val="22"/>
                <w:szCs w:val="22"/>
                <w:lang w:eastAsia="en-US"/>
              </w:rPr>
            </w:pPr>
            <w:r w:rsidRPr="00D53A2B">
              <w:rPr>
                <w:rFonts w:eastAsia="Calibri"/>
                <w:sz w:val="22"/>
                <w:szCs w:val="22"/>
                <w:lang w:eastAsia="en-US"/>
              </w:rPr>
              <w:t>Atık sudaki çözünebilir maddelerin (çözünen maddelerin) katı, yüksek gözenekli parçacıkların (genellikle aktif karbon) yüzeyine aktarılması yoluyla uzaklaştırılması.</w:t>
            </w:r>
          </w:p>
        </w:tc>
      </w:tr>
      <w:tr w:rsidR="007429F0" w:rsidRPr="00D53A2B" w14:paraId="4C99BF07" w14:textId="77777777" w:rsidTr="00A202FD">
        <w:tc>
          <w:tcPr>
            <w:tcW w:w="1973" w:type="dxa"/>
          </w:tcPr>
          <w:p w14:paraId="7902CE60" w14:textId="5E68CB36" w:rsidR="007429F0" w:rsidRPr="00D53A2B" w:rsidRDefault="007429F0" w:rsidP="00A202FD">
            <w:pPr>
              <w:jc w:val="both"/>
              <w:rPr>
                <w:rFonts w:eastAsia="Calibri"/>
                <w:sz w:val="22"/>
                <w:szCs w:val="22"/>
                <w:lang w:eastAsia="en-US"/>
              </w:rPr>
            </w:pPr>
            <w:r w:rsidRPr="00D53A2B">
              <w:rPr>
                <w:rFonts w:eastAsia="Calibri"/>
                <w:sz w:val="22"/>
                <w:szCs w:val="22"/>
                <w:lang w:eastAsia="en-US"/>
              </w:rPr>
              <w:t>Aerobik arıtma</w:t>
            </w:r>
          </w:p>
        </w:tc>
        <w:tc>
          <w:tcPr>
            <w:tcW w:w="7357" w:type="dxa"/>
          </w:tcPr>
          <w:p w14:paraId="7BB43D1F" w14:textId="23B69555" w:rsidR="007429F0" w:rsidRPr="00D53A2B" w:rsidRDefault="007429F0" w:rsidP="00A202FD">
            <w:pPr>
              <w:jc w:val="both"/>
              <w:rPr>
                <w:rFonts w:eastAsia="Calibri"/>
                <w:sz w:val="22"/>
                <w:szCs w:val="22"/>
                <w:lang w:eastAsia="en-US"/>
              </w:rPr>
            </w:pPr>
            <w:r w:rsidRPr="00D53A2B">
              <w:rPr>
                <w:rFonts w:eastAsia="Calibri"/>
                <w:sz w:val="22"/>
                <w:szCs w:val="22"/>
                <w:lang w:eastAsia="en-US"/>
              </w:rPr>
              <w:t>Mikroorganizmaların metabolizmasını kullanarak çözünmüş organik kirleticilerin oksijenle biyolojik oksidasyonu. Hava veya saf oksijen olarak enjekte edilen çözünmüş oksijen varlığında, organik bileşenler karbondioksit ve suya mineralize edilir veya diğer metabolitlere ve biyokütleye dönüştürülür.</w:t>
            </w:r>
          </w:p>
        </w:tc>
      </w:tr>
      <w:tr w:rsidR="007429F0" w:rsidRPr="00D53A2B" w14:paraId="056E1C0D" w14:textId="77777777" w:rsidTr="00A202FD">
        <w:tc>
          <w:tcPr>
            <w:tcW w:w="1973" w:type="dxa"/>
          </w:tcPr>
          <w:p w14:paraId="4142579E" w14:textId="6C5BD64E" w:rsidR="007429F0" w:rsidRPr="00D53A2B" w:rsidRDefault="007429F0" w:rsidP="00A202FD">
            <w:pPr>
              <w:jc w:val="both"/>
              <w:rPr>
                <w:rFonts w:eastAsia="Calibri"/>
                <w:sz w:val="22"/>
                <w:szCs w:val="22"/>
                <w:lang w:eastAsia="en-US"/>
              </w:rPr>
            </w:pPr>
            <w:r w:rsidRPr="00D53A2B">
              <w:rPr>
                <w:rFonts w:eastAsia="Calibri"/>
                <w:sz w:val="22"/>
                <w:szCs w:val="22"/>
                <w:lang w:eastAsia="en-US"/>
              </w:rPr>
              <w:t>Kimyasal çöktürme</w:t>
            </w:r>
          </w:p>
        </w:tc>
        <w:tc>
          <w:tcPr>
            <w:tcW w:w="7357" w:type="dxa"/>
          </w:tcPr>
          <w:p w14:paraId="29282DB4" w14:textId="58F8CD6D" w:rsidR="007429F0" w:rsidRPr="00D53A2B" w:rsidRDefault="00DB1C35" w:rsidP="00A202FD">
            <w:pPr>
              <w:jc w:val="both"/>
              <w:rPr>
                <w:rFonts w:eastAsia="Calibri"/>
                <w:sz w:val="22"/>
                <w:szCs w:val="22"/>
                <w:lang w:eastAsia="en-US"/>
              </w:rPr>
            </w:pPr>
            <w:r w:rsidRPr="00D53A2B">
              <w:rPr>
                <w:rFonts w:eastAsia="Calibri"/>
                <w:sz w:val="22"/>
                <w:szCs w:val="22"/>
                <w:lang w:eastAsia="en-US"/>
              </w:rPr>
              <w:t>Çözünmüş kirleticilerin kimyasal çökelticiler eklenerek çözünmeyen bir bileşiğe dönüştürülmesi. Oluşan katı çökeltiler daha sonra sedimantasyon, hava flotasyonu veya filtrasyon ile ayrılır. Gerekirse, bunu mikrofiltrasyon veya ultrafiltrasyon takip edebilir. Çok değerlikli metal iyonları (örneğin kalsiyum, alüminyum, demir) fosfor çökeltmesi için kullanılır.</w:t>
            </w:r>
          </w:p>
        </w:tc>
      </w:tr>
      <w:tr w:rsidR="007429F0" w:rsidRPr="00D53A2B" w14:paraId="741F8507" w14:textId="77777777" w:rsidTr="00A202FD">
        <w:tc>
          <w:tcPr>
            <w:tcW w:w="1973" w:type="dxa"/>
          </w:tcPr>
          <w:p w14:paraId="6C36C10A" w14:textId="55099DFE" w:rsidR="007429F0" w:rsidRPr="00D53A2B" w:rsidRDefault="00DB1C35" w:rsidP="00A202FD">
            <w:pPr>
              <w:jc w:val="both"/>
              <w:rPr>
                <w:rFonts w:eastAsia="Calibri"/>
                <w:sz w:val="22"/>
                <w:szCs w:val="22"/>
                <w:lang w:eastAsia="en-US"/>
              </w:rPr>
            </w:pPr>
            <w:r w:rsidRPr="00D53A2B">
              <w:rPr>
                <w:rFonts w:eastAsia="Calibri"/>
                <w:sz w:val="22"/>
                <w:szCs w:val="22"/>
                <w:lang w:eastAsia="en-US"/>
              </w:rPr>
              <w:t>Kimyasal indirgeme</w:t>
            </w:r>
          </w:p>
        </w:tc>
        <w:tc>
          <w:tcPr>
            <w:tcW w:w="7357" w:type="dxa"/>
          </w:tcPr>
          <w:p w14:paraId="0B987DD1" w14:textId="2F8E46E4" w:rsidR="007429F0" w:rsidRPr="00D53A2B" w:rsidRDefault="00DB1C35" w:rsidP="00A202FD">
            <w:pPr>
              <w:jc w:val="both"/>
              <w:rPr>
                <w:rFonts w:eastAsia="Calibri"/>
                <w:sz w:val="22"/>
                <w:szCs w:val="22"/>
                <w:lang w:eastAsia="en-US"/>
              </w:rPr>
            </w:pPr>
            <w:r w:rsidRPr="00D53A2B">
              <w:rPr>
                <w:rFonts w:eastAsia="Calibri"/>
                <w:sz w:val="22"/>
                <w:szCs w:val="22"/>
                <w:lang w:eastAsia="en-US"/>
              </w:rPr>
              <w:t>Kirleticilerin kimyasal indirgeyici maddelerle benzer ancak daha az zararlı veya tehlikeli bileşiklere dönüştürülmesi.</w:t>
            </w:r>
          </w:p>
        </w:tc>
      </w:tr>
      <w:tr w:rsidR="007429F0" w:rsidRPr="00D53A2B" w14:paraId="5FF678EC" w14:textId="77777777" w:rsidTr="00A202FD">
        <w:tc>
          <w:tcPr>
            <w:tcW w:w="1973" w:type="dxa"/>
          </w:tcPr>
          <w:p w14:paraId="783F5008" w14:textId="29A043DE" w:rsidR="007429F0" w:rsidRPr="00D53A2B" w:rsidRDefault="00DB1C35" w:rsidP="00A202FD">
            <w:pPr>
              <w:jc w:val="both"/>
              <w:rPr>
                <w:rFonts w:eastAsia="Calibri"/>
                <w:sz w:val="22"/>
                <w:szCs w:val="22"/>
                <w:lang w:eastAsia="en-US"/>
              </w:rPr>
            </w:pPr>
            <w:r w:rsidRPr="00D53A2B">
              <w:rPr>
                <w:rFonts w:eastAsia="Calibri"/>
                <w:sz w:val="22"/>
                <w:szCs w:val="22"/>
                <w:lang w:eastAsia="en-US"/>
              </w:rPr>
              <w:t>Koagülasyon ve flokülasyon</w:t>
            </w:r>
          </w:p>
        </w:tc>
        <w:tc>
          <w:tcPr>
            <w:tcW w:w="7357" w:type="dxa"/>
          </w:tcPr>
          <w:p w14:paraId="2FEE31BA" w14:textId="0393FA44" w:rsidR="007429F0" w:rsidRPr="00D53A2B" w:rsidRDefault="00DB1C35" w:rsidP="00A202FD">
            <w:pPr>
              <w:jc w:val="both"/>
              <w:rPr>
                <w:rFonts w:eastAsia="Calibri"/>
                <w:sz w:val="22"/>
                <w:szCs w:val="22"/>
                <w:lang w:eastAsia="en-US"/>
              </w:rPr>
            </w:pPr>
            <w:r w:rsidRPr="00D53A2B">
              <w:rPr>
                <w:rFonts w:eastAsia="Calibri"/>
                <w:sz w:val="22"/>
                <w:szCs w:val="22"/>
                <w:lang w:eastAsia="en-US"/>
              </w:rPr>
              <w:t>Koagülasyon ve flokülasyon, askıda katı maddeleri atık sudan ayırmak için kullanılır ve genellikle ardışık adımlar halinde gerçekleştirilir. Koagülasyon, askıda katı maddelerin yüklerine zıt yükleri olan pıhtılaştırıcılar eklenerek gerçekleştirilir. Flokülasyon, polimerler eklenerek gerçekleştirilir, böylece mikroflok parçacıklarının çarpışmaları, daha büyük floklar üretmek için bağlanmalarına neden olur.</w:t>
            </w:r>
          </w:p>
        </w:tc>
      </w:tr>
      <w:tr w:rsidR="007429F0" w:rsidRPr="00D53A2B" w14:paraId="31E27F27" w14:textId="77777777" w:rsidTr="00A202FD">
        <w:tc>
          <w:tcPr>
            <w:tcW w:w="1973" w:type="dxa"/>
          </w:tcPr>
          <w:p w14:paraId="0D89D319" w14:textId="198E5A82" w:rsidR="007429F0" w:rsidRPr="00D53A2B" w:rsidRDefault="00DB1C35" w:rsidP="00A202FD">
            <w:pPr>
              <w:jc w:val="both"/>
              <w:rPr>
                <w:rFonts w:eastAsia="Calibri"/>
                <w:sz w:val="22"/>
                <w:szCs w:val="22"/>
                <w:lang w:eastAsia="en-US"/>
              </w:rPr>
            </w:pPr>
            <w:r w:rsidRPr="00D53A2B">
              <w:rPr>
                <w:rFonts w:eastAsia="Calibri"/>
                <w:sz w:val="22"/>
                <w:szCs w:val="22"/>
                <w:lang w:eastAsia="en-US"/>
              </w:rPr>
              <w:t>Dengeleme</w:t>
            </w:r>
          </w:p>
        </w:tc>
        <w:tc>
          <w:tcPr>
            <w:tcW w:w="7357" w:type="dxa"/>
          </w:tcPr>
          <w:p w14:paraId="7B7425FE" w14:textId="0ECD2FA4" w:rsidR="007429F0" w:rsidRPr="00D53A2B" w:rsidRDefault="00DB1C35" w:rsidP="00A202FD">
            <w:pPr>
              <w:jc w:val="both"/>
              <w:rPr>
                <w:rFonts w:eastAsia="Calibri"/>
                <w:sz w:val="22"/>
                <w:szCs w:val="22"/>
                <w:lang w:eastAsia="en-US"/>
              </w:rPr>
            </w:pPr>
            <w:r w:rsidRPr="00D53A2B">
              <w:rPr>
                <w:rFonts w:eastAsia="Calibri"/>
                <w:sz w:val="22"/>
                <w:szCs w:val="22"/>
                <w:lang w:eastAsia="en-US"/>
              </w:rPr>
              <w:t xml:space="preserve">Son </w:t>
            </w:r>
            <w:r w:rsidR="00651500" w:rsidRPr="00D53A2B">
              <w:rPr>
                <w:rFonts w:eastAsia="Calibri"/>
                <w:sz w:val="22"/>
                <w:szCs w:val="22"/>
                <w:lang w:eastAsia="en-US"/>
              </w:rPr>
              <w:t>atıksu</w:t>
            </w:r>
            <w:r w:rsidRPr="00D53A2B">
              <w:rPr>
                <w:rFonts w:eastAsia="Calibri"/>
                <w:sz w:val="22"/>
                <w:szCs w:val="22"/>
                <w:lang w:eastAsia="en-US"/>
              </w:rPr>
              <w:t>arıtımının girişinde akışların ve kirletici yüklerinin merkezi tanklar kullanılarak dengelenmesi. Dengeleme, dağıtılmış olabilir veya diğer yönetim teknikleri kullanılarak gerçekleştirilebilir.</w:t>
            </w:r>
          </w:p>
        </w:tc>
      </w:tr>
      <w:tr w:rsidR="007429F0" w:rsidRPr="00D53A2B" w14:paraId="4E115CB2" w14:textId="77777777" w:rsidTr="00A202FD">
        <w:tc>
          <w:tcPr>
            <w:tcW w:w="1973" w:type="dxa"/>
          </w:tcPr>
          <w:p w14:paraId="5934DB00" w14:textId="085162C7" w:rsidR="007429F0" w:rsidRPr="00D53A2B" w:rsidRDefault="00DB1C35" w:rsidP="00A202FD">
            <w:pPr>
              <w:jc w:val="both"/>
              <w:rPr>
                <w:rFonts w:eastAsia="Calibri"/>
                <w:sz w:val="22"/>
                <w:szCs w:val="22"/>
                <w:lang w:eastAsia="en-US"/>
              </w:rPr>
            </w:pPr>
            <w:r w:rsidRPr="00D53A2B">
              <w:rPr>
                <w:rFonts w:eastAsia="Calibri"/>
                <w:sz w:val="22"/>
                <w:szCs w:val="22"/>
                <w:lang w:eastAsia="en-US"/>
              </w:rPr>
              <w:t>Filtrasyon</w:t>
            </w:r>
          </w:p>
        </w:tc>
        <w:tc>
          <w:tcPr>
            <w:tcW w:w="7357" w:type="dxa"/>
          </w:tcPr>
          <w:p w14:paraId="5BC2750D" w14:textId="218F5777" w:rsidR="007429F0" w:rsidRPr="00D53A2B" w:rsidRDefault="00DB1C35" w:rsidP="00A202FD">
            <w:pPr>
              <w:jc w:val="both"/>
              <w:rPr>
                <w:rFonts w:eastAsia="Calibri"/>
                <w:sz w:val="22"/>
                <w:szCs w:val="22"/>
                <w:lang w:eastAsia="en-US"/>
              </w:rPr>
            </w:pPr>
            <w:r w:rsidRPr="00D53A2B">
              <w:rPr>
                <w:rFonts w:eastAsia="Calibri"/>
                <w:sz w:val="22"/>
                <w:szCs w:val="22"/>
                <w:lang w:eastAsia="en-US"/>
              </w:rPr>
              <w:t>Katıların atık sudan gözenekli bir ortamdan geçirilerek ayrılması, örneğin kum filtrasyonu, mikrofiltrasyon ve ultrafiltrasyon.</w:t>
            </w:r>
          </w:p>
        </w:tc>
      </w:tr>
      <w:tr w:rsidR="007429F0" w:rsidRPr="00D53A2B" w14:paraId="29038860" w14:textId="77777777" w:rsidTr="00A202FD">
        <w:tc>
          <w:tcPr>
            <w:tcW w:w="1973" w:type="dxa"/>
          </w:tcPr>
          <w:p w14:paraId="0B1E04DD" w14:textId="3F4C0BBB" w:rsidR="007429F0" w:rsidRPr="00D53A2B" w:rsidRDefault="00DB1C35" w:rsidP="00A202FD">
            <w:pPr>
              <w:jc w:val="both"/>
              <w:rPr>
                <w:rFonts w:eastAsia="Calibri"/>
                <w:sz w:val="22"/>
                <w:szCs w:val="22"/>
                <w:lang w:eastAsia="en-US"/>
              </w:rPr>
            </w:pPr>
            <w:r w:rsidRPr="00D53A2B">
              <w:rPr>
                <w:rFonts w:eastAsia="Calibri"/>
                <w:sz w:val="22"/>
                <w:szCs w:val="22"/>
                <w:lang w:eastAsia="en-US"/>
              </w:rPr>
              <w:t>Flotasyon</w:t>
            </w:r>
          </w:p>
        </w:tc>
        <w:tc>
          <w:tcPr>
            <w:tcW w:w="7357" w:type="dxa"/>
          </w:tcPr>
          <w:p w14:paraId="19AD50DA" w14:textId="27427A47" w:rsidR="007429F0" w:rsidRPr="00D53A2B" w:rsidRDefault="00DB1C35" w:rsidP="00A202FD">
            <w:pPr>
              <w:jc w:val="both"/>
              <w:rPr>
                <w:rFonts w:eastAsia="Calibri"/>
                <w:sz w:val="22"/>
                <w:szCs w:val="22"/>
                <w:lang w:eastAsia="en-US"/>
              </w:rPr>
            </w:pPr>
            <w:r w:rsidRPr="00D53A2B">
              <w:rPr>
                <w:rFonts w:eastAsia="Calibri"/>
                <w:sz w:val="22"/>
                <w:szCs w:val="22"/>
                <w:lang w:eastAsia="en-US"/>
              </w:rPr>
              <w:t xml:space="preserve">Katı veya sıvı parçacıkların atık sudan, genellikle hava olan ince gaz kabarcıklarına bağlanarak ayrılması. Yüzen parçacıklar su yüzeyinde birikir ve </w:t>
            </w:r>
            <w:r w:rsidR="007B4504" w:rsidRPr="00D53A2B">
              <w:rPr>
                <w:rFonts w:eastAsia="Calibri"/>
                <w:sz w:val="22"/>
                <w:szCs w:val="22"/>
                <w:lang w:eastAsia="en-US"/>
              </w:rPr>
              <w:t>sıyırıcılarla</w:t>
            </w:r>
            <w:r w:rsidRPr="00D53A2B">
              <w:rPr>
                <w:rFonts w:eastAsia="Calibri"/>
                <w:sz w:val="22"/>
                <w:szCs w:val="22"/>
                <w:lang w:eastAsia="en-US"/>
              </w:rPr>
              <w:t xml:space="preserve"> toplanır.</w:t>
            </w:r>
          </w:p>
        </w:tc>
      </w:tr>
      <w:tr w:rsidR="007429F0" w:rsidRPr="00D53A2B" w14:paraId="04B83A83" w14:textId="77777777" w:rsidTr="00A202FD">
        <w:tc>
          <w:tcPr>
            <w:tcW w:w="1973" w:type="dxa"/>
          </w:tcPr>
          <w:p w14:paraId="079381CD" w14:textId="06069D77" w:rsidR="007429F0" w:rsidRPr="00D53A2B" w:rsidRDefault="00DB1C35" w:rsidP="00A202FD">
            <w:pPr>
              <w:jc w:val="both"/>
              <w:rPr>
                <w:rFonts w:eastAsia="Calibri"/>
                <w:sz w:val="22"/>
                <w:szCs w:val="22"/>
                <w:lang w:eastAsia="en-US"/>
              </w:rPr>
            </w:pPr>
            <w:r w:rsidRPr="00D53A2B">
              <w:rPr>
                <w:rFonts w:eastAsia="Calibri"/>
                <w:sz w:val="22"/>
                <w:szCs w:val="22"/>
                <w:lang w:eastAsia="en-US"/>
              </w:rPr>
              <w:t>Nanofiltrasyon</w:t>
            </w:r>
          </w:p>
        </w:tc>
        <w:tc>
          <w:tcPr>
            <w:tcW w:w="7357" w:type="dxa"/>
          </w:tcPr>
          <w:p w14:paraId="40E74E6B" w14:textId="5C36484D" w:rsidR="007429F0" w:rsidRPr="00D53A2B" w:rsidRDefault="00DB1C35" w:rsidP="00A202FD">
            <w:pPr>
              <w:jc w:val="both"/>
              <w:rPr>
                <w:rFonts w:eastAsia="Calibri"/>
                <w:sz w:val="22"/>
                <w:szCs w:val="22"/>
                <w:lang w:eastAsia="en-US"/>
              </w:rPr>
            </w:pPr>
            <w:r w:rsidRPr="00D53A2B">
              <w:rPr>
                <w:rFonts w:eastAsia="Calibri"/>
                <w:sz w:val="22"/>
                <w:szCs w:val="22"/>
                <w:lang w:eastAsia="en-US"/>
              </w:rPr>
              <w:t>Yaklaşık 1 nm gözenek büyüklüğüne sahip membranların kullanıldığı bir filtrasyon işlemidir.</w:t>
            </w:r>
          </w:p>
        </w:tc>
      </w:tr>
      <w:tr w:rsidR="007429F0" w:rsidRPr="00D53A2B" w14:paraId="6F3E0C05" w14:textId="77777777" w:rsidTr="00A202FD">
        <w:tc>
          <w:tcPr>
            <w:tcW w:w="1973" w:type="dxa"/>
          </w:tcPr>
          <w:p w14:paraId="2AA96CB0" w14:textId="6E6AF9F8" w:rsidR="007429F0" w:rsidRPr="00D53A2B" w:rsidRDefault="00DB1C35" w:rsidP="00A202FD">
            <w:pPr>
              <w:jc w:val="both"/>
              <w:rPr>
                <w:rFonts w:eastAsia="Calibri"/>
                <w:sz w:val="22"/>
                <w:szCs w:val="22"/>
                <w:lang w:eastAsia="en-US"/>
              </w:rPr>
            </w:pPr>
            <w:r w:rsidRPr="00D53A2B">
              <w:rPr>
                <w:rFonts w:eastAsia="Calibri"/>
                <w:sz w:val="22"/>
                <w:szCs w:val="22"/>
                <w:lang w:eastAsia="en-US"/>
              </w:rPr>
              <w:t>Nötralizasyon</w:t>
            </w:r>
          </w:p>
        </w:tc>
        <w:tc>
          <w:tcPr>
            <w:tcW w:w="7357" w:type="dxa"/>
          </w:tcPr>
          <w:p w14:paraId="40BB5F26" w14:textId="5F95C506" w:rsidR="007429F0" w:rsidRPr="00D53A2B" w:rsidRDefault="00DB1C35" w:rsidP="00A202FD">
            <w:pPr>
              <w:jc w:val="both"/>
              <w:rPr>
                <w:rFonts w:eastAsia="Calibri"/>
                <w:sz w:val="22"/>
                <w:szCs w:val="22"/>
                <w:lang w:eastAsia="en-US"/>
              </w:rPr>
            </w:pPr>
            <w:r w:rsidRPr="00D53A2B">
              <w:rPr>
                <w:rFonts w:eastAsia="Calibri"/>
                <w:sz w:val="22"/>
                <w:szCs w:val="22"/>
                <w:lang w:eastAsia="en-US"/>
              </w:rPr>
              <w:t>Atık suyun pH</w:t>
            </w:r>
            <w:r w:rsidR="00E56504" w:rsidRPr="00D53A2B">
              <w:rPr>
                <w:rFonts w:eastAsia="Calibri"/>
                <w:sz w:val="22"/>
                <w:szCs w:val="22"/>
                <w:lang w:eastAsia="en-US"/>
              </w:rPr>
              <w:t>’</w:t>
            </w:r>
            <w:r w:rsidRPr="00D53A2B">
              <w:rPr>
                <w:rFonts w:eastAsia="Calibri"/>
                <w:sz w:val="22"/>
                <w:szCs w:val="22"/>
                <w:lang w:eastAsia="en-US"/>
              </w:rPr>
              <w:t>ının kimyasalların eklenmesiyle nötr bir seviyeye (yaklaşık 7) ayarlanması. Sodyum hidroksit (NaOH) veya kalsiyum hidroksit (Ca(OH)</w:t>
            </w:r>
            <w:r w:rsidRPr="00D53A2B">
              <w:rPr>
                <w:rFonts w:eastAsia="Calibri"/>
                <w:sz w:val="22"/>
                <w:szCs w:val="22"/>
                <w:vertAlign w:val="subscript"/>
                <w:lang w:eastAsia="en-US"/>
              </w:rPr>
              <w:t>2</w:t>
            </w:r>
            <w:r w:rsidRPr="00D53A2B">
              <w:rPr>
                <w:rFonts w:eastAsia="Calibri"/>
                <w:sz w:val="22"/>
                <w:szCs w:val="22"/>
                <w:lang w:eastAsia="en-US"/>
              </w:rPr>
              <w:t>) genellikle pH</w:t>
            </w:r>
            <w:r w:rsidR="00E56504" w:rsidRPr="00D53A2B">
              <w:rPr>
                <w:rFonts w:eastAsia="Calibri"/>
                <w:sz w:val="22"/>
                <w:szCs w:val="22"/>
                <w:lang w:eastAsia="en-US"/>
              </w:rPr>
              <w:t>’</w:t>
            </w:r>
            <w:r w:rsidRPr="00D53A2B">
              <w:rPr>
                <w:rFonts w:eastAsia="Calibri"/>
                <w:sz w:val="22"/>
                <w:szCs w:val="22"/>
                <w:lang w:eastAsia="en-US"/>
              </w:rPr>
              <w:t>ı artırmak için kullanılırken, sülfürik asit (H</w:t>
            </w:r>
            <w:r w:rsidRPr="00D53A2B">
              <w:rPr>
                <w:rFonts w:eastAsia="Calibri"/>
                <w:sz w:val="22"/>
                <w:szCs w:val="22"/>
                <w:vertAlign w:val="subscript"/>
                <w:lang w:eastAsia="en-US"/>
              </w:rPr>
              <w:t>2</w:t>
            </w:r>
            <w:r w:rsidRPr="00D53A2B">
              <w:rPr>
                <w:rFonts w:eastAsia="Calibri"/>
                <w:sz w:val="22"/>
                <w:szCs w:val="22"/>
                <w:lang w:eastAsia="en-US"/>
              </w:rPr>
              <w:t>SO</w:t>
            </w:r>
            <w:r w:rsidRPr="00D53A2B">
              <w:rPr>
                <w:rFonts w:eastAsia="Calibri"/>
                <w:sz w:val="22"/>
                <w:szCs w:val="22"/>
                <w:vertAlign w:val="subscript"/>
                <w:lang w:eastAsia="en-US"/>
              </w:rPr>
              <w:t>4</w:t>
            </w:r>
            <w:r w:rsidRPr="00D53A2B">
              <w:rPr>
                <w:rFonts w:eastAsia="Calibri"/>
                <w:sz w:val="22"/>
                <w:szCs w:val="22"/>
                <w:lang w:eastAsia="en-US"/>
              </w:rPr>
              <w:t>), hidroklorik asit (HCl) veya karbondioksit (CO</w:t>
            </w:r>
            <w:r w:rsidRPr="00D53A2B">
              <w:rPr>
                <w:rFonts w:eastAsia="Calibri"/>
                <w:sz w:val="22"/>
                <w:szCs w:val="22"/>
                <w:vertAlign w:val="subscript"/>
                <w:lang w:eastAsia="en-US"/>
              </w:rPr>
              <w:t>2</w:t>
            </w:r>
            <w:r w:rsidRPr="00D53A2B">
              <w:rPr>
                <w:rFonts w:eastAsia="Calibri"/>
                <w:sz w:val="22"/>
                <w:szCs w:val="22"/>
                <w:lang w:eastAsia="en-US"/>
              </w:rPr>
              <w:t>) genellikle pH</w:t>
            </w:r>
            <w:r w:rsidR="00E56504" w:rsidRPr="00D53A2B">
              <w:rPr>
                <w:rFonts w:eastAsia="Calibri"/>
                <w:sz w:val="22"/>
                <w:szCs w:val="22"/>
                <w:lang w:eastAsia="en-US"/>
              </w:rPr>
              <w:t>’</w:t>
            </w:r>
            <w:r w:rsidRPr="00D53A2B">
              <w:rPr>
                <w:rFonts w:eastAsia="Calibri"/>
                <w:sz w:val="22"/>
                <w:szCs w:val="22"/>
                <w:lang w:eastAsia="en-US"/>
              </w:rPr>
              <w:t>ı düşürmek için kullanılır. Nötralizasyon sırasında bazı maddelerin çökelmesi meydana gelebilir.</w:t>
            </w:r>
          </w:p>
        </w:tc>
      </w:tr>
      <w:tr w:rsidR="007429F0" w:rsidRPr="00D53A2B" w14:paraId="58675598" w14:textId="77777777" w:rsidTr="00A202FD">
        <w:tc>
          <w:tcPr>
            <w:tcW w:w="1973" w:type="dxa"/>
          </w:tcPr>
          <w:p w14:paraId="3A600624" w14:textId="7662F041" w:rsidR="007429F0" w:rsidRPr="00D53A2B" w:rsidRDefault="00DB1C35" w:rsidP="00A202FD">
            <w:pPr>
              <w:jc w:val="both"/>
              <w:rPr>
                <w:rFonts w:eastAsia="Calibri"/>
                <w:sz w:val="22"/>
                <w:szCs w:val="22"/>
                <w:lang w:eastAsia="en-US"/>
              </w:rPr>
            </w:pPr>
            <w:r w:rsidRPr="00D53A2B">
              <w:rPr>
                <w:rFonts w:eastAsia="Calibri"/>
                <w:sz w:val="22"/>
                <w:szCs w:val="22"/>
                <w:lang w:eastAsia="en-US"/>
              </w:rPr>
              <w:t>Fiziksel ayırma</w:t>
            </w:r>
          </w:p>
        </w:tc>
        <w:tc>
          <w:tcPr>
            <w:tcW w:w="7357" w:type="dxa"/>
          </w:tcPr>
          <w:p w14:paraId="10D86354" w14:textId="50E59C3B" w:rsidR="007429F0" w:rsidRPr="00D53A2B" w:rsidRDefault="00DB1C35" w:rsidP="00A202FD">
            <w:pPr>
              <w:jc w:val="both"/>
              <w:rPr>
                <w:rFonts w:eastAsia="Calibri"/>
                <w:sz w:val="22"/>
                <w:szCs w:val="22"/>
                <w:lang w:eastAsia="en-US"/>
              </w:rPr>
            </w:pPr>
            <w:r w:rsidRPr="00D53A2B">
              <w:rPr>
                <w:rFonts w:eastAsia="Calibri"/>
                <w:sz w:val="22"/>
                <w:szCs w:val="22"/>
                <w:lang w:eastAsia="en-US"/>
              </w:rPr>
              <w:t>Örneğin elekler, elekler, kum ayırıcılar, yağ ayırıcılar, hidrosiklonlar, yağ-su ayırma veya birincil çökeltme tankları kullanılarak atık sudan brüt katı maddelerin, askıda katı maddelerin ve/veya metal parçacıklarının ayrılması.</w:t>
            </w:r>
          </w:p>
        </w:tc>
      </w:tr>
      <w:tr w:rsidR="007429F0" w:rsidRPr="00D53A2B" w14:paraId="654DEA89" w14:textId="77777777" w:rsidTr="00A202FD">
        <w:tc>
          <w:tcPr>
            <w:tcW w:w="1973" w:type="dxa"/>
          </w:tcPr>
          <w:p w14:paraId="6307DA3C" w14:textId="600D14B8" w:rsidR="007429F0" w:rsidRPr="00D53A2B" w:rsidRDefault="00DB1C35" w:rsidP="00A202FD">
            <w:pPr>
              <w:jc w:val="both"/>
              <w:rPr>
                <w:rFonts w:eastAsia="Calibri"/>
                <w:sz w:val="22"/>
                <w:szCs w:val="22"/>
                <w:lang w:eastAsia="en-US"/>
              </w:rPr>
            </w:pPr>
            <w:r w:rsidRPr="00D53A2B">
              <w:rPr>
                <w:rFonts w:eastAsia="Calibri"/>
                <w:sz w:val="22"/>
                <w:szCs w:val="22"/>
                <w:lang w:eastAsia="en-US"/>
              </w:rPr>
              <w:t>Ters osmoz</w:t>
            </w:r>
          </w:p>
        </w:tc>
        <w:tc>
          <w:tcPr>
            <w:tcW w:w="7357" w:type="dxa"/>
          </w:tcPr>
          <w:p w14:paraId="3F4C1852" w14:textId="352C5ABE" w:rsidR="007429F0" w:rsidRPr="00D53A2B" w:rsidRDefault="00DB1C35" w:rsidP="00A202FD">
            <w:pPr>
              <w:jc w:val="both"/>
              <w:rPr>
                <w:rFonts w:eastAsia="Calibri"/>
                <w:sz w:val="22"/>
                <w:szCs w:val="22"/>
                <w:lang w:eastAsia="en-US"/>
              </w:rPr>
            </w:pPr>
            <w:r w:rsidRPr="00D53A2B">
              <w:rPr>
                <w:rFonts w:eastAsia="Calibri"/>
                <w:sz w:val="22"/>
                <w:szCs w:val="22"/>
                <w:lang w:eastAsia="en-US"/>
              </w:rPr>
              <w:t>Membranla ayrılmış bölmeler arasında uygulanan basınç farkının, suyun daha yoğun çözeltiden daha az yoğun çözeltiye doğru akmasına neden olduğu bir membran işlemidir.</w:t>
            </w:r>
          </w:p>
        </w:tc>
      </w:tr>
      <w:tr w:rsidR="00DB1C35" w:rsidRPr="00D53A2B" w14:paraId="3B71E628" w14:textId="77777777" w:rsidTr="00A202FD">
        <w:tc>
          <w:tcPr>
            <w:tcW w:w="1973" w:type="dxa"/>
          </w:tcPr>
          <w:p w14:paraId="258B9FD2" w14:textId="10804D56" w:rsidR="00DB1C35" w:rsidRPr="00D53A2B" w:rsidRDefault="00DB1C35" w:rsidP="00A202FD">
            <w:pPr>
              <w:jc w:val="both"/>
              <w:rPr>
                <w:rFonts w:eastAsia="Calibri"/>
                <w:sz w:val="22"/>
                <w:szCs w:val="22"/>
                <w:lang w:eastAsia="en-US"/>
              </w:rPr>
            </w:pPr>
            <w:r w:rsidRPr="00D53A2B">
              <w:rPr>
                <w:rFonts w:eastAsia="Calibri"/>
                <w:sz w:val="22"/>
                <w:szCs w:val="22"/>
                <w:lang w:eastAsia="en-US"/>
              </w:rPr>
              <w:t>Sedimentasyon</w:t>
            </w:r>
          </w:p>
        </w:tc>
        <w:tc>
          <w:tcPr>
            <w:tcW w:w="7357" w:type="dxa"/>
          </w:tcPr>
          <w:p w14:paraId="787F01B8" w14:textId="217979F6" w:rsidR="00DB1C35" w:rsidRPr="00D53A2B" w:rsidRDefault="00DB1C35" w:rsidP="00A202FD">
            <w:pPr>
              <w:jc w:val="both"/>
              <w:rPr>
                <w:rFonts w:eastAsia="Calibri"/>
                <w:sz w:val="22"/>
                <w:szCs w:val="22"/>
                <w:lang w:eastAsia="en-US"/>
              </w:rPr>
            </w:pPr>
            <w:r w:rsidRPr="00D53A2B">
              <w:rPr>
                <w:rFonts w:eastAsia="Calibri"/>
                <w:sz w:val="22"/>
                <w:szCs w:val="22"/>
                <w:lang w:eastAsia="en-US"/>
              </w:rPr>
              <w:t>Askıda bulunan parçacıkların ve askıda kalan malzemelerin yerçekimi etkisiyle çökelmesiyle ayrılması.</w:t>
            </w:r>
          </w:p>
        </w:tc>
      </w:tr>
    </w:tbl>
    <w:p w14:paraId="33D5FC0C" w14:textId="77777777" w:rsidR="0071694E" w:rsidRPr="00D53A2B" w:rsidRDefault="0071694E" w:rsidP="00A202FD">
      <w:pPr>
        <w:jc w:val="both"/>
        <w:rPr>
          <w:rFonts w:eastAsia="Calibri"/>
          <w:sz w:val="22"/>
          <w:szCs w:val="22"/>
          <w:lang w:eastAsia="en-US"/>
        </w:rPr>
      </w:pPr>
    </w:p>
    <w:p w14:paraId="6CE739CE" w14:textId="77777777" w:rsidR="007429F0" w:rsidRPr="00D53A2B" w:rsidRDefault="007429F0" w:rsidP="00A202FD">
      <w:pPr>
        <w:jc w:val="both"/>
        <w:rPr>
          <w:rFonts w:eastAsia="Calibri"/>
          <w:sz w:val="22"/>
          <w:szCs w:val="22"/>
          <w:lang w:eastAsia="en-US"/>
        </w:rPr>
      </w:pPr>
    </w:p>
    <w:p w14:paraId="422ECB76" w14:textId="77777777" w:rsidR="00D66453" w:rsidRPr="00D53A2B" w:rsidRDefault="00D66453" w:rsidP="00A202FD">
      <w:pPr>
        <w:jc w:val="both"/>
        <w:rPr>
          <w:rFonts w:eastAsia="Calibri"/>
          <w:lang w:eastAsia="en-US"/>
        </w:rPr>
        <w:sectPr w:rsidR="00D66453" w:rsidRPr="00D53A2B">
          <w:pgSz w:w="11900" w:h="16840"/>
          <w:pgMar w:top="685" w:right="948" w:bottom="170" w:left="1440" w:header="0" w:footer="0" w:gutter="0"/>
          <w:cols w:space="0" w:equalWidth="0">
            <w:col w:w="9520"/>
          </w:cols>
          <w:docGrid w:linePitch="360"/>
        </w:sectPr>
      </w:pPr>
    </w:p>
    <w:p w14:paraId="5698DAB3" w14:textId="410AF0D9" w:rsidR="000C578F" w:rsidRPr="00D53A2B" w:rsidRDefault="00BB47A2" w:rsidP="00A202FD">
      <w:pPr>
        <w:pStyle w:val="Balk1"/>
        <w:jc w:val="both"/>
        <w:rPr>
          <w:rFonts w:eastAsia="Calibri"/>
          <w:szCs w:val="24"/>
          <w:lang w:eastAsia="en-US"/>
        </w:rPr>
      </w:pPr>
      <w:r w:rsidRPr="00D53A2B">
        <w:rPr>
          <w:rFonts w:eastAsia="Calibri"/>
          <w:szCs w:val="24"/>
          <w:lang w:eastAsia="en-US"/>
        </w:rPr>
        <w:t xml:space="preserve">EK-4 </w:t>
      </w:r>
    </w:p>
    <w:p w14:paraId="6092DE3C" w14:textId="6FEDE7B3" w:rsidR="000239D6" w:rsidRPr="00D53A2B" w:rsidRDefault="006D729B" w:rsidP="00A202FD">
      <w:pPr>
        <w:pStyle w:val="Balk1"/>
        <w:jc w:val="both"/>
        <w:rPr>
          <w:color w:val="auto"/>
          <w:spacing w:val="2"/>
          <w:szCs w:val="24"/>
          <w:lang w:eastAsia="en-US"/>
        </w:rPr>
      </w:pPr>
      <w:r w:rsidRPr="00D53A2B">
        <w:rPr>
          <w:szCs w:val="24"/>
        </w:rPr>
        <w:t>DEMİR DIŞI METAL ENDÜSTRİLERİ İÇİN MEVCUT EN İYİ TEKNİKLER (MET)</w:t>
      </w:r>
    </w:p>
    <w:p w14:paraId="79639ED6" w14:textId="3DA31635" w:rsidR="00374C56" w:rsidRPr="00D53A2B" w:rsidRDefault="006D729B" w:rsidP="00A202FD">
      <w:pPr>
        <w:pStyle w:val="Balk2"/>
        <w:rPr>
          <w:rFonts w:cs="Times New Roman"/>
          <w:szCs w:val="24"/>
          <w:lang w:eastAsia="en-US"/>
        </w:rPr>
      </w:pPr>
      <w:r w:rsidRPr="00D53A2B">
        <w:rPr>
          <w:rFonts w:cs="Times New Roman"/>
          <w:szCs w:val="24"/>
          <w:lang w:val="en-US" w:eastAsia="en-US"/>
        </w:rPr>
        <w:t>1.</w:t>
      </w:r>
      <w:r w:rsidR="000239D6" w:rsidRPr="00D53A2B">
        <w:rPr>
          <w:rFonts w:cs="Times New Roman"/>
          <w:szCs w:val="24"/>
          <w:lang w:val="en-US" w:eastAsia="en-US"/>
        </w:rPr>
        <w:t>1.</w:t>
      </w:r>
      <w:r w:rsidRPr="00D53A2B">
        <w:rPr>
          <w:rFonts w:cs="Times New Roman"/>
          <w:szCs w:val="24"/>
          <w:lang w:val="en-US" w:eastAsia="en-US"/>
        </w:rPr>
        <w:t xml:space="preserve"> </w:t>
      </w:r>
      <w:r w:rsidR="000239D6" w:rsidRPr="00D53A2B">
        <w:rPr>
          <w:rFonts w:cs="Times New Roman"/>
          <w:szCs w:val="24"/>
          <w:lang w:val="en-US" w:eastAsia="en-US"/>
        </w:rPr>
        <w:t>Genel MET sonuçları</w:t>
      </w:r>
    </w:p>
    <w:p w14:paraId="7DD17C83" w14:textId="0FF95005" w:rsidR="00374C56" w:rsidRPr="00D53A2B" w:rsidRDefault="00374C56" w:rsidP="00A202FD">
      <w:pPr>
        <w:pStyle w:val="Balk3"/>
        <w:rPr>
          <w:rFonts w:cs="Times New Roman"/>
          <w:lang w:eastAsia="en-US"/>
        </w:rPr>
      </w:pPr>
      <w:bookmarkStart w:id="43" w:name="_Toc531927853"/>
      <w:r w:rsidRPr="00D53A2B">
        <w:rPr>
          <w:rFonts w:cs="Times New Roman"/>
          <w:lang w:eastAsia="en-US"/>
        </w:rPr>
        <w:t>1.1.</w:t>
      </w:r>
      <w:r w:rsidR="000239D6" w:rsidRPr="00D53A2B">
        <w:rPr>
          <w:rFonts w:cs="Times New Roman"/>
          <w:lang w:eastAsia="en-US"/>
        </w:rPr>
        <w:t>1.</w:t>
      </w:r>
      <w:r w:rsidRPr="00D53A2B">
        <w:rPr>
          <w:rFonts w:cs="Times New Roman"/>
          <w:lang w:eastAsia="en-US"/>
        </w:rPr>
        <w:tab/>
        <w:t xml:space="preserve">Çevre </w:t>
      </w:r>
      <w:r w:rsidR="0007449F" w:rsidRPr="00D53A2B">
        <w:rPr>
          <w:rFonts w:cs="Times New Roman"/>
          <w:lang w:eastAsia="en-US"/>
        </w:rPr>
        <w:t>y</w:t>
      </w:r>
      <w:r w:rsidRPr="00D53A2B">
        <w:rPr>
          <w:rFonts w:cs="Times New Roman"/>
          <w:lang w:eastAsia="en-US"/>
        </w:rPr>
        <w:t xml:space="preserve">önetim </w:t>
      </w:r>
      <w:r w:rsidR="0007449F" w:rsidRPr="00D53A2B">
        <w:rPr>
          <w:rFonts w:cs="Times New Roman"/>
          <w:lang w:eastAsia="en-US"/>
        </w:rPr>
        <w:t>s</w:t>
      </w:r>
      <w:r w:rsidRPr="00D53A2B">
        <w:rPr>
          <w:rFonts w:cs="Times New Roman"/>
          <w:lang w:eastAsia="en-US"/>
        </w:rPr>
        <w:t>istemleri (ÇYS)</w:t>
      </w:r>
      <w:bookmarkEnd w:id="43"/>
    </w:p>
    <w:p w14:paraId="355A881B" w14:textId="14DEB16B" w:rsidR="000239D6" w:rsidRPr="00D53A2B" w:rsidRDefault="00F775AE" w:rsidP="00A202FD">
      <w:pPr>
        <w:pStyle w:val="MET"/>
        <w:rPr>
          <w:b w:val="0"/>
          <w:bCs/>
          <w:szCs w:val="24"/>
        </w:rPr>
      </w:pPr>
      <w:r w:rsidRPr="00D53A2B">
        <w:rPr>
          <w:szCs w:val="24"/>
        </w:rPr>
        <w:t>MET 1:</w:t>
      </w:r>
      <w:r w:rsidR="00374C56" w:rsidRPr="00D53A2B">
        <w:rPr>
          <w:szCs w:val="24"/>
        </w:rPr>
        <w:t xml:space="preserve"> </w:t>
      </w:r>
      <w:r w:rsidR="000239D6" w:rsidRPr="00D53A2B">
        <w:rPr>
          <w:b w:val="0"/>
          <w:bCs/>
          <w:szCs w:val="24"/>
        </w:rPr>
        <w:t xml:space="preserve">Genel çevresel performansı iyileştirmek amacıyla MET, aşağıdaki özelliklerin tümünü içeren bir çevre yönetim sistemi (ÇYS) </w:t>
      </w:r>
      <w:r w:rsidR="000239D6" w:rsidRPr="00D53A2B">
        <w:rPr>
          <w:rFonts w:eastAsia="Calibri"/>
          <w:b w:val="0"/>
          <w:bCs/>
          <w:szCs w:val="24"/>
        </w:rPr>
        <w:t>hazırlanır ve uygulanır.</w:t>
      </w:r>
    </w:p>
    <w:p w14:paraId="56517971" w14:textId="77777777" w:rsidR="000239D6" w:rsidRPr="00D53A2B" w:rsidRDefault="00374C56" w:rsidP="00A202FD">
      <w:pPr>
        <w:pStyle w:val="ListeParagraf"/>
        <w:numPr>
          <w:ilvl w:val="0"/>
          <w:numId w:val="231"/>
        </w:numPr>
        <w:tabs>
          <w:tab w:val="clear" w:pos="567"/>
        </w:tabs>
        <w:spacing w:line="240" w:lineRule="auto"/>
        <w:ind w:left="426" w:hanging="426"/>
        <w:rPr>
          <w:sz w:val="24"/>
          <w:szCs w:val="24"/>
        </w:rPr>
      </w:pPr>
      <w:r w:rsidRPr="00D53A2B">
        <w:rPr>
          <w:sz w:val="24"/>
          <w:szCs w:val="24"/>
        </w:rPr>
        <w:t>üst yönetim de dahil olmak üzere yönetimin taahhüdü;</w:t>
      </w:r>
    </w:p>
    <w:p w14:paraId="52065B19" w14:textId="77777777" w:rsidR="000239D6" w:rsidRPr="00D53A2B" w:rsidRDefault="000239D6" w:rsidP="00A202FD">
      <w:pPr>
        <w:pStyle w:val="ListeParagraf"/>
        <w:numPr>
          <w:ilvl w:val="0"/>
          <w:numId w:val="231"/>
        </w:numPr>
        <w:tabs>
          <w:tab w:val="clear" w:pos="567"/>
        </w:tabs>
        <w:spacing w:line="240" w:lineRule="auto"/>
        <w:ind w:left="426" w:hanging="426"/>
        <w:rPr>
          <w:sz w:val="24"/>
          <w:szCs w:val="24"/>
        </w:rPr>
      </w:pPr>
      <w:r w:rsidRPr="00D53A2B">
        <w:rPr>
          <w:sz w:val="24"/>
          <w:szCs w:val="24"/>
          <w:lang w:val="tr-TR"/>
        </w:rPr>
        <w:t>Yönetim tarafından tesisin sürekli iyileştirilmesini içeren bir çevre politikasının tanımı</w:t>
      </w:r>
      <w:r w:rsidR="00374C56" w:rsidRPr="00D53A2B">
        <w:rPr>
          <w:sz w:val="24"/>
          <w:szCs w:val="24"/>
        </w:rPr>
        <w:t>;</w:t>
      </w:r>
    </w:p>
    <w:p w14:paraId="497354AB" w14:textId="72EB9029" w:rsidR="00374C56" w:rsidRPr="00D53A2B" w:rsidRDefault="00374C56" w:rsidP="00A202FD">
      <w:pPr>
        <w:pStyle w:val="ListeParagraf"/>
        <w:numPr>
          <w:ilvl w:val="0"/>
          <w:numId w:val="231"/>
        </w:numPr>
        <w:tabs>
          <w:tab w:val="clear" w:pos="567"/>
        </w:tabs>
        <w:spacing w:line="240" w:lineRule="auto"/>
        <w:ind w:left="426" w:hanging="426"/>
        <w:rPr>
          <w:sz w:val="24"/>
          <w:szCs w:val="24"/>
        </w:rPr>
      </w:pPr>
      <w:r w:rsidRPr="00D53A2B">
        <w:rPr>
          <w:sz w:val="24"/>
          <w:szCs w:val="24"/>
        </w:rPr>
        <w:t>finansal planlama ve yatırım ile birlikte gerekli prosedürleri, amaç ve hedefleri planlamak ve tesis etmek;</w:t>
      </w:r>
    </w:p>
    <w:p w14:paraId="2482F629" w14:textId="6BC0C08C" w:rsidR="000239D6" w:rsidRPr="00D53A2B" w:rsidRDefault="000239D6" w:rsidP="00A202FD">
      <w:pPr>
        <w:pStyle w:val="ListeParagraf"/>
        <w:numPr>
          <w:ilvl w:val="0"/>
          <w:numId w:val="231"/>
        </w:numPr>
        <w:tabs>
          <w:tab w:val="clear" w:pos="567"/>
        </w:tabs>
        <w:spacing w:line="240" w:lineRule="auto"/>
        <w:ind w:left="426" w:hanging="426"/>
        <w:rPr>
          <w:sz w:val="24"/>
          <w:szCs w:val="24"/>
        </w:rPr>
      </w:pPr>
      <w:r w:rsidRPr="00D53A2B">
        <w:rPr>
          <w:sz w:val="24"/>
          <w:szCs w:val="24"/>
        </w:rPr>
        <w:t>prosedürlerin özellikle dikkat edilerek uygulanmasında aşağıdaki hususlar dikkate alınmaktadır:</w:t>
      </w:r>
    </w:p>
    <w:p w14:paraId="58AA2872"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yapı ve sorumluluk,</w:t>
      </w:r>
    </w:p>
    <w:p w14:paraId="7E9147C0"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 xml:space="preserve">işe alım, </w:t>
      </w:r>
    </w:p>
    <w:p w14:paraId="7F9958C0"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eğitim, farkındalık ve yeterlilik,</w:t>
      </w:r>
    </w:p>
    <w:p w14:paraId="70ADDF71"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iletişim,</w:t>
      </w:r>
    </w:p>
    <w:p w14:paraId="7AC1004E" w14:textId="77777777" w:rsidR="000239D6" w:rsidRPr="00D53A2B" w:rsidRDefault="000239D6" w:rsidP="00A202FD">
      <w:pPr>
        <w:pStyle w:val="ListeParagraf"/>
        <w:numPr>
          <w:ilvl w:val="0"/>
          <w:numId w:val="232"/>
        </w:numPr>
        <w:tabs>
          <w:tab w:val="clear" w:pos="567"/>
        </w:tabs>
        <w:spacing w:line="240" w:lineRule="auto"/>
        <w:ind w:left="993" w:hanging="568"/>
        <w:rPr>
          <w:sz w:val="24"/>
          <w:szCs w:val="24"/>
        </w:rPr>
      </w:pPr>
      <w:r w:rsidRPr="00D53A2B">
        <w:rPr>
          <w:sz w:val="24"/>
          <w:szCs w:val="24"/>
        </w:rPr>
        <w:t xml:space="preserve">çalışan </w:t>
      </w:r>
      <w:r w:rsidR="00374C56" w:rsidRPr="00D53A2B">
        <w:rPr>
          <w:sz w:val="24"/>
          <w:szCs w:val="24"/>
        </w:rPr>
        <w:t>katılımı,</w:t>
      </w:r>
    </w:p>
    <w:p w14:paraId="2A57EE49"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dokümantasyon,</w:t>
      </w:r>
    </w:p>
    <w:p w14:paraId="04C194A6"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etkili süreç kontrolü,</w:t>
      </w:r>
    </w:p>
    <w:p w14:paraId="14B37784"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bakım programları</w:t>
      </w:r>
    </w:p>
    <w:p w14:paraId="7F67F4E7" w14:textId="77777777" w:rsidR="000239D6" w:rsidRPr="00D53A2B" w:rsidRDefault="00374C56" w:rsidP="00A202FD">
      <w:pPr>
        <w:pStyle w:val="ListeParagraf"/>
        <w:numPr>
          <w:ilvl w:val="0"/>
          <w:numId w:val="232"/>
        </w:numPr>
        <w:tabs>
          <w:tab w:val="clear" w:pos="567"/>
        </w:tabs>
        <w:spacing w:line="240" w:lineRule="auto"/>
        <w:ind w:left="993" w:hanging="568"/>
        <w:rPr>
          <w:sz w:val="24"/>
          <w:szCs w:val="24"/>
        </w:rPr>
      </w:pPr>
      <w:r w:rsidRPr="00D53A2B">
        <w:rPr>
          <w:sz w:val="24"/>
          <w:szCs w:val="24"/>
        </w:rPr>
        <w:t>acil durum</w:t>
      </w:r>
      <w:r w:rsidR="000239D6" w:rsidRPr="00D53A2B">
        <w:rPr>
          <w:sz w:val="24"/>
          <w:szCs w:val="24"/>
        </w:rPr>
        <w:t>lara</w:t>
      </w:r>
      <w:r w:rsidRPr="00D53A2B">
        <w:rPr>
          <w:sz w:val="24"/>
          <w:szCs w:val="24"/>
        </w:rPr>
        <w:t xml:space="preserve"> hazırlı</w:t>
      </w:r>
      <w:r w:rsidR="000239D6" w:rsidRPr="00D53A2B">
        <w:rPr>
          <w:sz w:val="24"/>
          <w:szCs w:val="24"/>
        </w:rPr>
        <w:t>k</w:t>
      </w:r>
      <w:r w:rsidRPr="00D53A2B">
        <w:rPr>
          <w:sz w:val="24"/>
          <w:szCs w:val="24"/>
        </w:rPr>
        <w:t xml:space="preserve"> ve müdahalesi,</w:t>
      </w:r>
    </w:p>
    <w:p w14:paraId="143EF021" w14:textId="77777777" w:rsidR="000239D6" w:rsidRPr="00D53A2B" w:rsidRDefault="000239D6" w:rsidP="00A202FD">
      <w:pPr>
        <w:pStyle w:val="ListeParagraf"/>
        <w:numPr>
          <w:ilvl w:val="0"/>
          <w:numId w:val="232"/>
        </w:numPr>
        <w:tabs>
          <w:tab w:val="clear" w:pos="567"/>
        </w:tabs>
        <w:spacing w:line="240" w:lineRule="auto"/>
        <w:ind w:left="993" w:hanging="568"/>
        <w:rPr>
          <w:sz w:val="24"/>
          <w:szCs w:val="24"/>
        </w:rPr>
      </w:pPr>
      <w:r w:rsidRPr="00D53A2B">
        <w:rPr>
          <w:sz w:val="24"/>
          <w:szCs w:val="24"/>
        </w:rPr>
        <w:t>çevre mevzuatına uygunluğun korunması;</w:t>
      </w:r>
    </w:p>
    <w:p w14:paraId="1037EBF2" w14:textId="77777777" w:rsidR="000239D6" w:rsidRPr="00D53A2B" w:rsidRDefault="000239D6" w:rsidP="00A202FD">
      <w:pPr>
        <w:pStyle w:val="ListeParagraf"/>
        <w:numPr>
          <w:ilvl w:val="0"/>
          <w:numId w:val="0"/>
        </w:numPr>
        <w:tabs>
          <w:tab w:val="left" w:pos="1276"/>
        </w:tabs>
        <w:spacing w:line="240" w:lineRule="auto"/>
        <w:ind w:left="426" w:hanging="426"/>
        <w:rPr>
          <w:sz w:val="24"/>
          <w:szCs w:val="24"/>
        </w:rPr>
      </w:pPr>
    </w:p>
    <w:p w14:paraId="1A5D8759" w14:textId="4E3BD325" w:rsidR="000239D6" w:rsidRPr="00D53A2B" w:rsidRDefault="00D027B4" w:rsidP="00A202FD">
      <w:pPr>
        <w:pStyle w:val="ListeParagraf"/>
        <w:numPr>
          <w:ilvl w:val="0"/>
          <w:numId w:val="231"/>
        </w:numPr>
        <w:tabs>
          <w:tab w:val="left" w:pos="426"/>
        </w:tabs>
        <w:spacing w:line="240" w:lineRule="auto"/>
        <w:ind w:left="426" w:hanging="426"/>
        <w:rPr>
          <w:sz w:val="24"/>
          <w:szCs w:val="24"/>
        </w:rPr>
      </w:pPr>
      <w:r w:rsidRPr="00D53A2B">
        <w:rPr>
          <w:sz w:val="24"/>
          <w:szCs w:val="24"/>
        </w:rPr>
        <w:t>Performansı kontrol etmek ve düzeltici önlemler almak için aşağıdakilere özellikle dikkat edilmektedir:</w:t>
      </w:r>
    </w:p>
    <w:p w14:paraId="35617D81" w14:textId="4FE7BC43" w:rsidR="00374C56" w:rsidRPr="00D53A2B" w:rsidRDefault="00374C56" w:rsidP="00A202FD">
      <w:pPr>
        <w:pStyle w:val="ListeParagraf"/>
        <w:numPr>
          <w:ilvl w:val="1"/>
          <w:numId w:val="233"/>
        </w:numPr>
        <w:tabs>
          <w:tab w:val="clear" w:pos="567"/>
        </w:tabs>
        <w:spacing w:line="240" w:lineRule="auto"/>
        <w:ind w:left="851" w:hanging="426"/>
        <w:rPr>
          <w:sz w:val="24"/>
          <w:szCs w:val="24"/>
        </w:rPr>
      </w:pPr>
      <w:r w:rsidRPr="00D53A2B">
        <w:rPr>
          <w:sz w:val="24"/>
          <w:szCs w:val="24"/>
        </w:rPr>
        <w:t>izleme ve ölçüm (</w:t>
      </w:r>
      <w:r w:rsidR="00D027B4" w:rsidRPr="00D53A2B">
        <w:rPr>
          <w:iCs/>
          <w:sz w:val="24"/>
          <w:szCs w:val="24"/>
        </w:rPr>
        <w:t xml:space="preserve">ayrıca, </w:t>
      </w:r>
      <w:r w:rsidR="00D027B4" w:rsidRPr="00D53A2B">
        <w:rPr>
          <w:iCs/>
          <w:sz w:val="24"/>
          <w:szCs w:val="24"/>
          <w:lang w:val="tr-TR"/>
        </w:rPr>
        <w:t>IED Tesislerinden Hava ve Suya Emisyonların İzlenmesine İlişkin Referans Raporuna bakınız-ROM</w:t>
      </w:r>
      <w:r w:rsidRPr="00D53A2B">
        <w:rPr>
          <w:sz w:val="24"/>
          <w:szCs w:val="24"/>
        </w:rPr>
        <w:t>),</w:t>
      </w:r>
    </w:p>
    <w:p w14:paraId="781896A6" w14:textId="594D7751" w:rsidR="00374C56" w:rsidRPr="00D53A2B" w:rsidRDefault="00374C56" w:rsidP="00A202FD">
      <w:pPr>
        <w:pStyle w:val="ListeParagraf"/>
        <w:numPr>
          <w:ilvl w:val="1"/>
          <w:numId w:val="233"/>
        </w:numPr>
        <w:tabs>
          <w:tab w:val="clear" w:pos="567"/>
        </w:tabs>
        <w:spacing w:line="240" w:lineRule="auto"/>
        <w:ind w:left="851" w:hanging="426"/>
        <w:rPr>
          <w:sz w:val="24"/>
          <w:szCs w:val="24"/>
        </w:rPr>
      </w:pPr>
      <w:r w:rsidRPr="00D53A2B">
        <w:rPr>
          <w:sz w:val="24"/>
          <w:szCs w:val="24"/>
        </w:rPr>
        <w:t>düzeltici ve önleyici eylem</w:t>
      </w:r>
    </w:p>
    <w:p w14:paraId="625867DF" w14:textId="59C8E813" w:rsidR="00374C56" w:rsidRPr="00D53A2B" w:rsidRDefault="00374C56" w:rsidP="00A202FD">
      <w:pPr>
        <w:pStyle w:val="ListeParagraf"/>
        <w:numPr>
          <w:ilvl w:val="1"/>
          <w:numId w:val="233"/>
        </w:numPr>
        <w:tabs>
          <w:tab w:val="clear" w:pos="567"/>
        </w:tabs>
        <w:spacing w:line="240" w:lineRule="auto"/>
        <w:ind w:left="851" w:hanging="426"/>
        <w:rPr>
          <w:sz w:val="24"/>
          <w:szCs w:val="24"/>
        </w:rPr>
      </w:pPr>
      <w:r w:rsidRPr="00D53A2B">
        <w:rPr>
          <w:sz w:val="24"/>
          <w:szCs w:val="24"/>
        </w:rPr>
        <w:t xml:space="preserve">kayıtların </w:t>
      </w:r>
      <w:r w:rsidR="00D027B4" w:rsidRPr="00D53A2B">
        <w:rPr>
          <w:sz w:val="24"/>
          <w:szCs w:val="24"/>
        </w:rPr>
        <w:t>tutulması</w:t>
      </w:r>
      <w:r w:rsidRPr="00D53A2B">
        <w:rPr>
          <w:sz w:val="24"/>
          <w:szCs w:val="24"/>
        </w:rPr>
        <w:t>,</w:t>
      </w:r>
    </w:p>
    <w:p w14:paraId="7495C2BB" w14:textId="145B5591" w:rsidR="00374C56" w:rsidRPr="00D53A2B" w:rsidRDefault="0007449F" w:rsidP="00A202FD">
      <w:pPr>
        <w:pStyle w:val="ListeParagraf"/>
        <w:numPr>
          <w:ilvl w:val="1"/>
          <w:numId w:val="233"/>
        </w:numPr>
        <w:tabs>
          <w:tab w:val="clear" w:pos="567"/>
        </w:tabs>
        <w:spacing w:line="240" w:lineRule="auto"/>
        <w:ind w:left="851" w:hanging="426"/>
        <w:rPr>
          <w:sz w:val="24"/>
          <w:szCs w:val="24"/>
        </w:rPr>
      </w:pPr>
      <w:r w:rsidRPr="00D53A2B">
        <w:rPr>
          <w:sz w:val="24"/>
          <w:szCs w:val="24"/>
          <w:lang w:val="tr-TR"/>
        </w:rPr>
        <w:t>ÇYS</w:t>
      </w:r>
      <w:r w:rsidR="00E56504" w:rsidRPr="00D53A2B">
        <w:rPr>
          <w:sz w:val="24"/>
          <w:szCs w:val="24"/>
          <w:lang w:val="tr-TR"/>
        </w:rPr>
        <w:t>’</w:t>
      </w:r>
      <w:r w:rsidR="00D027B4" w:rsidRPr="00D53A2B">
        <w:rPr>
          <w:sz w:val="24"/>
          <w:szCs w:val="24"/>
          <w:lang w:val="tr-TR"/>
        </w:rPr>
        <w:t>nin planlanan düzenlemelere uyup uymadığını ve düzgün bir şekilde uygulanıp uygulanmadığını ve sürdürülüp sürdürülmediğini belirlemek amacıyla bağımsız (uygulanabilir olduğu durumlarda) iç veya dış denetim;</w:t>
      </w:r>
    </w:p>
    <w:p w14:paraId="6CE02041" w14:textId="6AAF56B0" w:rsidR="00D027B4" w:rsidRPr="00D53A2B" w:rsidRDefault="00D027B4" w:rsidP="00A202FD">
      <w:pPr>
        <w:pStyle w:val="ListeParagraf"/>
        <w:numPr>
          <w:ilvl w:val="0"/>
          <w:numId w:val="231"/>
        </w:numPr>
        <w:tabs>
          <w:tab w:val="left" w:pos="426"/>
        </w:tabs>
        <w:spacing w:line="240" w:lineRule="auto"/>
        <w:ind w:left="426" w:hanging="426"/>
        <w:rPr>
          <w:sz w:val="24"/>
          <w:szCs w:val="24"/>
        </w:rPr>
      </w:pPr>
      <w:r w:rsidRPr="00D53A2B">
        <w:rPr>
          <w:sz w:val="24"/>
          <w:szCs w:val="24"/>
        </w:rPr>
        <w:t>ÇYS</w:t>
      </w:r>
      <w:r w:rsidR="00E56504" w:rsidRPr="00D53A2B">
        <w:rPr>
          <w:sz w:val="24"/>
          <w:szCs w:val="24"/>
        </w:rPr>
        <w:t>’</w:t>
      </w:r>
      <w:r w:rsidRPr="00D53A2B">
        <w:rPr>
          <w:sz w:val="24"/>
          <w:szCs w:val="24"/>
        </w:rPr>
        <w:t>nin ve devam eden uygunluğunun, yeterliliğinin ve etkinliğinin üst yönetim tarafından gözden geçirilmesi</w:t>
      </w:r>
    </w:p>
    <w:p w14:paraId="57863FB1" w14:textId="602B015C" w:rsidR="00D027B4" w:rsidRPr="00D53A2B" w:rsidRDefault="00D027B4" w:rsidP="00A202FD">
      <w:pPr>
        <w:pStyle w:val="ListeParagraf"/>
        <w:numPr>
          <w:ilvl w:val="0"/>
          <w:numId w:val="231"/>
        </w:numPr>
        <w:tabs>
          <w:tab w:val="left" w:pos="426"/>
        </w:tabs>
        <w:spacing w:line="240" w:lineRule="auto"/>
        <w:ind w:left="425" w:hanging="425"/>
        <w:rPr>
          <w:sz w:val="24"/>
          <w:szCs w:val="24"/>
        </w:rPr>
      </w:pPr>
      <w:r w:rsidRPr="00D53A2B">
        <w:rPr>
          <w:sz w:val="24"/>
          <w:szCs w:val="24"/>
        </w:rPr>
        <w:t>daha temiz teknolojilerin geliştirilmesinin izlenmesi</w:t>
      </w:r>
    </w:p>
    <w:p w14:paraId="11BFFEB9" w14:textId="47116858" w:rsidR="00D027B4" w:rsidRPr="00D53A2B" w:rsidRDefault="00D027B4" w:rsidP="00A202FD">
      <w:pPr>
        <w:pStyle w:val="ListeParagraf"/>
        <w:numPr>
          <w:ilvl w:val="0"/>
          <w:numId w:val="231"/>
        </w:numPr>
        <w:tabs>
          <w:tab w:val="left" w:pos="426"/>
        </w:tabs>
        <w:spacing w:line="240" w:lineRule="auto"/>
        <w:ind w:left="426" w:hanging="426"/>
        <w:rPr>
          <w:sz w:val="24"/>
          <w:szCs w:val="24"/>
        </w:rPr>
      </w:pPr>
      <w:r w:rsidRPr="00D53A2B">
        <w:rPr>
          <w:sz w:val="24"/>
          <w:szCs w:val="24"/>
        </w:rPr>
        <w:t>Yeni bir tesisin tasarlanması aşamasında ve işletme ömrü boyunca tesisin nihai olarak hizmetten çıkarılmasından kaynaklanan çevresel etkilerin dikkate alınması;</w:t>
      </w:r>
    </w:p>
    <w:p w14:paraId="0D89B979" w14:textId="37EBDB5F" w:rsidR="00D027B4" w:rsidRPr="00D53A2B" w:rsidRDefault="00D027B4" w:rsidP="00A202FD">
      <w:pPr>
        <w:pStyle w:val="ListeParagraf"/>
        <w:numPr>
          <w:ilvl w:val="0"/>
          <w:numId w:val="231"/>
        </w:numPr>
        <w:tabs>
          <w:tab w:val="left" w:pos="426"/>
        </w:tabs>
        <w:spacing w:line="240" w:lineRule="auto"/>
        <w:ind w:left="426" w:hanging="426"/>
        <w:rPr>
          <w:sz w:val="24"/>
          <w:szCs w:val="24"/>
        </w:rPr>
      </w:pPr>
      <w:r w:rsidRPr="00D53A2B">
        <w:rPr>
          <w:sz w:val="24"/>
          <w:szCs w:val="24"/>
        </w:rPr>
        <w:t>sektörel kıyaslamanın düzenli olarak uygulanması.</w:t>
      </w:r>
    </w:p>
    <w:p w14:paraId="305C6F47" w14:textId="715739B0" w:rsidR="00374C56" w:rsidRPr="00D53A2B" w:rsidRDefault="00374C56" w:rsidP="00A202FD">
      <w:pPr>
        <w:tabs>
          <w:tab w:val="left" w:pos="426"/>
        </w:tabs>
        <w:spacing w:after="120"/>
        <w:ind w:left="426" w:hanging="426"/>
        <w:jc w:val="both"/>
        <w:rPr>
          <w:lang w:eastAsia="en-US"/>
        </w:rPr>
      </w:pPr>
    </w:p>
    <w:p w14:paraId="26FBACBC" w14:textId="2CC0AB2E" w:rsidR="00D027B4" w:rsidRPr="00D53A2B" w:rsidRDefault="00D027B4" w:rsidP="00A202FD">
      <w:pPr>
        <w:jc w:val="both"/>
        <w:rPr>
          <w:lang w:eastAsia="en-US"/>
        </w:rPr>
      </w:pPr>
      <w:r w:rsidRPr="00D53A2B">
        <w:rPr>
          <w:lang w:eastAsia="en-US"/>
        </w:rPr>
        <w:t>Yaygın toz emisyonlarına ilişkin bir eylem planının oluşturulması ve uygulanması (bkz. MET 6) ve özellikle toz azaltma sistemlerinin performansını ele alan bir bakım yönetim sisteminin uygulanması (bkz. MET 4) da EMS</w:t>
      </w:r>
      <w:r w:rsidR="00E56504" w:rsidRPr="00D53A2B">
        <w:rPr>
          <w:lang w:eastAsia="en-US"/>
        </w:rPr>
        <w:t>’</w:t>
      </w:r>
      <w:r w:rsidRPr="00D53A2B">
        <w:rPr>
          <w:lang w:eastAsia="en-US"/>
        </w:rPr>
        <w:t>nin bir parçasıdır.</w:t>
      </w:r>
    </w:p>
    <w:p w14:paraId="3579A597" w14:textId="77777777" w:rsidR="00D027B4" w:rsidRPr="00D53A2B" w:rsidRDefault="00D027B4" w:rsidP="00A202FD">
      <w:pPr>
        <w:jc w:val="both"/>
        <w:rPr>
          <w:lang w:eastAsia="en-US"/>
        </w:rPr>
      </w:pPr>
    </w:p>
    <w:p w14:paraId="4E9042F4" w14:textId="3F5CF502" w:rsidR="00D027B4" w:rsidRPr="00D53A2B" w:rsidRDefault="00D027B4" w:rsidP="00A202FD">
      <w:pPr>
        <w:jc w:val="both"/>
        <w:rPr>
          <w:b/>
          <w:bCs/>
          <w:lang w:eastAsia="en-US"/>
        </w:rPr>
      </w:pPr>
      <w:r w:rsidRPr="00D53A2B">
        <w:rPr>
          <w:b/>
          <w:bCs/>
          <w:lang w:eastAsia="en-US"/>
        </w:rPr>
        <w:t>Uygulanabilirlik</w:t>
      </w:r>
    </w:p>
    <w:p w14:paraId="756E3012" w14:textId="5374F982" w:rsidR="00D027B4" w:rsidRPr="00D53A2B" w:rsidRDefault="00D027B4" w:rsidP="00A202FD">
      <w:pPr>
        <w:jc w:val="both"/>
        <w:rPr>
          <w:lang w:eastAsia="en-US"/>
        </w:rPr>
      </w:pPr>
      <w:r w:rsidRPr="00D53A2B">
        <w:rPr>
          <w:lang w:eastAsia="en-US"/>
        </w:rPr>
        <w:t>ÇYS</w:t>
      </w:r>
      <w:r w:rsidR="00E56504" w:rsidRPr="00D53A2B">
        <w:rPr>
          <w:lang w:eastAsia="en-US"/>
        </w:rPr>
        <w:t>’</w:t>
      </w:r>
      <w:r w:rsidRPr="00D53A2B">
        <w:rPr>
          <w:lang w:eastAsia="en-US"/>
        </w:rPr>
        <w:t>nin kapsamı (örn. ayrıntı düzeyi) ve niteliği (örn. standartlaştırılmış veya standartlaştırılmamış) genellikle tesisin niteliği, ölçeği ve karmaşıklığı ve sahip olabileceği çevresel etkilerin çeşitliliği ile ilgili olacaktır.</w:t>
      </w:r>
    </w:p>
    <w:p w14:paraId="609CFB02" w14:textId="4FCFBC56" w:rsidR="00374C56" w:rsidRPr="00D53A2B" w:rsidRDefault="00374C56" w:rsidP="00A202FD">
      <w:pPr>
        <w:pStyle w:val="Balk3"/>
        <w:rPr>
          <w:rFonts w:cs="Times New Roman"/>
          <w:lang w:eastAsia="en-US"/>
        </w:rPr>
      </w:pPr>
      <w:bookmarkStart w:id="44" w:name="_Toc531927854"/>
      <w:r w:rsidRPr="00D53A2B">
        <w:rPr>
          <w:rFonts w:cs="Times New Roman"/>
          <w:lang w:eastAsia="en-US"/>
        </w:rPr>
        <w:t>1.</w:t>
      </w:r>
      <w:r w:rsidR="00390546" w:rsidRPr="00D53A2B">
        <w:rPr>
          <w:rFonts w:cs="Times New Roman"/>
          <w:lang w:eastAsia="en-US"/>
        </w:rPr>
        <w:t xml:space="preserve">1.2. </w:t>
      </w:r>
      <w:r w:rsidRPr="00D53A2B">
        <w:rPr>
          <w:rFonts w:cs="Times New Roman"/>
          <w:lang w:eastAsia="en-US"/>
        </w:rPr>
        <w:t xml:space="preserve">Enerji </w:t>
      </w:r>
      <w:r w:rsidR="0007449F" w:rsidRPr="00D53A2B">
        <w:rPr>
          <w:rFonts w:cs="Times New Roman"/>
          <w:lang w:eastAsia="en-US"/>
        </w:rPr>
        <w:t>y</w:t>
      </w:r>
      <w:r w:rsidRPr="00D53A2B">
        <w:rPr>
          <w:rFonts w:cs="Times New Roman"/>
          <w:lang w:eastAsia="en-US"/>
        </w:rPr>
        <w:t>önetimi</w:t>
      </w:r>
      <w:bookmarkEnd w:id="44"/>
    </w:p>
    <w:p w14:paraId="01566F32" w14:textId="45098AB3" w:rsidR="00374C56" w:rsidRPr="00D53A2B" w:rsidRDefault="00F775AE" w:rsidP="00A202FD">
      <w:pPr>
        <w:pStyle w:val="MET"/>
        <w:rPr>
          <w:szCs w:val="24"/>
        </w:rPr>
      </w:pPr>
      <w:r w:rsidRPr="00D53A2B">
        <w:rPr>
          <w:szCs w:val="24"/>
        </w:rPr>
        <w:t>MET 2:</w:t>
      </w:r>
      <w:r w:rsidR="0007449F" w:rsidRPr="00D53A2B">
        <w:rPr>
          <w:szCs w:val="24"/>
        </w:rPr>
        <w:t xml:space="preserve"> </w:t>
      </w:r>
      <w:r w:rsidR="00390546" w:rsidRPr="00D53A2B">
        <w:rPr>
          <w:b w:val="0"/>
          <w:bCs/>
          <w:szCs w:val="24"/>
        </w:rPr>
        <w:t>Enerjiyi verimli kullanmak için aşağıda verilen tekniklerin bir kombinasyonunu kullanılır.</w:t>
      </w:r>
    </w:p>
    <w:p w14:paraId="3DF07B76" w14:textId="77777777" w:rsidR="00390546" w:rsidRPr="00D53A2B" w:rsidRDefault="00390546" w:rsidP="00A202FD">
      <w:pPr>
        <w:pStyle w:val="MET"/>
        <w:rPr>
          <w:szCs w:val="24"/>
        </w:rPr>
      </w:pPr>
    </w:p>
    <w:tbl>
      <w:tblPr>
        <w:tblW w:w="8793"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8"/>
        <w:gridCol w:w="4809"/>
        <w:gridCol w:w="3596"/>
      </w:tblGrid>
      <w:tr w:rsidR="00D6264E" w:rsidRPr="00D53A2B" w14:paraId="637AC53A" w14:textId="77777777" w:rsidTr="00D6264E">
        <w:trPr>
          <w:trHeight w:val="283"/>
          <w:jc w:val="center"/>
        </w:trPr>
        <w:tc>
          <w:tcPr>
            <w:tcW w:w="388" w:type="dxa"/>
            <w:vAlign w:val="center"/>
          </w:tcPr>
          <w:p w14:paraId="6BF4811E" w14:textId="77777777" w:rsidR="00374C56" w:rsidRPr="00D53A2B" w:rsidRDefault="00374C56" w:rsidP="00A202FD">
            <w:pPr>
              <w:jc w:val="both"/>
              <w:rPr>
                <w:b/>
                <w:sz w:val="22"/>
                <w:szCs w:val="22"/>
                <w:lang w:eastAsia="en-US"/>
              </w:rPr>
            </w:pPr>
          </w:p>
        </w:tc>
        <w:tc>
          <w:tcPr>
            <w:tcW w:w="4809" w:type="dxa"/>
            <w:shd w:val="clear" w:color="auto" w:fill="auto"/>
            <w:vAlign w:val="center"/>
          </w:tcPr>
          <w:p w14:paraId="1E0A3F55" w14:textId="77777777" w:rsidR="00374C56" w:rsidRPr="00D53A2B" w:rsidRDefault="00374C56" w:rsidP="00A202FD">
            <w:pPr>
              <w:jc w:val="both"/>
              <w:rPr>
                <w:sz w:val="22"/>
                <w:szCs w:val="22"/>
                <w:lang w:eastAsia="en-US"/>
              </w:rPr>
            </w:pPr>
            <w:r w:rsidRPr="00D53A2B">
              <w:rPr>
                <w:sz w:val="22"/>
                <w:szCs w:val="22"/>
                <w:lang w:eastAsia="en-US"/>
              </w:rPr>
              <w:t>Teknik</w:t>
            </w:r>
          </w:p>
        </w:tc>
        <w:tc>
          <w:tcPr>
            <w:tcW w:w="3596" w:type="dxa"/>
            <w:shd w:val="clear" w:color="auto" w:fill="auto"/>
            <w:vAlign w:val="center"/>
          </w:tcPr>
          <w:p w14:paraId="0A2C6065" w14:textId="77777777" w:rsidR="00374C56" w:rsidRPr="00D53A2B" w:rsidRDefault="00374C56" w:rsidP="00A202FD">
            <w:pPr>
              <w:jc w:val="both"/>
              <w:rPr>
                <w:sz w:val="22"/>
                <w:szCs w:val="22"/>
                <w:lang w:eastAsia="en-US"/>
              </w:rPr>
            </w:pPr>
            <w:r w:rsidRPr="00D53A2B">
              <w:rPr>
                <w:sz w:val="22"/>
                <w:szCs w:val="22"/>
                <w:lang w:eastAsia="en-US"/>
              </w:rPr>
              <w:t>Uygulanabilirlik</w:t>
            </w:r>
          </w:p>
        </w:tc>
      </w:tr>
      <w:tr w:rsidR="00D6264E" w:rsidRPr="00D53A2B" w14:paraId="4DFD2DB6" w14:textId="77777777" w:rsidTr="00D6264E">
        <w:trPr>
          <w:trHeight w:val="283"/>
          <w:jc w:val="center"/>
        </w:trPr>
        <w:tc>
          <w:tcPr>
            <w:tcW w:w="388" w:type="dxa"/>
            <w:vAlign w:val="center"/>
          </w:tcPr>
          <w:p w14:paraId="77ED274C" w14:textId="77777777" w:rsidR="00374C56" w:rsidRPr="00D53A2B" w:rsidRDefault="00374C56" w:rsidP="00A202FD">
            <w:pPr>
              <w:jc w:val="both"/>
              <w:rPr>
                <w:sz w:val="22"/>
                <w:szCs w:val="22"/>
                <w:lang w:eastAsia="en-US"/>
              </w:rPr>
            </w:pPr>
            <w:r w:rsidRPr="00D53A2B">
              <w:rPr>
                <w:sz w:val="22"/>
                <w:szCs w:val="22"/>
                <w:lang w:eastAsia="en-US"/>
              </w:rPr>
              <w:t>a</w:t>
            </w:r>
          </w:p>
        </w:tc>
        <w:tc>
          <w:tcPr>
            <w:tcW w:w="4809" w:type="dxa"/>
            <w:shd w:val="clear" w:color="auto" w:fill="auto"/>
            <w:vAlign w:val="center"/>
          </w:tcPr>
          <w:p w14:paraId="600977A8" w14:textId="77777777" w:rsidR="00374C56" w:rsidRPr="00D53A2B" w:rsidRDefault="00374C56" w:rsidP="00A202FD">
            <w:pPr>
              <w:jc w:val="both"/>
              <w:rPr>
                <w:sz w:val="22"/>
                <w:szCs w:val="22"/>
                <w:lang w:eastAsia="en-US"/>
              </w:rPr>
            </w:pPr>
            <w:r w:rsidRPr="00D53A2B">
              <w:rPr>
                <w:sz w:val="22"/>
                <w:szCs w:val="22"/>
                <w:lang w:eastAsia="en-US"/>
              </w:rPr>
              <w:t>Enerji verimliliği yönetim sistemi (örn. ISO 50001)</w:t>
            </w:r>
          </w:p>
        </w:tc>
        <w:tc>
          <w:tcPr>
            <w:tcW w:w="3596" w:type="dxa"/>
            <w:shd w:val="clear" w:color="auto" w:fill="auto"/>
            <w:vAlign w:val="center"/>
          </w:tcPr>
          <w:p w14:paraId="66405B58"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D6264E" w:rsidRPr="00D53A2B" w14:paraId="439B90A5" w14:textId="77777777" w:rsidTr="00D6264E">
        <w:trPr>
          <w:trHeight w:val="283"/>
          <w:jc w:val="center"/>
        </w:trPr>
        <w:tc>
          <w:tcPr>
            <w:tcW w:w="388" w:type="dxa"/>
            <w:vAlign w:val="center"/>
          </w:tcPr>
          <w:p w14:paraId="04CF8ACB" w14:textId="77777777" w:rsidR="00374C56" w:rsidRPr="00D53A2B" w:rsidRDefault="00374C56" w:rsidP="00A202FD">
            <w:pPr>
              <w:jc w:val="both"/>
              <w:rPr>
                <w:sz w:val="22"/>
                <w:szCs w:val="22"/>
                <w:lang w:eastAsia="en-US"/>
              </w:rPr>
            </w:pPr>
            <w:r w:rsidRPr="00D53A2B">
              <w:rPr>
                <w:sz w:val="22"/>
                <w:szCs w:val="22"/>
                <w:lang w:eastAsia="en-US"/>
              </w:rPr>
              <w:t>b</w:t>
            </w:r>
          </w:p>
        </w:tc>
        <w:tc>
          <w:tcPr>
            <w:tcW w:w="4809" w:type="dxa"/>
            <w:shd w:val="clear" w:color="auto" w:fill="auto"/>
            <w:vAlign w:val="center"/>
          </w:tcPr>
          <w:p w14:paraId="290C41E6" w14:textId="5C183BC5" w:rsidR="00374C56" w:rsidRPr="00D53A2B" w:rsidRDefault="00374C56" w:rsidP="00A202FD">
            <w:pPr>
              <w:jc w:val="both"/>
              <w:rPr>
                <w:sz w:val="22"/>
                <w:szCs w:val="22"/>
                <w:lang w:eastAsia="en-US"/>
              </w:rPr>
            </w:pPr>
            <w:r w:rsidRPr="00D53A2B">
              <w:rPr>
                <w:sz w:val="22"/>
                <w:szCs w:val="22"/>
                <w:lang w:eastAsia="en-US"/>
              </w:rPr>
              <w:t xml:space="preserve">Rejeneratif veya </w:t>
            </w:r>
            <w:r w:rsidR="00D6264E" w:rsidRPr="00D53A2B">
              <w:rPr>
                <w:sz w:val="22"/>
                <w:szCs w:val="22"/>
                <w:lang w:eastAsia="en-US"/>
              </w:rPr>
              <w:t>reküperatif</w:t>
            </w:r>
            <w:r w:rsidRPr="00D53A2B">
              <w:rPr>
                <w:sz w:val="22"/>
                <w:szCs w:val="22"/>
                <w:lang w:eastAsia="en-US"/>
              </w:rPr>
              <w:t xml:space="preserve"> brülörler</w:t>
            </w:r>
          </w:p>
        </w:tc>
        <w:tc>
          <w:tcPr>
            <w:tcW w:w="3596" w:type="dxa"/>
            <w:shd w:val="clear" w:color="auto" w:fill="auto"/>
            <w:vAlign w:val="center"/>
          </w:tcPr>
          <w:p w14:paraId="5648D837"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D6264E" w:rsidRPr="00D53A2B" w14:paraId="455B7834" w14:textId="77777777" w:rsidTr="00D6264E">
        <w:trPr>
          <w:trHeight w:val="283"/>
          <w:jc w:val="center"/>
        </w:trPr>
        <w:tc>
          <w:tcPr>
            <w:tcW w:w="388" w:type="dxa"/>
            <w:vAlign w:val="center"/>
          </w:tcPr>
          <w:p w14:paraId="4208DB8A" w14:textId="77777777" w:rsidR="00374C56" w:rsidRPr="00D53A2B" w:rsidRDefault="00374C56" w:rsidP="00A202FD">
            <w:pPr>
              <w:jc w:val="both"/>
              <w:rPr>
                <w:sz w:val="22"/>
                <w:szCs w:val="22"/>
                <w:lang w:eastAsia="en-US"/>
              </w:rPr>
            </w:pPr>
            <w:r w:rsidRPr="00D53A2B">
              <w:rPr>
                <w:sz w:val="22"/>
                <w:szCs w:val="22"/>
                <w:lang w:eastAsia="en-US"/>
              </w:rPr>
              <w:t>c</w:t>
            </w:r>
          </w:p>
        </w:tc>
        <w:tc>
          <w:tcPr>
            <w:tcW w:w="4809" w:type="dxa"/>
            <w:shd w:val="clear" w:color="auto" w:fill="auto"/>
            <w:vAlign w:val="center"/>
          </w:tcPr>
          <w:p w14:paraId="68DB0F8D" w14:textId="0314DEFC" w:rsidR="00374C56" w:rsidRPr="00D53A2B" w:rsidRDefault="00D6264E" w:rsidP="00A202FD">
            <w:pPr>
              <w:jc w:val="both"/>
              <w:rPr>
                <w:sz w:val="22"/>
                <w:szCs w:val="22"/>
                <w:lang w:eastAsia="en-US"/>
              </w:rPr>
            </w:pPr>
            <w:r w:rsidRPr="00D53A2B">
              <w:rPr>
                <w:sz w:val="22"/>
                <w:szCs w:val="22"/>
                <w:lang w:eastAsia="en-US"/>
              </w:rPr>
              <w:t>Atık proses ısısından ısı geri kazanımı (örn. buhar, sıcak su, sıcak hava)</w:t>
            </w:r>
          </w:p>
        </w:tc>
        <w:tc>
          <w:tcPr>
            <w:tcW w:w="3596" w:type="dxa"/>
            <w:shd w:val="clear" w:color="auto" w:fill="auto"/>
            <w:vAlign w:val="center"/>
          </w:tcPr>
          <w:p w14:paraId="36F08CEF" w14:textId="049333CB" w:rsidR="00374C56" w:rsidRPr="00D53A2B" w:rsidRDefault="00374C56" w:rsidP="00A202FD">
            <w:pPr>
              <w:jc w:val="both"/>
              <w:rPr>
                <w:sz w:val="22"/>
                <w:szCs w:val="22"/>
                <w:lang w:eastAsia="en-US"/>
              </w:rPr>
            </w:pPr>
            <w:r w:rsidRPr="00D53A2B">
              <w:rPr>
                <w:sz w:val="22"/>
                <w:szCs w:val="22"/>
                <w:lang w:eastAsia="en-US"/>
              </w:rPr>
              <w:t xml:space="preserve">Sadece </w:t>
            </w:r>
            <w:r w:rsidR="00D6264E" w:rsidRPr="00D53A2B">
              <w:rPr>
                <w:sz w:val="22"/>
                <w:szCs w:val="22"/>
                <w:lang w:eastAsia="en-US"/>
              </w:rPr>
              <w:t>ısıl metalbilimsel</w:t>
            </w:r>
            <w:r w:rsidRPr="00D53A2B">
              <w:rPr>
                <w:sz w:val="22"/>
                <w:szCs w:val="22"/>
                <w:lang w:eastAsia="en-US"/>
              </w:rPr>
              <w:t xml:space="preserve"> süreçler için uygulanabilir</w:t>
            </w:r>
          </w:p>
        </w:tc>
      </w:tr>
      <w:tr w:rsidR="00D6264E" w:rsidRPr="00D53A2B" w14:paraId="2E394746" w14:textId="77777777" w:rsidTr="00D6264E">
        <w:trPr>
          <w:trHeight w:val="283"/>
          <w:jc w:val="center"/>
        </w:trPr>
        <w:tc>
          <w:tcPr>
            <w:tcW w:w="388" w:type="dxa"/>
            <w:vAlign w:val="center"/>
          </w:tcPr>
          <w:p w14:paraId="611F3263" w14:textId="77777777" w:rsidR="00374C56" w:rsidRPr="00D53A2B" w:rsidRDefault="00374C56" w:rsidP="00A202FD">
            <w:pPr>
              <w:jc w:val="both"/>
              <w:rPr>
                <w:sz w:val="22"/>
                <w:szCs w:val="22"/>
                <w:lang w:eastAsia="en-US"/>
              </w:rPr>
            </w:pPr>
            <w:r w:rsidRPr="00D53A2B">
              <w:rPr>
                <w:sz w:val="22"/>
                <w:szCs w:val="22"/>
                <w:lang w:eastAsia="en-US"/>
              </w:rPr>
              <w:t>d</w:t>
            </w:r>
          </w:p>
        </w:tc>
        <w:tc>
          <w:tcPr>
            <w:tcW w:w="4809" w:type="dxa"/>
            <w:shd w:val="clear" w:color="auto" w:fill="auto"/>
            <w:vAlign w:val="center"/>
          </w:tcPr>
          <w:p w14:paraId="04DCF575" w14:textId="77777777" w:rsidR="00374C56" w:rsidRPr="00D53A2B" w:rsidRDefault="00374C56" w:rsidP="00A202FD">
            <w:pPr>
              <w:jc w:val="both"/>
              <w:rPr>
                <w:sz w:val="22"/>
                <w:szCs w:val="22"/>
                <w:lang w:eastAsia="en-US"/>
              </w:rPr>
            </w:pPr>
            <w:r w:rsidRPr="00D53A2B">
              <w:rPr>
                <w:sz w:val="22"/>
                <w:szCs w:val="22"/>
                <w:lang w:eastAsia="en-US"/>
              </w:rPr>
              <w:t>Rejeneratif termal oksitleyici</w:t>
            </w:r>
          </w:p>
        </w:tc>
        <w:tc>
          <w:tcPr>
            <w:tcW w:w="3596" w:type="dxa"/>
            <w:shd w:val="clear" w:color="auto" w:fill="auto"/>
            <w:vAlign w:val="center"/>
          </w:tcPr>
          <w:p w14:paraId="2BC135CA" w14:textId="7092B4C7" w:rsidR="00374C56" w:rsidRPr="00D53A2B" w:rsidRDefault="00D6264E" w:rsidP="00A202FD">
            <w:pPr>
              <w:jc w:val="both"/>
              <w:rPr>
                <w:sz w:val="22"/>
                <w:szCs w:val="22"/>
                <w:lang w:eastAsia="en-US"/>
              </w:rPr>
            </w:pPr>
            <w:r w:rsidRPr="00D53A2B">
              <w:rPr>
                <w:sz w:val="22"/>
                <w:szCs w:val="22"/>
                <w:lang w:eastAsia="en-US"/>
              </w:rPr>
              <w:t>Sadece yanıcı bir kirleticinin azaltılması gerektiğinde uygulanabilir</w:t>
            </w:r>
          </w:p>
        </w:tc>
      </w:tr>
      <w:tr w:rsidR="00D6264E" w:rsidRPr="00D53A2B" w14:paraId="4F4AA66F" w14:textId="77777777" w:rsidTr="00D6264E">
        <w:trPr>
          <w:trHeight w:val="283"/>
          <w:jc w:val="center"/>
        </w:trPr>
        <w:tc>
          <w:tcPr>
            <w:tcW w:w="388" w:type="dxa"/>
            <w:vAlign w:val="center"/>
          </w:tcPr>
          <w:p w14:paraId="66700771" w14:textId="77777777" w:rsidR="00374C56" w:rsidRPr="00D53A2B" w:rsidRDefault="00374C56" w:rsidP="00A202FD">
            <w:pPr>
              <w:jc w:val="both"/>
              <w:rPr>
                <w:sz w:val="22"/>
                <w:szCs w:val="22"/>
                <w:lang w:eastAsia="en-US"/>
              </w:rPr>
            </w:pPr>
            <w:r w:rsidRPr="00D53A2B">
              <w:rPr>
                <w:sz w:val="22"/>
                <w:szCs w:val="22"/>
                <w:lang w:eastAsia="en-US"/>
              </w:rPr>
              <w:t>e</w:t>
            </w:r>
          </w:p>
        </w:tc>
        <w:tc>
          <w:tcPr>
            <w:tcW w:w="4809" w:type="dxa"/>
            <w:shd w:val="clear" w:color="auto" w:fill="auto"/>
            <w:vAlign w:val="center"/>
          </w:tcPr>
          <w:p w14:paraId="72DA7109" w14:textId="77777777" w:rsidR="00374C56" w:rsidRPr="00D53A2B" w:rsidRDefault="00374C56" w:rsidP="00A202FD">
            <w:pPr>
              <w:jc w:val="both"/>
              <w:rPr>
                <w:sz w:val="22"/>
                <w:szCs w:val="22"/>
                <w:lang w:eastAsia="en-US"/>
              </w:rPr>
            </w:pPr>
            <w:r w:rsidRPr="00D53A2B">
              <w:rPr>
                <w:sz w:val="22"/>
                <w:szCs w:val="22"/>
                <w:lang w:eastAsia="en-US"/>
              </w:rPr>
              <w:t>Eritme aşamasından çıkan sıcak gazlardan geri kazanılan ısıyı kullanarak fırın yükünü, yanma havasını veya yakıtı önceden ısıtma</w:t>
            </w:r>
          </w:p>
        </w:tc>
        <w:tc>
          <w:tcPr>
            <w:tcW w:w="3596" w:type="dxa"/>
            <w:shd w:val="clear" w:color="auto" w:fill="auto"/>
            <w:vAlign w:val="center"/>
          </w:tcPr>
          <w:p w14:paraId="412F5131" w14:textId="77777777" w:rsidR="00374C56" w:rsidRPr="00D53A2B" w:rsidRDefault="00374C56" w:rsidP="00A202FD">
            <w:pPr>
              <w:jc w:val="both"/>
              <w:rPr>
                <w:sz w:val="22"/>
                <w:szCs w:val="22"/>
                <w:lang w:eastAsia="en-US"/>
              </w:rPr>
            </w:pPr>
            <w:r w:rsidRPr="00D53A2B">
              <w:rPr>
                <w:sz w:val="22"/>
                <w:szCs w:val="22"/>
                <w:lang w:eastAsia="en-US"/>
              </w:rPr>
              <w:t>Sadece sülfid cevheri/konsantresinin kavrulması veya ergitilmesi ve diğer pirometalurjik prosesler için uygulanabilir</w:t>
            </w:r>
          </w:p>
        </w:tc>
      </w:tr>
      <w:tr w:rsidR="00D6264E" w:rsidRPr="00D53A2B" w14:paraId="19EE2CD6" w14:textId="77777777" w:rsidTr="00D6264E">
        <w:trPr>
          <w:trHeight w:val="283"/>
          <w:jc w:val="center"/>
        </w:trPr>
        <w:tc>
          <w:tcPr>
            <w:tcW w:w="388" w:type="dxa"/>
            <w:vAlign w:val="center"/>
          </w:tcPr>
          <w:p w14:paraId="7DDFBDCC" w14:textId="77777777" w:rsidR="00374C56" w:rsidRPr="00D53A2B" w:rsidRDefault="00374C56" w:rsidP="00A202FD">
            <w:pPr>
              <w:jc w:val="both"/>
              <w:rPr>
                <w:sz w:val="22"/>
                <w:szCs w:val="22"/>
                <w:lang w:eastAsia="en-US"/>
              </w:rPr>
            </w:pPr>
            <w:r w:rsidRPr="00D53A2B">
              <w:rPr>
                <w:sz w:val="22"/>
                <w:szCs w:val="22"/>
                <w:lang w:eastAsia="en-US"/>
              </w:rPr>
              <w:t>f</w:t>
            </w:r>
          </w:p>
        </w:tc>
        <w:tc>
          <w:tcPr>
            <w:tcW w:w="4809" w:type="dxa"/>
            <w:shd w:val="clear" w:color="auto" w:fill="auto"/>
            <w:vAlign w:val="center"/>
          </w:tcPr>
          <w:p w14:paraId="0B813446" w14:textId="77777777" w:rsidR="00374C56" w:rsidRPr="00D53A2B" w:rsidRDefault="00374C56" w:rsidP="00A202FD">
            <w:pPr>
              <w:jc w:val="both"/>
              <w:rPr>
                <w:sz w:val="22"/>
                <w:szCs w:val="22"/>
                <w:lang w:eastAsia="en-US"/>
              </w:rPr>
            </w:pPr>
            <w:r w:rsidRPr="00D53A2B">
              <w:rPr>
                <w:sz w:val="22"/>
                <w:szCs w:val="22"/>
                <w:lang w:eastAsia="en-US"/>
              </w:rPr>
              <w:t>Atık ısının geri kazanımı ile elde edilen buhar veya sıcak su kullanarak sızan sıvıların sıcaklığını yükseltme</w:t>
            </w:r>
          </w:p>
        </w:tc>
        <w:tc>
          <w:tcPr>
            <w:tcW w:w="3596" w:type="dxa"/>
            <w:shd w:val="clear" w:color="auto" w:fill="auto"/>
            <w:vAlign w:val="center"/>
          </w:tcPr>
          <w:p w14:paraId="76BF09F6" w14:textId="77777777" w:rsidR="00374C56" w:rsidRPr="00D53A2B" w:rsidRDefault="00374C56" w:rsidP="00A202FD">
            <w:pPr>
              <w:jc w:val="both"/>
              <w:rPr>
                <w:sz w:val="22"/>
                <w:szCs w:val="22"/>
                <w:lang w:eastAsia="en-US"/>
              </w:rPr>
            </w:pPr>
            <w:r w:rsidRPr="00D53A2B">
              <w:rPr>
                <w:sz w:val="22"/>
                <w:szCs w:val="22"/>
                <w:lang w:eastAsia="en-US"/>
              </w:rPr>
              <w:t>Sadece alümina veya hidrometalurjik prosesler için uygulanabilir</w:t>
            </w:r>
          </w:p>
        </w:tc>
      </w:tr>
      <w:tr w:rsidR="00D6264E" w:rsidRPr="00D53A2B" w14:paraId="72FA8771" w14:textId="77777777" w:rsidTr="00D6264E">
        <w:trPr>
          <w:trHeight w:val="283"/>
          <w:jc w:val="center"/>
        </w:trPr>
        <w:tc>
          <w:tcPr>
            <w:tcW w:w="388" w:type="dxa"/>
            <w:vAlign w:val="center"/>
          </w:tcPr>
          <w:p w14:paraId="613ADAFE" w14:textId="77777777" w:rsidR="00374C56" w:rsidRPr="00D53A2B" w:rsidRDefault="00374C56" w:rsidP="00A202FD">
            <w:pPr>
              <w:jc w:val="both"/>
              <w:rPr>
                <w:sz w:val="22"/>
                <w:szCs w:val="22"/>
                <w:lang w:eastAsia="en-US"/>
              </w:rPr>
            </w:pPr>
            <w:r w:rsidRPr="00D53A2B">
              <w:rPr>
                <w:sz w:val="22"/>
                <w:szCs w:val="22"/>
                <w:lang w:eastAsia="en-US"/>
              </w:rPr>
              <w:t>g</w:t>
            </w:r>
          </w:p>
        </w:tc>
        <w:tc>
          <w:tcPr>
            <w:tcW w:w="4809" w:type="dxa"/>
            <w:shd w:val="clear" w:color="auto" w:fill="auto"/>
            <w:vAlign w:val="center"/>
          </w:tcPr>
          <w:p w14:paraId="29F02687" w14:textId="791820FF" w:rsidR="00374C56" w:rsidRPr="00D53A2B" w:rsidRDefault="00D6264E" w:rsidP="00A202FD">
            <w:pPr>
              <w:jc w:val="both"/>
              <w:rPr>
                <w:sz w:val="22"/>
                <w:szCs w:val="22"/>
                <w:lang w:eastAsia="en-US"/>
              </w:rPr>
            </w:pPr>
            <w:r w:rsidRPr="00D53A2B">
              <w:rPr>
                <w:sz w:val="22"/>
                <w:szCs w:val="22"/>
                <w:lang w:eastAsia="en-US"/>
              </w:rPr>
              <w:t>Yıkama kanalından çıkan sıcak gazları önceden ısıtılmış yanma havası olarak kullanın.</w:t>
            </w:r>
          </w:p>
        </w:tc>
        <w:tc>
          <w:tcPr>
            <w:tcW w:w="3596" w:type="dxa"/>
            <w:shd w:val="clear" w:color="auto" w:fill="auto"/>
            <w:vAlign w:val="center"/>
          </w:tcPr>
          <w:p w14:paraId="7D02E43A" w14:textId="77777777" w:rsidR="00374C56" w:rsidRPr="00D53A2B" w:rsidRDefault="00374C56" w:rsidP="00A202FD">
            <w:pPr>
              <w:jc w:val="both"/>
              <w:rPr>
                <w:sz w:val="22"/>
                <w:szCs w:val="22"/>
                <w:lang w:eastAsia="en-US"/>
              </w:rPr>
            </w:pPr>
            <w:r w:rsidRPr="00D53A2B">
              <w:rPr>
                <w:sz w:val="22"/>
                <w:szCs w:val="22"/>
                <w:lang w:eastAsia="en-US"/>
              </w:rPr>
              <w:t>Sadece pirometalurjik süreçler için uygulanabilir</w:t>
            </w:r>
          </w:p>
        </w:tc>
      </w:tr>
      <w:tr w:rsidR="00D6264E" w:rsidRPr="00D53A2B" w14:paraId="54B91670" w14:textId="77777777" w:rsidTr="00D6264E">
        <w:trPr>
          <w:trHeight w:val="283"/>
          <w:jc w:val="center"/>
        </w:trPr>
        <w:tc>
          <w:tcPr>
            <w:tcW w:w="388" w:type="dxa"/>
            <w:vAlign w:val="center"/>
          </w:tcPr>
          <w:p w14:paraId="102AFC5B" w14:textId="77777777" w:rsidR="00374C56" w:rsidRPr="00D53A2B" w:rsidRDefault="00374C56" w:rsidP="00A202FD">
            <w:pPr>
              <w:jc w:val="both"/>
              <w:rPr>
                <w:sz w:val="22"/>
                <w:szCs w:val="22"/>
                <w:lang w:eastAsia="en-US"/>
              </w:rPr>
            </w:pPr>
            <w:r w:rsidRPr="00D53A2B">
              <w:rPr>
                <w:sz w:val="22"/>
                <w:szCs w:val="22"/>
                <w:lang w:eastAsia="en-US"/>
              </w:rPr>
              <w:t>h</w:t>
            </w:r>
          </w:p>
        </w:tc>
        <w:tc>
          <w:tcPr>
            <w:tcW w:w="4809" w:type="dxa"/>
            <w:shd w:val="clear" w:color="auto" w:fill="auto"/>
            <w:vAlign w:val="center"/>
          </w:tcPr>
          <w:p w14:paraId="5C1FDDBD" w14:textId="1DBD4A8F" w:rsidR="00374C56" w:rsidRPr="00D53A2B" w:rsidRDefault="00D6264E" w:rsidP="00A202FD">
            <w:pPr>
              <w:jc w:val="both"/>
              <w:rPr>
                <w:sz w:val="22"/>
                <w:szCs w:val="22"/>
                <w:lang w:eastAsia="en-US"/>
              </w:rPr>
            </w:pPr>
            <w:r w:rsidRPr="00D53A2B">
              <w:rPr>
                <w:sz w:val="22"/>
                <w:szCs w:val="22"/>
                <w:lang w:eastAsia="en-US"/>
              </w:rPr>
              <w:t>Otojen eritme veya karbonlu malzemenin tamamen yanmasını sağlayarak enerji tüketimini azaltmak için brülörlerde oksijenle zenginleştirilmiş hava veya saf oksijen kullanın.</w:t>
            </w:r>
          </w:p>
        </w:tc>
        <w:tc>
          <w:tcPr>
            <w:tcW w:w="3596" w:type="dxa"/>
            <w:shd w:val="clear" w:color="auto" w:fill="auto"/>
            <w:vAlign w:val="center"/>
          </w:tcPr>
          <w:p w14:paraId="4D8A7BB8" w14:textId="77777777" w:rsidR="00374C56" w:rsidRPr="00D53A2B" w:rsidRDefault="00374C56" w:rsidP="00A202FD">
            <w:pPr>
              <w:jc w:val="both"/>
              <w:rPr>
                <w:sz w:val="22"/>
                <w:szCs w:val="22"/>
                <w:lang w:eastAsia="en-US"/>
              </w:rPr>
            </w:pPr>
            <w:r w:rsidRPr="00D53A2B">
              <w:rPr>
                <w:sz w:val="22"/>
                <w:szCs w:val="22"/>
                <w:lang w:eastAsia="en-US"/>
              </w:rPr>
              <w:t>Sadece ham maddeler ya da sülfür kullanan fırınlar için uygulanabilir</w:t>
            </w:r>
          </w:p>
        </w:tc>
      </w:tr>
      <w:tr w:rsidR="00D6264E" w:rsidRPr="00D53A2B" w14:paraId="2AFC6DE4" w14:textId="77777777" w:rsidTr="00D6264E">
        <w:trPr>
          <w:trHeight w:val="283"/>
          <w:jc w:val="center"/>
        </w:trPr>
        <w:tc>
          <w:tcPr>
            <w:tcW w:w="388" w:type="dxa"/>
            <w:vAlign w:val="center"/>
          </w:tcPr>
          <w:p w14:paraId="5B9EA34C" w14:textId="77777777" w:rsidR="00374C56" w:rsidRPr="00D53A2B" w:rsidRDefault="00374C56" w:rsidP="00A202FD">
            <w:pPr>
              <w:jc w:val="both"/>
              <w:rPr>
                <w:sz w:val="22"/>
                <w:szCs w:val="22"/>
                <w:lang w:eastAsia="en-US"/>
              </w:rPr>
            </w:pPr>
            <w:r w:rsidRPr="00D53A2B">
              <w:rPr>
                <w:sz w:val="22"/>
                <w:szCs w:val="22"/>
                <w:lang w:eastAsia="en-US"/>
              </w:rPr>
              <w:t>i</w:t>
            </w:r>
          </w:p>
        </w:tc>
        <w:tc>
          <w:tcPr>
            <w:tcW w:w="4809" w:type="dxa"/>
            <w:shd w:val="clear" w:color="auto" w:fill="auto"/>
            <w:vAlign w:val="center"/>
          </w:tcPr>
          <w:p w14:paraId="6FEB87ED" w14:textId="77777777" w:rsidR="00374C56" w:rsidRPr="00D53A2B" w:rsidRDefault="00374C56" w:rsidP="00A202FD">
            <w:pPr>
              <w:jc w:val="both"/>
              <w:rPr>
                <w:sz w:val="22"/>
                <w:szCs w:val="22"/>
                <w:lang w:eastAsia="en-US"/>
              </w:rPr>
            </w:pPr>
            <w:r w:rsidRPr="00D53A2B">
              <w:rPr>
                <w:sz w:val="22"/>
                <w:szCs w:val="22"/>
                <w:lang w:eastAsia="en-US"/>
              </w:rPr>
              <w:t>Düşük sıcaklıklarda kuru konsantreler ve ıslak hammaddeler</w:t>
            </w:r>
          </w:p>
        </w:tc>
        <w:tc>
          <w:tcPr>
            <w:tcW w:w="3596" w:type="dxa"/>
            <w:shd w:val="clear" w:color="auto" w:fill="auto"/>
            <w:vAlign w:val="center"/>
          </w:tcPr>
          <w:p w14:paraId="39CA8FD3" w14:textId="77777777" w:rsidR="00374C56" w:rsidRPr="00D53A2B" w:rsidRDefault="00374C56" w:rsidP="00A202FD">
            <w:pPr>
              <w:jc w:val="both"/>
              <w:rPr>
                <w:sz w:val="22"/>
                <w:szCs w:val="22"/>
                <w:lang w:eastAsia="en-US"/>
              </w:rPr>
            </w:pPr>
            <w:r w:rsidRPr="00D53A2B">
              <w:rPr>
                <w:sz w:val="22"/>
                <w:szCs w:val="22"/>
                <w:lang w:eastAsia="en-US"/>
              </w:rPr>
              <w:t>Sadece kurutma yapıldığında uygulanabilir</w:t>
            </w:r>
          </w:p>
        </w:tc>
      </w:tr>
      <w:tr w:rsidR="00D6264E" w:rsidRPr="00D53A2B" w14:paraId="1A82AE60" w14:textId="77777777" w:rsidTr="00D6264E">
        <w:trPr>
          <w:trHeight w:val="283"/>
          <w:jc w:val="center"/>
        </w:trPr>
        <w:tc>
          <w:tcPr>
            <w:tcW w:w="388" w:type="dxa"/>
            <w:vAlign w:val="center"/>
          </w:tcPr>
          <w:p w14:paraId="31108E4F" w14:textId="77777777" w:rsidR="00374C56" w:rsidRPr="00D53A2B" w:rsidRDefault="00374C56" w:rsidP="00A202FD">
            <w:pPr>
              <w:jc w:val="both"/>
              <w:rPr>
                <w:sz w:val="22"/>
                <w:szCs w:val="22"/>
                <w:lang w:eastAsia="en-US"/>
              </w:rPr>
            </w:pPr>
            <w:r w:rsidRPr="00D53A2B">
              <w:rPr>
                <w:sz w:val="22"/>
                <w:szCs w:val="22"/>
                <w:lang w:eastAsia="en-US"/>
              </w:rPr>
              <w:t>j</w:t>
            </w:r>
          </w:p>
        </w:tc>
        <w:tc>
          <w:tcPr>
            <w:tcW w:w="4809" w:type="dxa"/>
            <w:shd w:val="clear" w:color="auto" w:fill="auto"/>
            <w:vAlign w:val="center"/>
          </w:tcPr>
          <w:p w14:paraId="6330354E" w14:textId="77777777" w:rsidR="00374C56" w:rsidRPr="00D53A2B" w:rsidRDefault="00374C56" w:rsidP="00A202FD">
            <w:pPr>
              <w:jc w:val="both"/>
              <w:rPr>
                <w:sz w:val="22"/>
                <w:szCs w:val="22"/>
                <w:lang w:eastAsia="en-US"/>
              </w:rPr>
            </w:pPr>
            <w:r w:rsidRPr="00D53A2B">
              <w:rPr>
                <w:sz w:val="22"/>
                <w:szCs w:val="22"/>
                <w:lang w:eastAsia="en-US"/>
              </w:rPr>
              <w:t>Bir elektrikli veya yüksek fırında üretilen karbon monoksitin kimyasal enerji içeriğini, atık gazları bir yakıt olarak diğer üretim işlemlerinde kullanarak (metallerin tutulmasından sonra); veya buhar/sıcak su veya elektrik üreterek; geri kazanma</w:t>
            </w:r>
          </w:p>
        </w:tc>
        <w:tc>
          <w:tcPr>
            <w:tcW w:w="3596" w:type="dxa"/>
            <w:shd w:val="clear" w:color="auto" w:fill="auto"/>
            <w:vAlign w:val="center"/>
          </w:tcPr>
          <w:p w14:paraId="4B79CB8D" w14:textId="77777777" w:rsidR="00374C56" w:rsidRPr="00D53A2B" w:rsidRDefault="00374C56" w:rsidP="00A202FD">
            <w:pPr>
              <w:jc w:val="both"/>
              <w:rPr>
                <w:sz w:val="22"/>
                <w:szCs w:val="22"/>
                <w:lang w:eastAsia="en-US"/>
              </w:rPr>
            </w:pPr>
            <w:r w:rsidRPr="00D53A2B">
              <w:rPr>
                <w:sz w:val="22"/>
                <w:szCs w:val="22"/>
                <w:lang w:eastAsia="en-US"/>
              </w:rPr>
              <w:t>Sadece CO içeriği &gt;%10 olan salınan atık gazlar için uygulanabilir. Uygulanabilirlik, aynı zamanda, atık gazın bileşimi ve sürekli bir akışın bulunmaması tarafından etkilenir (</w:t>
            </w:r>
            <w:r w:rsidRPr="00D53A2B">
              <w:rPr>
                <w:i/>
                <w:sz w:val="22"/>
                <w:szCs w:val="22"/>
                <w:lang w:eastAsia="en-US"/>
              </w:rPr>
              <w:t>örn.</w:t>
            </w:r>
            <w:r w:rsidRPr="00D53A2B">
              <w:rPr>
                <w:sz w:val="22"/>
                <w:szCs w:val="22"/>
                <w:lang w:eastAsia="en-US"/>
              </w:rPr>
              <w:t xml:space="preserve"> Kesikli prosesler).</w:t>
            </w:r>
          </w:p>
        </w:tc>
      </w:tr>
      <w:tr w:rsidR="00D6264E" w:rsidRPr="00D53A2B" w14:paraId="1DE76833" w14:textId="77777777" w:rsidTr="00D6264E">
        <w:trPr>
          <w:trHeight w:val="283"/>
          <w:jc w:val="center"/>
        </w:trPr>
        <w:tc>
          <w:tcPr>
            <w:tcW w:w="388" w:type="dxa"/>
            <w:vAlign w:val="center"/>
          </w:tcPr>
          <w:p w14:paraId="22685DA9" w14:textId="77777777" w:rsidR="00374C56" w:rsidRPr="00D53A2B" w:rsidRDefault="00374C56" w:rsidP="00A202FD">
            <w:pPr>
              <w:jc w:val="both"/>
              <w:rPr>
                <w:sz w:val="22"/>
                <w:szCs w:val="22"/>
                <w:lang w:eastAsia="en-US"/>
              </w:rPr>
            </w:pPr>
            <w:r w:rsidRPr="00D53A2B">
              <w:rPr>
                <w:sz w:val="22"/>
                <w:szCs w:val="22"/>
                <w:lang w:eastAsia="en-US"/>
              </w:rPr>
              <w:t>k</w:t>
            </w:r>
          </w:p>
        </w:tc>
        <w:tc>
          <w:tcPr>
            <w:tcW w:w="4809" w:type="dxa"/>
            <w:shd w:val="clear" w:color="auto" w:fill="auto"/>
            <w:vAlign w:val="center"/>
          </w:tcPr>
          <w:p w14:paraId="18DDEC7F" w14:textId="16504812" w:rsidR="00374C56" w:rsidRPr="00D53A2B" w:rsidRDefault="003E39C5" w:rsidP="00A202FD">
            <w:pPr>
              <w:jc w:val="both"/>
              <w:rPr>
                <w:sz w:val="22"/>
                <w:szCs w:val="22"/>
                <w:lang w:eastAsia="en-US"/>
              </w:rPr>
            </w:pPr>
            <w:r w:rsidRPr="00D53A2B">
              <w:rPr>
                <w:sz w:val="22"/>
                <w:szCs w:val="22"/>
                <w:lang w:eastAsia="en-US"/>
              </w:rPr>
              <w:t>Mevcut toplam organik karbonda bulunan enerjiyi geri kazanmak için baca gazını bir oksi-yakıt brülöründen geri sirkülasyonu</w:t>
            </w:r>
          </w:p>
        </w:tc>
        <w:tc>
          <w:tcPr>
            <w:tcW w:w="3596" w:type="dxa"/>
            <w:shd w:val="clear" w:color="auto" w:fill="auto"/>
            <w:vAlign w:val="center"/>
          </w:tcPr>
          <w:p w14:paraId="14C67E49"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D6264E" w:rsidRPr="00D53A2B" w14:paraId="2E334007" w14:textId="77777777" w:rsidTr="00D6264E">
        <w:trPr>
          <w:trHeight w:val="283"/>
          <w:jc w:val="center"/>
        </w:trPr>
        <w:tc>
          <w:tcPr>
            <w:tcW w:w="388" w:type="dxa"/>
            <w:vAlign w:val="center"/>
          </w:tcPr>
          <w:p w14:paraId="51953069" w14:textId="77777777" w:rsidR="00374C56" w:rsidRPr="00D53A2B" w:rsidRDefault="00374C56" w:rsidP="00A202FD">
            <w:pPr>
              <w:jc w:val="both"/>
              <w:rPr>
                <w:sz w:val="22"/>
                <w:szCs w:val="22"/>
                <w:lang w:eastAsia="en-US"/>
              </w:rPr>
            </w:pPr>
            <w:r w:rsidRPr="00D53A2B">
              <w:rPr>
                <w:sz w:val="22"/>
                <w:szCs w:val="22"/>
                <w:lang w:eastAsia="en-US"/>
              </w:rPr>
              <w:t>l</w:t>
            </w:r>
          </w:p>
        </w:tc>
        <w:tc>
          <w:tcPr>
            <w:tcW w:w="4809" w:type="dxa"/>
            <w:shd w:val="clear" w:color="auto" w:fill="auto"/>
            <w:vAlign w:val="center"/>
          </w:tcPr>
          <w:p w14:paraId="636F1BB6" w14:textId="77777777" w:rsidR="00374C56" w:rsidRPr="00D53A2B" w:rsidRDefault="00374C56" w:rsidP="00A202FD">
            <w:pPr>
              <w:jc w:val="both"/>
              <w:rPr>
                <w:sz w:val="22"/>
                <w:szCs w:val="22"/>
                <w:lang w:eastAsia="en-US"/>
              </w:rPr>
            </w:pPr>
            <w:r w:rsidRPr="00D53A2B">
              <w:rPr>
                <w:sz w:val="22"/>
                <w:szCs w:val="22"/>
                <w:lang w:eastAsia="en-US"/>
              </w:rPr>
              <w:t>Buhar ve sıcak su boruları gibi yüksek sıcaklıktaki ekipman için uygun yalıtım</w:t>
            </w:r>
          </w:p>
        </w:tc>
        <w:tc>
          <w:tcPr>
            <w:tcW w:w="3596" w:type="dxa"/>
            <w:shd w:val="clear" w:color="auto" w:fill="auto"/>
            <w:vAlign w:val="center"/>
          </w:tcPr>
          <w:p w14:paraId="388700B7"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D6264E" w:rsidRPr="00D53A2B" w14:paraId="6FF7EA84" w14:textId="77777777" w:rsidTr="00D6264E">
        <w:trPr>
          <w:trHeight w:val="283"/>
          <w:jc w:val="center"/>
        </w:trPr>
        <w:tc>
          <w:tcPr>
            <w:tcW w:w="388" w:type="dxa"/>
            <w:vAlign w:val="center"/>
          </w:tcPr>
          <w:p w14:paraId="7F2C1452" w14:textId="77777777" w:rsidR="00374C56" w:rsidRPr="00D53A2B" w:rsidRDefault="00374C56" w:rsidP="00A202FD">
            <w:pPr>
              <w:jc w:val="both"/>
              <w:rPr>
                <w:sz w:val="22"/>
                <w:szCs w:val="22"/>
                <w:lang w:eastAsia="en-US"/>
              </w:rPr>
            </w:pPr>
            <w:r w:rsidRPr="00D53A2B">
              <w:rPr>
                <w:sz w:val="22"/>
                <w:szCs w:val="22"/>
                <w:lang w:eastAsia="en-US"/>
              </w:rPr>
              <w:t>m</w:t>
            </w:r>
          </w:p>
        </w:tc>
        <w:tc>
          <w:tcPr>
            <w:tcW w:w="4809" w:type="dxa"/>
            <w:shd w:val="clear" w:color="auto" w:fill="auto"/>
            <w:vAlign w:val="center"/>
          </w:tcPr>
          <w:p w14:paraId="59148E71" w14:textId="0F416F78" w:rsidR="00374C56" w:rsidRPr="00D53A2B" w:rsidRDefault="003E39C5" w:rsidP="00A202FD">
            <w:pPr>
              <w:jc w:val="both"/>
              <w:rPr>
                <w:sz w:val="22"/>
                <w:szCs w:val="22"/>
                <w:lang w:eastAsia="en-US"/>
              </w:rPr>
            </w:pPr>
            <w:r w:rsidRPr="00D53A2B">
              <w:rPr>
                <w:sz w:val="22"/>
                <w:szCs w:val="22"/>
                <w:lang w:eastAsia="en-US"/>
              </w:rPr>
              <w:t>Sülfür dioksitten sülfürik asit üretiminden elde edilen ısıyı, sülfürik asit tesisine yönlendirilen gazı ön ısıtmak veya buhar ve/veya sıcak su üretmek için kullanın.</w:t>
            </w:r>
          </w:p>
        </w:tc>
        <w:tc>
          <w:tcPr>
            <w:tcW w:w="3596" w:type="dxa"/>
            <w:shd w:val="clear" w:color="auto" w:fill="auto"/>
            <w:vAlign w:val="center"/>
          </w:tcPr>
          <w:p w14:paraId="04A95A40" w14:textId="77777777" w:rsidR="00374C56" w:rsidRPr="00D53A2B" w:rsidRDefault="00374C56" w:rsidP="00A202FD">
            <w:pPr>
              <w:jc w:val="both"/>
              <w:rPr>
                <w:sz w:val="22"/>
                <w:szCs w:val="22"/>
                <w:lang w:eastAsia="en-US"/>
              </w:rPr>
            </w:pPr>
            <w:r w:rsidRPr="00D53A2B">
              <w:rPr>
                <w:sz w:val="22"/>
                <w:szCs w:val="22"/>
                <w:lang w:eastAsia="en-US"/>
              </w:rPr>
              <w:t>Sadece sülfürik asit veya sıvı SO</w:t>
            </w:r>
            <w:r w:rsidRPr="00D53A2B">
              <w:rPr>
                <w:sz w:val="22"/>
                <w:szCs w:val="22"/>
                <w:vertAlign w:val="subscript"/>
                <w:lang w:eastAsia="en-US"/>
              </w:rPr>
              <w:t>2</w:t>
            </w:r>
            <w:r w:rsidRPr="00D53A2B">
              <w:rPr>
                <w:sz w:val="22"/>
                <w:szCs w:val="22"/>
                <w:lang w:eastAsia="en-US"/>
              </w:rPr>
              <w:t xml:space="preserve"> üretiminin yapıldığı demir dışı metal tesisler için uygulanabilir</w:t>
            </w:r>
          </w:p>
        </w:tc>
      </w:tr>
      <w:tr w:rsidR="00D6264E" w:rsidRPr="00D53A2B" w14:paraId="585273C6" w14:textId="77777777" w:rsidTr="00D6264E">
        <w:trPr>
          <w:trHeight w:val="283"/>
          <w:jc w:val="center"/>
        </w:trPr>
        <w:tc>
          <w:tcPr>
            <w:tcW w:w="388" w:type="dxa"/>
            <w:vAlign w:val="center"/>
          </w:tcPr>
          <w:p w14:paraId="14ECBCAC" w14:textId="77777777" w:rsidR="00374C56" w:rsidRPr="00D53A2B" w:rsidRDefault="00374C56" w:rsidP="00A202FD">
            <w:pPr>
              <w:jc w:val="both"/>
              <w:rPr>
                <w:sz w:val="22"/>
                <w:szCs w:val="22"/>
                <w:lang w:eastAsia="en-US"/>
              </w:rPr>
            </w:pPr>
            <w:r w:rsidRPr="00D53A2B">
              <w:rPr>
                <w:sz w:val="22"/>
                <w:szCs w:val="22"/>
                <w:lang w:eastAsia="en-US"/>
              </w:rPr>
              <w:t>n</w:t>
            </w:r>
          </w:p>
        </w:tc>
        <w:tc>
          <w:tcPr>
            <w:tcW w:w="4809" w:type="dxa"/>
            <w:shd w:val="clear" w:color="auto" w:fill="auto"/>
            <w:vAlign w:val="center"/>
          </w:tcPr>
          <w:p w14:paraId="590EC98E" w14:textId="77777777" w:rsidR="00374C56" w:rsidRPr="00D53A2B" w:rsidRDefault="00374C56" w:rsidP="00A202FD">
            <w:pPr>
              <w:jc w:val="both"/>
              <w:rPr>
                <w:sz w:val="22"/>
                <w:szCs w:val="22"/>
                <w:lang w:eastAsia="en-US"/>
              </w:rPr>
            </w:pPr>
            <w:r w:rsidRPr="00D53A2B">
              <w:rPr>
                <w:sz w:val="22"/>
                <w:szCs w:val="22"/>
                <w:lang w:eastAsia="en-US"/>
              </w:rPr>
              <w:t>Fanlar gibi ekipmanlar için değişken frekanslı sürücü ile donatılmış yüksek verimli elektrik motorları kullanma</w:t>
            </w:r>
          </w:p>
        </w:tc>
        <w:tc>
          <w:tcPr>
            <w:tcW w:w="3596" w:type="dxa"/>
            <w:shd w:val="clear" w:color="auto" w:fill="auto"/>
            <w:vAlign w:val="center"/>
          </w:tcPr>
          <w:p w14:paraId="275739D5"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D6264E" w:rsidRPr="00D53A2B" w14:paraId="53D1248D" w14:textId="77777777" w:rsidTr="00D6264E">
        <w:trPr>
          <w:trHeight w:val="283"/>
          <w:jc w:val="center"/>
        </w:trPr>
        <w:tc>
          <w:tcPr>
            <w:tcW w:w="388" w:type="dxa"/>
            <w:vAlign w:val="center"/>
          </w:tcPr>
          <w:p w14:paraId="6E305323" w14:textId="77777777" w:rsidR="00374C56" w:rsidRPr="00D53A2B" w:rsidRDefault="00374C56" w:rsidP="00A202FD">
            <w:pPr>
              <w:jc w:val="both"/>
              <w:rPr>
                <w:sz w:val="22"/>
                <w:szCs w:val="22"/>
                <w:lang w:eastAsia="en-US"/>
              </w:rPr>
            </w:pPr>
            <w:r w:rsidRPr="00D53A2B">
              <w:rPr>
                <w:sz w:val="22"/>
                <w:szCs w:val="22"/>
                <w:lang w:eastAsia="en-US"/>
              </w:rPr>
              <w:t>o</w:t>
            </w:r>
          </w:p>
        </w:tc>
        <w:tc>
          <w:tcPr>
            <w:tcW w:w="4809" w:type="dxa"/>
            <w:shd w:val="clear" w:color="auto" w:fill="auto"/>
            <w:vAlign w:val="center"/>
          </w:tcPr>
          <w:p w14:paraId="4EF2483F" w14:textId="3615FE82" w:rsidR="00374C56" w:rsidRPr="00D53A2B" w:rsidRDefault="003E39C5" w:rsidP="00A202FD">
            <w:pPr>
              <w:jc w:val="both"/>
              <w:rPr>
                <w:sz w:val="22"/>
                <w:szCs w:val="22"/>
                <w:lang w:eastAsia="en-US"/>
              </w:rPr>
            </w:pPr>
            <w:r w:rsidRPr="00D53A2B">
              <w:rPr>
                <w:sz w:val="22"/>
                <w:szCs w:val="22"/>
                <w:lang w:eastAsia="en-US"/>
              </w:rPr>
              <w:t>Hava tahliye sistemini otomatik olarak etkinleştiren veya gerçek emisyonlara bağlı olarak tahliye oranını ayarlayan kontrol sistemleri kullanın.</w:t>
            </w:r>
          </w:p>
        </w:tc>
        <w:tc>
          <w:tcPr>
            <w:tcW w:w="3596" w:type="dxa"/>
            <w:shd w:val="clear" w:color="auto" w:fill="auto"/>
            <w:vAlign w:val="center"/>
          </w:tcPr>
          <w:p w14:paraId="3FCA6D55"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bl>
    <w:p w14:paraId="25590F3C" w14:textId="77777777" w:rsidR="003E39C5" w:rsidRPr="00D53A2B" w:rsidRDefault="003E39C5" w:rsidP="00A202FD">
      <w:pPr>
        <w:jc w:val="both"/>
        <w:rPr>
          <w:lang w:eastAsia="en-US"/>
        </w:rPr>
      </w:pPr>
      <w:bookmarkStart w:id="45" w:name="_Toc531927855"/>
    </w:p>
    <w:p w14:paraId="278AD5EE" w14:textId="41114576" w:rsidR="003E39C5" w:rsidRPr="00D53A2B" w:rsidRDefault="00374C56" w:rsidP="00A202FD">
      <w:pPr>
        <w:pStyle w:val="Balk3"/>
        <w:rPr>
          <w:rFonts w:cs="Times New Roman"/>
          <w:lang w:eastAsia="en-US"/>
        </w:rPr>
      </w:pPr>
      <w:r w:rsidRPr="00D53A2B">
        <w:rPr>
          <w:rFonts w:cs="Times New Roman"/>
          <w:lang w:eastAsia="en-US"/>
        </w:rPr>
        <w:t>1.</w:t>
      </w:r>
      <w:r w:rsidR="003E39C5" w:rsidRPr="00D53A2B">
        <w:rPr>
          <w:rFonts w:cs="Times New Roman"/>
          <w:lang w:eastAsia="en-US"/>
        </w:rPr>
        <w:t xml:space="preserve">1.3. </w:t>
      </w:r>
      <w:r w:rsidRPr="00D53A2B">
        <w:rPr>
          <w:rFonts w:cs="Times New Roman"/>
          <w:lang w:eastAsia="en-US"/>
        </w:rPr>
        <w:t xml:space="preserve">Proses </w:t>
      </w:r>
      <w:r w:rsidR="0007449F" w:rsidRPr="00D53A2B">
        <w:rPr>
          <w:rFonts w:cs="Times New Roman"/>
          <w:lang w:eastAsia="en-US"/>
        </w:rPr>
        <w:t>k</w:t>
      </w:r>
      <w:r w:rsidRPr="00D53A2B">
        <w:rPr>
          <w:rFonts w:cs="Times New Roman"/>
          <w:lang w:eastAsia="en-US"/>
        </w:rPr>
        <w:t>ontrolü</w:t>
      </w:r>
      <w:bookmarkEnd w:id="45"/>
    </w:p>
    <w:p w14:paraId="189A3AA3" w14:textId="063CC10C" w:rsidR="00374C56" w:rsidRPr="00D53A2B" w:rsidRDefault="00F775AE" w:rsidP="00A202FD">
      <w:pPr>
        <w:pStyle w:val="MET"/>
        <w:rPr>
          <w:szCs w:val="24"/>
        </w:rPr>
      </w:pPr>
      <w:r w:rsidRPr="00D53A2B">
        <w:rPr>
          <w:szCs w:val="24"/>
        </w:rPr>
        <w:t xml:space="preserve">MET 3: </w:t>
      </w:r>
      <w:r w:rsidR="003E39C5" w:rsidRPr="00D53A2B">
        <w:rPr>
          <w:b w:val="0"/>
          <w:bCs/>
          <w:szCs w:val="24"/>
        </w:rPr>
        <w:t>Genel çevresel performansı iyileştirmek için, aşağıda verilen tekniklerin bir kombinasyonu ile birlikte bir süreç kontrol sistemi kullanarak istikrarlı bir süreç işletimi sağlar.</w:t>
      </w:r>
    </w:p>
    <w:p w14:paraId="228BE12E" w14:textId="77777777" w:rsidR="003E39C5" w:rsidRPr="00D53A2B" w:rsidRDefault="003E39C5" w:rsidP="00A202FD">
      <w:pPr>
        <w:jc w:val="both"/>
      </w:pPr>
    </w:p>
    <w:tbl>
      <w:tblPr>
        <w:tblW w:w="9073"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6"/>
        <w:gridCol w:w="8647"/>
      </w:tblGrid>
      <w:tr w:rsidR="00380A2E" w:rsidRPr="00D53A2B" w14:paraId="189B5171" w14:textId="77777777" w:rsidTr="00380A2E">
        <w:trPr>
          <w:trHeight w:val="283"/>
          <w:jc w:val="center"/>
        </w:trPr>
        <w:tc>
          <w:tcPr>
            <w:tcW w:w="426" w:type="dxa"/>
            <w:vAlign w:val="center"/>
          </w:tcPr>
          <w:p w14:paraId="6FC83BFB" w14:textId="77777777" w:rsidR="00374C56" w:rsidRPr="00D53A2B" w:rsidRDefault="00374C56" w:rsidP="00A202FD">
            <w:pPr>
              <w:spacing w:line="264" w:lineRule="auto"/>
              <w:jc w:val="both"/>
              <w:rPr>
                <w:b/>
                <w:sz w:val="22"/>
                <w:szCs w:val="22"/>
                <w:lang w:eastAsia="en-US"/>
              </w:rPr>
            </w:pPr>
          </w:p>
        </w:tc>
        <w:tc>
          <w:tcPr>
            <w:tcW w:w="8647" w:type="dxa"/>
            <w:shd w:val="clear" w:color="auto" w:fill="auto"/>
            <w:vAlign w:val="center"/>
          </w:tcPr>
          <w:p w14:paraId="6FB1F1EF" w14:textId="77777777" w:rsidR="00374C56" w:rsidRPr="00D53A2B" w:rsidRDefault="00374C56" w:rsidP="00A202FD">
            <w:pPr>
              <w:spacing w:line="264" w:lineRule="auto"/>
              <w:jc w:val="both"/>
              <w:rPr>
                <w:sz w:val="22"/>
                <w:szCs w:val="22"/>
                <w:lang w:eastAsia="en-US"/>
              </w:rPr>
            </w:pPr>
            <w:r w:rsidRPr="00D53A2B">
              <w:rPr>
                <w:sz w:val="22"/>
                <w:szCs w:val="22"/>
                <w:lang w:eastAsia="en-US"/>
              </w:rPr>
              <w:t>Teknik</w:t>
            </w:r>
          </w:p>
        </w:tc>
      </w:tr>
      <w:tr w:rsidR="00380A2E" w:rsidRPr="00D53A2B" w14:paraId="4AA25190" w14:textId="77777777" w:rsidTr="00380A2E">
        <w:trPr>
          <w:trHeight w:val="283"/>
          <w:jc w:val="center"/>
        </w:trPr>
        <w:tc>
          <w:tcPr>
            <w:tcW w:w="426" w:type="dxa"/>
            <w:vAlign w:val="center"/>
          </w:tcPr>
          <w:p w14:paraId="19901A05" w14:textId="77777777" w:rsidR="00374C56" w:rsidRPr="00D53A2B" w:rsidRDefault="00374C56" w:rsidP="00A202FD">
            <w:pPr>
              <w:spacing w:line="264" w:lineRule="auto"/>
              <w:jc w:val="both"/>
              <w:rPr>
                <w:sz w:val="22"/>
                <w:szCs w:val="22"/>
                <w:lang w:eastAsia="en-US"/>
              </w:rPr>
            </w:pPr>
            <w:r w:rsidRPr="00D53A2B">
              <w:rPr>
                <w:sz w:val="22"/>
                <w:szCs w:val="22"/>
                <w:lang w:eastAsia="en-US"/>
              </w:rPr>
              <w:t>a</w:t>
            </w:r>
          </w:p>
        </w:tc>
        <w:tc>
          <w:tcPr>
            <w:tcW w:w="8647" w:type="dxa"/>
            <w:shd w:val="clear" w:color="auto" w:fill="auto"/>
          </w:tcPr>
          <w:p w14:paraId="4842ED9C" w14:textId="77777777" w:rsidR="00374C56" w:rsidRPr="00D53A2B" w:rsidRDefault="00374C56" w:rsidP="00A202FD">
            <w:pPr>
              <w:spacing w:line="264" w:lineRule="auto"/>
              <w:jc w:val="both"/>
              <w:rPr>
                <w:sz w:val="22"/>
                <w:szCs w:val="22"/>
                <w:lang w:eastAsia="en-US"/>
              </w:rPr>
            </w:pPr>
            <w:r w:rsidRPr="00D53A2B">
              <w:rPr>
                <w:sz w:val="22"/>
                <w:szCs w:val="22"/>
                <w:lang w:eastAsia="en-US"/>
              </w:rPr>
              <w:t>Giriş malzemelerini, prosese ve uygulanan azaltma tekniklerine göre kontrol etme ve seçme</w:t>
            </w:r>
          </w:p>
        </w:tc>
      </w:tr>
      <w:tr w:rsidR="00380A2E" w:rsidRPr="00D53A2B" w14:paraId="3FD00FE3" w14:textId="77777777" w:rsidTr="00380A2E">
        <w:trPr>
          <w:trHeight w:val="283"/>
          <w:jc w:val="center"/>
        </w:trPr>
        <w:tc>
          <w:tcPr>
            <w:tcW w:w="426" w:type="dxa"/>
            <w:vAlign w:val="center"/>
          </w:tcPr>
          <w:p w14:paraId="501FDDA0" w14:textId="77777777" w:rsidR="00374C56" w:rsidRPr="00D53A2B" w:rsidRDefault="00374C56" w:rsidP="00A202FD">
            <w:pPr>
              <w:spacing w:line="264" w:lineRule="auto"/>
              <w:jc w:val="both"/>
              <w:rPr>
                <w:sz w:val="22"/>
                <w:szCs w:val="22"/>
                <w:lang w:eastAsia="en-US"/>
              </w:rPr>
            </w:pPr>
            <w:r w:rsidRPr="00D53A2B">
              <w:rPr>
                <w:sz w:val="22"/>
                <w:szCs w:val="22"/>
                <w:lang w:eastAsia="en-US"/>
              </w:rPr>
              <w:t>b</w:t>
            </w:r>
          </w:p>
        </w:tc>
        <w:tc>
          <w:tcPr>
            <w:tcW w:w="8647" w:type="dxa"/>
            <w:shd w:val="clear" w:color="auto" w:fill="auto"/>
          </w:tcPr>
          <w:p w14:paraId="71861492" w14:textId="41251A33" w:rsidR="00374C56" w:rsidRPr="00D53A2B" w:rsidRDefault="00380A2E" w:rsidP="00A202FD">
            <w:pPr>
              <w:spacing w:line="264" w:lineRule="auto"/>
              <w:jc w:val="both"/>
              <w:rPr>
                <w:sz w:val="22"/>
                <w:szCs w:val="22"/>
                <w:lang w:eastAsia="en-US"/>
              </w:rPr>
            </w:pPr>
            <w:r w:rsidRPr="00D53A2B">
              <w:rPr>
                <w:sz w:val="22"/>
                <w:szCs w:val="22"/>
                <w:lang w:eastAsia="en-US"/>
              </w:rPr>
              <w:t>Optimum dönüşüm verimliliği elde etmek ve emisyonları ve atıkları azaltmak için besleme malzemelerinin iyi karıştırılması.</w:t>
            </w:r>
          </w:p>
        </w:tc>
      </w:tr>
      <w:tr w:rsidR="00380A2E" w:rsidRPr="00D53A2B" w14:paraId="7D07EFCD" w14:textId="77777777" w:rsidTr="00380A2E">
        <w:trPr>
          <w:trHeight w:val="283"/>
          <w:jc w:val="center"/>
        </w:trPr>
        <w:tc>
          <w:tcPr>
            <w:tcW w:w="426" w:type="dxa"/>
            <w:vAlign w:val="center"/>
          </w:tcPr>
          <w:p w14:paraId="2BFE5234" w14:textId="77777777" w:rsidR="00374C56" w:rsidRPr="00D53A2B" w:rsidRDefault="00374C56" w:rsidP="00A202FD">
            <w:pPr>
              <w:spacing w:line="264" w:lineRule="auto"/>
              <w:jc w:val="both"/>
              <w:rPr>
                <w:sz w:val="22"/>
                <w:szCs w:val="22"/>
                <w:lang w:eastAsia="en-US"/>
              </w:rPr>
            </w:pPr>
            <w:r w:rsidRPr="00D53A2B">
              <w:rPr>
                <w:sz w:val="22"/>
                <w:szCs w:val="22"/>
                <w:lang w:eastAsia="en-US"/>
              </w:rPr>
              <w:t>c</w:t>
            </w:r>
          </w:p>
        </w:tc>
        <w:tc>
          <w:tcPr>
            <w:tcW w:w="8647" w:type="dxa"/>
            <w:shd w:val="clear" w:color="auto" w:fill="auto"/>
          </w:tcPr>
          <w:p w14:paraId="56A46D74" w14:textId="77777777" w:rsidR="00374C56" w:rsidRPr="00D53A2B" w:rsidRDefault="00374C56" w:rsidP="00A202FD">
            <w:pPr>
              <w:spacing w:line="264" w:lineRule="auto"/>
              <w:jc w:val="both"/>
              <w:rPr>
                <w:sz w:val="22"/>
                <w:szCs w:val="22"/>
                <w:lang w:eastAsia="en-US"/>
              </w:rPr>
            </w:pPr>
            <w:r w:rsidRPr="00D53A2B">
              <w:rPr>
                <w:sz w:val="22"/>
                <w:szCs w:val="22"/>
                <w:lang w:eastAsia="en-US"/>
              </w:rPr>
              <w:t>Besleme tartım ve ölçüm sistemleri</w:t>
            </w:r>
          </w:p>
        </w:tc>
      </w:tr>
      <w:tr w:rsidR="00380A2E" w:rsidRPr="00D53A2B" w14:paraId="5151A518" w14:textId="77777777" w:rsidTr="00380A2E">
        <w:trPr>
          <w:trHeight w:val="283"/>
          <w:jc w:val="center"/>
        </w:trPr>
        <w:tc>
          <w:tcPr>
            <w:tcW w:w="426" w:type="dxa"/>
            <w:vAlign w:val="center"/>
          </w:tcPr>
          <w:p w14:paraId="3487848F" w14:textId="77777777" w:rsidR="00374C56" w:rsidRPr="00D53A2B" w:rsidRDefault="00374C56" w:rsidP="00A202FD">
            <w:pPr>
              <w:spacing w:line="264" w:lineRule="auto"/>
              <w:jc w:val="both"/>
              <w:rPr>
                <w:sz w:val="22"/>
                <w:szCs w:val="22"/>
                <w:lang w:eastAsia="en-US"/>
              </w:rPr>
            </w:pPr>
            <w:r w:rsidRPr="00D53A2B">
              <w:rPr>
                <w:sz w:val="22"/>
                <w:szCs w:val="22"/>
                <w:lang w:eastAsia="en-US"/>
              </w:rPr>
              <w:t>d</w:t>
            </w:r>
          </w:p>
        </w:tc>
        <w:tc>
          <w:tcPr>
            <w:tcW w:w="8647" w:type="dxa"/>
            <w:shd w:val="clear" w:color="auto" w:fill="auto"/>
          </w:tcPr>
          <w:p w14:paraId="4DF529CE" w14:textId="77777777" w:rsidR="00374C56" w:rsidRPr="00D53A2B" w:rsidRDefault="00374C56" w:rsidP="00A202FD">
            <w:pPr>
              <w:spacing w:line="264" w:lineRule="auto"/>
              <w:jc w:val="both"/>
              <w:rPr>
                <w:sz w:val="22"/>
                <w:szCs w:val="22"/>
                <w:lang w:eastAsia="en-US"/>
              </w:rPr>
            </w:pPr>
            <w:r w:rsidRPr="00D53A2B">
              <w:rPr>
                <w:sz w:val="22"/>
                <w:szCs w:val="22"/>
                <w:lang w:eastAsia="en-US"/>
              </w:rPr>
              <w:t>Alarm, yanma koşulları ve gaz ilavelerini içeren ve malzeme besleme hızını kontrol eden işlemciler kullanılması</w:t>
            </w:r>
          </w:p>
        </w:tc>
      </w:tr>
      <w:tr w:rsidR="00380A2E" w:rsidRPr="00D53A2B" w14:paraId="080E7C0F" w14:textId="77777777" w:rsidTr="00380A2E">
        <w:trPr>
          <w:trHeight w:val="283"/>
          <w:jc w:val="center"/>
        </w:trPr>
        <w:tc>
          <w:tcPr>
            <w:tcW w:w="426" w:type="dxa"/>
            <w:vAlign w:val="center"/>
          </w:tcPr>
          <w:p w14:paraId="44375AB7" w14:textId="77777777" w:rsidR="00374C56" w:rsidRPr="00D53A2B" w:rsidRDefault="00374C56" w:rsidP="00A202FD">
            <w:pPr>
              <w:spacing w:line="264" w:lineRule="auto"/>
              <w:jc w:val="both"/>
              <w:rPr>
                <w:sz w:val="22"/>
                <w:szCs w:val="22"/>
                <w:lang w:eastAsia="en-US"/>
              </w:rPr>
            </w:pPr>
            <w:r w:rsidRPr="00D53A2B">
              <w:rPr>
                <w:sz w:val="22"/>
                <w:szCs w:val="22"/>
                <w:lang w:eastAsia="en-US"/>
              </w:rPr>
              <w:t>e</w:t>
            </w:r>
          </w:p>
        </w:tc>
        <w:tc>
          <w:tcPr>
            <w:tcW w:w="8647" w:type="dxa"/>
            <w:shd w:val="clear" w:color="auto" w:fill="auto"/>
          </w:tcPr>
          <w:p w14:paraId="1AA005E2" w14:textId="77777777" w:rsidR="00374C56" w:rsidRPr="00D53A2B" w:rsidRDefault="00374C56" w:rsidP="00A202FD">
            <w:pPr>
              <w:spacing w:line="264" w:lineRule="auto"/>
              <w:jc w:val="both"/>
              <w:rPr>
                <w:sz w:val="22"/>
                <w:szCs w:val="22"/>
                <w:lang w:eastAsia="en-US"/>
              </w:rPr>
            </w:pPr>
            <w:r w:rsidRPr="00D53A2B">
              <w:rPr>
                <w:sz w:val="22"/>
                <w:szCs w:val="22"/>
                <w:lang w:eastAsia="en-US"/>
              </w:rPr>
              <w:t>Fırın sıcaklığının, fırın basıncının ve gaz akışının çevrimiçi izlenmesi</w:t>
            </w:r>
          </w:p>
        </w:tc>
      </w:tr>
      <w:tr w:rsidR="00380A2E" w:rsidRPr="00D53A2B" w14:paraId="4CCF4D6E" w14:textId="77777777" w:rsidTr="00380A2E">
        <w:trPr>
          <w:trHeight w:val="283"/>
          <w:jc w:val="center"/>
        </w:trPr>
        <w:tc>
          <w:tcPr>
            <w:tcW w:w="426" w:type="dxa"/>
            <w:vAlign w:val="center"/>
          </w:tcPr>
          <w:p w14:paraId="2EB9ED78" w14:textId="77777777" w:rsidR="00374C56" w:rsidRPr="00D53A2B" w:rsidRDefault="00374C56" w:rsidP="00A202FD">
            <w:pPr>
              <w:spacing w:line="264" w:lineRule="auto"/>
              <w:jc w:val="both"/>
              <w:rPr>
                <w:sz w:val="22"/>
                <w:szCs w:val="22"/>
                <w:lang w:eastAsia="en-US"/>
              </w:rPr>
            </w:pPr>
            <w:r w:rsidRPr="00D53A2B">
              <w:rPr>
                <w:sz w:val="22"/>
                <w:szCs w:val="22"/>
                <w:lang w:eastAsia="en-US"/>
              </w:rPr>
              <w:t>f</w:t>
            </w:r>
          </w:p>
        </w:tc>
        <w:tc>
          <w:tcPr>
            <w:tcW w:w="8647" w:type="dxa"/>
            <w:shd w:val="clear" w:color="auto" w:fill="auto"/>
          </w:tcPr>
          <w:p w14:paraId="2DD7D9E7" w14:textId="77777777" w:rsidR="00374C56" w:rsidRPr="00D53A2B" w:rsidRDefault="00374C56" w:rsidP="00A202FD">
            <w:pPr>
              <w:spacing w:line="264" w:lineRule="auto"/>
              <w:jc w:val="both"/>
              <w:rPr>
                <w:sz w:val="22"/>
                <w:szCs w:val="22"/>
                <w:lang w:eastAsia="en-US"/>
              </w:rPr>
            </w:pPr>
            <w:r w:rsidRPr="00D53A2B">
              <w:rPr>
                <w:sz w:val="22"/>
                <w:szCs w:val="22"/>
                <w:lang w:eastAsia="en-US"/>
              </w:rPr>
              <w:t>Gaz sıcaklığı, reaktif ölçümü, basınç düşüşü, ESP akımı ve voltajı, gaz yıkayıcı donanımdaki sıvı akışı ve pH ve gaz bileşenleri (</w:t>
            </w:r>
            <w:r w:rsidRPr="00D53A2B">
              <w:rPr>
                <w:i/>
                <w:sz w:val="22"/>
                <w:szCs w:val="22"/>
                <w:lang w:eastAsia="en-US"/>
              </w:rPr>
              <w:t>örn.</w:t>
            </w:r>
            <w:r w:rsidRPr="00D53A2B">
              <w:rPr>
                <w:sz w:val="22"/>
                <w:szCs w:val="22"/>
                <w:lang w:eastAsia="en-US"/>
              </w:rPr>
              <w:t>, O</w:t>
            </w:r>
            <w:r w:rsidRPr="00D53A2B">
              <w:rPr>
                <w:sz w:val="22"/>
                <w:szCs w:val="22"/>
                <w:vertAlign w:val="subscript"/>
                <w:lang w:eastAsia="en-US"/>
              </w:rPr>
              <w:t>2</w:t>
            </w:r>
            <w:r w:rsidRPr="00D53A2B">
              <w:rPr>
                <w:sz w:val="22"/>
                <w:szCs w:val="22"/>
                <w:lang w:eastAsia="en-US"/>
              </w:rPr>
              <w:t>, CO, VOC) gibi hava emisyonu azaltma biriminin kritik proses parametrelerinin izlenmesi</w:t>
            </w:r>
          </w:p>
        </w:tc>
      </w:tr>
      <w:tr w:rsidR="00380A2E" w:rsidRPr="00D53A2B" w14:paraId="43C61D37" w14:textId="77777777" w:rsidTr="00380A2E">
        <w:trPr>
          <w:trHeight w:val="283"/>
          <w:jc w:val="center"/>
        </w:trPr>
        <w:tc>
          <w:tcPr>
            <w:tcW w:w="426" w:type="dxa"/>
            <w:vAlign w:val="center"/>
          </w:tcPr>
          <w:p w14:paraId="47DA5EFC" w14:textId="77777777" w:rsidR="00374C56" w:rsidRPr="00D53A2B" w:rsidRDefault="00374C56" w:rsidP="00A202FD">
            <w:pPr>
              <w:spacing w:line="264" w:lineRule="auto"/>
              <w:jc w:val="both"/>
              <w:rPr>
                <w:sz w:val="22"/>
                <w:szCs w:val="22"/>
                <w:lang w:eastAsia="en-US"/>
              </w:rPr>
            </w:pPr>
            <w:r w:rsidRPr="00D53A2B">
              <w:rPr>
                <w:sz w:val="22"/>
                <w:szCs w:val="22"/>
                <w:lang w:eastAsia="en-US"/>
              </w:rPr>
              <w:t>g</w:t>
            </w:r>
          </w:p>
        </w:tc>
        <w:tc>
          <w:tcPr>
            <w:tcW w:w="8647" w:type="dxa"/>
            <w:shd w:val="clear" w:color="auto" w:fill="auto"/>
          </w:tcPr>
          <w:p w14:paraId="1F7AC436" w14:textId="77777777" w:rsidR="00374C56" w:rsidRPr="00D53A2B" w:rsidRDefault="00374C56" w:rsidP="00A202FD">
            <w:pPr>
              <w:spacing w:line="264" w:lineRule="auto"/>
              <w:jc w:val="both"/>
              <w:rPr>
                <w:sz w:val="22"/>
                <w:szCs w:val="22"/>
                <w:lang w:eastAsia="en-US"/>
              </w:rPr>
            </w:pPr>
            <w:r w:rsidRPr="00D53A2B">
              <w:rPr>
                <w:sz w:val="22"/>
                <w:szCs w:val="22"/>
                <w:lang w:eastAsia="en-US"/>
              </w:rPr>
              <w:t>Sülfürik asit veya sıvı SO</w:t>
            </w:r>
            <w:r w:rsidRPr="00D53A2B">
              <w:rPr>
                <w:sz w:val="22"/>
                <w:szCs w:val="22"/>
                <w:vertAlign w:val="subscript"/>
                <w:lang w:eastAsia="en-US"/>
              </w:rPr>
              <w:t>2</w:t>
            </w:r>
            <w:r w:rsidRPr="00D53A2B">
              <w:rPr>
                <w:sz w:val="22"/>
                <w:szCs w:val="22"/>
                <w:lang w:eastAsia="en-US"/>
              </w:rPr>
              <w:t xml:space="preserve"> üretiminin mevcut olduğu tesislerde sülfürik asit ünitesine aktarmadan önce atık gazlardaki tozlar ve cıvanın kontrol edilmesi</w:t>
            </w:r>
          </w:p>
        </w:tc>
      </w:tr>
      <w:tr w:rsidR="00380A2E" w:rsidRPr="00D53A2B" w14:paraId="66F3E894" w14:textId="77777777" w:rsidTr="00380A2E">
        <w:trPr>
          <w:trHeight w:val="283"/>
          <w:jc w:val="center"/>
        </w:trPr>
        <w:tc>
          <w:tcPr>
            <w:tcW w:w="426" w:type="dxa"/>
            <w:vAlign w:val="center"/>
          </w:tcPr>
          <w:p w14:paraId="225B9967" w14:textId="77777777" w:rsidR="00374C56" w:rsidRPr="00D53A2B" w:rsidRDefault="00374C56" w:rsidP="00A202FD">
            <w:pPr>
              <w:spacing w:line="264" w:lineRule="auto"/>
              <w:jc w:val="both"/>
              <w:rPr>
                <w:sz w:val="22"/>
                <w:szCs w:val="22"/>
                <w:lang w:eastAsia="en-US"/>
              </w:rPr>
            </w:pPr>
            <w:r w:rsidRPr="00D53A2B">
              <w:rPr>
                <w:sz w:val="22"/>
                <w:szCs w:val="22"/>
                <w:lang w:eastAsia="en-US"/>
              </w:rPr>
              <w:t>h</w:t>
            </w:r>
          </w:p>
        </w:tc>
        <w:tc>
          <w:tcPr>
            <w:tcW w:w="8647" w:type="dxa"/>
            <w:shd w:val="clear" w:color="auto" w:fill="auto"/>
          </w:tcPr>
          <w:p w14:paraId="2F18D6C4" w14:textId="476B00A0" w:rsidR="00374C56" w:rsidRPr="00D53A2B" w:rsidRDefault="00374C56" w:rsidP="00A202FD">
            <w:pPr>
              <w:spacing w:line="264" w:lineRule="auto"/>
              <w:jc w:val="both"/>
              <w:rPr>
                <w:sz w:val="22"/>
                <w:szCs w:val="22"/>
                <w:lang w:eastAsia="en-US"/>
              </w:rPr>
            </w:pPr>
            <w:r w:rsidRPr="00D53A2B">
              <w:rPr>
                <w:sz w:val="22"/>
                <w:szCs w:val="22"/>
                <w:lang w:eastAsia="en-US"/>
              </w:rPr>
              <w:t>Tıkanmaları ve olası ekipman arız</w:t>
            </w:r>
            <w:r w:rsidR="00380A2E" w:rsidRPr="00D53A2B">
              <w:rPr>
                <w:sz w:val="22"/>
                <w:szCs w:val="22"/>
                <w:lang w:eastAsia="en-US"/>
              </w:rPr>
              <w:t>a</w:t>
            </w:r>
            <w:r w:rsidRPr="00D53A2B">
              <w:rPr>
                <w:sz w:val="22"/>
                <w:szCs w:val="22"/>
                <w:lang w:eastAsia="en-US"/>
              </w:rPr>
              <w:t>larını tespit etmek için titreşimlerin çevrimiçi izlenmesi</w:t>
            </w:r>
          </w:p>
        </w:tc>
      </w:tr>
      <w:tr w:rsidR="00380A2E" w:rsidRPr="00D53A2B" w14:paraId="177A2FAF" w14:textId="77777777" w:rsidTr="00380A2E">
        <w:trPr>
          <w:trHeight w:val="283"/>
          <w:jc w:val="center"/>
        </w:trPr>
        <w:tc>
          <w:tcPr>
            <w:tcW w:w="426" w:type="dxa"/>
            <w:vAlign w:val="center"/>
          </w:tcPr>
          <w:p w14:paraId="362E6BA1" w14:textId="77777777" w:rsidR="00374C56" w:rsidRPr="00D53A2B" w:rsidRDefault="00374C56" w:rsidP="00A202FD">
            <w:pPr>
              <w:spacing w:line="264" w:lineRule="auto"/>
              <w:jc w:val="both"/>
              <w:rPr>
                <w:sz w:val="22"/>
                <w:szCs w:val="22"/>
                <w:lang w:eastAsia="en-US"/>
              </w:rPr>
            </w:pPr>
            <w:r w:rsidRPr="00D53A2B">
              <w:rPr>
                <w:sz w:val="22"/>
                <w:szCs w:val="22"/>
                <w:lang w:eastAsia="en-US"/>
              </w:rPr>
              <w:t>i</w:t>
            </w:r>
          </w:p>
        </w:tc>
        <w:tc>
          <w:tcPr>
            <w:tcW w:w="8647" w:type="dxa"/>
            <w:shd w:val="clear" w:color="auto" w:fill="auto"/>
          </w:tcPr>
          <w:p w14:paraId="2DE3CE9D" w14:textId="77777777" w:rsidR="00374C56" w:rsidRPr="00D53A2B" w:rsidRDefault="00374C56" w:rsidP="00A202FD">
            <w:pPr>
              <w:spacing w:line="264" w:lineRule="auto"/>
              <w:jc w:val="both"/>
              <w:rPr>
                <w:sz w:val="22"/>
                <w:szCs w:val="22"/>
                <w:lang w:eastAsia="en-US"/>
              </w:rPr>
            </w:pPr>
            <w:r w:rsidRPr="00D53A2B">
              <w:rPr>
                <w:sz w:val="22"/>
                <w:szCs w:val="22"/>
                <w:lang w:eastAsia="en-US"/>
              </w:rPr>
              <w:t>Elektrolitik proseslerde akım, gerilim ve elektriksel temas sıcaklıklarının çevrimiçi izlenmesi</w:t>
            </w:r>
          </w:p>
        </w:tc>
      </w:tr>
      <w:tr w:rsidR="00380A2E" w:rsidRPr="00D53A2B" w14:paraId="44713A82" w14:textId="77777777" w:rsidTr="00380A2E">
        <w:trPr>
          <w:trHeight w:val="283"/>
          <w:jc w:val="center"/>
        </w:trPr>
        <w:tc>
          <w:tcPr>
            <w:tcW w:w="426" w:type="dxa"/>
            <w:vAlign w:val="center"/>
          </w:tcPr>
          <w:p w14:paraId="45840D76" w14:textId="77777777" w:rsidR="00374C56" w:rsidRPr="00D53A2B" w:rsidRDefault="00374C56" w:rsidP="00A202FD">
            <w:pPr>
              <w:spacing w:line="264" w:lineRule="auto"/>
              <w:jc w:val="both"/>
              <w:rPr>
                <w:sz w:val="22"/>
                <w:szCs w:val="22"/>
                <w:lang w:eastAsia="en-US"/>
              </w:rPr>
            </w:pPr>
            <w:r w:rsidRPr="00D53A2B">
              <w:rPr>
                <w:sz w:val="22"/>
                <w:szCs w:val="22"/>
                <w:lang w:eastAsia="en-US"/>
              </w:rPr>
              <w:t>j</w:t>
            </w:r>
          </w:p>
        </w:tc>
        <w:tc>
          <w:tcPr>
            <w:tcW w:w="8647" w:type="dxa"/>
            <w:shd w:val="clear" w:color="auto" w:fill="auto"/>
          </w:tcPr>
          <w:p w14:paraId="76054D3E" w14:textId="77777777" w:rsidR="00374C56" w:rsidRPr="00D53A2B" w:rsidRDefault="00374C56" w:rsidP="00A202FD">
            <w:pPr>
              <w:spacing w:line="264" w:lineRule="auto"/>
              <w:jc w:val="both"/>
              <w:rPr>
                <w:sz w:val="22"/>
                <w:szCs w:val="22"/>
                <w:lang w:eastAsia="en-US"/>
              </w:rPr>
            </w:pPr>
            <w:r w:rsidRPr="00D53A2B">
              <w:rPr>
                <w:sz w:val="22"/>
                <w:szCs w:val="22"/>
                <w:lang w:eastAsia="en-US"/>
              </w:rPr>
              <w:t>Aşırı ısınma ile metal ve metal oksit dumanlarının oluşumunu önlemek için eritme ve ergitme fırınlarında sıcaklık izleme ve kontrolü</w:t>
            </w:r>
          </w:p>
        </w:tc>
      </w:tr>
      <w:tr w:rsidR="00380A2E" w:rsidRPr="00D53A2B" w14:paraId="1DF0554C" w14:textId="77777777" w:rsidTr="00380A2E">
        <w:trPr>
          <w:trHeight w:val="283"/>
          <w:jc w:val="center"/>
        </w:trPr>
        <w:tc>
          <w:tcPr>
            <w:tcW w:w="426" w:type="dxa"/>
            <w:vAlign w:val="center"/>
          </w:tcPr>
          <w:p w14:paraId="46DE7826" w14:textId="77777777" w:rsidR="00374C56" w:rsidRPr="00D53A2B" w:rsidRDefault="00374C56" w:rsidP="00A202FD">
            <w:pPr>
              <w:spacing w:line="264" w:lineRule="auto"/>
              <w:jc w:val="both"/>
              <w:rPr>
                <w:sz w:val="22"/>
                <w:szCs w:val="22"/>
                <w:lang w:eastAsia="en-US"/>
              </w:rPr>
            </w:pPr>
            <w:r w:rsidRPr="00D53A2B">
              <w:rPr>
                <w:sz w:val="22"/>
                <w:szCs w:val="22"/>
                <w:lang w:eastAsia="en-US"/>
              </w:rPr>
              <w:t>k</w:t>
            </w:r>
          </w:p>
        </w:tc>
        <w:tc>
          <w:tcPr>
            <w:tcW w:w="8647" w:type="dxa"/>
            <w:shd w:val="clear" w:color="auto" w:fill="auto"/>
          </w:tcPr>
          <w:p w14:paraId="5FB42B5C" w14:textId="2DEA9D00" w:rsidR="00374C56" w:rsidRPr="00D53A2B" w:rsidRDefault="00374C56" w:rsidP="00A202FD">
            <w:pPr>
              <w:spacing w:line="264" w:lineRule="auto"/>
              <w:jc w:val="both"/>
              <w:rPr>
                <w:sz w:val="22"/>
                <w:szCs w:val="22"/>
                <w:lang w:eastAsia="en-US"/>
              </w:rPr>
            </w:pPr>
            <w:r w:rsidRPr="00D53A2B">
              <w:rPr>
                <w:sz w:val="22"/>
                <w:szCs w:val="22"/>
                <w:lang w:eastAsia="en-US"/>
              </w:rPr>
              <w:t xml:space="preserve">Sıcaklık, bulanıklık, pH, iletkenlik ve debinin çevrimiçi izlenmesi yoluyla reaktiflerin beslenmesini ve </w:t>
            </w:r>
            <w:r w:rsidR="00651500" w:rsidRPr="00D53A2B">
              <w:rPr>
                <w:sz w:val="22"/>
                <w:szCs w:val="22"/>
                <w:lang w:eastAsia="en-US"/>
              </w:rPr>
              <w:t>atıksu</w:t>
            </w:r>
            <w:r w:rsidRPr="00D53A2B">
              <w:rPr>
                <w:sz w:val="22"/>
                <w:szCs w:val="22"/>
                <w:lang w:eastAsia="en-US"/>
              </w:rPr>
              <w:t>arıtma tesisinin performansını kontrol etmek için işlemci kullanılması</w:t>
            </w:r>
          </w:p>
        </w:tc>
      </w:tr>
    </w:tbl>
    <w:p w14:paraId="2804F52A" w14:textId="77777777" w:rsidR="00374C56" w:rsidRPr="00D53A2B" w:rsidRDefault="00374C56" w:rsidP="00A202FD">
      <w:pPr>
        <w:jc w:val="both"/>
        <w:rPr>
          <w:lang w:eastAsia="en-US"/>
        </w:rPr>
      </w:pPr>
    </w:p>
    <w:p w14:paraId="0239C010" w14:textId="2BE4C891" w:rsidR="00380A2E" w:rsidRPr="00D53A2B" w:rsidRDefault="00F775AE" w:rsidP="00A202FD">
      <w:pPr>
        <w:pStyle w:val="MET"/>
        <w:rPr>
          <w:szCs w:val="24"/>
        </w:rPr>
      </w:pPr>
      <w:r w:rsidRPr="00D53A2B">
        <w:rPr>
          <w:szCs w:val="24"/>
        </w:rPr>
        <w:t>MET 4:</w:t>
      </w:r>
      <w:r w:rsidR="00374C56" w:rsidRPr="00D53A2B">
        <w:rPr>
          <w:szCs w:val="24"/>
        </w:rPr>
        <w:t xml:space="preserve"> </w:t>
      </w:r>
      <w:r w:rsidR="00380A2E" w:rsidRPr="00D53A2B">
        <w:rPr>
          <w:b w:val="0"/>
          <w:bCs/>
          <w:szCs w:val="24"/>
        </w:rPr>
        <w:t>Havaya kanalize olan toz ve metal emisyonlarını azaltmak için çevre yönetim sisteminin bir parçası olarak özellikle toz azaltma sistemlerinin performansını ele alan bir bakım yönetim sistemi uygular (</w:t>
      </w:r>
      <w:r w:rsidR="0007449F" w:rsidRPr="00D53A2B">
        <w:rPr>
          <w:b w:val="0"/>
          <w:bCs/>
          <w:szCs w:val="24"/>
        </w:rPr>
        <w:t>B</w:t>
      </w:r>
      <w:r w:rsidR="00380A2E" w:rsidRPr="00D53A2B">
        <w:rPr>
          <w:b w:val="0"/>
          <w:bCs/>
          <w:szCs w:val="24"/>
        </w:rPr>
        <w:t>kz. MET 1).</w:t>
      </w:r>
    </w:p>
    <w:p w14:paraId="2693726A" w14:textId="4D5A94DC" w:rsidR="00374C56" w:rsidRPr="00D53A2B" w:rsidRDefault="00380A2E" w:rsidP="00A202FD">
      <w:pPr>
        <w:pStyle w:val="Balk3"/>
        <w:rPr>
          <w:rFonts w:cs="Times New Roman"/>
          <w:lang w:eastAsia="en-US"/>
        </w:rPr>
      </w:pPr>
      <w:bookmarkStart w:id="46" w:name="_Toc531927856"/>
      <w:r w:rsidRPr="00D53A2B">
        <w:rPr>
          <w:rFonts w:cs="Times New Roman"/>
          <w:lang w:eastAsia="en-US"/>
        </w:rPr>
        <w:t>1.</w:t>
      </w:r>
      <w:r w:rsidR="00374C56" w:rsidRPr="00D53A2B">
        <w:rPr>
          <w:rFonts w:cs="Times New Roman"/>
          <w:lang w:eastAsia="en-US"/>
        </w:rPr>
        <w:t>1.4.</w:t>
      </w:r>
      <w:r w:rsidR="00374C56" w:rsidRPr="00D53A2B">
        <w:rPr>
          <w:rFonts w:cs="Times New Roman"/>
          <w:lang w:eastAsia="en-US"/>
        </w:rPr>
        <w:tab/>
        <w:t>Yayılı emisyonlar</w:t>
      </w:r>
      <w:bookmarkEnd w:id="46"/>
    </w:p>
    <w:p w14:paraId="6772E344" w14:textId="02EF1D80" w:rsidR="00374C56" w:rsidRPr="00D53A2B" w:rsidRDefault="00380A2E"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1.4.1.</w:t>
      </w:r>
      <w:r w:rsidRPr="00D53A2B">
        <w:rPr>
          <w:rFonts w:cs="Times New Roman"/>
          <w:lang w:eastAsia="en-US"/>
        </w:rPr>
        <w:t xml:space="preserve"> </w:t>
      </w:r>
      <w:r w:rsidR="00374C56" w:rsidRPr="00D53A2B">
        <w:rPr>
          <w:rFonts w:cs="Times New Roman"/>
          <w:lang w:eastAsia="en-US"/>
        </w:rPr>
        <w:t xml:space="preserve">Yayılı emisyonların </w:t>
      </w:r>
      <w:r w:rsidRPr="00D53A2B">
        <w:rPr>
          <w:rFonts w:cs="Times New Roman"/>
          <w:lang w:eastAsia="en-US"/>
        </w:rPr>
        <w:t xml:space="preserve">önlenmesi </w:t>
      </w:r>
      <w:r w:rsidR="00374C56" w:rsidRPr="00D53A2B">
        <w:rPr>
          <w:rFonts w:cs="Times New Roman"/>
          <w:lang w:eastAsia="en-US"/>
        </w:rPr>
        <w:t>için genel yaklaşım</w:t>
      </w:r>
    </w:p>
    <w:p w14:paraId="3D859806" w14:textId="058A9D4A" w:rsidR="00374C56" w:rsidRPr="00D53A2B" w:rsidRDefault="00F775AE" w:rsidP="00A202FD">
      <w:pPr>
        <w:pStyle w:val="MET"/>
        <w:rPr>
          <w:szCs w:val="24"/>
        </w:rPr>
      </w:pPr>
      <w:r w:rsidRPr="00D53A2B">
        <w:rPr>
          <w:szCs w:val="24"/>
        </w:rPr>
        <w:t>MET 5:</w:t>
      </w:r>
      <w:r w:rsidR="00374C56" w:rsidRPr="00D53A2B">
        <w:rPr>
          <w:szCs w:val="24"/>
        </w:rPr>
        <w:t xml:space="preserve"> </w:t>
      </w:r>
      <w:r w:rsidR="00380A2E" w:rsidRPr="00D53A2B">
        <w:rPr>
          <w:b w:val="0"/>
          <w:bCs/>
          <w:szCs w:val="24"/>
        </w:rPr>
        <w:t>Havaya ve suya yayılan emisyonları önlemek veya bunun uygulanabilir olmadığı durumlarda azaltmak için yayılan emisyonlar mümkün olduğunca kaynağa en yakın yerde topla</w:t>
      </w:r>
      <w:r w:rsidR="0007449F" w:rsidRPr="00D53A2B">
        <w:rPr>
          <w:b w:val="0"/>
          <w:bCs/>
          <w:szCs w:val="24"/>
        </w:rPr>
        <w:t xml:space="preserve">nır </w:t>
      </w:r>
      <w:r w:rsidR="00380A2E" w:rsidRPr="00D53A2B">
        <w:rPr>
          <w:b w:val="0"/>
          <w:bCs/>
          <w:szCs w:val="24"/>
        </w:rPr>
        <w:t>ve arıt</w:t>
      </w:r>
      <w:r w:rsidR="0007449F" w:rsidRPr="00D53A2B">
        <w:rPr>
          <w:b w:val="0"/>
          <w:bCs/>
          <w:szCs w:val="24"/>
        </w:rPr>
        <w:t>ılır</w:t>
      </w:r>
      <w:r w:rsidR="00380A2E" w:rsidRPr="00D53A2B">
        <w:rPr>
          <w:b w:val="0"/>
          <w:bCs/>
          <w:szCs w:val="24"/>
        </w:rPr>
        <w:t>.</w:t>
      </w:r>
    </w:p>
    <w:p w14:paraId="0B64C03B" w14:textId="77777777" w:rsidR="00380A2E" w:rsidRPr="00D53A2B" w:rsidRDefault="00380A2E" w:rsidP="00A202FD">
      <w:pPr>
        <w:pStyle w:val="MET"/>
        <w:rPr>
          <w:szCs w:val="24"/>
        </w:rPr>
      </w:pPr>
    </w:p>
    <w:p w14:paraId="10DCE71D" w14:textId="3E10EBC1" w:rsidR="002A73C8" w:rsidRPr="00D53A2B" w:rsidRDefault="00F775AE" w:rsidP="00A202FD">
      <w:pPr>
        <w:pStyle w:val="MET"/>
        <w:rPr>
          <w:szCs w:val="24"/>
        </w:rPr>
      </w:pPr>
      <w:r w:rsidRPr="00D53A2B">
        <w:rPr>
          <w:szCs w:val="24"/>
        </w:rPr>
        <w:t>MET 6:</w:t>
      </w:r>
      <w:r w:rsidR="00380A2E" w:rsidRPr="00D53A2B">
        <w:rPr>
          <w:szCs w:val="24"/>
        </w:rPr>
        <w:t xml:space="preserve"> </w:t>
      </w:r>
      <w:r w:rsidR="00380A2E" w:rsidRPr="00D53A2B">
        <w:rPr>
          <w:b w:val="0"/>
          <w:bCs/>
          <w:szCs w:val="24"/>
        </w:rPr>
        <w:t>Havaya yayılan dağınık toz emisyonlarını önlemek veya bu mümkün olmadığında azaltmak için çevre yönetim sisteminin bir parçası olarak (</w:t>
      </w:r>
      <w:r w:rsidR="0007449F" w:rsidRPr="00D53A2B">
        <w:rPr>
          <w:b w:val="0"/>
          <w:bCs/>
          <w:szCs w:val="24"/>
        </w:rPr>
        <w:t>B</w:t>
      </w:r>
      <w:r w:rsidR="00380A2E" w:rsidRPr="00D53A2B">
        <w:rPr>
          <w:b w:val="0"/>
          <w:bCs/>
          <w:szCs w:val="24"/>
        </w:rPr>
        <w:t xml:space="preserve">kz. </w:t>
      </w:r>
      <w:r w:rsidR="0007449F" w:rsidRPr="00D53A2B">
        <w:rPr>
          <w:b w:val="0"/>
          <w:bCs/>
          <w:szCs w:val="24"/>
        </w:rPr>
        <w:t>MET</w:t>
      </w:r>
      <w:r w:rsidR="00380A2E" w:rsidRPr="00D53A2B">
        <w:rPr>
          <w:b w:val="0"/>
          <w:bCs/>
          <w:szCs w:val="24"/>
        </w:rPr>
        <w:t xml:space="preserve"> 1) aşağıdaki iki önlemi de içeren dağınık toz emisyonları hakkında bir eylem planı oluştur</w:t>
      </w:r>
      <w:r w:rsidR="0007449F" w:rsidRPr="00D53A2B">
        <w:rPr>
          <w:b w:val="0"/>
          <w:bCs/>
          <w:szCs w:val="24"/>
        </w:rPr>
        <w:t>ulur</w:t>
      </w:r>
      <w:r w:rsidR="00380A2E" w:rsidRPr="00D53A2B">
        <w:rPr>
          <w:b w:val="0"/>
          <w:bCs/>
          <w:szCs w:val="24"/>
        </w:rPr>
        <w:t xml:space="preserve"> ve uygula</w:t>
      </w:r>
      <w:r w:rsidR="0007449F" w:rsidRPr="00D53A2B">
        <w:rPr>
          <w:b w:val="0"/>
          <w:bCs/>
          <w:szCs w:val="24"/>
        </w:rPr>
        <w:t>nır</w:t>
      </w:r>
      <w:r w:rsidR="00380A2E" w:rsidRPr="00D53A2B">
        <w:rPr>
          <w:b w:val="0"/>
          <w:bCs/>
          <w:szCs w:val="24"/>
        </w:rPr>
        <w:t>:</w:t>
      </w:r>
    </w:p>
    <w:p w14:paraId="1F960E9C" w14:textId="77777777" w:rsidR="002A73C8" w:rsidRPr="00D53A2B" w:rsidRDefault="006B213B" w:rsidP="00A202FD">
      <w:pPr>
        <w:pStyle w:val="MET"/>
        <w:numPr>
          <w:ilvl w:val="0"/>
          <w:numId w:val="234"/>
        </w:numPr>
        <w:ind w:left="426" w:hanging="426"/>
        <w:rPr>
          <w:b w:val="0"/>
          <w:bCs/>
          <w:szCs w:val="24"/>
        </w:rPr>
      </w:pPr>
      <w:r w:rsidRPr="00D53A2B">
        <w:rPr>
          <w:b w:val="0"/>
          <w:bCs/>
          <w:szCs w:val="24"/>
        </w:rPr>
        <w:t>E</w:t>
      </w:r>
      <w:r w:rsidR="00374C56" w:rsidRPr="00D53A2B">
        <w:rPr>
          <w:b w:val="0"/>
          <w:bCs/>
          <w:szCs w:val="24"/>
        </w:rPr>
        <w:t>n önemli Yayılı toz emisyon kaynaklarını belirlemek (</w:t>
      </w:r>
      <w:r w:rsidR="002A73C8" w:rsidRPr="00D53A2B">
        <w:rPr>
          <w:b w:val="0"/>
          <w:bCs/>
          <w:szCs w:val="24"/>
        </w:rPr>
        <w:t>örneğin EN 15445 kullanılarak</w:t>
      </w:r>
      <w:r w:rsidR="00374C56" w:rsidRPr="00D53A2B">
        <w:rPr>
          <w:b w:val="0"/>
          <w:bCs/>
          <w:szCs w:val="24"/>
        </w:rPr>
        <w:t>);</w:t>
      </w:r>
    </w:p>
    <w:p w14:paraId="6611A16A" w14:textId="16F0666D" w:rsidR="00374C56" w:rsidRPr="00D53A2B" w:rsidRDefault="00374C56" w:rsidP="00A202FD">
      <w:pPr>
        <w:pStyle w:val="MET"/>
        <w:numPr>
          <w:ilvl w:val="0"/>
          <w:numId w:val="234"/>
        </w:numPr>
        <w:ind w:left="426" w:hanging="426"/>
        <w:rPr>
          <w:b w:val="0"/>
          <w:bCs/>
          <w:szCs w:val="24"/>
        </w:rPr>
      </w:pPr>
      <w:r w:rsidRPr="00D53A2B">
        <w:rPr>
          <w:b w:val="0"/>
          <w:bCs/>
          <w:szCs w:val="24"/>
        </w:rPr>
        <w:t>Belirli bir zaman dilimi boyunca Yayılı emisyonları önlemek veya azaltmak için uygun eylemleri ve teknikleri tanımlamak ve uygulamak</w:t>
      </w:r>
    </w:p>
    <w:p w14:paraId="4D6A4FE6" w14:textId="77777777" w:rsidR="00374C56" w:rsidRPr="00D53A2B" w:rsidRDefault="00374C56" w:rsidP="00A202FD">
      <w:pPr>
        <w:jc w:val="both"/>
        <w:rPr>
          <w:lang w:eastAsia="en-US"/>
        </w:rPr>
      </w:pPr>
    </w:p>
    <w:p w14:paraId="55D9C3CF" w14:textId="282059C4" w:rsidR="002A73C8" w:rsidRPr="00D53A2B" w:rsidRDefault="002A73C8" w:rsidP="00A202FD">
      <w:pPr>
        <w:pStyle w:val="Balk4"/>
        <w:rPr>
          <w:rFonts w:cs="Times New Roman"/>
          <w:lang w:eastAsia="en-US"/>
        </w:rPr>
      </w:pPr>
      <w:r w:rsidRPr="00D53A2B">
        <w:rPr>
          <w:rFonts w:cs="Times New Roman"/>
          <w:lang w:eastAsia="en-US"/>
        </w:rPr>
        <w:t>1.1.4.2. Hammaddelerin depolanması, işlenmesi ve taşınmasından kaynaklanan yayılı emisyonlar</w:t>
      </w:r>
    </w:p>
    <w:p w14:paraId="39C3C9D8" w14:textId="4CC71CF8" w:rsidR="00374C56" w:rsidRPr="00D53A2B" w:rsidRDefault="00F775AE" w:rsidP="00A202FD">
      <w:pPr>
        <w:pStyle w:val="MET"/>
        <w:rPr>
          <w:b w:val="0"/>
          <w:bCs/>
          <w:szCs w:val="24"/>
        </w:rPr>
      </w:pPr>
      <w:r w:rsidRPr="00D53A2B">
        <w:rPr>
          <w:szCs w:val="24"/>
        </w:rPr>
        <w:t>MET 7:</w:t>
      </w:r>
      <w:r w:rsidR="00374C56" w:rsidRPr="00D53A2B">
        <w:rPr>
          <w:szCs w:val="24"/>
        </w:rPr>
        <w:t xml:space="preserve"> </w:t>
      </w:r>
      <w:r w:rsidR="00374C56" w:rsidRPr="00D53A2B">
        <w:rPr>
          <w:b w:val="0"/>
          <w:bCs/>
          <w:szCs w:val="24"/>
        </w:rPr>
        <w:t xml:space="preserve">Hammaddelerin depolanmasından kaynaklanan </w:t>
      </w:r>
      <w:r w:rsidR="006D729B" w:rsidRPr="00D53A2B">
        <w:rPr>
          <w:b w:val="0"/>
          <w:bCs/>
          <w:szCs w:val="24"/>
        </w:rPr>
        <w:t>y</w:t>
      </w:r>
      <w:r w:rsidR="00374C56" w:rsidRPr="00D53A2B">
        <w:rPr>
          <w:b w:val="0"/>
          <w:bCs/>
          <w:szCs w:val="24"/>
        </w:rPr>
        <w:t>ayılı emisyonları önlemek için</w:t>
      </w:r>
      <w:r w:rsidR="004B290D" w:rsidRPr="00D53A2B">
        <w:rPr>
          <w:b w:val="0"/>
          <w:bCs/>
          <w:szCs w:val="24"/>
        </w:rPr>
        <w:t xml:space="preserve">, </w:t>
      </w:r>
      <w:r w:rsidR="00374C56" w:rsidRPr="00D53A2B">
        <w:rPr>
          <w:b w:val="0"/>
          <w:bCs/>
          <w:szCs w:val="24"/>
        </w:rPr>
        <w:t>aşağıda verilen tekniklerin bir kombinasyonu</w:t>
      </w:r>
      <w:r w:rsidR="004B290D" w:rsidRPr="00D53A2B">
        <w:rPr>
          <w:b w:val="0"/>
          <w:bCs/>
          <w:szCs w:val="24"/>
        </w:rPr>
        <w:t xml:space="preserve"> </w:t>
      </w:r>
      <w:r w:rsidR="00374C56" w:rsidRPr="00D53A2B">
        <w:rPr>
          <w:b w:val="0"/>
          <w:bCs/>
          <w:szCs w:val="24"/>
        </w:rPr>
        <w:t>kullan</w:t>
      </w:r>
      <w:r w:rsidR="004B290D" w:rsidRPr="00D53A2B">
        <w:rPr>
          <w:b w:val="0"/>
          <w:bCs/>
          <w:szCs w:val="24"/>
        </w:rPr>
        <w:t>ılır.</w:t>
      </w:r>
    </w:p>
    <w:p w14:paraId="0DAF3422" w14:textId="77777777" w:rsidR="00282CE4" w:rsidRPr="00D53A2B" w:rsidRDefault="00282CE4" w:rsidP="00A202FD">
      <w:pPr>
        <w:pStyle w:val="MET"/>
        <w:rPr>
          <w:szCs w:val="24"/>
        </w:rPr>
      </w:pPr>
    </w:p>
    <w:tbl>
      <w:tblPr>
        <w:tblW w:w="9214"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426"/>
        <w:gridCol w:w="8788"/>
      </w:tblGrid>
      <w:tr w:rsidR="00374C56" w:rsidRPr="00D53A2B" w14:paraId="41FD8B89" w14:textId="77777777" w:rsidTr="002A73C8">
        <w:trPr>
          <w:trHeight w:val="283"/>
          <w:jc w:val="center"/>
        </w:trPr>
        <w:tc>
          <w:tcPr>
            <w:tcW w:w="426" w:type="dxa"/>
            <w:vAlign w:val="center"/>
          </w:tcPr>
          <w:p w14:paraId="27232F60" w14:textId="77777777" w:rsidR="00374C56" w:rsidRPr="00D53A2B" w:rsidRDefault="00374C56" w:rsidP="00A202FD">
            <w:pPr>
              <w:jc w:val="both"/>
              <w:rPr>
                <w:b/>
                <w:sz w:val="22"/>
                <w:szCs w:val="22"/>
                <w:lang w:eastAsia="en-US"/>
              </w:rPr>
            </w:pPr>
          </w:p>
        </w:tc>
        <w:tc>
          <w:tcPr>
            <w:tcW w:w="8788" w:type="dxa"/>
            <w:shd w:val="clear" w:color="auto" w:fill="auto"/>
            <w:vAlign w:val="center"/>
          </w:tcPr>
          <w:p w14:paraId="0BDD406F" w14:textId="77777777" w:rsidR="00374C56" w:rsidRPr="00D53A2B" w:rsidRDefault="00374C56" w:rsidP="00A202FD">
            <w:pPr>
              <w:jc w:val="both"/>
              <w:rPr>
                <w:sz w:val="22"/>
                <w:szCs w:val="22"/>
                <w:lang w:eastAsia="en-US"/>
              </w:rPr>
            </w:pPr>
            <w:r w:rsidRPr="00D53A2B">
              <w:rPr>
                <w:sz w:val="22"/>
                <w:szCs w:val="22"/>
                <w:lang w:eastAsia="en-US"/>
              </w:rPr>
              <w:t>Teknik</w:t>
            </w:r>
          </w:p>
        </w:tc>
      </w:tr>
      <w:tr w:rsidR="00374C56" w:rsidRPr="00D53A2B" w14:paraId="0D4964D4" w14:textId="77777777" w:rsidTr="002A73C8">
        <w:trPr>
          <w:trHeight w:val="283"/>
          <w:jc w:val="center"/>
        </w:trPr>
        <w:tc>
          <w:tcPr>
            <w:tcW w:w="426" w:type="dxa"/>
            <w:vAlign w:val="center"/>
          </w:tcPr>
          <w:p w14:paraId="36DEDCDD" w14:textId="77777777" w:rsidR="00374C56" w:rsidRPr="00D53A2B" w:rsidRDefault="00374C56" w:rsidP="00A202FD">
            <w:pPr>
              <w:jc w:val="both"/>
              <w:rPr>
                <w:sz w:val="22"/>
                <w:szCs w:val="22"/>
                <w:lang w:eastAsia="en-US"/>
              </w:rPr>
            </w:pPr>
            <w:r w:rsidRPr="00D53A2B">
              <w:rPr>
                <w:sz w:val="22"/>
                <w:szCs w:val="22"/>
                <w:lang w:eastAsia="en-US"/>
              </w:rPr>
              <w:t>a</w:t>
            </w:r>
          </w:p>
        </w:tc>
        <w:tc>
          <w:tcPr>
            <w:tcW w:w="8788" w:type="dxa"/>
            <w:shd w:val="clear" w:color="auto" w:fill="auto"/>
          </w:tcPr>
          <w:p w14:paraId="1ECBD8D0" w14:textId="64CFDE53" w:rsidR="00374C56" w:rsidRPr="00D53A2B" w:rsidRDefault="002A73C8" w:rsidP="00A202FD">
            <w:pPr>
              <w:jc w:val="both"/>
              <w:rPr>
                <w:sz w:val="22"/>
                <w:szCs w:val="22"/>
                <w:lang w:eastAsia="en-US"/>
              </w:rPr>
            </w:pPr>
            <w:r w:rsidRPr="00D53A2B">
              <w:rPr>
                <w:sz w:val="22"/>
                <w:szCs w:val="22"/>
                <w:lang w:eastAsia="en-US"/>
              </w:rPr>
              <w:t>Konsantreler, flakslar ve ince malzemeler gibi toz oluşturan malzemelerin depolanması için kapalı binalar veya silolar/ambarlar.</w:t>
            </w:r>
          </w:p>
        </w:tc>
      </w:tr>
      <w:tr w:rsidR="00374C56" w:rsidRPr="00D53A2B" w14:paraId="78B3641A" w14:textId="77777777" w:rsidTr="002A73C8">
        <w:trPr>
          <w:trHeight w:val="283"/>
          <w:jc w:val="center"/>
        </w:trPr>
        <w:tc>
          <w:tcPr>
            <w:tcW w:w="426" w:type="dxa"/>
            <w:vAlign w:val="center"/>
          </w:tcPr>
          <w:p w14:paraId="53ADD482" w14:textId="77777777" w:rsidR="00374C56" w:rsidRPr="00D53A2B" w:rsidRDefault="00374C56" w:rsidP="00A202FD">
            <w:pPr>
              <w:jc w:val="both"/>
              <w:rPr>
                <w:sz w:val="22"/>
                <w:szCs w:val="22"/>
                <w:lang w:eastAsia="en-US"/>
              </w:rPr>
            </w:pPr>
            <w:r w:rsidRPr="00D53A2B">
              <w:rPr>
                <w:sz w:val="22"/>
                <w:szCs w:val="22"/>
                <w:lang w:eastAsia="en-US"/>
              </w:rPr>
              <w:t>b</w:t>
            </w:r>
          </w:p>
        </w:tc>
        <w:tc>
          <w:tcPr>
            <w:tcW w:w="8788" w:type="dxa"/>
            <w:shd w:val="clear" w:color="auto" w:fill="auto"/>
          </w:tcPr>
          <w:p w14:paraId="4EBE619B" w14:textId="77777777" w:rsidR="00374C56" w:rsidRPr="00D53A2B" w:rsidRDefault="00374C56" w:rsidP="00A202FD">
            <w:pPr>
              <w:jc w:val="both"/>
              <w:rPr>
                <w:sz w:val="22"/>
                <w:szCs w:val="22"/>
                <w:lang w:eastAsia="en-US"/>
              </w:rPr>
            </w:pPr>
            <w:r w:rsidRPr="00D53A2B">
              <w:rPr>
                <w:sz w:val="22"/>
                <w:szCs w:val="22"/>
                <w:lang w:eastAsia="en-US"/>
              </w:rPr>
              <w:t>Suda çözünebilir organik bileşikler içeren konsantreler, flakslar, katı yakıtlar, iri malzemeler ve kok ve ikincil malzemeler gibi toz oluşturmayan maddelerin üstü örtülü depolanması</w:t>
            </w:r>
          </w:p>
        </w:tc>
      </w:tr>
      <w:tr w:rsidR="00374C56" w:rsidRPr="00D53A2B" w14:paraId="35D3A484" w14:textId="77777777" w:rsidTr="002A73C8">
        <w:trPr>
          <w:trHeight w:val="283"/>
          <w:jc w:val="center"/>
        </w:trPr>
        <w:tc>
          <w:tcPr>
            <w:tcW w:w="426" w:type="dxa"/>
            <w:vAlign w:val="center"/>
          </w:tcPr>
          <w:p w14:paraId="15142FC3" w14:textId="77777777" w:rsidR="00374C56" w:rsidRPr="00D53A2B" w:rsidRDefault="00374C56" w:rsidP="00A202FD">
            <w:pPr>
              <w:jc w:val="both"/>
              <w:rPr>
                <w:sz w:val="22"/>
                <w:szCs w:val="22"/>
                <w:lang w:eastAsia="en-US"/>
              </w:rPr>
            </w:pPr>
            <w:r w:rsidRPr="00D53A2B">
              <w:rPr>
                <w:sz w:val="22"/>
                <w:szCs w:val="22"/>
                <w:lang w:eastAsia="en-US"/>
              </w:rPr>
              <w:t>c</w:t>
            </w:r>
          </w:p>
        </w:tc>
        <w:tc>
          <w:tcPr>
            <w:tcW w:w="8788" w:type="dxa"/>
            <w:shd w:val="clear" w:color="auto" w:fill="auto"/>
          </w:tcPr>
          <w:p w14:paraId="4278F81F" w14:textId="2685749C" w:rsidR="00374C56" w:rsidRPr="00D53A2B" w:rsidRDefault="002A73C8" w:rsidP="00A202FD">
            <w:pPr>
              <w:jc w:val="both"/>
              <w:rPr>
                <w:sz w:val="22"/>
                <w:szCs w:val="22"/>
                <w:lang w:eastAsia="en-US"/>
              </w:rPr>
            </w:pPr>
            <w:r w:rsidRPr="00D53A2B">
              <w:rPr>
                <w:sz w:val="22"/>
                <w:szCs w:val="22"/>
                <w:lang w:eastAsia="en-US"/>
              </w:rPr>
              <w:t>Toz oluşturan malzemelerin veya suda çözünen organik bileşikler içeren ikincil malzemelerin kapalı ambalajları</w:t>
            </w:r>
          </w:p>
        </w:tc>
      </w:tr>
      <w:tr w:rsidR="00374C56" w:rsidRPr="00D53A2B" w14:paraId="42259367" w14:textId="77777777" w:rsidTr="002A73C8">
        <w:trPr>
          <w:trHeight w:val="283"/>
          <w:jc w:val="center"/>
        </w:trPr>
        <w:tc>
          <w:tcPr>
            <w:tcW w:w="426" w:type="dxa"/>
            <w:vAlign w:val="center"/>
          </w:tcPr>
          <w:p w14:paraId="135B1AF9" w14:textId="77777777" w:rsidR="00374C56" w:rsidRPr="00D53A2B" w:rsidRDefault="00374C56" w:rsidP="00A202FD">
            <w:pPr>
              <w:jc w:val="both"/>
              <w:rPr>
                <w:sz w:val="22"/>
                <w:szCs w:val="22"/>
                <w:lang w:eastAsia="en-US"/>
              </w:rPr>
            </w:pPr>
            <w:r w:rsidRPr="00D53A2B">
              <w:rPr>
                <w:sz w:val="22"/>
                <w:szCs w:val="22"/>
                <w:lang w:eastAsia="en-US"/>
              </w:rPr>
              <w:t>d</w:t>
            </w:r>
          </w:p>
        </w:tc>
        <w:tc>
          <w:tcPr>
            <w:tcW w:w="8788" w:type="dxa"/>
            <w:shd w:val="clear" w:color="auto" w:fill="auto"/>
          </w:tcPr>
          <w:p w14:paraId="29266CB8" w14:textId="2AE51BF5" w:rsidR="00374C56" w:rsidRPr="00D53A2B" w:rsidRDefault="002A73C8" w:rsidP="00A202FD">
            <w:pPr>
              <w:jc w:val="both"/>
              <w:rPr>
                <w:sz w:val="22"/>
                <w:szCs w:val="22"/>
                <w:lang w:eastAsia="en-US"/>
              </w:rPr>
            </w:pPr>
            <w:r w:rsidRPr="00D53A2B">
              <w:rPr>
                <w:sz w:val="22"/>
                <w:szCs w:val="22"/>
                <w:lang w:eastAsia="en-US"/>
              </w:rPr>
              <w:t>Pelet haline getirilmiş veya aglomere edilmiş malzemenin depolanması için kapalı bölmeler.</w:t>
            </w:r>
          </w:p>
        </w:tc>
      </w:tr>
      <w:tr w:rsidR="00374C56" w:rsidRPr="00D53A2B" w14:paraId="2046456F" w14:textId="77777777" w:rsidTr="002A73C8">
        <w:trPr>
          <w:trHeight w:val="283"/>
          <w:jc w:val="center"/>
        </w:trPr>
        <w:tc>
          <w:tcPr>
            <w:tcW w:w="426" w:type="dxa"/>
            <w:vAlign w:val="center"/>
          </w:tcPr>
          <w:p w14:paraId="3694B7FA" w14:textId="77777777" w:rsidR="00374C56" w:rsidRPr="00D53A2B" w:rsidRDefault="00374C56" w:rsidP="00A202FD">
            <w:pPr>
              <w:jc w:val="both"/>
              <w:rPr>
                <w:sz w:val="22"/>
                <w:szCs w:val="22"/>
                <w:lang w:eastAsia="en-US"/>
              </w:rPr>
            </w:pPr>
            <w:r w:rsidRPr="00D53A2B">
              <w:rPr>
                <w:sz w:val="22"/>
                <w:szCs w:val="22"/>
                <w:lang w:eastAsia="en-US"/>
              </w:rPr>
              <w:t>e</w:t>
            </w:r>
          </w:p>
        </w:tc>
        <w:tc>
          <w:tcPr>
            <w:tcW w:w="8788" w:type="dxa"/>
            <w:shd w:val="clear" w:color="auto" w:fill="auto"/>
          </w:tcPr>
          <w:p w14:paraId="0262B855" w14:textId="77777777" w:rsidR="00374C56" w:rsidRPr="00D53A2B" w:rsidRDefault="00374C56" w:rsidP="00A202FD">
            <w:pPr>
              <w:jc w:val="both"/>
              <w:rPr>
                <w:sz w:val="22"/>
                <w:szCs w:val="22"/>
                <w:lang w:eastAsia="en-US"/>
              </w:rPr>
            </w:pPr>
            <w:r w:rsidRPr="00D53A2B">
              <w:rPr>
                <w:sz w:val="22"/>
                <w:szCs w:val="22"/>
                <w:lang w:eastAsia="en-US"/>
              </w:rPr>
              <w:t>Toz oluşturan malzemeler için lateks gibi katkı maddeleri içeren veya içermeyen su spreyleri ve sis spreyleri kullanılması</w:t>
            </w:r>
          </w:p>
        </w:tc>
      </w:tr>
      <w:tr w:rsidR="00374C56" w:rsidRPr="00D53A2B" w14:paraId="49E6FDC4" w14:textId="77777777" w:rsidTr="002A73C8">
        <w:trPr>
          <w:trHeight w:val="283"/>
          <w:jc w:val="center"/>
        </w:trPr>
        <w:tc>
          <w:tcPr>
            <w:tcW w:w="426" w:type="dxa"/>
            <w:vAlign w:val="center"/>
          </w:tcPr>
          <w:p w14:paraId="42E281C7" w14:textId="77777777" w:rsidR="00374C56" w:rsidRPr="00D53A2B" w:rsidRDefault="00374C56" w:rsidP="00A202FD">
            <w:pPr>
              <w:jc w:val="both"/>
              <w:rPr>
                <w:sz w:val="22"/>
                <w:szCs w:val="22"/>
                <w:lang w:eastAsia="en-US"/>
              </w:rPr>
            </w:pPr>
            <w:r w:rsidRPr="00D53A2B">
              <w:rPr>
                <w:sz w:val="22"/>
                <w:szCs w:val="22"/>
                <w:lang w:eastAsia="en-US"/>
              </w:rPr>
              <w:t>f</w:t>
            </w:r>
          </w:p>
        </w:tc>
        <w:tc>
          <w:tcPr>
            <w:tcW w:w="8788" w:type="dxa"/>
            <w:shd w:val="clear" w:color="auto" w:fill="auto"/>
          </w:tcPr>
          <w:p w14:paraId="06998098" w14:textId="3569D704" w:rsidR="00374C56" w:rsidRPr="00D53A2B" w:rsidRDefault="002A73C8" w:rsidP="00A202FD">
            <w:pPr>
              <w:jc w:val="both"/>
              <w:rPr>
                <w:sz w:val="22"/>
                <w:szCs w:val="22"/>
                <w:lang w:eastAsia="en-US"/>
              </w:rPr>
            </w:pPr>
            <w:r w:rsidRPr="00D53A2B">
              <w:rPr>
                <w:sz w:val="22"/>
                <w:szCs w:val="22"/>
                <w:lang w:eastAsia="en-US"/>
              </w:rPr>
              <w:t>Toz oluşturan malzemeler için aktarma ve devrilme noktalarına yerleştirilen toz/gaz emme cihazları</w:t>
            </w:r>
          </w:p>
        </w:tc>
      </w:tr>
      <w:tr w:rsidR="00374C56" w:rsidRPr="00D53A2B" w14:paraId="3B7A0964" w14:textId="77777777" w:rsidTr="002A73C8">
        <w:trPr>
          <w:trHeight w:val="283"/>
          <w:jc w:val="center"/>
        </w:trPr>
        <w:tc>
          <w:tcPr>
            <w:tcW w:w="426" w:type="dxa"/>
            <w:vAlign w:val="center"/>
          </w:tcPr>
          <w:p w14:paraId="3DA22B09" w14:textId="77777777" w:rsidR="00374C56" w:rsidRPr="00D53A2B" w:rsidRDefault="00374C56" w:rsidP="00A202FD">
            <w:pPr>
              <w:jc w:val="both"/>
              <w:rPr>
                <w:sz w:val="22"/>
                <w:szCs w:val="22"/>
                <w:lang w:eastAsia="en-US"/>
              </w:rPr>
            </w:pPr>
            <w:r w:rsidRPr="00D53A2B">
              <w:rPr>
                <w:sz w:val="22"/>
                <w:szCs w:val="22"/>
                <w:lang w:eastAsia="en-US"/>
              </w:rPr>
              <w:t>g</w:t>
            </w:r>
          </w:p>
        </w:tc>
        <w:tc>
          <w:tcPr>
            <w:tcW w:w="8788" w:type="dxa"/>
            <w:shd w:val="clear" w:color="auto" w:fill="auto"/>
          </w:tcPr>
          <w:p w14:paraId="1159C227" w14:textId="77777777" w:rsidR="00374C56" w:rsidRPr="00D53A2B" w:rsidRDefault="00374C56" w:rsidP="00A202FD">
            <w:pPr>
              <w:jc w:val="both"/>
              <w:rPr>
                <w:sz w:val="22"/>
                <w:szCs w:val="22"/>
                <w:lang w:eastAsia="en-US"/>
              </w:rPr>
            </w:pPr>
            <w:r w:rsidRPr="00D53A2B">
              <w:rPr>
                <w:sz w:val="22"/>
                <w:szCs w:val="22"/>
                <w:lang w:eastAsia="en-US"/>
              </w:rPr>
              <w:t>Klor gazı veya klor içeren karışımları saklamak için sertifikalı basınçlı tanklar</w:t>
            </w:r>
          </w:p>
        </w:tc>
      </w:tr>
      <w:tr w:rsidR="00374C56" w:rsidRPr="00D53A2B" w14:paraId="5BDEE9F6" w14:textId="77777777" w:rsidTr="002A73C8">
        <w:trPr>
          <w:trHeight w:val="283"/>
          <w:jc w:val="center"/>
        </w:trPr>
        <w:tc>
          <w:tcPr>
            <w:tcW w:w="426" w:type="dxa"/>
            <w:vAlign w:val="center"/>
          </w:tcPr>
          <w:p w14:paraId="53C71625" w14:textId="77777777" w:rsidR="00374C56" w:rsidRPr="00D53A2B" w:rsidRDefault="00374C56" w:rsidP="00A202FD">
            <w:pPr>
              <w:jc w:val="both"/>
              <w:rPr>
                <w:sz w:val="22"/>
                <w:szCs w:val="22"/>
                <w:lang w:eastAsia="en-US"/>
              </w:rPr>
            </w:pPr>
            <w:r w:rsidRPr="00D53A2B">
              <w:rPr>
                <w:sz w:val="22"/>
                <w:szCs w:val="22"/>
                <w:lang w:eastAsia="en-US"/>
              </w:rPr>
              <w:t>h</w:t>
            </w:r>
          </w:p>
        </w:tc>
        <w:tc>
          <w:tcPr>
            <w:tcW w:w="8788" w:type="dxa"/>
            <w:shd w:val="clear" w:color="auto" w:fill="auto"/>
          </w:tcPr>
          <w:p w14:paraId="17A97AF6" w14:textId="77777777" w:rsidR="00374C56" w:rsidRPr="00D53A2B" w:rsidRDefault="00374C56" w:rsidP="00A202FD">
            <w:pPr>
              <w:jc w:val="both"/>
              <w:rPr>
                <w:sz w:val="22"/>
                <w:szCs w:val="22"/>
                <w:lang w:eastAsia="en-US"/>
              </w:rPr>
            </w:pPr>
            <w:r w:rsidRPr="00D53A2B">
              <w:rPr>
                <w:sz w:val="22"/>
                <w:szCs w:val="22"/>
                <w:lang w:eastAsia="en-US"/>
              </w:rPr>
              <w:t>Tanklarda, saklanan maddelere dayanıklı yapı malzemelerin kullanılması</w:t>
            </w:r>
          </w:p>
        </w:tc>
      </w:tr>
      <w:tr w:rsidR="00374C56" w:rsidRPr="00D53A2B" w14:paraId="141A2D16" w14:textId="77777777" w:rsidTr="002A73C8">
        <w:trPr>
          <w:trHeight w:val="283"/>
          <w:jc w:val="center"/>
        </w:trPr>
        <w:tc>
          <w:tcPr>
            <w:tcW w:w="426" w:type="dxa"/>
            <w:vAlign w:val="center"/>
          </w:tcPr>
          <w:p w14:paraId="11C25DDC" w14:textId="77777777" w:rsidR="00374C56" w:rsidRPr="00D53A2B" w:rsidRDefault="00374C56" w:rsidP="00A202FD">
            <w:pPr>
              <w:jc w:val="both"/>
              <w:rPr>
                <w:sz w:val="22"/>
                <w:szCs w:val="22"/>
                <w:lang w:eastAsia="en-US"/>
              </w:rPr>
            </w:pPr>
            <w:r w:rsidRPr="00D53A2B">
              <w:rPr>
                <w:sz w:val="22"/>
                <w:szCs w:val="22"/>
                <w:lang w:eastAsia="en-US"/>
              </w:rPr>
              <w:t>i</w:t>
            </w:r>
          </w:p>
        </w:tc>
        <w:tc>
          <w:tcPr>
            <w:tcW w:w="8788" w:type="dxa"/>
            <w:shd w:val="clear" w:color="auto" w:fill="auto"/>
          </w:tcPr>
          <w:p w14:paraId="68976C14" w14:textId="2F23C21D" w:rsidR="00374C56" w:rsidRPr="00D53A2B" w:rsidRDefault="002A73C8" w:rsidP="00A202FD">
            <w:pPr>
              <w:jc w:val="both"/>
              <w:rPr>
                <w:sz w:val="22"/>
                <w:szCs w:val="22"/>
                <w:lang w:eastAsia="en-US"/>
              </w:rPr>
            </w:pPr>
            <w:r w:rsidRPr="00D53A2B">
              <w:rPr>
                <w:sz w:val="22"/>
                <w:szCs w:val="22"/>
                <w:lang w:eastAsia="en-US"/>
              </w:rPr>
              <w:t>Güvenilir sızıntı tespit sistemleri ve aşırı dolumları önlemek için bir alarm ile tank seviyesinin görüntülenmesi</w:t>
            </w:r>
          </w:p>
        </w:tc>
      </w:tr>
      <w:tr w:rsidR="00374C56" w:rsidRPr="00D53A2B" w14:paraId="63D1FE03" w14:textId="77777777" w:rsidTr="002A73C8">
        <w:trPr>
          <w:trHeight w:val="283"/>
          <w:jc w:val="center"/>
        </w:trPr>
        <w:tc>
          <w:tcPr>
            <w:tcW w:w="426" w:type="dxa"/>
            <w:vAlign w:val="center"/>
          </w:tcPr>
          <w:p w14:paraId="4B405519" w14:textId="77777777" w:rsidR="00374C56" w:rsidRPr="00D53A2B" w:rsidRDefault="00374C56" w:rsidP="00A202FD">
            <w:pPr>
              <w:jc w:val="both"/>
              <w:rPr>
                <w:sz w:val="22"/>
                <w:szCs w:val="22"/>
                <w:lang w:eastAsia="en-US"/>
              </w:rPr>
            </w:pPr>
            <w:r w:rsidRPr="00D53A2B">
              <w:rPr>
                <w:sz w:val="22"/>
                <w:szCs w:val="22"/>
                <w:lang w:eastAsia="en-US"/>
              </w:rPr>
              <w:t>j</w:t>
            </w:r>
          </w:p>
        </w:tc>
        <w:tc>
          <w:tcPr>
            <w:tcW w:w="8788" w:type="dxa"/>
            <w:shd w:val="clear" w:color="auto" w:fill="auto"/>
          </w:tcPr>
          <w:p w14:paraId="7E0D6B15" w14:textId="3BD109ED" w:rsidR="00374C56" w:rsidRPr="00D53A2B" w:rsidRDefault="002A73C8" w:rsidP="00A202FD">
            <w:pPr>
              <w:jc w:val="both"/>
              <w:rPr>
                <w:sz w:val="22"/>
                <w:szCs w:val="22"/>
                <w:lang w:eastAsia="en-US"/>
              </w:rPr>
            </w:pPr>
            <w:r w:rsidRPr="00D53A2B">
              <w:rPr>
                <w:sz w:val="22"/>
                <w:szCs w:val="22"/>
                <w:lang w:eastAsia="en-US"/>
              </w:rPr>
              <w:t>Reaktif malzemeleri çift cidarlı tanklarda veya aynı kapasitede kimyasallara dayanıklı paketler içine yerleştirilmiş tanklarda depolayın ve depolanan malzemeye karşı geçirimsiz ve dayanıklı bir depolama alanı kullanılması</w:t>
            </w:r>
          </w:p>
        </w:tc>
      </w:tr>
      <w:tr w:rsidR="00374C56" w:rsidRPr="00D53A2B" w14:paraId="23C311B6" w14:textId="77777777" w:rsidTr="002A73C8">
        <w:trPr>
          <w:trHeight w:val="283"/>
          <w:jc w:val="center"/>
        </w:trPr>
        <w:tc>
          <w:tcPr>
            <w:tcW w:w="426" w:type="dxa"/>
            <w:vAlign w:val="center"/>
          </w:tcPr>
          <w:p w14:paraId="0A0A9CD3" w14:textId="77777777" w:rsidR="00374C56" w:rsidRPr="00D53A2B" w:rsidRDefault="00374C56" w:rsidP="00A202FD">
            <w:pPr>
              <w:jc w:val="both"/>
              <w:rPr>
                <w:sz w:val="22"/>
                <w:szCs w:val="22"/>
                <w:lang w:eastAsia="en-US"/>
              </w:rPr>
            </w:pPr>
            <w:r w:rsidRPr="00D53A2B">
              <w:rPr>
                <w:sz w:val="22"/>
                <w:szCs w:val="22"/>
                <w:lang w:eastAsia="en-US"/>
              </w:rPr>
              <w:t>k</w:t>
            </w:r>
          </w:p>
        </w:tc>
        <w:tc>
          <w:tcPr>
            <w:tcW w:w="8788" w:type="dxa"/>
            <w:shd w:val="clear" w:color="auto" w:fill="auto"/>
          </w:tcPr>
          <w:p w14:paraId="542EF510" w14:textId="77777777" w:rsidR="00374C56" w:rsidRPr="00D53A2B" w:rsidRDefault="00374C56" w:rsidP="00A202FD">
            <w:pPr>
              <w:jc w:val="both"/>
              <w:rPr>
                <w:sz w:val="22"/>
                <w:szCs w:val="22"/>
                <w:lang w:eastAsia="en-US"/>
              </w:rPr>
            </w:pPr>
            <w:r w:rsidRPr="00D53A2B">
              <w:rPr>
                <w:sz w:val="22"/>
                <w:szCs w:val="22"/>
                <w:lang w:eastAsia="en-US"/>
              </w:rPr>
              <w:t>Depolama sahalarının şu şekilde tasarlanması:</w:t>
            </w:r>
          </w:p>
          <w:p w14:paraId="5441A6B1" w14:textId="77777777" w:rsidR="002A73C8" w:rsidRPr="00D53A2B" w:rsidRDefault="00374C56" w:rsidP="00A202FD">
            <w:pPr>
              <w:jc w:val="both"/>
              <w:rPr>
                <w:sz w:val="22"/>
                <w:szCs w:val="22"/>
                <w:lang w:eastAsia="en-US"/>
              </w:rPr>
            </w:pPr>
            <w:r w:rsidRPr="00D53A2B">
              <w:rPr>
                <w:sz w:val="22"/>
                <w:szCs w:val="22"/>
                <w:lang w:eastAsia="en-US"/>
              </w:rPr>
              <w:t xml:space="preserve">- </w:t>
            </w:r>
            <w:r w:rsidR="002A73C8" w:rsidRPr="00D53A2B">
              <w:rPr>
                <w:sz w:val="22"/>
                <w:szCs w:val="22"/>
                <w:lang w:eastAsia="en-US"/>
              </w:rPr>
              <w:t>Tanklardan ve dağıtım sistemlerinden kaynaklanan her türlü sızıntı durdurulur ve en azından paket içindeki en büyük depolama tankının hacmini tutabilecek kapasiteye sahip paketlerde tutulur.</w:t>
            </w:r>
          </w:p>
          <w:p w14:paraId="40AF6504" w14:textId="2E3F7A40" w:rsidR="00374C56" w:rsidRPr="00D53A2B" w:rsidRDefault="00374C56" w:rsidP="00A202FD">
            <w:pPr>
              <w:jc w:val="both"/>
              <w:rPr>
                <w:sz w:val="22"/>
                <w:szCs w:val="22"/>
                <w:lang w:eastAsia="en-US"/>
              </w:rPr>
            </w:pPr>
            <w:r w:rsidRPr="00D53A2B">
              <w:rPr>
                <w:sz w:val="22"/>
                <w:szCs w:val="22"/>
                <w:lang w:eastAsia="en-US"/>
              </w:rPr>
              <w:t xml:space="preserve">- </w:t>
            </w:r>
            <w:r w:rsidR="002A73C8" w:rsidRPr="00D53A2B">
              <w:rPr>
                <w:sz w:val="22"/>
                <w:szCs w:val="22"/>
                <w:lang w:eastAsia="en-US"/>
              </w:rPr>
              <w:t>dökülen herhangi bir malzemenin toplanması için teslimat noktalarının alan içinde olması</w:t>
            </w:r>
          </w:p>
        </w:tc>
      </w:tr>
      <w:tr w:rsidR="00374C56" w:rsidRPr="00D53A2B" w14:paraId="393AD6C8" w14:textId="77777777" w:rsidTr="002A73C8">
        <w:trPr>
          <w:trHeight w:val="283"/>
          <w:jc w:val="center"/>
        </w:trPr>
        <w:tc>
          <w:tcPr>
            <w:tcW w:w="426" w:type="dxa"/>
            <w:vAlign w:val="center"/>
          </w:tcPr>
          <w:p w14:paraId="0D8B42FF" w14:textId="77777777" w:rsidR="00374C56" w:rsidRPr="00D53A2B" w:rsidRDefault="00374C56" w:rsidP="00A202FD">
            <w:pPr>
              <w:jc w:val="both"/>
              <w:rPr>
                <w:sz w:val="22"/>
                <w:szCs w:val="22"/>
                <w:lang w:eastAsia="en-US"/>
              </w:rPr>
            </w:pPr>
            <w:r w:rsidRPr="00D53A2B">
              <w:rPr>
                <w:sz w:val="22"/>
                <w:szCs w:val="22"/>
                <w:lang w:eastAsia="en-US"/>
              </w:rPr>
              <w:t>l</w:t>
            </w:r>
          </w:p>
        </w:tc>
        <w:tc>
          <w:tcPr>
            <w:tcW w:w="8788" w:type="dxa"/>
            <w:shd w:val="clear" w:color="auto" w:fill="auto"/>
          </w:tcPr>
          <w:p w14:paraId="3295D5E1" w14:textId="77777777" w:rsidR="00374C56" w:rsidRPr="00D53A2B" w:rsidRDefault="00374C56" w:rsidP="00A202FD">
            <w:pPr>
              <w:jc w:val="both"/>
              <w:rPr>
                <w:sz w:val="22"/>
                <w:szCs w:val="22"/>
                <w:lang w:eastAsia="en-US"/>
              </w:rPr>
            </w:pPr>
            <w:r w:rsidRPr="00D53A2B">
              <w:rPr>
                <w:sz w:val="22"/>
                <w:szCs w:val="22"/>
                <w:lang w:eastAsia="en-US"/>
              </w:rPr>
              <w:t>Hava ile reaksiyona giren malzemelerin depolanması için inert gaz örtüsü (N</w:t>
            </w:r>
            <w:r w:rsidRPr="00D53A2B">
              <w:rPr>
                <w:sz w:val="22"/>
                <w:szCs w:val="22"/>
                <w:vertAlign w:val="subscript"/>
                <w:lang w:eastAsia="en-US"/>
              </w:rPr>
              <w:t>2</w:t>
            </w:r>
            <w:r w:rsidRPr="00D53A2B">
              <w:rPr>
                <w:sz w:val="22"/>
                <w:szCs w:val="22"/>
                <w:lang w:eastAsia="en-US"/>
              </w:rPr>
              <w:t xml:space="preserve"> gibi) kullanılması</w:t>
            </w:r>
          </w:p>
        </w:tc>
      </w:tr>
      <w:tr w:rsidR="00374C56" w:rsidRPr="00D53A2B" w14:paraId="1A3B5D44" w14:textId="77777777" w:rsidTr="002A73C8">
        <w:trPr>
          <w:trHeight w:val="283"/>
          <w:jc w:val="center"/>
        </w:trPr>
        <w:tc>
          <w:tcPr>
            <w:tcW w:w="426" w:type="dxa"/>
            <w:vAlign w:val="center"/>
          </w:tcPr>
          <w:p w14:paraId="214E796B" w14:textId="77777777" w:rsidR="00374C56" w:rsidRPr="00D53A2B" w:rsidRDefault="00374C56" w:rsidP="00A202FD">
            <w:pPr>
              <w:jc w:val="both"/>
              <w:rPr>
                <w:sz w:val="22"/>
                <w:szCs w:val="22"/>
                <w:lang w:eastAsia="en-US"/>
              </w:rPr>
            </w:pPr>
            <w:r w:rsidRPr="00D53A2B">
              <w:rPr>
                <w:sz w:val="22"/>
                <w:szCs w:val="22"/>
                <w:lang w:eastAsia="en-US"/>
              </w:rPr>
              <w:t>m</w:t>
            </w:r>
          </w:p>
        </w:tc>
        <w:tc>
          <w:tcPr>
            <w:tcW w:w="8788" w:type="dxa"/>
            <w:shd w:val="clear" w:color="auto" w:fill="auto"/>
          </w:tcPr>
          <w:p w14:paraId="5A94D1A4" w14:textId="70AD636D" w:rsidR="00374C56" w:rsidRPr="00D53A2B" w:rsidRDefault="00921BE2" w:rsidP="00A202FD">
            <w:pPr>
              <w:jc w:val="both"/>
              <w:rPr>
                <w:sz w:val="22"/>
                <w:szCs w:val="22"/>
                <w:lang w:eastAsia="en-US"/>
              </w:rPr>
            </w:pPr>
            <w:r w:rsidRPr="00D53A2B">
              <w:rPr>
                <w:sz w:val="22"/>
                <w:szCs w:val="22"/>
                <w:lang w:eastAsia="en-US"/>
              </w:rPr>
              <w:t>Depolamadan kaynaklanan emisyonları, depolanan bileşikleri arıtmak için tasarlanmış bir azaltma sistemi ile toplayın ve arıtın. Tozu yıkayan her türlü suyu boşaltmadan önce toplayın ve arıtın.</w:t>
            </w:r>
          </w:p>
        </w:tc>
      </w:tr>
      <w:tr w:rsidR="00374C56" w:rsidRPr="00D53A2B" w14:paraId="3F7E7F78" w14:textId="77777777" w:rsidTr="002A73C8">
        <w:trPr>
          <w:trHeight w:val="283"/>
          <w:jc w:val="center"/>
        </w:trPr>
        <w:tc>
          <w:tcPr>
            <w:tcW w:w="426" w:type="dxa"/>
            <w:vAlign w:val="center"/>
          </w:tcPr>
          <w:p w14:paraId="7275C7A0" w14:textId="77777777" w:rsidR="00374C56" w:rsidRPr="00D53A2B" w:rsidRDefault="00374C56" w:rsidP="00A202FD">
            <w:pPr>
              <w:jc w:val="both"/>
              <w:rPr>
                <w:sz w:val="22"/>
                <w:szCs w:val="22"/>
                <w:lang w:eastAsia="en-US"/>
              </w:rPr>
            </w:pPr>
            <w:r w:rsidRPr="00D53A2B">
              <w:rPr>
                <w:sz w:val="22"/>
                <w:szCs w:val="22"/>
                <w:lang w:eastAsia="en-US"/>
              </w:rPr>
              <w:t>n</w:t>
            </w:r>
          </w:p>
        </w:tc>
        <w:tc>
          <w:tcPr>
            <w:tcW w:w="8788" w:type="dxa"/>
            <w:shd w:val="clear" w:color="auto" w:fill="auto"/>
          </w:tcPr>
          <w:p w14:paraId="2B7841BB" w14:textId="77777777" w:rsidR="00374C56" w:rsidRPr="00D53A2B" w:rsidRDefault="00374C56" w:rsidP="00A202FD">
            <w:pPr>
              <w:jc w:val="both"/>
              <w:rPr>
                <w:sz w:val="22"/>
                <w:szCs w:val="22"/>
                <w:lang w:eastAsia="en-US"/>
              </w:rPr>
            </w:pPr>
            <w:r w:rsidRPr="00D53A2B">
              <w:rPr>
                <w:sz w:val="22"/>
                <w:szCs w:val="22"/>
                <w:lang w:eastAsia="en-US"/>
              </w:rPr>
              <w:t>Depolama alanının düzenli olarak temizlenmesi ve gerektiğinde su ile nemlendirilmesi</w:t>
            </w:r>
          </w:p>
        </w:tc>
      </w:tr>
      <w:tr w:rsidR="00374C56" w:rsidRPr="00D53A2B" w14:paraId="7B0DA2D7" w14:textId="77777777" w:rsidTr="002A73C8">
        <w:trPr>
          <w:trHeight w:val="283"/>
          <w:jc w:val="center"/>
        </w:trPr>
        <w:tc>
          <w:tcPr>
            <w:tcW w:w="426" w:type="dxa"/>
            <w:vAlign w:val="center"/>
          </w:tcPr>
          <w:p w14:paraId="72ED04F1" w14:textId="77777777" w:rsidR="00374C56" w:rsidRPr="00D53A2B" w:rsidRDefault="00374C56" w:rsidP="00A202FD">
            <w:pPr>
              <w:jc w:val="both"/>
              <w:rPr>
                <w:sz w:val="22"/>
                <w:szCs w:val="22"/>
                <w:lang w:eastAsia="en-US"/>
              </w:rPr>
            </w:pPr>
            <w:r w:rsidRPr="00D53A2B">
              <w:rPr>
                <w:sz w:val="22"/>
                <w:szCs w:val="22"/>
                <w:lang w:eastAsia="en-US"/>
              </w:rPr>
              <w:t>o</w:t>
            </w:r>
          </w:p>
        </w:tc>
        <w:tc>
          <w:tcPr>
            <w:tcW w:w="8788" w:type="dxa"/>
            <w:shd w:val="clear" w:color="auto" w:fill="auto"/>
          </w:tcPr>
          <w:p w14:paraId="09E39667" w14:textId="462BA835" w:rsidR="00374C56" w:rsidRPr="00D53A2B" w:rsidRDefault="00921BE2" w:rsidP="00A202FD">
            <w:pPr>
              <w:jc w:val="both"/>
              <w:rPr>
                <w:sz w:val="22"/>
                <w:szCs w:val="22"/>
                <w:lang w:eastAsia="en-US"/>
              </w:rPr>
            </w:pPr>
            <w:r w:rsidRPr="00D53A2B">
              <w:rPr>
                <w:sz w:val="22"/>
                <w:szCs w:val="22"/>
                <w:lang w:eastAsia="en-US"/>
              </w:rPr>
              <w:t>Açık havada depolama durumunda yığının uzunlamasına eksenini hakim rüzgar yönüne paralel yerleştirin.</w:t>
            </w:r>
          </w:p>
        </w:tc>
      </w:tr>
      <w:tr w:rsidR="00374C56" w:rsidRPr="00D53A2B" w14:paraId="11A36D59" w14:textId="77777777" w:rsidTr="002A73C8">
        <w:trPr>
          <w:trHeight w:val="283"/>
          <w:jc w:val="center"/>
        </w:trPr>
        <w:tc>
          <w:tcPr>
            <w:tcW w:w="426" w:type="dxa"/>
            <w:vAlign w:val="center"/>
          </w:tcPr>
          <w:p w14:paraId="552CFF80" w14:textId="77777777" w:rsidR="00374C56" w:rsidRPr="00D53A2B" w:rsidRDefault="00374C56" w:rsidP="00A202FD">
            <w:pPr>
              <w:jc w:val="both"/>
              <w:rPr>
                <w:sz w:val="22"/>
                <w:szCs w:val="22"/>
                <w:lang w:eastAsia="en-US"/>
              </w:rPr>
            </w:pPr>
            <w:r w:rsidRPr="00D53A2B">
              <w:rPr>
                <w:sz w:val="22"/>
                <w:szCs w:val="22"/>
                <w:lang w:eastAsia="en-US"/>
              </w:rPr>
              <w:t>p</w:t>
            </w:r>
          </w:p>
        </w:tc>
        <w:tc>
          <w:tcPr>
            <w:tcW w:w="8788" w:type="dxa"/>
            <w:shd w:val="clear" w:color="auto" w:fill="auto"/>
          </w:tcPr>
          <w:p w14:paraId="3A52B2D5" w14:textId="21976DB0" w:rsidR="00374C56" w:rsidRPr="00D53A2B" w:rsidRDefault="00921BE2" w:rsidP="00A202FD">
            <w:pPr>
              <w:jc w:val="both"/>
              <w:rPr>
                <w:sz w:val="22"/>
                <w:szCs w:val="22"/>
                <w:lang w:eastAsia="en-US"/>
              </w:rPr>
            </w:pPr>
            <w:r w:rsidRPr="00D53A2B">
              <w:rPr>
                <w:sz w:val="22"/>
                <w:szCs w:val="22"/>
                <w:lang w:eastAsia="en-US"/>
              </w:rPr>
              <w:t>Açık havada depolama durumunda rüzgar hızını düşürmek için koruyucu dikim, rüzgar kesici çitler veya rüzgar üstü montajlar.</w:t>
            </w:r>
          </w:p>
        </w:tc>
      </w:tr>
      <w:tr w:rsidR="00374C56" w:rsidRPr="00D53A2B" w14:paraId="55F652A0" w14:textId="77777777" w:rsidTr="002A73C8">
        <w:trPr>
          <w:trHeight w:val="283"/>
          <w:jc w:val="center"/>
        </w:trPr>
        <w:tc>
          <w:tcPr>
            <w:tcW w:w="426" w:type="dxa"/>
            <w:vAlign w:val="center"/>
          </w:tcPr>
          <w:p w14:paraId="45A6AC40" w14:textId="05AF7CC8" w:rsidR="00374C56" w:rsidRPr="00D53A2B" w:rsidRDefault="00966D2B" w:rsidP="00A202FD">
            <w:pPr>
              <w:jc w:val="both"/>
              <w:rPr>
                <w:sz w:val="22"/>
                <w:szCs w:val="22"/>
                <w:lang w:eastAsia="en-US"/>
              </w:rPr>
            </w:pPr>
            <w:r w:rsidRPr="00D53A2B">
              <w:rPr>
                <w:sz w:val="22"/>
                <w:szCs w:val="22"/>
                <w:lang w:eastAsia="en-US"/>
              </w:rPr>
              <w:t>r</w:t>
            </w:r>
          </w:p>
        </w:tc>
        <w:tc>
          <w:tcPr>
            <w:tcW w:w="8788" w:type="dxa"/>
            <w:shd w:val="clear" w:color="auto" w:fill="auto"/>
          </w:tcPr>
          <w:p w14:paraId="262AE094" w14:textId="77777777" w:rsidR="00374C56" w:rsidRPr="00D53A2B" w:rsidRDefault="00374C56" w:rsidP="00A202FD">
            <w:pPr>
              <w:jc w:val="both"/>
              <w:rPr>
                <w:sz w:val="22"/>
                <w:szCs w:val="22"/>
                <w:lang w:eastAsia="en-US"/>
              </w:rPr>
            </w:pPr>
            <w:r w:rsidRPr="00D53A2B">
              <w:rPr>
                <w:sz w:val="22"/>
                <w:szCs w:val="22"/>
                <w:lang w:eastAsia="en-US"/>
              </w:rPr>
              <w:t>Açık alanda depolama durumunda, mümkün ise birkaç tane yerine tek bir yığının oluşturulması</w:t>
            </w:r>
          </w:p>
        </w:tc>
      </w:tr>
      <w:tr w:rsidR="00374C56" w:rsidRPr="00D53A2B" w14:paraId="1237A0DB" w14:textId="77777777" w:rsidTr="002A73C8">
        <w:trPr>
          <w:trHeight w:val="283"/>
          <w:jc w:val="center"/>
        </w:trPr>
        <w:tc>
          <w:tcPr>
            <w:tcW w:w="426" w:type="dxa"/>
            <w:vAlign w:val="center"/>
          </w:tcPr>
          <w:p w14:paraId="65CC9B31" w14:textId="3852C3F9" w:rsidR="00374C56" w:rsidRPr="00D53A2B" w:rsidRDefault="00966D2B" w:rsidP="00A202FD">
            <w:pPr>
              <w:jc w:val="both"/>
              <w:rPr>
                <w:sz w:val="22"/>
                <w:szCs w:val="22"/>
                <w:lang w:eastAsia="en-US"/>
              </w:rPr>
            </w:pPr>
            <w:r w:rsidRPr="00D53A2B">
              <w:rPr>
                <w:sz w:val="22"/>
                <w:szCs w:val="22"/>
                <w:lang w:eastAsia="en-US"/>
              </w:rPr>
              <w:t>s</w:t>
            </w:r>
          </w:p>
        </w:tc>
        <w:tc>
          <w:tcPr>
            <w:tcW w:w="8788" w:type="dxa"/>
            <w:shd w:val="clear" w:color="auto" w:fill="auto"/>
          </w:tcPr>
          <w:p w14:paraId="756A832F" w14:textId="6D13F1DA" w:rsidR="00374C56" w:rsidRPr="00D53A2B" w:rsidRDefault="00921BE2" w:rsidP="00A202FD">
            <w:pPr>
              <w:jc w:val="both"/>
              <w:rPr>
                <w:sz w:val="22"/>
                <w:szCs w:val="22"/>
                <w:lang w:eastAsia="en-US"/>
              </w:rPr>
            </w:pPr>
            <w:r w:rsidRPr="00D53A2B">
              <w:rPr>
                <w:sz w:val="22"/>
                <w:szCs w:val="22"/>
                <w:lang w:eastAsia="en-US"/>
              </w:rPr>
              <w:t>Açık depolama alanlarının drenajı için yağ ve katı madde tutucuları kullanın. Talaş gibi yağ açığa çıkarabilecek malzemelerin depolanması için bordürleri veya diğer muhafaza cihazları olan beton alanların kullanılması.</w:t>
            </w:r>
          </w:p>
        </w:tc>
      </w:tr>
    </w:tbl>
    <w:p w14:paraId="7B22B1EB" w14:textId="77777777" w:rsidR="00374C56" w:rsidRPr="00D53A2B" w:rsidRDefault="00374C56" w:rsidP="00A202FD">
      <w:pPr>
        <w:jc w:val="both"/>
        <w:rPr>
          <w:lang w:eastAsia="en-US"/>
        </w:rPr>
      </w:pPr>
    </w:p>
    <w:p w14:paraId="343D0E71" w14:textId="7D8EAC5D" w:rsidR="00921BE2" w:rsidRPr="00D53A2B" w:rsidRDefault="00374C56" w:rsidP="00A202FD">
      <w:pPr>
        <w:jc w:val="both"/>
        <w:rPr>
          <w:b/>
          <w:bCs/>
          <w:lang w:eastAsia="en-US"/>
        </w:rPr>
      </w:pPr>
      <w:r w:rsidRPr="00D53A2B">
        <w:rPr>
          <w:b/>
          <w:bCs/>
          <w:lang w:eastAsia="en-US"/>
        </w:rPr>
        <w:t>Uygulanabilirlik</w:t>
      </w:r>
    </w:p>
    <w:p w14:paraId="7DE5EB48" w14:textId="37BA34F7" w:rsidR="00374C56" w:rsidRPr="00D53A2B" w:rsidRDefault="00374C56" w:rsidP="00A202FD">
      <w:pPr>
        <w:pStyle w:val="MET"/>
        <w:rPr>
          <w:szCs w:val="24"/>
        </w:rPr>
      </w:pPr>
      <w:r w:rsidRPr="00D53A2B">
        <w:rPr>
          <w:szCs w:val="24"/>
        </w:rPr>
        <w:t xml:space="preserve">MET 7.e. </w:t>
      </w:r>
      <w:r w:rsidR="0007449F" w:rsidRPr="00D53A2B">
        <w:rPr>
          <w:b w:val="0"/>
          <w:bCs/>
          <w:szCs w:val="24"/>
        </w:rPr>
        <w:t>T</w:t>
      </w:r>
      <w:r w:rsidR="00921BE2" w:rsidRPr="00D53A2B">
        <w:rPr>
          <w:b w:val="0"/>
          <w:bCs/>
          <w:szCs w:val="24"/>
        </w:rPr>
        <w:t>oz oluşumunu önlemek için doğal olarak yeterli nem içeren kuru malzemeler veya cevherler/konsantreler gerektiren prosesler için geçerli değildir. Uygulanabilirlik, su kıtlığı olan veya çok düşük sıcaklıklara sahip bölgelerde sınırlı olabilir.</w:t>
      </w:r>
    </w:p>
    <w:p w14:paraId="78801F77" w14:textId="77777777" w:rsidR="00374C56" w:rsidRPr="00D53A2B" w:rsidRDefault="00374C56" w:rsidP="00A202FD">
      <w:pPr>
        <w:jc w:val="both"/>
        <w:rPr>
          <w:lang w:eastAsia="en-US"/>
        </w:rPr>
      </w:pPr>
    </w:p>
    <w:p w14:paraId="6644113D" w14:textId="799F5ED0" w:rsidR="00374C56" w:rsidRPr="00D53A2B" w:rsidRDefault="00374C56" w:rsidP="00A202FD">
      <w:pPr>
        <w:pStyle w:val="MET"/>
        <w:rPr>
          <w:szCs w:val="24"/>
        </w:rPr>
      </w:pPr>
      <w:r w:rsidRPr="00D53A2B">
        <w:rPr>
          <w:szCs w:val="24"/>
        </w:rPr>
        <w:t>MET 8</w:t>
      </w:r>
      <w:r w:rsidR="00F775AE" w:rsidRPr="00D53A2B">
        <w:rPr>
          <w:szCs w:val="24"/>
        </w:rPr>
        <w:t>:</w:t>
      </w:r>
      <w:r w:rsidR="00CF6DFB" w:rsidRPr="00D53A2B">
        <w:rPr>
          <w:szCs w:val="24"/>
        </w:rPr>
        <w:t xml:space="preserve"> </w:t>
      </w:r>
      <w:r w:rsidR="00CF6DFB" w:rsidRPr="00D53A2B">
        <w:rPr>
          <w:b w:val="0"/>
          <w:bCs/>
          <w:szCs w:val="24"/>
        </w:rPr>
        <w:t>Hammaddelerin işlenmesi ve taşınmasından kaynaklanan yayılı emisyonları önlemek için aşağıda verilen tekniklerin bir kombinasyonu kullan</w:t>
      </w:r>
      <w:r w:rsidR="0007449F" w:rsidRPr="00D53A2B">
        <w:rPr>
          <w:b w:val="0"/>
          <w:bCs/>
          <w:szCs w:val="24"/>
        </w:rPr>
        <w:t>ılı</w:t>
      </w:r>
      <w:r w:rsidR="00CF6DFB" w:rsidRPr="00D53A2B">
        <w:rPr>
          <w:b w:val="0"/>
          <w:bCs/>
          <w:szCs w:val="24"/>
        </w:rPr>
        <w:t>r.</w:t>
      </w:r>
    </w:p>
    <w:p w14:paraId="2E42126E" w14:textId="77777777" w:rsidR="00CF6DFB" w:rsidRPr="00D53A2B" w:rsidRDefault="00CF6DFB" w:rsidP="00A202FD">
      <w:pPr>
        <w:pStyle w:val="MET"/>
        <w:rPr>
          <w:szCs w:val="24"/>
        </w:rPr>
      </w:pPr>
    </w:p>
    <w:tbl>
      <w:tblPr>
        <w:tblW w:w="935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
        <w:gridCol w:w="8959"/>
      </w:tblGrid>
      <w:tr w:rsidR="00374C56" w:rsidRPr="00D53A2B" w14:paraId="11BDC432" w14:textId="77777777" w:rsidTr="0007449F">
        <w:trPr>
          <w:trHeight w:val="283"/>
        </w:trPr>
        <w:tc>
          <w:tcPr>
            <w:tcW w:w="397" w:type="dxa"/>
            <w:tcBorders>
              <w:top w:val="single" w:sz="4" w:space="0" w:color="auto"/>
              <w:bottom w:val="single" w:sz="4" w:space="0" w:color="auto"/>
            </w:tcBorders>
            <w:vAlign w:val="center"/>
          </w:tcPr>
          <w:p w14:paraId="5C56387C" w14:textId="77777777" w:rsidR="00374C56" w:rsidRPr="00D53A2B" w:rsidRDefault="00374C56" w:rsidP="00A202FD">
            <w:pPr>
              <w:jc w:val="both"/>
              <w:rPr>
                <w:sz w:val="22"/>
                <w:szCs w:val="22"/>
                <w:lang w:eastAsia="en-US"/>
              </w:rPr>
            </w:pPr>
          </w:p>
        </w:tc>
        <w:tc>
          <w:tcPr>
            <w:tcW w:w="8959" w:type="dxa"/>
            <w:tcBorders>
              <w:top w:val="single" w:sz="4" w:space="0" w:color="auto"/>
              <w:bottom w:val="single" w:sz="4" w:space="0" w:color="auto"/>
            </w:tcBorders>
            <w:shd w:val="clear" w:color="auto" w:fill="auto"/>
            <w:vAlign w:val="center"/>
          </w:tcPr>
          <w:p w14:paraId="72C1D964" w14:textId="77777777" w:rsidR="00374C56" w:rsidRPr="00D53A2B" w:rsidRDefault="00374C56" w:rsidP="00A202FD">
            <w:pPr>
              <w:jc w:val="both"/>
              <w:rPr>
                <w:sz w:val="22"/>
                <w:szCs w:val="22"/>
                <w:lang w:eastAsia="en-US"/>
              </w:rPr>
            </w:pPr>
            <w:r w:rsidRPr="00D53A2B">
              <w:rPr>
                <w:sz w:val="22"/>
                <w:szCs w:val="22"/>
                <w:lang w:eastAsia="en-US"/>
              </w:rPr>
              <w:t>Teknik</w:t>
            </w:r>
          </w:p>
        </w:tc>
      </w:tr>
      <w:tr w:rsidR="00374C56" w:rsidRPr="00D53A2B" w14:paraId="30E3390E" w14:textId="77777777" w:rsidTr="0007449F">
        <w:trPr>
          <w:trHeight w:val="283"/>
        </w:trPr>
        <w:tc>
          <w:tcPr>
            <w:tcW w:w="397" w:type="dxa"/>
            <w:tcBorders>
              <w:top w:val="single" w:sz="4" w:space="0" w:color="auto"/>
              <w:bottom w:val="single" w:sz="4" w:space="0" w:color="7F7F7F"/>
            </w:tcBorders>
            <w:vAlign w:val="center"/>
          </w:tcPr>
          <w:p w14:paraId="381C772D" w14:textId="77777777" w:rsidR="00374C56" w:rsidRPr="00D53A2B" w:rsidRDefault="00374C56" w:rsidP="00A202FD">
            <w:pPr>
              <w:jc w:val="both"/>
              <w:rPr>
                <w:sz w:val="22"/>
                <w:szCs w:val="22"/>
                <w:lang w:eastAsia="en-US"/>
              </w:rPr>
            </w:pPr>
            <w:r w:rsidRPr="00D53A2B">
              <w:rPr>
                <w:sz w:val="22"/>
                <w:szCs w:val="22"/>
                <w:lang w:eastAsia="en-US"/>
              </w:rPr>
              <w:t>a</w:t>
            </w:r>
          </w:p>
        </w:tc>
        <w:tc>
          <w:tcPr>
            <w:tcW w:w="8959" w:type="dxa"/>
            <w:tcBorders>
              <w:top w:val="single" w:sz="4" w:space="0" w:color="auto"/>
              <w:bottom w:val="single" w:sz="4" w:space="0" w:color="7F7F7F"/>
            </w:tcBorders>
            <w:shd w:val="clear" w:color="auto" w:fill="auto"/>
          </w:tcPr>
          <w:p w14:paraId="3714B7FD" w14:textId="59E4577A" w:rsidR="00374C56" w:rsidRPr="00D53A2B" w:rsidRDefault="00CF6DFB" w:rsidP="00A202FD">
            <w:pPr>
              <w:jc w:val="both"/>
              <w:rPr>
                <w:sz w:val="22"/>
                <w:szCs w:val="22"/>
                <w:lang w:eastAsia="en-US"/>
              </w:rPr>
            </w:pPr>
            <w:r w:rsidRPr="00D53A2B">
              <w:rPr>
                <w:sz w:val="22"/>
                <w:szCs w:val="22"/>
                <w:lang w:eastAsia="en-US"/>
              </w:rPr>
              <w:t>Toz oluşturan konsantrelerin, flaksların ve ince taneli malzemelerin aktarılması ve taşınması için kapalı konveyörler veya pnömatik sistemler</w:t>
            </w:r>
          </w:p>
        </w:tc>
      </w:tr>
      <w:tr w:rsidR="00374C56" w:rsidRPr="00D53A2B" w14:paraId="113BA5F1" w14:textId="77777777" w:rsidTr="00CF6DFB">
        <w:trPr>
          <w:trHeight w:val="283"/>
        </w:trPr>
        <w:tc>
          <w:tcPr>
            <w:tcW w:w="397" w:type="dxa"/>
            <w:vAlign w:val="center"/>
          </w:tcPr>
          <w:p w14:paraId="1810A741" w14:textId="77777777" w:rsidR="00374C56" w:rsidRPr="00D53A2B" w:rsidRDefault="00374C56" w:rsidP="00A202FD">
            <w:pPr>
              <w:jc w:val="both"/>
              <w:rPr>
                <w:sz w:val="22"/>
                <w:szCs w:val="22"/>
                <w:lang w:eastAsia="en-US"/>
              </w:rPr>
            </w:pPr>
            <w:r w:rsidRPr="00D53A2B">
              <w:rPr>
                <w:sz w:val="22"/>
                <w:szCs w:val="22"/>
                <w:lang w:eastAsia="en-US"/>
              </w:rPr>
              <w:t>b</w:t>
            </w:r>
          </w:p>
        </w:tc>
        <w:tc>
          <w:tcPr>
            <w:tcW w:w="8959" w:type="dxa"/>
            <w:shd w:val="clear" w:color="auto" w:fill="auto"/>
          </w:tcPr>
          <w:p w14:paraId="51ED21EF" w14:textId="77777777" w:rsidR="00374C56" w:rsidRPr="00D53A2B" w:rsidRDefault="00374C56" w:rsidP="00A202FD">
            <w:pPr>
              <w:jc w:val="both"/>
              <w:rPr>
                <w:sz w:val="22"/>
                <w:szCs w:val="22"/>
                <w:lang w:eastAsia="en-US"/>
              </w:rPr>
            </w:pPr>
            <w:r w:rsidRPr="00D53A2B">
              <w:rPr>
                <w:sz w:val="22"/>
                <w:szCs w:val="22"/>
                <w:lang w:eastAsia="en-US"/>
              </w:rPr>
              <w:t>Toz oluşturmayan katı malzemeleri taşımak için etrafı kapalı konveyörler</w:t>
            </w:r>
          </w:p>
        </w:tc>
      </w:tr>
      <w:tr w:rsidR="00374C56" w:rsidRPr="00D53A2B" w14:paraId="24971D42" w14:textId="77777777" w:rsidTr="00CF6DFB">
        <w:trPr>
          <w:trHeight w:val="283"/>
        </w:trPr>
        <w:tc>
          <w:tcPr>
            <w:tcW w:w="397" w:type="dxa"/>
            <w:tcBorders>
              <w:top w:val="single" w:sz="4" w:space="0" w:color="7F7F7F"/>
              <w:bottom w:val="single" w:sz="4" w:space="0" w:color="7F7F7F"/>
            </w:tcBorders>
            <w:vAlign w:val="center"/>
          </w:tcPr>
          <w:p w14:paraId="3859D968" w14:textId="77777777" w:rsidR="00374C56" w:rsidRPr="00D53A2B" w:rsidRDefault="00374C56" w:rsidP="00A202FD">
            <w:pPr>
              <w:jc w:val="both"/>
              <w:rPr>
                <w:sz w:val="22"/>
                <w:szCs w:val="22"/>
                <w:lang w:eastAsia="en-US"/>
              </w:rPr>
            </w:pPr>
            <w:r w:rsidRPr="00D53A2B">
              <w:rPr>
                <w:sz w:val="22"/>
                <w:szCs w:val="22"/>
                <w:lang w:eastAsia="en-US"/>
              </w:rPr>
              <w:t>c</w:t>
            </w:r>
          </w:p>
        </w:tc>
        <w:tc>
          <w:tcPr>
            <w:tcW w:w="8959" w:type="dxa"/>
            <w:tcBorders>
              <w:top w:val="single" w:sz="4" w:space="0" w:color="7F7F7F"/>
              <w:bottom w:val="single" w:sz="4" w:space="0" w:color="7F7F7F"/>
            </w:tcBorders>
            <w:shd w:val="clear" w:color="auto" w:fill="auto"/>
          </w:tcPr>
          <w:p w14:paraId="69F62FDD" w14:textId="77777777" w:rsidR="00374C56" w:rsidRPr="00D53A2B" w:rsidRDefault="00374C56" w:rsidP="00A202FD">
            <w:pPr>
              <w:jc w:val="both"/>
              <w:rPr>
                <w:sz w:val="22"/>
                <w:szCs w:val="22"/>
                <w:lang w:eastAsia="en-US"/>
              </w:rPr>
            </w:pPr>
            <w:r w:rsidRPr="00D53A2B">
              <w:rPr>
                <w:sz w:val="22"/>
                <w:szCs w:val="22"/>
                <w:lang w:eastAsia="en-US"/>
              </w:rPr>
              <w:t>Teslimat noktaları, silo delikleri, pnömatik transfer sistemleri ve konveyör transfer noktalarından tozun tahliyesi ve, bir filtreleme sistemine bağlantı yapılması (toz oluşturan malzemeler için)</w:t>
            </w:r>
          </w:p>
        </w:tc>
      </w:tr>
      <w:tr w:rsidR="00374C56" w:rsidRPr="00D53A2B" w14:paraId="5755444B" w14:textId="77777777" w:rsidTr="00CF6DFB">
        <w:trPr>
          <w:trHeight w:val="283"/>
        </w:trPr>
        <w:tc>
          <w:tcPr>
            <w:tcW w:w="397" w:type="dxa"/>
            <w:tcBorders>
              <w:bottom w:val="single" w:sz="4" w:space="0" w:color="auto"/>
            </w:tcBorders>
            <w:vAlign w:val="center"/>
          </w:tcPr>
          <w:p w14:paraId="544A3D00" w14:textId="77777777" w:rsidR="00374C56" w:rsidRPr="00D53A2B" w:rsidRDefault="00374C56" w:rsidP="00A202FD">
            <w:pPr>
              <w:jc w:val="both"/>
              <w:rPr>
                <w:sz w:val="22"/>
                <w:szCs w:val="22"/>
                <w:lang w:eastAsia="en-US"/>
              </w:rPr>
            </w:pPr>
            <w:r w:rsidRPr="00D53A2B">
              <w:rPr>
                <w:sz w:val="22"/>
                <w:szCs w:val="22"/>
                <w:lang w:eastAsia="en-US"/>
              </w:rPr>
              <w:t>d</w:t>
            </w:r>
          </w:p>
        </w:tc>
        <w:tc>
          <w:tcPr>
            <w:tcW w:w="8959" w:type="dxa"/>
            <w:tcBorders>
              <w:bottom w:val="single" w:sz="4" w:space="0" w:color="auto"/>
            </w:tcBorders>
            <w:shd w:val="clear" w:color="auto" w:fill="auto"/>
          </w:tcPr>
          <w:p w14:paraId="3F13028A" w14:textId="77777777" w:rsidR="00374C56" w:rsidRPr="00D53A2B" w:rsidRDefault="00374C56" w:rsidP="00A202FD">
            <w:pPr>
              <w:jc w:val="both"/>
              <w:rPr>
                <w:sz w:val="22"/>
                <w:szCs w:val="22"/>
                <w:lang w:eastAsia="en-US"/>
              </w:rPr>
            </w:pPr>
            <w:r w:rsidRPr="00D53A2B">
              <w:rPr>
                <w:sz w:val="22"/>
                <w:szCs w:val="22"/>
                <w:lang w:eastAsia="en-US"/>
              </w:rPr>
              <w:t>Dağılabilir veya suda çözünen bileşenlere sahip malzemeleri taşımak için kapalı torba veya varillerin kullanılması</w:t>
            </w:r>
          </w:p>
        </w:tc>
      </w:tr>
      <w:tr w:rsidR="00374C56" w:rsidRPr="00D53A2B" w14:paraId="18DAC3C0" w14:textId="77777777" w:rsidTr="00CF6DFB">
        <w:trPr>
          <w:trHeight w:val="283"/>
        </w:trPr>
        <w:tc>
          <w:tcPr>
            <w:tcW w:w="397" w:type="dxa"/>
            <w:tcBorders>
              <w:top w:val="single" w:sz="4" w:space="0" w:color="auto"/>
              <w:bottom w:val="single" w:sz="4" w:space="0" w:color="auto"/>
            </w:tcBorders>
            <w:vAlign w:val="center"/>
          </w:tcPr>
          <w:p w14:paraId="7D29DB1E" w14:textId="77777777" w:rsidR="00374C56" w:rsidRPr="00D53A2B" w:rsidRDefault="00374C56" w:rsidP="00A202FD">
            <w:pPr>
              <w:jc w:val="both"/>
              <w:rPr>
                <w:sz w:val="22"/>
                <w:szCs w:val="22"/>
                <w:lang w:eastAsia="en-US"/>
              </w:rPr>
            </w:pPr>
            <w:r w:rsidRPr="00D53A2B">
              <w:rPr>
                <w:sz w:val="22"/>
                <w:szCs w:val="22"/>
                <w:lang w:eastAsia="en-US"/>
              </w:rPr>
              <w:t>e</w:t>
            </w:r>
          </w:p>
        </w:tc>
        <w:tc>
          <w:tcPr>
            <w:tcW w:w="8959" w:type="dxa"/>
            <w:tcBorders>
              <w:top w:val="single" w:sz="4" w:space="0" w:color="auto"/>
              <w:bottom w:val="single" w:sz="4" w:space="0" w:color="auto"/>
            </w:tcBorders>
            <w:shd w:val="clear" w:color="auto" w:fill="auto"/>
          </w:tcPr>
          <w:p w14:paraId="49C800FD" w14:textId="77777777" w:rsidR="00374C56" w:rsidRPr="00D53A2B" w:rsidRDefault="00374C56" w:rsidP="00A202FD">
            <w:pPr>
              <w:jc w:val="both"/>
              <w:rPr>
                <w:sz w:val="22"/>
                <w:szCs w:val="22"/>
                <w:lang w:eastAsia="en-US"/>
              </w:rPr>
            </w:pPr>
            <w:r w:rsidRPr="00D53A2B">
              <w:rPr>
                <w:sz w:val="22"/>
                <w:szCs w:val="22"/>
                <w:lang w:eastAsia="en-US"/>
              </w:rPr>
              <w:t>Peletlenmiş malzemelerin taşınması için uygun kapların kullanılması</w:t>
            </w:r>
          </w:p>
        </w:tc>
      </w:tr>
      <w:tr w:rsidR="00374C56" w:rsidRPr="00D53A2B" w14:paraId="12A10E5A" w14:textId="77777777" w:rsidTr="00CF6DFB">
        <w:trPr>
          <w:trHeight w:val="283"/>
        </w:trPr>
        <w:tc>
          <w:tcPr>
            <w:tcW w:w="397" w:type="dxa"/>
            <w:tcBorders>
              <w:top w:val="single" w:sz="4" w:space="0" w:color="auto"/>
              <w:bottom w:val="single" w:sz="4" w:space="0" w:color="auto"/>
            </w:tcBorders>
            <w:vAlign w:val="center"/>
          </w:tcPr>
          <w:p w14:paraId="1B946E6D" w14:textId="77777777" w:rsidR="00374C56" w:rsidRPr="00D53A2B" w:rsidRDefault="00374C56" w:rsidP="00A202FD">
            <w:pPr>
              <w:jc w:val="both"/>
              <w:rPr>
                <w:sz w:val="22"/>
                <w:szCs w:val="22"/>
                <w:lang w:eastAsia="en-US"/>
              </w:rPr>
            </w:pPr>
            <w:r w:rsidRPr="00D53A2B">
              <w:rPr>
                <w:sz w:val="22"/>
                <w:szCs w:val="22"/>
                <w:lang w:eastAsia="en-US"/>
              </w:rPr>
              <w:t>f</w:t>
            </w:r>
          </w:p>
        </w:tc>
        <w:tc>
          <w:tcPr>
            <w:tcW w:w="8959" w:type="dxa"/>
            <w:tcBorders>
              <w:top w:val="single" w:sz="4" w:space="0" w:color="auto"/>
              <w:bottom w:val="single" w:sz="4" w:space="0" w:color="auto"/>
            </w:tcBorders>
            <w:shd w:val="clear" w:color="auto" w:fill="auto"/>
          </w:tcPr>
          <w:p w14:paraId="285CFEA0" w14:textId="6F9E3CC6" w:rsidR="00374C56" w:rsidRPr="00D53A2B" w:rsidRDefault="00CF6DFB" w:rsidP="00A202FD">
            <w:pPr>
              <w:jc w:val="both"/>
              <w:rPr>
                <w:sz w:val="22"/>
                <w:szCs w:val="22"/>
                <w:lang w:eastAsia="en-US"/>
              </w:rPr>
            </w:pPr>
            <w:r w:rsidRPr="00D53A2B">
              <w:rPr>
                <w:sz w:val="22"/>
                <w:szCs w:val="22"/>
                <w:lang w:eastAsia="en-US"/>
              </w:rPr>
              <w:t>Taşıma noktalarında malzemeleri nemlendirmek için yağmurlama</w:t>
            </w:r>
          </w:p>
        </w:tc>
      </w:tr>
      <w:tr w:rsidR="00374C56" w:rsidRPr="00D53A2B" w14:paraId="0AFC2600" w14:textId="77777777" w:rsidTr="00CF6DFB">
        <w:trPr>
          <w:trHeight w:val="283"/>
        </w:trPr>
        <w:tc>
          <w:tcPr>
            <w:tcW w:w="397" w:type="dxa"/>
            <w:tcBorders>
              <w:top w:val="single" w:sz="4" w:space="0" w:color="auto"/>
              <w:bottom w:val="single" w:sz="4" w:space="0" w:color="auto"/>
            </w:tcBorders>
            <w:vAlign w:val="center"/>
          </w:tcPr>
          <w:p w14:paraId="47B05E73" w14:textId="77777777" w:rsidR="00374C56" w:rsidRPr="00D53A2B" w:rsidRDefault="00374C56" w:rsidP="00A202FD">
            <w:pPr>
              <w:jc w:val="both"/>
              <w:rPr>
                <w:sz w:val="22"/>
                <w:szCs w:val="22"/>
                <w:lang w:eastAsia="en-US"/>
              </w:rPr>
            </w:pPr>
            <w:r w:rsidRPr="00D53A2B">
              <w:rPr>
                <w:sz w:val="22"/>
                <w:szCs w:val="22"/>
                <w:lang w:eastAsia="en-US"/>
              </w:rPr>
              <w:t>g</w:t>
            </w:r>
          </w:p>
        </w:tc>
        <w:tc>
          <w:tcPr>
            <w:tcW w:w="8959" w:type="dxa"/>
            <w:tcBorders>
              <w:top w:val="single" w:sz="4" w:space="0" w:color="auto"/>
              <w:bottom w:val="single" w:sz="4" w:space="0" w:color="auto"/>
            </w:tcBorders>
            <w:shd w:val="clear" w:color="auto" w:fill="auto"/>
          </w:tcPr>
          <w:p w14:paraId="54242DC1" w14:textId="77777777" w:rsidR="00374C56" w:rsidRPr="00D53A2B" w:rsidRDefault="00374C56" w:rsidP="00A202FD">
            <w:pPr>
              <w:jc w:val="both"/>
              <w:rPr>
                <w:sz w:val="22"/>
                <w:szCs w:val="22"/>
                <w:lang w:eastAsia="en-US"/>
              </w:rPr>
            </w:pPr>
            <w:r w:rsidRPr="00D53A2B">
              <w:rPr>
                <w:sz w:val="22"/>
                <w:szCs w:val="22"/>
                <w:lang w:eastAsia="en-US"/>
              </w:rPr>
              <w:t>Taşıma mesafelerinin en aza indirilmesi</w:t>
            </w:r>
          </w:p>
        </w:tc>
      </w:tr>
      <w:tr w:rsidR="00374C56" w:rsidRPr="00D53A2B" w14:paraId="2E69E96D" w14:textId="77777777" w:rsidTr="00CF6DFB">
        <w:trPr>
          <w:trHeight w:val="283"/>
        </w:trPr>
        <w:tc>
          <w:tcPr>
            <w:tcW w:w="397" w:type="dxa"/>
            <w:tcBorders>
              <w:top w:val="single" w:sz="4" w:space="0" w:color="auto"/>
              <w:bottom w:val="single" w:sz="4" w:space="0" w:color="auto"/>
            </w:tcBorders>
            <w:vAlign w:val="center"/>
          </w:tcPr>
          <w:p w14:paraId="064A7C29" w14:textId="77777777" w:rsidR="00374C56" w:rsidRPr="00D53A2B" w:rsidRDefault="00374C56" w:rsidP="00A202FD">
            <w:pPr>
              <w:jc w:val="both"/>
              <w:rPr>
                <w:sz w:val="22"/>
                <w:szCs w:val="22"/>
                <w:lang w:eastAsia="en-US"/>
              </w:rPr>
            </w:pPr>
            <w:r w:rsidRPr="00D53A2B">
              <w:rPr>
                <w:sz w:val="22"/>
                <w:szCs w:val="22"/>
                <w:lang w:eastAsia="en-US"/>
              </w:rPr>
              <w:t>h</w:t>
            </w:r>
          </w:p>
        </w:tc>
        <w:tc>
          <w:tcPr>
            <w:tcW w:w="8959" w:type="dxa"/>
            <w:tcBorders>
              <w:top w:val="single" w:sz="4" w:space="0" w:color="auto"/>
              <w:bottom w:val="single" w:sz="4" w:space="0" w:color="auto"/>
            </w:tcBorders>
            <w:shd w:val="clear" w:color="auto" w:fill="auto"/>
          </w:tcPr>
          <w:p w14:paraId="7289E02C" w14:textId="77777777" w:rsidR="00374C56" w:rsidRPr="00D53A2B" w:rsidRDefault="00374C56" w:rsidP="00A202FD">
            <w:pPr>
              <w:jc w:val="both"/>
              <w:rPr>
                <w:sz w:val="22"/>
                <w:szCs w:val="22"/>
                <w:lang w:eastAsia="en-US"/>
              </w:rPr>
            </w:pPr>
            <w:r w:rsidRPr="00D53A2B">
              <w:rPr>
                <w:sz w:val="22"/>
                <w:szCs w:val="22"/>
                <w:lang w:eastAsia="en-US"/>
              </w:rPr>
              <w:t>Konveyör bantlarının, mekanik küreklerin veya kepçelerin taşınan malzemeyi düşürdüğü yüksekliğinin azaltılması</w:t>
            </w:r>
          </w:p>
        </w:tc>
      </w:tr>
      <w:tr w:rsidR="00374C56" w:rsidRPr="00D53A2B" w14:paraId="2A87B060" w14:textId="77777777" w:rsidTr="00CF6DFB">
        <w:trPr>
          <w:trHeight w:val="283"/>
        </w:trPr>
        <w:tc>
          <w:tcPr>
            <w:tcW w:w="397" w:type="dxa"/>
            <w:tcBorders>
              <w:top w:val="single" w:sz="4" w:space="0" w:color="auto"/>
              <w:bottom w:val="single" w:sz="4" w:space="0" w:color="auto"/>
            </w:tcBorders>
            <w:vAlign w:val="center"/>
          </w:tcPr>
          <w:p w14:paraId="302CD4BD" w14:textId="77777777" w:rsidR="00374C56" w:rsidRPr="00D53A2B" w:rsidRDefault="00374C56" w:rsidP="00A202FD">
            <w:pPr>
              <w:jc w:val="both"/>
              <w:rPr>
                <w:sz w:val="22"/>
                <w:szCs w:val="22"/>
                <w:lang w:eastAsia="en-US"/>
              </w:rPr>
            </w:pPr>
            <w:r w:rsidRPr="00D53A2B">
              <w:rPr>
                <w:sz w:val="22"/>
                <w:szCs w:val="22"/>
                <w:lang w:eastAsia="en-US"/>
              </w:rPr>
              <w:t>i</w:t>
            </w:r>
          </w:p>
        </w:tc>
        <w:tc>
          <w:tcPr>
            <w:tcW w:w="8959" w:type="dxa"/>
            <w:tcBorders>
              <w:top w:val="single" w:sz="4" w:space="0" w:color="auto"/>
              <w:bottom w:val="single" w:sz="4" w:space="0" w:color="auto"/>
            </w:tcBorders>
            <w:shd w:val="clear" w:color="auto" w:fill="auto"/>
          </w:tcPr>
          <w:p w14:paraId="42EA1DD8" w14:textId="77777777" w:rsidR="00374C56" w:rsidRPr="00D53A2B" w:rsidRDefault="00374C56" w:rsidP="00A202FD">
            <w:pPr>
              <w:jc w:val="both"/>
              <w:rPr>
                <w:sz w:val="22"/>
                <w:szCs w:val="22"/>
                <w:lang w:eastAsia="en-US"/>
              </w:rPr>
            </w:pPr>
            <w:r w:rsidRPr="00D53A2B">
              <w:rPr>
                <w:sz w:val="22"/>
                <w:szCs w:val="22"/>
                <w:lang w:eastAsia="en-US"/>
              </w:rPr>
              <w:t>Açık bantlı konveyörlerin hızını ayarlanması (&lt;3,5 m/s)</w:t>
            </w:r>
          </w:p>
        </w:tc>
      </w:tr>
      <w:tr w:rsidR="00374C56" w:rsidRPr="00D53A2B" w14:paraId="5897EC51" w14:textId="77777777" w:rsidTr="00CF6DFB">
        <w:trPr>
          <w:trHeight w:val="283"/>
        </w:trPr>
        <w:tc>
          <w:tcPr>
            <w:tcW w:w="397" w:type="dxa"/>
            <w:tcBorders>
              <w:top w:val="single" w:sz="4" w:space="0" w:color="auto"/>
              <w:bottom w:val="single" w:sz="4" w:space="0" w:color="auto"/>
            </w:tcBorders>
            <w:vAlign w:val="center"/>
          </w:tcPr>
          <w:p w14:paraId="3286229A" w14:textId="77777777" w:rsidR="00374C56" w:rsidRPr="00D53A2B" w:rsidRDefault="00374C56" w:rsidP="00A202FD">
            <w:pPr>
              <w:jc w:val="both"/>
              <w:rPr>
                <w:sz w:val="22"/>
                <w:szCs w:val="22"/>
                <w:lang w:eastAsia="en-US"/>
              </w:rPr>
            </w:pPr>
            <w:r w:rsidRPr="00D53A2B">
              <w:rPr>
                <w:sz w:val="22"/>
                <w:szCs w:val="22"/>
                <w:lang w:eastAsia="en-US"/>
              </w:rPr>
              <w:t>j</w:t>
            </w:r>
          </w:p>
        </w:tc>
        <w:tc>
          <w:tcPr>
            <w:tcW w:w="8959" w:type="dxa"/>
            <w:tcBorders>
              <w:top w:val="single" w:sz="4" w:space="0" w:color="auto"/>
              <w:bottom w:val="single" w:sz="4" w:space="0" w:color="auto"/>
            </w:tcBorders>
            <w:shd w:val="clear" w:color="auto" w:fill="auto"/>
          </w:tcPr>
          <w:p w14:paraId="5EEA2B9C" w14:textId="77777777" w:rsidR="00374C56" w:rsidRPr="00D53A2B" w:rsidRDefault="00374C56" w:rsidP="00A202FD">
            <w:pPr>
              <w:jc w:val="both"/>
              <w:rPr>
                <w:sz w:val="22"/>
                <w:szCs w:val="22"/>
                <w:lang w:eastAsia="en-US"/>
              </w:rPr>
            </w:pPr>
            <w:r w:rsidRPr="00D53A2B">
              <w:rPr>
                <w:sz w:val="22"/>
                <w:szCs w:val="22"/>
                <w:lang w:eastAsia="en-US"/>
              </w:rPr>
              <w:t>Malzemelerin iniş hızının veya serbest düşme mesafesinin en aza indirilmesi</w:t>
            </w:r>
          </w:p>
        </w:tc>
      </w:tr>
      <w:tr w:rsidR="00374C56" w:rsidRPr="00D53A2B" w14:paraId="59DE760D" w14:textId="77777777" w:rsidTr="00CF6DFB">
        <w:trPr>
          <w:trHeight w:val="283"/>
        </w:trPr>
        <w:tc>
          <w:tcPr>
            <w:tcW w:w="397" w:type="dxa"/>
            <w:tcBorders>
              <w:top w:val="single" w:sz="4" w:space="0" w:color="auto"/>
              <w:bottom w:val="single" w:sz="4" w:space="0" w:color="auto"/>
            </w:tcBorders>
            <w:vAlign w:val="center"/>
          </w:tcPr>
          <w:p w14:paraId="5751C7CD" w14:textId="77777777" w:rsidR="00374C56" w:rsidRPr="00D53A2B" w:rsidRDefault="00374C56" w:rsidP="00A202FD">
            <w:pPr>
              <w:jc w:val="both"/>
              <w:rPr>
                <w:sz w:val="22"/>
                <w:szCs w:val="22"/>
                <w:lang w:eastAsia="en-US"/>
              </w:rPr>
            </w:pPr>
            <w:r w:rsidRPr="00D53A2B">
              <w:rPr>
                <w:sz w:val="22"/>
                <w:szCs w:val="22"/>
                <w:lang w:eastAsia="en-US"/>
              </w:rPr>
              <w:t>k</w:t>
            </w:r>
          </w:p>
        </w:tc>
        <w:tc>
          <w:tcPr>
            <w:tcW w:w="8959" w:type="dxa"/>
            <w:tcBorders>
              <w:top w:val="single" w:sz="4" w:space="0" w:color="auto"/>
              <w:bottom w:val="single" w:sz="4" w:space="0" w:color="auto"/>
            </w:tcBorders>
            <w:shd w:val="clear" w:color="auto" w:fill="auto"/>
          </w:tcPr>
          <w:p w14:paraId="776ADE48" w14:textId="77777777" w:rsidR="00374C56" w:rsidRPr="00D53A2B" w:rsidRDefault="00374C56" w:rsidP="00A202FD">
            <w:pPr>
              <w:jc w:val="both"/>
              <w:rPr>
                <w:sz w:val="22"/>
                <w:szCs w:val="22"/>
                <w:lang w:eastAsia="en-US"/>
              </w:rPr>
            </w:pPr>
            <w:r w:rsidRPr="00D53A2B">
              <w:rPr>
                <w:sz w:val="22"/>
                <w:szCs w:val="22"/>
                <w:lang w:eastAsia="en-US"/>
              </w:rPr>
              <w:t>Sızıntıların hızlı bir şekilde tespit edilmesi ve araçların ve diğer ekipmanların hasar vermesinin önlenmesi için, aktarım konveyörlerinin ve boru hatlarının toprak üstünde güvenli, açık alanlara yerleştirilmesi. Tehlikeli olmayan maddeler için gömülü boru hatları kullanılıyorsa, güzergahlarını belgelenip işaretlemesi ve güvenli kazı sistemlerinin seçilmesi</w:t>
            </w:r>
          </w:p>
        </w:tc>
      </w:tr>
      <w:tr w:rsidR="00374C56" w:rsidRPr="00D53A2B" w14:paraId="340F86B3" w14:textId="77777777" w:rsidTr="00CF6DFB">
        <w:trPr>
          <w:trHeight w:val="283"/>
        </w:trPr>
        <w:tc>
          <w:tcPr>
            <w:tcW w:w="397" w:type="dxa"/>
            <w:tcBorders>
              <w:top w:val="single" w:sz="4" w:space="0" w:color="auto"/>
              <w:bottom w:val="single" w:sz="4" w:space="0" w:color="auto"/>
            </w:tcBorders>
            <w:vAlign w:val="center"/>
          </w:tcPr>
          <w:p w14:paraId="4663C157" w14:textId="77777777" w:rsidR="00374C56" w:rsidRPr="00D53A2B" w:rsidRDefault="00374C56" w:rsidP="00A202FD">
            <w:pPr>
              <w:jc w:val="both"/>
              <w:rPr>
                <w:sz w:val="22"/>
                <w:szCs w:val="22"/>
                <w:lang w:eastAsia="en-US"/>
              </w:rPr>
            </w:pPr>
            <w:r w:rsidRPr="00D53A2B">
              <w:rPr>
                <w:sz w:val="22"/>
                <w:szCs w:val="22"/>
                <w:lang w:eastAsia="en-US"/>
              </w:rPr>
              <w:t>l</w:t>
            </w:r>
          </w:p>
        </w:tc>
        <w:tc>
          <w:tcPr>
            <w:tcW w:w="8959" w:type="dxa"/>
            <w:tcBorders>
              <w:top w:val="single" w:sz="4" w:space="0" w:color="auto"/>
              <w:bottom w:val="single" w:sz="4" w:space="0" w:color="auto"/>
            </w:tcBorders>
            <w:shd w:val="clear" w:color="auto" w:fill="auto"/>
          </w:tcPr>
          <w:p w14:paraId="7BFD00AA" w14:textId="77777777" w:rsidR="00374C56" w:rsidRPr="00D53A2B" w:rsidRDefault="00374C56" w:rsidP="00A202FD">
            <w:pPr>
              <w:jc w:val="both"/>
              <w:rPr>
                <w:sz w:val="22"/>
                <w:szCs w:val="22"/>
                <w:lang w:eastAsia="en-US"/>
              </w:rPr>
            </w:pPr>
            <w:r w:rsidRPr="00D53A2B">
              <w:rPr>
                <w:sz w:val="22"/>
                <w:szCs w:val="22"/>
                <w:lang w:eastAsia="en-US"/>
              </w:rPr>
              <w:t>Sıvı ve sıvılaştırılmış gazın taşındığı boruların teslimat bağlantılarında otomatik kapatma sistemlerinin teçhizi</w:t>
            </w:r>
          </w:p>
        </w:tc>
      </w:tr>
      <w:tr w:rsidR="00374C56" w:rsidRPr="00D53A2B" w14:paraId="1E7879C5" w14:textId="77777777" w:rsidTr="00CF6DFB">
        <w:trPr>
          <w:trHeight w:val="283"/>
        </w:trPr>
        <w:tc>
          <w:tcPr>
            <w:tcW w:w="397" w:type="dxa"/>
            <w:tcBorders>
              <w:top w:val="single" w:sz="4" w:space="0" w:color="auto"/>
              <w:bottom w:val="single" w:sz="4" w:space="0" w:color="auto"/>
            </w:tcBorders>
            <w:vAlign w:val="center"/>
          </w:tcPr>
          <w:p w14:paraId="52AF4E21" w14:textId="77777777" w:rsidR="00374C56" w:rsidRPr="00D53A2B" w:rsidRDefault="00374C56" w:rsidP="00A202FD">
            <w:pPr>
              <w:jc w:val="both"/>
              <w:rPr>
                <w:sz w:val="22"/>
                <w:szCs w:val="22"/>
                <w:lang w:eastAsia="en-US"/>
              </w:rPr>
            </w:pPr>
            <w:r w:rsidRPr="00D53A2B">
              <w:rPr>
                <w:sz w:val="22"/>
                <w:szCs w:val="22"/>
                <w:lang w:eastAsia="en-US"/>
              </w:rPr>
              <w:t>m</w:t>
            </w:r>
          </w:p>
        </w:tc>
        <w:tc>
          <w:tcPr>
            <w:tcW w:w="8959" w:type="dxa"/>
            <w:tcBorders>
              <w:top w:val="single" w:sz="4" w:space="0" w:color="auto"/>
              <w:bottom w:val="single" w:sz="4" w:space="0" w:color="auto"/>
            </w:tcBorders>
            <w:shd w:val="clear" w:color="auto" w:fill="auto"/>
          </w:tcPr>
          <w:p w14:paraId="2A551E4F" w14:textId="77777777" w:rsidR="00374C56" w:rsidRPr="00D53A2B" w:rsidRDefault="00374C56" w:rsidP="00A202FD">
            <w:pPr>
              <w:jc w:val="both"/>
              <w:rPr>
                <w:sz w:val="22"/>
                <w:szCs w:val="22"/>
                <w:lang w:eastAsia="en-US"/>
              </w:rPr>
            </w:pPr>
            <w:r w:rsidRPr="00D53A2B">
              <w:rPr>
                <w:sz w:val="22"/>
                <w:szCs w:val="22"/>
                <w:lang w:eastAsia="en-US"/>
              </w:rPr>
              <w:t>Uçucu organik karbon emisyonlarını azaltmak için teslimat sırasında kaçan gazların dağıtım aracına geri gönderilmesi</w:t>
            </w:r>
          </w:p>
        </w:tc>
      </w:tr>
      <w:tr w:rsidR="00374C56" w:rsidRPr="00D53A2B" w14:paraId="3D69AE6F" w14:textId="77777777" w:rsidTr="00CF6DFB">
        <w:trPr>
          <w:trHeight w:val="283"/>
        </w:trPr>
        <w:tc>
          <w:tcPr>
            <w:tcW w:w="397" w:type="dxa"/>
            <w:tcBorders>
              <w:top w:val="single" w:sz="4" w:space="0" w:color="auto"/>
              <w:bottom w:val="single" w:sz="4" w:space="0" w:color="auto"/>
            </w:tcBorders>
            <w:vAlign w:val="center"/>
          </w:tcPr>
          <w:p w14:paraId="0EE42F78" w14:textId="77777777" w:rsidR="00374C56" w:rsidRPr="00D53A2B" w:rsidRDefault="00374C56" w:rsidP="00A202FD">
            <w:pPr>
              <w:jc w:val="both"/>
              <w:rPr>
                <w:sz w:val="22"/>
                <w:szCs w:val="22"/>
                <w:lang w:eastAsia="en-US"/>
              </w:rPr>
            </w:pPr>
            <w:r w:rsidRPr="00D53A2B">
              <w:rPr>
                <w:sz w:val="22"/>
                <w:szCs w:val="22"/>
                <w:lang w:eastAsia="en-US"/>
              </w:rPr>
              <w:t>n</w:t>
            </w:r>
          </w:p>
        </w:tc>
        <w:tc>
          <w:tcPr>
            <w:tcW w:w="8959" w:type="dxa"/>
            <w:tcBorders>
              <w:top w:val="single" w:sz="4" w:space="0" w:color="auto"/>
              <w:bottom w:val="single" w:sz="4" w:space="0" w:color="auto"/>
            </w:tcBorders>
            <w:shd w:val="clear" w:color="auto" w:fill="auto"/>
          </w:tcPr>
          <w:p w14:paraId="62FDCB35" w14:textId="77777777" w:rsidR="00374C56" w:rsidRPr="00D53A2B" w:rsidRDefault="00374C56" w:rsidP="00A202FD">
            <w:pPr>
              <w:jc w:val="both"/>
              <w:rPr>
                <w:sz w:val="22"/>
                <w:szCs w:val="22"/>
                <w:lang w:eastAsia="en-US"/>
              </w:rPr>
            </w:pPr>
            <w:r w:rsidRPr="00D53A2B">
              <w:rPr>
                <w:sz w:val="22"/>
                <w:szCs w:val="22"/>
                <w:lang w:eastAsia="en-US"/>
              </w:rPr>
              <w:t>Tozlu malzemeleri taşıyan veya dağıtımını yapan araçların tekerleklerini ve şasilerinin yıkanması</w:t>
            </w:r>
          </w:p>
        </w:tc>
      </w:tr>
      <w:tr w:rsidR="00374C56" w:rsidRPr="00D53A2B" w14:paraId="2E7BA069" w14:textId="77777777" w:rsidTr="00CF6DFB">
        <w:trPr>
          <w:trHeight w:val="283"/>
        </w:trPr>
        <w:tc>
          <w:tcPr>
            <w:tcW w:w="397" w:type="dxa"/>
            <w:tcBorders>
              <w:top w:val="single" w:sz="4" w:space="0" w:color="auto"/>
              <w:bottom w:val="single" w:sz="4" w:space="0" w:color="auto"/>
            </w:tcBorders>
            <w:vAlign w:val="center"/>
          </w:tcPr>
          <w:p w14:paraId="1A55ADAC" w14:textId="77777777" w:rsidR="00374C56" w:rsidRPr="00D53A2B" w:rsidRDefault="00374C56" w:rsidP="00A202FD">
            <w:pPr>
              <w:jc w:val="both"/>
              <w:rPr>
                <w:sz w:val="22"/>
                <w:szCs w:val="22"/>
                <w:lang w:eastAsia="en-US"/>
              </w:rPr>
            </w:pPr>
            <w:r w:rsidRPr="00D53A2B">
              <w:rPr>
                <w:sz w:val="22"/>
                <w:szCs w:val="22"/>
                <w:lang w:eastAsia="en-US"/>
              </w:rPr>
              <w:t>o</w:t>
            </w:r>
          </w:p>
        </w:tc>
        <w:tc>
          <w:tcPr>
            <w:tcW w:w="8959" w:type="dxa"/>
            <w:tcBorders>
              <w:top w:val="single" w:sz="4" w:space="0" w:color="auto"/>
              <w:bottom w:val="single" w:sz="4" w:space="0" w:color="auto"/>
            </w:tcBorders>
            <w:shd w:val="clear" w:color="auto" w:fill="auto"/>
          </w:tcPr>
          <w:p w14:paraId="63F44EB0" w14:textId="77777777" w:rsidR="00374C56" w:rsidRPr="00D53A2B" w:rsidRDefault="00374C56" w:rsidP="00A202FD">
            <w:pPr>
              <w:jc w:val="both"/>
              <w:rPr>
                <w:sz w:val="22"/>
                <w:szCs w:val="22"/>
                <w:lang w:eastAsia="en-US"/>
              </w:rPr>
            </w:pPr>
            <w:r w:rsidRPr="00D53A2B">
              <w:rPr>
                <w:sz w:val="22"/>
                <w:szCs w:val="22"/>
                <w:lang w:eastAsia="en-US"/>
              </w:rPr>
              <w:t>Yolların süpürülmesi için seferlerin düzenlenmesi</w:t>
            </w:r>
          </w:p>
        </w:tc>
      </w:tr>
      <w:tr w:rsidR="00374C56" w:rsidRPr="00D53A2B" w14:paraId="781D0F7F" w14:textId="77777777" w:rsidTr="00CF6DFB">
        <w:trPr>
          <w:trHeight w:val="283"/>
        </w:trPr>
        <w:tc>
          <w:tcPr>
            <w:tcW w:w="397" w:type="dxa"/>
            <w:tcBorders>
              <w:top w:val="single" w:sz="4" w:space="0" w:color="auto"/>
              <w:bottom w:val="single" w:sz="4" w:space="0" w:color="auto"/>
            </w:tcBorders>
            <w:vAlign w:val="center"/>
          </w:tcPr>
          <w:p w14:paraId="57C5BA41" w14:textId="77777777" w:rsidR="00374C56" w:rsidRPr="00D53A2B" w:rsidRDefault="00374C56" w:rsidP="00A202FD">
            <w:pPr>
              <w:jc w:val="both"/>
              <w:rPr>
                <w:sz w:val="22"/>
                <w:szCs w:val="22"/>
                <w:lang w:eastAsia="en-US"/>
              </w:rPr>
            </w:pPr>
            <w:r w:rsidRPr="00D53A2B">
              <w:rPr>
                <w:sz w:val="22"/>
                <w:szCs w:val="22"/>
                <w:lang w:eastAsia="en-US"/>
              </w:rPr>
              <w:t>p</w:t>
            </w:r>
          </w:p>
        </w:tc>
        <w:tc>
          <w:tcPr>
            <w:tcW w:w="8959" w:type="dxa"/>
            <w:tcBorders>
              <w:top w:val="single" w:sz="4" w:space="0" w:color="auto"/>
              <w:bottom w:val="single" w:sz="4" w:space="0" w:color="auto"/>
            </w:tcBorders>
            <w:shd w:val="clear" w:color="auto" w:fill="auto"/>
          </w:tcPr>
          <w:p w14:paraId="57872ED9" w14:textId="77777777" w:rsidR="00374C56" w:rsidRPr="00D53A2B" w:rsidRDefault="00374C56" w:rsidP="00A202FD">
            <w:pPr>
              <w:jc w:val="both"/>
              <w:rPr>
                <w:sz w:val="22"/>
                <w:szCs w:val="22"/>
                <w:lang w:eastAsia="en-US"/>
              </w:rPr>
            </w:pPr>
            <w:r w:rsidRPr="00D53A2B">
              <w:rPr>
                <w:sz w:val="22"/>
                <w:szCs w:val="22"/>
                <w:lang w:eastAsia="en-US"/>
              </w:rPr>
              <w:t>Yaklaştırılması sakıncalı malzemelerin ayrı ayrı tutulması (</w:t>
            </w:r>
            <w:r w:rsidRPr="00D53A2B">
              <w:rPr>
                <w:i/>
                <w:sz w:val="22"/>
                <w:szCs w:val="22"/>
                <w:lang w:eastAsia="en-US"/>
              </w:rPr>
              <w:t>örn.</w:t>
            </w:r>
            <w:r w:rsidRPr="00D53A2B">
              <w:rPr>
                <w:sz w:val="22"/>
                <w:szCs w:val="22"/>
                <w:lang w:eastAsia="en-US"/>
              </w:rPr>
              <w:t xml:space="preserve"> oksitleyici maddeler ve organik maddeler)</w:t>
            </w:r>
          </w:p>
        </w:tc>
      </w:tr>
      <w:tr w:rsidR="00374C56" w:rsidRPr="00D53A2B" w14:paraId="1D1A44D7" w14:textId="77777777" w:rsidTr="00CF6DFB">
        <w:trPr>
          <w:trHeight w:val="283"/>
        </w:trPr>
        <w:tc>
          <w:tcPr>
            <w:tcW w:w="397" w:type="dxa"/>
            <w:tcBorders>
              <w:top w:val="single" w:sz="4" w:space="0" w:color="auto"/>
              <w:bottom w:val="single" w:sz="4" w:space="0" w:color="auto"/>
            </w:tcBorders>
            <w:vAlign w:val="center"/>
          </w:tcPr>
          <w:p w14:paraId="0DE88515" w14:textId="5A34ED97" w:rsidR="00374C56" w:rsidRPr="00D53A2B" w:rsidRDefault="00B77654" w:rsidP="00A202FD">
            <w:pPr>
              <w:jc w:val="both"/>
              <w:rPr>
                <w:sz w:val="22"/>
                <w:szCs w:val="22"/>
                <w:lang w:eastAsia="en-US"/>
              </w:rPr>
            </w:pPr>
            <w:r w:rsidRPr="00D53A2B">
              <w:rPr>
                <w:sz w:val="22"/>
                <w:szCs w:val="22"/>
                <w:lang w:eastAsia="en-US"/>
              </w:rPr>
              <w:t>r</w:t>
            </w:r>
          </w:p>
        </w:tc>
        <w:tc>
          <w:tcPr>
            <w:tcW w:w="8959" w:type="dxa"/>
            <w:tcBorders>
              <w:top w:val="single" w:sz="4" w:space="0" w:color="auto"/>
              <w:bottom w:val="single" w:sz="4" w:space="0" w:color="auto"/>
            </w:tcBorders>
            <w:shd w:val="clear" w:color="auto" w:fill="auto"/>
          </w:tcPr>
          <w:p w14:paraId="2C46398B" w14:textId="77777777" w:rsidR="00374C56" w:rsidRPr="00D53A2B" w:rsidRDefault="00374C56" w:rsidP="00A202FD">
            <w:pPr>
              <w:jc w:val="both"/>
              <w:rPr>
                <w:sz w:val="22"/>
                <w:szCs w:val="22"/>
                <w:lang w:eastAsia="en-US"/>
              </w:rPr>
            </w:pPr>
            <w:r w:rsidRPr="00D53A2B">
              <w:rPr>
                <w:sz w:val="22"/>
                <w:szCs w:val="22"/>
                <w:lang w:eastAsia="en-US"/>
              </w:rPr>
              <w:t>Prosesler arasındaki malzeme aktarımlarının en aza indirilmesi</w:t>
            </w:r>
          </w:p>
        </w:tc>
      </w:tr>
    </w:tbl>
    <w:p w14:paraId="13CFC08D" w14:textId="77777777" w:rsidR="00374C56" w:rsidRPr="00D53A2B" w:rsidRDefault="00374C56" w:rsidP="00A202FD">
      <w:pPr>
        <w:jc w:val="both"/>
        <w:rPr>
          <w:lang w:eastAsia="en-US"/>
        </w:rPr>
      </w:pPr>
    </w:p>
    <w:p w14:paraId="241AAFE6" w14:textId="77777777" w:rsidR="00374C56" w:rsidRPr="00D53A2B" w:rsidRDefault="00374C56" w:rsidP="00A202FD">
      <w:pPr>
        <w:jc w:val="both"/>
        <w:rPr>
          <w:b/>
          <w:bCs/>
          <w:lang w:eastAsia="en-US"/>
        </w:rPr>
      </w:pPr>
      <w:r w:rsidRPr="00D53A2B">
        <w:rPr>
          <w:b/>
          <w:bCs/>
          <w:lang w:eastAsia="en-US"/>
        </w:rPr>
        <w:t>Uygulanabilirlik</w:t>
      </w:r>
    </w:p>
    <w:p w14:paraId="2EDAD9C1" w14:textId="50EDC039" w:rsidR="00374C56" w:rsidRPr="00D53A2B" w:rsidRDefault="00374C56" w:rsidP="00A202FD">
      <w:pPr>
        <w:pStyle w:val="MET"/>
        <w:rPr>
          <w:szCs w:val="24"/>
        </w:rPr>
      </w:pPr>
      <w:r w:rsidRPr="00D53A2B">
        <w:rPr>
          <w:szCs w:val="24"/>
        </w:rPr>
        <w:t xml:space="preserve">MET 8.n. </w:t>
      </w:r>
      <w:r w:rsidR="0007449F" w:rsidRPr="00D53A2B">
        <w:rPr>
          <w:b w:val="0"/>
          <w:bCs/>
          <w:szCs w:val="24"/>
        </w:rPr>
        <w:t>B</w:t>
      </w:r>
      <w:r w:rsidRPr="00D53A2B">
        <w:rPr>
          <w:b w:val="0"/>
          <w:bCs/>
          <w:szCs w:val="24"/>
        </w:rPr>
        <w:t>uz</w:t>
      </w:r>
      <w:r w:rsidR="00CF6DFB" w:rsidRPr="00D53A2B">
        <w:rPr>
          <w:b w:val="0"/>
          <w:bCs/>
          <w:szCs w:val="24"/>
        </w:rPr>
        <w:t xml:space="preserve"> </w:t>
      </w:r>
      <w:r w:rsidRPr="00D53A2B">
        <w:rPr>
          <w:b w:val="0"/>
          <w:bCs/>
          <w:szCs w:val="24"/>
        </w:rPr>
        <w:t>ol</w:t>
      </w:r>
      <w:r w:rsidR="00CF6DFB" w:rsidRPr="00D53A2B">
        <w:rPr>
          <w:b w:val="0"/>
          <w:bCs/>
          <w:szCs w:val="24"/>
        </w:rPr>
        <w:t>uş</w:t>
      </w:r>
      <w:r w:rsidRPr="00D53A2B">
        <w:rPr>
          <w:b w:val="0"/>
          <w:bCs/>
          <w:szCs w:val="24"/>
        </w:rPr>
        <w:t>abileceği</w:t>
      </w:r>
      <w:r w:rsidR="00CF6DFB" w:rsidRPr="00D53A2B">
        <w:rPr>
          <w:b w:val="0"/>
          <w:bCs/>
          <w:szCs w:val="24"/>
        </w:rPr>
        <w:t xml:space="preserve"> durumlarda geçerli </w:t>
      </w:r>
      <w:r w:rsidRPr="00D53A2B">
        <w:rPr>
          <w:b w:val="0"/>
          <w:bCs/>
          <w:szCs w:val="24"/>
        </w:rPr>
        <w:t>olmayabilir.</w:t>
      </w:r>
    </w:p>
    <w:p w14:paraId="67C64204" w14:textId="77777777" w:rsidR="00CF6DFB" w:rsidRPr="00D53A2B" w:rsidRDefault="00CF6DFB" w:rsidP="00A202FD">
      <w:pPr>
        <w:jc w:val="both"/>
        <w:rPr>
          <w:lang w:eastAsia="en-US"/>
        </w:rPr>
      </w:pPr>
    </w:p>
    <w:p w14:paraId="69CD1CC7" w14:textId="2FC8F76D" w:rsidR="00374C56" w:rsidRPr="00D53A2B" w:rsidRDefault="00CF6DFB"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1.4.3.</w:t>
      </w:r>
      <w:r w:rsidRPr="00D53A2B">
        <w:rPr>
          <w:rFonts w:cs="Times New Roman"/>
          <w:lang w:eastAsia="en-US"/>
        </w:rPr>
        <w:t xml:space="preserve"> </w:t>
      </w:r>
      <w:r w:rsidR="00374C56" w:rsidRPr="00D53A2B">
        <w:rPr>
          <w:rFonts w:cs="Times New Roman"/>
          <w:lang w:eastAsia="en-US"/>
        </w:rPr>
        <w:t xml:space="preserve">Metal üretiminden kaynaklanan </w:t>
      </w:r>
      <w:r w:rsidR="006D729B" w:rsidRPr="00D53A2B">
        <w:rPr>
          <w:rFonts w:cs="Times New Roman"/>
          <w:lang w:eastAsia="en-US"/>
        </w:rPr>
        <w:t>y</w:t>
      </w:r>
      <w:r w:rsidR="00374C56" w:rsidRPr="00D53A2B">
        <w:rPr>
          <w:rFonts w:cs="Times New Roman"/>
          <w:lang w:eastAsia="en-US"/>
        </w:rPr>
        <w:t>ayılı emisyonlar</w:t>
      </w:r>
    </w:p>
    <w:p w14:paraId="7CD5F1E7" w14:textId="5B142B2B" w:rsidR="00374C56" w:rsidRPr="00D53A2B" w:rsidRDefault="00374C56" w:rsidP="00A202FD">
      <w:pPr>
        <w:pStyle w:val="MET"/>
        <w:rPr>
          <w:szCs w:val="24"/>
        </w:rPr>
      </w:pPr>
      <w:r w:rsidRPr="00D53A2B">
        <w:rPr>
          <w:szCs w:val="24"/>
        </w:rPr>
        <w:t>MET 9</w:t>
      </w:r>
      <w:r w:rsidR="00F775AE" w:rsidRPr="00D53A2B">
        <w:rPr>
          <w:szCs w:val="24"/>
        </w:rPr>
        <w:t>:</w:t>
      </w:r>
      <w:r w:rsidRPr="00D53A2B">
        <w:rPr>
          <w:szCs w:val="24"/>
        </w:rPr>
        <w:t xml:space="preserve"> </w:t>
      </w:r>
      <w:r w:rsidRPr="00D53A2B">
        <w:rPr>
          <w:b w:val="0"/>
          <w:bCs/>
          <w:szCs w:val="24"/>
        </w:rPr>
        <w:t>Metal üretiminden kaynaklanan Yayılı emisyonlarının engellenmesi ya da bunun mümkün olmaması durumunda azaltılması amacı ile</w:t>
      </w:r>
      <w:r w:rsidR="004B290D" w:rsidRPr="00D53A2B">
        <w:rPr>
          <w:b w:val="0"/>
          <w:bCs/>
          <w:szCs w:val="24"/>
        </w:rPr>
        <w:t xml:space="preserve"> </w:t>
      </w:r>
      <w:r w:rsidRPr="00D53A2B">
        <w:rPr>
          <w:b w:val="0"/>
          <w:bCs/>
          <w:szCs w:val="24"/>
        </w:rPr>
        <w:t>çıkan gazların toplanması ve arıtılmasının en iyi verimlilikte yapılması için aşağıda verilen tekniklerin bir kombinasyonu kullanılır.</w:t>
      </w:r>
    </w:p>
    <w:p w14:paraId="714D509B" w14:textId="77777777" w:rsidR="00823230" w:rsidRPr="00D53A2B" w:rsidRDefault="00823230" w:rsidP="00A202FD">
      <w:pPr>
        <w:pStyle w:val="MET"/>
        <w:rPr>
          <w:szCs w:val="24"/>
        </w:rPr>
      </w:pPr>
    </w:p>
    <w:tbl>
      <w:tblPr>
        <w:tblW w:w="8813"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
        <w:gridCol w:w="4706"/>
        <w:gridCol w:w="3710"/>
      </w:tblGrid>
      <w:tr w:rsidR="00374C56" w:rsidRPr="00D53A2B" w14:paraId="1ECDAB2C" w14:textId="77777777" w:rsidTr="00823230">
        <w:trPr>
          <w:trHeight w:val="283"/>
          <w:jc w:val="center"/>
        </w:trPr>
        <w:tc>
          <w:tcPr>
            <w:tcW w:w="397" w:type="dxa"/>
            <w:vAlign w:val="center"/>
          </w:tcPr>
          <w:p w14:paraId="36AE3589" w14:textId="77777777" w:rsidR="00374C56" w:rsidRPr="00D53A2B" w:rsidRDefault="00374C56" w:rsidP="00A202FD">
            <w:pPr>
              <w:jc w:val="both"/>
              <w:rPr>
                <w:sz w:val="22"/>
                <w:szCs w:val="22"/>
                <w:lang w:eastAsia="en-US"/>
              </w:rPr>
            </w:pPr>
          </w:p>
        </w:tc>
        <w:tc>
          <w:tcPr>
            <w:tcW w:w="4706" w:type="dxa"/>
            <w:shd w:val="clear" w:color="auto" w:fill="auto"/>
            <w:vAlign w:val="center"/>
          </w:tcPr>
          <w:p w14:paraId="5448A41B" w14:textId="77777777" w:rsidR="00374C56" w:rsidRPr="00D53A2B" w:rsidRDefault="00374C56" w:rsidP="00A202FD">
            <w:pPr>
              <w:jc w:val="both"/>
              <w:rPr>
                <w:sz w:val="22"/>
                <w:szCs w:val="22"/>
                <w:lang w:eastAsia="en-US"/>
              </w:rPr>
            </w:pPr>
            <w:r w:rsidRPr="00D53A2B">
              <w:rPr>
                <w:sz w:val="22"/>
                <w:szCs w:val="22"/>
                <w:lang w:eastAsia="en-US"/>
              </w:rPr>
              <w:t>Teknik</w:t>
            </w:r>
          </w:p>
        </w:tc>
        <w:tc>
          <w:tcPr>
            <w:tcW w:w="3710" w:type="dxa"/>
            <w:shd w:val="clear" w:color="auto" w:fill="auto"/>
            <w:vAlign w:val="center"/>
          </w:tcPr>
          <w:p w14:paraId="01CC89C3" w14:textId="77777777" w:rsidR="00374C56" w:rsidRPr="00D53A2B" w:rsidRDefault="00374C56" w:rsidP="00A202FD">
            <w:pPr>
              <w:jc w:val="both"/>
              <w:rPr>
                <w:sz w:val="22"/>
                <w:szCs w:val="22"/>
                <w:lang w:eastAsia="en-US"/>
              </w:rPr>
            </w:pPr>
            <w:r w:rsidRPr="00D53A2B">
              <w:rPr>
                <w:sz w:val="22"/>
                <w:szCs w:val="22"/>
                <w:lang w:eastAsia="en-US"/>
              </w:rPr>
              <w:t>Uygulanabilirlik</w:t>
            </w:r>
          </w:p>
        </w:tc>
      </w:tr>
      <w:tr w:rsidR="00374C56" w:rsidRPr="00D53A2B" w14:paraId="1225A915" w14:textId="77777777" w:rsidTr="00823230">
        <w:trPr>
          <w:trHeight w:val="283"/>
          <w:jc w:val="center"/>
        </w:trPr>
        <w:tc>
          <w:tcPr>
            <w:tcW w:w="397" w:type="dxa"/>
            <w:vAlign w:val="center"/>
          </w:tcPr>
          <w:p w14:paraId="532C8CB4" w14:textId="77777777" w:rsidR="00374C56" w:rsidRPr="00D53A2B" w:rsidRDefault="00374C56" w:rsidP="00A202FD">
            <w:pPr>
              <w:jc w:val="both"/>
              <w:rPr>
                <w:sz w:val="22"/>
                <w:szCs w:val="22"/>
                <w:lang w:eastAsia="en-US"/>
              </w:rPr>
            </w:pPr>
            <w:r w:rsidRPr="00D53A2B">
              <w:rPr>
                <w:sz w:val="22"/>
                <w:szCs w:val="22"/>
                <w:lang w:eastAsia="en-US"/>
              </w:rPr>
              <w:t>a</w:t>
            </w:r>
          </w:p>
        </w:tc>
        <w:tc>
          <w:tcPr>
            <w:tcW w:w="4706" w:type="dxa"/>
            <w:shd w:val="clear" w:color="auto" w:fill="auto"/>
            <w:vAlign w:val="center"/>
          </w:tcPr>
          <w:p w14:paraId="6F1EBE70" w14:textId="078C1262" w:rsidR="00374C56" w:rsidRPr="00D53A2B" w:rsidRDefault="00823230" w:rsidP="00A202FD">
            <w:pPr>
              <w:jc w:val="both"/>
              <w:rPr>
                <w:sz w:val="22"/>
                <w:szCs w:val="22"/>
                <w:lang w:eastAsia="en-US"/>
              </w:rPr>
            </w:pPr>
            <w:r w:rsidRPr="00D53A2B">
              <w:rPr>
                <w:sz w:val="22"/>
                <w:szCs w:val="22"/>
                <w:lang w:eastAsia="en-US"/>
              </w:rPr>
              <w:t>Fırın beslemesinin organik kirliliğini en aza indirmek için ikincil hammaddenin termal veya mekanik ön işlemden geçirilmesi.</w:t>
            </w:r>
          </w:p>
        </w:tc>
        <w:tc>
          <w:tcPr>
            <w:tcW w:w="3710" w:type="dxa"/>
            <w:shd w:val="clear" w:color="auto" w:fill="auto"/>
            <w:vAlign w:val="center"/>
          </w:tcPr>
          <w:p w14:paraId="097CC1DB"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374C56" w:rsidRPr="00D53A2B" w14:paraId="21EE4BE2" w14:textId="77777777" w:rsidTr="00823230">
        <w:trPr>
          <w:trHeight w:val="283"/>
          <w:jc w:val="center"/>
        </w:trPr>
        <w:tc>
          <w:tcPr>
            <w:tcW w:w="397" w:type="dxa"/>
            <w:vAlign w:val="center"/>
          </w:tcPr>
          <w:p w14:paraId="49D438C9" w14:textId="77777777" w:rsidR="00374C56" w:rsidRPr="00D53A2B" w:rsidRDefault="00374C56" w:rsidP="00A202FD">
            <w:pPr>
              <w:jc w:val="both"/>
              <w:rPr>
                <w:sz w:val="22"/>
                <w:szCs w:val="22"/>
                <w:lang w:eastAsia="en-US"/>
              </w:rPr>
            </w:pPr>
            <w:r w:rsidRPr="00D53A2B">
              <w:rPr>
                <w:sz w:val="22"/>
                <w:szCs w:val="22"/>
                <w:lang w:eastAsia="en-US"/>
              </w:rPr>
              <w:t>b</w:t>
            </w:r>
          </w:p>
        </w:tc>
        <w:tc>
          <w:tcPr>
            <w:tcW w:w="4706" w:type="dxa"/>
            <w:shd w:val="clear" w:color="auto" w:fill="auto"/>
            <w:vAlign w:val="center"/>
          </w:tcPr>
          <w:p w14:paraId="6D934CA9" w14:textId="35715D74" w:rsidR="00374C56" w:rsidRPr="00D53A2B" w:rsidRDefault="00823230" w:rsidP="00A202FD">
            <w:pPr>
              <w:jc w:val="both"/>
              <w:rPr>
                <w:sz w:val="22"/>
                <w:szCs w:val="22"/>
                <w:lang w:eastAsia="en-US"/>
              </w:rPr>
            </w:pPr>
            <w:r w:rsidRPr="00D53A2B">
              <w:rPr>
                <w:sz w:val="22"/>
                <w:szCs w:val="22"/>
                <w:lang w:eastAsia="en-US"/>
              </w:rPr>
              <w:t>Uygun şekilde tasarlanmış bir toz giderme sistemine sahip kapalı bir fırın kullanın veya fırını ve diğer proses ünitelerini yeterli bir havalandırma sistemiyle kapatın.</w:t>
            </w:r>
          </w:p>
        </w:tc>
        <w:tc>
          <w:tcPr>
            <w:tcW w:w="3710" w:type="dxa"/>
            <w:shd w:val="clear" w:color="auto" w:fill="auto"/>
            <w:vAlign w:val="center"/>
          </w:tcPr>
          <w:p w14:paraId="46F0E0D6" w14:textId="77777777" w:rsidR="00374C56" w:rsidRPr="00D53A2B" w:rsidRDefault="00374C56" w:rsidP="00A202FD">
            <w:pPr>
              <w:jc w:val="both"/>
              <w:rPr>
                <w:sz w:val="22"/>
                <w:szCs w:val="22"/>
                <w:lang w:eastAsia="en-US"/>
              </w:rPr>
            </w:pPr>
            <w:r w:rsidRPr="00D53A2B">
              <w:rPr>
                <w:sz w:val="22"/>
                <w:szCs w:val="22"/>
                <w:lang w:eastAsia="en-US"/>
              </w:rPr>
              <w:t>Uygulanabilirlik güvenlik kısıtlamaları sebebiyle sınırlanabilir (örn. fırının tipi/tasarımı, patlama riski).</w:t>
            </w:r>
          </w:p>
        </w:tc>
      </w:tr>
      <w:tr w:rsidR="00374C56" w:rsidRPr="00D53A2B" w14:paraId="03EC53D3" w14:textId="77777777" w:rsidTr="00823230">
        <w:trPr>
          <w:trHeight w:val="283"/>
          <w:jc w:val="center"/>
        </w:trPr>
        <w:tc>
          <w:tcPr>
            <w:tcW w:w="397" w:type="dxa"/>
            <w:vAlign w:val="center"/>
          </w:tcPr>
          <w:p w14:paraId="4DE1E448" w14:textId="77777777" w:rsidR="00374C56" w:rsidRPr="00D53A2B" w:rsidRDefault="00374C56" w:rsidP="00A202FD">
            <w:pPr>
              <w:jc w:val="both"/>
              <w:rPr>
                <w:sz w:val="22"/>
                <w:szCs w:val="22"/>
                <w:lang w:eastAsia="en-US"/>
              </w:rPr>
            </w:pPr>
            <w:r w:rsidRPr="00D53A2B">
              <w:rPr>
                <w:sz w:val="22"/>
                <w:szCs w:val="22"/>
                <w:lang w:eastAsia="en-US"/>
              </w:rPr>
              <w:t>c</w:t>
            </w:r>
          </w:p>
        </w:tc>
        <w:tc>
          <w:tcPr>
            <w:tcW w:w="4706" w:type="dxa"/>
            <w:shd w:val="clear" w:color="auto" w:fill="auto"/>
            <w:vAlign w:val="center"/>
          </w:tcPr>
          <w:p w14:paraId="6DFF8D6C" w14:textId="25ECC7A7" w:rsidR="00374C56" w:rsidRPr="00D53A2B" w:rsidRDefault="00823230" w:rsidP="00A202FD">
            <w:pPr>
              <w:jc w:val="both"/>
              <w:rPr>
                <w:sz w:val="22"/>
                <w:szCs w:val="22"/>
                <w:lang w:eastAsia="en-US"/>
              </w:rPr>
            </w:pPr>
            <w:r w:rsidRPr="00D53A2B">
              <w:rPr>
                <w:sz w:val="22"/>
                <w:szCs w:val="22"/>
                <w:lang w:eastAsia="en-US"/>
              </w:rPr>
              <w:t>Yükleme ve döküm alma gibi fırın işlemleri için ikincil bir davlumbaz kullanın.</w:t>
            </w:r>
          </w:p>
        </w:tc>
        <w:tc>
          <w:tcPr>
            <w:tcW w:w="3710" w:type="dxa"/>
            <w:shd w:val="clear" w:color="auto" w:fill="auto"/>
            <w:vAlign w:val="center"/>
          </w:tcPr>
          <w:p w14:paraId="7FE15E51" w14:textId="77777777" w:rsidR="00374C56" w:rsidRPr="00D53A2B" w:rsidRDefault="00374C56" w:rsidP="00A202FD">
            <w:pPr>
              <w:jc w:val="both"/>
              <w:rPr>
                <w:sz w:val="22"/>
                <w:szCs w:val="22"/>
                <w:lang w:eastAsia="en-US"/>
              </w:rPr>
            </w:pPr>
            <w:r w:rsidRPr="00D53A2B">
              <w:rPr>
                <w:sz w:val="22"/>
                <w:szCs w:val="22"/>
                <w:lang w:eastAsia="en-US"/>
              </w:rPr>
              <w:t>Uygulanabilirlik güvenlik kısıtlamaları sebebiyle sınırlandırılabilir (örn. fırının tipi/tasarımı, patlama riski).</w:t>
            </w:r>
          </w:p>
        </w:tc>
      </w:tr>
      <w:tr w:rsidR="00374C56" w:rsidRPr="00D53A2B" w14:paraId="0B3AEC87" w14:textId="77777777" w:rsidTr="00823230">
        <w:trPr>
          <w:trHeight w:val="283"/>
          <w:jc w:val="center"/>
        </w:trPr>
        <w:tc>
          <w:tcPr>
            <w:tcW w:w="397" w:type="dxa"/>
            <w:vAlign w:val="center"/>
          </w:tcPr>
          <w:p w14:paraId="1C5865A6" w14:textId="77777777" w:rsidR="00374C56" w:rsidRPr="00D53A2B" w:rsidRDefault="00374C56" w:rsidP="00A202FD">
            <w:pPr>
              <w:jc w:val="both"/>
              <w:rPr>
                <w:sz w:val="22"/>
                <w:szCs w:val="22"/>
                <w:lang w:eastAsia="en-US"/>
              </w:rPr>
            </w:pPr>
            <w:r w:rsidRPr="00D53A2B">
              <w:rPr>
                <w:sz w:val="22"/>
                <w:szCs w:val="22"/>
                <w:lang w:eastAsia="en-US"/>
              </w:rPr>
              <w:t>d</w:t>
            </w:r>
          </w:p>
        </w:tc>
        <w:tc>
          <w:tcPr>
            <w:tcW w:w="4706" w:type="dxa"/>
            <w:shd w:val="clear" w:color="auto" w:fill="auto"/>
            <w:vAlign w:val="center"/>
          </w:tcPr>
          <w:p w14:paraId="06405A4A" w14:textId="24C8BD42" w:rsidR="00374C56" w:rsidRPr="00D53A2B" w:rsidRDefault="00374C56" w:rsidP="00A202FD">
            <w:pPr>
              <w:jc w:val="both"/>
              <w:rPr>
                <w:sz w:val="22"/>
                <w:szCs w:val="22"/>
                <w:lang w:eastAsia="en-US"/>
              </w:rPr>
            </w:pPr>
            <w:r w:rsidRPr="00D53A2B">
              <w:rPr>
                <w:sz w:val="22"/>
                <w:szCs w:val="22"/>
                <w:lang w:eastAsia="en-US"/>
              </w:rPr>
              <w:t>Tozlu malzemelerin aktarıldığı yerlerde toz veya dumanın toplanması (</w:t>
            </w:r>
            <w:r w:rsidR="0007449F" w:rsidRPr="00D53A2B">
              <w:rPr>
                <w:i/>
                <w:sz w:val="22"/>
                <w:szCs w:val="22"/>
                <w:lang w:eastAsia="en-US"/>
              </w:rPr>
              <w:t>Örneğin</w:t>
            </w:r>
            <w:r w:rsidRPr="00D53A2B">
              <w:rPr>
                <w:i/>
                <w:sz w:val="22"/>
                <w:szCs w:val="22"/>
                <w:lang w:eastAsia="en-US"/>
              </w:rPr>
              <w:t>.</w:t>
            </w:r>
            <w:r w:rsidRPr="00D53A2B">
              <w:rPr>
                <w:sz w:val="22"/>
                <w:szCs w:val="22"/>
                <w:lang w:eastAsia="en-US"/>
              </w:rPr>
              <w:t xml:space="preserve"> fırına şarj ve fırından döküm alma noktaları, örtülü oluklar)</w:t>
            </w:r>
          </w:p>
        </w:tc>
        <w:tc>
          <w:tcPr>
            <w:tcW w:w="3710" w:type="dxa"/>
            <w:shd w:val="clear" w:color="auto" w:fill="auto"/>
            <w:vAlign w:val="center"/>
          </w:tcPr>
          <w:p w14:paraId="6DD47936"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374C56" w:rsidRPr="00D53A2B" w14:paraId="182D6BDA" w14:textId="77777777" w:rsidTr="00823230">
        <w:trPr>
          <w:trHeight w:val="283"/>
          <w:jc w:val="center"/>
        </w:trPr>
        <w:tc>
          <w:tcPr>
            <w:tcW w:w="397" w:type="dxa"/>
            <w:vAlign w:val="center"/>
          </w:tcPr>
          <w:p w14:paraId="6E90BDB3" w14:textId="77777777" w:rsidR="00374C56" w:rsidRPr="00D53A2B" w:rsidRDefault="00374C56" w:rsidP="00A202FD">
            <w:pPr>
              <w:jc w:val="both"/>
              <w:rPr>
                <w:sz w:val="22"/>
                <w:szCs w:val="22"/>
                <w:lang w:eastAsia="en-US"/>
              </w:rPr>
            </w:pPr>
            <w:r w:rsidRPr="00D53A2B">
              <w:rPr>
                <w:sz w:val="22"/>
                <w:szCs w:val="22"/>
                <w:lang w:eastAsia="en-US"/>
              </w:rPr>
              <w:t>e</w:t>
            </w:r>
          </w:p>
        </w:tc>
        <w:tc>
          <w:tcPr>
            <w:tcW w:w="4706" w:type="dxa"/>
            <w:shd w:val="clear" w:color="auto" w:fill="auto"/>
            <w:vAlign w:val="center"/>
          </w:tcPr>
          <w:p w14:paraId="41CA60E2" w14:textId="0C7B3478" w:rsidR="00374C56" w:rsidRPr="00D53A2B" w:rsidRDefault="00823230" w:rsidP="00A202FD">
            <w:pPr>
              <w:jc w:val="both"/>
              <w:rPr>
                <w:sz w:val="22"/>
                <w:szCs w:val="22"/>
                <w:lang w:eastAsia="en-US"/>
              </w:rPr>
            </w:pPr>
            <w:r w:rsidRPr="00D53A2B">
              <w:rPr>
                <w:sz w:val="22"/>
                <w:szCs w:val="22"/>
                <w:lang w:eastAsia="en-US"/>
              </w:rPr>
              <w:t>Besleme portundan ve sıcak metalden, mat veya cüruftan kaynaklanan dumanı tutmak için davlumbaz ve kanal sisteminin tasarımını ve çalışmasını optimize edin ve kapalı yıkayıcılarda aktarın.</w:t>
            </w:r>
          </w:p>
        </w:tc>
        <w:tc>
          <w:tcPr>
            <w:tcW w:w="3710" w:type="dxa"/>
            <w:shd w:val="clear" w:color="auto" w:fill="auto"/>
            <w:vAlign w:val="center"/>
          </w:tcPr>
          <w:p w14:paraId="0BF38476" w14:textId="77777777" w:rsidR="00374C56" w:rsidRPr="00D53A2B" w:rsidRDefault="00374C56" w:rsidP="00A202FD">
            <w:pPr>
              <w:jc w:val="both"/>
              <w:rPr>
                <w:sz w:val="22"/>
                <w:szCs w:val="22"/>
                <w:lang w:eastAsia="en-US"/>
              </w:rPr>
            </w:pPr>
            <w:r w:rsidRPr="00D53A2B">
              <w:rPr>
                <w:sz w:val="22"/>
                <w:szCs w:val="22"/>
                <w:lang w:eastAsia="en-US"/>
              </w:rPr>
              <w:t>Mevcut tesislerde uygulanabilirlik kısıtlı alan ve tesis konfigürasyonu sebebiyle sınırlanabilir</w:t>
            </w:r>
          </w:p>
        </w:tc>
      </w:tr>
      <w:tr w:rsidR="00374C56" w:rsidRPr="00D53A2B" w14:paraId="4066A772" w14:textId="77777777" w:rsidTr="00823230">
        <w:trPr>
          <w:trHeight w:val="283"/>
          <w:jc w:val="center"/>
        </w:trPr>
        <w:tc>
          <w:tcPr>
            <w:tcW w:w="397" w:type="dxa"/>
            <w:vAlign w:val="center"/>
          </w:tcPr>
          <w:p w14:paraId="218F3A87" w14:textId="77777777" w:rsidR="00374C56" w:rsidRPr="00D53A2B" w:rsidRDefault="00374C56" w:rsidP="00A202FD">
            <w:pPr>
              <w:jc w:val="both"/>
              <w:rPr>
                <w:sz w:val="22"/>
                <w:szCs w:val="22"/>
                <w:lang w:eastAsia="en-US"/>
              </w:rPr>
            </w:pPr>
            <w:r w:rsidRPr="00D53A2B">
              <w:rPr>
                <w:sz w:val="22"/>
                <w:szCs w:val="22"/>
                <w:lang w:eastAsia="en-US"/>
              </w:rPr>
              <w:t>f</w:t>
            </w:r>
          </w:p>
        </w:tc>
        <w:tc>
          <w:tcPr>
            <w:tcW w:w="4706" w:type="dxa"/>
            <w:shd w:val="clear" w:color="auto" w:fill="auto"/>
            <w:vAlign w:val="center"/>
          </w:tcPr>
          <w:p w14:paraId="0EC50697" w14:textId="77777777" w:rsidR="00374C56" w:rsidRPr="00D53A2B" w:rsidRDefault="00374C56" w:rsidP="00A202FD">
            <w:pPr>
              <w:jc w:val="both"/>
              <w:rPr>
                <w:sz w:val="22"/>
                <w:szCs w:val="22"/>
                <w:lang w:eastAsia="en-US"/>
              </w:rPr>
            </w:pPr>
            <w:r w:rsidRPr="00D53A2B">
              <w:rPr>
                <w:sz w:val="22"/>
                <w:szCs w:val="22"/>
                <w:lang w:eastAsia="en-US"/>
              </w:rPr>
              <w:t>Döküm alma ve yükleme işlemleri için fırın/reaktör muhafazalarının kullanılması</w:t>
            </w:r>
          </w:p>
        </w:tc>
        <w:tc>
          <w:tcPr>
            <w:tcW w:w="3710" w:type="dxa"/>
            <w:shd w:val="clear" w:color="auto" w:fill="auto"/>
            <w:vAlign w:val="center"/>
          </w:tcPr>
          <w:p w14:paraId="379A9584" w14:textId="77777777" w:rsidR="00374C56" w:rsidRPr="00D53A2B" w:rsidRDefault="00374C56" w:rsidP="00A202FD">
            <w:pPr>
              <w:jc w:val="both"/>
              <w:rPr>
                <w:sz w:val="22"/>
                <w:szCs w:val="22"/>
                <w:lang w:eastAsia="en-US"/>
              </w:rPr>
            </w:pPr>
            <w:r w:rsidRPr="00D53A2B">
              <w:rPr>
                <w:sz w:val="22"/>
                <w:szCs w:val="22"/>
                <w:lang w:eastAsia="en-US"/>
              </w:rPr>
              <w:t>Mevcut tesislerde uygulanabilirlik kısıtlı alan ve tesis konfigürasyonu sebebiyle sınırlanabilir</w:t>
            </w:r>
          </w:p>
        </w:tc>
      </w:tr>
      <w:tr w:rsidR="00374C56" w:rsidRPr="00D53A2B" w14:paraId="6025F1BE" w14:textId="77777777" w:rsidTr="00823230">
        <w:trPr>
          <w:trHeight w:val="283"/>
          <w:jc w:val="center"/>
        </w:trPr>
        <w:tc>
          <w:tcPr>
            <w:tcW w:w="397" w:type="dxa"/>
            <w:vAlign w:val="center"/>
          </w:tcPr>
          <w:p w14:paraId="3D32869F" w14:textId="77777777" w:rsidR="00374C56" w:rsidRPr="00D53A2B" w:rsidRDefault="00374C56" w:rsidP="00A202FD">
            <w:pPr>
              <w:jc w:val="both"/>
              <w:rPr>
                <w:sz w:val="22"/>
                <w:szCs w:val="22"/>
                <w:lang w:eastAsia="en-US"/>
              </w:rPr>
            </w:pPr>
            <w:r w:rsidRPr="00D53A2B">
              <w:rPr>
                <w:sz w:val="22"/>
                <w:szCs w:val="22"/>
                <w:lang w:eastAsia="en-US"/>
              </w:rPr>
              <w:t>g</w:t>
            </w:r>
          </w:p>
        </w:tc>
        <w:tc>
          <w:tcPr>
            <w:tcW w:w="4706" w:type="dxa"/>
            <w:shd w:val="clear" w:color="auto" w:fill="auto"/>
            <w:vAlign w:val="center"/>
          </w:tcPr>
          <w:p w14:paraId="5663632B" w14:textId="77777777" w:rsidR="00374C56" w:rsidRPr="00D53A2B" w:rsidRDefault="00374C56" w:rsidP="00A202FD">
            <w:pPr>
              <w:jc w:val="both"/>
              <w:rPr>
                <w:sz w:val="22"/>
                <w:szCs w:val="22"/>
                <w:lang w:eastAsia="en-US"/>
              </w:rPr>
            </w:pPr>
            <w:r w:rsidRPr="00D53A2B">
              <w:rPr>
                <w:sz w:val="22"/>
                <w:szCs w:val="22"/>
                <w:lang w:eastAsia="en-US"/>
              </w:rPr>
              <w:t>Bilgisayarlı akışkan dinamiği çalışmaları ve izleyiciler aracılığıyla fırından çıkan gaz akışının optimize edilmesi</w:t>
            </w:r>
          </w:p>
        </w:tc>
        <w:tc>
          <w:tcPr>
            <w:tcW w:w="3710" w:type="dxa"/>
            <w:shd w:val="clear" w:color="auto" w:fill="auto"/>
            <w:vAlign w:val="center"/>
          </w:tcPr>
          <w:p w14:paraId="3DE0478E"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374C56" w:rsidRPr="00D53A2B" w14:paraId="3425E9F6" w14:textId="77777777" w:rsidTr="00823230">
        <w:trPr>
          <w:trHeight w:val="283"/>
          <w:jc w:val="center"/>
        </w:trPr>
        <w:tc>
          <w:tcPr>
            <w:tcW w:w="397" w:type="dxa"/>
            <w:vAlign w:val="center"/>
          </w:tcPr>
          <w:p w14:paraId="2AB7FA17" w14:textId="77777777" w:rsidR="00374C56" w:rsidRPr="00D53A2B" w:rsidRDefault="00374C56" w:rsidP="00A202FD">
            <w:pPr>
              <w:jc w:val="both"/>
              <w:rPr>
                <w:sz w:val="22"/>
                <w:szCs w:val="22"/>
                <w:lang w:eastAsia="en-US"/>
              </w:rPr>
            </w:pPr>
            <w:r w:rsidRPr="00D53A2B">
              <w:rPr>
                <w:sz w:val="22"/>
                <w:szCs w:val="22"/>
                <w:lang w:eastAsia="en-US"/>
              </w:rPr>
              <w:t>h</w:t>
            </w:r>
          </w:p>
        </w:tc>
        <w:tc>
          <w:tcPr>
            <w:tcW w:w="4706" w:type="dxa"/>
            <w:shd w:val="clear" w:color="auto" w:fill="auto"/>
            <w:vAlign w:val="center"/>
          </w:tcPr>
          <w:p w14:paraId="6F0205B1" w14:textId="77777777" w:rsidR="00374C56" w:rsidRPr="00D53A2B" w:rsidRDefault="00374C56" w:rsidP="00A202FD">
            <w:pPr>
              <w:jc w:val="both"/>
              <w:rPr>
                <w:sz w:val="22"/>
                <w:szCs w:val="22"/>
                <w:lang w:eastAsia="en-US"/>
              </w:rPr>
            </w:pPr>
            <w:r w:rsidRPr="00D53A2B">
              <w:rPr>
                <w:sz w:val="22"/>
                <w:szCs w:val="22"/>
                <w:lang w:eastAsia="en-US"/>
              </w:rPr>
              <w:t>Küçük miktarlarda hammadde eklemek için yarı kapalı fırınlar için şarj sistemleri</w:t>
            </w:r>
          </w:p>
        </w:tc>
        <w:tc>
          <w:tcPr>
            <w:tcW w:w="3710" w:type="dxa"/>
            <w:shd w:val="clear" w:color="auto" w:fill="auto"/>
            <w:vAlign w:val="center"/>
          </w:tcPr>
          <w:p w14:paraId="3BA14020"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r w:rsidR="00374C56" w:rsidRPr="00D53A2B" w14:paraId="12A9FFFE" w14:textId="77777777" w:rsidTr="00823230">
        <w:trPr>
          <w:trHeight w:val="283"/>
          <w:jc w:val="center"/>
        </w:trPr>
        <w:tc>
          <w:tcPr>
            <w:tcW w:w="397" w:type="dxa"/>
            <w:vAlign w:val="center"/>
          </w:tcPr>
          <w:p w14:paraId="2D8D5025" w14:textId="77777777" w:rsidR="00374C56" w:rsidRPr="00D53A2B" w:rsidRDefault="00374C56" w:rsidP="00A202FD">
            <w:pPr>
              <w:jc w:val="both"/>
              <w:rPr>
                <w:sz w:val="22"/>
                <w:szCs w:val="22"/>
                <w:lang w:eastAsia="en-US"/>
              </w:rPr>
            </w:pPr>
            <w:r w:rsidRPr="00D53A2B">
              <w:rPr>
                <w:sz w:val="22"/>
                <w:szCs w:val="22"/>
                <w:lang w:eastAsia="en-US"/>
              </w:rPr>
              <w:t>i</w:t>
            </w:r>
          </w:p>
        </w:tc>
        <w:tc>
          <w:tcPr>
            <w:tcW w:w="4706" w:type="dxa"/>
            <w:shd w:val="clear" w:color="auto" w:fill="auto"/>
            <w:vAlign w:val="center"/>
          </w:tcPr>
          <w:p w14:paraId="214863C0" w14:textId="6CF63DA7" w:rsidR="00374C56" w:rsidRPr="00D53A2B" w:rsidRDefault="00374C56" w:rsidP="00A202FD">
            <w:pPr>
              <w:jc w:val="both"/>
              <w:rPr>
                <w:sz w:val="22"/>
                <w:szCs w:val="22"/>
                <w:lang w:eastAsia="en-US"/>
              </w:rPr>
            </w:pPr>
            <w:r w:rsidRPr="00D53A2B">
              <w:rPr>
                <w:sz w:val="22"/>
                <w:szCs w:val="22"/>
                <w:lang w:eastAsia="en-US"/>
              </w:rPr>
              <w:t xml:space="preserve">Toplanan emisyonların uygun bir azaltma sisteminde </w:t>
            </w:r>
            <w:r w:rsidR="00823230" w:rsidRPr="00D53A2B">
              <w:rPr>
                <w:sz w:val="22"/>
                <w:szCs w:val="22"/>
                <w:lang w:eastAsia="en-US"/>
              </w:rPr>
              <w:t>değerlendirilmesi</w:t>
            </w:r>
          </w:p>
        </w:tc>
        <w:tc>
          <w:tcPr>
            <w:tcW w:w="3710" w:type="dxa"/>
            <w:shd w:val="clear" w:color="auto" w:fill="auto"/>
            <w:vAlign w:val="center"/>
          </w:tcPr>
          <w:p w14:paraId="71277B16" w14:textId="77777777" w:rsidR="00374C56" w:rsidRPr="00D53A2B" w:rsidRDefault="00374C56" w:rsidP="00A202FD">
            <w:pPr>
              <w:jc w:val="both"/>
              <w:rPr>
                <w:sz w:val="22"/>
                <w:szCs w:val="22"/>
                <w:lang w:eastAsia="en-US"/>
              </w:rPr>
            </w:pPr>
            <w:r w:rsidRPr="00D53A2B">
              <w:rPr>
                <w:sz w:val="22"/>
                <w:szCs w:val="22"/>
                <w:lang w:eastAsia="en-US"/>
              </w:rPr>
              <w:t>Genellikle uygulanabilir</w:t>
            </w:r>
          </w:p>
        </w:tc>
      </w:tr>
    </w:tbl>
    <w:p w14:paraId="1ECE76A3" w14:textId="77777777" w:rsidR="00374C56" w:rsidRPr="00D53A2B" w:rsidRDefault="00374C56" w:rsidP="00A202FD">
      <w:pPr>
        <w:jc w:val="both"/>
        <w:rPr>
          <w:lang w:eastAsia="en-US"/>
        </w:rPr>
      </w:pPr>
    </w:p>
    <w:p w14:paraId="71AA0A01" w14:textId="7806588C" w:rsidR="00374C56" w:rsidRPr="00D53A2B" w:rsidRDefault="00823230" w:rsidP="00A202FD">
      <w:pPr>
        <w:pStyle w:val="Balk3"/>
        <w:rPr>
          <w:rFonts w:cs="Times New Roman"/>
          <w:lang w:eastAsia="en-US"/>
        </w:rPr>
      </w:pPr>
      <w:bookmarkStart w:id="47" w:name="_Toc531927857"/>
      <w:r w:rsidRPr="00D53A2B">
        <w:rPr>
          <w:rFonts w:cs="Times New Roman"/>
          <w:lang w:eastAsia="en-US"/>
        </w:rPr>
        <w:t>1.</w:t>
      </w:r>
      <w:r w:rsidR="00374C56" w:rsidRPr="00D53A2B">
        <w:rPr>
          <w:rFonts w:cs="Times New Roman"/>
          <w:lang w:eastAsia="en-US"/>
        </w:rPr>
        <w:t>1.5.</w:t>
      </w:r>
      <w:r w:rsidR="00374C56" w:rsidRPr="00D53A2B">
        <w:rPr>
          <w:rFonts w:cs="Times New Roman"/>
          <w:lang w:eastAsia="en-US"/>
        </w:rPr>
        <w:tab/>
        <w:t>Havaya verilen emisyonların izlenmesi</w:t>
      </w:r>
      <w:bookmarkEnd w:id="47"/>
    </w:p>
    <w:p w14:paraId="7E50B771" w14:textId="77777777" w:rsidR="00823230" w:rsidRPr="00D53A2B" w:rsidRDefault="00823230" w:rsidP="00A202FD">
      <w:pPr>
        <w:jc w:val="both"/>
        <w:rPr>
          <w:lang w:eastAsia="en-US"/>
        </w:rPr>
      </w:pPr>
    </w:p>
    <w:p w14:paraId="234EAA72" w14:textId="4EE60335" w:rsidR="00374C56" w:rsidRPr="00D53A2B" w:rsidRDefault="00F775AE" w:rsidP="00A202FD">
      <w:pPr>
        <w:pStyle w:val="MET"/>
        <w:rPr>
          <w:szCs w:val="24"/>
        </w:rPr>
      </w:pPr>
      <w:r w:rsidRPr="00D53A2B">
        <w:rPr>
          <w:szCs w:val="24"/>
        </w:rPr>
        <w:t xml:space="preserve">MET 10: </w:t>
      </w:r>
      <w:r w:rsidR="0007449F" w:rsidRPr="00D53A2B">
        <w:rPr>
          <w:b w:val="0"/>
          <w:bCs/>
          <w:szCs w:val="24"/>
        </w:rPr>
        <w:t>H</w:t>
      </w:r>
      <w:r w:rsidR="00823230" w:rsidRPr="00D53A2B">
        <w:rPr>
          <w:b w:val="0"/>
          <w:bCs/>
          <w:szCs w:val="24"/>
        </w:rPr>
        <w:t xml:space="preserve">avaya baca emisyonlarını en azından aşağıda verilen sıklıkta ve </w:t>
      </w:r>
      <w:r w:rsidR="0023315C" w:rsidRPr="00D53A2B">
        <w:rPr>
          <w:b w:val="0"/>
          <w:bCs/>
          <w:szCs w:val="24"/>
        </w:rPr>
        <w:t xml:space="preserve">TS </w:t>
      </w:r>
      <w:r w:rsidR="00823230" w:rsidRPr="00D53A2B">
        <w:rPr>
          <w:b w:val="0"/>
          <w:bCs/>
          <w:szCs w:val="24"/>
        </w:rPr>
        <w:t xml:space="preserve">EN standartlarına uygun olarak izleyecektir. </w:t>
      </w:r>
      <w:r w:rsidR="0023315C" w:rsidRPr="00D53A2B">
        <w:rPr>
          <w:b w:val="0"/>
          <w:bCs/>
          <w:szCs w:val="24"/>
        </w:rPr>
        <w:t xml:space="preserve">TS </w:t>
      </w:r>
      <w:r w:rsidR="00823230" w:rsidRPr="00D53A2B">
        <w:rPr>
          <w:b w:val="0"/>
          <w:bCs/>
          <w:szCs w:val="24"/>
        </w:rPr>
        <w:t>EN standartlarının mevcut olmaması halinde MET, eşdeğer bilimsel kalitede verilerin sağlanmasını temin eden ISO, ulusal veya diğer uluslararası standartları kullan</w:t>
      </w:r>
      <w:r w:rsidR="0007449F" w:rsidRPr="00D53A2B">
        <w:rPr>
          <w:b w:val="0"/>
          <w:bCs/>
          <w:szCs w:val="24"/>
        </w:rPr>
        <w:t>ılabilir</w:t>
      </w:r>
      <w:r w:rsidR="00823230" w:rsidRPr="00D53A2B">
        <w:rPr>
          <w:b w:val="0"/>
          <w:bCs/>
          <w:szCs w:val="24"/>
        </w:rPr>
        <w:t>.</w:t>
      </w:r>
    </w:p>
    <w:p w14:paraId="616779E3" w14:textId="77777777" w:rsidR="00823230" w:rsidRPr="00D53A2B" w:rsidRDefault="00823230" w:rsidP="00A202FD">
      <w:pPr>
        <w:pStyle w:val="MET"/>
        <w:rPr>
          <w:szCs w:val="24"/>
        </w:rPr>
      </w:pPr>
    </w:p>
    <w:tbl>
      <w:tblPr>
        <w:tblStyle w:val="TabloKlavuzu"/>
        <w:tblW w:w="9510" w:type="dxa"/>
        <w:tblLook w:val="04A0" w:firstRow="1" w:lastRow="0" w:firstColumn="1" w:lastColumn="0" w:noHBand="0" w:noVBand="1"/>
      </w:tblPr>
      <w:tblGrid>
        <w:gridCol w:w="1412"/>
        <w:gridCol w:w="4350"/>
        <w:gridCol w:w="2326"/>
        <w:gridCol w:w="1422"/>
      </w:tblGrid>
      <w:tr w:rsidR="00BC224D" w:rsidRPr="00D53A2B" w14:paraId="78DE32D9" w14:textId="77777777" w:rsidTr="00BC224D">
        <w:tc>
          <w:tcPr>
            <w:tcW w:w="1412" w:type="dxa"/>
          </w:tcPr>
          <w:p w14:paraId="48E41BBA" w14:textId="014D13A3" w:rsidR="00D01BD1" w:rsidRPr="00D53A2B" w:rsidRDefault="00D01BD1" w:rsidP="00A202FD">
            <w:pPr>
              <w:pStyle w:val="MET"/>
              <w:rPr>
                <w:b w:val="0"/>
                <w:bCs/>
                <w:sz w:val="22"/>
              </w:rPr>
            </w:pPr>
            <w:r w:rsidRPr="00D53A2B">
              <w:rPr>
                <w:b w:val="0"/>
                <w:bCs/>
                <w:sz w:val="22"/>
              </w:rPr>
              <w:t>Parametre</w:t>
            </w:r>
          </w:p>
        </w:tc>
        <w:tc>
          <w:tcPr>
            <w:tcW w:w="4350" w:type="dxa"/>
          </w:tcPr>
          <w:p w14:paraId="72089C1D" w14:textId="23A31B3A" w:rsidR="00D01BD1" w:rsidRPr="00D53A2B" w:rsidRDefault="00D01BD1" w:rsidP="00A202FD">
            <w:pPr>
              <w:pStyle w:val="MET"/>
              <w:rPr>
                <w:b w:val="0"/>
                <w:bCs/>
                <w:sz w:val="22"/>
              </w:rPr>
            </w:pPr>
            <w:r w:rsidRPr="00D53A2B">
              <w:rPr>
                <w:b w:val="0"/>
                <w:bCs/>
                <w:sz w:val="22"/>
              </w:rPr>
              <w:t>Aşağıdakilerle ilgili izleme</w:t>
            </w:r>
          </w:p>
        </w:tc>
        <w:tc>
          <w:tcPr>
            <w:tcW w:w="2326" w:type="dxa"/>
          </w:tcPr>
          <w:p w14:paraId="4F59F3CE" w14:textId="38E6B3EC" w:rsidR="00D01BD1" w:rsidRPr="00D53A2B" w:rsidRDefault="00D01BD1" w:rsidP="00A202FD">
            <w:pPr>
              <w:pStyle w:val="MET"/>
              <w:rPr>
                <w:b w:val="0"/>
                <w:bCs/>
                <w:sz w:val="22"/>
              </w:rPr>
            </w:pPr>
            <w:r w:rsidRPr="00D53A2B">
              <w:rPr>
                <w:b w:val="0"/>
                <w:bCs/>
                <w:sz w:val="22"/>
              </w:rPr>
              <w:t>Minimum izleme sıklığı</w:t>
            </w:r>
          </w:p>
        </w:tc>
        <w:tc>
          <w:tcPr>
            <w:tcW w:w="1422" w:type="dxa"/>
            <w:vAlign w:val="center"/>
          </w:tcPr>
          <w:p w14:paraId="48EAF5A2" w14:textId="1C18FCD6" w:rsidR="00D01BD1" w:rsidRPr="00D53A2B" w:rsidRDefault="00D01BD1" w:rsidP="00A202FD">
            <w:pPr>
              <w:pStyle w:val="MET"/>
              <w:rPr>
                <w:b w:val="0"/>
                <w:bCs/>
                <w:sz w:val="22"/>
              </w:rPr>
            </w:pPr>
            <w:r w:rsidRPr="00D53A2B">
              <w:rPr>
                <w:b w:val="0"/>
                <w:bCs/>
                <w:sz w:val="22"/>
              </w:rPr>
              <w:t>Standart(lar)</w:t>
            </w:r>
          </w:p>
        </w:tc>
      </w:tr>
      <w:tr w:rsidR="00D01BD1" w:rsidRPr="00D53A2B" w14:paraId="701C9568" w14:textId="77777777" w:rsidTr="00BC224D">
        <w:tc>
          <w:tcPr>
            <w:tcW w:w="1412" w:type="dxa"/>
            <w:vMerge w:val="restart"/>
            <w:vAlign w:val="center"/>
          </w:tcPr>
          <w:p w14:paraId="7F51975A" w14:textId="0BF293B8" w:rsidR="00D01BD1" w:rsidRPr="00D53A2B" w:rsidRDefault="00D01BD1" w:rsidP="00A202FD">
            <w:pPr>
              <w:pStyle w:val="MET"/>
              <w:rPr>
                <w:b w:val="0"/>
                <w:bCs/>
                <w:sz w:val="22"/>
              </w:rPr>
            </w:pPr>
            <w:r w:rsidRPr="00D53A2B">
              <w:rPr>
                <w:b w:val="0"/>
                <w:bCs/>
                <w:sz w:val="22"/>
              </w:rPr>
              <w:t>Toz (</w:t>
            </w:r>
            <w:r w:rsidRPr="00D53A2B">
              <w:rPr>
                <w:b w:val="0"/>
                <w:bCs/>
                <w:sz w:val="22"/>
                <w:vertAlign w:val="superscript"/>
              </w:rPr>
              <w:t>2</w:t>
            </w:r>
            <w:r w:rsidRPr="00D53A2B">
              <w:rPr>
                <w:b w:val="0"/>
                <w:bCs/>
                <w:sz w:val="22"/>
              </w:rPr>
              <w:t>)</w:t>
            </w:r>
          </w:p>
        </w:tc>
        <w:tc>
          <w:tcPr>
            <w:tcW w:w="4350" w:type="dxa"/>
          </w:tcPr>
          <w:p w14:paraId="15D987A9" w14:textId="77777777" w:rsidR="00D01BD1" w:rsidRPr="00D53A2B" w:rsidRDefault="00D01BD1" w:rsidP="00A202FD">
            <w:pPr>
              <w:ind w:left="57" w:right="57"/>
              <w:jc w:val="both"/>
              <w:rPr>
                <w:bCs/>
                <w:sz w:val="22"/>
                <w:szCs w:val="22"/>
                <w:lang w:eastAsia="en-US"/>
              </w:rPr>
            </w:pPr>
            <w:r w:rsidRPr="00D53A2B">
              <w:rPr>
                <w:bCs/>
                <w:sz w:val="22"/>
                <w:szCs w:val="22"/>
                <w:lang w:eastAsia="en-US"/>
              </w:rPr>
              <w:t>Bakır:</w:t>
            </w:r>
          </w:p>
          <w:p w14:paraId="17DC783A" w14:textId="21B3005B" w:rsidR="00D01BD1" w:rsidRPr="00D53A2B" w:rsidRDefault="00D01BD1" w:rsidP="00A202FD">
            <w:pPr>
              <w:ind w:left="57" w:right="57"/>
              <w:jc w:val="both"/>
              <w:rPr>
                <w:bCs/>
                <w:sz w:val="22"/>
                <w:szCs w:val="22"/>
                <w:lang w:eastAsia="en-US"/>
              </w:rPr>
            </w:pPr>
            <w:r w:rsidRPr="00D53A2B">
              <w:rPr>
                <w:bCs/>
                <w:sz w:val="22"/>
                <w:szCs w:val="22"/>
                <w:lang w:eastAsia="en-US"/>
              </w:rPr>
              <w:t>MET 38, MET 39, MET 40, MET 43, MET 44, MET 45</w:t>
            </w:r>
          </w:p>
          <w:p w14:paraId="2C6BA7BA" w14:textId="77777777" w:rsidR="00D01BD1" w:rsidRPr="00D53A2B" w:rsidRDefault="00D01BD1" w:rsidP="00A202FD">
            <w:pPr>
              <w:pStyle w:val="MET"/>
              <w:rPr>
                <w:b w:val="0"/>
                <w:bCs/>
                <w:sz w:val="22"/>
              </w:rPr>
            </w:pPr>
            <w:r w:rsidRPr="00D53A2B">
              <w:rPr>
                <w:b w:val="0"/>
                <w:bCs/>
                <w:sz w:val="22"/>
              </w:rPr>
              <w:t>Alüminyum:</w:t>
            </w:r>
          </w:p>
          <w:p w14:paraId="753AE3D3" w14:textId="3767249B" w:rsidR="00D01BD1" w:rsidRPr="00D53A2B" w:rsidRDefault="00D01BD1" w:rsidP="00A202FD">
            <w:pPr>
              <w:pStyle w:val="MET"/>
              <w:rPr>
                <w:b w:val="0"/>
                <w:bCs/>
                <w:sz w:val="22"/>
              </w:rPr>
            </w:pPr>
            <w:r w:rsidRPr="00D53A2B">
              <w:rPr>
                <w:b w:val="0"/>
                <w:bCs/>
                <w:sz w:val="22"/>
              </w:rPr>
              <w:t>MET 56, MET 58, MET 59, MET 60, MET 61, MET 67, MET 81, MET 88</w:t>
            </w:r>
          </w:p>
          <w:p w14:paraId="0D1D44A8" w14:textId="77777777" w:rsidR="00D01BD1" w:rsidRPr="00D53A2B" w:rsidRDefault="00D01BD1" w:rsidP="00A202FD">
            <w:pPr>
              <w:pStyle w:val="MET"/>
              <w:rPr>
                <w:b w:val="0"/>
                <w:bCs/>
                <w:sz w:val="22"/>
              </w:rPr>
            </w:pPr>
            <w:r w:rsidRPr="00D53A2B">
              <w:rPr>
                <w:b w:val="0"/>
                <w:bCs/>
                <w:sz w:val="22"/>
              </w:rPr>
              <w:t>Kurşun, Kalay:</w:t>
            </w:r>
          </w:p>
          <w:p w14:paraId="4C08B9EE" w14:textId="77777777" w:rsidR="00D01BD1" w:rsidRPr="00D53A2B" w:rsidRDefault="00D01BD1" w:rsidP="00A202FD">
            <w:pPr>
              <w:pStyle w:val="MET"/>
              <w:rPr>
                <w:b w:val="0"/>
                <w:bCs/>
                <w:sz w:val="22"/>
              </w:rPr>
            </w:pPr>
            <w:r w:rsidRPr="00D53A2B">
              <w:rPr>
                <w:b w:val="0"/>
                <w:bCs/>
                <w:sz w:val="22"/>
              </w:rPr>
              <w:t>MET 94, MET 96, MET 97</w:t>
            </w:r>
          </w:p>
          <w:p w14:paraId="235FA382" w14:textId="77777777" w:rsidR="00D01BD1" w:rsidRPr="00D53A2B" w:rsidRDefault="00D01BD1" w:rsidP="00A202FD">
            <w:pPr>
              <w:pStyle w:val="MET"/>
              <w:rPr>
                <w:b w:val="0"/>
                <w:bCs/>
                <w:sz w:val="22"/>
              </w:rPr>
            </w:pPr>
            <w:r w:rsidRPr="00D53A2B">
              <w:rPr>
                <w:b w:val="0"/>
                <w:bCs/>
                <w:sz w:val="22"/>
              </w:rPr>
              <w:t>Çinko, Kadmiyum:</w:t>
            </w:r>
          </w:p>
          <w:p w14:paraId="7DCC0EA5" w14:textId="77777777" w:rsidR="00D01BD1" w:rsidRPr="00D53A2B" w:rsidRDefault="00D01BD1" w:rsidP="00A202FD">
            <w:pPr>
              <w:pStyle w:val="MET"/>
              <w:rPr>
                <w:b w:val="0"/>
                <w:bCs/>
                <w:sz w:val="22"/>
              </w:rPr>
            </w:pPr>
            <w:r w:rsidRPr="00D53A2B">
              <w:rPr>
                <w:b w:val="0"/>
                <w:bCs/>
                <w:sz w:val="22"/>
              </w:rPr>
              <w:t>MET 119, MET 122</w:t>
            </w:r>
          </w:p>
          <w:p w14:paraId="132CF82B" w14:textId="77777777" w:rsidR="00D01BD1" w:rsidRPr="00D53A2B" w:rsidRDefault="00D01BD1" w:rsidP="00A202FD">
            <w:pPr>
              <w:pStyle w:val="MET"/>
              <w:rPr>
                <w:b w:val="0"/>
                <w:bCs/>
                <w:sz w:val="22"/>
              </w:rPr>
            </w:pPr>
            <w:r w:rsidRPr="00D53A2B">
              <w:rPr>
                <w:b w:val="0"/>
                <w:bCs/>
                <w:sz w:val="22"/>
              </w:rPr>
              <w:t>Değerli metaller:</w:t>
            </w:r>
          </w:p>
          <w:p w14:paraId="4856D9E2" w14:textId="77777777" w:rsidR="00D01BD1" w:rsidRPr="00D53A2B" w:rsidRDefault="00D01BD1" w:rsidP="00A202FD">
            <w:pPr>
              <w:pStyle w:val="MET"/>
              <w:rPr>
                <w:b w:val="0"/>
                <w:bCs/>
                <w:sz w:val="22"/>
              </w:rPr>
            </w:pPr>
            <w:r w:rsidRPr="00D53A2B">
              <w:rPr>
                <w:b w:val="0"/>
                <w:bCs/>
                <w:sz w:val="22"/>
              </w:rPr>
              <w:t>MET 140</w:t>
            </w:r>
          </w:p>
          <w:p w14:paraId="51EC9559" w14:textId="77777777" w:rsidR="00D01BD1" w:rsidRPr="00D53A2B" w:rsidRDefault="00D01BD1" w:rsidP="00A202FD">
            <w:pPr>
              <w:pStyle w:val="MET"/>
              <w:rPr>
                <w:b w:val="0"/>
                <w:bCs/>
                <w:sz w:val="22"/>
              </w:rPr>
            </w:pPr>
            <w:r w:rsidRPr="00D53A2B">
              <w:rPr>
                <w:b w:val="0"/>
                <w:bCs/>
                <w:sz w:val="22"/>
              </w:rPr>
              <w:t>Demir alaşımları:</w:t>
            </w:r>
          </w:p>
          <w:p w14:paraId="53B94D2C" w14:textId="77777777" w:rsidR="00D01BD1" w:rsidRPr="00D53A2B" w:rsidRDefault="00D01BD1" w:rsidP="00A202FD">
            <w:pPr>
              <w:pStyle w:val="MET"/>
              <w:rPr>
                <w:b w:val="0"/>
                <w:bCs/>
                <w:sz w:val="22"/>
              </w:rPr>
            </w:pPr>
            <w:r w:rsidRPr="00D53A2B">
              <w:rPr>
                <w:b w:val="0"/>
                <w:bCs/>
                <w:sz w:val="22"/>
              </w:rPr>
              <w:t>MET 155, MET 156, MET 157, MET 158,</w:t>
            </w:r>
          </w:p>
          <w:p w14:paraId="1AE54D16" w14:textId="77777777" w:rsidR="00D01BD1" w:rsidRPr="00D53A2B" w:rsidRDefault="00D01BD1" w:rsidP="00A202FD">
            <w:pPr>
              <w:ind w:left="57" w:right="57"/>
              <w:jc w:val="both"/>
              <w:rPr>
                <w:bCs/>
                <w:sz w:val="22"/>
                <w:szCs w:val="22"/>
                <w:lang w:eastAsia="en-US"/>
              </w:rPr>
            </w:pPr>
            <w:r w:rsidRPr="00D53A2B">
              <w:rPr>
                <w:bCs/>
                <w:sz w:val="22"/>
                <w:szCs w:val="22"/>
                <w:lang w:eastAsia="en-US"/>
              </w:rPr>
              <w:t>Nikel, Kobalt:</w:t>
            </w:r>
          </w:p>
          <w:p w14:paraId="69CAFACA" w14:textId="77777777" w:rsidR="00D01BD1" w:rsidRPr="00D53A2B" w:rsidRDefault="00D01BD1" w:rsidP="00A202FD">
            <w:pPr>
              <w:ind w:left="57" w:right="57"/>
              <w:jc w:val="both"/>
              <w:rPr>
                <w:bCs/>
                <w:sz w:val="22"/>
                <w:szCs w:val="22"/>
                <w:lang w:eastAsia="en-US"/>
              </w:rPr>
            </w:pPr>
            <w:r w:rsidRPr="00D53A2B">
              <w:rPr>
                <w:bCs/>
                <w:sz w:val="22"/>
                <w:szCs w:val="22"/>
                <w:lang w:eastAsia="en-US"/>
              </w:rPr>
              <w:t>MET 171</w:t>
            </w:r>
          </w:p>
          <w:p w14:paraId="4A678C3B" w14:textId="57AD6C39" w:rsidR="00D01BD1" w:rsidRPr="00D53A2B" w:rsidRDefault="00D01BD1" w:rsidP="00A202FD">
            <w:pPr>
              <w:ind w:left="57" w:right="57"/>
              <w:jc w:val="both"/>
              <w:rPr>
                <w:bCs/>
                <w:sz w:val="22"/>
                <w:szCs w:val="22"/>
                <w:lang w:eastAsia="en-US"/>
              </w:rPr>
            </w:pPr>
            <w:r w:rsidRPr="00D53A2B">
              <w:rPr>
                <w:bCs/>
                <w:sz w:val="22"/>
                <w:szCs w:val="22"/>
                <w:lang w:eastAsia="en-US"/>
              </w:rPr>
              <w:t>Diğer demir dışı metaller:</w:t>
            </w:r>
          </w:p>
          <w:p w14:paraId="782866E1" w14:textId="14F511E5" w:rsidR="00D01BD1" w:rsidRPr="00D53A2B" w:rsidRDefault="00D01BD1" w:rsidP="00A202FD">
            <w:pPr>
              <w:pStyle w:val="MET"/>
              <w:rPr>
                <w:b w:val="0"/>
                <w:bCs/>
                <w:sz w:val="22"/>
              </w:rPr>
            </w:pPr>
            <w:r w:rsidRPr="00D53A2B">
              <w:rPr>
                <w:b w:val="0"/>
                <w:bCs/>
                <w:sz w:val="22"/>
              </w:rPr>
              <w:t>Hammadde ön işleme, şarj, ergitme, eritme ve kılavuz çekme gibi üretim aşamalarından kaynaklanan emisyonlar</w:t>
            </w:r>
          </w:p>
        </w:tc>
        <w:tc>
          <w:tcPr>
            <w:tcW w:w="2326" w:type="dxa"/>
            <w:vAlign w:val="center"/>
          </w:tcPr>
          <w:p w14:paraId="40FFCA70" w14:textId="53D82339" w:rsidR="00D01BD1" w:rsidRPr="00D53A2B" w:rsidRDefault="00D01BD1" w:rsidP="00A202FD">
            <w:pPr>
              <w:pStyle w:val="MET"/>
              <w:rPr>
                <w:b w:val="0"/>
                <w:bCs/>
                <w:sz w:val="22"/>
              </w:rPr>
            </w:pPr>
            <w:r w:rsidRPr="00D53A2B">
              <w:rPr>
                <w:b w:val="0"/>
                <w:bCs/>
                <w:sz w:val="22"/>
              </w:rPr>
              <w:t>Sürekli (</w:t>
            </w:r>
            <w:r w:rsidRPr="00D53A2B">
              <w:rPr>
                <w:b w:val="0"/>
                <w:bCs/>
                <w:sz w:val="22"/>
                <w:vertAlign w:val="superscript"/>
              </w:rPr>
              <w:t>1</w:t>
            </w:r>
            <w:r w:rsidRPr="00D53A2B">
              <w:rPr>
                <w:b w:val="0"/>
                <w:bCs/>
                <w:sz w:val="22"/>
              </w:rPr>
              <w:t>)</w:t>
            </w:r>
          </w:p>
        </w:tc>
        <w:tc>
          <w:tcPr>
            <w:tcW w:w="1422" w:type="dxa"/>
            <w:vAlign w:val="center"/>
          </w:tcPr>
          <w:p w14:paraId="3005F88A" w14:textId="27375220" w:rsidR="00D01BD1" w:rsidRPr="00D53A2B" w:rsidRDefault="007237E2" w:rsidP="00A202FD">
            <w:pPr>
              <w:pStyle w:val="MET"/>
              <w:rPr>
                <w:b w:val="0"/>
                <w:bCs/>
                <w:sz w:val="22"/>
              </w:rPr>
            </w:pPr>
            <w:r w:rsidRPr="00D53A2B">
              <w:rPr>
                <w:b w:val="0"/>
                <w:bCs/>
                <w:sz w:val="22"/>
              </w:rPr>
              <w:t>TS EN 13284-2</w:t>
            </w:r>
          </w:p>
        </w:tc>
      </w:tr>
      <w:tr w:rsidR="00D01BD1" w:rsidRPr="00D53A2B" w14:paraId="448E60EB" w14:textId="77777777" w:rsidTr="00BC224D">
        <w:tc>
          <w:tcPr>
            <w:tcW w:w="1412" w:type="dxa"/>
            <w:vMerge/>
          </w:tcPr>
          <w:p w14:paraId="139C975E" w14:textId="77777777" w:rsidR="00D01BD1" w:rsidRPr="00D53A2B" w:rsidRDefault="00D01BD1" w:rsidP="00A202FD">
            <w:pPr>
              <w:pStyle w:val="MET"/>
              <w:rPr>
                <w:b w:val="0"/>
                <w:bCs/>
                <w:sz w:val="22"/>
              </w:rPr>
            </w:pPr>
          </w:p>
        </w:tc>
        <w:tc>
          <w:tcPr>
            <w:tcW w:w="4350" w:type="dxa"/>
            <w:vAlign w:val="center"/>
          </w:tcPr>
          <w:p w14:paraId="75EF757C" w14:textId="77777777" w:rsidR="00D01BD1" w:rsidRPr="00D53A2B" w:rsidRDefault="00D01BD1" w:rsidP="00A202FD">
            <w:pPr>
              <w:ind w:left="57" w:right="57"/>
              <w:jc w:val="both"/>
              <w:rPr>
                <w:bCs/>
                <w:sz w:val="22"/>
                <w:szCs w:val="22"/>
                <w:lang w:eastAsia="en-US"/>
              </w:rPr>
            </w:pPr>
            <w:r w:rsidRPr="00D53A2B">
              <w:rPr>
                <w:bCs/>
                <w:sz w:val="22"/>
                <w:szCs w:val="22"/>
                <w:lang w:eastAsia="en-US"/>
              </w:rPr>
              <w:t>Bakır:</w:t>
            </w:r>
          </w:p>
          <w:p w14:paraId="50C141A3" w14:textId="2784E292" w:rsidR="00D01BD1" w:rsidRPr="00D53A2B" w:rsidRDefault="00D01BD1" w:rsidP="00A202FD">
            <w:pPr>
              <w:ind w:left="57" w:right="57"/>
              <w:jc w:val="both"/>
              <w:rPr>
                <w:bCs/>
                <w:sz w:val="22"/>
                <w:szCs w:val="22"/>
                <w:lang w:eastAsia="en-US"/>
              </w:rPr>
            </w:pPr>
            <w:r w:rsidRPr="00D53A2B">
              <w:rPr>
                <w:bCs/>
                <w:sz w:val="22"/>
                <w:szCs w:val="22"/>
                <w:lang w:eastAsia="en-US"/>
              </w:rPr>
              <w:t>MET 37, MET 38, MET 40, MET 41, MET 42, MET 43, MET 44, MET 45</w:t>
            </w:r>
          </w:p>
          <w:p w14:paraId="20FFEF98" w14:textId="77777777" w:rsidR="00D01BD1" w:rsidRPr="00D53A2B" w:rsidRDefault="00D01BD1" w:rsidP="00A202FD">
            <w:pPr>
              <w:ind w:left="57" w:right="57"/>
              <w:jc w:val="both"/>
              <w:rPr>
                <w:bCs/>
                <w:sz w:val="22"/>
                <w:szCs w:val="22"/>
                <w:lang w:eastAsia="en-US"/>
              </w:rPr>
            </w:pPr>
            <w:r w:rsidRPr="00D53A2B">
              <w:rPr>
                <w:bCs/>
                <w:sz w:val="22"/>
                <w:szCs w:val="22"/>
                <w:lang w:eastAsia="en-US"/>
              </w:rPr>
              <w:t>Alüminyum:</w:t>
            </w:r>
          </w:p>
          <w:p w14:paraId="6CEAA507" w14:textId="5AE8B7D4" w:rsidR="00D01BD1" w:rsidRPr="00D53A2B" w:rsidRDefault="00D01BD1" w:rsidP="00A202FD">
            <w:pPr>
              <w:ind w:left="57" w:right="57"/>
              <w:jc w:val="both"/>
              <w:rPr>
                <w:bCs/>
                <w:sz w:val="22"/>
                <w:szCs w:val="22"/>
                <w:lang w:eastAsia="en-US"/>
              </w:rPr>
            </w:pPr>
            <w:r w:rsidRPr="00D53A2B">
              <w:rPr>
                <w:bCs/>
                <w:sz w:val="22"/>
                <w:szCs w:val="22"/>
                <w:lang w:eastAsia="en-US"/>
              </w:rPr>
              <w:t>MET 56, MET 58, MET 59, MET 60, MET 61, MET 66, MET 67, MET 68, MET 80, MET 81, MET 82, MET 88</w:t>
            </w:r>
          </w:p>
          <w:p w14:paraId="00C9DF1B" w14:textId="77777777" w:rsidR="00D01BD1" w:rsidRPr="00D53A2B" w:rsidRDefault="00D01BD1" w:rsidP="00A202FD">
            <w:pPr>
              <w:ind w:left="57" w:right="57"/>
              <w:jc w:val="both"/>
              <w:rPr>
                <w:bCs/>
                <w:sz w:val="22"/>
                <w:szCs w:val="22"/>
                <w:lang w:eastAsia="en-US"/>
              </w:rPr>
            </w:pPr>
            <w:r w:rsidRPr="00D53A2B">
              <w:rPr>
                <w:bCs/>
                <w:sz w:val="22"/>
                <w:szCs w:val="22"/>
                <w:lang w:eastAsia="en-US"/>
              </w:rPr>
              <w:t>Kurşun, Kalay:</w:t>
            </w:r>
          </w:p>
          <w:p w14:paraId="5B80AF1A" w14:textId="77777777" w:rsidR="00D01BD1" w:rsidRPr="00D53A2B" w:rsidRDefault="00D01BD1" w:rsidP="00A202FD">
            <w:pPr>
              <w:ind w:left="57" w:right="57"/>
              <w:jc w:val="both"/>
              <w:rPr>
                <w:bCs/>
                <w:sz w:val="22"/>
                <w:szCs w:val="22"/>
                <w:lang w:eastAsia="en-US"/>
              </w:rPr>
            </w:pPr>
            <w:r w:rsidRPr="00D53A2B">
              <w:rPr>
                <w:bCs/>
                <w:sz w:val="22"/>
                <w:szCs w:val="22"/>
                <w:lang w:eastAsia="en-US"/>
              </w:rPr>
              <w:t>MET 94, MET 95, MET 96, MET 97</w:t>
            </w:r>
          </w:p>
          <w:p w14:paraId="72CA5D4C" w14:textId="77777777" w:rsidR="00D01BD1" w:rsidRPr="00D53A2B" w:rsidRDefault="00D01BD1" w:rsidP="00A202FD">
            <w:pPr>
              <w:ind w:left="57" w:right="57"/>
              <w:jc w:val="both"/>
              <w:rPr>
                <w:bCs/>
                <w:sz w:val="22"/>
                <w:szCs w:val="22"/>
                <w:lang w:eastAsia="en-US"/>
              </w:rPr>
            </w:pPr>
            <w:r w:rsidRPr="00D53A2B">
              <w:rPr>
                <w:bCs/>
                <w:sz w:val="22"/>
                <w:szCs w:val="22"/>
                <w:lang w:eastAsia="en-US"/>
              </w:rPr>
              <w:t>Çinko, Kadmiyum:</w:t>
            </w:r>
          </w:p>
          <w:p w14:paraId="7B0CA77A" w14:textId="53F1697D" w:rsidR="00D01BD1" w:rsidRPr="00D53A2B" w:rsidRDefault="00D01BD1" w:rsidP="00A202FD">
            <w:pPr>
              <w:ind w:left="57" w:right="57"/>
              <w:jc w:val="both"/>
              <w:rPr>
                <w:bCs/>
                <w:sz w:val="22"/>
                <w:szCs w:val="22"/>
                <w:lang w:eastAsia="en-US"/>
              </w:rPr>
            </w:pPr>
            <w:r w:rsidRPr="00D53A2B">
              <w:rPr>
                <w:bCs/>
                <w:sz w:val="22"/>
                <w:szCs w:val="22"/>
                <w:lang w:eastAsia="en-US"/>
              </w:rPr>
              <w:t>MET 113, MET 119, MET 121, MET 122, MET 128, MET 132</w:t>
            </w:r>
          </w:p>
          <w:p w14:paraId="2F81F5D9" w14:textId="77777777" w:rsidR="00D01BD1" w:rsidRPr="00D53A2B" w:rsidRDefault="00D01BD1" w:rsidP="00A202FD">
            <w:pPr>
              <w:ind w:left="57" w:right="57"/>
              <w:jc w:val="both"/>
              <w:rPr>
                <w:bCs/>
                <w:sz w:val="22"/>
                <w:szCs w:val="22"/>
                <w:lang w:eastAsia="en-US"/>
              </w:rPr>
            </w:pPr>
            <w:r w:rsidRPr="00D53A2B">
              <w:rPr>
                <w:bCs/>
                <w:sz w:val="22"/>
                <w:szCs w:val="22"/>
                <w:lang w:eastAsia="en-US"/>
              </w:rPr>
              <w:t>Değerli metaller:</w:t>
            </w:r>
          </w:p>
          <w:p w14:paraId="27C1497E" w14:textId="77777777" w:rsidR="00D01BD1" w:rsidRPr="00D53A2B" w:rsidRDefault="00D01BD1" w:rsidP="00A202FD">
            <w:pPr>
              <w:ind w:left="57" w:right="57"/>
              <w:jc w:val="both"/>
              <w:rPr>
                <w:bCs/>
                <w:sz w:val="22"/>
                <w:szCs w:val="22"/>
                <w:lang w:eastAsia="en-US"/>
              </w:rPr>
            </w:pPr>
            <w:r w:rsidRPr="00D53A2B">
              <w:rPr>
                <w:bCs/>
                <w:sz w:val="22"/>
                <w:szCs w:val="22"/>
                <w:lang w:eastAsia="en-US"/>
              </w:rPr>
              <w:t>MET 140</w:t>
            </w:r>
          </w:p>
          <w:p w14:paraId="1E428BFF" w14:textId="77777777" w:rsidR="00D01BD1" w:rsidRPr="00D53A2B" w:rsidRDefault="00D01BD1" w:rsidP="00A202FD">
            <w:pPr>
              <w:pStyle w:val="MET"/>
              <w:rPr>
                <w:b w:val="0"/>
                <w:bCs/>
                <w:sz w:val="22"/>
              </w:rPr>
            </w:pPr>
            <w:r w:rsidRPr="00D53A2B">
              <w:rPr>
                <w:b w:val="0"/>
                <w:bCs/>
                <w:sz w:val="22"/>
              </w:rPr>
              <w:t>Demir alaşımları:</w:t>
            </w:r>
          </w:p>
          <w:p w14:paraId="4A39BDF1" w14:textId="242743D4" w:rsidR="00D01BD1" w:rsidRPr="00D53A2B" w:rsidRDefault="00D01BD1" w:rsidP="00A202FD">
            <w:pPr>
              <w:ind w:left="57" w:right="57"/>
              <w:jc w:val="both"/>
              <w:rPr>
                <w:bCs/>
                <w:sz w:val="22"/>
                <w:szCs w:val="22"/>
                <w:lang w:eastAsia="en-US"/>
              </w:rPr>
            </w:pPr>
            <w:r w:rsidRPr="00D53A2B">
              <w:rPr>
                <w:bCs/>
                <w:sz w:val="22"/>
                <w:szCs w:val="22"/>
                <w:lang w:eastAsia="en-US"/>
              </w:rPr>
              <w:t>MET 154, MET 155, MET 156, MET 157, MET 158</w:t>
            </w:r>
          </w:p>
          <w:p w14:paraId="243898E6" w14:textId="77777777" w:rsidR="00D01BD1" w:rsidRPr="00D53A2B" w:rsidRDefault="00D01BD1" w:rsidP="00A202FD">
            <w:pPr>
              <w:ind w:left="57" w:right="57"/>
              <w:jc w:val="both"/>
              <w:rPr>
                <w:bCs/>
                <w:sz w:val="22"/>
                <w:szCs w:val="22"/>
                <w:lang w:eastAsia="en-US"/>
              </w:rPr>
            </w:pPr>
            <w:r w:rsidRPr="00D53A2B">
              <w:rPr>
                <w:bCs/>
                <w:sz w:val="22"/>
                <w:szCs w:val="22"/>
                <w:lang w:eastAsia="en-US"/>
              </w:rPr>
              <w:t>Nikel, Kobalt:</w:t>
            </w:r>
          </w:p>
          <w:p w14:paraId="2A4E7AEF" w14:textId="77777777" w:rsidR="00D01BD1" w:rsidRPr="00D53A2B" w:rsidRDefault="00D01BD1" w:rsidP="00A202FD">
            <w:pPr>
              <w:ind w:left="57" w:right="57"/>
              <w:jc w:val="both"/>
              <w:rPr>
                <w:bCs/>
                <w:sz w:val="22"/>
                <w:szCs w:val="22"/>
                <w:lang w:eastAsia="en-US"/>
              </w:rPr>
            </w:pPr>
            <w:r w:rsidRPr="00D53A2B">
              <w:rPr>
                <w:bCs/>
                <w:sz w:val="22"/>
                <w:szCs w:val="22"/>
                <w:lang w:eastAsia="en-US"/>
              </w:rPr>
              <w:t>MET 171</w:t>
            </w:r>
          </w:p>
          <w:p w14:paraId="1FCEF253" w14:textId="77777777" w:rsidR="00D01BD1" w:rsidRPr="00D53A2B" w:rsidRDefault="00D01BD1" w:rsidP="00A202FD">
            <w:pPr>
              <w:ind w:left="57" w:right="57"/>
              <w:jc w:val="both"/>
              <w:rPr>
                <w:bCs/>
                <w:sz w:val="22"/>
                <w:szCs w:val="22"/>
                <w:lang w:eastAsia="en-US"/>
              </w:rPr>
            </w:pPr>
            <w:r w:rsidRPr="00D53A2B">
              <w:rPr>
                <w:bCs/>
                <w:sz w:val="22"/>
                <w:szCs w:val="22"/>
                <w:lang w:eastAsia="en-US"/>
              </w:rPr>
              <w:t>Karbon/grafit:</w:t>
            </w:r>
          </w:p>
          <w:p w14:paraId="02C35B71" w14:textId="737B42C0" w:rsidR="00D01BD1" w:rsidRPr="00D53A2B" w:rsidRDefault="00D01BD1" w:rsidP="00A202FD">
            <w:pPr>
              <w:tabs>
                <w:tab w:val="left" w:pos="1620"/>
                <w:tab w:val="left" w:pos="2740"/>
              </w:tabs>
              <w:ind w:left="57" w:right="57"/>
              <w:jc w:val="both"/>
              <w:rPr>
                <w:bCs/>
                <w:sz w:val="22"/>
                <w:szCs w:val="22"/>
                <w:lang w:eastAsia="en-US"/>
              </w:rPr>
            </w:pPr>
            <w:r w:rsidRPr="00D53A2B">
              <w:rPr>
                <w:bCs/>
                <w:sz w:val="22"/>
                <w:szCs w:val="22"/>
                <w:lang w:eastAsia="en-US"/>
              </w:rPr>
              <w:t>MET 178, MET 179, MET 180, MET 181</w:t>
            </w:r>
          </w:p>
          <w:p w14:paraId="4FD57847" w14:textId="77777777" w:rsidR="00D01BD1" w:rsidRPr="00D53A2B" w:rsidRDefault="00D01BD1" w:rsidP="00A202FD">
            <w:pPr>
              <w:ind w:left="57" w:right="57"/>
              <w:jc w:val="both"/>
              <w:rPr>
                <w:bCs/>
                <w:sz w:val="22"/>
                <w:szCs w:val="22"/>
                <w:lang w:eastAsia="en-US"/>
              </w:rPr>
            </w:pPr>
            <w:r w:rsidRPr="00D53A2B">
              <w:rPr>
                <w:bCs/>
                <w:sz w:val="22"/>
                <w:szCs w:val="22"/>
                <w:lang w:eastAsia="en-US"/>
              </w:rPr>
              <w:t>Diğer demir dışı metaller:</w:t>
            </w:r>
          </w:p>
          <w:p w14:paraId="7967A9DE" w14:textId="4B7420B9" w:rsidR="00D01BD1" w:rsidRPr="00D53A2B" w:rsidRDefault="00D01BD1" w:rsidP="00A202FD">
            <w:pPr>
              <w:pStyle w:val="MET"/>
              <w:rPr>
                <w:b w:val="0"/>
                <w:bCs/>
                <w:sz w:val="22"/>
              </w:rPr>
            </w:pPr>
            <w:r w:rsidRPr="00D53A2B">
              <w:rPr>
                <w:b w:val="0"/>
                <w:bCs/>
                <w:sz w:val="22"/>
              </w:rPr>
              <w:t>Hammadde ön işleme, şarj, ergitme, eritme ve kılavuz çekme gibi üretim aşamalarından kaynaklanan emisyonlar</w:t>
            </w:r>
          </w:p>
        </w:tc>
        <w:tc>
          <w:tcPr>
            <w:tcW w:w="2326" w:type="dxa"/>
            <w:vAlign w:val="center"/>
          </w:tcPr>
          <w:p w14:paraId="18EC96BF" w14:textId="54FC95C6" w:rsidR="00D01BD1" w:rsidRPr="00D53A2B" w:rsidRDefault="00D01BD1" w:rsidP="00A202FD">
            <w:pPr>
              <w:pStyle w:val="MET"/>
              <w:rPr>
                <w:b w:val="0"/>
                <w:bCs/>
                <w:sz w:val="22"/>
              </w:rPr>
            </w:pPr>
            <w:r w:rsidRPr="00D53A2B">
              <w:rPr>
                <w:b w:val="0"/>
                <w:bCs/>
                <w:sz w:val="22"/>
              </w:rPr>
              <w:t>Yılda bir kez (</w:t>
            </w:r>
            <w:r w:rsidRPr="00D53A2B">
              <w:rPr>
                <w:b w:val="0"/>
                <w:bCs/>
                <w:sz w:val="22"/>
                <w:vertAlign w:val="superscript"/>
              </w:rPr>
              <w:t>1</w:t>
            </w:r>
            <w:r w:rsidRPr="00D53A2B">
              <w:rPr>
                <w:b w:val="0"/>
                <w:bCs/>
                <w:sz w:val="22"/>
              </w:rPr>
              <w:t>)</w:t>
            </w:r>
          </w:p>
        </w:tc>
        <w:tc>
          <w:tcPr>
            <w:tcW w:w="1422" w:type="dxa"/>
            <w:vAlign w:val="center"/>
          </w:tcPr>
          <w:p w14:paraId="475FE2D8" w14:textId="31089503" w:rsidR="00D01BD1" w:rsidRPr="00D53A2B" w:rsidRDefault="0023315C" w:rsidP="00A202FD">
            <w:pPr>
              <w:pStyle w:val="MET"/>
              <w:rPr>
                <w:b w:val="0"/>
                <w:bCs/>
                <w:sz w:val="22"/>
              </w:rPr>
            </w:pPr>
            <w:r w:rsidRPr="00D53A2B">
              <w:rPr>
                <w:b w:val="0"/>
                <w:bCs/>
                <w:sz w:val="22"/>
              </w:rPr>
              <w:t xml:space="preserve">TS </w:t>
            </w:r>
            <w:r w:rsidR="00D01BD1" w:rsidRPr="00D53A2B">
              <w:rPr>
                <w:b w:val="0"/>
                <w:bCs/>
                <w:sz w:val="22"/>
              </w:rPr>
              <w:t>EN 13284-1</w:t>
            </w:r>
          </w:p>
        </w:tc>
      </w:tr>
      <w:tr w:rsidR="00BC224D" w:rsidRPr="00D53A2B" w14:paraId="0027230D" w14:textId="77777777" w:rsidTr="00BC224D">
        <w:tc>
          <w:tcPr>
            <w:tcW w:w="1412" w:type="dxa"/>
          </w:tcPr>
          <w:p w14:paraId="2528F928" w14:textId="1A0386F3" w:rsidR="00D01BD1" w:rsidRPr="00D53A2B" w:rsidRDefault="00503B2F" w:rsidP="00A202FD">
            <w:pPr>
              <w:pStyle w:val="MET"/>
              <w:rPr>
                <w:b w:val="0"/>
                <w:bCs/>
                <w:sz w:val="22"/>
              </w:rPr>
            </w:pPr>
            <w:r w:rsidRPr="00D53A2B">
              <w:rPr>
                <w:b w:val="0"/>
                <w:bCs/>
                <w:sz w:val="22"/>
              </w:rPr>
              <w:t>Antimon ve bileşikleri, Sb olarak ifade edilir</w:t>
            </w:r>
          </w:p>
        </w:tc>
        <w:tc>
          <w:tcPr>
            <w:tcW w:w="4350" w:type="dxa"/>
            <w:vAlign w:val="center"/>
          </w:tcPr>
          <w:p w14:paraId="16E122D4" w14:textId="77777777" w:rsidR="00503B2F" w:rsidRPr="00D53A2B" w:rsidRDefault="00503B2F" w:rsidP="00A202FD">
            <w:pPr>
              <w:pStyle w:val="MET"/>
              <w:rPr>
                <w:b w:val="0"/>
                <w:bCs/>
                <w:sz w:val="22"/>
              </w:rPr>
            </w:pPr>
            <w:r w:rsidRPr="00D53A2B">
              <w:rPr>
                <w:b w:val="0"/>
                <w:bCs/>
                <w:sz w:val="22"/>
              </w:rPr>
              <w:t>Kurşun, Kalay:</w:t>
            </w:r>
          </w:p>
          <w:p w14:paraId="2FEB2895" w14:textId="5601DACF" w:rsidR="00D01BD1" w:rsidRPr="00D53A2B" w:rsidRDefault="00503B2F" w:rsidP="00A202FD">
            <w:pPr>
              <w:pStyle w:val="MET"/>
              <w:rPr>
                <w:b w:val="0"/>
                <w:bCs/>
                <w:sz w:val="22"/>
              </w:rPr>
            </w:pPr>
            <w:r w:rsidRPr="00D53A2B">
              <w:rPr>
                <w:b w:val="0"/>
                <w:bCs/>
                <w:sz w:val="22"/>
              </w:rPr>
              <w:t>MET 96, MET 97</w:t>
            </w:r>
          </w:p>
        </w:tc>
        <w:tc>
          <w:tcPr>
            <w:tcW w:w="2326" w:type="dxa"/>
            <w:vAlign w:val="center"/>
          </w:tcPr>
          <w:p w14:paraId="6B80A6AE" w14:textId="278283DC" w:rsidR="00D01BD1" w:rsidRPr="00D53A2B" w:rsidRDefault="00503B2F" w:rsidP="00A202FD">
            <w:pPr>
              <w:pStyle w:val="MET"/>
              <w:rPr>
                <w:b w:val="0"/>
                <w:bCs/>
                <w:sz w:val="22"/>
              </w:rPr>
            </w:pPr>
            <w:r w:rsidRPr="00D53A2B">
              <w:rPr>
                <w:b w:val="0"/>
                <w:bCs/>
                <w:sz w:val="22"/>
              </w:rPr>
              <w:t>Yılda bir kez</w:t>
            </w:r>
          </w:p>
        </w:tc>
        <w:tc>
          <w:tcPr>
            <w:tcW w:w="1422" w:type="dxa"/>
            <w:vAlign w:val="center"/>
          </w:tcPr>
          <w:p w14:paraId="41875726" w14:textId="417934C5" w:rsidR="00D01BD1" w:rsidRPr="00D53A2B" w:rsidRDefault="0023315C" w:rsidP="00A202FD">
            <w:pPr>
              <w:pStyle w:val="MET"/>
              <w:rPr>
                <w:b w:val="0"/>
                <w:bCs/>
                <w:sz w:val="22"/>
              </w:rPr>
            </w:pPr>
            <w:r w:rsidRPr="00D53A2B">
              <w:rPr>
                <w:b w:val="0"/>
                <w:bCs/>
                <w:sz w:val="22"/>
              </w:rPr>
              <w:t>TS TS EN 14385</w:t>
            </w:r>
          </w:p>
        </w:tc>
      </w:tr>
      <w:tr w:rsidR="00BC224D" w:rsidRPr="00D53A2B" w14:paraId="7B0B3125" w14:textId="77777777" w:rsidTr="00BC224D">
        <w:tc>
          <w:tcPr>
            <w:tcW w:w="1412" w:type="dxa"/>
          </w:tcPr>
          <w:p w14:paraId="78785FD1" w14:textId="27D7E47E" w:rsidR="00503B2F" w:rsidRPr="00D53A2B" w:rsidRDefault="00503B2F" w:rsidP="00A202FD">
            <w:pPr>
              <w:pStyle w:val="MET"/>
              <w:rPr>
                <w:b w:val="0"/>
                <w:bCs/>
                <w:sz w:val="22"/>
              </w:rPr>
            </w:pPr>
            <w:r w:rsidRPr="00D53A2B">
              <w:rPr>
                <w:b w:val="0"/>
                <w:bCs/>
                <w:sz w:val="22"/>
              </w:rPr>
              <w:t>Arsenik ve bileşikleri, As olarak ifade edilir</w:t>
            </w:r>
          </w:p>
        </w:tc>
        <w:tc>
          <w:tcPr>
            <w:tcW w:w="4350" w:type="dxa"/>
            <w:vAlign w:val="center"/>
          </w:tcPr>
          <w:p w14:paraId="03CD990B" w14:textId="77777777" w:rsidR="00503B2F" w:rsidRPr="00D53A2B" w:rsidRDefault="00503B2F" w:rsidP="00A202FD">
            <w:pPr>
              <w:spacing w:line="264" w:lineRule="auto"/>
              <w:ind w:left="57" w:right="57"/>
              <w:jc w:val="both"/>
              <w:rPr>
                <w:bCs/>
                <w:sz w:val="22"/>
                <w:szCs w:val="22"/>
                <w:lang w:eastAsia="en-US"/>
              </w:rPr>
            </w:pPr>
            <w:r w:rsidRPr="00D53A2B">
              <w:rPr>
                <w:bCs/>
                <w:sz w:val="22"/>
                <w:szCs w:val="22"/>
                <w:lang w:eastAsia="en-US"/>
              </w:rPr>
              <w:t>Bakır:</w:t>
            </w:r>
          </w:p>
          <w:p w14:paraId="7FF5B238" w14:textId="38944764" w:rsidR="00503B2F" w:rsidRPr="00D53A2B" w:rsidRDefault="00503B2F" w:rsidP="00A202FD">
            <w:pPr>
              <w:spacing w:line="264" w:lineRule="auto"/>
              <w:ind w:left="57" w:right="57"/>
              <w:jc w:val="both"/>
              <w:rPr>
                <w:bCs/>
                <w:sz w:val="22"/>
                <w:szCs w:val="22"/>
                <w:lang w:eastAsia="en-US"/>
              </w:rPr>
            </w:pPr>
            <w:r w:rsidRPr="00D53A2B">
              <w:rPr>
                <w:bCs/>
                <w:sz w:val="22"/>
                <w:szCs w:val="22"/>
                <w:lang w:eastAsia="en-US"/>
              </w:rPr>
              <w:t>MET 37, MET 38, MET 39, MET 40, MET 42, MET 43, MET 44, MET 45</w:t>
            </w:r>
          </w:p>
          <w:p w14:paraId="0FC2FD18" w14:textId="77777777" w:rsidR="00503B2F" w:rsidRPr="00D53A2B" w:rsidRDefault="00503B2F" w:rsidP="00A202FD">
            <w:pPr>
              <w:spacing w:line="264" w:lineRule="auto"/>
              <w:ind w:left="57" w:right="57"/>
              <w:jc w:val="both"/>
              <w:rPr>
                <w:bCs/>
                <w:sz w:val="22"/>
                <w:szCs w:val="22"/>
                <w:lang w:eastAsia="en-US"/>
              </w:rPr>
            </w:pPr>
            <w:r w:rsidRPr="00D53A2B">
              <w:rPr>
                <w:bCs/>
                <w:sz w:val="22"/>
                <w:szCs w:val="22"/>
                <w:lang w:eastAsia="en-US"/>
              </w:rPr>
              <w:t>Kurşun, Kalay:</w:t>
            </w:r>
          </w:p>
          <w:p w14:paraId="46742C34" w14:textId="77777777" w:rsidR="00503B2F" w:rsidRPr="00D53A2B" w:rsidRDefault="00503B2F" w:rsidP="00A202FD">
            <w:pPr>
              <w:spacing w:line="264" w:lineRule="auto"/>
              <w:ind w:left="57" w:right="57"/>
              <w:jc w:val="both"/>
              <w:rPr>
                <w:bCs/>
                <w:sz w:val="22"/>
                <w:szCs w:val="22"/>
                <w:lang w:eastAsia="en-US"/>
              </w:rPr>
            </w:pPr>
            <w:r w:rsidRPr="00D53A2B">
              <w:rPr>
                <w:bCs/>
                <w:sz w:val="22"/>
                <w:szCs w:val="22"/>
                <w:lang w:eastAsia="en-US"/>
              </w:rPr>
              <w:t>MET 96, MET 97</w:t>
            </w:r>
          </w:p>
          <w:p w14:paraId="71D0A05A" w14:textId="77777777" w:rsidR="00503B2F" w:rsidRPr="00D53A2B" w:rsidRDefault="00503B2F" w:rsidP="00A202FD">
            <w:pPr>
              <w:spacing w:line="264" w:lineRule="auto"/>
              <w:ind w:left="57" w:right="57"/>
              <w:jc w:val="both"/>
              <w:rPr>
                <w:bCs/>
                <w:sz w:val="22"/>
                <w:szCs w:val="22"/>
                <w:lang w:eastAsia="en-US"/>
              </w:rPr>
            </w:pPr>
            <w:r w:rsidRPr="00D53A2B">
              <w:rPr>
                <w:bCs/>
                <w:sz w:val="22"/>
                <w:szCs w:val="22"/>
                <w:lang w:eastAsia="en-US"/>
              </w:rPr>
              <w:t>Çinko:</w:t>
            </w:r>
          </w:p>
          <w:p w14:paraId="3D00DAAD" w14:textId="6BA49840" w:rsidR="00503B2F" w:rsidRPr="00D53A2B" w:rsidRDefault="00503B2F" w:rsidP="00A202FD">
            <w:pPr>
              <w:pStyle w:val="MET"/>
              <w:rPr>
                <w:b w:val="0"/>
                <w:bCs/>
                <w:sz w:val="22"/>
              </w:rPr>
            </w:pPr>
            <w:r w:rsidRPr="00D53A2B">
              <w:rPr>
                <w:b w:val="0"/>
                <w:bCs/>
                <w:sz w:val="22"/>
              </w:rPr>
              <w:t>MET 122</w:t>
            </w:r>
          </w:p>
        </w:tc>
        <w:tc>
          <w:tcPr>
            <w:tcW w:w="2326" w:type="dxa"/>
            <w:vAlign w:val="center"/>
          </w:tcPr>
          <w:p w14:paraId="64D1E98D" w14:textId="339C6289" w:rsidR="00503B2F" w:rsidRPr="00D53A2B" w:rsidRDefault="00503B2F" w:rsidP="00A202FD">
            <w:pPr>
              <w:pStyle w:val="MET"/>
              <w:rPr>
                <w:b w:val="0"/>
                <w:bCs/>
                <w:sz w:val="22"/>
              </w:rPr>
            </w:pPr>
            <w:r w:rsidRPr="00D53A2B">
              <w:rPr>
                <w:b w:val="0"/>
                <w:bCs/>
                <w:sz w:val="22"/>
              </w:rPr>
              <w:t>Yılda bir kez</w:t>
            </w:r>
          </w:p>
        </w:tc>
        <w:tc>
          <w:tcPr>
            <w:tcW w:w="1422" w:type="dxa"/>
            <w:vAlign w:val="center"/>
          </w:tcPr>
          <w:p w14:paraId="63F9A3BB" w14:textId="7173D21C" w:rsidR="00503B2F" w:rsidRPr="00D53A2B" w:rsidRDefault="0023315C" w:rsidP="00A202FD">
            <w:pPr>
              <w:pStyle w:val="MET"/>
              <w:rPr>
                <w:b w:val="0"/>
                <w:bCs/>
                <w:sz w:val="22"/>
              </w:rPr>
            </w:pPr>
            <w:r w:rsidRPr="00D53A2B">
              <w:rPr>
                <w:b w:val="0"/>
                <w:bCs/>
                <w:sz w:val="22"/>
              </w:rPr>
              <w:t>TS TS EN 14385</w:t>
            </w:r>
          </w:p>
        </w:tc>
      </w:tr>
      <w:tr w:rsidR="00BC224D" w:rsidRPr="00D53A2B" w14:paraId="2D687BD3" w14:textId="77777777" w:rsidTr="00BC224D">
        <w:tc>
          <w:tcPr>
            <w:tcW w:w="1412" w:type="dxa"/>
          </w:tcPr>
          <w:p w14:paraId="77694E13" w14:textId="07E86005" w:rsidR="00BC224D" w:rsidRPr="00D53A2B" w:rsidRDefault="00BC224D" w:rsidP="00A202FD">
            <w:pPr>
              <w:pStyle w:val="MET"/>
              <w:rPr>
                <w:b w:val="0"/>
                <w:bCs/>
                <w:sz w:val="22"/>
              </w:rPr>
            </w:pPr>
            <w:r w:rsidRPr="00D53A2B">
              <w:rPr>
                <w:b w:val="0"/>
                <w:bCs/>
                <w:sz w:val="22"/>
              </w:rPr>
              <w:t>Kadmiyum ve bileşikleri, Cd olarak ifade edilir</w:t>
            </w:r>
          </w:p>
        </w:tc>
        <w:tc>
          <w:tcPr>
            <w:tcW w:w="4350" w:type="dxa"/>
            <w:vAlign w:val="center"/>
          </w:tcPr>
          <w:p w14:paraId="7A954B29" w14:textId="77777777" w:rsidR="00BC224D" w:rsidRPr="00D53A2B" w:rsidRDefault="00BC224D" w:rsidP="00A202FD">
            <w:pPr>
              <w:pStyle w:val="MET"/>
              <w:rPr>
                <w:b w:val="0"/>
                <w:bCs/>
                <w:sz w:val="22"/>
              </w:rPr>
            </w:pPr>
            <w:r w:rsidRPr="00D53A2B">
              <w:rPr>
                <w:b w:val="0"/>
                <w:bCs/>
                <w:sz w:val="22"/>
              </w:rPr>
              <w:t>Bakır:</w:t>
            </w:r>
          </w:p>
          <w:p w14:paraId="34F76662" w14:textId="0C5A30C3" w:rsidR="00BC224D" w:rsidRPr="00D53A2B" w:rsidRDefault="00BC224D" w:rsidP="00A202FD">
            <w:pPr>
              <w:pStyle w:val="MET"/>
              <w:rPr>
                <w:b w:val="0"/>
                <w:bCs/>
                <w:sz w:val="22"/>
              </w:rPr>
            </w:pPr>
            <w:r w:rsidRPr="00D53A2B">
              <w:rPr>
                <w:b w:val="0"/>
                <w:bCs/>
                <w:sz w:val="22"/>
              </w:rPr>
              <w:t>MET 37, MET 38, MET 39, MET 40, MET 41, MET 42, MET 43, MET 44, MET 45</w:t>
            </w:r>
          </w:p>
          <w:p w14:paraId="121F82B0" w14:textId="77777777" w:rsidR="00BC224D" w:rsidRPr="00D53A2B" w:rsidRDefault="00BC224D" w:rsidP="00A202FD">
            <w:pPr>
              <w:pStyle w:val="MET"/>
              <w:rPr>
                <w:b w:val="0"/>
                <w:bCs/>
                <w:sz w:val="22"/>
              </w:rPr>
            </w:pPr>
            <w:r w:rsidRPr="00D53A2B">
              <w:rPr>
                <w:b w:val="0"/>
                <w:bCs/>
                <w:sz w:val="22"/>
              </w:rPr>
              <w:t>Kurşun, Kalay:</w:t>
            </w:r>
          </w:p>
          <w:p w14:paraId="5DE55F8B" w14:textId="77777777" w:rsidR="00BC224D" w:rsidRPr="00D53A2B" w:rsidRDefault="00BC224D" w:rsidP="00A202FD">
            <w:pPr>
              <w:pStyle w:val="MET"/>
              <w:rPr>
                <w:b w:val="0"/>
                <w:bCs/>
                <w:sz w:val="22"/>
              </w:rPr>
            </w:pPr>
            <w:r w:rsidRPr="00D53A2B">
              <w:rPr>
                <w:b w:val="0"/>
                <w:bCs/>
                <w:sz w:val="22"/>
              </w:rPr>
              <w:t>MET 94, MET 95, MET 96, MET 97</w:t>
            </w:r>
          </w:p>
          <w:p w14:paraId="438F4DE2" w14:textId="77777777" w:rsidR="00BC224D" w:rsidRPr="00D53A2B" w:rsidRDefault="00BC224D" w:rsidP="00A202FD">
            <w:pPr>
              <w:pStyle w:val="MET"/>
              <w:rPr>
                <w:b w:val="0"/>
                <w:bCs/>
                <w:sz w:val="22"/>
              </w:rPr>
            </w:pPr>
            <w:r w:rsidRPr="00D53A2B">
              <w:rPr>
                <w:b w:val="0"/>
                <w:bCs/>
                <w:sz w:val="22"/>
              </w:rPr>
              <w:t>Çinko, Kadmiyum:</w:t>
            </w:r>
          </w:p>
          <w:p w14:paraId="6BABB0A3" w14:textId="77777777" w:rsidR="00BC224D" w:rsidRPr="00D53A2B" w:rsidRDefault="00BC224D" w:rsidP="00A202FD">
            <w:pPr>
              <w:pStyle w:val="MET"/>
              <w:rPr>
                <w:b w:val="0"/>
                <w:bCs/>
                <w:sz w:val="22"/>
              </w:rPr>
            </w:pPr>
            <w:r w:rsidRPr="00D53A2B">
              <w:rPr>
                <w:b w:val="0"/>
                <w:bCs/>
                <w:sz w:val="22"/>
              </w:rPr>
              <w:t>MET 122, MET 132</w:t>
            </w:r>
          </w:p>
          <w:p w14:paraId="34A45FBE" w14:textId="6C545875" w:rsidR="00BC224D" w:rsidRPr="00D53A2B" w:rsidRDefault="00BC224D" w:rsidP="00A202FD">
            <w:pPr>
              <w:pStyle w:val="MET"/>
              <w:rPr>
                <w:b w:val="0"/>
                <w:bCs/>
                <w:sz w:val="22"/>
              </w:rPr>
            </w:pPr>
            <w:r w:rsidRPr="00D53A2B">
              <w:rPr>
                <w:b w:val="0"/>
                <w:bCs/>
                <w:sz w:val="22"/>
              </w:rPr>
              <w:t>Demir alaşımlar:</w:t>
            </w:r>
          </w:p>
          <w:p w14:paraId="1DE53600" w14:textId="20F9BFB0" w:rsidR="00BC224D" w:rsidRPr="00D53A2B" w:rsidRDefault="00BC224D" w:rsidP="00A202FD">
            <w:pPr>
              <w:pStyle w:val="MET"/>
              <w:rPr>
                <w:b w:val="0"/>
                <w:bCs/>
                <w:sz w:val="22"/>
              </w:rPr>
            </w:pPr>
            <w:r w:rsidRPr="00D53A2B">
              <w:rPr>
                <w:b w:val="0"/>
                <w:bCs/>
                <w:sz w:val="22"/>
              </w:rPr>
              <w:t>MET 156</w:t>
            </w:r>
          </w:p>
        </w:tc>
        <w:tc>
          <w:tcPr>
            <w:tcW w:w="2326" w:type="dxa"/>
            <w:vAlign w:val="center"/>
          </w:tcPr>
          <w:p w14:paraId="7D5564A7" w14:textId="20F48ED5"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500365E2" w14:textId="1127212E" w:rsidR="00BC224D" w:rsidRPr="00D53A2B" w:rsidRDefault="0023315C" w:rsidP="00A202FD">
            <w:pPr>
              <w:pStyle w:val="MET"/>
              <w:rPr>
                <w:b w:val="0"/>
                <w:bCs/>
                <w:sz w:val="22"/>
              </w:rPr>
            </w:pPr>
            <w:r w:rsidRPr="00D53A2B">
              <w:rPr>
                <w:b w:val="0"/>
                <w:bCs/>
                <w:sz w:val="22"/>
              </w:rPr>
              <w:t>TS TS EN 14385</w:t>
            </w:r>
          </w:p>
        </w:tc>
      </w:tr>
      <w:tr w:rsidR="00BC224D" w:rsidRPr="00D53A2B" w14:paraId="5D8DF48A" w14:textId="77777777" w:rsidTr="00BC224D">
        <w:tc>
          <w:tcPr>
            <w:tcW w:w="1412" w:type="dxa"/>
          </w:tcPr>
          <w:p w14:paraId="1C6316A3" w14:textId="3727CDA4" w:rsidR="00503B2F" w:rsidRPr="00D53A2B" w:rsidRDefault="00BC224D" w:rsidP="00A202FD">
            <w:pPr>
              <w:pStyle w:val="MET"/>
              <w:rPr>
                <w:b w:val="0"/>
                <w:bCs/>
                <w:sz w:val="22"/>
              </w:rPr>
            </w:pPr>
            <w:r w:rsidRPr="00D53A2B">
              <w:rPr>
                <w:b w:val="0"/>
                <w:bCs/>
                <w:sz w:val="22"/>
              </w:rPr>
              <w:t>Krom(VI)</w:t>
            </w:r>
          </w:p>
        </w:tc>
        <w:tc>
          <w:tcPr>
            <w:tcW w:w="4350" w:type="dxa"/>
          </w:tcPr>
          <w:p w14:paraId="34BC0FE5" w14:textId="77777777" w:rsidR="00BC224D" w:rsidRPr="00D53A2B" w:rsidRDefault="00BC224D" w:rsidP="00A202FD">
            <w:pPr>
              <w:pStyle w:val="MET"/>
              <w:rPr>
                <w:b w:val="0"/>
                <w:bCs/>
                <w:sz w:val="22"/>
              </w:rPr>
            </w:pPr>
            <w:r w:rsidRPr="00D53A2B">
              <w:rPr>
                <w:b w:val="0"/>
                <w:bCs/>
                <w:sz w:val="22"/>
              </w:rPr>
              <w:t>Demir alaşımlar:</w:t>
            </w:r>
          </w:p>
          <w:p w14:paraId="20681B8C" w14:textId="2DBA8BAD" w:rsidR="00503B2F" w:rsidRPr="00D53A2B" w:rsidRDefault="00BC224D" w:rsidP="00A202FD">
            <w:pPr>
              <w:pStyle w:val="MET"/>
              <w:rPr>
                <w:b w:val="0"/>
                <w:bCs/>
                <w:sz w:val="22"/>
              </w:rPr>
            </w:pPr>
            <w:r w:rsidRPr="00D53A2B">
              <w:rPr>
                <w:b w:val="0"/>
                <w:bCs/>
                <w:sz w:val="22"/>
              </w:rPr>
              <w:t>MET 156</w:t>
            </w:r>
          </w:p>
        </w:tc>
        <w:tc>
          <w:tcPr>
            <w:tcW w:w="2326" w:type="dxa"/>
          </w:tcPr>
          <w:p w14:paraId="54F58367" w14:textId="1A9328A3" w:rsidR="00503B2F" w:rsidRPr="00D53A2B" w:rsidRDefault="00BC224D" w:rsidP="00A202FD">
            <w:pPr>
              <w:pStyle w:val="MET"/>
              <w:rPr>
                <w:b w:val="0"/>
                <w:bCs/>
                <w:sz w:val="22"/>
              </w:rPr>
            </w:pPr>
            <w:r w:rsidRPr="00D53A2B">
              <w:rPr>
                <w:b w:val="0"/>
                <w:bCs/>
                <w:sz w:val="22"/>
              </w:rPr>
              <w:t>Yılda bir kere</w:t>
            </w:r>
          </w:p>
        </w:tc>
        <w:tc>
          <w:tcPr>
            <w:tcW w:w="1422" w:type="dxa"/>
          </w:tcPr>
          <w:p w14:paraId="69BEF370" w14:textId="2B698502" w:rsidR="00503B2F" w:rsidRPr="00D53A2B" w:rsidRDefault="00BC224D" w:rsidP="00A202FD">
            <w:pPr>
              <w:pStyle w:val="MET"/>
              <w:rPr>
                <w:b w:val="0"/>
                <w:bCs/>
                <w:sz w:val="22"/>
              </w:rPr>
            </w:pPr>
            <w:r w:rsidRPr="00D53A2B">
              <w:rPr>
                <w:b w:val="0"/>
                <w:bCs/>
                <w:sz w:val="22"/>
              </w:rPr>
              <w:t>EN standardı mevcut değil</w:t>
            </w:r>
          </w:p>
        </w:tc>
      </w:tr>
      <w:tr w:rsidR="00BC224D" w:rsidRPr="00D53A2B" w14:paraId="44B6B63B" w14:textId="77777777" w:rsidTr="00BC224D">
        <w:tc>
          <w:tcPr>
            <w:tcW w:w="1412" w:type="dxa"/>
          </w:tcPr>
          <w:p w14:paraId="29EB3EB5" w14:textId="2F271110" w:rsidR="00BC224D" w:rsidRPr="00D53A2B" w:rsidRDefault="00BC224D" w:rsidP="00A202FD">
            <w:pPr>
              <w:pStyle w:val="MET"/>
              <w:rPr>
                <w:b w:val="0"/>
                <w:bCs/>
                <w:sz w:val="22"/>
              </w:rPr>
            </w:pPr>
            <w:r w:rsidRPr="00D53A2B">
              <w:rPr>
                <w:b w:val="0"/>
                <w:bCs/>
                <w:sz w:val="22"/>
              </w:rPr>
              <w:t>Bakır ve bileşikleri, Cu olarak ifade edilir</w:t>
            </w:r>
          </w:p>
        </w:tc>
        <w:tc>
          <w:tcPr>
            <w:tcW w:w="4350" w:type="dxa"/>
          </w:tcPr>
          <w:p w14:paraId="47B1BAD4" w14:textId="77777777" w:rsidR="00BC224D" w:rsidRPr="00D53A2B" w:rsidRDefault="00BC224D" w:rsidP="00A202FD">
            <w:pPr>
              <w:pStyle w:val="MET"/>
              <w:rPr>
                <w:b w:val="0"/>
                <w:bCs/>
                <w:sz w:val="22"/>
              </w:rPr>
            </w:pPr>
            <w:r w:rsidRPr="00D53A2B">
              <w:rPr>
                <w:b w:val="0"/>
                <w:bCs/>
                <w:sz w:val="22"/>
              </w:rPr>
              <w:t>Bakır:</w:t>
            </w:r>
          </w:p>
          <w:p w14:paraId="6351D518" w14:textId="4CBBE8F3" w:rsidR="00BC224D" w:rsidRPr="00D53A2B" w:rsidRDefault="00BC224D" w:rsidP="00A202FD">
            <w:pPr>
              <w:pStyle w:val="MET"/>
              <w:rPr>
                <w:b w:val="0"/>
                <w:bCs/>
                <w:sz w:val="22"/>
              </w:rPr>
            </w:pPr>
            <w:r w:rsidRPr="00D53A2B">
              <w:rPr>
                <w:b w:val="0"/>
                <w:bCs/>
                <w:sz w:val="22"/>
              </w:rPr>
              <w:t>MET 37, MET 38, MET 39, MET 40, MET 42, MET 43, MET 44, MET 45</w:t>
            </w:r>
          </w:p>
          <w:p w14:paraId="5568F859" w14:textId="77777777" w:rsidR="00BC224D" w:rsidRPr="00D53A2B" w:rsidRDefault="00BC224D" w:rsidP="00A202FD">
            <w:pPr>
              <w:pStyle w:val="MET"/>
              <w:rPr>
                <w:b w:val="0"/>
                <w:bCs/>
                <w:sz w:val="22"/>
              </w:rPr>
            </w:pPr>
            <w:r w:rsidRPr="00D53A2B">
              <w:rPr>
                <w:b w:val="0"/>
                <w:bCs/>
                <w:sz w:val="22"/>
              </w:rPr>
              <w:t>Kurşun, Kalay:</w:t>
            </w:r>
          </w:p>
          <w:p w14:paraId="40D160CC" w14:textId="370C471F" w:rsidR="00BC224D" w:rsidRPr="00D53A2B" w:rsidRDefault="00BC224D" w:rsidP="00A202FD">
            <w:pPr>
              <w:pStyle w:val="MET"/>
              <w:rPr>
                <w:b w:val="0"/>
                <w:bCs/>
                <w:sz w:val="22"/>
              </w:rPr>
            </w:pPr>
            <w:r w:rsidRPr="00D53A2B">
              <w:rPr>
                <w:b w:val="0"/>
                <w:bCs/>
                <w:sz w:val="22"/>
              </w:rPr>
              <w:t>MET 96, MET 97</w:t>
            </w:r>
          </w:p>
        </w:tc>
        <w:tc>
          <w:tcPr>
            <w:tcW w:w="2326" w:type="dxa"/>
            <w:vAlign w:val="center"/>
          </w:tcPr>
          <w:p w14:paraId="3B7B510B" w14:textId="3267CB2D"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04E0F229" w14:textId="574D7C47" w:rsidR="00BC224D" w:rsidRPr="00D53A2B" w:rsidRDefault="0023315C" w:rsidP="00A202FD">
            <w:pPr>
              <w:pStyle w:val="MET"/>
              <w:rPr>
                <w:b w:val="0"/>
                <w:bCs/>
                <w:sz w:val="22"/>
              </w:rPr>
            </w:pPr>
            <w:r w:rsidRPr="00D53A2B">
              <w:rPr>
                <w:b w:val="0"/>
                <w:bCs/>
                <w:sz w:val="22"/>
              </w:rPr>
              <w:t>TS EN 14385</w:t>
            </w:r>
          </w:p>
        </w:tc>
      </w:tr>
      <w:tr w:rsidR="00BC224D" w:rsidRPr="00D53A2B" w14:paraId="7C290869" w14:textId="77777777" w:rsidTr="00BC224D">
        <w:tc>
          <w:tcPr>
            <w:tcW w:w="1412" w:type="dxa"/>
          </w:tcPr>
          <w:p w14:paraId="6C665055" w14:textId="0FC35D43" w:rsidR="00BC224D" w:rsidRPr="00D53A2B" w:rsidRDefault="00BC224D" w:rsidP="00A202FD">
            <w:pPr>
              <w:pStyle w:val="MET"/>
              <w:rPr>
                <w:b w:val="0"/>
                <w:bCs/>
                <w:sz w:val="22"/>
              </w:rPr>
            </w:pPr>
            <w:r w:rsidRPr="00D53A2B">
              <w:rPr>
                <w:b w:val="0"/>
                <w:bCs/>
                <w:sz w:val="22"/>
              </w:rPr>
              <w:t>Nikel ve bileşikleri, Ni olarak ifade edilir</w:t>
            </w:r>
          </w:p>
        </w:tc>
        <w:tc>
          <w:tcPr>
            <w:tcW w:w="4350" w:type="dxa"/>
            <w:vAlign w:val="center"/>
          </w:tcPr>
          <w:p w14:paraId="47306269"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Nikel, Kobalt:</w:t>
            </w:r>
          </w:p>
          <w:p w14:paraId="2C24CAAF" w14:textId="263C4112" w:rsidR="00BC224D" w:rsidRPr="00D53A2B" w:rsidRDefault="00BC224D" w:rsidP="00A202FD">
            <w:pPr>
              <w:pStyle w:val="MET"/>
              <w:rPr>
                <w:b w:val="0"/>
                <w:bCs/>
                <w:sz w:val="22"/>
              </w:rPr>
            </w:pPr>
            <w:r w:rsidRPr="00D53A2B">
              <w:rPr>
                <w:b w:val="0"/>
                <w:bCs/>
                <w:sz w:val="22"/>
              </w:rPr>
              <w:t>MET 172, MET 173</w:t>
            </w:r>
          </w:p>
        </w:tc>
        <w:tc>
          <w:tcPr>
            <w:tcW w:w="2326" w:type="dxa"/>
            <w:vAlign w:val="center"/>
          </w:tcPr>
          <w:p w14:paraId="1A807484" w14:textId="70990ABB"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4D02B6BB" w14:textId="330E23FE" w:rsidR="00BC224D" w:rsidRPr="00D53A2B" w:rsidRDefault="0023315C" w:rsidP="00A202FD">
            <w:pPr>
              <w:pStyle w:val="MET"/>
              <w:rPr>
                <w:b w:val="0"/>
                <w:bCs/>
                <w:sz w:val="22"/>
              </w:rPr>
            </w:pPr>
            <w:r w:rsidRPr="00D53A2B">
              <w:rPr>
                <w:b w:val="0"/>
                <w:bCs/>
                <w:sz w:val="22"/>
              </w:rPr>
              <w:t>TS EN 14385</w:t>
            </w:r>
          </w:p>
        </w:tc>
      </w:tr>
      <w:tr w:rsidR="00BC224D" w:rsidRPr="00D53A2B" w14:paraId="5AEC9784" w14:textId="77777777" w:rsidTr="00BC224D">
        <w:tc>
          <w:tcPr>
            <w:tcW w:w="1412" w:type="dxa"/>
            <w:vAlign w:val="center"/>
          </w:tcPr>
          <w:p w14:paraId="4A45BB10" w14:textId="3E29456E" w:rsidR="00BC224D" w:rsidRPr="00D53A2B" w:rsidRDefault="00BC224D" w:rsidP="00A202FD">
            <w:pPr>
              <w:pStyle w:val="MET"/>
              <w:rPr>
                <w:b w:val="0"/>
                <w:bCs/>
                <w:sz w:val="22"/>
              </w:rPr>
            </w:pPr>
            <w:r w:rsidRPr="00D53A2B">
              <w:rPr>
                <w:b w:val="0"/>
                <w:bCs/>
                <w:sz w:val="22"/>
              </w:rPr>
              <w:t>Kurşun ve bileşikleri, Pb olarak ifade edilir</w:t>
            </w:r>
          </w:p>
        </w:tc>
        <w:tc>
          <w:tcPr>
            <w:tcW w:w="4350" w:type="dxa"/>
            <w:vAlign w:val="center"/>
          </w:tcPr>
          <w:p w14:paraId="50595E8F"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MET 37, MET 38, MET 39, MET 40, MET 41, MET 42, MET 43, MET 44, MET 45</w:t>
            </w:r>
          </w:p>
          <w:p w14:paraId="0F8D6660"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Kurşun, Kalay:</w:t>
            </w:r>
          </w:p>
          <w:p w14:paraId="3E9D1CDC"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94, MET 95, MET 96, MET 97</w:t>
            </w:r>
          </w:p>
          <w:p w14:paraId="70263E75" w14:textId="2C68EF4D"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Ferro alaşımlar: MET 156</w:t>
            </w:r>
          </w:p>
        </w:tc>
        <w:tc>
          <w:tcPr>
            <w:tcW w:w="2326" w:type="dxa"/>
            <w:vAlign w:val="center"/>
          </w:tcPr>
          <w:p w14:paraId="0637130E" w14:textId="50B12C79"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09E2C001" w14:textId="2A8DD1A1" w:rsidR="00BC224D" w:rsidRPr="00D53A2B" w:rsidRDefault="0023315C" w:rsidP="00A202FD">
            <w:pPr>
              <w:pStyle w:val="MET"/>
              <w:rPr>
                <w:b w:val="0"/>
                <w:bCs/>
                <w:sz w:val="22"/>
              </w:rPr>
            </w:pPr>
            <w:r w:rsidRPr="00D53A2B">
              <w:rPr>
                <w:b w:val="0"/>
                <w:bCs/>
                <w:sz w:val="22"/>
              </w:rPr>
              <w:t>TS EN 14385</w:t>
            </w:r>
          </w:p>
        </w:tc>
      </w:tr>
      <w:tr w:rsidR="00BC224D" w:rsidRPr="00D53A2B" w14:paraId="13DC57EC" w14:textId="77777777" w:rsidTr="00BC224D">
        <w:tc>
          <w:tcPr>
            <w:tcW w:w="1412" w:type="dxa"/>
            <w:vAlign w:val="center"/>
          </w:tcPr>
          <w:p w14:paraId="2E202AF3" w14:textId="09AB1147" w:rsidR="00BC224D" w:rsidRPr="00D53A2B" w:rsidRDefault="00BC224D" w:rsidP="00A202FD">
            <w:pPr>
              <w:pStyle w:val="MET"/>
              <w:rPr>
                <w:b w:val="0"/>
                <w:bCs/>
                <w:sz w:val="22"/>
              </w:rPr>
            </w:pPr>
            <w:r w:rsidRPr="00D53A2B">
              <w:rPr>
                <w:b w:val="0"/>
                <w:bCs/>
                <w:sz w:val="22"/>
              </w:rPr>
              <w:t>Talyum ve bileşikleri, Tl olarak ifade edilir</w:t>
            </w:r>
          </w:p>
        </w:tc>
        <w:tc>
          <w:tcPr>
            <w:tcW w:w="4350" w:type="dxa"/>
            <w:vAlign w:val="center"/>
          </w:tcPr>
          <w:p w14:paraId="231C7975" w14:textId="02C291AF"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Ferro alaşımlar: MET 156</w:t>
            </w:r>
          </w:p>
        </w:tc>
        <w:tc>
          <w:tcPr>
            <w:tcW w:w="2326" w:type="dxa"/>
            <w:vAlign w:val="center"/>
          </w:tcPr>
          <w:p w14:paraId="166C346E" w14:textId="7D5BA596"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502418E8" w14:textId="7BD246A8" w:rsidR="00BC224D" w:rsidRPr="00D53A2B" w:rsidRDefault="0023315C" w:rsidP="00A202FD">
            <w:pPr>
              <w:pStyle w:val="MET"/>
              <w:rPr>
                <w:b w:val="0"/>
                <w:bCs/>
                <w:sz w:val="22"/>
              </w:rPr>
            </w:pPr>
            <w:r w:rsidRPr="00D53A2B">
              <w:rPr>
                <w:b w:val="0"/>
                <w:bCs/>
                <w:sz w:val="22"/>
              </w:rPr>
              <w:t>TS EN 14385</w:t>
            </w:r>
          </w:p>
        </w:tc>
      </w:tr>
      <w:tr w:rsidR="00BC224D" w:rsidRPr="00D53A2B" w14:paraId="4206F539" w14:textId="77777777" w:rsidTr="00BC224D">
        <w:tc>
          <w:tcPr>
            <w:tcW w:w="1412" w:type="dxa"/>
            <w:vAlign w:val="center"/>
          </w:tcPr>
          <w:p w14:paraId="413EB975" w14:textId="6A8AE452" w:rsidR="00BC224D" w:rsidRPr="00D53A2B" w:rsidRDefault="00BC224D" w:rsidP="00A202FD">
            <w:pPr>
              <w:pStyle w:val="MET"/>
              <w:rPr>
                <w:b w:val="0"/>
                <w:bCs/>
                <w:sz w:val="22"/>
              </w:rPr>
            </w:pPr>
            <w:r w:rsidRPr="00D53A2B">
              <w:rPr>
                <w:b w:val="0"/>
                <w:bCs/>
                <w:sz w:val="22"/>
              </w:rPr>
              <w:t>Çinko ve bileşikleri, Zn olarak ifade edilir</w:t>
            </w:r>
          </w:p>
        </w:tc>
        <w:tc>
          <w:tcPr>
            <w:tcW w:w="4350" w:type="dxa"/>
            <w:vAlign w:val="center"/>
          </w:tcPr>
          <w:p w14:paraId="6D65FD3F"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w:t>
            </w:r>
          </w:p>
          <w:p w14:paraId="1E5DA4FB" w14:textId="7CB14375"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113, MET 114, MET 119, MET 121, MET 122, MET 128, MET 132</w:t>
            </w:r>
          </w:p>
        </w:tc>
        <w:tc>
          <w:tcPr>
            <w:tcW w:w="2326" w:type="dxa"/>
            <w:vAlign w:val="center"/>
          </w:tcPr>
          <w:p w14:paraId="098F051B" w14:textId="3775DD29"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4EC3A111" w14:textId="50EDAF9D" w:rsidR="00BC224D" w:rsidRPr="00D53A2B" w:rsidRDefault="0023315C" w:rsidP="00A202FD">
            <w:pPr>
              <w:pStyle w:val="MET"/>
              <w:rPr>
                <w:b w:val="0"/>
                <w:bCs/>
                <w:sz w:val="22"/>
              </w:rPr>
            </w:pPr>
            <w:r w:rsidRPr="00D53A2B">
              <w:rPr>
                <w:b w:val="0"/>
                <w:bCs/>
                <w:sz w:val="22"/>
              </w:rPr>
              <w:t>TS EN 14385</w:t>
            </w:r>
          </w:p>
        </w:tc>
      </w:tr>
      <w:tr w:rsidR="00BC224D" w:rsidRPr="00D53A2B" w14:paraId="015653E5" w14:textId="77777777" w:rsidTr="00BC224D">
        <w:tc>
          <w:tcPr>
            <w:tcW w:w="1412" w:type="dxa"/>
          </w:tcPr>
          <w:p w14:paraId="163C9220" w14:textId="3FA17A20" w:rsidR="00BC224D" w:rsidRPr="00D53A2B" w:rsidRDefault="00BC224D" w:rsidP="00A202FD">
            <w:pPr>
              <w:pStyle w:val="MET"/>
              <w:rPr>
                <w:b w:val="0"/>
                <w:bCs/>
                <w:sz w:val="22"/>
              </w:rPr>
            </w:pPr>
            <w:r w:rsidRPr="00D53A2B">
              <w:rPr>
                <w:b w:val="0"/>
                <w:bCs/>
                <w:sz w:val="22"/>
              </w:rPr>
              <w:t>Diğer metaller, ilgili ise (</w:t>
            </w:r>
            <w:r w:rsidRPr="00D53A2B">
              <w:rPr>
                <w:b w:val="0"/>
                <w:bCs/>
                <w:sz w:val="22"/>
                <w:vertAlign w:val="superscript"/>
              </w:rPr>
              <w:t>3</w:t>
            </w:r>
            <w:r w:rsidRPr="00D53A2B">
              <w:rPr>
                <w:b w:val="0"/>
                <w:bCs/>
                <w:sz w:val="22"/>
              </w:rPr>
              <w:t>)</w:t>
            </w:r>
          </w:p>
        </w:tc>
        <w:tc>
          <w:tcPr>
            <w:tcW w:w="4350" w:type="dxa"/>
            <w:vAlign w:val="center"/>
          </w:tcPr>
          <w:p w14:paraId="525E16F7"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 xml:space="preserve">Bakır: </w:t>
            </w:r>
          </w:p>
          <w:p w14:paraId="5072B79B" w14:textId="4323E03B"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37, MET 38, MET 39, MET 40, MET 41, MET 42, MET 43, MET 44, MET 45</w:t>
            </w:r>
          </w:p>
          <w:p w14:paraId="5BFA9956"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Kurşun, Kalay:</w:t>
            </w:r>
          </w:p>
          <w:p w14:paraId="37D964E4" w14:textId="77777777" w:rsidR="00BC224D" w:rsidRPr="00D53A2B" w:rsidRDefault="00BC224D" w:rsidP="00A202FD">
            <w:pPr>
              <w:spacing w:line="264" w:lineRule="auto"/>
              <w:ind w:right="57"/>
              <w:jc w:val="both"/>
              <w:rPr>
                <w:bCs/>
                <w:sz w:val="22"/>
                <w:szCs w:val="22"/>
                <w:lang w:eastAsia="en-US"/>
              </w:rPr>
            </w:pPr>
            <w:r w:rsidRPr="00D53A2B">
              <w:rPr>
                <w:bCs/>
                <w:sz w:val="22"/>
                <w:szCs w:val="22"/>
                <w:lang w:eastAsia="en-US"/>
              </w:rPr>
              <w:t>MET 94, MET 95, MET 96, MET 97</w:t>
            </w:r>
          </w:p>
          <w:p w14:paraId="2A0040D7"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w:t>
            </w:r>
          </w:p>
          <w:p w14:paraId="66C452EB"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113, MET 119, MET 121,</w:t>
            </w:r>
          </w:p>
          <w:p w14:paraId="14ADE0E8"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122, MET 128, MET 132</w:t>
            </w:r>
          </w:p>
          <w:p w14:paraId="72923A86" w14:textId="583B9B74"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 xml:space="preserve">Değerli metaller: </w:t>
            </w:r>
          </w:p>
          <w:p w14:paraId="6D99EE75" w14:textId="7EA3F245"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140</w:t>
            </w:r>
          </w:p>
          <w:p w14:paraId="62E5E5EB"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 xml:space="preserve">Ferro alaşımlar: </w:t>
            </w:r>
          </w:p>
          <w:p w14:paraId="455DF7F6" w14:textId="01C7A3DC"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154, MET 155, MET 156, MET 157, MET 158</w:t>
            </w:r>
          </w:p>
          <w:p w14:paraId="5B8024D3"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 xml:space="preserve">Nikel, Kobalt: </w:t>
            </w:r>
          </w:p>
          <w:p w14:paraId="40FE8324" w14:textId="28B24EA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171</w:t>
            </w:r>
          </w:p>
          <w:p w14:paraId="2CBE98EA" w14:textId="7EF9CFB2"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Diğer demir dışı metaller</w:t>
            </w:r>
          </w:p>
        </w:tc>
        <w:tc>
          <w:tcPr>
            <w:tcW w:w="2326" w:type="dxa"/>
            <w:vAlign w:val="center"/>
          </w:tcPr>
          <w:p w14:paraId="26FD00D5" w14:textId="50A1D4C7"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5315AB38" w14:textId="757932E5" w:rsidR="00BC224D" w:rsidRPr="00D53A2B" w:rsidRDefault="0023315C" w:rsidP="00A202FD">
            <w:pPr>
              <w:pStyle w:val="MET"/>
              <w:rPr>
                <w:b w:val="0"/>
                <w:bCs/>
                <w:sz w:val="22"/>
              </w:rPr>
            </w:pPr>
            <w:r w:rsidRPr="00D53A2B">
              <w:rPr>
                <w:b w:val="0"/>
                <w:bCs/>
                <w:sz w:val="22"/>
              </w:rPr>
              <w:t>TS EN 14385</w:t>
            </w:r>
          </w:p>
        </w:tc>
      </w:tr>
      <w:tr w:rsidR="00BC224D" w:rsidRPr="00D53A2B" w14:paraId="28D2894F" w14:textId="77777777" w:rsidTr="00BC224D">
        <w:tc>
          <w:tcPr>
            <w:tcW w:w="1412" w:type="dxa"/>
            <w:vAlign w:val="center"/>
          </w:tcPr>
          <w:p w14:paraId="223D9E64" w14:textId="7CB6DB6A" w:rsidR="00BC224D" w:rsidRPr="00D53A2B" w:rsidRDefault="00BC224D" w:rsidP="00A202FD">
            <w:pPr>
              <w:pStyle w:val="MET"/>
              <w:rPr>
                <w:b w:val="0"/>
                <w:bCs/>
                <w:sz w:val="22"/>
              </w:rPr>
            </w:pPr>
            <w:r w:rsidRPr="00D53A2B">
              <w:rPr>
                <w:b w:val="0"/>
                <w:bCs/>
                <w:sz w:val="22"/>
              </w:rPr>
              <w:t>Cıva ve bileşikleri, Hg olarak ifade edilir</w:t>
            </w:r>
          </w:p>
        </w:tc>
        <w:tc>
          <w:tcPr>
            <w:tcW w:w="4350" w:type="dxa"/>
            <w:vAlign w:val="center"/>
          </w:tcPr>
          <w:p w14:paraId="45561BEA" w14:textId="3E715BCD"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 xml:space="preserve">Bakır, Alüminyum, Kurşun, Kalay, Çinko, Kadmiyum, Ferro alaşımlar, Nikel, Kobalt, Diğer demir dışı metaller: </w:t>
            </w:r>
          </w:p>
          <w:p w14:paraId="30F22DB5" w14:textId="1C10A351"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11</w:t>
            </w:r>
          </w:p>
        </w:tc>
        <w:tc>
          <w:tcPr>
            <w:tcW w:w="2326" w:type="dxa"/>
            <w:vAlign w:val="center"/>
          </w:tcPr>
          <w:p w14:paraId="55D04840" w14:textId="47899062" w:rsidR="00BC224D" w:rsidRPr="00D53A2B" w:rsidRDefault="00BC224D" w:rsidP="00A202FD">
            <w:pPr>
              <w:pStyle w:val="MET"/>
              <w:rPr>
                <w:b w:val="0"/>
                <w:bCs/>
                <w:sz w:val="22"/>
              </w:rPr>
            </w:pPr>
            <w:r w:rsidRPr="00D53A2B">
              <w:rPr>
                <w:b w:val="0"/>
                <w:bCs/>
                <w:sz w:val="22"/>
              </w:rPr>
              <w:t>Sürekli ya da yılda bir kere (</w:t>
            </w:r>
            <w:r w:rsidRPr="00D53A2B">
              <w:rPr>
                <w:b w:val="0"/>
                <w:bCs/>
                <w:sz w:val="22"/>
                <w:vertAlign w:val="superscript"/>
              </w:rPr>
              <w:t>1</w:t>
            </w:r>
            <w:r w:rsidRPr="00D53A2B">
              <w:rPr>
                <w:b w:val="0"/>
                <w:bCs/>
                <w:sz w:val="22"/>
              </w:rPr>
              <w:t>)</w:t>
            </w:r>
          </w:p>
        </w:tc>
        <w:tc>
          <w:tcPr>
            <w:tcW w:w="1422" w:type="dxa"/>
            <w:vAlign w:val="center"/>
          </w:tcPr>
          <w:p w14:paraId="0374D6E6" w14:textId="69ECCE6C" w:rsidR="00BC224D" w:rsidRPr="00D53A2B" w:rsidRDefault="0023315C" w:rsidP="00A202FD">
            <w:pPr>
              <w:spacing w:line="264" w:lineRule="auto"/>
              <w:ind w:left="57" w:right="57"/>
              <w:jc w:val="both"/>
              <w:rPr>
                <w:bCs/>
                <w:sz w:val="22"/>
                <w:szCs w:val="22"/>
                <w:lang w:eastAsia="en-US"/>
              </w:rPr>
            </w:pPr>
            <w:r w:rsidRPr="00D53A2B">
              <w:rPr>
                <w:bCs/>
                <w:sz w:val="22"/>
                <w:szCs w:val="22"/>
                <w:lang w:eastAsia="en-US"/>
              </w:rPr>
              <w:t xml:space="preserve">TS </w:t>
            </w:r>
            <w:r w:rsidR="00BC224D" w:rsidRPr="00D53A2B">
              <w:rPr>
                <w:bCs/>
                <w:sz w:val="22"/>
                <w:szCs w:val="22"/>
                <w:lang w:eastAsia="en-US"/>
              </w:rPr>
              <w:t>EN 14884</w:t>
            </w:r>
          </w:p>
          <w:p w14:paraId="3270B4BD" w14:textId="18A9B8EA" w:rsidR="00BC224D" w:rsidRPr="00D53A2B" w:rsidRDefault="0023315C" w:rsidP="00A202FD">
            <w:pPr>
              <w:pStyle w:val="MET"/>
              <w:rPr>
                <w:b w:val="0"/>
                <w:bCs/>
                <w:sz w:val="22"/>
              </w:rPr>
            </w:pPr>
            <w:r w:rsidRPr="00D53A2B">
              <w:rPr>
                <w:b w:val="0"/>
                <w:bCs/>
                <w:sz w:val="22"/>
              </w:rPr>
              <w:t xml:space="preserve">TS </w:t>
            </w:r>
            <w:r w:rsidR="00BC224D" w:rsidRPr="00D53A2B">
              <w:rPr>
                <w:b w:val="0"/>
                <w:bCs/>
                <w:sz w:val="22"/>
              </w:rPr>
              <w:t>EN 13211</w:t>
            </w:r>
          </w:p>
        </w:tc>
      </w:tr>
      <w:tr w:rsidR="00BC224D" w:rsidRPr="00D53A2B" w14:paraId="15A32041" w14:textId="77777777" w:rsidTr="00BC224D">
        <w:tc>
          <w:tcPr>
            <w:tcW w:w="1412" w:type="dxa"/>
            <w:vMerge w:val="restart"/>
          </w:tcPr>
          <w:p w14:paraId="5B10A47D" w14:textId="7CF9D0EA" w:rsidR="00BC224D" w:rsidRPr="00D53A2B" w:rsidRDefault="00BC224D" w:rsidP="00A202FD">
            <w:pPr>
              <w:pStyle w:val="MET"/>
              <w:rPr>
                <w:b w:val="0"/>
                <w:bCs/>
                <w:sz w:val="22"/>
              </w:rPr>
            </w:pPr>
            <w:r w:rsidRPr="00D53A2B">
              <w:rPr>
                <w:b w:val="0"/>
                <w:bCs/>
                <w:sz w:val="22"/>
              </w:rPr>
              <w:t>SO</w:t>
            </w:r>
            <w:r w:rsidRPr="00D53A2B">
              <w:rPr>
                <w:b w:val="0"/>
                <w:bCs/>
                <w:sz w:val="22"/>
                <w:vertAlign w:val="subscript"/>
              </w:rPr>
              <w:t>2</w:t>
            </w:r>
          </w:p>
        </w:tc>
        <w:tc>
          <w:tcPr>
            <w:tcW w:w="4350" w:type="dxa"/>
            <w:vAlign w:val="center"/>
          </w:tcPr>
          <w:p w14:paraId="1326908B"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MET 49</w:t>
            </w:r>
          </w:p>
          <w:p w14:paraId="4983E383"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Alüminyum: MET 60, MET 69</w:t>
            </w:r>
          </w:p>
          <w:p w14:paraId="63BBE936"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Kurşun, Kalay: MET 100</w:t>
            </w:r>
          </w:p>
          <w:p w14:paraId="3AEEA78A"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Kıymetli metaller: MET 142, MET 143</w:t>
            </w:r>
          </w:p>
          <w:p w14:paraId="709E3AB0"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Nikel, Kobalt: MET 174</w:t>
            </w:r>
          </w:p>
          <w:p w14:paraId="28832393" w14:textId="013E5ED0"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Diğer demir dışı metaller (</w:t>
            </w:r>
            <w:r w:rsidRPr="00D53A2B">
              <w:rPr>
                <w:bCs/>
                <w:sz w:val="22"/>
                <w:szCs w:val="22"/>
                <w:vertAlign w:val="superscript"/>
                <w:lang w:eastAsia="en-US"/>
              </w:rPr>
              <w:t>6</w:t>
            </w:r>
            <w:r w:rsidRPr="00D53A2B">
              <w:rPr>
                <w:bCs/>
                <w:sz w:val="22"/>
                <w:szCs w:val="22"/>
                <w:lang w:eastAsia="en-US"/>
              </w:rPr>
              <w:t>)(</w:t>
            </w:r>
            <w:r w:rsidRPr="00D53A2B">
              <w:rPr>
                <w:bCs/>
                <w:sz w:val="22"/>
                <w:szCs w:val="22"/>
                <w:vertAlign w:val="superscript"/>
                <w:lang w:eastAsia="en-US"/>
              </w:rPr>
              <w:t>7</w:t>
            </w:r>
            <w:r w:rsidRPr="00D53A2B">
              <w:rPr>
                <w:bCs/>
                <w:sz w:val="22"/>
                <w:szCs w:val="22"/>
                <w:lang w:eastAsia="en-US"/>
              </w:rPr>
              <w:t>)</w:t>
            </w:r>
          </w:p>
        </w:tc>
        <w:tc>
          <w:tcPr>
            <w:tcW w:w="2326" w:type="dxa"/>
            <w:vAlign w:val="center"/>
          </w:tcPr>
          <w:p w14:paraId="49F88B6E" w14:textId="4D049392" w:rsidR="00BC224D" w:rsidRPr="00D53A2B" w:rsidRDefault="00BC224D" w:rsidP="00A202FD">
            <w:pPr>
              <w:pStyle w:val="MET"/>
              <w:rPr>
                <w:b w:val="0"/>
                <w:bCs/>
                <w:sz w:val="22"/>
              </w:rPr>
            </w:pPr>
            <w:r w:rsidRPr="00D53A2B">
              <w:rPr>
                <w:b w:val="0"/>
                <w:bCs/>
                <w:sz w:val="22"/>
              </w:rPr>
              <w:t>Sürekli ya da yılda bir kere (</w:t>
            </w:r>
            <w:r w:rsidRPr="00D53A2B">
              <w:rPr>
                <w:b w:val="0"/>
                <w:bCs/>
                <w:sz w:val="22"/>
                <w:vertAlign w:val="superscript"/>
              </w:rPr>
              <w:t>1</w:t>
            </w:r>
            <w:r w:rsidRPr="00D53A2B">
              <w:rPr>
                <w:b w:val="0"/>
                <w:bCs/>
                <w:sz w:val="22"/>
              </w:rPr>
              <w:t>)(</w:t>
            </w:r>
            <w:r w:rsidRPr="00D53A2B">
              <w:rPr>
                <w:b w:val="0"/>
                <w:bCs/>
                <w:sz w:val="22"/>
                <w:vertAlign w:val="superscript"/>
              </w:rPr>
              <w:t>4</w:t>
            </w:r>
            <w:r w:rsidRPr="00D53A2B">
              <w:rPr>
                <w:b w:val="0"/>
                <w:bCs/>
                <w:sz w:val="22"/>
              </w:rPr>
              <w:t>)</w:t>
            </w:r>
          </w:p>
        </w:tc>
        <w:tc>
          <w:tcPr>
            <w:tcW w:w="1422" w:type="dxa"/>
            <w:vMerge w:val="restart"/>
            <w:vAlign w:val="center"/>
          </w:tcPr>
          <w:p w14:paraId="5F09CA4F" w14:textId="4CB97191" w:rsidR="00BC224D" w:rsidRPr="00D53A2B" w:rsidRDefault="0023315C" w:rsidP="00A202FD">
            <w:pPr>
              <w:pStyle w:val="MET"/>
              <w:rPr>
                <w:b w:val="0"/>
                <w:bCs/>
                <w:sz w:val="22"/>
              </w:rPr>
            </w:pPr>
            <w:r w:rsidRPr="00D53A2B">
              <w:rPr>
                <w:b w:val="0"/>
                <w:bCs/>
                <w:sz w:val="22"/>
              </w:rPr>
              <w:t xml:space="preserve">TS </w:t>
            </w:r>
            <w:r w:rsidR="00BC224D" w:rsidRPr="00D53A2B">
              <w:rPr>
                <w:b w:val="0"/>
                <w:bCs/>
                <w:sz w:val="22"/>
              </w:rPr>
              <w:t>EN 14791</w:t>
            </w:r>
          </w:p>
        </w:tc>
      </w:tr>
      <w:tr w:rsidR="00BC224D" w:rsidRPr="00D53A2B" w14:paraId="118BB112" w14:textId="77777777" w:rsidTr="00BC224D">
        <w:tc>
          <w:tcPr>
            <w:tcW w:w="1412" w:type="dxa"/>
            <w:vMerge/>
          </w:tcPr>
          <w:p w14:paraId="5F3CEAF9" w14:textId="77777777" w:rsidR="00BC224D" w:rsidRPr="00D53A2B" w:rsidRDefault="00BC224D" w:rsidP="00A202FD">
            <w:pPr>
              <w:pStyle w:val="MET"/>
              <w:rPr>
                <w:b w:val="0"/>
                <w:bCs/>
                <w:sz w:val="22"/>
              </w:rPr>
            </w:pPr>
          </w:p>
        </w:tc>
        <w:tc>
          <w:tcPr>
            <w:tcW w:w="4350" w:type="dxa"/>
            <w:vAlign w:val="center"/>
          </w:tcPr>
          <w:p w14:paraId="3F0F46E5" w14:textId="50C80231"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 MET 120</w:t>
            </w:r>
          </w:p>
        </w:tc>
        <w:tc>
          <w:tcPr>
            <w:tcW w:w="2326" w:type="dxa"/>
            <w:vAlign w:val="center"/>
          </w:tcPr>
          <w:p w14:paraId="481FA35F" w14:textId="439E36B5" w:rsidR="00BC224D" w:rsidRPr="00D53A2B" w:rsidRDefault="00BC224D" w:rsidP="00A202FD">
            <w:pPr>
              <w:pStyle w:val="MET"/>
              <w:rPr>
                <w:b w:val="0"/>
                <w:bCs/>
                <w:sz w:val="22"/>
              </w:rPr>
            </w:pPr>
            <w:r w:rsidRPr="00D53A2B">
              <w:rPr>
                <w:b w:val="0"/>
                <w:bCs/>
                <w:sz w:val="22"/>
              </w:rPr>
              <w:t>Sürekli</w:t>
            </w:r>
          </w:p>
        </w:tc>
        <w:tc>
          <w:tcPr>
            <w:tcW w:w="1422" w:type="dxa"/>
            <w:vMerge/>
            <w:vAlign w:val="center"/>
          </w:tcPr>
          <w:p w14:paraId="00CB47BC" w14:textId="77777777" w:rsidR="00BC224D" w:rsidRPr="00D53A2B" w:rsidRDefault="00BC224D" w:rsidP="00A202FD">
            <w:pPr>
              <w:pStyle w:val="MET"/>
              <w:rPr>
                <w:b w:val="0"/>
                <w:bCs/>
                <w:sz w:val="22"/>
              </w:rPr>
            </w:pPr>
          </w:p>
        </w:tc>
      </w:tr>
      <w:tr w:rsidR="00BC224D" w:rsidRPr="00D53A2B" w14:paraId="77EBA660" w14:textId="77777777" w:rsidTr="00BC224D">
        <w:tc>
          <w:tcPr>
            <w:tcW w:w="1412" w:type="dxa"/>
            <w:vMerge/>
          </w:tcPr>
          <w:p w14:paraId="3899B699" w14:textId="77777777" w:rsidR="00BC224D" w:rsidRPr="00D53A2B" w:rsidRDefault="00BC224D" w:rsidP="00A202FD">
            <w:pPr>
              <w:pStyle w:val="MET"/>
              <w:rPr>
                <w:b w:val="0"/>
                <w:bCs/>
                <w:sz w:val="22"/>
              </w:rPr>
            </w:pPr>
          </w:p>
        </w:tc>
        <w:tc>
          <w:tcPr>
            <w:tcW w:w="4350" w:type="dxa"/>
            <w:vAlign w:val="center"/>
          </w:tcPr>
          <w:p w14:paraId="7BFECDAA" w14:textId="2408E739"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Karbon/grafit: MET 182</w:t>
            </w:r>
          </w:p>
        </w:tc>
        <w:tc>
          <w:tcPr>
            <w:tcW w:w="2326" w:type="dxa"/>
            <w:vAlign w:val="center"/>
          </w:tcPr>
          <w:p w14:paraId="7924FAE6" w14:textId="27A5A276" w:rsidR="00BC224D" w:rsidRPr="00D53A2B" w:rsidRDefault="00BC224D" w:rsidP="00A202FD">
            <w:pPr>
              <w:pStyle w:val="MET"/>
              <w:rPr>
                <w:b w:val="0"/>
                <w:bCs/>
                <w:sz w:val="22"/>
              </w:rPr>
            </w:pPr>
            <w:r w:rsidRPr="00D53A2B">
              <w:rPr>
                <w:b w:val="0"/>
                <w:bCs/>
                <w:sz w:val="22"/>
              </w:rPr>
              <w:t>Yılda bir kere</w:t>
            </w:r>
          </w:p>
        </w:tc>
        <w:tc>
          <w:tcPr>
            <w:tcW w:w="1422" w:type="dxa"/>
            <w:vMerge/>
            <w:vAlign w:val="center"/>
          </w:tcPr>
          <w:p w14:paraId="1ABA4B68" w14:textId="77777777" w:rsidR="00BC224D" w:rsidRPr="00D53A2B" w:rsidRDefault="00BC224D" w:rsidP="00A202FD">
            <w:pPr>
              <w:pStyle w:val="MET"/>
              <w:rPr>
                <w:b w:val="0"/>
                <w:bCs/>
                <w:sz w:val="22"/>
              </w:rPr>
            </w:pPr>
          </w:p>
        </w:tc>
      </w:tr>
      <w:tr w:rsidR="00BC224D" w:rsidRPr="00D53A2B" w14:paraId="3350A9E8" w14:textId="77777777" w:rsidTr="00BC224D">
        <w:tc>
          <w:tcPr>
            <w:tcW w:w="1412" w:type="dxa"/>
            <w:vMerge w:val="restart"/>
          </w:tcPr>
          <w:p w14:paraId="69F0623C" w14:textId="29FD40C9" w:rsidR="00BC224D" w:rsidRPr="00D53A2B" w:rsidRDefault="00BC224D" w:rsidP="00A202FD">
            <w:pPr>
              <w:pStyle w:val="MET"/>
              <w:rPr>
                <w:b w:val="0"/>
                <w:bCs/>
                <w:sz w:val="22"/>
              </w:rPr>
            </w:pPr>
            <w:r w:rsidRPr="00D53A2B">
              <w:rPr>
                <w:b w:val="0"/>
                <w:bCs/>
                <w:sz w:val="22"/>
              </w:rPr>
              <w:t>NO</w:t>
            </w:r>
            <w:r w:rsidRPr="00D53A2B">
              <w:rPr>
                <w:b w:val="0"/>
                <w:bCs/>
                <w:sz w:val="22"/>
                <w:vertAlign w:val="subscript"/>
              </w:rPr>
              <w:t>X</w:t>
            </w:r>
            <w:r w:rsidRPr="00D53A2B">
              <w:rPr>
                <w:b w:val="0"/>
                <w:bCs/>
                <w:sz w:val="22"/>
              </w:rPr>
              <w:t>, NO</w:t>
            </w:r>
            <w:r w:rsidRPr="00D53A2B">
              <w:rPr>
                <w:b w:val="0"/>
                <w:bCs/>
                <w:sz w:val="22"/>
                <w:vertAlign w:val="subscript"/>
              </w:rPr>
              <w:t>2</w:t>
            </w:r>
            <w:r w:rsidRPr="00D53A2B">
              <w:rPr>
                <w:b w:val="0"/>
                <w:bCs/>
                <w:sz w:val="22"/>
              </w:rPr>
              <w:t xml:space="preserve"> olarak ifade edilir</w:t>
            </w:r>
          </w:p>
        </w:tc>
        <w:tc>
          <w:tcPr>
            <w:tcW w:w="4350" w:type="dxa"/>
            <w:vAlign w:val="center"/>
          </w:tcPr>
          <w:p w14:paraId="0C114A10"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Alüminyum, Kurşun, Kalay,</w:t>
            </w:r>
          </w:p>
          <w:p w14:paraId="0E52F5D2"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FeSi, Si (pirometalurjik prosesler):</w:t>
            </w:r>
          </w:p>
          <w:p w14:paraId="1FAD40FF"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13</w:t>
            </w:r>
          </w:p>
          <w:p w14:paraId="54A349F5"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Kıymetli metaller: MET 141</w:t>
            </w:r>
          </w:p>
          <w:p w14:paraId="45F58890" w14:textId="1759153F"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Diğer demir dışı metaller (</w:t>
            </w:r>
            <w:r w:rsidRPr="00D53A2B">
              <w:rPr>
                <w:bCs/>
                <w:sz w:val="22"/>
                <w:szCs w:val="22"/>
                <w:vertAlign w:val="superscript"/>
                <w:lang w:eastAsia="en-US"/>
              </w:rPr>
              <w:t>7</w:t>
            </w:r>
            <w:r w:rsidRPr="00D53A2B">
              <w:rPr>
                <w:bCs/>
                <w:sz w:val="22"/>
                <w:szCs w:val="22"/>
                <w:lang w:eastAsia="en-US"/>
              </w:rPr>
              <w:t>)</w:t>
            </w:r>
          </w:p>
        </w:tc>
        <w:tc>
          <w:tcPr>
            <w:tcW w:w="2326" w:type="dxa"/>
            <w:vAlign w:val="center"/>
          </w:tcPr>
          <w:p w14:paraId="4F90D22D" w14:textId="77777777" w:rsidR="00BC224D" w:rsidRPr="00D53A2B" w:rsidRDefault="00BC224D" w:rsidP="00A202FD">
            <w:pPr>
              <w:spacing w:line="264" w:lineRule="auto"/>
              <w:ind w:left="57" w:right="57"/>
              <w:jc w:val="both"/>
              <w:rPr>
                <w:bCs/>
                <w:sz w:val="22"/>
                <w:szCs w:val="22"/>
                <w:lang w:eastAsia="en-US"/>
              </w:rPr>
            </w:pPr>
          </w:p>
          <w:p w14:paraId="01DBDC59" w14:textId="77777777" w:rsidR="00BC224D" w:rsidRPr="00D53A2B" w:rsidRDefault="00BC224D" w:rsidP="00A202FD">
            <w:pPr>
              <w:spacing w:line="264" w:lineRule="auto"/>
              <w:ind w:left="57" w:right="57"/>
              <w:jc w:val="both"/>
              <w:rPr>
                <w:bCs/>
                <w:sz w:val="22"/>
                <w:szCs w:val="22"/>
                <w:lang w:eastAsia="en-US"/>
              </w:rPr>
            </w:pPr>
          </w:p>
          <w:p w14:paraId="7784E44F" w14:textId="6AA0E732" w:rsidR="00BC224D" w:rsidRPr="00D53A2B" w:rsidRDefault="00BC224D" w:rsidP="00A202FD">
            <w:pPr>
              <w:pStyle w:val="MET"/>
              <w:rPr>
                <w:b w:val="0"/>
                <w:bCs/>
                <w:sz w:val="22"/>
              </w:rPr>
            </w:pPr>
            <w:r w:rsidRPr="00D53A2B">
              <w:rPr>
                <w:b w:val="0"/>
                <w:bCs/>
                <w:sz w:val="22"/>
              </w:rPr>
              <w:t>Sürekli ya da yılda bir kere (</w:t>
            </w:r>
            <w:r w:rsidRPr="00D53A2B">
              <w:rPr>
                <w:b w:val="0"/>
                <w:bCs/>
                <w:sz w:val="22"/>
                <w:vertAlign w:val="superscript"/>
              </w:rPr>
              <w:t>1</w:t>
            </w:r>
            <w:r w:rsidRPr="00D53A2B">
              <w:rPr>
                <w:b w:val="0"/>
                <w:bCs/>
                <w:sz w:val="22"/>
              </w:rPr>
              <w:t>)</w:t>
            </w:r>
          </w:p>
        </w:tc>
        <w:tc>
          <w:tcPr>
            <w:tcW w:w="1422" w:type="dxa"/>
            <w:vMerge w:val="restart"/>
            <w:vAlign w:val="center"/>
          </w:tcPr>
          <w:p w14:paraId="4037AF66" w14:textId="2E45DD1E" w:rsidR="00BC224D" w:rsidRPr="00D53A2B" w:rsidRDefault="0023315C" w:rsidP="00A202FD">
            <w:pPr>
              <w:pStyle w:val="MET"/>
              <w:rPr>
                <w:b w:val="0"/>
                <w:bCs/>
                <w:sz w:val="22"/>
              </w:rPr>
            </w:pPr>
            <w:r w:rsidRPr="00D53A2B">
              <w:rPr>
                <w:b w:val="0"/>
                <w:bCs/>
                <w:sz w:val="22"/>
              </w:rPr>
              <w:t xml:space="preserve">TS </w:t>
            </w:r>
            <w:r w:rsidR="00BC224D" w:rsidRPr="00D53A2B">
              <w:rPr>
                <w:b w:val="0"/>
                <w:bCs/>
                <w:sz w:val="22"/>
              </w:rPr>
              <w:t>EN 14792</w:t>
            </w:r>
          </w:p>
        </w:tc>
      </w:tr>
      <w:tr w:rsidR="00BC224D" w:rsidRPr="00D53A2B" w14:paraId="1E9916F3" w14:textId="77777777" w:rsidTr="00BC224D">
        <w:tc>
          <w:tcPr>
            <w:tcW w:w="1412" w:type="dxa"/>
            <w:vMerge/>
          </w:tcPr>
          <w:p w14:paraId="2B64B50E" w14:textId="77777777" w:rsidR="00BC224D" w:rsidRPr="00D53A2B" w:rsidRDefault="00BC224D" w:rsidP="00A202FD">
            <w:pPr>
              <w:pStyle w:val="MET"/>
              <w:rPr>
                <w:b w:val="0"/>
                <w:bCs/>
                <w:sz w:val="22"/>
              </w:rPr>
            </w:pPr>
          </w:p>
        </w:tc>
        <w:tc>
          <w:tcPr>
            <w:tcW w:w="4350" w:type="dxa"/>
            <w:vAlign w:val="center"/>
          </w:tcPr>
          <w:p w14:paraId="5182A2C4" w14:textId="39D25118"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Karbon/grafit</w:t>
            </w:r>
          </w:p>
        </w:tc>
        <w:tc>
          <w:tcPr>
            <w:tcW w:w="2326" w:type="dxa"/>
            <w:vAlign w:val="center"/>
          </w:tcPr>
          <w:p w14:paraId="1BAB25E4" w14:textId="547DCDB9" w:rsidR="00BC224D" w:rsidRPr="00D53A2B" w:rsidRDefault="00BC224D" w:rsidP="00A202FD">
            <w:pPr>
              <w:pStyle w:val="MET"/>
              <w:rPr>
                <w:b w:val="0"/>
                <w:bCs/>
                <w:sz w:val="22"/>
              </w:rPr>
            </w:pPr>
            <w:r w:rsidRPr="00D53A2B">
              <w:rPr>
                <w:b w:val="0"/>
                <w:bCs/>
                <w:sz w:val="22"/>
              </w:rPr>
              <w:t>Yılda bir kere</w:t>
            </w:r>
          </w:p>
        </w:tc>
        <w:tc>
          <w:tcPr>
            <w:tcW w:w="1422" w:type="dxa"/>
            <w:vMerge/>
            <w:vAlign w:val="center"/>
          </w:tcPr>
          <w:p w14:paraId="0FD94E2F" w14:textId="77777777" w:rsidR="00BC224D" w:rsidRPr="00D53A2B" w:rsidRDefault="00BC224D" w:rsidP="00A202FD">
            <w:pPr>
              <w:pStyle w:val="MET"/>
              <w:rPr>
                <w:b w:val="0"/>
                <w:bCs/>
                <w:sz w:val="22"/>
              </w:rPr>
            </w:pPr>
          </w:p>
        </w:tc>
      </w:tr>
      <w:tr w:rsidR="00BC224D" w:rsidRPr="00D53A2B" w14:paraId="70082BD2" w14:textId="77777777" w:rsidTr="00BC224D">
        <w:tc>
          <w:tcPr>
            <w:tcW w:w="1412" w:type="dxa"/>
            <w:vMerge w:val="restart"/>
          </w:tcPr>
          <w:p w14:paraId="2752EA40" w14:textId="217E3DEE" w:rsidR="00BC224D" w:rsidRPr="00D53A2B" w:rsidRDefault="00BC224D" w:rsidP="00A202FD">
            <w:pPr>
              <w:pStyle w:val="MET"/>
              <w:rPr>
                <w:b w:val="0"/>
                <w:bCs/>
                <w:sz w:val="22"/>
              </w:rPr>
            </w:pPr>
            <w:r w:rsidRPr="00D53A2B">
              <w:rPr>
                <w:b w:val="0"/>
                <w:bCs/>
                <w:sz w:val="22"/>
              </w:rPr>
              <w:t>TVOC</w:t>
            </w:r>
          </w:p>
        </w:tc>
        <w:tc>
          <w:tcPr>
            <w:tcW w:w="4350" w:type="dxa"/>
            <w:vAlign w:val="center"/>
          </w:tcPr>
          <w:p w14:paraId="65A92853"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MET 46</w:t>
            </w:r>
          </w:p>
          <w:p w14:paraId="257CEA7F"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Alüminyum: MET 83</w:t>
            </w:r>
          </w:p>
          <w:p w14:paraId="443CC4A8"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Kurşun, Kalay: MET 98</w:t>
            </w:r>
          </w:p>
          <w:p w14:paraId="6A51358C"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 MET 123</w:t>
            </w:r>
          </w:p>
          <w:p w14:paraId="32F17065" w14:textId="488037DE"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Diğer demir dışı metaller (</w:t>
            </w:r>
            <w:r w:rsidRPr="00D53A2B">
              <w:rPr>
                <w:bCs/>
                <w:sz w:val="22"/>
                <w:szCs w:val="22"/>
                <w:vertAlign w:val="superscript"/>
                <w:lang w:eastAsia="en-US"/>
              </w:rPr>
              <w:t>8</w:t>
            </w:r>
            <w:r w:rsidRPr="00D53A2B">
              <w:rPr>
                <w:bCs/>
                <w:sz w:val="22"/>
                <w:szCs w:val="22"/>
                <w:lang w:eastAsia="en-US"/>
              </w:rPr>
              <w:t>)</w:t>
            </w:r>
          </w:p>
        </w:tc>
        <w:tc>
          <w:tcPr>
            <w:tcW w:w="2326" w:type="dxa"/>
            <w:vAlign w:val="center"/>
          </w:tcPr>
          <w:p w14:paraId="73718FAE" w14:textId="08616978" w:rsidR="00BC224D" w:rsidRPr="00D53A2B" w:rsidRDefault="00BC224D" w:rsidP="00A202FD">
            <w:pPr>
              <w:pStyle w:val="MET"/>
              <w:rPr>
                <w:b w:val="0"/>
                <w:bCs/>
                <w:sz w:val="22"/>
              </w:rPr>
            </w:pPr>
            <w:r w:rsidRPr="00D53A2B">
              <w:rPr>
                <w:b w:val="0"/>
                <w:bCs/>
                <w:sz w:val="22"/>
              </w:rPr>
              <w:t>Sürekli ya da yılda bir kere (</w:t>
            </w:r>
            <w:r w:rsidRPr="00D53A2B">
              <w:rPr>
                <w:b w:val="0"/>
                <w:bCs/>
                <w:sz w:val="22"/>
                <w:vertAlign w:val="superscript"/>
              </w:rPr>
              <w:t>1</w:t>
            </w:r>
            <w:r w:rsidRPr="00D53A2B">
              <w:rPr>
                <w:b w:val="0"/>
                <w:bCs/>
                <w:sz w:val="22"/>
              </w:rPr>
              <w:t>)</w:t>
            </w:r>
          </w:p>
        </w:tc>
        <w:tc>
          <w:tcPr>
            <w:tcW w:w="1422" w:type="dxa"/>
            <w:vMerge w:val="restart"/>
            <w:vAlign w:val="center"/>
          </w:tcPr>
          <w:p w14:paraId="66A200DE" w14:textId="5256D3C9" w:rsidR="00BC224D" w:rsidRPr="00D53A2B" w:rsidRDefault="0023315C" w:rsidP="00A202FD">
            <w:pPr>
              <w:pStyle w:val="MET"/>
              <w:rPr>
                <w:b w:val="0"/>
                <w:bCs/>
                <w:sz w:val="22"/>
              </w:rPr>
            </w:pPr>
            <w:r w:rsidRPr="00D53A2B">
              <w:rPr>
                <w:b w:val="0"/>
                <w:bCs/>
                <w:sz w:val="22"/>
              </w:rPr>
              <w:t xml:space="preserve">TS </w:t>
            </w:r>
            <w:r w:rsidR="00BC224D" w:rsidRPr="00D53A2B">
              <w:rPr>
                <w:b w:val="0"/>
                <w:bCs/>
                <w:sz w:val="22"/>
              </w:rPr>
              <w:t>EN 12619</w:t>
            </w:r>
          </w:p>
        </w:tc>
      </w:tr>
      <w:tr w:rsidR="00BC224D" w:rsidRPr="00D53A2B" w14:paraId="25229C56" w14:textId="77777777" w:rsidTr="00BC224D">
        <w:tc>
          <w:tcPr>
            <w:tcW w:w="1412" w:type="dxa"/>
            <w:vMerge/>
          </w:tcPr>
          <w:p w14:paraId="58548013" w14:textId="77777777" w:rsidR="00BC224D" w:rsidRPr="00D53A2B" w:rsidRDefault="00BC224D" w:rsidP="00A202FD">
            <w:pPr>
              <w:pStyle w:val="MET"/>
              <w:rPr>
                <w:b w:val="0"/>
                <w:bCs/>
                <w:sz w:val="22"/>
              </w:rPr>
            </w:pPr>
          </w:p>
        </w:tc>
        <w:tc>
          <w:tcPr>
            <w:tcW w:w="4350" w:type="dxa"/>
            <w:vAlign w:val="center"/>
          </w:tcPr>
          <w:p w14:paraId="79EC0AB9"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Ferro alaşımlar: MET 160</w:t>
            </w:r>
          </w:p>
          <w:p w14:paraId="3CC22DF2" w14:textId="6F645B8E"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Karbon/grafit: MET 183</w:t>
            </w:r>
          </w:p>
        </w:tc>
        <w:tc>
          <w:tcPr>
            <w:tcW w:w="2326" w:type="dxa"/>
            <w:vAlign w:val="center"/>
          </w:tcPr>
          <w:p w14:paraId="00697CFA" w14:textId="1C17CE14" w:rsidR="00BC224D" w:rsidRPr="00D53A2B" w:rsidRDefault="00BC224D" w:rsidP="00A202FD">
            <w:pPr>
              <w:pStyle w:val="MET"/>
              <w:rPr>
                <w:b w:val="0"/>
                <w:bCs/>
                <w:sz w:val="22"/>
              </w:rPr>
            </w:pPr>
            <w:r w:rsidRPr="00D53A2B">
              <w:rPr>
                <w:b w:val="0"/>
                <w:bCs/>
                <w:sz w:val="22"/>
              </w:rPr>
              <w:t>Yılda bir kere</w:t>
            </w:r>
          </w:p>
        </w:tc>
        <w:tc>
          <w:tcPr>
            <w:tcW w:w="1422" w:type="dxa"/>
            <w:vMerge/>
            <w:vAlign w:val="center"/>
          </w:tcPr>
          <w:p w14:paraId="69EC310D" w14:textId="77777777" w:rsidR="00BC224D" w:rsidRPr="00D53A2B" w:rsidRDefault="00BC224D" w:rsidP="00A202FD">
            <w:pPr>
              <w:pStyle w:val="MET"/>
              <w:rPr>
                <w:b w:val="0"/>
                <w:bCs/>
                <w:sz w:val="22"/>
              </w:rPr>
            </w:pPr>
          </w:p>
        </w:tc>
      </w:tr>
      <w:tr w:rsidR="00BC224D" w:rsidRPr="00D53A2B" w14:paraId="24D1B6C3" w14:textId="77777777" w:rsidTr="00BC224D">
        <w:tc>
          <w:tcPr>
            <w:tcW w:w="1412" w:type="dxa"/>
            <w:vAlign w:val="center"/>
          </w:tcPr>
          <w:p w14:paraId="067311B5" w14:textId="270E59FE" w:rsidR="00BC224D" w:rsidRPr="00D53A2B" w:rsidRDefault="00BC224D" w:rsidP="00A202FD">
            <w:pPr>
              <w:pStyle w:val="MET"/>
              <w:rPr>
                <w:b w:val="0"/>
                <w:bCs/>
                <w:sz w:val="22"/>
              </w:rPr>
            </w:pPr>
            <w:r w:rsidRPr="00D53A2B">
              <w:rPr>
                <w:b w:val="0"/>
                <w:bCs/>
                <w:sz w:val="22"/>
              </w:rPr>
              <w:t>Formaldehit</w:t>
            </w:r>
          </w:p>
        </w:tc>
        <w:tc>
          <w:tcPr>
            <w:tcW w:w="4350" w:type="dxa"/>
            <w:vAlign w:val="center"/>
          </w:tcPr>
          <w:p w14:paraId="6C9F3C6A"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Karbon/grafit:</w:t>
            </w:r>
          </w:p>
          <w:p w14:paraId="077AFB10" w14:textId="33DD91DD"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183</w:t>
            </w:r>
          </w:p>
        </w:tc>
        <w:tc>
          <w:tcPr>
            <w:tcW w:w="2326" w:type="dxa"/>
            <w:vAlign w:val="center"/>
          </w:tcPr>
          <w:p w14:paraId="13FE5208" w14:textId="56319FBA"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1E9DBFBF" w14:textId="48C9979C" w:rsidR="00BC224D" w:rsidRPr="00D53A2B" w:rsidRDefault="00BC224D" w:rsidP="00A202FD">
            <w:pPr>
              <w:pStyle w:val="MET"/>
              <w:rPr>
                <w:b w:val="0"/>
                <w:bCs/>
                <w:sz w:val="22"/>
              </w:rPr>
            </w:pPr>
            <w:r w:rsidRPr="00D53A2B">
              <w:rPr>
                <w:b w:val="0"/>
                <w:bCs/>
                <w:sz w:val="22"/>
              </w:rPr>
              <w:t>EN standardı mevcut değil</w:t>
            </w:r>
          </w:p>
        </w:tc>
      </w:tr>
      <w:tr w:rsidR="00BC224D" w:rsidRPr="00D53A2B" w14:paraId="460BEF5E" w14:textId="77777777" w:rsidTr="00BC224D">
        <w:tc>
          <w:tcPr>
            <w:tcW w:w="1412" w:type="dxa"/>
            <w:vAlign w:val="center"/>
          </w:tcPr>
          <w:p w14:paraId="1310C17C" w14:textId="78CA0ADE" w:rsidR="00BC224D" w:rsidRPr="00D53A2B" w:rsidRDefault="00BC224D" w:rsidP="00A202FD">
            <w:pPr>
              <w:pStyle w:val="MET"/>
              <w:rPr>
                <w:b w:val="0"/>
                <w:bCs/>
                <w:sz w:val="22"/>
              </w:rPr>
            </w:pPr>
            <w:r w:rsidRPr="00D53A2B">
              <w:rPr>
                <w:b w:val="0"/>
                <w:bCs/>
                <w:sz w:val="22"/>
              </w:rPr>
              <w:t>Fenol</w:t>
            </w:r>
          </w:p>
        </w:tc>
        <w:tc>
          <w:tcPr>
            <w:tcW w:w="4350" w:type="dxa"/>
            <w:vAlign w:val="center"/>
          </w:tcPr>
          <w:p w14:paraId="7A0FE69F"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Karbon/grafit:</w:t>
            </w:r>
          </w:p>
          <w:p w14:paraId="04DB5CAF" w14:textId="4F0F6B41"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MET 183</w:t>
            </w:r>
          </w:p>
        </w:tc>
        <w:tc>
          <w:tcPr>
            <w:tcW w:w="2326" w:type="dxa"/>
            <w:vAlign w:val="center"/>
          </w:tcPr>
          <w:p w14:paraId="6E7F669C" w14:textId="1D928271"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289061FD" w14:textId="18A2FD20" w:rsidR="00BC224D" w:rsidRPr="00D53A2B" w:rsidRDefault="00BC224D" w:rsidP="00A202FD">
            <w:pPr>
              <w:pStyle w:val="MET"/>
              <w:rPr>
                <w:b w:val="0"/>
                <w:bCs/>
                <w:sz w:val="22"/>
              </w:rPr>
            </w:pPr>
            <w:r w:rsidRPr="00D53A2B">
              <w:rPr>
                <w:b w:val="0"/>
                <w:bCs/>
                <w:sz w:val="22"/>
              </w:rPr>
              <w:t>EN standardı mevcut değil</w:t>
            </w:r>
          </w:p>
        </w:tc>
      </w:tr>
      <w:tr w:rsidR="00BC224D" w:rsidRPr="00D53A2B" w14:paraId="5B7B6421" w14:textId="77777777" w:rsidTr="00BC224D">
        <w:tc>
          <w:tcPr>
            <w:tcW w:w="1412" w:type="dxa"/>
            <w:vAlign w:val="center"/>
          </w:tcPr>
          <w:p w14:paraId="2CD90476" w14:textId="4CE67E9D" w:rsidR="00BC224D" w:rsidRPr="00D53A2B" w:rsidRDefault="00BC224D" w:rsidP="00A202FD">
            <w:pPr>
              <w:pStyle w:val="MET"/>
              <w:rPr>
                <w:b w:val="0"/>
                <w:bCs/>
                <w:sz w:val="22"/>
              </w:rPr>
            </w:pPr>
            <w:r w:rsidRPr="00D53A2B">
              <w:rPr>
                <w:b w:val="0"/>
                <w:bCs/>
                <w:sz w:val="22"/>
              </w:rPr>
              <w:t>PCDD/F</w:t>
            </w:r>
          </w:p>
        </w:tc>
        <w:tc>
          <w:tcPr>
            <w:tcW w:w="4350" w:type="dxa"/>
            <w:vAlign w:val="center"/>
          </w:tcPr>
          <w:p w14:paraId="77E24C4E"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MET 48</w:t>
            </w:r>
          </w:p>
          <w:p w14:paraId="3F964A71"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Alüminyum: MET 83</w:t>
            </w:r>
          </w:p>
          <w:p w14:paraId="03B29F81"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Kurşun, Kalay: MET 99</w:t>
            </w:r>
          </w:p>
          <w:p w14:paraId="769DD228"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 MET 123</w:t>
            </w:r>
          </w:p>
          <w:p w14:paraId="1F942E83"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Kıymetli metaller: MET 146</w:t>
            </w:r>
          </w:p>
          <w:p w14:paraId="12C91350"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Ferro alaşımlar: MET 159</w:t>
            </w:r>
          </w:p>
          <w:p w14:paraId="1C8CF72A" w14:textId="46F68E9F"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Diğer demir dışı metaller (</w:t>
            </w:r>
            <w:r w:rsidRPr="00D53A2B">
              <w:rPr>
                <w:bCs/>
                <w:sz w:val="22"/>
                <w:szCs w:val="22"/>
                <w:vertAlign w:val="superscript"/>
                <w:lang w:eastAsia="en-US"/>
              </w:rPr>
              <w:t>5</w:t>
            </w:r>
            <w:r w:rsidRPr="00D53A2B">
              <w:rPr>
                <w:bCs/>
                <w:sz w:val="22"/>
                <w:szCs w:val="22"/>
                <w:lang w:eastAsia="en-US"/>
              </w:rPr>
              <w:t>)(</w:t>
            </w:r>
            <w:r w:rsidRPr="00D53A2B">
              <w:rPr>
                <w:bCs/>
                <w:sz w:val="22"/>
                <w:szCs w:val="22"/>
                <w:vertAlign w:val="superscript"/>
                <w:lang w:eastAsia="en-US"/>
              </w:rPr>
              <w:t>7</w:t>
            </w:r>
            <w:r w:rsidRPr="00D53A2B">
              <w:rPr>
                <w:bCs/>
                <w:sz w:val="22"/>
                <w:szCs w:val="22"/>
                <w:lang w:eastAsia="en-US"/>
              </w:rPr>
              <w:t>)</w:t>
            </w:r>
          </w:p>
        </w:tc>
        <w:tc>
          <w:tcPr>
            <w:tcW w:w="2326" w:type="dxa"/>
            <w:vAlign w:val="center"/>
          </w:tcPr>
          <w:p w14:paraId="66F2C6FE" w14:textId="7BCA4A31"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1A8D313D" w14:textId="0E7B4E0D" w:rsidR="00BC224D" w:rsidRPr="00D53A2B" w:rsidRDefault="0023315C" w:rsidP="00A202FD">
            <w:pPr>
              <w:spacing w:line="264" w:lineRule="auto"/>
              <w:ind w:left="57" w:right="57"/>
              <w:jc w:val="both"/>
              <w:rPr>
                <w:bCs/>
                <w:sz w:val="22"/>
                <w:szCs w:val="22"/>
                <w:lang w:eastAsia="en-US"/>
              </w:rPr>
            </w:pPr>
            <w:r w:rsidRPr="00D53A2B">
              <w:rPr>
                <w:bCs/>
                <w:sz w:val="22"/>
                <w:szCs w:val="22"/>
                <w:lang w:eastAsia="en-US"/>
              </w:rPr>
              <w:t xml:space="preserve">TS </w:t>
            </w:r>
            <w:r w:rsidR="00BC224D" w:rsidRPr="00D53A2B">
              <w:rPr>
                <w:bCs/>
                <w:sz w:val="22"/>
                <w:szCs w:val="22"/>
                <w:lang w:eastAsia="en-US"/>
              </w:rPr>
              <w:t>EN 1948</w:t>
            </w:r>
          </w:p>
          <w:p w14:paraId="0AC8FC15" w14:textId="35A6B951" w:rsidR="00BC224D" w:rsidRPr="00D53A2B" w:rsidRDefault="00BC224D" w:rsidP="00A202FD">
            <w:pPr>
              <w:pStyle w:val="MET"/>
              <w:rPr>
                <w:b w:val="0"/>
                <w:bCs/>
                <w:sz w:val="22"/>
              </w:rPr>
            </w:pPr>
            <w:r w:rsidRPr="00D53A2B">
              <w:rPr>
                <w:b w:val="0"/>
                <w:bCs/>
                <w:sz w:val="22"/>
              </w:rPr>
              <w:t>1., 2. ve 3. bölümler</w:t>
            </w:r>
          </w:p>
        </w:tc>
      </w:tr>
      <w:tr w:rsidR="00BC224D" w:rsidRPr="00D53A2B" w14:paraId="07E8076C" w14:textId="77777777" w:rsidTr="00BC224D">
        <w:tc>
          <w:tcPr>
            <w:tcW w:w="1412" w:type="dxa"/>
            <w:vAlign w:val="center"/>
          </w:tcPr>
          <w:p w14:paraId="1300FD5F" w14:textId="695C339B" w:rsidR="00BC224D" w:rsidRPr="00D53A2B" w:rsidRDefault="00BC224D" w:rsidP="00A202FD">
            <w:pPr>
              <w:pStyle w:val="MET"/>
              <w:rPr>
                <w:b w:val="0"/>
                <w:bCs/>
                <w:sz w:val="22"/>
              </w:rPr>
            </w:pPr>
            <w:r w:rsidRPr="00D53A2B">
              <w:rPr>
                <w:b w:val="0"/>
                <w:bCs/>
                <w:sz w:val="22"/>
              </w:rPr>
              <w:t>H</w:t>
            </w:r>
            <w:r w:rsidRPr="00D53A2B">
              <w:rPr>
                <w:b w:val="0"/>
                <w:bCs/>
                <w:sz w:val="22"/>
                <w:vertAlign w:val="subscript"/>
              </w:rPr>
              <w:t>2</w:t>
            </w:r>
            <w:r w:rsidRPr="00D53A2B">
              <w:rPr>
                <w:b w:val="0"/>
                <w:bCs/>
                <w:sz w:val="22"/>
              </w:rPr>
              <w:t>SO</w:t>
            </w:r>
            <w:r w:rsidRPr="00D53A2B">
              <w:rPr>
                <w:b w:val="0"/>
                <w:bCs/>
                <w:sz w:val="22"/>
                <w:vertAlign w:val="subscript"/>
              </w:rPr>
              <w:t>4</w:t>
            </w:r>
          </w:p>
        </w:tc>
        <w:tc>
          <w:tcPr>
            <w:tcW w:w="4350" w:type="dxa"/>
            <w:vAlign w:val="center"/>
          </w:tcPr>
          <w:p w14:paraId="1134BE71"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Bakır: MET 50</w:t>
            </w:r>
          </w:p>
          <w:p w14:paraId="2804D59E" w14:textId="2F7AB591"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Çinko, Kadmiyum: MET 114</w:t>
            </w:r>
          </w:p>
        </w:tc>
        <w:tc>
          <w:tcPr>
            <w:tcW w:w="2326" w:type="dxa"/>
            <w:vAlign w:val="center"/>
          </w:tcPr>
          <w:p w14:paraId="11943E37" w14:textId="77777777" w:rsidR="00BC224D" w:rsidRPr="00D53A2B" w:rsidRDefault="00BC224D" w:rsidP="00A202FD">
            <w:pPr>
              <w:spacing w:line="264" w:lineRule="auto"/>
              <w:ind w:left="57" w:right="57"/>
              <w:jc w:val="both"/>
              <w:rPr>
                <w:bCs/>
                <w:sz w:val="22"/>
                <w:szCs w:val="22"/>
                <w:lang w:eastAsia="en-US"/>
              </w:rPr>
            </w:pPr>
          </w:p>
          <w:p w14:paraId="5C83D966" w14:textId="7F2382D7"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49381770" w14:textId="105F8185" w:rsidR="00BC224D" w:rsidRPr="00D53A2B" w:rsidRDefault="00BC224D" w:rsidP="00A202FD">
            <w:pPr>
              <w:pStyle w:val="MET"/>
              <w:rPr>
                <w:b w:val="0"/>
                <w:bCs/>
                <w:sz w:val="22"/>
              </w:rPr>
            </w:pPr>
            <w:r w:rsidRPr="00D53A2B">
              <w:rPr>
                <w:b w:val="0"/>
                <w:bCs/>
                <w:sz w:val="22"/>
              </w:rPr>
              <w:t>EN standardı mevcut değil</w:t>
            </w:r>
          </w:p>
        </w:tc>
      </w:tr>
      <w:tr w:rsidR="00BC224D" w:rsidRPr="00D53A2B" w14:paraId="22CAB969" w14:textId="77777777" w:rsidTr="00BC224D">
        <w:tc>
          <w:tcPr>
            <w:tcW w:w="1412" w:type="dxa"/>
            <w:vAlign w:val="center"/>
          </w:tcPr>
          <w:p w14:paraId="69169865" w14:textId="3AF89845" w:rsidR="00BC224D" w:rsidRPr="00D53A2B" w:rsidRDefault="00BC224D" w:rsidP="00A202FD">
            <w:pPr>
              <w:pStyle w:val="MET"/>
              <w:rPr>
                <w:b w:val="0"/>
                <w:bCs/>
                <w:sz w:val="22"/>
              </w:rPr>
            </w:pPr>
            <w:r w:rsidRPr="00D53A2B">
              <w:rPr>
                <w:b w:val="0"/>
                <w:bCs/>
                <w:sz w:val="22"/>
              </w:rPr>
              <w:t>NH</w:t>
            </w:r>
            <w:r w:rsidRPr="00D53A2B">
              <w:rPr>
                <w:b w:val="0"/>
                <w:bCs/>
                <w:sz w:val="22"/>
                <w:vertAlign w:val="subscript"/>
              </w:rPr>
              <w:t>3</w:t>
            </w:r>
          </w:p>
        </w:tc>
        <w:tc>
          <w:tcPr>
            <w:tcW w:w="4350" w:type="dxa"/>
            <w:vAlign w:val="center"/>
          </w:tcPr>
          <w:p w14:paraId="6DF65772"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Alüminyum: MET 89</w:t>
            </w:r>
          </w:p>
          <w:p w14:paraId="1E859C17" w14:textId="77777777"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Kıymetli metaller: MET 145</w:t>
            </w:r>
          </w:p>
          <w:p w14:paraId="22E148EA" w14:textId="06C1D296" w:rsidR="00BC224D" w:rsidRPr="00D53A2B" w:rsidRDefault="00BC224D" w:rsidP="00A202FD">
            <w:pPr>
              <w:spacing w:line="264" w:lineRule="auto"/>
              <w:ind w:left="57" w:right="57"/>
              <w:jc w:val="both"/>
              <w:rPr>
                <w:bCs/>
                <w:sz w:val="22"/>
                <w:szCs w:val="22"/>
                <w:lang w:eastAsia="en-US"/>
              </w:rPr>
            </w:pPr>
            <w:r w:rsidRPr="00D53A2B">
              <w:rPr>
                <w:bCs/>
                <w:sz w:val="22"/>
                <w:szCs w:val="22"/>
                <w:lang w:eastAsia="en-US"/>
              </w:rPr>
              <w:t>Nikel, Kobalt: MET 175</w:t>
            </w:r>
          </w:p>
        </w:tc>
        <w:tc>
          <w:tcPr>
            <w:tcW w:w="2326" w:type="dxa"/>
            <w:vAlign w:val="center"/>
          </w:tcPr>
          <w:p w14:paraId="54B868C2" w14:textId="77777777" w:rsidR="00BC224D" w:rsidRPr="00D53A2B" w:rsidRDefault="00BC224D" w:rsidP="00A202FD">
            <w:pPr>
              <w:spacing w:line="264" w:lineRule="auto"/>
              <w:ind w:left="57" w:right="57"/>
              <w:jc w:val="both"/>
              <w:rPr>
                <w:bCs/>
                <w:sz w:val="22"/>
                <w:szCs w:val="22"/>
                <w:lang w:eastAsia="en-US"/>
              </w:rPr>
            </w:pPr>
          </w:p>
          <w:p w14:paraId="37B6F3E7" w14:textId="4197B105" w:rsidR="00BC224D" w:rsidRPr="00D53A2B" w:rsidRDefault="00BC224D" w:rsidP="00A202FD">
            <w:pPr>
              <w:pStyle w:val="MET"/>
              <w:rPr>
                <w:b w:val="0"/>
                <w:bCs/>
                <w:sz w:val="22"/>
              </w:rPr>
            </w:pPr>
            <w:r w:rsidRPr="00D53A2B">
              <w:rPr>
                <w:b w:val="0"/>
                <w:bCs/>
                <w:sz w:val="22"/>
              </w:rPr>
              <w:t>Yılda bir kere</w:t>
            </w:r>
          </w:p>
        </w:tc>
        <w:tc>
          <w:tcPr>
            <w:tcW w:w="1422" w:type="dxa"/>
            <w:vAlign w:val="center"/>
          </w:tcPr>
          <w:p w14:paraId="00B7B5EB" w14:textId="736EDEC9" w:rsidR="00BC224D" w:rsidRPr="00D53A2B" w:rsidRDefault="00BC224D" w:rsidP="00A202FD">
            <w:pPr>
              <w:pStyle w:val="MET"/>
              <w:rPr>
                <w:b w:val="0"/>
                <w:bCs/>
                <w:sz w:val="22"/>
              </w:rPr>
            </w:pPr>
            <w:r w:rsidRPr="00D53A2B">
              <w:rPr>
                <w:b w:val="0"/>
                <w:bCs/>
                <w:sz w:val="22"/>
              </w:rPr>
              <w:t>EN standardı mevcut değil</w:t>
            </w:r>
          </w:p>
        </w:tc>
      </w:tr>
      <w:tr w:rsidR="003F158E" w:rsidRPr="00D53A2B" w14:paraId="0CD486C7" w14:textId="77777777" w:rsidTr="00BC224D">
        <w:tc>
          <w:tcPr>
            <w:tcW w:w="1412" w:type="dxa"/>
            <w:vAlign w:val="center"/>
          </w:tcPr>
          <w:p w14:paraId="5A3F0753" w14:textId="6ADDB76B" w:rsidR="003F158E" w:rsidRPr="00D53A2B" w:rsidRDefault="003F158E" w:rsidP="00A202FD">
            <w:pPr>
              <w:pStyle w:val="MET"/>
              <w:rPr>
                <w:b w:val="0"/>
                <w:bCs/>
                <w:sz w:val="22"/>
              </w:rPr>
            </w:pPr>
            <w:r w:rsidRPr="00D53A2B">
              <w:rPr>
                <w:b w:val="0"/>
                <w:bCs/>
                <w:sz w:val="22"/>
              </w:rPr>
              <w:t>Benzo-[</w:t>
            </w:r>
            <w:r w:rsidRPr="00D53A2B">
              <w:rPr>
                <w:b w:val="0"/>
                <w:bCs/>
                <w:i/>
                <w:sz w:val="22"/>
              </w:rPr>
              <w:t>a</w:t>
            </w:r>
            <w:r w:rsidRPr="00D53A2B">
              <w:rPr>
                <w:b w:val="0"/>
                <w:bCs/>
                <w:sz w:val="22"/>
              </w:rPr>
              <w:t>]-pyrene</w:t>
            </w:r>
          </w:p>
        </w:tc>
        <w:tc>
          <w:tcPr>
            <w:tcW w:w="4350" w:type="dxa"/>
            <w:vAlign w:val="center"/>
          </w:tcPr>
          <w:p w14:paraId="56D27AC8"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59, MET 60, MET 61</w:t>
            </w:r>
          </w:p>
          <w:p w14:paraId="63BD2EAF"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Ferro alaşımlar: MET 160</w:t>
            </w:r>
          </w:p>
          <w:p w14:paraId="3F08CFE6" w14:textId="6BB4DC38"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Karbon/grafit: MET 178, MET 179, MET 180, MET 181</w:t>
            </w:r>
          </w:p>
        </w:tc>
        <w:tc>
          <w:tcPr>
            <w:tcW w:w="2326" w:type="dxa"/>
            <w:vAlign w:val="center"/>
          </w:tcPr>
          <w:p w14:paraId="501C6EBD" w14:textId="147138B9"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5699C5BB"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ISO 11338-1</w:t>
            </w:r>
          </w:p>
          <w:p w14:paraId="6DD12DBC" w14:textId="64437D6F" w:rsidR="003F158E" w:rsidRPr="00D53A2B" w:rsidRDefault="003F158E" w:rsidP="00A202FD">
            <w:pPr>
              <w:pStyle w:val="MET"/>
              <w:rPr>
                <w:b w:val="0"/>
                <w:bCs/>
                <w:sz w:val="22"/>
              </w:rPr>
            </w:pPr>
            <w:r w:rsidRPr="00D53A2B">
              <w:rPr>
                <w:b w:val="0"/>
                <w:bCs/>
                <w:sz w:val="22"/>
              </w:rPr>
              <w:t>ISO 11338-2</w:t>
            </w:r>
          </w:p>
        </w:tc>
      </w:tr>
      <w:tr w:rsidR="003F158E" w:rsidRPr="00D53A2B" w14:paraId="628C6875" w14:textId="77777777" w:rsidTr="00BC224D">
        <w:tc>
          <w:tcPr>
            <w:tcW w:w="1412" w:type="dxa"/>
            <w:vMerge w:val="restart"/>
            <w:vAlign w:val="center"/>
          </w:tcPr>
          <w:p w14:paraId="5BEFFDEA" w14:textId="735E3DD1" w:rsidR="003F158E" w:rsidRPr="00D53A2B" w:rsidRDefault="003F158E" w:rsidP="00A202FD">
            <w:pPr>
              <w:pStyle w:val="MET"/>
              <w:rPr>
                <w:b w:val="0"/>
                <w:bCs/>
                <w:sz w:val="22"/>
              </w:rPr>
            </w:pPr>
            <w:r w:rsidRPr="00D53A2B">
              <w:rPr>
                <w:b w:val="0"/>
                <w:bCs/>
                <w:sz w:val="22"/>
              </w:rPr>
              <w:t>Gaz florürler, HF olarak ifade edilir</w:t>
            </w:r>
          </w:p>
        </w:tc>
        <w:tc>
          <w:tcPr>
            <w:tcW w:w="4350" w:type="dxa"/>
            <w:vAlign w:val="center"/>
          </w:tcPr>
          <w:p w14:paraId="39518844"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w:t>
            </w:r>
          </w:p>
          <w:p w14:paraId="20ECD473" w14:textId="07E55C5E"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MET 60, MET 61, MET 67</w:t>
            </w:r>
          </w:p>
        </w:tc>
        <w:tc>
          <w:tcPr>
            <w:tcW w:w="2326" w:type="dxa"/>
            <w:vAlign w:val="center"/>
          </w:tcPr>
          <w:p w14:paraId="389EFC78" w14:textId="05153674"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Sürekli (</w:t>
            </w:r>
            <w:r w:rsidRPr="00D53A2B">
              <w:rPr>
                <w:bCs/>
                <w:sz w:val="22"/>
                <w:szCs w:val="22"/>
                <w:vertAlign w:val="superscript"/>
                <w:lang w:eastAsia="en-US"/>
              </w:rPr>
              <w:t>1</w:t>
            </w:r>
            <w:r w:rsidRPr="00D53A2B">
              <w:rPr>
                <w:bCs/>
                <w:sz w:val="22"/>
                <w:szCs w:val="22"/>
                <w:lang w:eastAsia="en-US"/>
              </w:rPr>
              <w:t>)</w:t>
            </w:r>
          </w:p>
        </w:tc>
        <w:tc>
          <w:tcPr>
            <w:tcW w:w="1422" w:type="dxa"/>
            <w:vMerge w:val="restart"/>
            <w:vAlign w:val="center"/>
          </w:tcPr>
          <w:p w14:paraId="46486661" w14:textId="163E5DD4" w:rsidR="003F158E" w:rsidRPr="00D53A2B" w:rsidRDefault="003F158E" w:rsidP="00A202FD">
            <w:pPr>
              <w:pStyle w:val="MET"/>
              <w:rPr>
                <w:b w:val="0"/>
                <w:bCs/>
                <w:sz w:val="22"/>
              </w:rPr>
            </w:pPr>
            <w:r w:rsidRPr="00D53A2B">
              <w:rPr>
                <w:b w:val="0"/>
                <w:bCs/>
                <w:sz w:val="22"/>
              </w:rPr>
              <w:t>ISO 15713</w:t>
            </w:r>
          </w:p>
        </w:tc>
      </w:tr>
      <w:tr w:rsidR="003F158E" w:rsidRPr="00D53A2B" w14:paraId="32F490C5" w14:textId="77777777" w:rsidTr="00BC224D">
        <w:tc>
          <w:tcPr>
            <w:tcW w:w="1412" w:type="dxa"/>
            <w:vMerge/>
            <w:vAlign w:val="center"/>
          </w:tcPr>
          <w:p w14:paraId="26134648" w14:textId="77777777" w:rsidR="003F158E" w:rsidRPr="00D53A2B" w:rsidRDefault="003F158E" w:rsidP="00A202FD">
            <w:pPr>
              <w:pStyle w:val="MET"/>
              <w:rPr>
                <w:b w:val="0"/>
                <w:bCs/>
                <w:sz w:val="22"/>
              </w:rPr>
            </w:pPr>
          </w:p>
        </w:tc>
        <w:tc>
          <w:tcPr>
            <w:tcW w:w="4350" w:type="dxa"/>
            <w:vAlign w:val="center"/>
          </w:tcPr>
          <w:p w14:paraId="19D6AB60"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w:t>
            </w:r>
          </w:p>
          <w:p w14:paraId="5B79544B"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MET 60, MET 67, MET 84</w:t>
            </w:r>
          </w:p>
          <w:p w14:paraId="58A3B9F4"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Çinko, Kadmiyum:</w:t>
            </w:r>
          </w:p>
          <w:p w14:paraId="4C7C0170" w14:textId="1C21B762"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MET 124</w:t>
            </w:r>
          </w:p>
        </w:tc>
        <w:tc>
          <w:tcPr>
            <w:tcW w:w="2326" w:type="dxa"/>
            <w:vAlign w:val="center"/>
          </w:tcPr>
          <w:p w14:paraId="4C4FF1E4" w14:textId="5484FA19"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 (</w:t>
            </w:r>
            <w:r w:rsidRPr="00D53A2B">
              <w:rPr>
                <w:bCs/>
                <w:sz w:val="22"/>
                <w:szCs w:val="22"/>
                <w:vertAlign w:val="superscript"/>
                <w:lang w:eastAsia="en-US"/>
              </w:rPr>
              <w:t>1</w:t>
            </w:r>
            <w:r w:rsidRPr="00D53A2B">
              <w:rPr>
                <w:bCs/>
                <w:sz w:val="22"/>
                <w:szCs w:val="22"/>
                <w:lang w:eastAsia="en-US"/>
              </w:rPr>
              <w:t>)</w:t>
            </w:r>
          </w:p>
        </w:tc>
        <w:tc>
          <w:tcPr>
            <w:tcW w:w="1422" w:type="dxa"/>
            <w:vMerge/>
            <w:vAlign w:val="center"/>
          </w:tcPr>
          <w:p w14:paraId="31FF8741" w14:textId="77777777" w:rsidR="003F158E" w:rsidRPr="00D53A2B" w:rsidRDefault="003F158E" w:rsidP="00A202FD">
            <w:pPr>
              <w:pStyle w:val="MET"/>
              <w:rPr>
                <w:b w:val="0"/>
                <w:bCs/>
                <w:sz w:val="22"/>
              </w:rPr>
            </w:pPr>
          </w:p>
        </w:tc>
      </w:tr>
      <w:tr w:rsidR="003F158E" w:rsidRPr="00D53A2B" w14:paraId="65C3177A" w14:textId="77777777" w:rsidTr="00BC224D">
        <w:tc>
          <w:tcPr>
            <w:tcW w:w="1412" w:type="dxa"/>
            <w:vAlign w:val="center"/>
          </w:tcPr>
          <w:p w14:paraId="3FFC465E" w14:textId="3BF789DD" w:rsidR="003F158E" w:rsidRPr="00D53A2B" w:rsidRDefault="003F158E" w:rsidP="00A202FD">
            <w:pPr>
              <w:pStyle w:val="MET"/>
              <w:rPr>
                <w:b w:val="0"/>
                <w:bCs/>
                <w:sz w:val="22"/>
              </w:rPr>
            </w:pPr>
            <w:r w:rsidRPr="00D53A2B">
              <w:rPr>
                <w:b w:val="0"/>
                <w:bCs/>
                <w:sz w:val="22"/>
              </w:rPr>
              <w:t>Toplam florürler</w:t>
            </w:r>
          </w:p>
        </w:tc>
        <w:tc>
          <w:tcPr>
            <w:tcW w:w="4350" w:type="dxa"/>
            <w:vAlign w:val="center"/>
          </w:tcPr>
          <w:p w14:paraId="4C245166" w14:textId="2270B9AE"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60, MET 67</w:t>
            </w:r>
          </w:p>
        </w:tc>
        <w:tc>
          <w:tcPr>
            <w:tcW w:w="2326" w:type="dxa"/>
            <w:vAlign w:val="center"/>
          </w:tcPr>
          <w:p w14:paraId="28539A4F" w14:textId="59900C3F"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2A53A3E3" w14:textId="0632A408" w:rsidR="003F158E" w:rsidRPr="00D53A2B" w:rsidRDefault="003F158E" w:rsidP="00A202FD">
            <w:pPr>
              <w:pStyle w:val="MET"/>
              <w:rPr>
                <w:b w:val="0"/>
                <w:bCs/>
                <w:sz w:val="22"/>
              </w:rPr>
            </w:pPr>
            <w:r w:rsidRPr="00D53A2B">
              <w:rPr>
                <w:b w:val="0"/>
                <w:bCs/>
                <w:sz w:val="22"/>
              </w:rPr>
              <w:t>EN standardı mevcut değil</w:t>
            </w:r>
          </w:p>
        </w:tc>
      </w:tr>
      <w:tr w:rsidR="003F158E" w:rsidRPr="00D53A2B" w14:paraId="05C6358D" w14:textId="77777777" w:rsidTr="00BC224D">
        <w:tc>
          <w:tcPr>
            <w:tcW w:w="1412" w:type="dxa"/>
            <w:vMerge w:val="restart"/>
            <w:vAlign w:val="center"/>
          </w:tcPr>
          <w:p w14:paraId="53358A80" w14:textId="1A18B1CF" w:rsidR="003F158E" w:rsidRPr="00D53A2B" w:rsidRDefault="003F158E" w:rsidP="00A202FD">
            <w:pPr>
              <w:pStyle w:val="MET"/>
              <w:rPr>
                <w:b w:val="0"/>
                <w:bCs/>
                <w:sz w:val="22"/>
              </w:rPr>
            </w:pPr>
            <w:r w:rsidRPr="00D53A2B">
              <w:rPr>
                <w:b w:val="0"/>
                <w:bCs/>
                <w:sz w:val="22"/>
              </w:rPr>
              <w:t>Gaz klorürler, HCl olarak ifade edilir</w:t>
            </w:r>
          </w:p>
        </w:tc>
        <w:tc>
          <w:tcPr>
            <w:tcW w:w="4350" w:type="dxa"/>
            <w:vAlign w:val="center"/>
          </w:tcPr>
          <w:p w14:paraId="480F4158" w14:textId="64676AB1"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84</w:t>
            </w:r>
          </w:p>
        </w:tc>
        <w:tc>
          <w:tcPr>
            <w:tcW w:w="2326" w:type="dxa"/>
            <w:vAlign w:val="center"/>
          </w:tcPr>
          <w:p w14:paraId="0C4A9594" w14:textId="5C30C960"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Sürekli ya da yılda bir kere (</w:t>
            </w:r>
            <w:r w:rsidRPr="00D53A2B">
              <w:rPr>
                <w:bCs/>
                <w:sz w:val="22"/>
                <w:szCs w:val="22"/>
                <w:vertAlign w:val="superscript"/>
                <w:lang w:eastAsia="en-US"/>
              </w:rPr>
              <w:t>1</w:t>
            </w:r>
            <w:r w:rsidRPr="00D53A2B">
              <w:rPr>
                <w:bCs/>
                <w:sz w:val="22"/>
                <w:szCs w:val="22"/>
                <w:lang w:eastAsia="en-US"/>
              </w:rPr>
              <w:t>)</w:t>
            </w:r>
          </w:p>
        </w:tc>
        <w:tc>
          <w:tcPr>
            <w:tcW w:w="1422" w:type="dxa"/>
            <w:vMerge w:val="restart"/>
            <w:vAlign w:val="center"/>
          </w:tcPr>
          <w:p w14:paraId="2459029E" w14:textId="232D6C50" w:rsidR="003F158E" w:rsidRPr="00D53A2B" w:rsidRDefault="0023315C" w:rsidP="00A202FD">
            <w:pPr>
              <w:pStyle w:val="MET"/>
              <w:rPr>
                <w:b w:val="0"/>
                <w:bCs/>
                <w:sz w:val="22"/>
              </w:rPr>
            </w:pPr>
            <w:r w:rsidRPr="00D53A2B">
              <w:rPr>
                <w:b w:val="0"/>
                <w:bCs/>
                <w:sz w:val="22"/>
              </w:rPr>
              <w:t xml:space="preserve">TS </w:t>
            </w:r>
            <w:r w:rsidR="003F158E" w:rsidRPr="00D53A2B">
              <w:rPr>
                <w:b w:val="0"/>
                <w:bCs/>
                <w:sz w:val="22"/>
              </w:rPr>
              <w:t>EN 1911</w:t>
            </w:r>
          </w:p>
        </w:tc>
      </w:tr>
      <w:tr w:rsidR="003F158E" w:rsidRPr="00D53A2B" w14:paraId="5C6D6C61" w14:textId="77777777" w:rsidTr="00BC224D">
        <w:tc>
          <w:tcPr>
            <w:tcW w:w="1412" w:type="dxa"/>
            <w:vMerge/>
            <w:vAlign w:val="center"/>
          </w:tcPr>
          <w:p w14:paraId="2ABB7E92" w14:textId="77777777" w:rsidR="003F158E" w:rsidRPr="00D53A2B" w:rsidRDefault="003F158E" w:rsidP="00A202FD">
            <w:pPr>
              <w:pStyle w:val="MET"/>
              <w:rPr>
                <w:b w:val="0"/>
                <w:bCs/>
                <w:sz w:val="22"/>
              </w:rPr>
            </w:pPr>
          </w:p>
        </w:tc>
        <w:tc>
          <w:tcPr>
            <w:tcW w:w="4350" w:type="dxa"/>
            <w:vAlign w:val="center"/>
          </w:tcPr>
          <w:p w14:paraId="6E750355"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Çinko, Kadmiyum: MET 124</w:t>
            </w:r>
          </w:p>
          <w:p w14:paraId="75F36AD9" w14:textId="1A0DB776"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Kıymetli metaller: MET 144</w:t>
            </w:r>
          </w:p>
        </w:tc>
        <w:tc>
          <w:tcPr>
            <w:tcW w:w="2326" w:type="dxa"/>
            <w:vAlign w:val="center"/>
          </w:tcPr>
          <w:p w14:paraId="1656EF6F" w14:textId="56AA5B6A"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Merge/>
            <w:vAlign w:val="center"/>
          </w:tcPr>
          <w:p w14:paraId="202C3EAE" w14:textId="77777777" w:rsidR="003F158E" w:rsidRPr="00D53A2B" w:rsidRDefault="003F158E" w:rsidP="00A202FD">
            <w:pPr>
              <w:pStyle w:val="MET"/>
              <w:rPr>
                <w:b w:val="0"/>
                <w:bCs/>
                <w:sz w:val="22"/>
              </w:rPr>
            </w:pPr>
          </w:p>
        </w:tc>
      </w:tr>
      <w:tr w:rsidR="003F158E" w:rsidRPr="00D53A2B" w14:paraId="47178E31" w14:textId="77777777" w:rsidTr="00BC224D">
        <w:tc>
          <w:tcPr>
            <w:tcW w:w="1412" w:type="dxa"/>
            <w:vAlign w:val="center"/>
          </w:tcPr>
          <w:p w14:paraId="2378A150" w14:textId="2B3C52EF" w:rsidR="003F158E" w:rsidRPr="00D53A2B" w:rsidRDefault="003F158E" w:rsidP="00A202FD">
            <w:pPr>
              <w:pStyle w:val="MET"/>
              <w:rPr>
                <w:b w:val="0"/>
                <w:bCs/>
                <w:sz w:val="22"/>
              </w:rPr>
            </w:pPr>
            <w:r w:rsidRPr="00D53A2B">
              <w:rPr>
                <w:b w:val="0"/>
                <w:bCs/>
                <w:sz w:val="22"/>
              </w:rPr>
              <w:t>Cl</w:t>
            </w:r>
            <w:r w:rsidRPr="00D53A2B">
              <w:rPr>
                <w:b w:val="0"/>
                <w:bCs/>
                <w:sz w:val="22"/>
                <w:vertAlign w:val="subscript"/>
              </w:rPr>
              <w:t>2</w:t>
            </w:r>
          </w:p>
        </w:tc>
        <w:tc>
          <w:tcPr>
            <w:tcW w:w="4350" w:type="dxa"/>
            <w:vAlign w:val="center"/>
          </w:tcPr>
          <w:p w14:paraId="1B43ECC8"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84</w:t>
            </w:r>
          </w:p>
          <w:p w14:paraId="17DF7001" w14:textId="7777777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Kıymetli metaller: MET 144</w:t>
            </w:r>
          </w:p>
          <w:p w14:paraId="65D1509A" w14:textId="71D88471"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Nikel, Kobalt: MET 172</w:t>
            </w:r>
          </w:p>
        </w:tc>
        <w:tc>
          <w:tcPr>
            <w:tcW w:w="2326" w:type="dxa"/>
            <w:vAlign w:val="center"/>
          </w:tcPr>
          <w:p w14:paraId="2A0E1C48" w14:textId="6081CECB"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7A5FC50D" w14:textId="772C8C1D" w:rsidR="003F158E" w:rsidRPr="00D53A2B" w:rsidRDefault="003F158E" w:rsidP="00A202FD">
            <w:pPr>
              <w:pStyle w:val="MET"/>
              <w:rPr>
                <w:b w:val="0"/>
                <w:bCs/>
                <w:sz w:val="22"/>
              </w:rPr>
            </w:pPr>
            <w:r w:rsidRPr="00D53A2B">
              <w:rPr>
                <w:b w:val="0"/>
                <w:bCs/>
                <w:sz w:val="22"/>
              </w:rPr>
              <w:t>EN standardı mevcut değil</w:t>
            </w:r>
          </w:p>
        </w:tc>
      </w:tr>
      <w:tr w:rsidR="003F158E" w:rsidRPr="00D53A2B" w14:paraId="63A77BD7" w14:textId="77777777" w:rsidTr="00BC224D">
        <w:tc>
          <w:tcPr>
            <w:tcW w:w="1412" w:type="dxa"/>
            <w:vAlign w:val="center"/>
          </w:tcPr>
          <w:p w14:paraId="665FC560" w14:textId="444657BE" w:rsidR="003F158E" w:rsidRPr="00D53A2B" w:rsidRDefault="003F158E" w:rsidP="00A202FD">
            <w:pPr>
              <w:pStyle w:val="MET"/>
              <w:rPr>
                <w:b w:val="0"/>
                <w:bCs/>
                <w:sz w:val="22"/>
              </w:rPr>
            </w:pPr>
            <w:r w:rsidRPr="00D53A2B">
              <w:rPr>
                <w:b w:val="0"/>
                <w:bCs/>
                <w:sz w:val="22"/>
              </w:rPr>
              <w:t>H</w:t>
            </w:r>
            <w:r w:rsidRPr="00D53A2B">
              <w:rPr>
                <w:b w:val="0"/>
                <w:bCs/>
                <w:sz w:val="22"/>
                <w:vertAlign w:val="subscript"/>
              </w:rPr>
              <w:t>2</w:t>
            </w:r>
            <w:r w:rsidRPr="00D53A2B">
              <w:rPr>
                <w:b w:val="0"/>
                <w:bCs/>
                <w:sz w:val="22"/>
              </w:rPr>
              <w:t>S</w:t>
            </w:r>
          </w:p>
        </w:tc>
        <w:tc>
          <w:tcPr>
            <w:tcW w:w="4350" w:type="dxa"/>
            <w:vAlign w:val="center"/>
          </w:tcPr>
          <w:p w14:paraId="0323EFF6" w14:textId="1A5DD817"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89</w:t>
            </w:r>
          </w:p>
        </w:tc>
        <w:tc>
          <w:tcPr>
            <w:tcW w:w="2326" w:type="dxa"/>
            <w:vAlign w:val="center"/>
          </w:tcPr>
          <w:p w14:paraId="14B95C0E" w14:textId="6EE7210D"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260D3498" w14:textId="0308362A" w:rsidR="003F158E" w:rsidRPr="00D53A2B" w:rsidRDefault="003F158E" w:rsidP="00A202FD">
            <w:pPr>
              <w:pStyle w:val="MET"/>
              <w:rPr>
                <w:b w:val="0"/>
                <w:bCs/>
                <w:sz w:val="22"/>
              </w:rPr>
            </w:pPr>
            <w:r w:rsidRPr="00D53A2B">
              <w:rPr>
                <w:b w:val="0"/>
                <w:bCs/>
                <w:sz w:val="22"/>
              </w:rPr>
              <w:t>EN standardı mevcut değil</w:t>
            </w:r>
          </w:p>
        </w:tc>
      </w:tr>
      <w:tr w:rsidR="003F158E" w:rsidRPr="00D53A2B" w14:paraId="6D37D665" w14:textId="77777777" w:rsidTr="00BC224D">
        <w:tc>
          <w:tcPr>
            <w:tcW w:w="1412" w:type="dxa"/>
            <w:vAlign w:val="center"/>
          </w:tcPr>
          <w:p w14:paraId="1B390267" w14:textId="59A0E159" w:rsidR="003F158E" w:rsidRPr="00D53A2B" w:rsidRDefault="003F158E" w:rsidP="00A202FD">
            <w:pPr>
              <w:pStyle w:val="MET"/>
              <w:rPr>
                <w:b w:val="0"/>
                <w:bCs/>
                <w:sz w:val="22"/>
              </w:rPr>
            </w:pPr>
            <w:r w:rsidRPr="00D53A2B">
              <w:rPr>
                <w:b w:val="0"/>
                <w:bCs/>
                <w:sz w:val="22"/>
              </w:rPr>
              <w:t>PH</w:t>
            </w:r>
            <w:r w:rsidRPr="00D53A2B">
              <w:rPr>
                <w:b w:val="0"/>
                <w:bCs/>
                <w:sz w:val="22"/>
                <w:vertAlign w:val="subscript"/>
              </w:rPr>
              <w:t>3</w:t>
            </w:r>
          </w:p>
        </w:tc>
        <w:tc>
          <w:tcPr>
            <w:tcW w:w="4350" w:type="dxa"/>
            <w:vAlign w:val="center"/>
          </w:tcPr>
          <w:p w14:paraId="751DE3B6" w14:textId="1D37B9B5"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Alüminyum: MET 89</w:t>
            </w:r>
          </w:p>
        </w:tc>
        <w:tc>
          <w:tcPr>
            <w:tcW w:w="2326" w:type="dxa"/>
            <w:vAlign w:val="center"/>
          </w:tcPr>
          <w:p w14:paraId="16B5A319" w14:textId="33EBF1B9"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513EB1CD" w14:textId="6D12A606" w:rsidR="003F158E" w:rsidRPr="00D53A2B" w:rsidRDefault="003F158E" w:rsidP="00A202FD">
            <w:pPr>
              <w:pStyle w:val="MET"/>
              <w:rPr>
                <w:b w:val="0"/>
                <w:bCs/>
                <w:sz w:val="22"/>
              </w:rPr>
            </w:pPr>
            <w:r w:rsidRPr="00D53A2B">
              <w:rPr>
                <w:b w:val="0"/>
                <w:bCs/>
                <w:sz w:val="22"/>
              </w:rPr>
              <w:t>EN standardı mevcut değil</w:t>
            </w:r>
          </w:p>
        </w:tc>
      </w:tr>
      <w:tr w:rsidR="003F158E" w:rsidRPr="00D53A2B" w14:paraId="2197E8FB" w14:textId="77777777" w:rsidTr="00BC224D">
        <w:tc>
          <w:tcPr>
            <w:tcW w:w="1412" w:type="dxa"/>
            <w:vAlign w:val="center"/>
          </w:tcPr>
          <w:p w14:paraId="7637A867" w14:textId="0BF1FE8F" w:rsidR="003F158E" w:rsidRPr="00D53A2B" w:rsidRDefault="003F158E" w:rsidP="00A202FD">
            <w:pPr>
              <w:pStyle w:val="MET"/>
              <w:rPr>
                <w:b w:val="0"/>
                <w:bCs/>
                <w:sz w:val="22"/>
              </w:rPr>
            </w:pPr>
            <w:r w:rsidRPr="00D53A2B">
              <w:rPr>
                <w:b w:val="0"/>
                <w:bCs/>
                <w:sz w:val="22"/>
              </w:rPr>
              <w:t>AsH</w:t>
            </w:r>
            <w:r w:rsidRPr="00D53A2B">
              <w:rPr>
                <w:b w:val="0"/>
                <w:bCs/>
                <w:sz w:val="22"/>
                <w:vertAlign w:val="subscript"/>
              </w:rPr>
              <w:t>3</w:t>
            </w:r>
            <w:r w:rsidRPr="00D53A2B">
              <w:rPr>
                <w:b w:val="0"/>
                <w:bCs/>
                <w:sz w:val="22"/>
              </w:rPr>
              <w:t xml:space="preserve"> ve SbH</w:t>
            </w:r>
            <w:r w:rsidRPr="00D53A2B">
              <w:rPr>
                <w:b w:val="0"/>
                <w:bCs/>
                <w:sz w:val="22"/>
                <w:vertAlign w:val="subscript"/>
              </w:rPr>
              <w:t>3</w:t>
            </w:r>
            <w:r w:rsidRPr="00D53A2B">
              <w:rPr>
                <w:b w:val="0"/>
                <w:bCs/>
                <w:sz w:val="22"/>
              </w:rPr>
              <w:t xml:space="preserve"> toplamı</w:t>
            </w:r>
          </w:p>
        </w:tc>
        <w:tc>
          <w:tcPr>
            <w:tcW w:w="4350" w:type="dxa"/>
            <w:vAlign w:val="center"/>
          </w:tcPr>
          <w:p w14:paraId="50445C0C" w14:textId="7DDC15F0"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Çinko, Kadmiyum: MET 114</w:t>
            </w:r>
          </w:p>
        </w:tc>
        <w:tc>
          <w:tcPr>
            <w:tcW w:w="2326" w:type="dxa"/>
            <w:vAlign w:val="center"/>
          </w:tcPr>
          <w:p w14:paraId="698C1019" w14:textId="7DA525BD" w:rsidR="003F158E" w:rsidRPr="00D53A2B" w:rsidRDefault="003F158E" w:rsidP="00A202FD">
            <w:pPr>
              <w:spacing w:line="264" w:lineRule="auto"/>
              <w:ind w:left="57" w:right="57"/>
              <w:jc w:val="both"/>
              <w:rPr>
                <w:bCs/>
                <w:sz w:val="22"/>
                <w:szCs w:val="22"/>
                <w:lang w:eastAsia="en-US"/>
              </w:rPr>
            </w:pPr>
            <w:r w:rsidRPr="00D53A2B">
              <w:rPr>
                <w:bCs/>
                <w:sz w:val="22"/>
                <w:szCs w:val="22"/>
                <w:lang w:eastAsia="en-US"/>
              </w:rPr>
              <w:t>Yılda bir kere</w:t>
            </w:r>
          </w:p>
        </w:tc>
        <w:tc>
          <w:tcPr>
            <w:tcW w:w="1422" w:type="dxa"/>
            <w:vAlign w:val="center"/>
          </w:tcPr>
          <w:p w14:paraId="3D5283D2" w14:textId="7F7819EE" w:rsidR="003F158E" w:rsidRPr="00D53A2B" w:rsidRDefault="003F158E" w:rsidP="00A202FD">
            <w:pPr>
              <w:pStyle w:val="MET"/>
              <w:rPr>
                <w:b w:val="0"/>
                <w:bCs/>
                <w:sz w:val="22"/>
              </w:rPr>
            </w:pPr>
            <w:r w:rsidRPr="00D53A2B">
              <w:rPr>
                <w:b w:val="0"/>
                <w:bCs/>
                <w:sz w:val="22"/>
              </w:rPr>
              <w:t>EN standardı mevcut değil</w:t>
            </w:r>
          </w:p>
        </w:tc>
      </w:tr>
      <w:tr w:rsidR="003F158E" w:rsidRPr="00D53A2B" w14:paraId="4F5F625D" w14:textId="77777777" w:rsidTr="00A202FD">
        <w:tc>
          <w:tcPr>
            <w:tcW w:w="9510" w:type="dxa"/>
            <w:gridSpan w:val="4"/>
            <w:vAlign w:val="center"/>
          </w:tcPr>
          <w:p w14:paraId="5F06C5F8" w14:textId="6F7CD8CA" w:rsidR="003F158E" w:rsidRPr="00D53A2B" w:rsidRDefault="006F0F83" w:rsidP="00A202FD">
            <w:pPr>
              <w:pStyle w:val="MET"/>
              <w:rPr>
                <w:b w:val="0"/>
                <w:bCs/>
                <w:sz w:val="20"/>
                <w:szCs w:val="20"/>
              </w:rPr>
            </w:pPr>
            <w:r w:rsidRPr="00D53A2B">
              <w:rPr>
                <w:b w:val="0"/>
                <w:bCs/>
                <w:sz w:val="20"/>
                <w:szCs w:val="20"/>
              </w:rPr>
              <w:t>Not: “diğer demir dışı metaller”, Bölüm 1.2 ila 1.8</w:t>
            </w:r>
            <w:r w:rsidR="00E56504" w:rsidRPr="00D53A2B">
              <w:rPr>
                <w:b w:val="0"/>
                <w:bCs/>
                <w:sz w:val="20"/>
                <w:szCs w:val="20"/>
              </w:rPr>
              <w:t>’</w:t>
            </w:r>
            <w:r w:rsidRPr="00D53A2B">
              <w:rPr>
                <w:b w:val="0"/>
                <w:bCs/>
                <w:sz w:val="20"/>
                <w:szCs w:val="20"/>
              </w:rPr>
              <w:t>de özel olarak ele alınanlar dışındaki demir dışı metallerin üretimi anlamına gelmektedir.</w:t>
            </w:r>
          </w:p>
          <w:p w14:paraId="1066F61E" w14:textId="77777777" w:rsidR="006F0F83" w:rsidRPr="00D53A2B" w:rsidRDefault="006F0F83" w:rsidP="00A202FD">
            <w:pPr>
              <w:pStyle w:val="MET"/>
              <w:rPr>
                <w:b w:val="0"/>
                <w:bCs/>
                <w:sz w:val="20"/>
                <w:szCs w:val="20"/>
              </w:rPr>
            </w:pPr>
            <w:r w:rsidRPr="00D53A2B">
              <w:rPr>
                <w:b w:val="0"/>
                <w:bCs/>
                <w:sz w:val="20"/>
                <w:szCs w:val="20"/>
              </w:rPr>
              <w:t xml:space="preserve">( 1 ) Yüksek emisyon kaynakları için MET, sürekli ölçüm veya sürekli ölçümün uygulanabilir olmadığı durumlarda daha sık periyodik izlemedir. </w:t>
            </w:r>
          </w:p>
          <w:p w14:paraId="6B444FAB" w14:textId="77777777" w:rsidR="006F0F83" w:rsidRPr="00D53A2B" w:rsidRDefault="006F0F83" w:rsidP="00A202FD">
            <w:pPr>
              <w:pStyle w:val="MET"/>
              <w:rPr>
                <w:b w:val="0"/>
                <w:bCs/>
                <w:sz w:val="20"/>
                <w:szCs w:val="20"/>
              </w:rPr>
            </w:pPr>
            <w:r w:rsidRPr="00D53A2B">
              <w:rPr>
                <w:b w:val="0"/>
                <w:bCs/>
                <w:sz w:val="20"/>
                <w:szCs w:val="20"/>
              </w:rPr>
              <w:t xml:space="preserve">( 2 ) Hammaddelerin depolanması ve taşınmasından kaynaklanan toz emisyonlarının küçük kaynakları (&lt; 10 000 Nm 3 /h) için izleme, vekil parametrelerin (basınç düşüşü gibi) ölçümüne dayanabilir. </w:t>
            </w:r>
          </w:p>
          <w:p w14:paraId="47641C1D" w14:textId="77777777" w:rsidR="006F0F83" w:rsidRPr="00D53A2B" w:rsidRDefault="006F0F83" w:rsidP="00A202FD">
            <w:pPr>
              <w:pStyle w:val="MET"/>
              <w:rPr>
                <w:b w:val="0"/>
                <w:bCs/>
                <w:sz w:val="20"/>
                <w:szCs w:val="20"/>
              </w:rPr>
            </w:pPr>
            <w:r w:rsidRPr="00D53A2B">
              <w:rPr>
                <w:b w:val="0"/>
                <w:bCs/>
                <w:sz w:val="20"/>
                <w:szCs w:val="20"/>
              </w:rPr>
              <w:t xml:space="preserve">( 3 ) İzlenecek metaller, kullanılan hammaddelerin bileşimine bağlıdır. </w:t>
            </w:r>
          </w:p>
          <w:p w14:paraId="56600DD1" w14:textId="77777777" w:rsidR="006F0F83" w:rsidRPr="00D53A2B" w:rsidRDefault="006F0F83" w:rsidP="00A202FD">
            <w:pPr>
              <w:pStyle w:val="MET"/>
              <w:rPr>
                <w:b w:val="0"/>
                <w:bCs/>
                <w:sz w:val="20"/>
                <w:szCs w:val="20"/>
              </w:rPr>
            </w:pPr>
            <w:r w:rsidRPr="00D53A2B">
              <w:rPr>
                <w:b w:val="0"/>
                <w:bCs/>
                <w:sz w:val="20"/>
                <w:szCs w:val="20"/>
              </w:rPr>
              <w:t xml:space="preserve">( 4 ) MET 69(a) ile ilgili olarak, tüketilen anot partilerinin her birinin sülfür içeriğinin ölçümüne dayalı olarak SO 2 emisyonlarını hesaplamak için bir kütle dengesi kullanılabilir. </w:t>
            </w:r>
          </w:p>
          <w:p w14:paraId="76926543" w14:textId="77777777" w:rsidR="006F0F83" w:rsidRPr="00D53A2B" w:rsidRDefault="006F0F83" w:rsidP="00A202FD">
            <w:pPr>
              <w:pStyle w:val="MET"/>
              <w:rPr>
                <w:b w:val="0"/>
                <w:bCs/>
                <w:sz w:val="20"/>
                <w:szCs w:val="20"/>
              </w:rPr>
            </w:pPr>
            <w:r w:rsidRPr="00D53A2B">
              <w:rPr>
                <w:b w:val="0"/>
                <w:bCs/>
                <w:sz w:val="20"/>
                <w:szCs w:val="20"/>
              </w:rPr>
              <w:t xml:space="preserve">( 5 ) Kullanılan hammaddelerin halojenli organik bileşik içeriği, sıcaklık profili vb. faktörler göz önünde bulundurulduğunda ilgili olduğunda </w:t>
            </w:r>
          </w:p>
          <w:p w14:paraId="6287E2F8" w14:textId="77777777" w:rsidR="006F0F83" w:rsidRPr="00D53A2B" w:rsidRDefault="006F0F83" w:rsidP="00A202FD">
            <w:pPr>
              <w:pStyle w:val="MET"/>
              <w:rPr>
                <w:b w:val="0"/>
                <w:bCs/>
                <w:sz w:val="20"/>
                <w:szCs w:val="20"/>
              </w:rPr>
            </w:pPr>
            <w:r w:rsidRPr="00D53A2B">
              <w:rPr>
                <w:b w:val="0"/>
                <w:bCs/>
                <w:sz w:val="20"/>
                <w:szCs w:val="20"/>
              </w:rPr>
              <w:t xml:space="preserve">( 6 ) Hammaddeler sülfür içerdiğinde izleme önemlidir. </w:t>
            </w:r>
          </w:p>
          <w:p w14:paraId="36E7B985" w14:textId="77777777" w:rsidR="006F0F83" w:rsidRPr="00D53A2B" w:rsidRDefault="006F0F83" w:rsidP="00A202FD">
            <w:pPr>
              <w:pStyle w:val="MET"/>
              <w:rPr>
                <w:b w:val="0"/>
                <w:bCs/>
                <w:sz w:val="20"/>
                <w:szCs w:val="20"/>
              </w:rPr>
            </w:pPr>
            <w:r w:rsidRPr="00D53A2B">
              <w:rPr>
                <w:b w:val="0"/>
                <w:bCs/>
                <w:sz w:val="20"/>
                <w:szCs w:val="20"/>
              </w:rPr>
              <w:t xml:space="preserve">( 7 ) İzleme, hidrometalurjik prosesler için uygun olmayabilir. </w:t>
            </w:r>
          </w:p>
          <w:p w14:paraId="4AC053E5" w14:textId="121B285A" w:rsidR="006F0F83" w:rsidRPr="00D53A2B" w:rsidRDefault="006F0F83" w:rsidP="00A202FD">
            <w:pPr>
              <w:pStyle w:val="MET"/>
              <w:rPr>
                <w:b w:val="0"/>
                <w:bCs/>
                <w:sz w:val="22"/>
              </w:rPr>
            </w:pPr>
            <w:r w:rsidRPr="00D53A2B">
              <w:rPr>
                <w:b w:val="0"/>
                <w:bCs/>
                <w:sz w:val="22"/>
              </w:rPr>
              <w:t xml:space="preserve">( </w:t>
            </w:r>
            <w:r w:rsidRPr="00D53A2B">
              <w:rPr>
                <w:b w:val="0"/>
                <w:bCs/>
                <w:sz w:val="20"/>
                <w:szCs w:val="20"/>
              </w:rPr>
              <w:t>8 ) Kullanılan hammaddelerin organik bileşik içeriği</w:t>
            </w:r>
            <w:r w:rsidRPr="00D53A2B">
              <w:rPr>
                <w:b w:val="0"/>
                <w:bCs/>
                <w:sz w:val="22"/>
              </w:rPr>
              <w:t xml:space="preserve"> göz önüne alındığında ilgili olduğunda.</w:t>
            </w:r>
          </w:p>
        </w:tc>
      </w:tr>
    </w:tbl>
    <w:p w14:paraId="18B17B81" w14:textId="77777777" w:rsidR="00374C56" w:rsidRPr="00D53A2B" w:rsidRDefault="00374C56" w:rsidP="00A202FD">
      <w:pPr>
        <w:jc w:val="both"/>
        <w:rPr>
          <w:lang w:eastAsia="en-US"/>
        </w:rPr>
      </w:pPr>
    </w:p>
    <w:p w14:paraId="29A02C77" w14:textId="68CA9EA5" w:rsidR="00AF69C2" w:rsidRPr="00D53A2B" w:rsidRDefault="00AF69C2" w:rsidP="00A202FD">
      <w:pPr>
        <w:pStyle w:val="Balk3"/>
        <w:rPr>
          <w:rFonts w:cs="Times New Roman"/>
          <w:lang w:eastAsia="en-US"/>
        </w:rPr>
      </w:pPr>
      <w:bookmarkStart w:id="48" w:name="_Toc531927858"/>
      <w:r w:rsidRPr="00D53A2B">
        <w:rPr>
          <w:rFonts w:cs="Times New Roman"/>
          <w:lang w:eastAsia="en-US"/>
        </w:rPr>
        <w:t>1.</w:t>
      </w:r>
      <w:r w:rsidR="00374C56" w:rsidRPr="00D53A2B">
        <w:rPr>
          <w:rFonts w:cs="Times New Roman"/>
          <w:lang w:eastAsia="en-US"/>
        </w:rPr>
        <w:t>1.6.</w:t>
      </w:r>
      <w:r w:rsidR="00374C56" w:rsidRPr="00D53A2B">
        <w:rPr>
          <w:rFonts w:cs="Times New Roman"/>
          <w:lang w:eastAsia="en-US"/>
        </w:rPr>
        <w:tab/>
        <w:t>Cıva emisyonları</w:t>
      </w:r>
      <w:bookmarkEnd w:id="48"/>
    </w:p>
    <w:p w14:paraId="67D02DDE" w14:textId="6A5538A0" w:rsidR="00374C56" w:rsidRPr="00D53A2B" w:rsidRDefault="00F775AE" w:rsidP="00A202FD">
      <w:pPr>
        <w:pStyle w:val="MET"/>
        <w:rPr>
          <w:szCs w:val="24"/>
        </w:rPr>
      </w:pPr>
      <w:r w:rsidRPr="00D53A2B">
        <w:rPr>
          <w:szCs w:val="24"/>
        </w:rPr>
        <w:t>MET 11:</w:t>
      </w:r>
      <w:r w:rsidR="00374C56" w:rsidRPr="00D53A2B">
        <w:rPr>
          <w:szCs w:val="24"/>
        </w:rPr>
        <w:t xml:space="preserve"> </w:t>
      </w:r>
      <w:r w:rsidR="00AF69C2" w:rsidRPr="00D53A2B">
        <w:rPr>
          <w:b w:val="0"/>
          <w:bCs/>
          <w:szCs w:val="24"/>
        </w:rPr>
        <w:t>Pirometalurjik bir prosesten havaya cıva emisyonlarını (sülfürik asit tesisine yönlendirilenler hariç) azaltmak için aşağıda verilen tekniklerden biri veya her ikisi kullan</w:t>
      </w:r>
      <w:r w:rsidR="0007449F" w:rsidRPr="00D53A2B">
        <w:rPr>
          <w:b w:val="0"/>
          <w:bCs/>
          <w:szCs w:val="24"/>
        </w:rPr>
        <w:t>ılır</w:t>
      </w:r>
      <w:r w:rsidR="00AF69C2" w:rsidRPr="00D53A2B">
        <w:rPr>
          <w:b w:val="0"/>
          <w:bCs/>
          <w:szCs w:val="24"/>
        </w:rPr>
        <w:t>.</w:t>
      </w:r>
    </w:p>
    <w:p w14:paraId="4F9DCE71" w14:textId="77777777" w:rsidR="00AF69C2" w:rsidRPr="00D53A2B" w:rsidRDefault="00AF69C2" w:rsidP="00A202FD">
      <w:pPr>
        <w:pStyle w:val="MET"/>
        <w:rPr>
          <w:szCs w:val="24"/>
        </w:rPr>
      </w:pPr>
    </w:p>
    <w:tbl>
      <w:tblPr>
        <w:tblW w:w="878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7"/>
        <w:gridCol w:w="8391"/>
      </w:tblGrid>
      <w:tr w:rsidR="00374C56" w:rsidRPr="00D53A2B" w14:paraId="70F61699" w14:textId="77777777" w:rsidTr="0007449F">
        <w:trPr>
          <w:trHeight w:val="283"/>
        </w:trPr>
        <w:tc>
          <w:tcPr>
            <w:tcW w:w="397" w:type="dxa"/>
            <w:tcBorders>
              <w:top w:val="single" w:sz="4" w:space="0" w:color="auto"/>
              <w:bottom w:val="single" w:sz="4" w:space="0" w:color="auto"/>
            </w:tcBorders>
            <w:vAlign w:val="center"/>
          </w:tcPr>
          <w:p w14:paraId="387C9E27" w14:textId="77777777" w:rsidR="00374C56" w:rsidRPr="00D53A2B" w:rsidRDefault="00374C56" w:rsidP="00A202FD">
            <w:pPr>
              <w:spacing w:line="264" w:lineRule="auto"/>
              <w:jc w:val="both"/>
              <w:rPr>
                <w:b/>
                <w:sz w:val="22"/>
                <w:szCs w:val="22"/>
                <w:lang w:eastAsia="en-US"/>
              </w:rPr>
            </w:pPr>
          </w:p>
        </w:tc>
        <w:tc>
          <w:tcPr>
            <w:tcW w:w="8391" w:type="dxa"/>
            <w:tcBorders>
              <w:top w:val="single" w:sz="4" w:space="0" w:color="auto"/>
              <w:bottom w:val="single" w:sz="4" w:space="0" w:color="auto"/>
            </w:tcBorders>
            <w:shd w:val="clear" w:color="auto" w:fill="auto"/>
            <w:vAlign w:val="center"/>
          </w:tcPr>
          <w:p w14:paraId="1FCC055A" w14:textId="77777777" w:rsidR="00374C56" w:rsidRPr="00D53A2B" w:rsidRDefault="00374C56" w:rsidP="00A202FD">
            <w:pPr>
              <w:spacing w:line="264" w:lineRule="auto"/>
              <w:jc w:val="both"/>
              <w:rPr>
                <w:b/>
                <w:sz w:val="22"/>
                <w:szCs w:val="22"/>
                <w:lang w:eastAsia="en-US"/>
              </w:rPr>
            </w:pPr>
            <w:r w:rsidRPr="00D53A2B">
              <w:rPr>
                <w:b/>
                <w:sz w:val="22"/>
                <w:szCs w:val="22"/>
                <w:lang w:eastAsia="en-US"/>
              </w:rPr>
              <w:t>Teknik</w:t>
            </w:r>
          </w:p>
        </w:tc>
      </w:tr>
      <w:tr w:rsidR="00374C56" w:rsidRPr="00D53A2B" w14:paraId="726B3B73" w14:textId="77777777" w:rsidTr="0007449F">
        <w:trPr>
          <w:trHeight w:val="283"/>
        </w:trPr>
        <w:tc>
          <w:tcPr>
            <w:tcW w:w="397" w:type="dxa"/>
            <w:tcBorders>
              <w:top w:val="single" w:sz="4" w:space="0" w:color="auto"/>
              <w:bottom w:val="single" w:sz="4" w:space="0" w:color="7F7F7F"/>
            </w:tcBorders>
            <w:vAlign w:val="center"/>
          </w:tcPr>
          <w:p w14:paraId="2BCDE1AC" w14:textId="77777777" w:rsidR="00374C56" w:rsidRPr="00D53A2B" w:rsidRDefault="00374C56" w:rsidP="00A202FD">
            <w:pPr>
              <w:spacing w:line="264" w:lineRule="auto"/>
              <w:jc w:val="both"/>
              <w:rPr>
                <w:sz w:val="22"/>
                <w:szCs w:val="22"/>
                <w:lang w:eastAsia="en-US"/>
              </w:rPr>
            </w:pPr>
            <w:r w:rsidRPr="00D53A2B">
              <w:rPr>
                <w:sz w:val="22"/>
                <w:szCs w:val="22"/>
                <w:lang w:eastAsia="en-US"/>
              </w:rPr>
              <w:t>a</w:t>
            </w:r>
          </w:p>
        </w:tc>
        <w:tc>
          <w:tcPr>
            <w:tcW w:w="8391" w:type="dxa"/>
            <w:tcBorders>
              <w:top w:val="single" w:sz="4" w:space="0" w:color="auto"/>
              <w:bottom w:val="single" w:sz="4" w:space="0" w:color="7F7F7F"/>
            </w:tcBorders>
            <w:shd w:val="clear" w:color="auto" w:fill="auto"/>
          </w:tcPr>
          <w:p w14:paraId="14574127" w14:textId="5CF6F501" w:rsidR="00374C56" w:rsidRPr="00D53A2B" w:rsidRDefault="005D5245" w:rsidP="00A202FD">
            <w:pPr>
              <w:spacing w:line="264" w:lineRule="auto"/>
              <w:jc w:val="both"/>
              <w:rPr>
                <w:sz w:val="22"/>
                <w:szCs w:val="22"/>
                <w:lang w:eastAsia="en-US"/>
              </w:rPr>
            </w:pPr>
            <w:r w:rsidRPr="00D53A2B">
              <w:rPr>
                <w:sz w:val="22"/>
                <w:szCs w:val="22"/>
                <w:lang w:eastAsia="en-US"/>
              </w:rPr>
              <w:t>Tedarikçilerle işbirliği yaparak ikincil malzemelerden cıvayı uzaklaştırmak da dahil olmak üzere, düşük cıva içeriğine sahip hammaddeler kullanın.</w:t>
            </w:r>
          </w:p>
        </w:tc>
      </w:tr>
      <w:tr w:rsidR="00374C56" w:rsidRPr="00D53A2B" w14:paraId="41DA7197" w14:textId="77777777" w:rsidTr="00374C56">
        <w:trPr>
          <w:trHeight w:val="283"/>
        </w:trPr>
        <w:tc>
          <w:tcPr>
            <w:tcW w:w="397" w:type="dxa"/>
            <w:vAlign w:val="center"/>
          </w:tcPr>
          <w:p w14:paraId="16D49328" w14:textId="77777777" w:rsidR="00374C56" w:rsidRPr="00D53A2B" w:rsidRDefault="00374C56" w:rsidP="00A202FD">
            <w:pPr>
              <w:spacing w:line="264" w:lineRule="auto"/>
              <w:jc w:val="both"/>
              <w:rPr>
                <w:sz w:val="22"/>
                <w:szCs w:val="22"/>
                <w:lang w:eastAsia="en-US"/>
              </w:rPr>
            </w:pPr>
            <w:r w:rsidRPr="00D53A2B">
              <w:rPr>
                <w:sz w:val="22"/>
                <w:szCs w:val="22"/>
                <w:lang w:eastAsia="en-US"/>
              </w:rPr>
              <w:t>b</w:t>
            </w:r>
          </w:p>
        </w:tc>
        <w:tc>
          <w:tcPr>
            <w:tcW w:w="8391" w:type="dxa"/>
            <w:shd w:val="clear" w:color="auto" w:fill="auto"/>
          </w:tcPr>
          <w:p w14:paraId="741E1A0E" w14:textId="61CDEBC4" w:rsidR="00374C56" w:rsidRPr="00D53A2B" w:rsidRDefault="00374C56" w:rsidP="00A202FD">
            <w:pPr>
              <w:spacing w:line="264" w:lineRule="auto"/>
              <w:jc w:val="both"/>
              <w:rPr>
                <w:sz w:val="22"/>
                <w:szCs w:val="22"/>
                <w:lang w:eastAsia="en-US"/>
              </w:rPr>
            </w:pPr>
            <w:r w:rsidRPr="00D53A2B">
              <w:rPr>
                <w:sz w:val="22"/>
                <w:szCs w:val="22"/>
                <w:lang w:eastAsia="en-US"/>
              </w:rPr>
              <w:t>Toz filtrasyonu ile beraber adsorbanları</w:t>
            </w:r>
            <w:r w:rsidR="005D5245" w:rsidRPr="00D53A2B">
              <w:rPr>
                <w:sz w:val="22"/>
                <w:szCs w:val="22"/>
                <w:lang w:eastAsia="en-US"/>
              </w:rPr>
              <w:t>n</w:t>
            </w:r>
            <w:r w:rsidRPr="00D53A2B">
              <w:rPr>
                <w:sz w:val="22"/>
                <w:szCs w:val="22"/>
                <w:lang w:eastAsia="en-US"/>
              </w:rPr>
              <w:t xml:space="preserve"> (</w:t>
            </w:r>
            <w:r w:rsidRPr="00D53A2B">
              <w:rPr>
                <w:i/>
                <w:sz w:val="22"/>
                <w:szCs w:val="22"/>
                <w:lang w:eastAsia="en-US"/>
              </w:rPr>
              <w:t>örn.</w:t>
            </w:r>
            <w:r w:rsidRPr="00D53A2B">
              <w:rPr>
                <w:sz w:val="22"/>
                <w:szCs w:val="22"/>
                <w:lang w:eastAsia="en-US"/>
              </w:rPr>
              <w:t xml:space="preserve"> aktif karbon, selenyum) kullanılması (</w:t>
            </w:r>
            <w:r w:rsidRPr="00D53A2B">
              <w:rPr>
                <w:sz w:val="22"/>
                <w:szCs w:val="22"/>
                <w:vertAlign w:val="superscript"/>
                <w:lang w:eastAsia="en-US"/>
              </w:rPr>
              <w:t>1</w:t>
            </w:r>
            <w:r w:rsidRPr="00D53A2B">
              <w:rPr>
                <w:sz w:val="22"/>
                <w:szCs w:val="22"/>
                <w:lang w:eastAsia="en-US"/>
              </w:rPr>
              <w:t>)</w:t>
            </w:r>
          </w:p>
        </w:tc>
      </w:tr>
      <w:tr w:rsidR="00374C56" w:rsidRPr="00D53A2B" w14:paraId="011FAB7B" w14:textId="77777777" w:rsidTr="00374C56">
        <w:trPr>
          <w:trHeight w:val="283"/>
        </w:trPr>
        <w:tc>
          <w:tcPr>
            <w:tcW w:w="8788" w:type="dxa"/>
            <w:gridSpan w:val="2"/>
            <w:vAlign w:val="center"/>
          </w:tcPr>
          <w:p w14:paraId="744473E9" w14:textId="3FFC133E" w:rsidR="00374C56" w:rsidRPr="00D53A2B" w:rsidRDefault="00374C56" w:rsidP="00A202FD">
            <w:pPr>
              <w:jc w:val="both"/>
              <w:rPr>
                <w:spacing w:val="2"/>
                <w:sz w:val="22"/>
                <w:szCs w:val="22"/>
                <w:lang w:eastAsia="en-US"/>
              </w:rPr>
            </w:pPr>
            <w:r w:rsidRPr="00D53A2B">
              <w:rPr>
                <w:spacing w:val="2"/>
                <w:sz w:val="22"/>
                <w:szCs w:val="22"/>
                <w:lang w:eastAsia="en-US"/>
              </w:rPr>
              <w:t>(</w:t>
            </w:r>
            <w:r w:rsidRPr="00D53A2B">
              <w:rPr>
                <w:spacing w:val="2"/>
                <w:sz w:val="22"/>
                <w:szCs w:val="22"/>
                <w:vertAlign w:val="superscript"/>
                <w:lang w:eastAsia="en-US"/>
              </w:rPr>
              <w:t>1</w:t>
            </w:r>
            <w:r w:rsidRPr="00D53A2B">
              <w:rPr>
                <w:spacing w:val="2"/>
                <w:sz w:val="22"/>
                <w:szCs w:val="22"/>
                <w:lang w:eastAsia="en-US"/>
              </w:rPr>
              <w:t>): Tekniklerin açıklamaları Bölüm 1.10</w:t>
            </w:r>
            <w:r w:rsidR="00E56504" w:rsidRPr="00D53A2B">
              <w:rPr>
                <w:spacing w:val="2"/>
                <w:sz w:val="22"/>
                <w:szCs w:val="22"/>
                <w:lang w:eastAsia="en-US"/>
              </w:rPr>
              <w:t>’</w:t>
            </w:r>
            <w:r w:rsidRPr="00D53A2B">
              <w:rPr>
                <w:spacing w:val="2"/>
                <w:sz w:val="22"/>
                <w:szCs w:val="22"/>
                <w:lang w:eastAsia="en-US"/>
              </w:rPr>
              <w:t>da verilmiştir.</w:t>
            </w:r>
          </w:p>
        </w:tc>
      </w:tr>
    </w:tbl>
    <w:p w14:paraId="37024EA6" w14:textId="77777777" w:rsidR="00374C56" w:rsidRPr="00D53A2B" w:rsidRDefault="00374C56" w:rsidP="00A202FD">
      <w:pPr>
        <w:jc w:val="both"/>
        <w:rPr>
          <w:lang w:eastAsia="en-US"/>
        </w:rPr>
      </w:pPr>
    </w:p>
    <w:p w14:paraId="6E8FFC49" w14:textId="77777777" w:rsidR="00374C56" w:rsidRPr="00D53A2B" w:rsidRDefault="00374C56" w:rsidP="00A202FD">
      <w:pPr>
        <w:spacing w:after="240"/>
        <w:jc w:val="both"/>
        <w:rPr>
          <w:lang w:eastAsia="en-US"/>
        </w:rPr>
      </w:pPr>
      <w:r w:rsidRPr="00D53A2B">
        <w:rPr>
          <w:bCs/>
          <w:lang w:eastAsia="en-US"/>
        </w:rPr>
        <w:t>MET ile ilişkili emisyon seviyeleri:</w:t>
      </w:r>
      <w:r w:rsidRPr="00D53A2B">
        <w:rPr>
          <w:lang w:eastAsia="en-US"/>
        </w:rPr>
        <w:t xml:space="preserve"> </w:t>
      </w:r>
      <w:r w:rsidRPr="00D53A2B">
        <w:rPr>
          <w:iCs/>
          <w:lang w:eastAsia="en-US"/>
        </w:rPr>
        <w:t>bkz.</w:t>
      </w:r>
      <w:r w:rsidRPr="00D53A2B">
        <w:rPr>
          <w:lang w:eastAsia="en-US"/>
        </w:rPr>
        <w:t xml:space="preserve"> Tablo 1.</w:t>
      </w:r>
    </w:p>
    <w:p w14:paraId="673AEC95" w14:textId="77777777" w:rsidR="001023C7" w:rsidRPr="00D53A2B" w:rsidRDefault="00374C56" w:rsidP="00A202FD">
      <w:pPr>
        <w:jc w:val="both"/>
        <w:rPr>
          <w:lang w:eastAsia="en-US"/>
        </w:rPr>
      </w:pPr>
      <w:bookmarkStart w:id="49" w:name="_Toc531927942"/>
      <w:r w:rsidRPr="00D53A2B">
        <w:rPr>
          <w:lang w:eastAsia="en-US"/>
        </w:rPr>
        <w:t xml:space="preserve">Tablo </w:t>
      </w:r>
      <w:r w:rsidRPr="00D53A2B">
        <w:rPr>
          <w:noProof/>
          <w:lang w:eastAsia="en-US"/>
        </w:rPr>
        <w:t>1</w:t>
      </w:r>
    </w:p>
    <w:p w14:paraId="24CE7ADA" w14:textId="734D6DE3" w:rsidR="00374C56" w:rsidRPr="00D53A2B" w:rsidRDefault="00374C56" w:rsidP="00A202FD">
      <w:pPr>
        <w:jc w:val="both"/>
        <w:rPr>
          <w:lang w:eastAsia="en-US"/>
        </w:rPr>
      </w:pPr>
      <w:r w:rsidRPr="00D53A2B">
        <w:rPr>
          <w:lang w:eastAsia="en-US"/>
        </w:rPr>
        <w:t>Cıva içeren hammaddeler kullanan bir pirometalurjik işlemden kaynaklanan havaya salınan cıva emisyonları (sülfürik asit tesisine sevk edilenler hariç) için MET ile ilişkili emisyon seviyeleri</w:t>
      </w:r>
      <w:bookmarkEnd w:id="49"/>
    </w:p>
    <w:p w14:paraId="7C7D8756" w14:textId="77777777" w:rsidR="00282CE4" w:rsidRPr="00D53A2B" w:rsidRDefault="00282CE4" w:rsidP="00A202FD">
      <w:pPr>
        <w:jc w:val="both"/>
        <w:rPr>
          <w:bCs/>
          <w:lang w:eastAsia="en-US"/>
        </w:rPr>
      </w:pPr>
    </w:p>
    <w:tbl>
      <w:tblPr>
        <w:tblW w:w="0" w:type="auto"/>
        <w:tblLayout w:type="fixed"/>
        <w:tblCellMar>
          <w:left w:w="0" w:type="dxa"/>
          <w:right w:w="0" w:type="dxa"/>
        </w:tblCellMar>
        <w:tblLook w:val="01E0" w:firstRow="1" w:lastRow="1" w:firstColumn="1" w:lastColumn="1" w:noHBand="0" w:noVBand="0"/>
      </w:tblPr>
      <w:tblGrid>
        <w:gridCol w:w="5221"/>
        <w:gridCol w:w="3500"/>
      </w:tblGrid>
      <w:tr w:rsidR="00374C56" w:rsidRPr="00D53A2B" w14:paraId="623A31EC" w14:textId="77777777" w:rsidTr="00374C56">
        <w:trPr>
          <w:trHeight w:hRule="exact" w:val="340"/>
        </w:trPr>
        <w:tc>
          <w:tcPr>
            <w:tcW w:w="5221" w:type="dxa"/>
            <w:tcBorders>
              <w:top w:val="single" w:sz="4" w:space="0" w:color="000000"/>
              <w:left w:val="single" w:sz="4" w:space="0" w:color="000000"/>
              <w:bottom w:val="single" w:sz="4" w:space="0" w:color="000000"/>
              <w:right w:val="single" w:sz="4" w:space="0" w:color="000000"/>
            </w:tcBorders>
            <w:vAlign w:val="center"/>
          </w:tcPr>
          <w:p w14:paraId="204BBA44" w14:textId="77777777" w:rsidR="00374C56" w:rsidRPr="00D53A2B" w:rsidRDefault="00374C56" w:rsidP="00A202FD">
            <w:pPr>
              <w:ind w:left="57" w:right="57"/>
              <w:jc w:val="both"/>
              <w:rPr>
                <w:sz w:val="22"/>
                <w:szCs w:val="22"/>
                <w:lang w:eastAsia="en-US"/>
              </w:rPr>
            </w:pPr>
            <w:r w:rsidRPr="00D53A2B">
              <w:rPr>
                <w:b/>
                <w:bCs/>
                <w:sz w:val="22"/>
                <w:szCs w:val="22"/>
                <w:lang w:eastAsia="en-US"/>
              </w:rPr>
              <w:t>Parametre</w:t>
            </w:r>
          </w:p>
        </w:tc>
        <w:tc>
          <w:tcPr>
            <w:tcW w:w="3500" w:type="dxa"/>
            <w:tcBorders>
              <w:top w:val="single" w:sz="4" w:space="0" w:color="000000"/>
              <w:left w:val="single" w:sz="4" w:space="0" w:color="000000"/>
              <w:bottom w:val="single" w:sz="4" w:space="0" w:color="000000"/>
              <w:right w:val="single" w:sz="4" w:space="0" w:color="000000"/>
            </w:tcBorders>
            <w:vAlign w:val="center"/>
          </w:tcPr>
          <w:p w14:paraId="1435779B" w14:textId="77777777" w:rsidR="00374C56" w:rsidRPr="00D53A2B" w:rsidRDefault="00374C56" w:rsidP="00A202FD">
            <w:pPr>
              <w:ind w:left="57" w:right="57"/>
              <w:jc w:val="both"/>
              <w:rPr>
                <w:sz w:val="22"/>
                <w:szCs w:val="22"/>
                <w:lang w:eastAsia="en-US"/>
              </w:rPr>
            </w:pPr>
            <w:r w:rsidRPr="00D53A2B">
              <w:rPr>
                <w:b/>
                <w:bCs/>
                <w:sz w:val="22"/>
                <w:szCs w:val="22"/>
                <w:lang w:eastAsia="en-US"/>
              </w:rPr>
              <w:t>MET-İES (mg/Nm3)</w:t>
            </w:r>
            <w:r w:rsidRPr="00D53A2B">
              <w:rPr>
                <w:bCs/>
                <w:sz w:val="22"/>
                <w:szCs w:val="22"/>
                <w:lang w:eastAsia="en-US"/>
              </w:rPr>
              <w:t xml:space="preserve"> </w:t>
            </w:r>
            <w:r w:rsidRPr="00D53A2B">
              <w:rPr>
                <w:b/>
                <w:bCs/>
                <w:sz w:val="22"/>
                <w:szCs w:val="22"/>
                <w:lang w:eastAsia="en-US"/>
              </w:rPr>
              <w:t>(</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r w:rsidRPr="00D53A2B">
              <w:rPr>
                <w:b/>
                <w:bCs/>
                <w:sz w:val="22"/>
                <w:szCs w:val="22"/>
                <w:vertAlign w:val="superscript"/>
                <w:lang w:eastAsia="en-US"/>
              </w:rPr>
              <w:t>3</w:t>
            </w:r>
            <w:r w:rsidRPr="00D53A2B">
              <w:rPr>
                <w:b/>
                <w:bCs/>
                <w:sz w:val="22"/>
                <w:szCs w:val="22"/>
                <w:lang w:eastAsia="en-US"/>
              </w:rPr>
              <w:t>)</w:t>
            </w:r>
          </w:p>
        </w:tc>
      </w:tr>
      <w:tr w:rsidR="00374C56" w:rsidRPr="00D53A2B" w14:paraId="4D364856" w14:textId="77777777" w:rsidTr="00374C56">
        <w:trPr>
          <w:trHeight w:hRule="exact" w:val="397"/>
        </w:trPr>
        <w:tc>
          <w:tcPr>
            <w:tcW w:w="5221" w:type="dxa"/>
            <w:tcBorders>
              <w:top w:val="single" w:sz="4" w:space="0" w:color="000000"/>
              <w:left w:val="single" w:sz="4" w:space="0" w:color="000000"/>
              <w:bottom w:val="single" w:sz="4" w:space="0" w:color="000000"/>
              <w:right w:val="single" w:sz="4" w:space="0" w:color="000000"/>
            </w:tcBorders>
            <w:vAlign w:val="center"/>
          </w:tcPr>
          <w:p w14:paraId="6D9A28E9" w14:textId="77777777" w:rsidR="00374C56" w:rsidRPr="00D53A2B" w:rsidRDefault="00374C56" w:rsidP="00A202FD">
            <w:pPr>
              <w:ind w:left="57" w:right="57"/>
              <w:jc w:val="both"/>
              <w:rPr>
                <w:sz w:val="22"/>
                <w:szCs w:val="22"/>
                <w:lang w:eastAsia="en-US"/>
              </w:rPr>
            </w:pPr>
            <w:r w:rsidRPr="00D53A2B">
              <w:rPr>
                <w:sz w:val="22"/>
                <w:szCs w:val="22"/>
                <w:lang w:eastAsia="en-US"/>
              </w:rPr>
              <w:t>Cıva ve bileşikleri, Hg olarak ifade edilir</w:t>
            </w:r>
          </w:p>
        </w:tc>
        <w:tc>
          <w:tcPr>
            <w:tcW w:w="3500" w:type="dxa"/>
            <w:tcBorders>
              <w:top w:val="single" w:sz="4" w:space="0" w:color="000000"/>
              <w:left w:val="single" w:sz="4" w:space="0" w:color="000000"/>
              <w:bottom w:val="single" w:sz="4" w:space="0" w:color="000000"/>
              <w:right w:val="single" w:sz="4" w:space="0" w:color="000000"/>
            </w:tcBorders>
            <w:vAlign w:val="center"/>
          </w:tcPr>
          <w:p w14:paraId="4E206E5A" w14:textId="77777777" w:rsidR="00374C56" w:rsidRPr="00D53A2B" w:rsidRDefault="00374C56" w:rsidP="00A202FD">
            <w:pPr>
              <w:ind w:left="57" w:right="57"/>
              <w:jc w:val="both"/>
              <w:rPr>
                <w:sz w:val="22"/>
                <w:szCs w:val="22"/>
                <w:lang w:eastAsia="en-US"/>
              </w:rPr>
            </w:pPr>
            <w:r w:rsidRPr="00D53A2B">
              <w:rPr>
                <w:sz w:val="22"/>
                <w:szCs w:val="22"/>
                <w:lang w:eastAsia="en-US"/>
              </w:rPr>
              <w:t>0,01–0,05</w:t>
            </w:r>
          </w:p>
        </w:tc>
      </w:tr>
      <w:tr w:rsidR="00374C56" w:rsidRPr="00D53A2B" w14:paraId="3CE4CCE2" w14:textId="77777777" w:rsidTr="00374C56">
        <w:trPr>
          <w:trHeight w:val="850"/>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3681FCAF" w14:textId="7BD13ECC" w:rsidR="00374C56" w:rsidRPr="00D53A2B" w:rsidRDefault="00374C56" w:rsidP="00A202FD">
            <w:pPr>
              <w:tabs>
                <w:tab w:val="left" w:pos="567"/>
              </w:tabs>
              <w:ind w:left="57" w:right="57"/>
              <w:jc w:val="both"/>
              <w:rPr>
                <w:sz w:val="22"/>
                <w:szCs w:val="22"/>
                <w:lang w:eastAsia="en-US"/>
              </w:rPr>
            </w:pPr>
            <w:r w:rsidRPr="00D53A2B">
              <w:rPr>
                <w:b/>
                <w:sz w:val="22"/>
                <w:szCs w:val="22"/>
                <w:lang w:eastAsia="en-US"/>
              </w:rPr>
              <w:t>(</w:t>
            </w:r>
            <w:r w:rsidRPr="00D53A2B">
              <w:rPr>
                <w:b/>
                <w:sz w:val="22"/>
                <w:szCs w:val="22"/>
                <w:vertAlign w:val="superscript"/>
                <w:lang w:eastAsia="en-US"/>
              </w:rPr>
              <w:t>1</w:t>
            </w:r>
            <w:r w:rsidRPr="00D53A2B">
              <w:rPr>
                <w:b/>
                <w:sz w:val="22"/>
                <w:szCs w:val="22"/>
                <w:lang w:eastAsia="en-US"/>
              </w:rPr>
              <w:t xml:space="preserve">) </w:t>
            </w:r>
            <w:r w:rsidRPr="00D53A2B">
              <w:rPr>
                <w:sz w:val="22"/>
                <w:szCs w:val="22"/>
                <w:lang w:eastAsia="en-US"/>
              </w:rPr>
              <w:t>Günlük ortalama ya da örnekleme periyodu boyunca ortalama olarak.</w:t>
            </w:r>
          </w:p>
          <w:p w14:paraId="33C79F90" w14:textId="646F34FB" w:rsidR="00374C56" w:rsidRPr="00D53A2B" w:rsidRDefault="00374C56" w:rsidP="00A202FD">
            <w:pPr>
              <w:tabs>
                <w:tab w:val="left" w:pos="567"/>
              </w:tabs>
              <w:jc w:val="both"/>
              <w:rPr>
                <w:sz w:val="22"/>
                <w:szCs w:val="22"/>
                <w:lang w:eastAsia="en-US"/>
              </w:rPr>
            </w:pPr>
            <w:r w:rsidRPr="00D53A2B">
              <w:rPr>
                <w:b/>
                <w:sz w:val="22"/>
                <w:szCs w:val="22"/>
                <w:lang w:eastAsia="en-US"/>
              </w:rPr>
              <w:t xml:space="preserve"> (</w:t>
            </w:r>
            <w:r w:rsidRPr="00D53A2B">
              <w:rPr>
                <w:b/>
                <w:sz w:val="22"/>
                <w:szCs w:val="22"/>
                <w:vertAlign w:val="superscript"/>
                <w:lang w:eastAsia="en-US"/>
              </w:rPr>
              <w:t>2</w:t>
            </w:r>
            <w:r w:rsidRPr="00D53A2B">
              <w:rPr>
                <w:b/>
                <w:sz w:val="22"/>
                <w:szCs w:val="22"/>
                <w:lang w:eastAsia="en-US"/>
              </w:rPr>
              <w:t xml:space="preserve">) </w:t>
            </w:r>
            <w:r w:rsidRPr="00D53A2B">
              <w:rPr>
                <w:sz w:val="22"/>
                <w:szCs w:val="22"/>
                <w:lang w:eastAsia="en-US"/>
              </w:rPr>
              <w:t>Verilen aralığın alt sınırı, Waelz fırınları kullanan işlemler haricinde, toz filtrasyonu ile beraber  adsorbantların (</w:t>
            </w:r>
            <w:r w:rsidRPr="00D53A2B">
              <w:rPr>
                <w:i/>
                <w:sz w:val="22"/>
                <w:szCs w:val="22"/>
                <w:lang w:eastAsia="en-US"/>
              </w:rPr>
              <w:t>örn.</w:t>
            </w:r>
            <w:r w:rsidRPr="00D53A2B">
              <w:rPr>
                <w:sz w:val="22"/>
                <w:szCs w:val="22"/>
                <w:lang w:eastAsia="en-US"/>
              </w:rPr>
              <w:t xml:space="preserve"> aktif karbon, selenyum) kullanımı ile ilişkilidir.</w:t>
            </w:r>
          </w:p>
          <w:p w14:paraId="0C4136ED" w14:textId="6D67B2A3" w:rsidR="00374C56" w:rsidRPr="00D53A2B" w:rsidRDefault="00374C56" w:rsidP="00A202FD">
            <w:pPr>
              <w:tabs>
                <w:tab w:val="left" w:pos="567"/>
              </w:tabs>
              <w:ind w:left="57" w:right="57"/>
              <w:jc w:val="both"/>
              <w:rPr>
                <w:sz w:val="22"/>
                <w:szCs w:val="22"/>
                <w:lang w:eastAsia="en-US"/>
              </w:rPr>
            </w:pPr>
            <w:r w:rsidRPr="00D53A2B">
              <w:rPr>
                <w:b/>
                <w:sz w:val="22"/>
                <w:szCs w:val="22"/>
                <w:lang w:eastAsia="en-US"/>
              </w:rPr>
              <w:t>(</w:t>
            </w:r>
            <w:r w:rsidRPr="00D53A2B">
              <w:rPr>
                <w:b/>
                <w:sz w:val="22"/>
                <w:szCs w:val="22"/>
                <w:vertAlign w:val="superscript"/>
                <w:lang w:eastAsia="en-US"/>
              </w:rPr>
              <w:t>3</w:t>
            </w:r>
            <w:r w:rsidRPr="00D53A2B">
              <w:rPr>
                <w:b/>
                <w:sz w:val="22"/>
                <w:szCs w:val="22"/>
                <w:lang w:eastAsia="en-US"/>
              </w:rPr>
              <w:t>)</w:t>
            </w:r>
            <w:r w:rsidRPr="00D53A2B">
              <w:rPr>
                <w:sz w:val="22"/>
                <w:szCs w:val="22"/>
                <w:lang w:eastAsia="en-US"/>
              </w:rPr>
              <w:t xml:space="preserve"> </w:t>
            </w:r>
            <w:r w:rsidR="0007449F" w:rsidRPr="00D53A2B">
              <w:rPr>
                <w:sz w:val="22"/>
                <w:szCs w:val="22"/>
                <w:lang w:eastAsia="en-US"/>
              </w:rPr>
              <w:t>MET-İES: Mevcut En İyi Teknikler ile İlişkli Emisyon Seviyeleri</w:t>
            </w:r>
          </w:p>
        </w:tc>
      </w:tr>
    </w:tbl>
    <w:p w14:paraId="3094C914" w14:textId="77777777" w:rsidR="00374C56" w:rsidRPr="00D53A2B" w:rsidRDefault="00374C56" w:rsidP="00A202FD">
      <w:pPr>
        <w:jc w:val="both"/>
        <w:rPr>
          <w:lang w:eastAsia="en-US"/>
        </w:rPr>
      </w:pPr>
    </w:p>
    <w:p w14:paraId="56F2C8F9" w14:textId="3FF6DA61" w:rsidR="00374C56" w:rsidRPr="00D53A2B" w:rsidRDefault="00374C56" w:rsidP="00A202FD">
      <w:pPr>
        <w:jc w:val="both"/>
        <w:rPr>
          <w:lang w:eastAsia="en-US"/>
        </w:rPr>
      </w:pPr>
      <w:r w:rsidRPr="00D53A2B">
        <w:rPr>
          <w:lang w:eastAsia="en-US"/>
        </w:rPr>
        <w:t>İzleme ile ilgili bilgiler MET 10</w:t>
      </w:r>
      <w:r w:rsidR="00E56504" w:rsidRPr="00D53A2B">
        <w:rPr>
          <w:lang w:eastAsia="en-US"/>
        </w:rPr>
        <w:t>’</w:t>
      </w:r>
      <w:r w:rsidRPr="00D53A2B">
        <w:rPr>
          <w:lang w:eastAsia="en-US"/>
        </w:rPr>
        <w:t>dadır.</w:t>
      </w:r>
    </w:p>
    <w:p w14:paraId="3B14E7F3" w14:textId="77777777" w:rsidR="00374C56" w:rsidRPr="00D53A2B" w:rsidRDefault="00374C56" w:rsidP="00A202FD">
      <w:pPr>
        <w:jc w:val="both"/>
        <w:rPr>
          <w:lang w:eastAsia="en-US"/>
        </w:rPr>
      </w:pPr>
    </w:p>
    <w:p w14:paraId="2C1339E8" w14:textId="7D7B6852" w:rsidR="00374C56" w:rsidRPr="00D53A2B" w:rsidRDefault="00156321" w:rsidP="00A202FD">
      <w:pPr>
        <w:pStyle w:val="Balk3"/>
        <w:rPr>
          <w:rFonts w:cs="Times New Roman"/>
          <w:lang w:eastAsia="en-US"/>
        </w:rPr>
      </w:pPr>
      <w:bookmarkStart w:id="50" w:name="_Toc531927859"/>
      <w:r w:rsidRPr="00D53A2B">
        <w:rPr>
          <w:rFonts w:cs="Times New Roman"/>
          <w:lang w:eastAsia="en-US"/>
        </w:rPr>
        <w:t>1.</w:t>
      </w:r>
      <w:r w:rsidR="00374C56" w:rsidRPr="00D53A2B">
        <w:rPr>
          <w:rFonts w:cs="Times New Roman"/>
          <w:lang w:eastAsia="en-US"/>
        </w:rPr>
        <w:t>1.7.</w:t>
      </w:r>
      <w:r w:rsidR="00374C56" w:rsidRPr="00D53A2B">
        <w:rPr>
          <w:rFonts w:cs="Times New Roman"/>
          <w:lang w:eastAsia="en-US"/>
        </w:rPr>
        <w:tab/>
        <w:t>Sülfür dioksit emisyonları</w:t>
      </w:r>
      <w:bookmarkEnd w:id="50"/>
    </w:p>
    <w:p w14:paraId="78A150F2" w14:textId="4445E8D5" w:rsidR="00374C56" w:rsidRPr="00D53A2B" w:rsidRDefault="00F775AE" w:rsidP="00A202FD">
      <w:pPr>
        <w:pStyle w:val="MET"/>
        <w:rPr>
          <w:szCs w:val="24"/>
        </w:rPr>
      </w:pPr>
      <w:r w:rsidRPr="00D53A2B">
        <w:rPr>
          <w:szCs w:val="24"/>
        </w:rPr>
        <w:t>MET 12:</w:t>
      </w:r>
      <w:r w:rsidR="0007449F" w:rsidRPr="00D53A2B">
        <w:rPr>
          <w:szCs w:val="24"/>
        </w:rPr>
        <w:t xml:space="preserve"> </w:t>
      </w:r>
      <w:r w:rsidR="00374C56" w:rsidRPr="00D53A2B">
        <w:rPr>
          <w:b w:val="0"/>
          <w:bCs/>
          <w:szCs w:val="24"/>
        </w:rPr>
        <w:t>Yüksek SO</w:t>
      </w:r>
      <w:r w:rsidR="00374C56" w:rsidRPr="00D53A2B">
        <w:rPr>
          <w:b w:val="0"/>
          <w:bCs/>
          <w:szCs w:val="24"/>
          <w:vertAlign w:val="subscript"/>
        </w:rPr>
        <w:t>2</w:t>
      </w:r>
      <w:r w:rsidR="00374C56" w:rsidRPr="00D53A2B">
        <w:rPr>
          <w:b w:val="0"/>
          <w:bCs/>
          <w:szCs w:val="24"/>
        </w:rPr>
        <w:t xml:space="preserve"> içeriğine sahip salınan gazlardan SO</w:t>
      </w:r>
      <w:r w:rsidR="00374C56" w:rsidRPr="00D53A2B">
        <w:rPr>
          <w:b w:val="0"/>
          <w:bCs/>
          <w:szCs w:val="24"/>
          <w:vertAlign w:val="subscript"/>
        </w:rPr>
        <w:t>2</w:t>
      </w:r>
      <w:r w:rsidR="00374C56" w:rsidRPr="00D53A2B">
        <w:rPr>
          <w:b w:val="0"/>
          <w:bCs/>
          <w:szCs w:val="24"/>
        </w:rPr>
        <w:t xml:space="preserve"> emisyonlarını azaltmak ve baca gazı temizleme sisteminde atık oluşumunu önlemek için</w:t>
      </w:r>
      <w:r w:rsidR="004B290D" w:rsidRPr="00D53A2B">
        <w:rPr>
          <w:b w:val="0"/>
          <w:bCs/>
          <w:szCs w:val="24"/>
        </w:rPr>
        <w:t xml:space="preserve">, </w:t>
      </w:r>
      <w:r w:rsidR="00374C56" w:rsidRPr="00D53A2B">
        <w:rPr>
          <w:b w:val="0"/>
          <w:bCs/>
          <w:szCs w:val="24"/>
        </w:rPr>
        <w:t>sülfürik asit veya sıvı SO</w:t>
      </w:r>
      <w:r w:rsidR="00374C56" w:rsidRPr="00D53A2B">
        <w:rPr>
          <w:b w:val="0"/>
          <w:bCs/>
          <w:szCs w:val="24"/>
          <w:vertAlign w:val="subscript"/>
        </w:rPr>
        <w:t>2</w:t>
      </w:r>
      <w:r w:rsidR="00374C56" w:rsidRPr="00D53A2B">
        <w:rPr>
          <w:b w:val="0"/>
          <w:bCs/>
          <w:szCs w:val="24"/>
        </w:rPr>
        <w:t xml:space="preserve"> üret</w:t>
      </w:r>
      <w:r w:rsidR="004B290D" w:rsidRPr="00D53A2B">
        <w:rPr>
          <w:b w:val="0"/>
          <w:bCs/>
          <w:szCs w:val="24"/>
        </w:rPr>
        <w:t>il</w:t>
      </w:r>
      <w:r w:rsidR="00374C56" w:rsidRPr="00D53A2B">
        <w:rPr>
          <w:b w:val="0"/>
          <w:bCs/>
          <w:szCs w:val="24"/>
        </w:rPr>
        <w:t>erek sülfür geri kazan</w:t>
      </w:r>
      <w:r w:rsidR="004B290D" w:rsidRPr="00D53A2B">
        <w:rPr>
          <w:b w:val="0"/>
          <w:bCs/>
          <w:szCs w:val="24"/>
        </w:rPr>
        <w:t>ılır.</w:t>
      </w:r>
    </w:p>
    <w:p w14:paraId="71628D58" w14:textId="77777777" w:rsidR="00156321" w:rsidRPr="00D53A2B" w:rsidRDefault="00156321" w:rsidP="00A202FD">
      <w:pPr>
        <w:jc w:val="both"/>
        <w:rPr>
          <w:lang w:eastAsia="en-US"/>
        </w:rPr>
      </w:pPr>
    </w:p>
    <w:p w14:paraId="5FAB41AF" w14:textId="4952325A" w:rsidR="00374C56" w:rsidRPr="00D53A2B" w:rsidRDefault="00374C56" w:rsidP="00A202FD">
      <w:pPr>
        <w:tabs>
          <w:tab w:val="left" w:pos="284"/>
        </w:tabs>
        <w:jc w:val="both"/>
        <w:rPr>
          <w:b/>
          <w:lang w:eastAsia="en-US"/>
        </w:rPr>
      </w:pPr>
      <w:r w:rsidRPr="00D53A2B">
        <w:rPr>
          <w:b/>
          <w:lang w:eastAsia="en-US"/>
        </w:rPr>
        <w:t>Uygulanabilirlik</w:t>
      </w:r>
    </w:p>
    <w:p w14:paraId="512EDD32" w14:textId="4902020E" w:rsidR="00374C56" w:rsidRPr="00D53A2B" w:rsidRDefault="00374C56" w:rsidP="00A202FD">
      <w:pPr>
        <w:jc w:val="both"/>
        <w:rPr>
          <w:lang w:eastAsia="en-US"/>
        </w:rPr>
      </w:pPr>
      <w:r w:rsidRPr="00D53A2B">
        <w:rPr>
          <w:lang w:eastAsia="en-US"/>
        </w:rPr>
        <w:t>Sadece bakır, kurşun, birincil çinko, gümüş, nikel ve/veya molibden üreten tesisler için geçerlidir.</w:t>
      </w:r>
    </w:p>
    <w:p w14:paraId="0DE8A833" w14:textId="312EC848" w:rsidR="00374C56" w:rsidRPr="00D53A2B" w:rsidRDefault="00273036" w:rsidP="00A202FD">
      <w:pPr>
        <w:pStyle w:val="Balk3"/>
        <w:rPr>
          <w:rFonts w:cs="Times New Roman"/>
          <w:lang w:eastAsia="en-US"/>
        </w:rPr>
      </w:pPr>
      <w:bookmarkStart w:id="51" w:name="_Toc531927860"/>
      <w:r w:rsidRPr="00D53A2B">
        <w:rPr>
          <w:rFonts w:cs="Times New Roman"/>
          <w:lang w:eastAsia="en-US"/>
        </w:rPr>
        <w:t>1.</w:t>
      </w:r>
      <w:r w:rsidR="00374C56" w:rsidRPr="00D53A2B">
        <w:rPr>
          <w:rFonts w:cs="Times New Roman"/>
          <w:lang w:eastAsia="en-US"/>
        </w:rPr>
        <w:t>1.8.</w:t>
      </w:r>
      <w:r w:rsidR="00374C56" w:rsidRPr="00D53A2B">
        <w:rPr>
          <w:rFonts w:cs="Times New Roman"/>
          <w:lang w:eastAsia="en-US"/>
        </w:rPr>
        <w:tab/>
        <w:t>NO</w:t>
      </w:r>
      <w:r w:rsidR="00374C56" w:rsidRPr="00D53A2B">
        <w:rPr>
          <w:rFonts w:cs="Times New Roman"/>
          <w:vertAlign w:val="subscript"/>
          <w:lang w:eastAsia="en-US"/>
        </w:rPr>
        <w:t>X</w:t>
      </w:r>
      <w:r w:rsidR="00374C56" w:rsidRPr="00D53A2B">
        <w:rPr>
          <w:rFonts w:cs="Times New Roman"/>
          <w:lang w:eastAsia="en-US"/>
        </w:rPr>
        <w:t xml:space="preserve"> emisyonları</w:t>
      </w:r>
      <w:bookmarkEnd w:id="51"/>
    </w:p>
    <w:p w14:paraId="3189689F" w14:textId="71FFA422" w:rsidR="00374C56" w:rsidRPr="00D53A2B" w:rsidRDefault="00F775AE" w:rsidP="00A202FD">
      <w:pPr>
        <w:tabs>
          <w:tab w:val="left" w:pos="1134"/>
        </w:tabs>
        <w:spacing w:after="240"/>
        <w:jc w:val="both"/>
        <w:rPr>
          <w:b/>
          <w:lang w:eastAsia="en-US"/>
        </w:rPr>
      </w:pPr>
      <w:r w:rsidRPr="00D53A2B">
        <w:rPr>
          <w:b/>
          <w:lang w:eastAsia="en-US"/>
        </w:rPr>
        <w:t>MET 13:</w:t>
      </w:r>
      <w:r w:rsidR="0007449F" w:rsidRPr="00D53A2B">
        <w:rPr>
          <w:b/>
          <w:lang w:eastAsia="en-US"/>
        </w:rPr>
        <w:t xml:space="preserve"> </w:t>
      </w:r>
      <w:r w:rsidR="00374C56" w:rsidRPr="00D53A2B">
        <w:rPr>
          <w:lang w:eastAsia="en-US"/>
        </w:rPr>
        <w:t>Bir pirometalurjik prosesten havaya NO</w:t>
      </w:r>
      <w:r w:rsidR="00374C56" w:rsidRPr="00D53A2B">
        <w:rPr>
          <w:vertAlign w:val="subscript"/>
          <w:lang w:eastAsia="en-US"/>
        </w:rPr>
        <w:t>X</w:t>
      </w:r>
      <w:r w:rsidR="00374C56" w:rsidRPr="00D53A2B">
        <w:rPr>
          <w:lang w:eastAsia="en-US"/>
        </w:rPr>
        <w:t xml:space="preserve"> emisyonlarının salınmasını önlemek için,</w:t>
      </w:r>
      <w:r w:rsidR="004B290D" w:rsidRPr="00D53A2B">
        <w:rPr>
          <w:lang w:eastAsia="en-US"/>
        </w:rPr>
        <w:t xml:space="preserve"> </w:t>
      </w:r>
      <w:r w:rsidR="00374C56" w:rsidRPr="00D53A2B">
        <w:rPr>
          <w:lang w:eastAsia="en-US"/>
        </w:rPr>
        <w:t>aşağıda verilen tekniklerden biri kullanıl</w:t>
      </w:r>
      <w:r w:rsidR="004B290D" w:rsidRPr="00D53A2B">
        <w:rPr>
          <w:lang w:eastAsia="en-US"/>
        </w:rPr>
        <w:t>ır.</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8391"/>
      </w:tblGrid>
      <w:tr w:rsidR="00374C56" w:rsidRPr="00D53A2B" w14:paraId="48F7EAF0" w14:textId="77777777" w:rsidTr="00037693">
        <w:trPr>
          <w:trHeight w:val="283"/>
        </w:trPr>
        <w:tc>
          <w:tcPr>
            <w:tcW w:w="397" w:type="dxa"/>
            <w:vAlign w:val="center"/>
          </w:tcPr>
          <w:p w14:paraId="7F7F6929" w14:textId="77777777" w:rsidR="00374C56" w:rsidRPr="00D53A2B" w:rsidRDefault="00374C56" w:rsidP="00A202FD">
            <w:pPr>
              <w:spacing w:line="264" w:lineRule="auto"/>
              <w:jc w:val="both"/>
              <w:rPr>
                <w:sz w:val="22"/>
                <w:szCs w:val="22"/>
                <w:lang w:eastAsia="en-US"/>
              </w:rPr>
            </w:pPr>
          </w:p>
        </w:tc>
        <w:tc>
          <w:tcPr>
            <w:tcW w:w="8391" w:type="dxa"/>
            <w:shd w:val="clear" w:color="auto" w:fill="auto"/>
            <w:vAlign w:val="center"/>
          </w:tcPr>
          <w:p w14:paraId="55F23C16" w14:textId="77777777" w:rsidR="00374C56" w:rsidRPr="00D53A2B" w:rsidRDefault="00374C56" w:rsidP="00A202FD">
            <w:pPr>
              <w:spacing w:line="264" w:lineRule="auto"/>
              <w:jc w:val="both"/>
              <w:rPr>
                <w:sz w:val="22"/>
                <w:szCs w:val="22"/>
                <w:lang w:eastAsia="en-US"/>
              </w:rPr>
            </w:pPr>
            <w:r w:rsidRPr="00D53A2B">
              <w:rPr>
                <w:sz w:val="22"/>
                <w:szCs w:val="22"/>
                <w:lang w:eastAsia="en-US"/>
              </w:rPr>
              <w:t>Teknik (</w:t>
            </w:r>
            <w:r w:rsidRPr="00D53A2B">
              <w:rPr>
                <w:sz w:val="22"/>
                <w:szCs w:val="22"/>
                <w:vertAlign w:val="superscript"/>
                <w:lang w:eastAsia="en-US"/>
              </w:rPr>
              <w:t>1</w:t>
            </w:r>
            <w:r w:rsidRPr="00D53A2B">
              <w:rPr>
                <w:sz w:val="22"/>
                <w:szCs w:val="22"/>
                <w:lang w:eastAsia="en-US"/>
              </w:rPr>
              <w:t>)</w:t>
            </w:r>
          </w:p>
        </w:tc>
      </w:tr>
      <w:tr w:rsidR="00374C56" w:rsidRPr="00D53A2B" w14:paraId="17158A1C" w14:textId="77777777" w:rsidTr="00037693">
        <w:trPr>
          <w:trHeight w:val="283"/>
        </w:trPr>
        <w:tc>
          <w:tcPr>
            <w:tcW w:w="397" w:type="dxa"/>
            <w:vAlign w:val="center"/>
          </w:tcPr>
          <w:p w14:paraId="69FCD5F2" w14:textId="77777777" w:rsidR="00374C56" w:rsidRPr="00D53A2B" w:rsidRDefault="00374C56" w:rsidP="00A202FD">
            <w:pPr>
              <w:spacing w:line="264" w:lineRule="auto"/>
              <w:jc w:val="both"/>
              <w:rPr>
                <w:sz w:val="22"/>
                <w:szCs w:val="22"/>
                <w:lang w:eastAsia="en-US"/>
              </w:rPr>
            </w:pPr>
            <w:r w:rsidRPr="00D53A2B">
              <w:rPr>
                <w:sz w:val="22"/>
                <w:szCs w:val="22"/>
                <w:lang w:eastAsia="en-US"/>
              </w:rPr>
              <w:t>a</w:t>
            </w:r>
          </w:p>
        </w:tc>
        <w:tc>
          <w:tcPr>
            <w:tcW w:w="8391" w:type="dxa"/>
            <w:shd w:val="clear" w:color="auto" w:fill="auto"/>
          </w:tcPr>
          <w:p w14:paraId="23A8A02C" w14:textId="77777777" w:rsidR="00374C56" w:rsidRPr="00D53A2B" w:rsidRDefault="00374C56" w:rsidP="00A202FD">
            <w:pPr>
              <w:spacing w:line="264" w:lineRule="auto"/>
              <w:jc w:val="both"/>
              <w:rPr>
                <w:sz w:val="22"/>
                <w:szCs w:val="22"/>
                <w:lang w:eastAsia="en-US"/>
              </w:rPr>
            </w:pPr>
            <w:r w:rsidRPr="00D53A2B">
              <w:rPr>
                <w:sz w:val="22"/>
                <w:szCs w:val="22"/>
                <w:lang w:eastAsia="en-US"/>
              </w:rPr>
              <w:t>Düşük NO</w:t>
            </w:r>
            <w:r w:rsidRPr="00D53A2B">
              <w:rPr>
                <w:sz w:val="22"/>
                <w:szCs w:val="22"/>
                <w:vertAlign w:val="subscript"/>
                <w:lang w:eastAsia="en-US"/>
              </w:rPr>
              <w:t>X</w:t>
            </w:r>
            <w:r w:rsidRPr="00D53A2B">
              <w:rPr>
                <w:sz w:val="22"/>
                <w:szCs w:val="22"/>
                <w:lang w:eastAsia="en-US"/>
              </w:rPr>
              <w:t xml:space="preserve"> brülörler</w:t>
            </w:r>
          </w:p>
        </w:tc>
      </w:tr>
      <w:tr w:rsidR="00374C56" w:rsidRPr="00D53A2B" w14:paraId="64BAA7D6" w14:textId="77777777" w:rsidTr="00037693">
        <w:trPr>
          <w:trHeight w:val="283"/>
        </w:trPr>
        <w:tc>
          <w:tcPr>
            <w:tcW w:w="397" w:type="dxa"/>
            <w:vAlign w:val="center"/>
          </w:tcPr>
          <w:p w14:paraId="30600AA5" w14:textId="77777777" w:rsidR="00374C56" w:rsidRPr="00D53A2B" w:rsidRDefault="00374C56" w:rsidP="00A202FD">
            <w:pPr>
              <w:spacing w:line="264" w:lineRule="auto"/>
              <w:jc w:val="both"/>
              <w:rPr>
                <w:sz w:val="22"/>
                <w:szCs w:val="22"/>
                <w:lang w:eastAsia="en-US"/>
              </w:rPr>
            </w:pPr>
            <w:r w:rsidRPr="00D53A2B">
              <w:rPr>
                <w:sz w:val="22"/>
                <w:szCs w:val="22"/>
                <w:lang w:eastAsia="en-US"/>
              </w:rPr>
              <w:t>b</w:t>
            </w:r>
          </w:p>
        </w:tc>
        <w:tc>
          <w:tcPr>
            <w:tcW w:w="8391" w:type="dxa"/>
            <w:shd w:val="clear" w:color="auto" w:fill="auto"/>
          </w:tcPr>
          <w:p w14:paraId="6F8537CD" w14:textId="77777777" w:rsidR="00374C56" w:rsidRPr="00D53A2B" w:rsidRDefault="00374C56" w:rsidP="00A202FD">
            <w:pPr>
              <w:spacing w:line="264" w:lineRule="auto"/>
              <w:jc w:val="both"/>
              <w:rPr>
                <w:sz w:val="22"/>
                <w:szCs w:val="22"/>
                <w:lang w:eastAsia="en-US"/>
              </w:rPr>
            </w:pPr>
            <w:r w:rsidRPr="00D53A2B">
              <w:rPr>
                <w:sz w:val="22"/>
                <w:szCs w:val="22"/>
                <w:lang w:eastAsia="en-US"/>
              </w:rPr>
              <w:t>Oksijen-yakıt brülörler</w:t>
            </w:r>
          </w:p>
        </w:tc>
      </w:tr>
      <w:tr w:rsidR="00374C56" w:rsidRPr="00D53A2B" w14:paraId="42F5CFD5" w14:textId="77777777" w:rsidTr="00037693">
        <w:trPr>
          <w:trHeight w:val="283"/>
        </w:trPr>
        <w:tc>
          <w:tcPr>
            <w:tcW w:w="397" w:type="dxa"/>
            <w:vAlign w:val="center"/>
          </w:tcPr>
          <w:p w14:paraId="67C59A07" w14:textId="77777777" w:rsidR="00374C56" w:rsidRPr="00D53A2B" w:rsidRDefault="00374C56" w:rsidP="00A202FD">
            <w:pPr>
              <w:spacing w:line="264" w:lineRule="auto"/>
              <w:jc w:val="both"/>
              <w:rPr>
                <w:sz w:val="22"/>
                <w:szCs w:val="22"/>
                <w:lang w:eastAsia="en-US"/>
              </w:rPr>
            </w:pPr>
            <w:r w:rsidRPr="00D53A2B">
              <w:rPr>
                <w:sz w:val="22"/>
                <w:szCs w:val="22"/>
                <w:lang w:eastAsia="en-US"/>
              </w:rPr>
              <w:t>c</w:t>
            </w:r>
          </w:p>
        </w:tc>
        <w:tc>
          <w:tcPr>
            <w:tcW w:w="8391" w:type="dxa"/>
            <w:shd w:val="clear" w:color="auto" w:fill="auto"/>
          </w:tcPr>
          <w:p w14:paraId="22B2DDDB" w14:textId="7541D60C" w:rsidR="00374C56" w:rsidRPr="00D53A2B" w:rsidRDefault="00374C56" w:rsidP="00A202FD">
            <w:pPr>
              <w:spacing w:line="264" w:lineRule="auto"/>
              <w:jc w:val="both"/>
              <w:rPr>
                <w:sz w:val="22"/>
                <w:szCs w:val="22"/>
                <w:lang w:eastAsia="en-US"/>
              </w:rPr>
            </w:pPr>
            <w:r w:rsidRPr="00D53A2B">
              <w:rPr>
                <w:sz w:val="22"/>
                <w:szCs w:val="22"/>
                <w:lang w:eastAsia="en-US"/>
              </w:rPr>
              <w:t>Oksi</w:t>
            </w:r>
            <w:r w:rsidR="00273036" w:rsidRPr="00D53A2B">
              <w:rPr>
                <w:sz w:val="22"/>
                <w:szCs w:val="22"/>
                <w:lang w:eastAsia="en-US"/>
              </w:rPr>
              <w:t>jen-</w:t>
            </w:r>
            <w:r w:rsidRPr="00D53A2B">
              <w:rPr>
                <w:sz w:val="22"/>
                <w:szCs w:val="22"/>
                <w:lang w:eastAsia="en-US"/>
              </w:rPr>
              <w:t>yakıt brülörlerde, baca gazı devridaimi (alev sıcaklığını azaltmak için brülörden geriye doğru)</w:t>
            </w:r>
          </w:p>
        </w:tc>
      </w:tr>
      <w:tr w:rsidR="00374C56" w:rsidRPr="00D53A2B" w14:paraId="1E40E452" w14:textId="77777777" w:rsidTr="00037693">
        <w:trPr>
          <w:trHeight w:val="283"/>
        </w:trPr>
        <w:tc>
          <w:tcPr>
            <w:tcW w:w="8788" w:type="dxa"/>
            <w:gridSpan w:val="2"/>
            <w:vAlign w:val="center"/>
          </w:tcPr>
          <w:p w14:paraId="6B32FDD6" w14:textId="221ED5F3"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w:t>
            </w:r>
            <w:r w:rsidRPr="00D53A2B">
              <w:rPr>
                <w:b/>
                <w:spacing w:val="2"/>
                <w:sz w:val="22"/>
                <w:szCs w:val="22"/>
                <w:lang w:eastAsia="en-US"/>
              </w:rPr>
              <w:t xml:space="preserve"> </w:t>
            </w:r>
            <w:r w:rsidRPr="00D53A2B">
              <w:rPr>
                <w:spacing w:val="2"/>
                <w:sz w:val="22"/>
                <w:szCs w:val="22"/>
                <w:lang w:eastAsia="en-US"/>
              </w:rPr>
              <w:t>Tekniklerin açıklamaları Bölüm 1.10</w:t>
            </w:r>
            <w:r w:rsidR="00E56504" w:rsidRPr="00D53A2B">
              <w:rPr>
                <w:spacing w:val="2"/>
                <w:sz w:val="22"/>
                <w:szCs w:val="22"/>
                <w:lang w:eastAsia="en-US"/>
              </w:rPr>
              <w:t>’</w:t>
            </w:r>
            <w:r w:rsidRPr="00D53A2B">
              <w:rPr>
                <w:spacing w:val="2"/>
                <w:sz w:val="22"/>
                <w:szCs w:val="22"/>
                <w:lang w:eastAsia="en-US"/>
              </w:rPr>
              <w:t>da verilmiştir.</w:t>
            </w:r>
          </w:p>
        </w:tc>
      </w:tr>
    </w:tbl>
    <w:p w14:paraId="3A83CEB8" w14:textId="77777777" w:rsidR="00374C56" w:rsidRPr="00D53A2B" w:rsidRDefault="00374C56" w:rsidP="00A202FD">
      <w:pPr>
        <w:jc w:val="both"/>
        <w:rPr>
          <w:lang w:eastAsia="en-US"/>
        </w:rPr>
      </w:pPr>
    </w:p>
    <w:p w14:paraId="6D9E33C5" w14:textId="409CEE93" w:rsidR="00374C56" w:rsidRPr="00D53A2B" w:rsidRDefault="00374C56" w:rsidP="00A202FD">
      <w:pPr>
        <w:jc w:val="both"/>
        <w:rPr>
          <w:lang w:eastAsia="en-US"/>
        </w:rPr>
      </w:pPr>
      <w:r w:rsidRPr="00D53A2B">
        <w:rPr>
          <w:lang w:eastAsia="en-US"/>
        </w:rPr>
        <w:t>İzleme ile ilgili bilgiler MET 10</w:t>
      </w:r>
      <w:r w:rsidR="00E56504" w:rsidRPr="00D53A2B">
        <w:rPr>
          <w:lang w:eastAsia="en-US"/>
        </w:rPr>
        <w:t>’</w:t>
      </w:r>
      <w:r w:rsidRPr="00D53A2B">
        <w:rPr>
          <w:lang w:eastAsia="en-US"/>
        </w:rPr>
        <w:t>dadır.</w:t>
      </w:r>
    </w:p>
    <w:p w14:paraId="6934FEFB" w14:textId="77777777" w:rsidR="00374C56" w:rsidRPr="00D53A2B" w:rsidRDefault="00374C56" w:rsidP="00A202FD">
      <w:pPr>
        <w:jc w:val="both"/>
        <w:rPr>
          <w:lang w:eastAsia="en-US"/>
        </w:rPr>
      </w:pPr>
    </w:p>
    <w:p w14:paraId="3126CB1C" w14:textId="69C90FA2" w:rsidR="00374C56" w:rsidRPr="00D53A2B" w:rsidRDefault="00933CD1" w:rsidP="00A202FD">
      <w:pPr>
        <w:pStyle w:val="Balk3"/>
        <w:rPr>
          <w:rFonts w:cs="Times New Roman"/>
          <w:lang w:eastAsia="en-US"/>
        </w:rPr>
      </w:pPr>
      <w:bookmarkStart w:id="52" w:name="_Toc531927861"/>
      <w:r w:rsidRPr="00D53A2B">
        <w:rPr>
          <w:rFonts w:cs="Times New Roman"/>
          <w:lang w:eastAsia="en-US"/>
        </w:rPr>
        <w:t>1.</w:t>
      </w:r>
      <w:r w:rsidR="00374C56" w:rsidRPr="00D53A2B">
        <w:rPr>
          <w:rFonts w:cs="Times New Roman"/>
          <w:lang w:eastAsia="en-US"/>
        </w:rPr>
        <w:t>1.9.</w:t>
      </w:r>
      <w:r w:rsidR="00374C56" w:rsidRPr="00D53A2B">
        <w:rPr>
          <w:rFonts w:cs="Times New Roman"/>
          <w:lang w:eastAsia="en-US"/>
        </w:rPr>
        <w:tab/>
        <w:t>Suya verilen emisyonlar ve bu emisyonların izlenmesi</w:t>
      </w:r>
      <w:bookmarkEnd w:id="52"/>
    </w:p>
    <w:p w14:paraId="384AC88A" w14:textId="5530DAE8" w:rsidR="00374C56" w:rsidRPr="00D53A2B" w:rsidRDefault="00374C56" w:rsidP="00A202FD">
      <w:pPr>
        <w:pStyle w:val="MET"/>
        <w:rPr>
          <w:szCs w:val="24"/>
        </w:rPr>
      </w:pPr>
      <w:r w:rsidRPr="00D53A2B">
        <w:rPr>
          <w:szCs w:val="24"/>
        </w:rPr>
        <w:t>MET 14.</w:t>
      </w:r>
      <w:r w:rsidR="00933CD1" w:rsidRPr="00D53A2B">
        <w:rPr>
          <w:szCs w:val="24"/>
        </w:rPr>
        <w:t xml:space="preserve"> </w:t>
      </w:r>
      <w:r w:rsidRPr="00D53A2B">
        <w:rPr>
          <w:b w:val="0"/>
          <w:bCs/>
          <w:szCs w:val="24"/>
        </w:rPr>
        <w:t xml:space="preserve">Atıksu oluşumunun </w:t>
      </w:r>
      <w:r w:rsidR="00933CD1" w:rsidRPr="00D53A2B">
        <w:rPr>
          <w:b w:val="0"/>
          <w:bCs/>
          <w:szCs w:val="24"/>
        </w:rPr>
        <w:t>önlemek</w:t>
      </w:r>
      <w:r w:rsidRPr="00D53A2B">
        <w:rPr>
          <w:b w:val="0"/>
          <w:bCs/>
          <w:szCs w:val="24"/>
        </w:rPr>
        <w:t xml:space="preserve"> ya da azalt</w:t>
      </w:r>
      <w:r w:rsidR="00933CD1" w:rsidRPr="00D53A2B">
        <w:rPr>
          <w:b w:val="0"/>
          <w:bCs/>
          <w:szCs w:val="24"/>
        </w:rPr>
        <w:t>mak</w:t>
      </w:r>
      <w:r w:rsidRPr="00D53A2B">
        <w:rPr>
          <w:b w:val="0"/>
          <w:bCs/>
          <w:szCs w:val="24"/>
        </w:rPr>
        <w:t xml:space="preserve"> </w:t>
      </w:r>
      <w:r w:rsidR="004B290D" w:rsidRPr="00D53A2B">
        <w:rPr>
          <w:b w:val="0"/>
          <w:bCs/>
          <w:szCs w:val="24"/>
        </w:rPr>
        <w:t>için</w:t>
      </w:r>
      <w:r w:rsidRPr="00D53A2B">
        <w:rPr>
          <w:b w:val="0"/>
          <w:bCs/>
          <w:szCs w:val="24"/>
        </w:rPr>
        <w:t>, aşağıda verilen tekniklerin biri ya da bir kombinasyonu</w:t>
      </w:r>
      <w:r w:rsidR="004B290D" w:rsidRPr="00D53A2B">
        <w:rPr>
          <w:b w:val="0"/>
          <w:bCs/>
          <w:szCs w:val="24"/>
        </w:rPr>
        <w:t xml:space="preserve"> k</w:t>
      </w:r>
      <w:r w:rsidRPr="00D53A2B">
        <w:rPr>
          <w:b w:val="0"/>
          <w:bCs/>
          <w:szCs w:val="24"/>
        </w:rPr>
        <w:t>ullanılır.</w:t>
      </w:r>
    </w:p>
    <w:p w14:paraId="29B70910" w14:textId="77777777" w:rsidR="00933CD1" w:rsidRPr="00D53A2B" w:rsidRDefault="00933CD1" w:rsidP="00A202FD">
      <w:pPr>
        <w:pStyle w:val="MET"/>
        <w:rPr>
          <w:szCs w:val="24"/>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851"/>
        <w:gridCol w:w="3565"/>
      </w:tblGrid>
      <w:tr w:rsidR="00374C56" w:rsidRPr="00D53A2B" w14:paraId="7C367DF8" w14:textId="77777777" w:rsidTr="00037693">
        <w:trPr>
          <w:trHeight w:val="283"/>
          <w:jc w:val="center"/>
        </w:trPr>
        <w:tc>
          <w:tcPr>
            <w:tcW w:w="397" w:type="dxa"/>
            <w:vAlign w:val="center"/>
          </w:tcPr>
          <w:p w14:paraId="27FC2808" w14:textId="77777777" w:rsidR="00374C56" w:rsidRPr="00D53A2B" w:rsidRDefault="00374C56" w:rsidP="00A202FD">
            <w:pPr>
              <w:spacing w:line="264" w:lineRule="auto"/>
              <w:jc w:val="both"/>
              <w:rPr>
                <w:b/>
                <w:sz w:val="22"/>
                <w:szCs w:val="22"/>
                <w:lang w:eastAsia="en-US"/>
              </w:rPr>
            </w:pPr>
          </w:p>
        </w:tc>
        <w:tc>
          <w:tcPr>
            <w:tcW w:w="4851" w:type="dxa"/>
            <w:shd w:val="clear" w:color="auto" w:fill="auto"/>
            <w:vAlign w:val="center"/>
          </w:tcPr>
          <w:p w14:paraId="0F9882D7" w14:textId="77777777" w:rsidR="00374C56" w:rsidRPr="00D53A2B" w:rsidRDefault="00374C56" w:rsidP="00A202FD">
            <w:pPr>
              <w:spacing w:line="264" w:lineRule="auto"/>
              <w:jc w:val="both"/>
              <w:rPr>
                <w:sz w:val="22"/>
                <w:szCs w:val="22"/>
                <w:lang w:eastAsia="en-US"/>
              </w:rPr>
            </w:pPr>
            <w:r w:rsidRPr="00D53A2B">
              <w:rPr>
                <w:sz w:val="22"/>
                <w:szCs w:val="22"/>
                <w:lang w:eastAsia="en-US"/>
              </w:rPr>
              <w:t>Teknik</w:t>
            </w:r>
          </w:p>
        </w:tc>
        <w:tc>
          <w:tcPr>
            <w:tcW w:w="3565" w:type="dxa"/>
            <w:shd w:val="clear" w:color="auto" w:fill="auto"/>
            <w:vAlign w:val="center"/>
          </w:tcPr>
          <w:p w14:paraId="68E033F7" w14:textId="77777777" w:rsidR="00374C56" w:rsidRPr="00D53A2B" w:rsidRDefault="00374C56" w:rsidP="00A202FD">
            <w:pPr>
              <w:spacing w:line="264" w:lineRule="auto"/>
              <w:jc w:val="both"/>
              <w:rPr>
                <w:sz w:val="22"/>
                <w:szCs w:val="22"/>
                <w:lang w:eastAsia="en-US"/>
              </w:rPr>
            </w:pPr>
            <w:r w:rsidRPr="00D53A2B">
              <w:rPr>
                <w:sz w:val="22"/>
                <w:szCs w:val="22"/>
                <w:lang w:eastAsia="en-US"/>
              </w:rPr>
              <w:t>Uygulanabilirlik</w:t>
            </w:r>
          </w:p>
        </w:tc>
      </w:tr>
      <w:tr w:rsidR="00374C56" w:rsidRPr="00D53A2B" w14:paraId="2BB6C3E0" w14:textId="77777777" w:rsidTr="00037693">
        <w:trPr>
          <w:trHeight w:val="283"/>
          <w:jc w:val="center"/>
        </w:trPr>
        <w:tc>
          <w:tcPr>
            <w:tcW w:w="397" w:type="dxa"/>
            <w:vAlign w:val="center"/>
          </w:tcPr>
          <w:p w14:paraId="518B7ADE" w14:textId="77777777" w:rsidR="00374C56" w:rsidRPr="00D53A2B" w:rsidRDefault="00374C56" w:rsidP="00A202FD">
            <w:pPr>
              <w:spacing w:line="264" w:lineRule="auto"/>
              <w:jc w:val="both"/>
              <w:rPr>
                <w:sz w:val="22"/>
                <w:szCs w:val="22"/>
                <w:lang w:eastAsia="en-US"/>
              </w:rPr>
            </w:pPr>
            <w:r w:rsidRPr="00D53A2B">
              <w:rPr>
                <w:sz w:val="22"/>
                <w:szCs w:val="22"/>
                <w:lang w:eastAsia="en-US"/>
              </w:rPr>
              <w:t>a</w:t>
            </w:r>
          </w:p>
        </w:tc>
        <w:tc>
          <w:tcPr>
            <w:tcW w:w="4851" w:type="dxa"/>
            <w:shd w:val="clear" w:color="auto" w:fill="auto"/>
            <w:vAlign w:val="center"/>
          </w:tcPr>
          <w:p w14:paraId="6EF58684" w14:textId="6E9C4AE1" w:rsidR="00374C56" w:rsidRPr="00D53A2B" w:rsidRDefault="00374C56" w:rsidP="00A202FD">
            <w:pPr>
              <w:spacing w:line="264" w:lineRule="auto"/>
              <w:jc w:val="both"/>
              <w:rPr>
                <w:sz w:val="22"/>
                <w:szCs w:val="22"/>
                <w:lang w:eastAsia="en-US"/>
              </w:rPr>
            </w:pPr>
            <w:r w:rsidRPr="00D53A2B">
              <w:rPr>
                <w:sz w:val="22"/>
                <w:szCs w:val="22"/>
                <w:lang w:eastAsia="en-US"/>
              </w:rPr>
              <w:t>Kullanılan t</w:t>
            </w:r>
            <w:r w:rsidR="00933CD1" w:rsidRPr="00D53A2B">
              <w:rPr>
                <w:sz w:val="22"/>
                <w:szCs w:val="22"/>
                <w:lang w:eastAsia="en-US"/>
              </w:rPr>
              <w:t>atlı</w:t>
            </w:r>
            <w:r w:rsidRPr="00D53A2B">
              <w:rPr>
                <w:sz w:val="22"/>
                <w:szCs w:val="22"/>
                <w:lang w:eastAsia="en-US"/>
              </w:rPr>
              <w:t xml:space="preserve"> su miktarını</w:t>
            </w:r>
            <w:r w:rsidR="00933CD1" w:rsidRPr="00D53A2B">
              <w:rPr>
                <w:sz w:val="22"/>
                <w:szCs w:val="22"/>
                <w:lang w:eastAsia="en-US"/>
              </w:rPr>
              <w:t>n</w:t>
            </w:r>
            <w:r w:rsidRPr="00D53A2B">
              <w:rPr>
                <w:sz w:val="22"/>
                <w:szCs w:val="22"/>
                <w:lang w:eastAsia="en-US"/>
              </w:rPr>
              <w:t xml:space="preserve"> ve </w:t>
            </w:r>
            <w:r w:rsidR="00933CD1" w:rsidRPr="00D53A2B">
              <w:rPr>
                <w:sz w:val="22"/>
                <w:szCs w:val="22"/>
                <w:lang w:eastAsia="en-US"/>
              </w:rPr>
              <w:t>deşarj edilen</w:t>
            </w:r>
            <w:r w:rsidRPr="00D53A2B">
              <w:rPr>
                <w:sz w:val="22"/>
                <w:szCs w:val="22"/>
                <w:lang w:eastAsia="en-US"/>
              </w:rPr>
              <w:t xml:space="preserve"> atıksu miktarının ölçülmesi</w:t>
            </w:r>
          </w:p>
        </w:tc>
        <w:tc>
          <w:tcPr>
            <w:tcW w:w="3565" w:type="dxa"/>
            <w:shd w:val="clear" w:color="auto" w:fill="auto"/>
            <w:vAlign w:val="center"/>
          </w:tcPr>
          <w:p w14:paraId="5C36570F" w14:textId="77777777" w:rsidR="00374C56" w:rsidRPr="00D53A2B" w:rsidRDefault="00374C56" w:rsidP="00A202FD">
            <w:pPr>
              <w:spacing w:line="264" w:lineRule="auto"/>
              <w:jc w:val="both"/>
              <w:rPr>
                <w:sz w:val="22"/>
                <w:szCs w:val="22"/>
                <w:lang w:eastAsia="en-US"/>
              </w:rPr>
            </w:pPr>
            <w:r w:rsidRPr="00D53A2B">
              <w:rPr>
                <w:sz w:val="22"/>
                <w:szCs w:val="22"/>
                <w:lang w:eastAsia="en-US"/>
              </w:rPr>
              <w:t>Genellikle uygulanabilir</w:t>
            </w:r>
          </w:p>
        </w:tc>
      </w:tr>
      <w:tr w:rsidR="00374C56" w:rsidRPr="00D53A2B" w14:paraId="53F641DD" w14:textId="77777777" w:rsidTr="00037693">
        <w:trPr>
          <w:trHeight w:val="283"/>
          <w:jc w:val="center"/>
        </w:trPr>
        <w:tc>
          <w:tcPr>
            <w:tcW w:w="397" w:type="dxa"/>
            <w:vAlign w:val="center"/>
          </w:tcPr>
          <w:p w14:paraId="1D8531A8" w14:textId="77777777" w:rsidR="00374C56" w:rsidRPr="00D53A2B" w:rsidRDefault="00374C56" w:rsidP="00A202FD">
            <w:pPr>
              <w:spacing w:line="264" w:lineRule="auto"/>
              <w:jc w:val="both"/>
              <w:rPr>
                <w:sz w:val="22"/>
                <w:szCs w:val="22"/>
                <w:lang w:eastAsia="en-US"/>
              </w:rPr>
            </w:pPr>
            <w:r w:rsidRPr="00D53A2B">
              <w:rPr>
                <w:sz w:val="22"/>
                <w:szCs w:val="22"/>
                <w:lang w:eastAsia="en-US"/>
              </w:rPr>
              <w:t>b</w:t>
            </w:r>
          </w:p>
        </w:tc>
        <w:tc>
          <w:tcPr>
            <w:tcW w:w="4851" w:type="dxa"/>
            <w:shd w:val="clear" w:color="auto" w:fill="auto"/>
            <w:vAlign w:val="center"/>
          </w:tcPr>
          <w:p w14:paraId="19CEC63C" w14:textId="7932D63F" w:rsidR="00374C56" w:rsidRPr="00D53A2B" w:rsidRDefault="00933CD1" w:rsidP="00A202FD">
            <w:pPr>
              <w:spacing w:line="264" w:lineRule="auto"/>
              <w:jc w:val="both"/>
              <w:rPr>
                <w:sz w:val="22"/>
                <w:szCs w:val="22"/>
                <w:lang w:eastAsia="en-US"/>
              </w:rPr>
            </w:pPr>
            <w:r w:rsidRPr="00D53A2B">
              <w:rPr>
                <w:sz w:val="22"/>
                <w:szCs w:val="22"/>
                <w:lang w:eastAsia="en-US"/>
              </w:rPr>
              <w:t>Temizlik işlemlerinden (anot ve katot durulama suyu dahil) ve dökülmelerden kaynaklanan atık suyun aynı işlemde yeniden kullanılması</w:t>
            </w:r>
          </w:p>
        </w:tc>
        <w:tc>
          <w:tcPr>
            <w:tcW w:w="3565" w:type="dxa"/>
            <w:shd w:val="clear" w:color="auto" w:fill="auto"/>
            <w:vAlign w:val="center"/>
          </w:tcPr>
          <w:p w14:paraId="2C97BB39" w14:textId="77777777" w:rsidR="00374C56" w:rsidRPr="00D53A2B" w:rsidRDefault="00374C56" w:rsidP="00A202FD">
            <w:pPr>
              <w:spacing w:line="264" w:lineRule="auto"/>
              <w:jc w:val="both"/>
              <w:rPr>
                <w:sz w:val="22"/>
                <w:szCs w:val="22"/>
                <w:lang w:eastAsia="en-US"/>
              </w:rPr>
            </w:pPr>
            <w:r w:rsidRPr="00D53A2B">
              <w:rPr>
                <w:sz w:val="22"/>
                <w:szCs w:val="22"/>
                <w:lang w:eastAsia="en-US"/>
              </w:rPr>
              <w:t>Genellikle uygulanabilir</w:t>
            </w:r>
          </w:p>
        </w:tc>
      </w:tr>
      <w:tr w:rsidR="00374C56" w:rsidRPr="00D53A2B" w14:paraId="03454CEA" w14:textId="77777777" w:rsidTr="00037693">
        <w:trPr>
          <w:trHeight w:val="283"/>
          <w:jc w:val="center"/>
        </w:trPr>
        <w:tc>
          <w:tcPr>
            <w:tcW w:w="397" w:type="dxa"/>
            <w:vAlign w:val="center"/>
          </w:tcPr>
          <w:p w14:paraId="2949920E" w14:textId="77777777" w:rsidR="00374C56" w:rsidRPr="00D53A2B" w:rsidRDefault="00374C56" w:rsidP="00A202FD">
            <w:pPr>
              <w:spacing w:line="264" w:lineRule="auto"/>
              <w:jc w:val="both"/>
              <w:rPr>
                <w:sz w:val="22"/>
                <w:szCs w:val="22"/>
                <w:lang w:eastAsia="en-US"/>
              </w:rPr>
            </w:pPr>
            <w:r w:rsidRPr="00D53A2B">
              <w:rPr>
                <w:sz w:val="22"/>
                <w:szCs w:val="22"/>
                <w:lang w:eastAsia="en-US"/>
              </w:rPr>
              <w:t>c</w:t>
            </w:r>
          </w:p>
        </w:tc>
        <w:tc>
          <w:tcPr>
            <w:tcW w:w="4851" w:type="dxa"/>
            <w:shd w:val="clear" w:color="auto" w:fill="auto"/>
            <w:vAlign w:val="center"/>
          </w:tcPr>
          <w:p w14:paraId="0674E39A" w14:textId="2E522041" w:rsidR="00374C56" w:rsidRPr="00D53A2B" w:rsidRDefault="00374C56" w:rsidP="00A202FD">
            <w:pPr>
              <w:jc w:val="both"/>
              <w:rPr>
                <w:sz w:val="22"/>
                <w:szCs w:val="22"/>
                <w:lang w:eastAsia="en-US"/>
              </w:rPr>
            </w:pPr>
            <w:r w:rsidRPr="00D53A2B">
              <w:rPr>
                <w:sz w:val="22"/>
                <w:szCs w:val="22"/>
                <w:lang w:eastAsia="en-US"/>
              </w:rPr>
              <w:t>Islak ESP ve ıslak yıkayıcılarında oluşan zayıf asitli suların tekrar kullanılması</w:t>
            </w:r>
          </w:p>
        </w:tc>
        <w:tc>
          <w:tcPr>
            <w:tcW w:w="3565" w:type="dxa"/>
            <w:shd w:val="clear" w:color="auto" w:fill="auto"/>
            <w:vAlign w:val="center"/>
          </w:tcPr>
          <w:p w14:paraId="4D4C4D7B" w14:textId="77777777" w:rsidR="00374C56" w:rsidRPr="00D53A2B" w:rsidRDefault="00374C56" w:rsidP="00A202FD">
            <w:pPr>
              <w:spacing w:line="264" w:lineRule="auto"/>
              <w:jc w:val="both"/>
              <w:rPr>
                <w:sz w:val="22"/>
                <w:szCs w:val="22"/>
                <w:lang w:eastAsia="en-US"/>
              </w:rPr>
            </w:pPr>
            <w:r w:rsidRPr="00D53A2B">
              <w:rPr>
                <w:sz w:val="22"/>
                <w:szCs w:val="22"/>
                <w:lang w:eastAsia="en-US"/>
              </w:rPr>
              <w:t>Uygulanabilirlik işlenen metale ve atığın katı madde içeriğine bağlı olarak sınırlanabilir</w:t>
            </w:r>
          </w:p>
        </w:tc>
      </w:tr>
      <w:tr w:rsidR="00374C56" w:rsidRPr="00D53A2B" w14:paraId="1FEE0F7C" w14:textId="77777777" w:rsidTr="00037693">
        <w:trPr>
          <w:trHeight w:val="283"/>
          <w:jc w:val="center"/>
        </w:trPr>
        <w:tc>
          <w:tcPr>
            <w:tcW w:w="397" w:type="dxa"/>
            <w:vAlign w:val="center"/>
          </w:tcPr>
          <w:p w14:paraId="14A46FB2" w14:textId="77777777" w:rsidR="00374C56" w:rsidRPr="00D53A2B" w:rsidRDefault="00374C56" w:rsidP="00A202FD">
            <w:pPr>
              <w:spacing w:line="264" w:lineRule="auto"/>
              <w:jc w:val="both"/>
              <w:rPr>
                <w:sz w:val="22"/>
                <w:szCs w:val="22"/>
                <w:lang w:eastAsia="en-US"/>
              </w:rPr>
            </w:pPr>
            <w:r w:rsidRPr="00D53A2B">
              <w:rPr>
                <w:sz w:val="22"/>
                <w:szCs w:val="22"/>
                <w:lang w:eastAsia="en-US"/>
              </w:rPr>
              <w:t>d</w:t>
            </w:r>
          </w:p>
        </w:tc>
        <w:tc>
          <w:tcPr>
            <w:tcW w:w="4851" w:type="dxa"/>
            <w:shd w:val="clear" w:color="auto" w:fill="auto"/>
            <w:vAlign w:val="center"/>
          </w:tcPr>
          <w:p w14:paraId="035DCC79" w14:textId="5C6174AA" w:rsidR="00374C56" w:rsidRPr="00D53A2B" w:rsidRDefault="00374C56" w:rsidP="00A202FD">
            <w:pPr>
              <w:spacing w:line="264" w:lineRule="auto"/>
              <w:jc w:val="both"/>
              <w:rPr>
                <w:sz w:val="22"/>
                <w:szCs w:val="22"/>
                <w:lang w:eastAsia="en-US"/>
              </w:rPr>
            </w:pPr>
            <w:r w:rsidRPr="00D53A2B">
              <w:rPr>
                <w:sz w:val="22"/>
                <w:szCs w:val="22"/>
                <w:lang w:eastAsia="en-US"/>
              </w:rPr>
              <w:t xml:space="preserve">Cüruf granülasyonunda oluşan atıksuyun </w:t>
            </w:r>
            <w:r w:rsidR="00933CD1" w:rsidRPr="00D53A2B">
              <w:rPr>
                <w:sz w:val="22"/>
                <w:szCs w:val="22"/>
                <w:lang w:eastAsia="en-US"/>
              </w:rPr>
              <w:t>yeniden</w:t>
            </w:r>
            <w:r w:rsidRPr="00D53A2B">
              <w:rPr>
                <w:sz w:val="22"/>
                <w:szCs w:val="22"/>
                <w:lang w:eastAsia="en-US"/>
              </w:rPr>
              <w:t xml:space="preserve"> kullanılması</w:t>
            </w:r>
          </w:p>
        </w:tc>
        <w:tc>
          <w:tcPr>
            <w:tcW w:w="3565" w:type="dxa"/>
            <w:shd w:val="clear" w:color="auto" w:fill="auto"/>
            <w:vAlign w:val="center"/>
          </w:tcPr>
          <w:p w14:paraId="4079E90B" w14:textId="77777777" w:rsidR="00374C56" w:rsidRPr="00D53A2B" w:rsidRDefault="00374C56" w:rsidP="00A202FD">
            <w:pPr>
              <w:spacing w:line="264" w:lineRule="auto"/>
              <w:jc w:val="both"/>
              <w:rPr>
                <w:sz w:val="22"/>
                <w:szCs w:val="22"/>
                <w:lang w:eastAsia="en-US"/>
              </w:rPr>
            </w:pPr>
            <w:r w:rsidRPr="00D53A2B">
              <w:rPr>
                <w:sz w:val="22"/>
                <w:szCs w:val="22"/>
                <w:lang w:eastAsia="en-US"/>
              </w:rPr>
              <w:t>Uygulanabilirlik işlenen metale ve atığın katı madde içeriğine bağlı olarak sınırlanabilir</w:t>
            </w:r>
          </w:p>
        </w:tc>
      </w:tr>
      <w:tr w:rsidR="00374C56" w:rsidRPr="00D53A2B" w14:paraId="3742B73F" w14:textId="77777777" w:rsidTr="00037693">
        <w:trPr>
          <w:trHeight w:val="283"/>
          <w:jc w:val="center"/>
        </w:trPr>
        <w:tc>
          <w:tcPr>
            <w:tcW w:w="397" w:type="dxa"/>
            <w:vAlign w:val="center"/>
          </w:tcPr>
          <w:p w14:paraId="0AD4BC47" w14:textId="77777777" w:rsidR="00374C56" w:rsidRPr="00D53A2B" w:rsidRDefault="00374C56" w:rsidP="00A202FD">
            <w:pPr>
              <w:spacing w:line="264" w:lineRule="auto"/>
              <w:jc w:val="both"/>
              <w:rPr>
                <w:sz w:val="22"/>
                <w:szCs w:val="22"/>
                <w:lang w:eastAsia="en-US"/>
              </w:rPr>
            </w:pPr>
            <w:r w:rsidRPr="00D53A2B">
              <w:rPr>
                <w:sz w:val="22"/>
                <w:szCs w:val="22"/>
                <w:lang w:eastAsia="en-US"/>
              </w:rPr>
              <w:t>e</w:t>
            </w:r>
          </w:p>
        </w:tc>
        <w:tc>
          <w:tcPr>
            <w:tcW w:w="4851" w:type="dxa"/>
            <w:shd w:val="clear" w:color="auto" w:fill="auto"/>
            <w:vAlign w:val="center"/>
          </w:tcPr>
          <w:p w14:paraId="1E479410" w14:textId="396D53FC" w:rsidR="00374C56" w:rsidRPr="00D53A2B" w:rsidRDefault="00933CD1" w:rsidP="00A202FD">
            <w:pPr>
              <w:spacing w:line="264" w:lineRule="auto"/>
              <w:jc w:val="both"/>
              <w:rPr>
                <w:sz w:val="22"/>
                <w:szCs w:val="22"/>
                <w:lang w:eastAsia="en-US"/>
              </w:rPr>
            </w:pPr>
            <w:r w:rsidRPr="00D53A2B">
              <w:rPr>
                <w:sz w:val="22"/>
                <w:szCs w:val="22"/>
                <w:lang w:eastAsia="en-US"/>
              </w:rPr>
              <w:t>Yüzey akış suyunun yeniden kullanımı</w:t>
            </w:r>
          </w:p>
        </w:tc>
        <w:tc>
          <w:tcPr>
            <w:tcW w:w="3565" w:type="dxa"/>
            <w:shd w:val="clear" w:color="auto" w:fill="auto"/>
            <w:vAlign w:val="center"/>
          </w:tcPr>
          <w:p w14:paraId="3B07D9FE" w14:textId="77777777" w:rsidR="00374C56" w:rsidRPr="00D53A2B" w:rsidRDefault="00374C56" w:rsidP="00A202FD">
            <w:pPr>
              <w:spacing w:line="264" w:lineRule="auto"/>
              <w:jc w:val="both"/>
              <w:rPr>
                <w:sz w:val="22"/>
                <w:szCs w:val="22"/>
                <w:lang w:eastAsia="en-US"/>
              </w:rPr>
            </w:pPr>
            <w:r w:rsidRPr="00D53A2B">
              <w:rPr>
                <w:sz w:val="22"/>
                <w:szCs w:val="22"/>
                <w:lang w:eastAsia="en-US"/>
              </w:rPr>
              <w:t>Genellikle uygulanabilir</w:t>
            </w:r>
          </w:p>
        </w:tc>
      </w:tr>
      <w:tr w:rsidR="00374C56" w:rsidRPr="00D53A2B" w14:paraId="0ADEAAB5" w14:textId="77777777" w:rsidTr="00037693">
        <w:trPr>
          <w:trHeight w:val="283"/>
          <w:jc w:val="center"/>
        </w:trPr>
        <w:tc>
          <w:tcPr>
            <w:tcW w:w="397" w:type="dxa"/>
            <w:vAlign w:val="center"/>
          </w:tcPr>
          <w:p w14:paraId="157CBACA" w14:textId="77777777" w:rsidR="00374C56" w:rsidRPr="00D53A2B" w:rsidRDefault="00374C56" w:rsidP="00A202FD">
            <w:pPr>
              <w:spacing w:line="264" w:lineRule="auto"/>
              <w:jc w:val="both"/>
              <w:rPr>
                <w:sz w:val="22"/>
                <w:szCs w:val="22"/>
                <w:lang w:eastAsia="en-US"/>
              </w:rPr>
            </w:pPr>
            <w:r w:rsidRPr="00D53A2B">
              <w:rPr>
                <w:sz w:val="22"/>
                <w:szCs w:val="22"/>
                <w:lang w:eastAsia="en-US"/>
              </w:rPr>
              <w:t>f</w:t>
            </w:r>
          </w:p>
        </w:tc>
        <w:tc>
          <w:tcPr>
            <w:tcW w:w="4851" w:type="dxa"/>
            <w:shd w:val="clear" w:color="auto" w:fill="auto"/>
            <w:vAlign w:val="center"/>
          </w:tcPr>
          <w:p w14:paraId="6D16951F" w14:textId="77777777" w:rsidR="00374C56" w:rsidRPr="00D53A2B" w:rsidRDefault="00374C56" w:rsidP="00A202FD">
            <w:pPr>
              <w:spacing w:line="264" w:lineRule="auto"/>
              <w:jc w:val="both"/>
              <w:rPr>
                <w:sz w:val="22"/>
                <w:szCs w:val="22"/>
                <w:lang w:eastAsia="en-US"/>
              </w:rPr>
            </w:pPr>
            <w:r w:rsidRPr="00D53A2B">
              <w:rPr>
                <w:sz w:val="22"/>
                <w:szCs w:val="22"/>
                <w:lang w:eastAsia="en-US"/>
              </w:rPr>
              <w:t>Kapalı devre soğutma sistemi kullanılması</w:t>
            </w:r>
          </w:p>
        </w:tc>
        <w:tc>
          <w:tcPr>
            <w:tcW w:w="3565" w:type="dxa"/>
            <w:shd w:val="clear" w:color="auto" w:fill="auto"/>
            <w:vAlign w:val="center"/>
          </w:tcPr>
          <w:p w14:paraId="1663B9E1" w14:textId="77777777" w:rsidR="00374C56" w:rsidRPr="00D53A2B" w:rsidRDefault="00374C56" w:rsidP="00A202FD">
            <w:pPr>
              <w:spacing w:line="264" w:lineRule="auto"/>
              <w:jc w:val="both"/>
              <w:rPr>
                <w:sz w:val="22"/>
                <w:szCs w:val="22"/>
                <w:lang w:eastAsia="en-US"/>
              </w:rPr>
            </w:pPr>
            <w:r w:rsidRPr="00D53A2B">
              <w:rPr>
                <w:sz w:val="22"/>
                <w:szCs w:val="22"/>
                <w:lang w:eastAsia="en-US"/>
              </w:rPr>
              <w:t>Uygulanabilirlik, proses için düşük sıcaklıklar gerekiyor ise sınırlanabilir</w:t>
            </w:r>
          </w:p>
        </w:tc>
      </w:tr>
      <w:tr w:rsidR="00374C56" w:rsidRPr="00D53A2B" w14:paraId="7CE10442" w14:textId="77777777" w:rsidTr="00037693">
        <w:trPr>
          <w:trHeight w:val="283"/>
          <w:jc w:val="center"/>
        </w:trPr>
        <w:tc>
          <w:tcPr>
            <w:tcW w:w="397" w:type="dxa"/>
            <w:vAlign w:val="center"/>
          </w:tcPr>
          <w:p w14:paraId="1B479D8D" w14:textId="77777777" w:rsidR="00374C56" w:rsidRPr="00D53A2B" w:rsidRDefault="00374C56" w:rsidP="00A202FD">
            <w:pPr>
              <w:spacing w:line="264" w:lineRule="auto"/>
              <w:jc w:val="both"/>
              <w:rPr>
                <w:sz w:val="22"/>
                <w:szCs w:val="22"/>
                <w:lang w:eastAsia="en-US"/>
              </w:rPr>
            </w:pPr>
            <w:r w:rsidRPr="00D53A2B">
              <w:rPr>
                <w:sz w:val="22"/>
                <w:szCs w:val="22"/>
                <w:lang w:eastAsia="en-US"/>
              </w:rPr>
              <w:t>g</w:t>
            </w:r>
          </w:p>
        </w:tc>
        <w:tc>
          <w:tcPr>
            <w:tcW w:w="4851" w:type="dxa"/>
            <w:shd w:val="clear" w:color="auto" w:fill="auto"/>
            <w:vAlign w:val="center"/>
          </w:tcPr>
          <w:p w14:paraId="2573DBC1" w14:textId="77777777" w:rsidR="00374C56" w:rsidRPr="00D53A2B" w:rsidRDefault="00374C56" w:rsidP="00A202FD">
            <w:pPr>
              <w:spacing w:line="264" w:lineRule="auto"/>
              <w:jc w:val="both"/>
              <w:rPr>
                <w:sz w:val="22"/>
                <w:szCs w:val="22"/>
                <w:lang w:eastAsia="en-US"/>
              </w:rPr>
            </w:pPr>
            <w:r w:rsidRPr="00D53A2B">
              <w:rPr>
                <w:sz w:val="22"/>
                <w:szCs w:val="22"/>
                <w:lang w:eastAsia="en-US"/>
              </w:rPr>
              <w:t>Atıksu arıtma tesisinde arıtılmış suyun tekrar kullanılması</w:t>
            </w:r>
          </w:p>
        </w:tc>
        <w:tc>
          <w:tcPr>
            <w:tcW w:w="3565" w:type="dxa"/>
            <w:shd w:val="clear" w:color="auto" w:fill="auto"/>
            <w:vAlign w:val="center"/>
          </w:tcPr>
          <w:p w14:paraId="68C2310F" w14:textId="77777777" w:rsidR="00374C56" w:rsidRPr="00D53A2B" w:rsidRDefault="00374C56" w:rsidP="00A202FD">
            <w:pPr>
              <w:spacing w:line="264" w:lineRule="auto"/>
              <w:jc w:val="both"/>
              <w:rPr>
                <w:sz w:val="22"/>
                <w:szCs w:val="22"/>
                <w:lang w:eastAsia="en-US"/>
              </w:rPr>
            </w:pPr>
            <w:r w:rsidRPr="00D53A2B">
              <w:rPr>
                <w:sz w:val="22"/>
                <w:szCs w:val="22"/>
                <w:lang w:eastAsia="en-US"/>
              </w:rPr>
              <w:t>Uygulanabilirlik tuz içeriğine bağlı olarak sınırlanabilir</w:t>
            </w:r>
          </w:p>
        </w:tc>
      </w:tr>
    </w:tbl>
    <w:p w14:paraId="5F6D42D3" w14:textId="77777777" w:rsidR="00374C56" w:rsidRPr="00D53A2B" w:rsidRDefault="00374C56" w:rsidP="00A202FD">
      <w:pPr>
        <w:jc w:val="both"/>
        <w:rPr>
          <w:lang w:eastAsia="en-US"/>
        </w:rPr>
      </w:pPr>
    </w:p>
    <w:p w14:paraId="7DA97363" w14:textId="15B9A845" w:rsidR="00374C56" w:rsidRPr="00D53A2B" w:rsidRDefault="00374C56" w:rsidP="00A202FD">
      <w:pPr>
        <w:pStyle w:val="MET"/>
        <w:rPr>
          <w:szCs w:val="24"/>
        </w:rPr>
      </w:pPr>
      <w:r w:rsidRPr="00D53A2B">
        <w:rPr>
          <w:szCs w:val="24"/>
        </w:rPr>
        <w:t>MET 15</w:t>
      </w:r>
      <w:r w:rsidR="004B290D" w:rsidRPr="00D53A2B">
        <w:rPr>
          <w:szCs w:val="24"/>
        </w:rPr>
        <w:t>:</w:t>
      </w:r>
      <w:r w:rsidR="0007449F" w:rsidRPr="00D53A2B">
        <w:rPr>
          <w:szCs w:val="24"/>
        </w:rPr>
        <w:t xml:space="preserve"> </w:t>
      </w:r>
      <w:r w:rsidR="00933CD1" w:rsidRPr="00D53A2B">
        <w:rPr>
          <w:b w:val="0"/>
          <w:bCs/>
          <w:szCs w:val="24"/>
        </w:rPr>
        <w:t>Suyun kirlenmesini önlemek ve suya verilen emisyonları azaltmak için kirlenmemiş atıksu akışları arıtma gerektiren atıksu akışlarından ayır</w:t>
      </w:r>
      <w:r w:rsidR="0007449F" w:rsidRPr="00D53A2B">
        <w:rPr>
          <w:b w:val="0"/>
          <w:bCs/>
          <w:szCs w:val="24"/>
        </w:rPr>
        <w:t>ılır</w:t>
      </w:r>
      <w:r w:rsidR="00933CD1" w:rsidRPr="00D53A2B">
        <w:rPr>
          <w:b w:val="0"/>
          <w:bCs/>
          <w:szCs w:val="24"/>
        </w:rPr>
        <w:t>.</w:t>
      </w:r>
    </w:p>
    <w:p w14:paraId="7A7CEE32" w14:textId="77777777" w:rsidR="00933CD1" w:rsidRPr="00D53A2B" w:rsidRDefault="00933CD1" w:rsidP="00A202FD">
      <w:pPr>
        <w:jc w:val="both"/>
        <w:rPr>
          <w:lang w:eastAsia="en-US"/>
        </w:rPr>
      </w:pPr>
    </w:p>
    <w:p w14:paraId="26B56EA5" w14:textId="498E7DCD" w:rsidR="00374C56" w:rsidRPr="00D53A2B" w:rsidRDefault="00374C56" w:rsidP="00A202FD">
      <w:pPr>
        <w:tabs>
          <w:tab w:val="left" w:pos="284"/>
        </w:tabs>
        <w:jc w:val="both"/>
        <w:rPr>
          <w:b/>
          <w:lang w:eastAsia="en-US"/>
        </w:rPr>
      </w:pPr>
      <w:r w:rsidRPr="00D53A2B">
        <w:rPr>
          <w:b/>
          <w:lang w:eastAsia="en-US"/>
        </w:rPr>
        <w:t>Uygulanabilirlik</w:t>
      </w:r>
    </w:p>
    <w:p w14:paraId="6F9265C6" w14:textId="115AC804" w:rsidR="00374C56" w:rsidRPr="00D53A2B" w:rsidRDefault="00374C56" w:rsidP="00A202FD">
      <w:pPr>
        <w:jc w:val="both"/>
        <w:rPr>
          <w:lang w:eastAsia="en-US"/>
        </w:rPr>
      </w:pPr>
      <w:r w:rsidRPr="00D53A2B">
        <w:rPr>
          <w:lang w:eastAsia="en-US"/>
        </w:rPr>
        <w:t>Kirlenmemiş yağmur suyunun ayrı</w:t>
      </w:r>
      <w:r w:rsidR="00933CD1" w:rsidRPr="00D53A2B">
        <w:rPr>
          <w:lang w:eastAsia="en-US"/>
        </w:rPr>
        <w:t>ştırılması</w:t>
      </w:r>
      <w:r w:rsidRPr="00D53A2B">
        <w:rPr>
          <w:lang w:eastAsia="en-US"/>
        </w:rPr>
        <w:t>, mevcut atıksu toplama sistemlerinde mümkün olmayabilir.</w:t>
      </w:r>
    </w:p>
    <w:p w14:paraId="48CB82A5" w14:textId="77777777" w:rsidR="00933CD1" w:rsidRPr="00D53A2B" w:rsidRDefault="00933CD1" w:rsidP="00A202FD">
      <w:pPr>
        <w:jc w:val="both"/>
        <w:rPr>
          <w:lang w:eastAsia="en-US"/>
        </w:rPr>
      </w:pPr>
    </w:p>
    <w:p w14:paraId="54164724" w14:textId="4F36DE9F" w:rsidR="00374C56" w:rsidRPr="00D53A2B" w:rsidRDefault="00374C56" w:rsidP="00A202FD">
      <w:pPr>
        <w:pStyle w:val="MET"/>
        <w:rPr>
          <w:szCs w:val="24"/>
        </w:rPr>
      </w:pPr>
      <w:r w:rsidRPr="00D53A2B">
        <w:rPr>
          <w:szCs w:val="24"/>
        </w:rPr>
        <w:t>MET 16</w:t>
      </w:r>
      <w:r w:rsidR="000B37EE" w:rsidRPr="00D53A2B">
        <w:rPr>
          <w:szCs w:val="24"/>
        </w:rPr>
        <w:t xml:space="preserve">: </w:t>
      </w:r>
      <w:r w:rsidR="0007449F" w:rsidRPr="00D53A2B">
        <w:rPr>
          <w:b w:val="0"/>
          <w:bCs/>
          <w:szCs w:val="24"/>
        </w:rPr>
        <w:t>S</w:t>
      </w:r>
      <w:r w:rsidR="000B37EE" w:rsidRPr="00D53A2B">
        <w:rPr>
          <w:b w:val="0"/>
          <w:bCs/>
          <w:szCs w:val="24"/>
        </w:rPr>
        <w:t>u numunesi almak için ISO 5667</w:t>
      </w:r>
      <w:r w:rsidR="00E56504" w:rsidRPr="00D53A2B">
        <w:rPr>
          <w:b w:val="0"/>
          <w:bCs/>
          <w:szCs w:val="24"/>
        </w:rPr>
        <w:t>’</w:t>
      </w:r>
      <w:r w:rsidR="000B37EE" w:rsidRPr="00D53A2B">
        <w:rPr>
          <w:b w:val="0"/>
          <w:bCs/>
          <w:szCs w:val="24"/>
        </w:rPr>
        <w:t>yi kullana</w:t>
      </w:r>
      <w:r w:rsidR="0007449F" w:rsidRPr="00D53A2B">
        <w:rPr>
          <w:b w:val="0"/>
          <w:bCs/>
          <w:szCs w:val="24"/>
        </w:rPr>
        <w:t>r</w:t>
      </w:r>
      <w:r w:rsidR="000B37EE" w:rsidRPr="00D53A2B">
        <w:rPr>
          <w:b w:val="0"/>
          <w:bCs/>
          <w:szCs w:val="24"/>
        </w:rPr>
        <w:t>ak ve emisyonun tesisi terk ettiği noktada suya verilen emisyonları ayda en az bir kez (</w:t>
      </w:r>
      <w:r w:rsidR="000B37EE" w:rsidRPr="00D53A2B">
        <w:rPr>
          <w:b w:val="0"/>
          <w:bCs/>
          <w:szCs w:val="24"/>
          <w:vertAlign w:val="superscript"/>
        </w:rPr>
        <w:t>1</w:t>
      </w:r>
      <w:r w:rsidR="000B37EE" w:rsidRPr="00D53A2B">
        <w:rPr>
          <w:b w:val="0"/>
          <w:bCs/>
          <w:szCs w:val="24"/>
        </w:rPr>
        <w:t>) ve EN standartlarına uygun olarak izle</w:t>
      </w:r>
      <w:r w:rsidR="0044552F" w:rsidRPr="00D53A2B">
        <w:rPr>
          <w:b w:val="0"/>
          <w:bCs/>
          <w:szCs w:val="24"/>
        </w:rPr>
        <w:t>nebilir</w:t>
      </w:r>
      <w:r w:rsidR="000B37EE" w:rsidRPr="00D53A2B">
        <w:rPr>
          <w:b w:val="0"/>
          <w:bCs/>
          <w:szCs w:val="24"/>
        </w:rPr>
        <w:t>. EN standartlarının mevcut olmaması halinde MET, eşdeğer bilimsel kalitede verilerin sağlanmasını temin eden ISO, ulusal veya diğer uluslararası standartları kullana</w:t>
      </w:r>
      <w:r w:rsidR="0044552F" w:rsidRPr="00D53A2B">
        <w:rPr>
          <w:b w:val="0"/>
          <w:bCs/>
          <w:szCs w:val="24"/>
        </w:rPr>
        <w:t>bilir</w:t>
      </w:r>
      <w:r w:rsidR="000B37EE" w:rsidRPr="00D53A2B">
        <w:rPr>
          <w:b w:val="0"/>
          <w:bCs/>
          <w:szCs w:val="24"/>
        </w:rPr>
        <w:t>.</w:t>
      </w:r>
    </w:p>
    <w:p w14:paraId="75B414A1" w14:textId="417112C1" w:rsidR="00374C56" w:rsidRPr="00D53A2B" w:rsidRDefault="00374C56" w:rsidP="00A202FD">
      <w:pPr>
        <w:jc w:val="both"/>
        <w:rPr>
          <w:bCs/>
          <w:lang w:eastAsia="en-US"/>
        </w:rPr>
      </w:pPr>
      <w:r w:rsidRPr="00D53A2B">
        <w:rPr>
          <w:bCs/>
          <w:lang w:eastAsia="en-US"/>
        </w:rPr>
        <w:t>(</w:t>
      </w:r>
      <w:r w:rsidRPr="00D53A2B">
        <w:rPr>
          <w:bCs/>
          <w:vertAlign w:val="superscript"/>
          <w:lang w:eastAsia="en-US"/>
        </w:rPr>
        <w:t>1</w:t>
      </w:r>
      <w:r w:rsidRPr="00D53A2B">
        <w:rPr>
          <w:bCs/>
          <w:lang w:eastAsia="en-US"/>
        </w:rPr>
        <w:t xml:space="preserve">): Eğer toplanan veri serileri kullanılarak emisyonların yeterli derecede stabil olduğu açıkça gösterilebilirse, izleme sıklığı uyarlanabilir. </w:t>
      </w:r>
    </w:p>
    <w:p w14:paraId="72639C16" w14:textId="77777777" w:rsidR="000B37EE" w:rsidRPr="00D53A2B" w:rsidRDefault="000B37EE" w:rsidP="00A202FD">
      <w:pPr>
        <w:jc w:val="both"/>
        <w:rPr>
          <w:bCs/>
          <w:lang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5670"/>
        <w:gridCol w:w="1701"/>
      </w:tblGrid>
      <w:tr w:rsidR="00374C56" w:rsidRPr="00D53A2B" w14:paraId="054CAC37" w14:textId="77777777" w:rsidTr="00037693">
        <w:trPr>
          <w:trHeight w:val="397"/>
        </w:trPr>
        <w:tc>
          <w:tcPr>
            <w:tcW w:w="1843" w:type="dxa"/>
            <w:vAlign w:val="center"/>
          </w:tcPr>
          <w:p w14:paraId="18885B8D" w14:textId="77777777" w:rsidR="00374C56" w:rsidRPr="00D53A2B" w:rsidRDefault="00374C56" w:rsidP="00A202FD">
            <w:pPr>
              <w:ind w:left="57" w:right="57"/>
              <w:jc w:val="both"/>
              <w:rPr>
                <w:sz w:val="22"/>
                <w:szCs w:val="22"/>
                <w:lang w:eastAsia="en-US"/>
              </w:rPr>
            </w:pPr>
            <w:r w:rsidRPr="00D53A2B">
              <w:rPr>
                <w:b/>
                <w:bCs/>
                <w:sz w:val="22"/>
                <w:szCs w:val="22"/>
                <w:lang w:eastAsia="en-US"/>
              </w:rPr>
              <w:t>Parametre</w:t>
            </w:r>
          </w:p>
        </w:tc>
        <w:tc>
          <w:tcPr>
            <w:tcW w:w="5670" w:type="dxa"/>
            <w:vAlign w:val="center"/>
          </w:tcPr>
          <w:p w14:paraId="422CFBD3" w14:textId="77777777" w:rsidR="00374C56" w:rsidRPr="00D53A2B" w:rsidRDefault="00374C56" w:rsidP="00A202FD">
            <w:pPr>
              <w:ind w:left="57" w:right="57"/>
              <w:jc w:val="both"/>
              <w:rPr>
                <w:sz w:val="22"/>
                <w:szCs w:val="22"/>
                <w:lang w:eastAsia="en-US"/>
              </w:rPr>
            </w:pPr>
            <w:r w:rsidRPr="00D53A2B">
              <w:rPr>
                <w:b/>
                <w:bCs/>
                <w:sz w:val="22"/>
                <w:szCs w:val="22"/>
                <w:lang w:eastAsia="en-US"/>
              </w:rPr>
              <w:t xml:space="preserve">Uygulanacağı metal üretimi türü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1701" w:type="dxa"/>
            <w:vAlign w:val="center"/>
          </w:tcPr>
          <w:p w14:paraId="52C5B20E" w14:textId="77777777" w:rsidR="00374C56" w:rsidRPr="00D53A2B" w:rsidRDefault="00374C56" w:rsidP="00A202FD">
            <w:pPr>
              <w:ind w:left="57" w:right="57"/>
              <w:jc w:val="both"/>
              <w:rPr>
                <w:sz w:val="22"/>
                <w:szCs w:val="22"/>
                <w:lang w:eastAsia="en-US"/>
              </w:rPr>
            </w:pPr>
            <w:r w:rsidRPr="00D53A2B">
              <w:rPr>
                <w:b/>
                <w:bCs/>
                <w:sz w:val="22"/>
                <w:szCs w:val="22"/>
                <w:lang w:eastAsia="en-US"/>
              </w:rPr>
              <w:t>Standart(lar)</w:t>
            </w:r>
          </w:p>
        </w:tc>
      </w:tr>
      <w:tr w:rsidR="00374C56" w:rsidRPr="00D53A2B" w14:paraId="101A9955" w14:textId="77777777" w:rsidTr="00037693">
        <w:trPr>
          <w:trHeight w:val="283"/>
        </w:trPr>
        <w:tc>
          <w:tcPr>
            <w:tcW w:w="1843" w:type="dxa"/>
          </w:tcPr>
          <w:p w14:paraId="69776763" w14:textId="77777777" w:rsidR="00374C56" w:rsidRPr="00D53A2B" w:rsidRDefault="00374C56" w:rsidP="00A202FD">
            <w:pPr>
              <w:ind w:left="57" w:right="57"/>
              <w:jc w:val="both"/>
              <w:rPr>
                <w:sz w:val="22"/>
                <w:szCs w:val="22"/>
                <w:lang w:eastAsia="en-US"/>
              </w:rPr>
            </w:pPr>
            <w:bookmarkStart w:id="53" w:name="_Hlk521900036"/>
            <w:r w:rsidRPr="00D53A2B">
              <w:rPr>
                <w:sz w:val="22"/>
                <w:szCs w:val="22"/>
                <w:lang w:eastAsia="en-US"/>
              </w:rPr>
              <w:t>Cıva (Hg)</w:t>
            </w:r>
          </w:p>
        </w:tc>
        <w:tc>
          <w:tcPr>
            <w:tcW w:w="5670" w:type="dxa"/>
            <w:vAlign w:val="center"/>
          </w:tcPr>
          <w:p w14:paraId="24C61DA7" w14:textId="13B2ED3D" w:rsidR="00374C56" w:rsidRPr="00D53A2B" w:rsidRDefault="00374C56" w:rsidP="00A202FD">
            <w:pPr>
              <w:ind w:left="57" w:right="57"/>
              <w:jc w:val="both"/>
              <w:rPr>
                <w:sz w:val="22"/>
                <w:szCs w:val="22"/>
                <w:lang w:eastAsia="en-US"/>
              </w:rPr>
            </w:pPr>
            <w:r w:rsidRPr="00D53A2B">
              <w:rPr>
                <w:sz w:val="22"/>
                <w:szCs w:val="22"/>
                <w:lang w:eastAsia="en-US"/>
              </w:rPr>
              <w:t xml:space="preserve">Bakır, Kurşun, Kalay, Çinko, Kadmiyum, </w:t>
            </w:r>
            <w:r w:rsidR="000B37EE" w:rsidRPr="00D53A2B">
              <w:rPr>
                <w:sz w:val="22"/>
                <w:szCs w:val="22"/>
                <w:lang w:eastAsia="en-US"/>
              </w:rPr>
              <w:t>Değerli</w:t>
            </w:r>
            <w:r w:rsidRPr="00D53A2B">
              <w:rPr>
                <w:sz w:val="22"/>
                <w:szCs w:val="22"/>
                <w:lang w:eastAsia="en-US"/>
              </w:rPr>
              <w:t xml:space="preserve"> </w:t>
            </w:r>
            <w:r w:rsidR="000B37EE" w:rsidRPr="00D53A2B">
              <w:rPr>
                <w:sz w:val="22"/>
                <w:szCs w:val="22"/>
                <w:lang w:eastAsia="en-US"/>
              </w:rPr>
              <w:t>metaller</w:t>
            </w:r>
            <w:r w:rsidRPr="00D53A2B">
              <w:rPr>
                <w:sz w:val="22"/>
                <w:szCs w:val="22"/>
                <w:lang w:eastAsia="en-US"/>
              </w:rPr>
              <w:t>, Ferro-alaşımlar, Nikel, Kobalt ve diğer demir dışı metaller</w:t>
            </w:r>
          </w:p>
        </w:tc>
        <w:tc>
          <w:tcPr>
            <w:tcW w:w="1701" w:type="dxa"/>
            <w:vAlign w:val="center"/>
          </w:tcPr>
          <w:p w14:paraId="5F6C5D98" w14:textId="1FB071A2" w:rsidR="00374C56" w:rsidRPr="00D53A2B" w:rsidRDefault="0023315C" w:rsidP="00A202FD">
            <w:pPr>
              <w:ind w:left="57" w:right="57"/>
              <w:jc w:val="both"/>
              <w:rPr>
                <w:sz w:val="22"/>
                <w:szCs w:val="22"/>
                <w:lang w:eastAsia="en-US"/>
              </w:rPr>
            </w:pPr>
            <w:r w:rsidRPr="00D53A2B">
              <w:rPr>
                <w:sz w:val="22"/>
                <w:szCs w:val="22"/>
                <w:lang w:eastAsia="en-US"/>
              </w:rPr>
              <w:t>TS EN ISO 17852</w:t>
            </w:r>
            <w:r w:rsidR="00374C56" w:rsidRPr="00D53A2B">
              <w:rPr>
                <w:sz w:val="22"/>
                <w:szCs w:val="22"/>
                <w:lang w:eastAsia="en-US"/>
              </w:rPr>
              <w:t>,</w:t>
            </w:r>
          </w:p>
          <w:p w14:paraId="5B4F6676" w14:textId="73B44D20" w:rsidR="00374C56" w:rsidRPr="00D53A2B" w:rsidRDefault="0023315C" w:rsidP="00A202FD">
            <w:pPr>
              <w:ind w:left="57" w:right="57"/>
              <w:jc w:val="both"/>
              <w:rPr>
                <w:sz w:val="22"/>
                <w:szCs w:val="22"/>
                <w:lang w:eastAsia="en-US"/>
              </w:rPr>
            </w:pPr>
            <w:r w:rsidRPr="00D53A2B">
              <w:rPr>
                <w:sz w:val="22"/>
                <w:szCs w:val="22"/>
                <w:lang w:eastAsia="en-US"/>
              </w:rPr>
              <w:t>TS EN ISO 12846</w:t>
            </w:r>
          </w:p>
        </w:tc>
      </w:tr>
      <w:tr w:rsidR="00374C56" w:rsidRPr="00D53A2B" w14:paraId="34BE1554" w14:textId="77777777" w:rsidTr="00037693">
        <w:trPr>
          <w:trHeight w:val="283"/>
        </w:trPr>
        <w:tc>
          <w:tcPr>
            <w:tcW w:w="1843" w:type="dxa"/>
          </w:tcPr>
          <w:p w14:paraId="67790AE6" w14:textId="77777777" w:rsidR="00374C56" w:rsidRPr="00D53A2B" w:rsidRDefault="00374C56" w:rsidP="00A202FD">
            <w:pPr>
              <w:ind w:left="57" w:right="57"/>
              <w:jc w:val="both"/>
              <w:rPr>
                <w:sz w:val="22"/>
                <w:szCs w:val="22"/>
                <w:lang w:eastAsia="en-US"/>
              </w:rPr>
            </w:pPr>
            <w:r w:rsidRPr="00D53A2B">
              <w:rPr>
                <w:sz w:val="22"/>
                <w:szCs w:val="22"/>
                <w:lang w:eastAsia="en-US"/>
              </w:rPr>
              <w:t>Demir (Fe)</w:t>
            </w:r>
          </w:p>
        </w:tc>
        <w:tc>
          <w:tcPr>
            <w:tcW w:w="5670" w:type="dxa"/>
            <w:vAlign w:val="center"/>
          </w:tcPr>
          <w:p w14:paraId="29A3FC29" w14:textId="5243F7FA" w:rsidR="00374C56" w:rsidRPr="00D53A2B" w:rsidRDefault="00374C56" w:rsidP="00A202FD">
            <w:pPr>
              <w:ind w:left="57" w:right="57"/>
              <w:jc w:val="both"/>
              <w:rPr>
                <w:sz w:val="22"/>
                <w:szCs w:val="22"/>
                <w:lang w:eastAsia="en-US"/>
              </w:rPr>
            </w:pPr>
            <w:r w:rsidRPr="00D53A2B">
              <w:rPr>
                <w:sz w:val="22"/>
                <w:szCs w:val="22"/>
                <w:lang w:eastAsia="en-US"/>
              </w:rPr>
              <w:t xml:space="preserve">Bakır, Kurşun, Kalay, Çinko, Kadmiyum, </w:t>
            </w:r>
            <w:r w:rsidR="000B37EE" w:rsidRPr="00D53A2B">
              <w:rPr>
                <w:sz w:val="22"/>
                <w:szCs w:val="22"/>
                <w:lang w:eastAsia="en-US"/>
              </w:rPr>
              <w:t>Değerli</w:t>
            </w:r>
            <w:r w:rsidRPr="00D53A2B">
              <w:rPr>
                <w:sz w:val="22"/>
                <w:szCs w:val="22"/>
                <w:lang w:eastAsia="en-US"/>
              </w:rPr>
              <w:t xml:space="preserve"> </w:t>
            </w:r>
            <w:r w:rsidR="000B37EE" w:rsidRPr="00D53A2B">
              <w:rPr>
                <w:sz w:val="22"/>
                <w:szCs w:val="22"/>
                <w:lang w:eastAsia="en-US"/>
              </w:rPr>
              <w:t>metaller</w:t>
            </w:r>
            <w:r w:rsidRPr="00D53A2B">
              <w:rPr>
                <w:sz w:val="22"/>
                <w:szCs w:val="22"/>
                <w:lang w:eastAsia="en-US"/>
              </w:rPr>
              <w:t>, Ferro-alaşımlar, Nikel, Kobalt ve diğer demir dışı metaller</w:t>
            </w:r>
          </w:p>
        </w:tc>
        <w:tc>
          <w:tcPr>
            <w:tcW w:w="1701" w:type="dxa"/>
            <w:vMerge w:val="restart"/>
            <w:vAlign w:val="center"/>
          </w:tcPr>
          <w:p w14:paraId="130D8C3C" w14:textId="66B1F8A5" w:rsidR="00374C56" w:rsidRPr="00D53A2B" w:rsidRDefault="007237E2" w:rsidP="00A202FD">
            <w:pPr>
              <w:ind w:left="57" w:right="57"/>
              <w:jc w:val="both"/>
              <w:rPr>
                <w:sz w:val="22"/>
                <w:szCs w:val="22"/>
                <w:lang w:eastAsia="en-US"/>
              </w:rPr>
            </w:pPr>
            <w:r w:rsidRPr="00D53A2B">
              <w:rPr>
                <w:sz w:val="22"/>
                <w:szCs w:val="22"/>
                <w:lang w:eastAsia="en-US"/>
              </w:rPr>
              <w:t>TS EN ISO 11885</w:t>
            </w:r>
          </w:p>
          <w:p w14:paraId="09C99D63" w14:textId="77777777" w:rsidR="00374C56" w:rsidRPr="00D53A2B" w:rsidRDefault="00374C56" w:rsidP="00A202FD">
            <w:pPr>
              <w:ind w:left="57" w:right="57"/>
              <w:jc w:val="both"/>
              <w:rPr>
                <w:sz w:val="22"/>
                <w:szCs w:val="22"/>
                <w:lang w:eastAsia="en-US"/>
              </w:rPr>
            </w:pPr>
            <w:r w:rsidRPr="00D53A2B">
              <w:rPr>
                <w:sz w:val="22"/>
                <w:szCs w:val="22"/>
                <w:lang w:eastAsia="en-US"/>
              </w:rPr>
              <w:t>EN ISO 15586</w:t>
            </w:r>
          </w:p>
          <w:p w14:paraId="16A78C4D" w14:textId="62D8B916" w:rsidR="00374C56" w:rsidRPr="00D53A2B" w:rsidRDefault="007237E2" w:rsidP="00A202FD">
            <w:pPr>
              <w:ind w:left="57" w:right="57"/>
              <w:jc w:val="both"/>
              <w:rPr>
                <w:sz w:val="22"/>
                <w:szCs w:val="22"/>
                <w:lang w:eastAsia="en-US"/>
              </w:rPr>
            </w:pPr>
            <w:r w:rsidRPr="00D53A2B">
              <w:rPr>
                <w:sz w:val="22"/>
                <w:szCs w:val="22"/>
                <w:lang w:eastAsia="en-US"/>
              </w:rPr>
              <w:t>TS EN ISO 17294-2</w:t>
            </w:r>
          </w:p>
        </w:tc>
      </w:tr>
      <w:tr w:rsidR="00374C56" w:rsidRPr="00D53A2B" w14:paraId="5C7AEC31" w14:textId="77777777" w:rsidTr="00037693">
        <w:trPr>
          <w:trHeight w:val="283"/>
        </w:trPr>
        <w:tc>
          <w:tcPr>
            <w:tcW w:w="1843" w:type="dxa"/>
          </w:tcPr>
          <w:p w14:paraId="7B45098F" w14:textId="77777777" w:rsidR="00374C56" w:rsidRPr="00D53A2B" w:rsidRDefault="00374C56" w:rsidP="00A202FD">
            <w:pPr>
              <w:ind w:left="57" w:right="57"/>
              <w:jc w:val="both"/>
              <w:rPr>
                <w:sz w:val="22"/>
                <w:szCs w:val="22"/>
                <w:lang w:eastAsia="en-US"/>
              </w:rPr>
            </w:pPr>
            <w:r w:rsidRPr="00D53A2B">
              <w:rPr>
                <w:sz w:val="22"/>
                <w:szCs w:val="22"/>
                <w:lang w:eastAsia="en-US"/>
              </w:rPr>
              <w:t>Arsenik (As)</w:t>
            </w:r>
          </w:p>
        </w:tc>
        <w:tc>
          <w:tcPr>
            <w:tcW w:w="5670" w:type="dxa"/>
            <w:vMerge w:val="restart"/>
            <w:vAlign w:val="center"/>
          </w:tcPr>
          <w:p w14:paraId="68C928AD" w14:textId="42E801C7" w:rsidR="00374C56" w:rsidRPr="00D53A2B" w:rsidRDefault="00374C56" w:rsidP="00A202FD">
            <w:pPr>
              <w:ind w:left="57" w:right="57"/>
              <w:jc w:val="both"/>
              <w:rPr>
                <w:sz w:val="22"/>
                <w:szCs w:val="22"/>
                <w:lang w:eastAsia="en-US"/>
              </w:rPr>
            </w:pPr>
            <w:r w:rsidRPr="00D53A2B">
              <w:rPr>
                <w:sz w:val="22"/>
                <w:szCs w:val="22"/>
                <w:lang w:eastAsia="en-US"/>
              </w:rPr>
              <w:t xml:space="preserve">Bakır, Kurşun, Kalay, Çinko, Kadmiyum, </w:t>
            </w:r>
            <w:r w:rsidR="000B37EE" w:rsidRPr="00D53A2B">
              <w:rPr>
                <w:sz w:val="22"/>
                <w:szCs w:val="22"/>
                <w:lang w:eastAsia="en-US"/>
              </w:rPr>
              <w:t>Değerli</w:t>
            </w:r>
            <w:r w:rsidRPr="00D53A2B">
              <w:rPr>
                <w:sz w:val="22"/>
                <w:szCs w:val="22"/>
                <w:lang w:eastAsia="en-US"/>
              </w:rPr>
              <w:t xml:space="preserve"> </w:t>
            </w:r>
            <w:r w:rsidR="000B37EE" w:rsidRPr="00D53A2B">
              <w:rPr>
                <w:sz w:val="22"/>
                <w:szCs w:val="22"/>
                <w:lang w:eastAsia="en-US"/>
              </w:rPr>
              <w:t>metaller</w:t>
            </w:r>
            <w:r w:rsidRPr="00D53A2B">
              <w:rPr>
                <w:sz w:val="22"/>
                <w:szCs w:val="22"/>
                <w:lang w:eastAsia="en-US"/>
              </w:rPr>
              <w:t>, Ferro Alaşımlar, Nikel ve Kobalt</w:t>
            </w:r>
          </w:p>
        </w:tc>
        <w:tc>
          <w:tcPr>
            <w:tcW w:w="1701" w:type="dxa"/>
            <w:vMerge/>
            <w:vAlign w:val="center"/>
          </w:tcPr>
          <w:p w14:paraId="082A5E93" w14:textId="77777777" w:rsidR="00374C56" w:rsidRPr="00D53A2B" w:rsidRDefault="00374C56" w:rsidP="00A202FD">
            <w:pPr>
              <w:ind w:left="57" w:right="57"/>
              <w:jc w:val="both"/>
              <w:rPr>
                <w:sz w:val="22"/>
                <w:szCs w:val="22"/>
                <w:lang w:eastAsia="en-US"/>
              </w:rPr>
            </w:pPr>
          </w:p>
        </w:tc>
      </w:tr>
      <w:tr w:rsidR="00374C56" w:rsidRPr="00D53A2B" w14:paraId="1E9F761C" w14:textId="77777777" w:rsidTr="00037693">
        <w:trPr>
          <w:trHeight w:val="283"/>
        </w:trPr>
        <w:tc>
          <w:tcPr>
            <w:tcW w:w="1843" w:type="dxa"/>
          </w:tcPr>
          <w:p w14:paraId="72C3F5E1" w14:textId="77777777" w:rsidR="00374C56" w:rsidRPr="00D53A2B" w:rsidRDefault="00374C56" w:rsidP="00A202FD">
            <w:pPr>
              <w:ind w:left="57" w:right="57"/>
              <w:jc w:val="both"/>
              <w:rPr>
                <w:sz w:val="22"/>
                <w:szCs w:val="22"/>
                <w:lang w:eastAsia="en-US"/>
              </w:rPr>
            </w:pPr>
            <w:r w:rsidRPr="00D53A2B">
              <w:rPr>
                <w:sz w:val="22"/>
                <w:szCs w:val="22"/>
                <w:lang w:eastAsia="en-US"/>
              </w:rPr>
              <w:t>Kadmiyum (Cd)</w:t>
            </w:r>
          </w:p>
        </w:tc>
        <w:tc>
          <w:tcPr>
            <w:tcW w:w="5670" w:type="dxa"/>
            <w:vMerge/>
            <w:vAlign w:val="center"/>
          </w:tcPr>
          <w:p w14:paraId="62BCB006" w14:textId="77777777" w:rsidR="00374C56" w:rsidRPr="00D53A2B" w:rsidRDefault="00374C56" w:rsidP="00A202FD">
            <w:pPr>
              <w:ind w:left="57" w:right="57"/>
              <w:jc w:val="both"/>
              <w:rPr>
                <w:sz w:val="22"/>
                <w:szCs w:val="22"/>
                <w:lang w:eastAsia="en-US"/>
              </w:rPr>
            </w:pPr>
          </w:p>
        </w:tc>
        <w:tc>
          <w:tcPr>
            <w:tcW w:w="1701" w:type="dxa"/>
            <w:vMerge/>
            <w:vAlign w:val="center"/>
          </w:tcPr>
          <w:p w14:paraId="7BB9B69C" w14:textId="77777777" w:rsidR="00374C56" w:rsidRPr="00D53A2B" w:rsidRDefault="00374C56" w:rsidP="00A202FD">
            <w:pPr>
              <w:ind w:left="57" w:right="57"/>
              <w:jc w:val="both"/>
              <w:rPr>
                <w:sz w:val="22"/>
                <w:szCs w:val="22"/>
                <w:lang w:eastAsia="en-US"/>
              </w:rPr>
            </w:pPr>
          </w:p>
        </w:tc>
      </w:tr>
      <w:tr w:rsidR="00374C56" w:rsidRPr="00D53A2B" w14:paraId="17AD35CF" w14:textId="77777777" w:rsidTr="00037693">
        <w:trPr>
          <w:trHeight w:val="283"/>
        </w:trPr>
        <w:tc>
          <w:tcPr>
            <w:tcW w:w="1843" w:type="dxa"/>
          </w:tcPr>
          <w:p w14:paraId="6682D853" w14:textId="77777777" w:rsidR="00374C56" w:rsidRPr="00D53A2B" w:rsidRDefault="00374C56" w:rsidP="00A202FD">
            <w:pPr>
              <w:ind w:left="57" w:right="57"/>
              <w:jc w:val="both"/>
              <w:rPr>
                <w:sz w:val="22"/>
                <w:szCs w:val="22"/>
                <w:lang w:eastAsia="en-US"/>
              </w:rPr>
            </w:pPr>
            <w:r w:rsidRPr="00D53A2B">
              <w:rPr>
                <w:sz w:val="22"/>
                <w:szCs w:val="22"/>
                <w:lang w:eastAsia="en-US"/>
              </w:rPr>
              <w:t>Bakır (Cu)</w:t>
            </w:r>
          </w:p>
        </w:tc>
        <w:tc>
          <w:tcPr>
            <w:tcW w:w="5670" w:type="dxa"/>
            <w:vMerge/>
            <w:vAlign w:val="center"/>
          </w:tcPr>
          <w:p w14:paraId="44B1E548" w14:textId="77777777" w:rsidR="00374C56" w:rsidRPr="00D53A2B" w:rsidRDefault="00374C56" w:rsidP="00A202FD">
            <w:pPr>
              <w:ind w:left="57" w:right="57"/>
              <w:jc w:val="both"/>
              <w:rPr>
                <w:sz w:val="22"/>
                <w:szCs w:val="22"/>
                <w:lang w:eastAsia="en-US"/>
              </w:rPr>
            </w:pPr>
          </w:p>
        </w:tc>
        <w:tc>
          <w:tcPr>
            <w:tcW w:w="1701" w:type="dxa"/>
            <w:vMerge/>
            <w:vAlign w:val="center"/>
          </w:tcPr>
          <w:p w14:paraId="77B5E208" w14:textId="77777777" w:rsidR="00374C56" w:rsidRPr="00D53A2B" w:rsidRDefault="00374C56" w:rsidP="00A202FD">
            <w:pPr>
              <w:ind w:left="57" w:right="57"/>
              <w:jc w:val="both"/>
              <w:rPr>
                <w:sz w:val="22"/>
                <w:szCs w:val="22"/>
                <w:lang w:eastAsia="en-US"/>
              </w:rPr>
            </w:pPr>
          </w:p>
        </w:tc>
      </w:tr>
      <w:tr w:rsidR="00374C56" w:rsidRPr="00D53A2B" w14:paraId="72F6A29D" w14:textId="77777777" w:rsidTr="00037693">
        <w:trPr>
          <w:trHeight w:val="283"/>
        </w:trPr>
        <w:tc>
          <w:tcPr>
            <w:tcW w:w="1843" w:type="dxa"/>
          </w:tcPr>
          <w:p w14:paraId="6AF60510" w14:textId="77777777" w:rsidR="00374C56" w:rsidRPr="00D53A2B" w:rsidRDefault="00374C56" w:rsidP="00A202FD">
            <w:pPr>
              <w:ind w:left="57" w:right="57"/>
              <w:jc w:val="both"/>
              <w:rPr>
                <w:sz w:val="22"/>
                <w:szCs w:val="22"/>
                <w:lang w:eastAsia="en-US"/>
              </w:rPr>
            </w:pPr>
            <w:r w:rsidRPr="00D53A2B">
              <w:rPr>
                <w:sz w:val="22"/>
                <w:szCs w:val="22"/>
                <w:lang w:eastAsia="en-US"/>
              </w:rPr>
              <w:t>Nikel (Ni)</w:t>
            </w:r>
          </w:p>
        </w:tc>
        <w:tc>
          <w:tcPr>
            <w:tcW w:w="5670" w:type="dxa"/>
            <w:vMerge/>
            <w:vAlign w:val="center"/>
          </w:tcPr>
          <w:p w14:paraId="7B2D1FDC" w14:textId="77777777" w:rsidR="00374C56" w:rsidRPr="00D53A2B" w:rsidRDefault="00374C56" w:rsidP="00A202FD">
            <w:pPr>
              <w:ind w:left="57" w:right="57"/>
              <w:jc w:val="both"/>
              <w:rPr>
                <w:sz w:val="22"/>
                <w:szCs w:val="22"/>
                <w:lang w:eastAsia="en-US"/>
              </w:rPr>
            </w:pPr>
          </w:p>
        </w:tc>
        <w:tc>
          <w:tcPr>
            <w:tcW w:w="1701" w:type="dxa"/>
            <w:vMerge/>
            <w:vAlign w:val="center"/>
          </w:tcPr>
          <w:p w14:paraId="0D2C2E3D" w14:textId="77777777" w:rsidR="00374C56" w:rsidRPr="00D53A2B" w:rsidRDefault="00374C56" w:rsidP="00A202FD">
            <w:pPr>
              <w:ind w:left="57" w:right="57"/>
              <w:jc w:val="both"/>
              <w:rPr>
                <w:sz w:val="22"/>
                <w:szCs w:val="22"/>
                <w:lang w:eastAsia="en-US"/>
              </w:rPr>
            </w:pPr>
          </w:p>
        </w:tc>
      </w:tr>
      <w:tr w:rsidR="00374C56" w:rsidRPr="00D53A2B" w14:paraId="18F5C8BF" w14:textId="77777777" w:rsidTr="00037693">
        <w:trPr>
          <w:trHeight w:val="283"/>
        </w:trPr>
        <w:tc>
          <w:tcPr>
            <w:tcW w:w="1843" w:type="dxa"/>
          </w:tcPr>
          <w:p w14:paraId="7AC953AC" w14:textId="77777777" w:rsidR="00374C56" w:rsidRPr="00D53A2B" w:rsidRDefault="00374C56" w:rsidP="00A202FD">
            <w:pPr>
              <w:ind w:left="57" w:right="57"/>
              <w:jc w:val="both"/>
              <w:rPr>
                <w:sz w:val="22"/>
                <w:szCs w:val="22"/>
                <w:lang w:eastAsia="en-US"/>
              </w:rPr>
            </w:pPr>
            <w:r w:rsidRPr="00D53A2B">
              <w:rPr>
                <w:sz w:val="22"/>
                <w:szCs w:val="22"/>
                <w:lang w:eastAsia="en-US"/>
              </w:rPr>
              <w:t>Kurşun (Pb)</w:t>
            </w:r>
          </w:p>
        </w:tc>
        <w:tc>
          <w:tcPr>
            <w:tcW w:w="5670" w:type="dxa"/>
            <w:vMerge/>
            <w:vAlign w:val="center"/>
          </w:tcPr>
          <w:p w14:paraId="189BEA64" w14:textId="77777777" w:rsidR="00374C56" w:rsidRPr="00D53A2B" w:rsidRDefault="00374C56" w:rsidP="00A202FD">
            <w:pPr>
              <w:ind w:left="57" w:right="57"/>
              <w:jc w:val="both"/>
              <w:rPr>
                <w:sz w:val="22"/>
                <w:szCs w:val="22"/>
                <w:lang w:eastAsia="en-US"/>
              </w:rPr>
            </w:pPr>
          </w:p>
        </w:tc>
        <w:tc>
          <w:tcPr>
            <w:tcW w:w="1701" w:type="dxa"/>
            <w:vMerge/>
            <w:vAlign w:val="center"/>
          </w:tcPr>
          <w:p w14:paraId="307BD060" w14:textId="77777777" w:rsidR="00374C56" w:rsidRPr="00D53A2B" w:rsidRDefault="00374C56" w:rsidP="00A202FD">
            <w:pPr>
              <w:ind w:left="57" w:right="57"/>
              <w:jc w:val="both"/>
              <w:rPr>
                <w:sz w:val="22"/>
                <w:szCs w:val="22"/>
                <w:lang w:eastAsia="en-US"/>
              </w:rPr>
            </w:pPr>
          </w:p>
        </w:tc>
      </w:tr>
      <w:tr w:rsidR="00374C56" w:rsidRPr="00D53A2B" w14:paraId="21717A8C" w14:textId="77777777" w:rsidTr="00037693">
        <w:trPr>
          <w:trHeight w:val="283"/>
        </w:trPr>
        <w:tc>
          <w:tcPr>
            <w:tcW w:w="1843" w:type="dxa"/>
          </w:tcPr>
          <w:p w14:paraId="28230102" w14:textId="77777777" w:rsidR="00374C56" w:rsidRPr="00D53A2B" w:rsidRDefault="00374C56" w:rsidP="00A202FD">
            <w:pPr>
              <w:ind w:left="57" w:right="57"/>
              <w:jc w:val="both"/>
              <w:rPr>
                <w:sz w:val="22"/>
                <w:szCs w:val="22"/>
                <w:lang w:eastAsia="en-US"/>
              </w:rPr>
            </w:pPr>
            <w:r w:rsidRPr="00D53A2B">
              <w:rPr>
                <w:sz w:val="22"/>
                <w:szCs w:val="22"/>
                <w:lang w:eastAsia="en-US"/>
              </w:rPr>
              <w:t>Çinko (Zn)</w:t>
            </w:r>
          </w:p>
        </w:tc>
        <w:tc>
          <w:tcPr>
            <w:tcW w:w="5670" w:type="dxa"/>
            <w:vMerge/>
            <w:vAlign w:val="center"/>
          </w:tcPr>
          <w:p w14:paraId="61EA775A" w14:textId="77777777" w:rsidR="00374C56" w:rsidRPr="00D53A2B" w:rsidRDefault="00374C56" w:rsidP="00A202FD">
            <w:pPr>
              <w:ind w:left="57" w:right="57"/>
              <w:jc w:val="both"/>
              <w:rPr>
                <w:sz w:val="22"/>
                <w:szCs w:val="22"/>
                <w:lang w:eastAsia="en-US"/>
              </w:rPr>
            </w:pPr>
          </w:p>
        </w:tc>
        <w:tc>
          <w:tcPr>
            <w:tcW w:w="1701" w:type="dxa"/>
            <w:vMerge/>
            <w:vAlign w:val="center"/>
          </w:tcPr>
          <w:p w14:paraId="7AF1986D" w14:textId="77777777" w:rsidR="00374C56" w:rsidRPr="00D53A2B" w:rsidRDefault="00374C56" w:rsidP="00A202FD">
            <w:pPr>
              <w:ind w:left="57" w:right="57"/>
              <w:jc w:val="both"/>
              <w:rPr>
                <w:sz w:val="22"/>
                <w:szCs w:val="22"/>
                <w:lang w:eastAsia="en-US"/>
              </w:rPr>
            </w:pPr>
          </w:p>
        </w:tc>
      </w:tr>
      <w:tr w:rsidR="00374C56" w:rsidRPr="00D53A2B" w14:paraId="5556F8A2" w14:textId="77777777" w:rsidTr="00037693">
        <w:trPr>
          <w:trHeight w:val="283"/>
        </w:trPr>
        <w:tc>
          <w:tcPr>
            <w:tcW w:w="1843" w:type="dxa"/>
          </w:tcPr>
          <w:p w14:paraId="19770489" w14:textId="77777777" w:rsidR="00374C56" w:rsidRPr="00D53A2B" w:rsidRDefault="00374C56" w:rsidP="00A202FD">
            <w:pPr>
              <w:ind w:left="57" w:right="57"/>
              <w:jc w:val="both"/>
              <w:rPr>
                <w:sz w:val="22"/>
                <w:szCs w:val="22"/>
                <w:lang w:eastAsia="en-US"/>
              </w:rPr>
            </w:pPr>
            <w:r w:rsidRPr="00D53A2B">
              <w:rPr>
                <w:sz w:val="22"/>
                <w:szCs w:val="22"/>
                <w:lang w:eastAsia="en-US"/>
              </w:rPr>
              <w:t>Gümüş (ag)</w:t>
            </w:r>
          </w:p>
        </w:tc>
        <w:tc>
          <w:tcPr>
            <w:tcW w:w="5670" w:type="dxa"/>
            <w:vAlign w:val="center"/>
          </w:tcPr>
          <w:p w14:paraId="05F5ADAD" w14:textId="23830FE7" w:rsidR="00374C56" w:rsidRPr="00D53A2B" w:rsidRDefault="000B37EE" w:rsidP="00A202FD">
            <w:pPr>
              <w:ind w:left="57" w:right="57"/>
              <w:jc w:val="both"/>
              <w:rPr>
                <w:sz w:val="22"/>
                <w:szCs w:val="22"/>
                <w:lang w:eastAsia="en-US"/>
              </w:rPr>
            </w:pPr>
            <w:r w:rsidRPr="00D53A2B">
              <w:rPr>
                <w:sz w:val="22"/>
                <w:szCs w:val="22"/>
                <w:lang w:eastAsia="en-US"/>
              </w:rPr>
              <w:t>Değerli metaller</w:t>
            </w:r>
          </w:p>
        </w:tc>
        <w:tc>
          <w:tcPr>
            <w:tcW w:w="1701" w:type="dxa"/>
            <w:vMerge/>
            <w:vAlign w:val="center"/>
          </w:tcPr>
          <w:p w14:paraId="3D147846" w14:textId="77777777" w:rsidR="00374C56" w:rsidRPr="00D53A2B" w:rsidRDefault="00374C56" w:rsidP="00A202FD">
            <w:pPr>
              <w:ind w:left="57" w:right="57"/>
              <w:jc w:val="both"/>
              <w:rPr>
                <w:sz w:val="22"/>
                <w:szCs w:val="22"/>
                <w:lang w:eastAsia="en-US"/>
              </w:rPr>
            </w:pPr>
          </w:p>
        </w:tc>
      </w:tr>
      <w:tr w:rsidR="00374C56" w:rsidRPr="00D53A2B" w14:paraId="063B9228" w14:textId="77777777" w:rsidTr="00037693">
        <w:trPr>
          <w:trHeight w:val="283"/>
        </w:trPr>
        <w:tc>
          <w:tcPr>
            <w:tcW w:w="1843" w:type="dxa"/>
          </w:tcPr>
          <w:p w14:paraId="048D4B94" w14:textId="77777777" w:rsidR="00374C56" w:rsidRPr="00D53A2B" w:rsidRDefault="00374C56" w:rsidP="00A202FD">
            <w:pPr>
              <w:ind w:left="57" w:right="57"/>
              <w:jc w:val="both"/>
              <w:rPr>
                <w:sz w:val="22"/>
                <w:szCs w:val="22"/>
                <w:lang w:eastAsia="en-US"/>
              </w:rPr>
            </w:pPr>
            <w:r w:rsidRPr="00D53A2B">
              <w:rPr>
                <w:sz w:val="22"/>
                <w:szCs w:val="22"/>
                <w:lang w:eastAsia="en-US"/>
              </w:rPr>
              <w:t>Alüminyum (Al)</w:t>
            </w:r>
          </w:p>
        </w:tc>
        <w:tc>
          <w:tcPr>
            <w:tcW w:w="5670" w:type="dxa"/>
            <w:vAlign w:val="center"/>
          </w:tcPr>
          <w:p w14:paraId="3B990F62" w14:textId="1FD75EA0" w:rsidR="00374C56" w:rsidRPr="00D53A2B" w:rsidRDefault="000B37EE" w:rsidP="00A202FD">
            <w:pPr>
              <w:ind w:left="57" w:right="57"/>
              <w:jc w:val="both"/>
              <w:rPr>
                <w:sz w:val="22"/>
                <w:szCs w:val="22"/>
                <w:lang w:eastAsia="en-US"/>
              </w:rPr>
            </w:pPr>
            <w:r w:rsidRPr="00D53A2B">
              <w:rPr>
                <w:sz w:val="22"/>
                <w:szCs w:val="22"/>
                <w:lang w:eastAsia="en-US"/>
              </w:rPr>
              <w:t>Alüminyum</w:t>
            </w:r>
          </w:p>
        </w:tc>
        <w:tc>
          <w:tcPr>
            <w:tcW w:w="1701" w:type="dxa"/>
            <w:vMerge/>
            <w:vAlign w:val="center"/>
          </w:tcPr>
          <w:p w14:paraId="79EFF94A" w14:textId="77777777" w:rsidR="00374C56" w:rsidRPr="00D53A2B" w:rsidRDefault="00374C56" w:rsidP="00A202FD">
            <w:pPr>
              <w:ind w:left="57" w:right="57"/>
              <w:jc w:val="both"/>
              <w:rPr>
                <w:sz w:val="22"/>
                <w:szCs w:val="22"/>
                <w:lang w:eastAsia="en-US"/>
              </w:rPr>
            </w:pPr>
          </w:p>
        </w:tc>
      </w:tr>
      <w:tr w:rsidR="00374C56" w:rsidRPr="00D53A2B" w14:paraId="62F2AB8C" w14:textId="77777777" w:rsidTr="00037693">
        <w:trPr>
          <w:trHeight w:val="283"/>
        </w:trPr>
        <w:tc>
          <w:tcPr>
            <w:tcW w:w="1843" w:type="dxa"/>
          </w:tcPr>
          <w:p w14:paraId="3662CF31" w14:textId="77777777" w:rsidR="00374C56" w:rsidRPr="00D53A2B" w:rsidRDefault="00374C56" w:rsidP="00A202FD">
            <w:pPr>
              <w:ind w:left="57" w:right="57"/>
              <w:jc w:val="both"/>
              <w:rPr>
                <w:sz w:val="22"/>
                <w:szCs w:val="22"/>
                <w:lang w:eastAsia="en-US"/>
              </w:rPr>
            </w:pPr>
            <w:r w:rsidRPr="00D53A2B">
              <w:rPr>
                <w:sz w:val="22"/>
                <w:szCs w:val="22"/>
                <w:lang w:eastAsia="en-US"/>
              </w:rPr>
              <w:t>Kobalt (Co)</w:t>
            </w:r>
          </w:p>
        </w:tc>
        <w:tc>
          <w:tcPr>
            <w:tcW w:w="5670" w:type="dxa"/>
            <w:vAlign w:val="center"/>
          </w:tcPr>
          <w:p w14:paraId="07B3494B" w14:textId="3395445B" w:rsidR="00374C56" w:rsidRPr="00D53A2B" w:rsidRDefault="000B37EE" w:rsidP="00A202FD">
            <w:pPr>
              <w:ind w:left="57" w:right="57"/>
              <w:jc w:val="both"/>
              <w:rPr>
                <w:sz w:val="22"/>
                <w:szCs w:val="22"/>
                <w:lang w:eastAsia="en-US"/>
              </w:rPr>
            </w:pPr>
            <w:r w:rsidRPr="00D53A2B">
              <w:rPr>
                <w:sz w:val="22"/>
                <w:szCs w:val="22"/>
                <w:lang w:eastAsia="en-US"/>
              </w:rPr>
              <w:t>Nikel ve Kobalt</w:t>
            </w:r>
          </w:p>
        </w:tc>
        <w:tc>
          <w:tcPr>
            <w:tcW w:w="1701" w:type="dxa"/>
            <w:vMerge/>
            <w:vAlign w:val="center"/>
          </w:tcPr>
          <w:p w14:paraId="040F8875" w14:textId="77777777" w:rsidR="00374C56" w:rsidRPr="00D53A2B" w:rsidRDefault="00374C56" w:rsidP="00A202FD">
            <w:pPr>
              <w:ind w:left="57" w:right="57"/>
              <w:jc w:val="both"/>
              <w:rPr>
                <w:sz w:val="22"/>
                <w:szCs w:val="22"/>
                <w:lang w:eastAsia="en-US"/>
              </w:rPr>
            </w:pPr>
          </w:p>
        </w:tc>
      </w:tr>
      <w:tr w:rsidR="00374C56" w:rsidRPr="00D53A2B" w14:paraId="2ABB23E3" w14:textId="77777777" w:rsidTr="00037693">
        <w:trPr>
          <w:trHeight w:val="283"/>
        </w:trPr>
        <w:tc>
          <w:tcPr>
            <w:tcW w:w="1843" w:type="dxa"/>
          </w:tcPr>
          <w:p w14:paraId="12ABF8CC" w14:textId="223A03A9" w:rsidR="00374C56" w:rsidRPr="00D53A2B" w:rsidRDefault="000B37EE" w:rsidP="00A202FD">
            <w:pPr>
              <w:ind w:left="57" w:right="57"/>
              <w:jc w:val="both"/>
              <w:rPr>
                <w:sz w:val="22"/>
                <w:szCs w:val="22"/>
                <w:lang w:eastAsia="en-US"/>
              </w:rPr>
            </w:pPr>
            <w:r w:rsidRPr="00D53A2B">
              <w:rPr>
                <w:sz w:val="22"/>
                <w:szCs w:val="22"/>
                <w:lang w:eastAsia="en-US"/>
              </w:rPr>
              <w:t xml:space="preserve">Toplam </w:t>
            </w:r>
            <w:r w:rsidR="00374C56" w:rsidRPr="00D53A2B">
              <w:rPr>
                <w:sz w:val="22"/>
                <w:szCs w:val="22"/>
                <w:lang w:eastAsia="en-US"/>
              </w:rPr>
              <w:t>Krom (Cr)</w:t>
            </w:r>
          </w:p>
        </w:tc>
        <w:tc>
          <w:tcPr>
            <w:tcW w:w="5670" w:type="dxa"/>
            <w:vAlign w:val="center"/>
          </w:tcPr>
          <w:p w14:paraId="6A7462E7" w14:textId="05665D25" w:rsidR="00374C56" w:rsidRPr="00D53A2B" w:rsidRDefault="000B37EE" w:rsidP="00A202FD">
            <w:pPr>
              <w:ind w:left="57" w:right="57"/>
              <w:jc w:val="both"/>
              <w:rPr>
                <w:sz w:val="22"/>
                <w:szCs w:val="22"/>
                <w:lang w:eastAsia="en-US"/>
              </w:rPr>
            </w:pPr>
            <w:r w:rsidRPr="00D53A2B">
              <w:rPr>
                <w:sz w:val="22"/>
                <w:szCs w:val="22"/>
                <w:lang w:eastAsia="en-US"/>
              </w:rPr>
              <w:t>Ferro-alaşımlar</w:t>
            </w:r>
          </w:p>
        </w:tc>
        <w:tc>
          <w:tcPr>
            <w:tcW w:w="1701" w:type="dxa"/>
            <w:vMerge/>
            <w:vAlign w:val="center"/>
          </w:tcPr>
          <w:p w14:paraId="0E032BFC" w14:textId="77777777" w:rsidR="00374C56" w:rsidRPr="00D53A2B" w:rsidRDefault="00374C56" w:rsidP="00A202FD">
            <w:pPr>
              <w:ind w:left="57" w:right="57"/>
              <w:jc w:val="both"/>
              <w:rPr>
                <w:sz w:val="22"/>
                <w:szCs w:val="22"/>
                <w:lang w:eastAsia="en-US"/>
              </w:rPr>
            </w:pPr>
          </w:p>
        </w:tc>
      </w:tr>
      <w:tr w:rsidR="00374C56" w:rsidRPr="00D53A2B" w14:paraId="0519EB69" w14:textId="77777777" w:rsidTr="00037693">
        <w:trPr>
          <w:trHeight w:val="283"/>
        </w:trPr>
        <w:tc>
          <w:tcPr>
            <w:tcW w:w="1843" w:type="dxa"/>
          </w:tcPr>
          <w:p w14:paraId="685C7DED" w14:textId="4541C078" w:rsidR="00374C56" w:rsidRPr="00D53A2B" w:rsidRDefault="00374C56" w:rsidP="00A202FD">
            <w:pPr>
              <w:ind w:left="57" w:right="57"/>
              <w:jc w:val="both"/>
              <w:rPr>
                <w:sz w:val="22"/>
                <w:szCs w:val="22"/>
                <w:lang w:eastAsia="en-US"/>
              </w:rPr>
            </w:pPr>
            <w:r w:rsidRPr="00D53A2B">
              <w:rPr>
                <w:sz w:val="22"/>
                <w:szCs w:val="22"/>
                <w:lang w:eastAsia="en-US"/>
              </w:rPr>
              <w:t>Krom</w:t>
            </w:r>
            <w:r w:rsidR="00090696" w:rsidRPr="00D53A2B">
              <w:rPr>
                <w:sz w:val="22"/>
                <w:szCs w:val="22"/>
                <w:lang w:eastAsia="en-US"/>
              </w:rPr>
              <w:t xml:space="preserve"> </w:t>
            </w:r>
            <w:r w:rsidRPr="00D53A2B">
              <w:rPr>
                <w:sz w:val="22"/>
                <w:szCs w:val="22"/>
                <w:lang w:eastAsia="en-US"/>
              </w:rPr>
              <w:t>(VI)</w:t>
            </w:r>
          </w:p>
          <w:p w14:paraId="3F57CB5C" w14:textId="3C8E96F3" w:rsidR="00374C56" w:rsidRPr="00D53A2B" w:rsidRDefault="00090696" w:rsidP="00A202FD">
            <w:pPr>
              <w:ind w:left="57" w:right="57"/>
              <w:jc w:val="both"/>
              <w:rPr>
                <w:sz w:val="22"/>
                <w:szCs w:val="22"/>
                <w:lang w:eastAsia="en-US"/>
              </w:rPr>
            </w:pPr>
            <w:r w:rsidRPr="00D53A2B">
              <w:rPr>
                <w:sz w:val="22"/>
                <w:szCs w:val="22"/>
                <w:lang w:eastAsia="en-US"/>
              </w:rPr>
              <w:t>(</w:t>
            </w:r>
            <w:r w:rsidR="00374C56" w:rsidRPr="00D53A2B">
              <w:rPr>
                <w:sz w:val="22"/>
                <w:szCs w:val="22"/>
                <w:lang w:eastAsia="en-US"/>
              </w:rPr>
              <w:t>Cr (VI)</w:t>
            </w:r>
            <w:r w:rsidRPr="00D53A2B">
              <w:rPr>
                <w:sz w:val="22"/>
                <w:szCs w:val="22"/>
                <w:lang w:eastAsia="en-US"/>
              </w:rPr>
              <w:t>)</w:t>
            </w:r>
          </w:p>
        </w:tc>
        <w:tc>
          <w:tcPr>
            <w:tcW w:w="5670" w:type="dxa"/>
            <w:vAlign w:val="center"/>
          </w:tcPr>
          <w:p w14:paraId="26214F3B" w14:textId="331B02D6" w:rsidR="00374C56" w:rsidRPr="00D53A2B" w:rsidRDefault="00090696" w:rsidP="00A202FD">
            <w:pPr>
              <w:ind w:left="57" w:right="57"/>
              <w:jc w:val="both"/>
              <w:rPr>
                <w:sz w:val="22"/>
                <w:szCs w:val="22"/>
                <w:lang w:eastAsia="en-US"/>
              </w:rPr>
            </w:pPr>
            <w:r w:rsidRPr="00D53A2B">
              <w:rPr>
                <w:sz w:val="22"/>
                <w:szCs w:val="22"/>
                <w:lang w:eastAsia="en-US"/>
              </w:rPr>
              <w:t>Ferro-alaşımlar</w:t>
            </w:r>
          </w:p>
        </w:tc>
        <w:tc>
          <w:tcPr>
            <w:tcW w:w="1701" w:type="dxa"/>
            <w:vAlign w:val="center"/>
          </w:tcPr>
          <w:p w14:paraId="66E956DC" w14:textId="06B189FF" w:rsidR="00374C56" w:rsidRPr="00D53A2B" w:rsidRDefault="0023315C" w:rsidP="00A202FD">
            <w:pPr>
              <w:ind w:left="57" w:right="57"/>
              <w:jc w:val="both"/>
              <w:rPr>
                <w:sz w:val="22"/>
                <w:szCs w:val="22"/>
                <w:lang w:eastAsia="en-US"/>
              </w:rPr>
            </w:pPr>
            <w:r w:rsidRPr="00D53A2B">
              <w:rPr>
                <w:sz w:val="22"/>
                <w:szCs w:val="22"/>
                <w:lang w:eastAsia="en-US"/>
              </w:rPr>
              <w:t xml:space="preserve">TS </w:t>
            </w:r>
            <w:r w:rsidR="00374C56" w:rsidRPr="00D53A2B">
              <w:rPr>
                <w:sz w:val="22"/>
                <w:szCs w:val="22"/>
                <w:lang w:eastAsia="en-US"/>
              </w:rPr>
              <w:t>EN ISO 10304-3</w:t>
            </w:r>
          </w:p>
          <w:p w14:paraId="20B61A41" w14:textId="31D0A352" w:rsidR="00374C56" w:rsidRPr="00D53A2B" w:rsidRDefault="0023315C" w:rsidP="00A202FD">
            <w:pPr>
              <w:ind w:left="57" w:right="57"/>
              <w:jc w:val="both"/>
              <w:rPr>
                <w:sz w:val="22"/>
                <w:szCs w:val="22"/>
                <w:lang w:eastAsia="en-US"/>
              </w:rPr>
            </w:pPr>
            <w:r w:rsidRPr="00D53A2B">
              <w:rPr>
                <w:sz w:val="22"/>
                <w:szCs w:val="22"/>
                <w:lang w:eastAsia="en-US"/>
              </w:rPr>
              <w:t xml:space="preserve">TS </w:t>
            </w:r>
            <w:r w:rsidR="00374C56" w:rsidRPr="00D53A2B">
              <w:rPr>
                <w:sz w:val="22"/>
                <w:szCs w:val="22"/>
                <w:lang w:eastAsia="en-US"/>
              </w:rPr>
              <w:t>EN ISO 23913</w:t>
            </w:r>
          </w:p>
        </w:tc>
      </w:tr>
      <w:tr w:rsidR="00374C56" w:rsidRPr="00D53A2B" w14:paraId="60CF36A2" w14:textId="77777777" w:rsidTr="00037693">
        <w:trPr>
          <w:trHeight w:val="283"/>
        </w:trPr>
        <w:tc>
          <w:tcPr>
            <w:tcW w:w="1843" w:type="dxa"/>
          </w:tcPr>
          <w:p w14:paraId="4E68CCAC" w14:textId="77777777" w:rsidR="00374C56" w:rsidRPr="00D53A2B" w:rsidRDefault="00374C56" w:rsidP="00A202FD">
            <w:pPr>
              <w:ind w:left="57" w:right="57"/>
              <w:jc w:val="both"/>
              <w:rPr>
                <w:sz w:val="22"/>
                <w:szCs w:val="22"/>
                <w:lang w:eastAsia="en-US"/>
              </w:rPr>
            </w:pPr>
            <w:r w:rsidRPr="00D53A2B">
              <w:rPr>
                <w:sz w:val="22"/>
                <w:szCs w:val="22"/>
                <w:lang w:eastAsia="en-US"/>
              </w:rPr>
              <w:t>Antimon (Sb)</w:t>
            </w:r>
          </w:p>
        </w:tc>
        <w:tc>
          <w:tcPr>
            <w:tcW w:w="5670" w:type="dxa"/>
            <w:vAlign w:val="center"/>
          </w:tcPr>
          <w:p w14:paraId="2580BECC" w14:textId="0AC4D9C8" w:rsidR="00374C56" w:rsidRPr="00D53A2B" w:rsidRDefault="00090696" w:rsidP="00A202FD">
            <w:pPr>
              <w:ind w:left="57" w:right="57"/>
              <w:jc w:val="both"/>
              <w:rPr>
                <w:sz w:val="22"/>
                <w:szCs w:val="22"/>
                <w:lang w:eastAsia="en-US"/>
              </w:rPr>
            </w:pPr>
            <w:r w:rsidRPr="00D53A2B">
              <w:rPr>
                <w:sz w:val="22"/>
                <w:szCs w:val="22"/>
                <w:lang w:eastAsia="en-US"/>
              </w:rPr>
              <w:t>Bakır, Kurşun, Kalay</w:t>
            </w:r>
          </w:p>
        </w:tc>
        <w:tc>
          <w:tcPr>
            <w:tcW w:w="1701" w:type="dxa"/>
            <w:vMerge w:val="restart"/>
            <w:vAlign w:val="center"/>
          </w:tcPr>
          <w:p w14:paraId="5724698E" w14:textId="19BEC619" w:rsidR="00374C56" w:rsidRPr="00D53A2B" w:rsidRDefault="007237E2" w:rsidP="00A202FD">
            <w:pPr>
              <w:ind w:left="57" w:right="57"/>
              <w:jc w:val="both"/>
              <w:rPr>
                <w:sz w:val="22"/>
                <w:szCs w:val="22"/>
                <w:lang w:eastAsia="en-US"/>
              </w:rPr>
            </w:pPr>
            <w:r w:rsidRPr="00D53A2B">
              <w:rPr>
                <w:sz w:val="22"/>
                <w:szCs w:val="22"/>
                <w:lang w:eastAsia="en-US"/>
              </w:rPr>
              <w:t>TS EN ISO 11885</w:t>
            </w:r>
          </w:p>
          <w:p w14:paraId="2AF2576F" w14:textId="0C1C9B99" w:rsidR="00374C56" w:rsidRPr="00D53A2B" w:rsidRDefault="0023315C" w:rsidP="00A202FD">
            <w:pPr>
              <w:ind w:left="57" w:right="57"/>
              <w:jc w:val="both"/>
              <w:rPr>
                <w:sz w:val="22"/>
                <w:szCs w:val="22"/>
                <w:lang w:eastAsia="en-US"/>
              </w:rPr>
            </w:pPr>
            <w:r w:rsidRPr="00D53A2B">
              <w:rPr>
                <w:sz w:val="22"/>
                <w:szCs w:val="22"/>
                <w:lang w:eastAsia="en-US"/>
              </w:rPr>
              <w:t xml:space="preserve">TS </w:t>
            </w:r>
            <w:r w:rsidR="00374C56" w:rsidRPr="00D53A2B">
              <w:rPr>
                <w:sz w:val="22"/>
                <w:szCs w:val="22"/>
                <w:lang w:eastAsia="en-US"/>
              </w:rPr>
              <w:t>EN ISO 15586</w:t>
            </w:r>
          </w:p>
          <w:p w14:paraId="2E1117EA" w14:textId="79D90874" w:rsidR="00374C56" w:rsidRPr="00D53A2B" w:rsidRDefault="007237E2" w:rsidP="00A202FD">
            <w:pPr>
              <w:ind w:left="57" w:right="57"/>
              <w:jc w:val="both"/>
              <w:rPr>
                <w:sz w:val="22"/>
                <w:szCs w:val="22"/>
                <w:lang w:eastAsia="en-US"/>
              </w:rPr>
            </w:pPr>
            <w:r w:rsidRPr="00D53A2B">
              <w:rPr>
                <w:sz w:val="22"/>
                <w:szCs w:val="22"/>
                <w:lang w:eastAsia="en-US"/>
              </w:rPr>
              <w:t>TS EN ISO 17294-2</w:t>
            </w:r>
          </w:p>
        </w:tc>
      </w:tr>
      <w:tr w:rsidR="00374C56" w:rsidRPr="00D53A2B" w14:paraId="4CBBDBF4" w14:textId="77777777" w:rsidTr="00037693">
        <w:trPr>
          <w:trHeight w:val="283"/>
        </w:trPr>
        <w:tc>
          <w:tcPr>
            <w:tcW w:w="1843" w:type="dxa"/>
          </w:tcPr>
          <w:p w14:paraId="086FE1C3" w14:textId="77777777" w:rsidR="00374C56" w:rsidRPr="00D53A2B" w:rsidRDefault="00374C56" w:rsidP="00A202FD">
            <w:pPr>
              <w:ind w:left="57" w:right="57"/>
              <w:jc w:val="both"/>
              <w:rPr>
                <w:sz w:val="22"/>
                <w:szCs w:val="22"/>
                <w:lang w:eastAsia="en-US"/>
              </w:rPr>
            </w:pPr>
            <w:r w:rsidRPr="00D53A2B">
              <w:rPr>
                <w:sz w:val="22"/>
                <w:szCs w:val="22"/>
                <w:lang w:eastAsia="en-US"/>
              </w:rPr>
              <w:t>Kalay (Sn)</w:t>
            </w:r>
          </w:p>
        </w:tc>
        <w:tc>
          <w:tcPr>
            <w:tcW w:w="5670" w:type="dxa"/>
            <w:vAlign w:val="center"/>
          </w:tcPr>
          <w:p w14:paraId="4734A173" w14:textId="7EA169BC" w:rsidR="00374C56" w:rsidRPr="00D53A2B" w:rsidRDefault="00090696" w:rsidP="00A202FD">
            <w:pPr>
              <w:ind w:left="57" w:right="57"/>
              <w:jc w:val="both"/>
              <w:rPr>
                <w:sz w:val="22"/>
                <w:szCs w:val="22"/>
                <w:lang w:eastAsia="en-US"/>
              </w:rPr>
            </w:pPr>
            <w:r w:rsidRPr="00D53A2B">
              <w:rPr>
                <w:sz w:val="22"/>
                <w:szCs w:val="22"/>
                <w:lang w:eastAsia="en-US"/>
              </w:rPr>
              <w:t>Bakır, Kurşun, Kalay</w:t>
            </w:r>
          </w:p>
        </w:tc>
        <w:tc>
          <w:tcPr>
            <w:tcW w:w="1701" w:type="dxa"/>
            <w:vMerge/>
            <w:vAlign w:val="center"/>
          </w:tcPr>
          <w:p w14:paraId="492287AD" w14:textId="77777777" w:rsidR="00374C56" w:rsidRPr="00D53A2B" w:rsidRDefault="00374C56" w:rsidP="00A202FD">
            <w:pPr>
              <w:ind w:left="57" w:right="57"/>
              <w:jc w:val="both"/>
              <w:rPr>
                <w:sz w:val="22"/>
                <w:szCs w:val="22"/>
                <w:lang w:eastAsia="en-US"/>
              </w:rPr>
            </w:pPr>
          </w:p>
        </w:tc>
      </w:tr>
      <w:tr w:rsidR="00374C56" w:rsidRPr="00D53A2B" w14:paraId="711B90EF" w14:textId="77777777" w:rsidTr="00037693">
        <w:trPr>
          <w:trHeight w:val="283"/>
        </w:trPr>
        <w:tc>
          <w:tcPr>
            <w:tcW w:w="1843" w:type="dxa"/>
          </w:tcPr>
          <w:p w14:paraId="5DF1ECE4" w14:textId="77777777" w:rsidR="00374C56" w:rsidRPr="00D53A2B" w:rsidRDefault="00374C56" w:rsidP="00A202FD">
            <w:pPr>
              <w:ind w:left="57" w:right="57"/>
              <w:jc w:val="both"/>
              <w:rPr>
                <w:sz w:val="22"/>
                <w:szCs w:val="22"/>
                <w:lang w:eastAsia="en-US"/>
              </w:rPr>
            </w:pPr>
            <w:r w:rsidRPr="00D53A2B">
              <w:rPr>
                <w:sz w:val="22"/>
                <w:szCs w:val="22"/>
                <w:lang w:eastAsia="en-US"/>
              </w:rPr>
              <w:t xml:space="preserve">Eğer varsa diğer metaller </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c>
          <w:tcPr>
            <w:tcW w:w="5670" w:type="dxa"/>
            <w:vAlign w:val="center"/>
          </w:tcPr>
          <w:p w14:paraId="2519CB16" w14:textId="74D67168" w:rsidR="00374C56" w:rsidRPr="00D53A2B" w:rsidRDefault="00090696" w:rsidP="00A202FD">
            <w:pPr>
              <w:ind w:left="57" w:right="57"/>
              <w:jc w:val="both"/>
              <w:rPr>
                <w:sz w:val="22"/>
                <w:szCs w:val="22"/>
                <w:lang w:eastAsia="en-US"/>
              </w:rPr>
            </w:pPr>
            <w:r w:rsidRPr="00D53A2B">
              <w:rPr>
                <w:sz w:val="22"/>
                <w:szCs w:val="22"/>
                <w:lang w:eastAsia="en-US"/>
              </w:rPr>
              <w:t xml:space="preserve">Alüminyum, </w:t>
            </w:r>
            <w:r w:rsidR="00374C56" w:rsidRPr="00D53A2B">
              <w:rPr>
                <w:sz w:val="22"/>
                <w:szCs w:val="22"/>
                <w:lang w:eastAsia="en-US"/>
              </w:rPr>
              <w:t>Ferro-alaşımlar</w:t>
            </w:r>
            <w:r w:rsidRPr="00D53A2B">
              <w:rPr>
                <w:sz w:val="22"/>
                <w:szCs w:val="22"/>
                <w:lang w:eastAsia="en-US"/>
              </w:rPr>
              <w:t xml:space="preserve"> </w:t>
            </w:r>
            <w:r w:rsidR="00374C56" w:rsidRPr="00D53A2B">
              <w:rPr>
                <w:sz w:val="22"/>
                <w:szCs w:val="22"/>
                <w:lang w:eastAsia="en-US"/>
              </w:rPr>
              <w:t>ve diğer demir dışı metaller</w:t>
            </w:r>
          </w:p>
        </w:tc>
        <w:tc>
          <w:tcPr>
            <w:tcW w:w="1701" w:type="dxa"/>
            <w:vMerge/>
            <w:vAlign w:val="center"/>
          </w:tcPr>
          <w:p w14:paraId="6990BFD0" w14:textId="77777777" w:rsidR="00374C56" w:rsidRPr="00D53A2B" w:rsidRDefault="00374C56" w:rsidP="00A202FD">
            <w:pPr>
              <w:ind w:left="57" w:right="57"/>
              <w:jc w:val="both"/>
              <w:rPr>
                <w:sz w:val="22"/>
                <w:szCs w:val="22"/>
                <w:lang w:eastAsia="en-US"/>
              </w:rPr>
            </w:pPr>
          </w:p>
        </w:tc>
      </w:tr>
      <w:tr w:rsidR="00374C56" w:rsidRPr="00D53A2B" w14:paraId="5743884E" w14:textId="77777777" w:rsidTr="00037693">
        <w:trPr>
          <w:trHeight w:val="283"/>
        </w:trPr>
        <w:tc>
          <w:tcPr>
            <w:tcW w:w="1843" w:type="dxa"/>
          </w:tcPr>
          <w:p w14:paraId="49942320" w14:textId="77777777" w:rsidR="00374C56" w:rsidRPr="00D53A2B" w:rsidRDefault="00374C56" w:rsidP="00A202FD">
            <w:pPr>
              <w:ind w:left="57" w:right="57"/>
              <w:jc w:val="both"/>
              <w:rPr>
                <w:sz w:val="22"/>
                <w:szCs w:val="22"/>
                <w:lang w:eastAsia="en-US"/>
              </w:rPr>
            </w:pPr>
            <w:r w:rsidRPr="00D53A2B">
              <w:rPr>
                <w:sz w:val="22"/>
                <w:szCs w:val="22"/>
                <w:lang w:eastAsia="en-US"/>
              </w:rPr>
              <w:t>Sülfat (SO</w:t>
            </w:r>
            <w:r w:rsidRPr="00D53A2B">
              <w:rPr>
                <w:sz w:val="22"/>
                <w:szCs w:val="22"/>
                <w:vertAlign w:val="subscript"/>
                <w:lang w:eastAsia="en-US"/>
              </w:rPr>
              <w:t>4</w:t>
            </w:r>
            <w:r w:rsidRPr="00D53A2B">
              <w:rPr>
                <w:sz w:val="22"/>
                <w:szCs w:val="22"/>
                <w:vertAlign w:val="superscript"/>
                <w:lang w:eastAsia="en-US"/>
              </w:rPr>
              <w:t>2-</w:t>
            </w:r>
            <w:r w:rsidRPr="00D53A2B">
              <w:rPr>
                <w:sz w:val="22"/>
                <w:szCs w:val="22"/>
                <w:lang w:eastAsia="en-US"/>
              </w:rPr>
              <w:t>)</w:t>
            </w:r>
          </w:p>
        </w:tc>
        <w:tc>
          <w:tcPr>
            <w:tcW w:w="5670" w:type="dxa"/>
            <w:vAlign w:val="center"/>
          </w:tcPr>
          <w:p w14:paraId="531457AB" w14:textId="5649FEDF" w:rsidR="00374C56" w:rsidRPr="00D53A2B" w:rsidRDefault="00374C56" w:rsidP="00A202FD">
            <w:pPr>
              <w:ind w:left="57" w:right="57"/>
              <w:jc w:val="both"/>
              <w:rPr>
                <w:sz w:val="22"/>
                <w:szCs w:val="22"/>
                <w:lang w:eastAsia="en-US"/>
              </w:rPr>
            </w:pPr>
            <w:r w:rsidRPr="00D53A2B">
              <w:rPr>
                <w:sz w:val="22"/>
                <w:szCs w:val="22"/>
                <w:lang w:eastAsia="en-US"/>
              </w:rPr>
              <w:t xml:space="preserve">Bakır, Kurşun, Kalay, Çinko, Kadmiyum, </w:t>
            </w:r>
            <w:r w:rsidR="000B37EE" w:rsidRPr="00D53A2B">
              <w:rPr>
                <w:sz w:val="22"/>
                <w:szCs w:val="22"/>
                <w:lang w:eastAsia="en-US"/>
              </w:rPr>
              <w:t>Değerli metaller</w:t>
            </w:r>
            <w:r w:rsidRPr="00D53A2B">
              <w:rPr>
                <w:sz w:val="22"/>
                <w:szCs w:val="22"/>
                <w:lang w:eastAsia="en-US"/>
              </w:rPr>
              <w:t>,</w:t>
            </w:r>
            <w:r w:rsidR="00090696" w:rsidRPr="00D53A2B">
              <w:rPr>
                <w:sz w:val="22"/>
                <w:szCs w:val="22"/>
                <w:lang w:eastAsia="en-US"/>
              </w:rPr>
              <w:t xml:space="preserve"> Nikel, Kobalt ve diğer demir dışı metaller</w:t>
            </w:r>
          </w:p>
        </w:tc>
        <w:tc>
          <w:tcPr>
            <w:tcW w:w="1701" w:type="dxa"/>
            <w:vMerge w:val="restart"/>
            <w:vAlign w:val="center"/>
          </w:tcPr>
          <w:p w14:paraId="4E741B2E" w14:textId="792207E7" w:rsidR="00374C56" w:rsidRPr="00D53A2B" w:rsidRDefault="0023315C" w:rsidP="00A202FD">
            <w:pPr>
              <w:ind w:left="57" w:right="57"/>
              <w:jc w:val="both"/>
              <w:rPr>
                <w:sz w:val="22"/>
                <w:szCs w:val="22"/>
                <w:lang w:eastAsia="en-US"/>
              </w:rPr>
            </w:pPr>
            <w:r w:rsidRPr="00D53A2B">
              <w:rPr>
                <w:sz w:val="22"/>
                <w:szCs w:val="22"/>
                <w:lang w:eastAsia="en-US"/>
              </w:rPr>
              <w:t xml:space="preserve">TS </w:t>
            </w:r>
            <w:r w:rsidR="00374C56" w:rsidRPr="00D53A2B">
              <w:rPr>
                <w:sz w:val="22"/>
                <w:szCs w:val="22"/>
                <w:lang w:eastAsia="en-US"/>
              </w:rPr>
              <w:t>EN ISO 10304-1</w:t>
            </w:r>
          </w:p>
        </w:tc>
      </w:tr>
      <w:tr w:rsidR="00374C56" w:rsidRPr="00D53A2B" w14:paraId="6C93B621" w14:textId="77777777" w:rsidTr="00037693">
        <w:trPr>
          <w:trHeight w:val="283"/>
        </w:trPr>
        <w:tc>
          <w:tcPr>
            <w:tcW w:w="1843" w:type="dxa"/>
          </w:tcPr>
          <w:p w14:paraId="54D0F4F2" w14:textId="77777777" w:rsidR="00374C56" w:rsidRPr="00D53A2B" w:rsidRDefault="00374C56" w:rsidP="00A202FD">
            <w:pPr>
              <w:ind w:left="57" w:right="57"/>
              <w:jc w:val="both"/>
              <w:rPr>
                <w:sz w:val="22"/>
                <w:szCs w:val="22"/>
                <w:lang w:eastAsia="en-US"/>
              </w:rPr>
            </w:pPr>
            <w:r w:rsidRPr="00D53A2B">
              <w:rPr>
                <w:sz w:val="22"/>
                <w:szCs w:val="22"/>
                <w:lang w:eastAsia="en-US"/>
              </w:rPr>
              <w:t>Florür (F</w:t>
            </w:r>
            <w:r w:rsidRPr="00D53A2B">
              <w:rPr>
                <w:sz w:val="22"/>
                <w:szCs w:val="22"/>
                <w:vertAlign w:val="superscript"/>
                <w:lang w:eastAsia="en-US"/>
              </w:rPr>
              <w:t>-</w:t>
            </w:r>
            <w:r w:rsidRPr="00D53A2B">
              <w:rPr>
                <w:sz w:val="22"/>
                <w:szCs w:val="22"/>
                <w:lang w:eastAsia="en-US"/>
              </w:rPr>
              <w:t>)</w:t>
            </w:r>
          </w:p>
        </w:tc>
        <w:tc>
          <w:tcPr>
            <w:tcW w:w="5670" w:type="dxa"/>
            <w:vAlign w:val="center"/>
          </w:tcPr>
          <w:p w14:paraId="6F51D53B" w14:textId="459F1F8C" w:rsidR="00374C56" w:rsidRPr="00D53A2B" w:rsidRDefault="00090696" w:rsidP="00A202FD">
            <w:pPr>
              <w:ind w:left="57" w:right="57"/>
              <w:jc w:val="both"/>
              <w:rPr>
                <w:sz w:val="22"/>
                <w:szCs w:val="22"/>
                <w:lang w:eastAsia="en-US"/>
              </w:rPr>
            </w:pPr>
            <w:r w:rsidRPr="00D53A2B">
              <w:rPr>
                <w:sz w:val="22"/>
                <w:szCs w:val="22"/>
                <w:lang w:eastAsia="en-US"/>
              </w:rPr>
              <w:t>Birincil alüminyum</w:t>
            </w:r>
          </w:p>
        </w:tc>
        <w:tc>
          <w:tcPr>
            <w:tcW w:w="1701" w:type="dxa"/>
            <w:vMerge/>
            <w:vAlign w:val="center"/>
          </w:tcPr>
          <w:p w14:paraId="316E3929" w14:textId="77777777" w:rsidR="00374C56" w:rsidRPr="00D53A2B" w:rsidRDefault="00374C56" w:rsidP="00A202FD">
            <w:pPr>
              <w:ind w:left="57" w:right="57"/>
              <w:jc w:val="both"/>
              <w:rPr>
                <w:sz w:val="22"/>
                <w:szCs w:val="22"/>
                <w:lang w:eastAsia="en-US"/>
              </w:rPr>
            </w:pPr>
          </w:p>
        </w:tc>
      </w:tr>
      <w:tr w:rsidR="00374C56" w:rsidRPr="00D53A2B" w14:paraId="58654EA4" w14:textId="77777777" w:rsidTr="00037693">
        <w:trPr>
          <w:trHeight w:val="283"/>
        </w:trPr>
        <w:tc>
          <w:tcPr>
            <w:tcW w:w="1843" w:type="dxa"/>
          </w:tcPr>
          <w:p w14:paraId="79BF00D4" w14:textId="77777777" w:rsidR="00374C56" w:rsidRPr="00D53A2B" w:rsidRDefault="00374C56" w:rsidP="00A202FD">
            <w:pPr>
              <w:ind w:left="57" w:right="57"/>
              <w:jc w:val="both"/>
              <w:rPr>
                <w:sz w:val="22"/>
                <w:szCs w:val="22"/>
                <w:lang w:eastAsia="en-US"/>
              </w:rPr>
            </w:pPr>
            <w:r w:rsidRPr="00D53A2B">
              <w:rPr>
                <w:sz w:val="22"/>
                <w:szCs w:val="22"/>
                <w:lang w:eastAsia="en-US"/>
              </w:rPr>
              <w:t>Toplam askıda katı maddeler (TSS)</w:t>
            </w:r>
          </w:p>
        </w:tc>
        <w:tc>
          <w:tcPr>
            <w:tcW w:w="5670" w:type="dxa"/>
            <w:vAlign w:val="center"/>
          </w:tcPr>
          <w:p w14:paraId="2F8FB423" w14:textId="77777777" w:rsidR="00374C56" w:rsidRPr="00D53A2B" w:rsidRDefault="00374C56" w:rsidP="00A202FD">
            <w:pPr>
              <w:ind w:left="57" w:right="57"/>
              <w:jc w:val="both"/>
              <w:rPr>
                <w:sz w:val="22"/>
                <w:szCs w:val="22"/>
                <w:lang w:eastAsia="en-US"/>
              </w:rPr>
            </w:pPr>
            <w:r w:rsidRPr="00D53A2B">
              <w:rPr>
                <w:sz w:val="22"/>
                <w:szCs w:val="22"/>
                <w:lang w:eastAsia="en-US"/>
              </w:rPr>
              <w:t>Alüminyum</w:t>
            </w:r>
          </w:p>
        </w:tc>
        <w:tc>
          <w:tcPr>
            <w:tcW w:w="1701" w:type="dxa"/>
            <w:vAlign w:val="center"/>
          </w:tcPr>
          <w:p w14:paraId="36FE6494" w14:textId="752323E1" w:rsidR="00374C56" w:rsidRPr="00D53A2B" w:rsidRDefault="007237E2" w:rsidP="00A202FD">
            <w:pPr>
              <w:ind w:left="57" w:right="57"/>
              <w:jc w:val="both"/>
              <w:rPr>
                <w:sz w:val="22"/>
                <w:szCs w:val="22"/>
                <w:lang w:eastAsia="en-US"/>
              </w:rPr>
            </w:pPr>
            <w:r w:rsidRPr="00D53A2B">
              <w:rPr>
                <w:sz w:val="22"/>
                <w:szCs w:val="22"/>
                <w:lang w:eastAsia="en-US"/>
              </w:rPr>
              <w:t>TS EN 872</w:t>
            </w:r>
          </w:p>
        </w:tc>
      </w:tr>
      <w:bookmarkEnd w:id="53"/>
      <w:tr w:rsidR="00374C56" w:rsidRPr="00D53A2B" w14:paraId="49E7EA8C" w14:textId="77777777" w:rsidTr="00037693">
        <w:trPr>
          <w:trHeight w:val="283"/>
        </w:trPr>
        <w:tc>
          <w:tcPr>
            <w:tcW w:w="9214" w:type="dxa"/>
            <w:gridSpan w:val="3"/>
          </w:tcPr>
          <w:p w14:paraId="4186D15B" w14:textId="22CCE9A1" w:rsidR="00374C56" w:rsidRPr="00D53A2B" w:rsidRDefault="00374C56" w:rsidP="00A202FD">
            <w:pPr>
              <w:jc w:val="both"/>
              <w:rPr>
                <w:spacing w:val="2"/>
                <w:sz w:val="20"/>
                <w:szCs w:val="20"/>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0"/>
                <w:szCs w:val="20"/>
                <w:lang w:eastAsia="en-US"/>
              </w:rPr>
              <w:t>)</w:t>
            </w:r>
            <w:r w:rsidR="00090696" w:rsidRPr="00D53A2B">
              <w:rPr>
                <w:b/>
                <w:spacing w:val="2"/>
                <w:sz w:val="20"/>
                <w:szCs w:val="20"/>
                <w:lang w:eastAsia="en-US"/>
              </w:rPr>
              <w:t xml:space="preserve"> </w:t>
            </w:r>
            <w:r w:rsidR="00E56504" w:rsidRPr="00D53A2B">
              <w:rPr>
                <w:spacing w:val="2"/>
                <w:sz w:val="20"/>
                <w:szCs w:val="20"/>
                <w:lang w:eastAsia="en-US"/>
              </w:rPr>
              <w:t>‘</w:t>
            </w:r>
            <w:r w:rsidRPr="00D53A2B">
              <w:rPr>
                <w:spacing w:val="2"/>
                <w:sz w:val="20"/>
                <w:szCs w:val="20"/>
                <w:lang w:eastAsia="en-US"/>
              </w:rPr>
              <w:t>Diğer demir dışı metaller</w:t>
            </w:r>
            <w:r w:rsidR="00E56504" w:rsidRPr="00D53A2B">
              <w:rPr>
                <w:spacing w:val="2"/>
                <w:sz w:val="20"/>
                <w:szCs w:val="20"/>
                <w:lang w:eastAsia="en-US"/>
              </w:rPr>
              <w:t>’</w:t>
            </w:r>
            <w:r w:rsidRPr="00D53A2B">
              <w:rPr>
                <w:spacing w:val="2"/>
                <w:sz w:val="20"/>
                <w:szCs w:val="20"/>
                <w:lang w:eastAsia="en-US"/>
              </w:rPr>
              <w:t>, özellikle 11.2 ila 11.8 arasındaki bölümlerde ele alınanlar dışındaki demir dışı metallerin üretilmesi anlamına gelir.</w:t>
            </w:r>
          </w:p>
          <w:p w14:paraId="6C1A597C" w14:textId="0CE900B9" w:rsidR="00374C56" w:rsidRPr="00D53A2B" w:rsidRDefault="00374C56" w:rsidP="00A202FD">
            <w:pPr>
              <w:jc w:val="both"/>
              <w:rPr>
                <w:spacing w:val="2"/>
                <w:sz w:val="22"/>
                <w:szCs w:val="22"/>
                <w:lang w:eastAsia="en-US"/>
              </w:rPr>
            </w:pPr>
            <w:r w:rsidRPr="00D53A2B">
              <w:rPr>
                <w:bCs/>
                <w:spacing w:val="2"/>
                <w:sz w:val="20"/>
                <w:szCs w:val="20"/>
                <w:lang w:eastAsia="en-US"/>
              </w:rPr>
              <w:t>(</w:t>
            </w:r>
            <w:r w:rsidRPr="00D53A2B">
              <w:rPr>
                <w:bCs/>
                <w:spacing w:val="2"/>
                <w:sz w:val="20"/>
                <w:szCs w:val="20"/>
                <w:vertAlign w:val="superscript"/>
                <w:lang w:eastAsia="en-US"/>
              </w:rPr>
              <w:t>2</w:t>
            </w:r>
            <w:r w:rsidRPr="00D53A2B">
              <w:rPr>
                <w:bCs/>
                <w:spacing w:val="2"/>
                <w:sz w:val="20"/>
                <w:szCs w:val="20"/>
                <w:lang w:eastAsia="en-US"/>
              </w:rPr>
              <w:t>)</w:t>
            </w:r>
            <w:r w:rsidRPr="00D53A2B">
              <w:rPr>
                <w:b/>
                <w:spacing w:val="2"/>
                <w:sz w:val="20"/>
                <w:szCs w:val="20"/>
                <w:lang w:eastAsia="en-US"/>
              </w:rPr>
              <w:t xml:space="preserve"> </w:t>
            </w:r>
            <w:r w:rsidRPr="00D53A2B">
              <w:rPr>
                <w:spacing w:val="2"/>
                <w:sz w:val="20"/>
                <w:szCs w:val="20"/>
                <w:lang w:eastAsia="en-US"/>
              </w:rPr>
              <w:t>Kullanılan hammaddelerin içeriğine bağlı olarak izlenir.</w:t>
            </w:r>
          </w:p>
        </w:tc>
      </w:tr>
    </w:tbl>
    <w:p w14:paraId="611DEA7A" w14:textId="77777777" w:rsidR="00374C56" w:rsidRPr="00D53A2B" w:rsidRDefault="00374C56" w:rsidP="00A202FD">
      <w:pPr>
        <w:jc w:val="both"/>
        <w:rPr>
          <w:lang w:eastAsia="en-US"/>
        </w:rPr>
      </w:pPr>
    </w:p>
    <w:p w14:paraId="53B9408E" w14:textId="0DF19EF0" w:rsidR="00374C56" w:rsidRPr="00D53A2B" w:rsidRDefault="00374C56" w:rsidP="00A202FD">
      <w:pPr>
        <w:pStyle w:val="MET"/>
        <w:rPr>
          <w:szCs w:val="24"/>
        </w:rPr>
      </w:pPr>
      <w:r w:rsidRPr="00D53A2B">
        <w:rPr>
          <w:szCs w:val="24"/>
        </w:rPr>
        <w:t>MET 17</w:t>
      </w:r>
      <w:r w:rsidR="00C756C5" w:rsidRPr="00D53A2B">
        <w:rPr>
          <w:szCs w:val="24"/>
        </w:rPr>
        <w:t xml:space="preserve">: </w:t>
      </w:r>
      <w:r w:rsidRPr="00D53A2B">
        <w:rPr>
          <w:b w:val="0"/>
          <w:bCs/>
          <w:szCs w:val="24"/>
        </w:rPr>
        <w:t>Suya verilen emisyonların azaltılması için</w:t>
      </w:r>
      <w:r w:rsidR="004B290D" w:rsidRPr="00D53A2B">
        <w:rPr>
          <w:b w:val="0"/>
          <w:bCs/>
          <w:szCs w:val="24"/>
        </w:rPr>
        <w:t xml:space="preserve">, </w:t>
      </w:r>
      <w:r w:rsidRPr="00D53A2B">
        <w:rPr>
          <w:b w:val="0"/>
          <w:bCs/>
          <w:szCs w:val="24"/>
        </w:rPr>
        <w:t>sıvıların depolanmasından kaynaklanan sızıntılardan ve demir dışı metallerin üretiminden (Waelz fırını proseslerindeki yıkama basamağı dahil) kaynaklanan atıksulardan metal ve sülfatların giderimi için aşağıda verilen tekniklerin bir kombinasyonu</w:t>
      </w:r>
      <w:r w:rsidR="004B290D" w:rsidRPr="00D53A2B">
        <w:rPr>
          <w:b w:val="0"/>
          <w:bCs/>
          <w:szCs w:val="24"/>
        </w:rPr>
        <w:t xml:space="preserve"> </w:t>
      </w:r>
      <w:r w:rsidRPr="00D53A2B">
        <w:rPr>
          <w:b w:val="0"/>
          <w:bCs/>
          <w:szCs w:val="24"/>
        </w:rPr>
        <w:t>kullanıl</w:t>
      </w:r>
      <w:r w:rsidR="004B290D" w:rsidRPr="00D53A2B">
        <w:rPr>
          <w:b w:val="0"/>
          <w:bCs/>
          <w:szCs w:val="24"/>
        </w:rPr>
        <w:t>ır.</w:t>
      </w:r>
    </w:p>
    <w:p w14:paraId="6A5727D8" w14:textId="77777777" w:rsidR="00C756C5" w:rsidRPr="00D53A2B" w:rsidRDefault="00C756C5" w:rsidP="00A202FD">
      <w:pPr>
        <w:pStyle w:val="MET"/>
        <w:rPr>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0"/>
        <w:gridCol w:w="2819"/>
        <w:gridCol w:w="6095"/>
      </w:tblGrid>
      <w:tr w:rsidR="00374C56" w:rsidRPr="00D53A2B" w14:paraId="38D0B540" w14:textId="77777777" w:rsidTr="00037693">
        <w:trPr>
          <w:trHeight w:val="340"/>
        </w:trPr>
        <w:tc>
          <w:tcPr>
            <w:tcW w:w="3119" w:type="dxa"/>
            <w:gridSpan w:val="2"/>
            <w:vAlign w:val="center"/>
          </w:tcPr>
          <w:p w14:paraId="04EE798E" w14:textId="77777777" w:rsidR="00374C56" w:rsidRPr="00D53A2B" w:rsidRDefault="00374C56" w:rsidP="00A202FD">
            <w:pPr>
              <w:ind w:left="57" w:right="57"/>
              <w:jc w:val="both"/>
              <w:rPr>
                <w:b/>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6095" w:type="dxa"/>
            <w:vAlign w:val="center"/>
          </w:tcPr>
          <w:p w14:paraId="4BB9FAA0" w14:textId="77777777" w:rsidR="00374C56" w:rsidRPr="00D53A2B" w:rsidRDefault="00374C56" w:rsidP="00A202FD">
            <w:pPr>
              <w:ind w:left="57" w:right="57"/>
              <w:jc w:val="both"/>
              <w:rPr>
                <w:b/>
                <w:sz w:val="22"/>
                <w:szCs w:val="22"/>
                <w:lang w:eastAsia="en-US"/>
              </w:rPr>
            </w:pPr>
            <w:r w:rsidRPr="00D53A2B">
              <w:rPr>
                <w:b/>
                <w:sz w:val="22"/>
                <w:szCs w:val="22"/>
                <w:lang w:eastAsia="en-US"/>
              </w:rPr>
              <w:t>Uygulanabilirlik</w:t>
            </w:r>
          </w:p>
        </w:tc>
      </w:tr>
      <w:tr w:rsidR="00374C56" w:rsidRPr="00D53A2B" w14:paraId="1FFDCDA1" w14:textId="77777777" w:rsidTr="00037693">
        <w:trPr>
          <w:trHeight w:val="283"/>
        </w:trPr>
        <w:tc>
          <w:tcPr>
            <w:tcW w:w="300" w:type="dxa"/>
            <w:vAlign w:val="center"/>
          </w:tcPr>
          <w:p w14:paraId="39C62C05" w14:textId="77777777" w:rsidR="00374C56" w:rsidRPr="00D53A2B" w:rsidRDefault="00374C56" w:rsidP="00A202FD">
            <w:pPr>
              <w:spacing w:line="225" w:lineRule="exact"/>
              <w:ind w:left="102" w:right="-20"/>
              <w:jc w:val="both"/>
              <w:rPr>
                <w:sz w:val="22"/>
                <w:szCs w:val="22"/>
                <w:lang w:eastAsia="en-US"/>
              </w:rPr>
            </w:pPr>
            <w:bookmarkStart w:id="54" w:name="_Hlk521900949"/>
            <w:r w:rsidRPr="00D53A2B">
              <w:rPr>
                <w:sz w:val="22"/>
                <w:szCs w:val="22"/>
                <w:lang w:eastAsia="en-US"/>
              </w:rPr>
              <w:t>a</w:t>
            </w:r>
          </w:p>
        </w:tc>
        <w:tc>
          <w:tcPr>
            <w:tcW w:w="2819" w:type="dxa"/>
            <w:vAlign w:val="center"/>
          </w:tcPr>
          <w:p w14:paraId="02939882" w14:textId="12FC28BC" w:rsidR="00374C56" w:rsidRPr="00D53A2B" w:rsidRDefault="00374C56" w:rsidP="00A202FD">
            <w:pPr>
              <w:spacing w:line="225" w:lineRule="exact"/>
              <w:ind w:left="102" w:right="-20"/>
              <w:jc w:val="both"/>
              <w:rPr>
                <w:sz w:val="22"/>
                <w:szCs w:val="22"/>
                <w:lang w:eastAsia="en-US"/>
              </w:rPr>
            </w:pPr>
            <w:r w:rsidRPr="00D53A2B">
              <w:rPr>
                <w:sz w:val="22"/>
                <w:szCs w:val="22"/>
                <w:lang w:eastAsia="en-US"/>
              </w:rPr>
              <w:t>Kimyasal Çök</w:t>
            </w:r>
            <w:r w:rsidR="00C756C5" w:rsidRPr="00D53A2B">
              <w:rPr>
                <w:sz w:val="22"/>
                <w:szCs w:val="22"/>
                <w:lang w:eastAsia="en-US"/>
              </w:rPr>
              <w:t>türme</w:t>
            </w:r>
          </w:p>
        </w:tc>
        <w:tc>
          <w:tcPr>
            <w:tcW w:w="6095" w:type="dxa"/>
            <w:vAlign w:val="center"/>
          </w:tcPr>
          <w:p w14:paraId="734E5AC9" w14:textId="77777777" w:rsidR="00374C56" w:rsidRPr="00D53A2B" w:rsidRDefault="00374C56" w:rsidP="00A202FD">
            <w:pPr>
              <w:spacing w:line="225" w:lineRule="exact"/>
              <w:ind w:right="-20"/>
              <w:jc w:val="both"/>
              <w:rPr>
                <w:sz w:val="22"/>
                <w:szCs w:val="22"/>
                <w:lang w:eastAsia="en-US"/>
              </w:rPr>
            </w:pPr>
            <w:r w:rsidRPr="00D53A2B">
              <w:rPr>
                <w:sz w:val="22"/>
                <w:szCs w:val="22"/>
                <w:lang w:eastAsia="en-US"/>
              </w:rPr>
              <w:t>Genellikle uygulanabilir</w:t>
            </w:r>
          </w:p>
        </w:tc>
      </w:tr>
      <w:tr w:rsidR="00374C56" w:rsidRPr="00D53A2B" w14:paraId="2FB5D9C6" w14:textId="77777777" w:rsidTr="00037693">
        <w:trPr>
          <w:trHeight w:val="283"/>
        </w:trPr>
        <w:tc>
          <w:tcPr>
            <w:tcW w:w="300" w:type="dxa"/>
            <w:vAlign w:val="center"/>
          </w:tcPr>
          <w:p w14:paraId="66C66696" w14:textId="77777777" w:rsidR="00374C56" w:rsidRPr="00D53A2B" w:rsidRDefault="00374C56" w:rsidP="00A202FD">
            <w:pPr>
              <w:spacing w:line="225" w:lineRule="exact"/>
              <w:ind w:left="102" w:right="-20"/>
              <w:jc w:val="both"/>
              <w:rPr>
                <w:sz w:val="22"/>
                <w:szCs w:val="22"/>
                <w:lang w:eastAsia="en-US"/>
              </w:rPr>
            </w:pPr>
            <w:r w:rsidRPr="00D53A2B">
              <w:rPr>
                <w:sz w:val="22"/>
                <w:szCs w:val="22"/>
                <w:lang w:eastAsia="en-US"/>
              </w:rPr>
              <w:t>b</w:t>
            </w:r>
          </w:p>
        </w:tc>
        <w:tc>
          <w:tcPr>
            <w:tcW w:w="2819" w:type="dxa"/>
            <w:vAlign w:val="center"/>
          </w:tcPr>
          <w:p w14:paraId="645A852C" w14:textId="6EB382BF" w:rsidR="00374C56" w:rsidRPr="00D53A2B" w:rsidRDefault="00374C56" w:rsidP="00A202FD">
            <w:pPr>
              <w:spacing w:line="225" w:lineRule="exact"/>
              <w:ind w:left="102" w:right="-20"/>
              <w:jc w:val="both"/>
              <w:rPr>
                <w:sz w:val="22"/>
                <w:szCs w:val="22"/>
                <w:lang w:eastAsia="en-US"/>
              </w:rPr>
            </w:pPr>
            <w:r w:rsidRPr="00D53A2B">
              <w:rPr>
                <w:sz w:val="22"/>
                <w:szCs w:val="22"/>
                <w:lang w:eastAsia="en-US"/>
              </w:rPr>
              <w:t xml:space="preserve">Sedimantasyon </w:t>
            </w:r>
          </w:p>
        </w:tc>
        <w:tc>
          <w:tcPr>
            <w:tcW w:w="6095" w:type="dxa"/>
            <w:vAlign w:val="center"/>
          </w:tcPr>
          <w:p w14:paraId="7FB3CC69" w14:textId="77777777" w:rsidR="00374C56" w:rsidRPr="00D53A2B" w:rsidRDefault="00374C56" w:rsidP="00A202FD">
            <w:pPr>
              <w:spacing w:line="225" w:lineRule="exact"/>
              <w:ind w:right="-20"/>
              <w:jc w:val="both"/>
              <w:rPr>
                <w:sz w:val="22"/>
                <w:szCs w:val="22"/>
                <w:lang w:eastAsia="en-US"/>
              </w:rPr>
            </w:pPr>
            <w:r w:rsidRPr="00D53A2B">
              <w:rPr>
                <w:sz w:val="22"/>
                <w:szCs w:val="22"/>
                <w:lang w:eastAsia="en-US"/>
              </w:rPr>
              <w:t>Genellikle uygulanabilir</w:t>
            </w:r>
          </w:p>
        </w:tc>
      </w:tr>
      <w:tr w:rsidR="00374C56" w:rsidRPr="00D53A2B" w14:paraId="52041A84" w14:textId="77777777" w:rsidTr="00037693">
        <w:trPr>
          <w:trHeight w:val="283"/>
        </w:trPr>
        <w:tc>
          <w:tcPr>
            <w:tcW w:w="300" w:type="dxa"/>
            <w:vAlign w:val="center"/>
          </w:tcPr>
          <w:p w14:paraId="6E703DB2" w14:textId="77777777" w:rsidR="00374C56" w:rsidRPr="00D53A2B" w:rsidRDefault="00374C56" w:rsidP="00A202FD">
            <w:pPr>
              <w:spacing w:line="222" w:lineRule="exact"/>
              <w:ind w:left="102" w:right="-20"/>
              <w:jc w:val="both"/>
              <w:rPr>
                <w:sz w:val="22"/>
                <w:szCs w:val="22"/>
                <w:lang w:eastAsia="en-US"/>
              </w:rPr>
            </w:pPr>
            <w:r w:rsidRPr="00D53A2B">
              <w:rPr>
                <w:sz w:val="22"/>
                <w:szCs w:val="22"/>
                <w:lang w:eastAsia="en-US"/>
              </w:rPr>
              <w:t>c</w:t>
            </w:r>
          </w:p>
        </w:tc>
        <w:tc>
          <w:tcPr>
            <w:tcW w:w="2819" w:type="dxa"/>
            <w:vAlign w:val="center"/>
          </w:tcPr>
          <w:p w14:paraId="62FBBB6A" w14:textId="77777777" w:rsidR="00374C56" w:rsidRPr="00D53A2B" w:rsidRDefault="00374C56" w:rsidP="00A202FD">
            <w:pPr>
              <w:spacing w:line="222" w:lineRule="exact"/>
              <w:ind w:left="102" w:right="-20"/>
              <w:jc w:val="both"/>
              <w:rPr>
                <w:sz w:val="22"/>
                <w:szCs w:val="22"/>
                <w:lang w:eastAsia="en-US"/>
              </w:rPr>
            </w:pPr>
            <w:r w:rsidRPr="00D53A2B">
              <w:rPr>
                <w:sz w:val="22"/>
                <w:szCs w:val="22"/>
                <w:lang w:eastAsia="en-US"/>
              </w:rPr>
              <w:t>Filtrasyon</w:t>
            </w:r>
          </w:p>
        </w:tc>
        <w:tc>
          <w:tcPr>
            <w:tcW w:w="6095" w:type="dxa"/>
            <w:vAlign w:val="center"/>
          </w:tcPr>
          <w:p w14:paraId="6E51C51F" w14:textId="77777777" w:rsidR="00374C56" w:rsidRPr="00D53A2B" w:rsidRDefault="00374C56" w:rsidP="00A202FD">
            <w:pPr>
              <w:spacing w:line="222" w:lineRule="exact"/>
              <w:ind w:right="-20"/>
              <w:jc w:val="both"/>
              <w:rPr>
                <w:sz w:val="22"/>
                <w:szCs w:val="22"/>
                <w:lang w:eastAsia="en-US"/>
              </w:rPr>
            </w:pPr>
            <w:r w:rsidRPr="00D53A2B">
              <w:rPr>
                <w:sz w:val="22"/>
                <w:szCs w:val="22"/>
                <w:lang w:eastAsia="en-US"/>
              </w:rPr>
              <w:t>Genellikle uygulanabilir</w:t>
            </w:r>
          </w:p>
        </w:tc>
      </w:tr>
      <w:tr w:rsidR="00374C56" w:rsidRPr="00D53A2B" w14:paraId="584D919F" w14:textId="77777777" w:rsidTr="00037693">
        <w:trPr>
          <w:trHeight w:val="283"/>
        </w:trPr>
        <w:tc>
          <w:tcPr>
            <w:tcW w:w="300" w:type="dxa"/>
            <w:vAlign w:val="center"/>
          </w:tcPr>
          <w:p w14:paraId="027A154B" w14:textId="77777777" w:rsidR="00374C56" w:rsidRPr="00D53A2B" w:rsidRDefault="00374C56" w:rsidP="00A202FD">
            <w:pPr>
              <w:spacing w:line="225" w:lineRule="exact"/>
              <w:ind w:left="102" w:right="-20"/>
              <w:jc w:val="both"/>
              <w:rPr>
                <w:sz w:val="22"/>
                <w:szCs w:val="22"/>
                <w:lang w:eastAsia="en-US"/>
              </w:rPr>
            </w:pPr>
            <w:r w:rsidRPr="00D53A2B">
              <w:rPr>
                <w:sz w:val="22"/>
                <w:szCs w:val="22"/>
                <w:lang w:eastAsia="en-US"/>
              </w:rPr>
              <w:t>d</w:t>
            </w:r>
          </w:p>
        </w:tc>
        <w:tc>
          <w:tcPr>
            <w:tcW w:w="2819" w:type="dxa"/>
            <w:vAlign w:val="center"/>
          </w:tcPr>
          <w:p w14:paraId="208FA1D5" w14:textId="53486FDA" w:rsidR="00374C56" w:rsidRPr="00D53A2B" w:rsidRDefault="00C756C5" w:rsidP="00A202FD">
            <w:pPr>
              <w:spacing w:line="225" w:lineRule="exact"/>
              <w:ind w:left="102" w:right="-20"/>
              <w:jc w:val="both"/>
              <w:rPr>
                <w:sz w:val="22"/>
                <w:szCs w:val="22"/>
                <w:lang w:eastAsia="en-US"/>
              </w:rPr>
            </w:pPr>
            <w:r w:rsidRPr="00D53A2B">
              <w:rPr>
                <w:sz w:val="22"/>
                <w:szCs w:val="22"/>
                <w:lang w:eastAsia="en-US"/>
              </w:rPr>
              <w:t>Flotasyon</w:t>
            </w:r>
          </w:p>
        </w:tc>
        <w:tc>
          <w:tcPr>
            <w:tcW w:w="6095" w:type="dxa"/>
            <w:vAlign w:val="center"/>
          </w:tcPr>
          <w:p w14:paraId="41403C14" w14:textId="77777777" w:rsidR="00374C56" w:rsidRPr="00D53A2B" w:rsidRDefault="00374C56" w:rsidP="00A202FD">
            <w:pPr>
              <w:spacing w:line="225" w:lineRule="exact"/>
              <w:ind w:right="-20"/>
              <w:jc w:val="both"/>
              <w:rPr>
                <w:sz w:val="22"/>
                <w:szCs w:val="22"/>
                <w:lang w:eastAsia="en-US"/>
              </w:rPr>
            </w:pPr>
            <w:r w:rsidRPr="00D53A2B">
              <w:rPr>
                <w:sz w:val="22"/>
                <w:szCs w:val="22"/>
                <w:lang w:eastAsia="en-US"/>
              </w:rPr>
              <w:t>Genellikle uygulanabilir</w:t>
            </w:r>
          </w:p>
        </w:tc>
      </w:tr>
      <w:tr w:rsidR="00374C56" w:rsidRPr="00D53A2B" w14:paraId="2DFBAF54" w14:textId="77777777" w:rsidTr="00037693">
        <w:trPr>
          <w:trHeight w:val="283"/>
        </w:trPr>
        <w:tc>
          <w:tcPr>
            <w:tcW w:w="300" w:type="dxa"/>
            <w:vAlign w:val="center"/>
          </w:tcPr>
          <w:p w14:paraId="34519280" w14:textId="77777777" w:rsidR="00374C56" w:rsidRPr="00D53A2B" w:rsidRDefault="00374C56" w:rsidP="00A202FD">
            <w:pPr>
              <w:ind w:left="102" w:right="-20"/>
              <w:jc w:val="both"/>
              <w:rPr>
                <w:sz w:val="22"/>
                <w:szCs w:val="22"/>
                <w:lang w:eastAsia="en-US"/>
              </w:rPr>
            </w:pPr>
            <w:r w:rsidRPr="00D53A2B">
              <w:rPr>
                <w:sz w:val="22"/>
                <w:szCs w:val="22"/>
                <w:lang w:eastAsia="en-US"/>
              </w:rPr>
              <w:t>e</w:t>
            </w:r>
          </w:p>
        </w:tc>
        <w:tc>
          <w:tcPr>
            <w:tcW w:w="2819" w:type="dxa"/>
            <w:vAlign w:val="center"/>
          </w:tcPr>
          <w:p w14:paraId="386E1869" w14:textId="77777777" w:rsidR="00374C56" w:rsidRPr="00D53A2B" w:rsidRDefault="00374C56" w:rsidP="00A202FD">
            <w:pPr>
              <w:ind w:left="102" w:right="-20"/>
              <w:jc w:val="both"/>
              <w:rPr>
                <w:sz w:val="22"/>
                <w:szCs w:val="22"/>
                <w:lang w:eastAsia="en-US"/>
              </w:rPr>
            </w:pPr>
            <w:r w:rsidRPr="00D53A2B">
              <w:rPr>
                <w:sz w:val="22"/>
                <w:szCs w:val="22"/>
                <w:lang w:eastAsia="en-US"/>
              </w:rPr>
              <w:t>Ultrafiltrasyon</w:t>
            </w:r>
          </w:p>
        </w:tc>
        <w:tc>
          <w:tcPr>
            <w:tcW w:w="6095" w:type="dxa"/>
            <w:vAlign w:val="center"/>
          </w:tcPr>
          <w:p w14:paraId="72AB3ACD" w14:textId="6E752315" w:rsidR="00374C56" w:rsidRPr="00D53A2B" w:rsidRDefault="00374C56" w:rsidP="00A202FD">
            <w:pPr>
              <w:ind w:right="-20"/>
              <w:jc w:val="both"/>
              <w:rPr>
                <w:sz w:val="22"/>
                <w:szCs w:val="22"/>
                <w:lang w:eastAsia="en-US"/>
              </w:rPr>
            </w:pPr>
            <w:r w:rsidRPr="00D53A2B">
              <w:rPr>
                <w:sz w:val="22"/>
                <w:szCs w:val="22"/>
                <w:lang w:eastAsia="en-US"/>
              </w:rPr>
              <w:t>Demir dışı metal üretiminde sadece belirli akışlar</w:t>
            </w:r>
            <w:r w:rsidR="00C756C5" w:rsidRPr="00D53A2B">
              <w:rPr>
                <w:sz w:val="22"/>
                <w:szCs w:val="22"/>
                <w:lang w:eastAsia="en-US"/>
              </w:rPr>
              <w:t xml:space="preserve"> için geçerlidir. </w:t>
            </w:r>
          </w:p>
        </w:tc>
      </w:tr>
      <w:tr w:rsidR="00374C56" w:rsidRPr="00D53A2B" w14:paraId="70D5EFA8" w14:textId="77777777" w:rsidTr="00037693">
        <w:trPr>
          <w:trHeight w:val="283"/>
        </w:trPr>
        <w:tc>
          <w:tcPr>
            <w:tcW w:w="300" w:type="dxa"/>
            <w:vAlign w:val="center"/>
          </w:tcPr>
          <w:p w14:paraId="2B81EFE0" w14:textId="77777777" w:rsidR="00374C56" w:rsidRPr="00D53A2B" w:rsidRDefault="00374C56" w:rsidP="00A202FD">
            <w:pPr>
              <w:spacing w:line="225" w:lineRule="exact"/>
              <w:ind w:left="102" w:right="-20"/>
              <w:jc w:val="both"/>
              <w:rPr>
                <w:sz w:val="22"/>
                <w:szCs w:val="22"/>
                <w:lang w:eastAsia="en-US"/>
              </w:rPr>
            </w:pPr>
            <w:r w:rsidRPr="00D53A2B">
              <w:rPr>
                <w:sz w:val="22"/>
                <w:szCs w:val="22"/>
                <w:lang w:eastAsia="en-US"/>
              </w:rPr>
              <w:t>f</w:t>
            </w:r>
          </w:p>
        </w:tc>
        <w:tc>
          <w:tcPr>
            <w:tcW w:w="2819" w:type="dxa"/>
            <w:vAlign w:val="center"/>
          </w:tcPr>
          <w:p w14:paraId="32DC2D5B" w14:textId="77777777" w:rsidR="00374C56" w:rsidRPr="00D53A2B" w:rsidRDefault="00374C56" w:rsidP="00A202FD">
            <w:pPr>
              <w:spacing w:line="225" w:lineRule="exact"/>
              <w:ind w:left="102" w:right="-20"/>
              <w:jc w:val="both"/>
              <w:rPr>
                <w:sz w:val="22"/>
                <w:szCs w:val="22"/>
                <w:lang w:eastAsia="en-US"/>
              </w:rPr>
            </w:pPr>
            <w:r w:rsidRPr="00D53A2B">
              <w:rPr>
                <w:sz w:val="22"/>
                <w:szCs w:val="22"/>
                <w:lang w:eastAsia="en-US"/>
              </w:rPr>
              <w:t>Aktif karbon filtrasyonu</w:t>
            </w:r>
          </w:p>
        </w:tc>
        <w:tc>
          <w:tcPr>
            <w:tcW w:w="6095" w:type="dxa"/>
            <w:vAlign w:val="center"/>
          </w:tcPr>
          <w:p w14:paraId="43C4D2C0" w14:textId="77777777" w:rsidR="00374C56" w:rsidRPr="00D53A2B" w:rsidRDefault="00374C56" w:rsidP="00A202FD">
            <w:pPr>
              <w:spacing w:line="225" w:lineRule="exact"/>
              <w:ind w:right="-20"/>
              <w:jc w:val="both"/>
              <w:rPr>
                <w:sz w:val="22"/>
                <w:szCs w:val="22"/>
                <w:lang w:eastAsia="en-US"/>
              </w:rPr>
            </w:pPr>
            <w:r w:rsidRPr="00D53A2B">
              <w:rPr>
                <w:sz w:val="22"/>
                <w:szCs w:val="22"/>
                <w:lang w:eastAsia="en-US"/>
              </w:rPr>
              <w:t>Genellikle uygulanabilir</w:t>
            </w:r>
          </w:p>
        </w:tc>
      </w:tr>
      <w:tr w:rsidR="00374C56" w:rsidRPr="00D53A2B" w14:paraId="723F5529" w14:textId="77777777" w:rsidTr="00037693">
        <w:trPr>
          <w:trHeight w:val="283"/>
        </w:trPr>
        <w:tc>
          <w:tcPr>
            <w:tcW w:w="300" w:type="dxa"/>
            <w:vAlign w:val="center"/>
          </w:tcPr>
          <w:p w14:paraId="7A2DF0A6" w14:textId="77777777" w:rsidR="00374C56" w:rsidRPr="00D53A2B" w:rsidRDefault="00374C56" w:rsidP="00A202FD">
            <w:pPr>
              <w:ind w:left="102" w:right="-20"/>
              <w:jc w:val="both"/>
              <w:rPr>
                <w:sz w:val="22"/>
                <w:szCs w:val="22"/>
                <w:lang w:eastAsia="en-US"/>
              </w:rPr>
            </w:pPr>
            <w:r w:rsidRPr="00D53A2B">
              <w:rPr>
                <w:sz w:val="22"/>
                <w:szCs w:val="22"/>
                <w:lang w:eastAsia="en-US"/>
              </w:rPr>
              <w:t>g</w:t>
            </w:r>
          </w:p>
        </w:tc>
        <w:tc>
          <w:tcPr>
            <w:tcW w:w="2819" w:type="dxa"/>
            <w:vAlign w:val="center"/>
          </w:tcPr>
          <w:p w14:paraId="4F7603D8" w14:textId="77777777" w:rsidR="00374C56" w:rsidRPr="00D53A2B" w:rsidRDefault="00374C56" w:rsidP="00A202FD">
            <w:pPr>
              <w:ind w:left="102" w:right="-20"/>
              <w:jc w:val="both"/>
              <w:rPr>
                <w:sz w:val="22"/>
                <w:szCs w:val="22"/>
                <w:lang w:eastAsia="en-US"/>
              </w:rPr>
            </w:pPr>
            <w:r w:rsidRPr="00D53A2B">
              <w:rPr>
                <w:sz w:val="22"/>
                <w:szCs w:val="22"/>
                <w:lang w:eastAsia="en-US"/>
              </w:rPr>
              <w:t>Ters osmoz</w:t>
            </w:r>
          </w:p>
        </w:tc>
        <w:tc>
          <w:tcPr>
            <w:tcW w:w="6095" w:type="dxa"/>
            <w:vAlign w:val="center"/>
          </w:tcPr>
          <w:p w14:paraId="7D7E52E7" w14:textId="15737C2F" w:rsidR="00374C56" w:rsidRPr="00D53A2B" w:rsidRDefault="00374C56" w:rsidP="00A202FD">
            <w:pPr>
              <w:ind w:right="-20"/>
              <w:jc w:val="both"/>
              <w:rPr>
                <w:sz w:val="22"/>
                <w:szCs w:val="22"/>
                <w:lang w:eastAsia="en-US"/>
              </w:rPr>
            </w:pPr>
            <w:r w:rsidRPr="00D53A2B">
              <w:rPr>
                <w:sz w:val="22"/>
                <w:szCs w:val="22"/>
                <w:lang w:eastAsia="en-US"/>
              </w:rPr>
              <w:t>Demir dışı metal üretiminde sadece belirli akışlar</w:t>
            </w:r>
            <w:r w:rsidR="00C756C5" w:rsidRPr="00D53A2B">
              <w:rPr>
                <w:sz w:val="22"/>
                <w:szCs w:val="22"/>
                <w:lang w:eastAsia="en-US"/>
              </w:rPr>
              <w:t xml:space="preserve"> için geçerlidir.</w:t>
            </w:r>
          </w:p>
        </w:tc>
      </w:tr>
      <w:bookmarkEnd w:id="54"/>
      <w:tr w:rsidR="00374C56" w:rsidRPr="00D53A2B" w14:paraId="280C49B2" w14:textId="77777777" w:rsidTr="00037693">
        <w:trPr>
          <w:trHeight w:val="340"/>
        </w:trPr>
        <w:tc>
          <w:tcPr>
            <w:tcW w:w="9214" w:type="dxa"/>
            <w:gridSpan w:val="3"/>
            <w:vAlign w:val="center"/>
          </w:tcPr>
          <w:p w14:paraId="02B2FFCF" w14:textId="6372CEE1" w:rsidR="00374C56" w:rsidRPr="00D53A2B" w:rsidRDefault="00374C56" w:rsidP="00A202FD">
            <w:pPr>
              <w:spacing w:line="225" w:lineRule="exact"/>
              <w:ind w:left="102" w:right="-20"/>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r w:rsidRPr="00D53A2B">
              <w:rPr>
                <w:b/>
                <w:sz w:val="22"/>
                <w:szCs w:val="22"/>
                <w:lang w:eastAsia="en-US"/>
              </w:rPr>
              <w:t xml:space="preserve"> </w:t>
            </w:r>
            <w:r w:rsidRPr="00D53A2B">
              <w:rPr>
                <w:sz w:val="22"/>
                <w:szCs w:val="22"/>
                <w:lang w:eastAsia="en-US"/>
              </w:rPr>
              <w:t>Tekniklerin açıklamaları Bölüm 1.10</w:t>
            </w:r>
            <w:r w:rsidR="00E56504" w:rsidRPr="00D53A2B">
              <w:rPr>
                <w:sz w:val="22"/>
                <w:szCs w:val="22"/>
                <w:lang w:eastAsia="en-US"/>
              </w:rPr>
              <w:t>’</w:t>
            </w:r>
            <w:r w:rsidRPr="00D53A2B">
              <w:rPr>
                <w:sz w:val="22"/>
                <w:szCs w:val="22"/>
                <w:lang w:eastAsia="en-US"/>
              </w:rPr>
              <w:t>da verilmiştir.</w:t>
            </w:r>
          </w:p>
        </w:tc>
      </w:tr>
    </w:tbl>
    <w:p w14:paraId="7A73EC8F" w14:textId="77777777" w:rsidR="00374C56" w:rsidRPr="00D53A2B" w:rsidRDefault="00374C56" w:rsidP="00A202FD">
      <w:pPr>
        <w:jc w:val="both"/>
        <w:rPr>
          <w:lang w:eastAsia="en-US"/>
        </w:rPr>
      </w:pPr>
      <w:r w:rsidRPr="00D53A2B">
        <w:rPr>
          <w:lang w:eastAsia="en-US"/>
        </w:rPr>
        <w:t xml:space="preserve"> </w:t>
      </w:r>
    </w:p>
    <w:p w14:paraId="4C4711F3" w14:textId="77777777" w:rsidR="00374C56" w:rsidRPr="00D53A2B" w:rsidRDefault="00374C56" w:rsidP="00A202FD">
      <w:pPr>
        <w:jc w:val="both"/>
        <w:rPr>
          <w:b/>
          <w:bCs/>
          <w:lang w:eastAsia="en-US"/>
        </w:rPr>
      </w:pPr>
      <w:r w:rsidRPr="00D53A2B">
        <w:rPr>
          <w:b/>
          <w:bCs/>
          <w:lang w:eastAsia="en-US"/>
        </w:rPr>
        <w:t>MET ile ilişkili emisyon seviyeleri</w:t>
      </w:r>
    </w:p>
    <w:p w14:paraId="5D88759C" w14:textId="71768046" w:rsidR="00374C56" w:rsidRPr="00D53A2B" w:rsidRDefault="00374C56" w:rsidP="00A202FD">
      <w:pPr>
        <w:spacing w:after="240"/>
        <w:jc w:val="both"/>
        <w:rPr>
          <w:lang w:eastAsia="en-US"/>
        </w:rPr>
      </w:pPr>
      <w:r w:rsidRPr="00D53A2B">
        <w:rPr>
          <w:lang w:eastAsia="en-US"/>
        </w:rPr>
        <w:t>Bakır, kurşun, kalay, çinko, kadmiyum, değerli metaller, nikel, kobalt ve ferro alaşımlarının üretiminden kaynaklanıp doğrudan bir alıcı su kütlesine verilen emisyonlar için MET ile ilişkili emisyon seviyeleri (MET-İES) Tablo 2</w:t>
      </w:r>
      <w:r w:rsidR="00E56504" w:rsidRPr="00D53A2B">
        <w:rPr>
          <w:lang w:eastAsia="en-US"/>
        </w:rPr>
        <w:t>’</w:t>
      </w:r>
      <w:r w:rsidRPr="00D53A2B">
        <w:rPr>
          <w:lang w:eastAsia="en-US"/>
        </w:rPr>
        <w:t>de verilmiştir.</w:t>
      </w:r>
    </w:p>
    <w:p w14:paraId="5714D5CF" w14:textId="019803AC" w:rsidR="00374C56" w:rsidRPr="00D53A2B" w:rsidRDefault="00374C56" w:rsidP="00A202FD">
      <w:pPr>
        <w:jc w:val="both"/>
        <w:rPr>
          <w:lang w:eastAsia="en-US"/>
        </w:rPr>
      </w:pPr>
      <w:r w:rsidRPr="00D53A2B">
        <w:rPr>
          <w:lang w:eastAsia="en-US"/>
        </w:rPr>
        <w:t>Bu MET-İES</w:t>
      </w:r>
      <w:r w:rsidR="00E56504" w:rsidRPr="00D53A2B">
        <w:rPr>
          <w:lang w:eastAsia="en-US"/>
        </w:rPr>
        <w:t>’</w:t>
      </w:r>
      <w:r w:rsidRPr="00D53A2B">
        <w:rPr>
          <w:lang w:eastAsia="en-US"/>
        </w:rPr>
        <w:t xml:space="preserve">ler, emisyonun </w:t>
      </w:r>
      <w:r w:rsidR="0029258D" w:rsidRPr="00D53A2B">
        <w:rPr>
          <w:lang w:eastAsia="en-US"/>
        </w:rPr>
        <w:t xml:space="preserve">tesisi </w:t>
      </w:r>
      <w:r w:rsidRPr="00D53A2B">
        <w:rPr>
          <w:lang w:eastAsia="en-US"/>
        </w:rPr>
        <w:t>terk ettiği noktada geçerlidir.</w:t>
      </w:r>
    </w:p>
    <w:p w14:paraId="555B54DE" w14:textId="77777777" w:rsidR="00374C56" w:rsidRPr="00D53A2B" w:rsidRDefault="00374C56" w:rsidP="00A202FD">
      <w:pPr>
        <w:jc w:val="both"/>
        <w:rPr>
          <w:lang w:eastAsia="en-US"/>
        </w:rPr>
      </w:pPr>
    </w:p>
    <w:p w14:paraId="773625D9" w14:textId="77777777" w:rsidR="001023C7" w:rsidRPr="00D53A2B" w:rsidRDefault="00374C56" w:rsidP="00A202FD">
      <w:pPr>
        <w:jc w:val="both"/>
        <w:rPr>
          <w:bCs/>
          <w:iCs/>
          <w:spacing w:val="2"/>
          <w:lang w:eastAsia="en-US"/>
        </w:rPr>
      </w:pPr>
      <w:bookmarkStart w:id="55" w:name="_Toc531927943"/>
      <w:r w:rsidRPr="00D53A2B">
        <w:rPr>
          <w:bCs/>
          <w:iCs/>
          <w:spacing w:val="2"/>
          <w:lang w:eastAsia="en-US"/>
        </w:rPr>
        <w:t xml:space="preserve">Tablo </w:t>
      </w:r>
      <w:r w:rsidRPr="00D53A2B">
        <w:rPr>
          <w:bCs/>
          <w:iCs/>
          <w:noProof/>
          <w:spacing w:val="2"/>
          <w:lang w:eastAsia="en-US"/>
        </w:rPr>
        <w:t>2</w:t>
      </w:r>
    </w:p>
    <w:p w14:paraId="2BD3AD5B" w14:textId="21DEB0ED" w:rsidR="00374C56" w:rsidRPr="00D53A2B" w:rsidRDefault="00374C56" w:rsidP="00A202FD">
      <w:pPr>
        <w:jc w:val="both"/>
        <w:rPr>
          <w:bCs/>
          <w:iCs/>
          <w:spacing w:val="2"/>
          <w:lang w:eastAsia="en-US"/>
        </w:rPr>
      </w:pPr>
      <w:r w:rsidRPr="00D53A2B">
        <w:rPr>
          <w:bCs/>
          <w:iCs/>
          <w:spacing w:val="2"/>
          <w:lang w:eastAsia="en-US"/>
        </w:rPr>
        <w:t xml:space="preserve">Bakır, kurşun, kalay, çinko (Waelz fırın prosesinde yıkama aşamasından gelen </w:t>
      </w:r>
      <w:r w:rsidR="00651500" w:rsidRPr="00D53A2B">
        <w:rPr>
          <w:bCs/>
          <w:iCs/>
          <w:spacing w:val="2"/>
          <w:lang w:eastAsia="en-US"/>
        </w:rPr>
        <w:t>atıksu</w:t>
      </w:r>
      <w:r w:rsidRPr="00D53A2B">
        <w:rPr>
          <w:bCs/>
          <w:iCs/>
          <w:spacing w:val="2"/>
          <w:lang w:eastAsia="en-US"/>
        </w:rPr>
        <w:t>dahil), kadmiyum, değerli metaller, nikel, kobalt ve ferro alaşım üretiminden gelen bir alıcı su kütlesine verilen doğrudan emisyonlar için MET ile ilişkili emisyon seviyeleri</w:t>
      </w:r>
      <w:bookmarkEnd w:id="55"/>
    </w:p>
    <w:p w14:paraId="47F343D1" w14:textId="77777777" w:rsidR="004563A3" w:rsidRPr="00D53A2B" w:rsidRDefault="004563A3" w:rsidP="00A202FD">
      <w:pPr>
        <w:jc w:val="both"/>
        <w:rPr>
          <w:b/>
          <w:bCs/>
          <w:iCs/>
          <w:spacing w:val="2"/>
          <w:lang w:eastAsia="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1275"/>
        <w:gridCol w:w="993"/>
        <w:gridCol w:w="1417"/>
        <w:gridCol w:w="1134"/>
        <w:gridCol w:w="1134"/>
        <w:gridCol w:w="1276"/>
      </w:tblGrid>
      <w:tr w:rsidR="00374C56" w:rsidRPr="00D53A2B" w14:paraId="201A642B" w14:textId="77777777" w:rsidTr="00037693">
        <w:trPr>
          <w:trHeight w:val="340"/>
        </w:trPr>
        <w:tc>
          <w:tcPr>
            <w:tcW w:w="9214" w:type="dxa"/>
            <w:gridSpan w:val="7"/>
            <w:vAlign w:val="center"/>
          </w:tcPr>
          <w:p w14:paraId="72AE3454" w14:textId="47DB60E7" w:rsidR="00374C56" w:rsidRPr="00D53A2B" w:rsidRDefault="00037693" w:rsidP="00A202FD">
            <w:pPr>
              <w:spacing w:line="264" w:lineRule="auto"/>
              <w:ind w:left="57" w:right="57"/>
              <w:jc w:val="both"/>
              <w:rPr>
                <w:b/>
                <w:sz w:val="22"/>
                <w:szCs w:val="22"/>
                <w:lang w:eastAsia="en-US"/>
              </w:rPr>
            </w:pPr>
            <w:r w:rsidRPr="00D53A2B">
              <w:rPr>
                <w:b/>
                <w:bCs/>
                <w:sz w:val="22"/>
                <w:szCs w:val="22"/>
                <w:lang w:eastAsia="en-US"/>
              </w:rPr>
              <w:t>MET-İES</w:t>
            </w:r>
            <w:r w:rsidR="00374C56" w:rsidRPr="00D53A2B">
              <w:rPr>
                <w:b/>
                <w:bCs/>
                <w:sz w:val="22"/>
                <w:szCs w:val="22"/>
                <w:lang w:eastAsia="en-US"/>
              </w:rPr>
              <w:t xml:space="preserve"> (mg/l) (günlük ortalama)</w:t>
            </w:r>
          </w:p>
        </w:tc>
      </w:tr>
      <w:tr w:rsidR="00374C56" w:rsidRPr="00D53A2B" w14:paraId="680BE7F1" w14:textId="77777777" w:rsidTr="00037693">
        <w:trPr>
          <w:trHeight w:val="340"/>
        </w:trPr>
        <w:tc>
          <w:tcPr>
            <w:tcW w:w="1985" w:type="dxa"/>
            <w:vMerge w:val="restart"/>
            <w:vAlign w:val="center"/>
          </w:tcPr>
          <w:p w14:paraId="2F817D9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7229" w:type="dxa"/>
            <w:gridSpan w:val="6"/>
            <w:vAlign w:val="center"/>
          </w:tcPr>
          <w:p w14:paraId="15BBFDFF" w14:textId="4A52F95C" w:rsidR="00374C56" w:rsidRPr="00D53A2B" w:rsidRDefault="00214ED6" w:rsidP="00A202FD">
            <w:pPr>
              <w:spacing w:line="264" w:lineRule="auto"/>
              <w:ind w:left="57" w:right="57"/>
              <w:jc w:val="both"/>
              <w:rPr>
                <w:sz w:val="22"/>
                <w:szCs w:val="22"/>
                <w:lang w:eastAsia="en-US"/>
              </w:rPr>
            </w:pPr>
            <w:r w:rsidRPr="00D53A2B">
              <w:rPr>
                <w:b/>
                <w:bCs/>
                <w:sz w:val="22"/>
                <w:szCs w:val="22"/>
                <w:lang w:eastAsia="en-US"/>
              </w:rPr>
              <w:t>Üretimi</w:t>
            </w:r>
          </w:p>
        </w:tc>
      </w:tr>
      <w:tr w:rsidR="00374C56" w:rsidRPr="00D53A2B" w14:paraId="68DC1070" w14:textId="77777777" w:rsidTr="00037693">
        <w:trPr>
          <w:trHeight w:val="850"/>
        </w:trPr>
        <w:tc>
          <w:tcPr>
            <w:tcW w:w="1985" w:type="dxa"/>
            <w:vMerge/>
            <w:vAlign w:val="center"/>
          </w:tcPr>
          <w:p w14:paraId="2BCDED42" w14:textId="77777777" w:rsidR="00374C56" w:rsidRPr="00D53A2B" w:rsidRDefault="00374C56" w:rsidP="00A202FD">
            <w:pPr>
              <w:spacing w:line="264" w:lineRule="auto"/>
              <w:ind w:left="57" w:right="57"/>
              <w:jc w:val="both"/>
              <w:rPr>
                <w:sz w:val="22"/>
                <w:szCs w:val="22"/>
                <w:lang w:eastAsia="en-US"/>
              </w:rPr>
            </w:pPr>
          </w:p>
        </w:tc>
        <w:tc>
          <w:tcPr>
            <w:tcW w:w="1275" w:type="dxa"/>
            <w:vAlign w:val="center"/>
          </w:tcPr>
          <w:p w14:paraId="1613B54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Bakır</w:t>
            </w:r>
          </w:p>
        </w:tc>
        <w:tc>
          <w:tcPr>
            <w:tcW w:w="993" w:type="dxa"/>
            <w:vAlign w:val="center"/>
          </w:tcPr>
          <w:p w14:paraId="0D1D1B8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Kurşun ve/veya Kalay</w:t>
            </w:r>
          </w:p>
        </w:tc>
        <w:tc>
          <w:tcPr>
            <w:tcW w:w="1417" w:type="dxa"/>
            <w:vAlign w:val="center"/>
          </w:tcPr>
          <w:p w14:paraId="591A5AD7" w14:textId="4E85B644" w:rsidR="00374C56" w:rsidRPr="00D53A2B" w:rsidRDefault="00374C56" w:rsidP="00A202FD">
            <w:pPr>
              <w:spacing w:line="264" w:lineRule="auto"/>
              <w:ind w:left="57" w:right="57"/>
              <w:jc w:val="both"/>
              <w:rPr>
                <w:b/>
                <w:bCs/>
                <w:sz w:val="22"/>
                <w:szCs w:val="22"/>
                <w:lang w:eastAsia="en-US"/>
              </w:rPr>
            </w:pPr>
            <w:r w:rsidRPr="00D53A2B">
              <w:rPr>
                <w:b/>
                <w:bCs/>
                <w:sz w:val="22"/>
                <w:szCs w:val="22"/>
                <w:lang w:eastAsia="en-US"/>
              </w:rPr>
              <w:t>Çinko</w:t>
            </w:r>
            <w:r w:rsidR="00214ED6" w:rsidRPr="00D53A2B">
              <w:rPr>
                <w:b/>
                <w:bCs/>
                <w:sz w:val="22"/>
                <w:szCs w:val="22"/>
                <w:lang w:eastAsia="en-US"/>
              </w:rPr>
              <w:t xml:space="preserve"> </w:t>
            </w:r>
            <w:r w:rsidRPr="00D53A2B">
              <w:rPr>
                <w:b/>
                <w:bCs/>
                <w:sz w:val="22"/>
                <w:szCs w:val="22"/>
                <w:lang w:eastAsia="en-US"/>
              </w:rPr>
              <w:t>ve/veya Kadmiyum</w:t>
            </w:r>
          </w:p>
        </w:tc>
        <w:tc>
          <w:tcPr>
            <w:tcW w:w="1134" w:type="dxa"/>
            <w:vAlign w:val="center"/>
          </w:tcPr>
          <w:p w14:paraId="631BE104" w14:textId="77777777" w:rsidR="00374C56" w:rsidRPr="00D53A2B" w:rsidRDefault="00374C56" w:rsidP="00A202FD">
            <w:pPr>
              <w:spacing w:line="264" w:lineRule="auto"/>
              <w:ind w:left="57" w:right="57"/>
              <w:jc w:val="both"/>
              <w:rPr>
                <w:b/>
                <w:sz w:val="22"/>
                <w:szCs w:val="22"/>
                <w:lang w:eastAsia="en-US"/>
              </w:rPr>
            </w:pPr>
            <w:r w:rsidRPr="00D53A2B">
              <w:rPr>
                <w:b/>
                <w:sz w:val="22"/>
                <w:szCs w:val="22"/>
                <w:lang w:eastAsia="en-US"/>
              </w:rPr>
              <w:t>Değerli Metaller</w:t>
            </w:r>
          </w:p>
        </w:tc>
        <w:tc>
          <w:tcPr>
            <w:tcW w:w="1134" w:type="dxa"/>
            <w:vAlign w:val="center"/>
          </w:tcPr>
          <w:p w14:paraId="34918D76" w14:textId="07F41B8C" w:rsidR="00374C56" w:rsidRPr="00D53A2B" w:rsidRDefault="00374C56" w:rsidP="00A202FD">
            <w:pPr>
              <w:spacing w:line="264" w:lineRule="auto"/>
              <w:ind w:left="57" w:right="57"/>
              <w:jc w:val="both"/>
              <w:rPr>
                <w:b/>
                <w:bCs/>
                <w:sz w:val="22"/>
                <w:szCs w:val="22"/>
                <w:lang w:eastAsia="en-US"/>
              </w:rPr>
            </w:pPr>
            <w:r w:rsidRPr="00D53A2B">
              <w:rPr>
                <w:b/>
                <w:bCs/>
                <w:sz w:val="22"/>
                <w:szCs w:val="22"/>
                <w:lang w:eastAsia="en-US"/>
              </w:rPr>
              <w:t>Nikel</w:t>
            </w:r>
            <w:r w:rsidR="00214ED6" w:rsidRPr="00D53A2B">
              <w:rPr>
                <w:b/>
                <w:bCs/>
                <w:sz w:val="22"/>
                <w:szCs w:val="22"/>
                <w:lang w:eastAsia="en-US"/>
              </w:rPr>
              <w:t xml:space="preserve"> </w:t>
            </w:r>
            <w:r w:rsidRPr="00D53A2B">
              <w:rPr>
                <w:b/>
                <w:bCs/>
                <w:sz w:val="22"/>
                <w:szCs w:val="22"/>
                <w:lang w:eastAsia="en-US"/>
              </w:rPr>
              <w:t>ve/veya Kobalt</w:t>
            </w:r>
          </w:p>
        </w:tc>
        <w:tc>
          <w:tcPr>
            <w:tcW w:w="1276" w:type="dxa"/>
            <w:vAlign w:val="center"/>
          </w:tcPr>
          <w:p w14:paraId="4EECAE0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Ferro Alaşımlar</w:t>
            </w:r>
          </w:p>
        </w:tc>
      </w:tr>
      <w:tr w:rsidR="00374C56" w:rsidRPr="00D53A2B" w14:paraId="2B0C9A4D" w14:textId="77777777" w:rsidTr="00037693">
        <w:tc>
          <w:tcPr>
            <w:tcW w:w="1985" w:type="dxa"/>
            <w:vAlign w:val="center"/>
          </w:tcPr>
          <w:p w14:paraId="5D6F7BB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Gümüş (Ag)</w:t>
            </w:r>
          </w:p>
        </w:tc>
        <w:tc>
          <w:tcPr>
            <w:tcW w:w="3685" w:type="dxa"/>
            <w:gridSpan w:val="3"/>
            <w:vAlign w:val="center"/>
          </w:tcPr>
          <w:p w14:paraId="18EB06CF" w14:textId="50E37BFE" w:rsidR="00374C56" w:rsidRPr="00D53A2B" w:rsidRDefault="00214ED6" w:rsidP="00A202FD">
            <w:pPr>
              <w:spacing w:line="264" w:lineRule="auto"/>
              <w:ind w:left="57" w:right="57"/>
              <w:jc w:val="both"/>
              <w:rPr>
                <w:sz w:val="22"/>
                <w:szCs w:val="22"/>
                <w:lang w:eastAsia="en-US"/>
              </w:rPr>
            </w:pPr>
            <w:r w:rsidRPr="00D53A2B">
              <w:rPr>
                <w:sz w:val="22"/>
                <w:szCs w:val="22"/>
                <w:lang w:eastAsia="en-US"/>
              </w:rPr>
              <w:t>NR</w:t>
            </w:r>
          </w:p>
        </w:tc>
        <w:tc>
          <w:tcPr>
            <w:tcW w:w="1134" w:type="dxa"/>
            <w:vAlign w:val="center"/>
          </w:tcPr>
          <w:p w14:paraId="0B71046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0,6</w:t>
            </w:r>
          </w:p>
        </w:tc>
        <w:tc>
          <w:tcPr>
            <w:tcW w:w="2410" w:type="dxa"/>
            <w:gridSpan w:val="2"/>
            <w:vAlign w:val="center"/>
          </w:tcPr>
          <w:p w14:paraId="09C3792E" w14:textId="42761553" w:rsidR="00374C56" w:rsidRPr="00D53A2B" w:rsidRDefault="00214ED6" w:rsidP="00A202FD">
            <w:pPr>
              <w:spacing w:line="264" w:lineRule="auto"/>
              <w:ind w:left="57" w:right="57"/>
              <w:jc w:val="both"/>
              <w:rPr>
                <w:sz w:val="22"/>
                <w:szCs w:val="22"/>
                <w:lang w:eastAsia="en-US"/>
              </w:rPr>
            </w:pPr>
            <w:r w:rsidRPr="00D53A2B">
              <w:rPr>
                <w:sz w:val="22"/>
                <w:szCs w:val="22"/>
                <w:lang w:eastAsia="en-US"/>
              </w:rPr>
              <w:t>NR</w:t>
            </w:r>
          </w:p>
        </w:tc>
      </w:tr>
      <w:tr w:rsidR="00374C56" w:rsidRPr="00D53A2B" w14:paraId="2541263C" w14:textId="77777777" w:rsidTr="00037693">
        <w:tc>
          <w:tcPr>
            <w:tcW w:w="1985" w:type="dxa"/>
            <w:vAlign w:val="center"/>
          </w:tcPr>
          <w:p w14:paraId="1D88457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Arsenik (As)</w:t>
            </w:r>
          </w:p>
        </w:tc>
        <w:tc>
          <w:tcPr>
            <w:tcW w:w="1275" w:type="dxa"/>
            <w:vAlign w:val="center"/>
          </w:tcPr>
          <w:p w14:paraId="0FDE3A6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0,1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993" w:type="dxa"/>
            <w:vAlign w:val="center"/>
          </w:tcPr>
          <w:p w14:paraId="5B74510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417" w:type="dxa"/>
            <w:vAlign w:val="center"/>
          </w:tcPr>
          <w:p w14:paraId="18551C7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134" w:type="dxa"/>
            <w:vAlign w:val="center"/>
          </w:tcPr>
          <w:p w14:paraId="1431A7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134" w:type="dxa"/>
            <w:vAlign w:val="center"/>
          </w:tcPr>
          <w:p w14:paraId="4FE32C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0,3</w:t>
            </w:r>
          </w:p>
        </w:tc>
        <w:tc>
          <w:tcPr>
            <w:tcW w:w="1276" w:type="dxa"/>
            <w:vAlign w:val="center"/>
          </w:tcPr>
          <w:p w14:paraId="5940C7E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r>
      <w:tr w:rsidR="00374C56" w:rsidRPr="00D53A2B" w14:paraId="3E1CC0C5" w14:textId="77777777" w:rsidTr="00037693">
        <w:tc>
          <w:tcPr>
            <w:tcW w:w="1985" w:type="dxa"/>
            <w:vAlign w:val="center"/>
          </w:tcPr>
          <w:p w14:paraId="4F648C4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Kadmiyum (Cd)</w:t>
            </w:r>
          </w:p>
        </w:tc>
        <w:tc>
          <w:tcPr>
            <w:tcW w:w="1275" w:type="dxa"/>
            <w:vAlign w:val="center"/>
          </w:tcPr>
          <w:p w14:paraId="5F679B9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0,02–0,1</w:t>
            </w:r>
          </w:p>
        </w:tc>
        <w:tc>
          <w:tcPr>
            <w:tcW w:w="993" w:type="dxa"/>
            <w:vAlign w:val="center"/>
          </w:tcPr>
          <w:p w14:paraId="24C921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417" w:type="dxa"/>
            <w:vAlign w:val="center"/>
          </w:tcPr>
          <w:p w14:paraId="5322EB3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134" w:type="dxa"/>
            <w:vAlign w:val="center"/>
          </w:tcPr>
          <w:p w14:paraId="7DA7C30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c>
          <w:tcPr>
            <w:tcW w:w="1134" w:type="dxa"/>
            <w:vAlign w:val="center"/>
          </w:tcPr>
          <w:p w14:paraId="27F2AA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276" w:type="dxa"/>
            <w:vAlign w:val="center"/>
          </w:tcPr>
          <w:p w14:paraId="2384F0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r>
      <w:tr w:rsidR="00374C56" w:rsidRPr="00D53A2B" w14:paraId="0E0B4A68" w14:textId="77777777" w:rsidTr="00037693">
        <w:tc>
          <w:tcPr>
            <w:tcW w:w="1985" w:type="dxa"/>
            <w:vAlign w:val="center"/>
          </w:tcPr>
          <w:p w14:paraId="701C104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Kobalt (Co)</w:t>
            </w:r>
          </w:p>
        </w:tc>
        <w:tc>
          <w:tcPr>
            <w:tcW w:w="1275" w:type="dxa"/>
            <w:vAlign w:val="center"/>
          </w:tcPr>
          <w:p w14:paraId="7FA90493" w14:textId="1A8A439B" w:rsidR="00374C56" w:rsidRPr="00D53A2B" w:rsidRDefault="005D1455" w:rsidP="00A202FD">
            <w:pPr>
              <w:spacing w:line="264" w:lineRule="auto"/>
              <w:ind w:left="57" w:right="57"/>
              <w:jc w:val="both"/>
              <w:rPr>
                <w:sz w:val="22"/>
                <w:szCs w:val="22"/>
                <w:lang w:eastAsia="en-US"/>
              </w:rPr>
            </w:pPr>
            <w:r w:rsidRPr="00D53A2B">
              <w:rPr>
                <w:sz w:val="22"/>
                <w:szCs w:val="22"/>
                <w:lang w:eastAsia="en-US"/>
              </w:rPr>
              <w:t>NR</w:t>
            </w:r>
          </w:p>
        </w:tc>
        <w:tc>
          <w:tcPr>
            <w:tcW w:w="993" w:type="dxa"/>
            <w:vAlign w:val="center"/>
          </w:tcPr>
          <w:p w14:paraId="12216F9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2551" w:type="dxa"/>
            <w:gridSpan w:val="2"/>
            <w:vAlign w:val="center"/>
          </w:tcPr>
          <w:p w14:paraId="27C3CFC0" w14:textId="3BAC413B" w:rsidR="00374C56" w:rsidRPr="00D53A2B" w:rsidRDefault="00214ED6" w:rsidP="00A202FD">
            <w:pPr>
              <w:spacing w:line="264" w:lineRule="auto"/>
              <w:ind w:left="57" w:right="57"/>
              <w:jc w:val="both"/>
              <w:rPr>
                <w:sz w:val="22"/>
                <w:szCs w:val="22"/>
                <w:lang w:eastAsia="en-US"/>
              </w:rPr>
            </w:pPr>
            <w:r w:rsidRPr="00D53A2B">
              <w:rPr>
                <w:sz w:val="22"/>
                <w:szCs w:val="22"/>
                <w:lang w:eastAsia="en-US"/>
              </w:rPr>
              <w:t>NR</w:t>
            </w:r>
          </w:p>
        </w:tc>
        <w:tc>
          <w:tcPr>
            <w:tcW w:w="1134" w:type="dxa"/>
            <w:vAlign w:val="center"/>
          </w:tcPr>
          <w:p w14:paraId="1E05B9F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0,1–0,5</w:t>
            </w:r>
          </w:p>
        </w:tc>
        <w:tc>
          <w:tcPr>
            <w:tcW w:w="1276" w:type="dxa"/>
            <w:vAlign w:val="center"/>
          </w:tcPr>
          <w:p w14:paraId="5CBB07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ilgili değil</w:t>
            </w:r>
          </w:p>
        </w:tc>
      </w:tr>
      <w:tr w:rsidR="00374C56" w:rsidRPr="00D53A2B" w14:paraId="697F49E7" w14:textId="77777777" w:rsidTr="00037693">
        <w:tc>
          <w:tcPr>
            <w:tcW w:w="1985" w:type="dxa"/>
            <w:vAlign w:val="center"/>
          </w:tcPr>
          <w:p w14:paraId="62323DD6" w14:textId="500D865F" w:rsidR="00374C56" w:rsidRPr="00D53A2B" w:rsidRDefault="00214ED6" w:rsidP="00A202FD">
            <w:pPr>
              <w:spacing w:line="264" w:lineRule="auto"/>
              <w:ind w:left="57" w:right="57"/>
              <w:jc w:val="both"/>
              <w:rPr>
                <w:sz w:val="22"/>
                <w:szCs w:val="22"/>
                <w:lang w:eastAsia="en-US"/>
              </w:rPr>
            </w:pPr>
            <w:r w:rsidRPr="00D53A2B">
              <w:rPr>
                <w:sz w:val="22"/>
                <w:szCs w:val="22"/>
                <w:lang w:eastAsia="en-US"/>
              </w:rPr>
              <w:t xml:space="preserve">Toplam </w:t>
            </w:r>
            <w:r w:rsidR="00374C56" w:rsidRPr="00D53A2B">
              <w:rPr>
                <w:sz w:val="22"/>
                <w:szCs w:val="22"/>
                <w:lang w:eastAsia="en-US"/>
              </w:rPr>
              <w:t>Krom</w:t>
            </w:r>
            <w:r w:rsidRPr="00D53A2B">
              <w:rPr>
                <w:sz w:val="22"/>
                <w:szCs w:val="22"/>
                <w:lang w:eastAsia="en-US"/>
              </w:rPr>
              <w:t xml:space="preserve"> </w:t>
            </w:r>
            <w:r w:rsidR="00374C56" w:rsidRPr="00D53A2B">
              <w:rPr>
                <w:sz w:val="22"/>
                <w:szCs w:val="22"/>
                <w:lang w:eastAsia="en-US"/>
              </w:rPr>
              <w:t>(Cr)</w:t>
            </w:r>
          </w:p>
        </w:tc>
        <w:tc>
          <w:tcPr>
            <w:tcW w:w="5953" w:type="dxa"/>
            <w:gridSpan w:val="5"/>
            <w:vAlign w:val="center"/>
          </w:tcPr>
          <w:p w14:paraId="5D9CD294" w14:textId="7B97FA4A" w:rsidR="00374C56" w:rsidRPr="00D53A2B" w:rsidRDefault="00214ED6" w:rsidP="00A202FD">
            <w:pPr>
              <w:spacing w:line="264" w:lineRule="auto"/>
              <w:ind w:left="57" w:right="57"/>
              <w:jc w:val="both"/>
              <w:rPr>
                <w:sz w:val="22"/>
                <w:szCs w:val="22"/>
                <w:lang w:eastAsia="en-US"/>
              </w:rPr>
            </w:pPr>
            <w:r w:rsidRPr="00D53A2B">
              <w:rPr>
                <w:sz w:val="22"/>
                <w:szCs w:val="22"/>
                <w:lang w:eastAsia="en-US"/>
              </w:rPr>
              <w:t>NR</w:t>
            </w:r>
          </w:p>
        </w:tc>
        <w:tc>
          <w:tcPr>
            <w:tcW w:w="1276" w:type="dxa"/>
            <w:vAlign w:val="center"/>
          </w:tcPr>
          <w:p w14:paraId="1FC1D11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0,2</w:t>
            </w:r>
          </w:p>
        </w:tc>
      </w:tr>
      <w:tr w:rsidR="00374C56" w:rsidRPr="00D53A2B" w14:paraId="1DC5A093" w14:textId="77777777" w:rsidTr="00037693">
        <w:tc>
          <w:tcPr>
            <w:tcW w:w="1985" w:type="dxa"/>
            <w:vAlign w:val="center"/>
          </w:tcPr>
          <w:p w14:paraId="534307FF" w14:textId="6B72D1AE" w:rsidR="00374C56" w:rsidRPr="00D53A2B" w:rsidRDefault="00374C56" w:rsidP="00A202FD">
            <w:pPr>
              <w:spacing w:line="264" w:lineRule="auto"/>
              <w:ind w:left="57" w:right="57"/>
              <w:jc w:val="both"/>
              <w:rPr>
                <w:sz w:val="22"/>
                <w:szCs w:val="22"/>
                <w:lang w:eastAsia="en-US"/>
              </w:rPr>
            </w:pPr>
            <w:r w:rsidRPr="00D53A2B">
              <w:rPr>
                <w:sz w:val="22"/>
                <w:szCs w:val="22"/>
                <w:lang w:eastAsia="en-US"/>
              </w:rPr>
              <w:t>Krom</w:t>
            </w:r>
            <w:r w:rsidR="00214ED6" w:rsidRPr="00D53A2B">
              <w:rPr>
                <w:sz w:val="22"/>
                <w:szCs w:val="22"/>
                <w:lang w:eastAsia="en-US"/>
              </w:rPr>
              <w:t xml:space="preserve"> </w:t>
            </w:r>
            <w:r w:rsidRPr="00D53A2B">
              <w:rPr>
                <w:sz w:val="22"/>
                <w:szCs w:val="22"/>
                <w:lang w:eastAsia="en-US"/>
              </w:rPr>
              <w:t xml:space="preserve">(VI) </w:t>
            </w:r>
            <w:r w:rsidR="00214ED6" w:rsidRPr="00D53A2B">
              <w:rPr>
                <w:sz w:val="22"/>
                <w:szCs w:val="22"/>
                <w:lang w:eastAsia="en-US"/>
              </w:rPr>
              <w:t>(</w:t>
            </w:r>
            <w:r w:rsidRPr="00D53A2B">
              <w:rPr>
                <w:sz w:val="22"/>
                <w:szCs w:val="22"/>
                <w:lang w:eastAsia="en-US"/>
              </w:rPr>
              <w:t>Cr(VI)</w:t>
            </w:r>
            <w:r w:rsidR="00214ED6" w:rsidRPr="00D53A2B">
              <w:rPr>
                <w:sz w:val="22"/>
                <w:szCs w:val="22"/>
                <w:lang w:eastAsia="en-US"/>
              </w:rPr>
              <w:t>)</w:t>
            </w:r>
          </w:p>
        </w:tc>
        <w:tc>
          <w:tcPr>
            <w:tcW w:w="5953" w:type="dxa"/>
            <w:gridSpan w:val="5"/>
            <w:vAlign w:val="center"/>
          </w:tcPr>
          <w:p w14:paraId="260846CC" w14:textId="4742C3A4" w:rsidR="00374C56" w:rsidRPr="00D53A2B" w:rsidRDefault="00214ED6" w:rsidP="00A202FD">
            <w:pPr>
              <w:spacing w:line="264" w:lineRule="auto"/>
              <w:ind w:left="57" w:right="57"/>
              <w:jc w:val="both"/>
              <w:rPr>
                <w:sz w:val="22"/>
                <w:szCs w:val="22"/>
                <w:lang w:eastAsia="en-US"/>
              </w:rPr>
            </w:pPr>
            <w:r w:rsidRPr="00D53A2B">
              <w:rPr>
                <w:sz w:val="22"/>
                <w:szCs w:val="22"/>
                <w:lang w:eastAsia="en-US"/>
              </w:rPr>
              <w:t>NR</w:t>
            </w:r>
          </w:p>
        </w:tc>
        <w:tc>
          <w:tcPr>
            <w:tcW w:w="1276" w:type="dxa"/>
            <w:vAlign w:val="center"/>
          </w:tcPr>
          <w:p w14:paraId="1934E86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r>
      <w:tr w:rsidR="00374C56" w:rsidRPr="00D53A2B" w14:paraId="192A30DF" w14:textId="77777777" w:rsidTr="00037693">
        <w:tc>
          <w:tcPr>
            <w:tcW w:w="1985" w:type="dxa"/>
            <w:vAlign w:val="center"/>
          </w:tcPr>
          <w:p w14:paraId="41ADEE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Bakır (Cu)</w:t>
            </w:r>
          </w:p>
        </w:tc>
        <w:tc>
          <w:tcPr>
            <w:tcW w:w="1275" w:type="dxa"/>
            <w:vAlign w:val="center"/>
          </w:tcPr>
          <w:p w14:paraId="489E19C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0,05–0,5</w:t>
            </w:r>
          </w:p>
        </w:tc>
        <w:tc>
          <w:tcPr>
            <w:tcW w:w="993" w:type="dxa"/>
            <w:vAlign w:val="center"/>
          </w:tcPr>
          <w:p w14:paraId="7450101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0,2</w:t>
            </w:r>
          </w:p>
        </w:tc>
        <w:tc>
          <w:tcPr>
            <w:tcW w:w="1417" w:type="dxa"/>
            <w:vAlign w:val="center"/>
          </w:tcPr>
          <w:p w14:paraId="3E86BEB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134" w:type="dxa"/>
            <w:vAlign w:val="center"/>
          </w:tcPr>
          <w:p w14:paraId="524F435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0,3</w:t>
            </w:r>
          </w:p>
        </w:tc>
        <w:tc>
          <w:tcPr>
            <w:tcW w:w="1134" w:type="dxa"/>
            <w:vAlign w:val="center"/>
          </w:tcPr>
          <w:p w14:paraId="45D6C6F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276" w:type="dxa"/>
            <w:vAlign w:val="center"/>
          </w:tcPr>
          <w:p w14:paraId="5B9C606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r>
      <w:tr w:rsidR="00374C56" w:rsidRPr="00D53A2B" w14:paraId="7E2C499C" w14:textId="77777777" w:rsidTr="00037693">
        <w:tc>
          <w:tcPr>
            <w:tcW w:w="1985" w:type="dxa"/>
            <w:vAlign w:val="center"/>
          </w:tcPr>
          <w:p w14:paraId="02A1A75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Cıva (Hg)</w:t>
            </w:r>
          </w:p>
        </w:tc>
        <w:tc>
          <w:tcPr>
            <w:tcW w:w="1275" w:type="dxa"/>
            <w:vAlign w:val="center"/>
          </w:tcPr>
          <w:p w14:paraId="0E9E782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0,005–0,02</w:t>
            </w:r>
          </w:p>
        </w:tc>
        <w:tc>
          <w:tcPr>
            <w:tcW w:w="993" w:type="dxa"/>
            <w:vAlign w:val="center"/>
          </w:tcPr>
          <w:p w14:paraId="707409B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c>
          <w:tcPr>
            <w:tcW w:w="1417" w:type="dxa"/>
            <w:vAlign w:val="center"/>
          </w:tcPr>
          <w:p w14:paraId="2EA5C65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c>
          <w:tcPr>
            <w:tcW w:w="1134" w:type="dxa"/>
            <w:vAlign w:val="center"/>
          </w:tcPr>
          <w:p w14:paraId="28B7B4A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c>
          <w:tcPr>
            <w:tcW w:w="1134" w:type="dxa"/>
            <w:vAlign w:val="center"/>
          </w:tcPr>
          <w:p w14:paraId="2A994B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c>
          <w:tcPr>
            <w:tcW w:w="1276" w:type="dxa"/>
            <w:vAlign w:val="center"/>
          </w:tcPr>
          <w:p w14:paraId="56044DD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0,05</w:t>
            </w:r>
          </w:p>
        </w:tc>
      </w:tr>
      <w:tr w:rsidR="00374C56" w:rsidRPr="00D53A2B" w14:paraId="6EE828CF" w14:textId="77777777" w:rsidTr="00037693">
        <w:tc>
          <w:tcPr>
            <w:tcW w:w="1985" w:type="dxa"/>
            <w:vAlign w:val="center"/>
          </w:tcPr>
          <w:p w14:paraId="0410F1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Nikel (Ni)</w:t>
            </w:r>
          </w:p>
        </w:tc>
        <w:tc>
          <w:tcPr>
            <w:tcW w:w="1275" w:type="dxa"/>
            <w:vAlign w:val="center"/>
          </w:tcPr>
          <w:p w14:paraId="190FFFF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993" w:type="dxa"/>
            <w:vAlign w:val="center"/>
          </w:tcPr>
          <w:p w14:paraId="15DAD0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417" w:type="dxa"/>
            <w:vAlign w:val="center"/>
          </w:tcPr>
          <w:p w14:paraId="068002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c>
          <w:tcPr>
            <w:tcW w:w="1134" w:type="dxa"/>
            <w:vAlign w:val="center"/>
          </w:tcPr>
          <w:p w14:paraId="77ECA85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134" w:type="dxa"/>
            <w:vAlign w:val="center"/>
          </w:tcPr>
          <w:p w14:paraId="4D02E22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2</w:t>
            </w:r>
          </w:p>
        </w:tc>
        <w:tc>
          <w:tcPr>
            <w:tcW w:w="1276" w:type="dxa"/>
            <w:vAlign w:val="center"/>
          </w:tcPr>
          <w:p w14:paraId="02AAD63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2</w:t>
            </w:r>
          </w:p>
        </w:tc>
      </w:tr>
      <w:tr w:rsidR="00374C56" w:rsidRPr="00D53A2B" w14:paraId="42E231E0" w14:textId="77777777" w:rsidTr="00037693">
        <w:tc>
          <w:tcPr>
            <w:tcW w:w="1985" w:type="dxa"/>
            <w:vAlign w:val="center"/>
          </w:tcPr>
          <w:p w14:paraId="5B72759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Kurşun (Pb)</w:t>
            </w:r>
          </w:p>
        </w:tc>
        <w:tc>
          <w:tcPr>
            <w:tcW w:w="1275" w:type="dxa"/>
            <w:vAlign w:val="center"/>
          </w:tcPr>
          <w:p w14:paraId="51157A3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993" w:type="dxa"/>
            <w:vAlign w:val="center"/>
          </w:tcPr>
          <w:p w14:paraId="3FFE8C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417" w:type="dxa"/>
            <w:vAlign w:val="center"/>
          </w:tcPr>
          <w:p w14:paraId="236CD2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0,2</w:t>
            </w:r>
          </w:p>
        </w:tc>
        <w:tc>
          <w:tcPr>
            <w:tcW w:w="1134" w:type="dxa"/>
            <w:vAlign w:val="center"/>
          </w:tcPr>
          <w:p w14:paraId="20D6D7B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134" w:type="dxa"/>
            <w:vAlign w:val="center"/>
          </w:tcPr>
          <w:p w14:paraId="6D1DAB6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c>
          <w:tcPr>
            <w:tcW w:w="1276" w:type="dxa"/>
            <w:vAlign w:val="center"/>
          </w:tcPr>
          <w:p w14:paraId="2645127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0,2</w:t>
            </w:r>
          </w:p>
        </w:tc>
      </w:tr>
      <w:tr w:rsidR="00374C56" w:rsidRPr="00D53A2B" w14:paraId="0FEAC66F" w14:textId="77777777" w:rsidTr="00037693">
        <w:tc>
          <w:tcPr>
            <w:tcW w:w="1985" w:type="dxa"/>
            <w:vAlign w:val="center"/>
          </w:tcPr>
          <w:p w14:paraId="7AA0459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Çinko (Zn)</w:t>
            </w:r>
          </w:p>
        </w:tc>
        <w:tc>
          <w:tcPr>
            <w:tcW w:w="1275" w:type="dxa"/>
            <w:vAlign w:val="center"/>
          </w:tcPr>
          <w:p w14:paraId="719BF0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c>
          <w:tcPr>
            <w:tcW w:w="993" w:type="dxa"/>
            <w:vAlign w:val="center"/>
          </w:tcPr>
          <w:p w14:paraId="066655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c>
          <w:tcPr>
            <w:tcW w:w="1417" w:type="dxa"/>
            <w:vAlign w:val="center"/>
          </w:tcPr>
          <w:p w14:paraId="1EED40E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c>
          <w:tcPr>
            <w:tcW w:w="1134" w:type="dxa"/>
            <w:vAlign w:val="center"/>
          </w:tcPr>
          <w:p w14:paraId="0EE035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0,4</w:t>
            </w:r>
          </w:p>
        </w:tc>
        <w:tc>
          <w:tcPr>
            <w:tcW w:w="1134" w:type="dxa"/>
            <w:vAlign w:val="center"/>
          </w:tcPr>
          <w:p w14:paraId="4A6DE64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c>
          <w:tcPr>
            <w:tcW w:w="1276" w:type="dxa"/>
            <w:vAlign w:val="center"/>
          </w:tcPr>
          <w:p w14:paraId="7527B8D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r>
      <w:tr w:rsidR="00374C56" w:rsidRPr="00D53A2B" w14:paraId="5B2EB594" w14:textId="77777777" w:rsidTr="00037693">
        <w:tc>
          <w:tcPr>
            <w:tcW w:w="9214" w:type="dxa"/>
            <w:gridSpan w:val="7"/>
            <w:vAlign w:val="center"/>
          </w:tcPr>
          <w:p w14:paraId="2DF0D6D2" w14:textId="68165DFA" w:rsidR="00214ED6" w:rsidRPr="00D53A2B" w:rsidRDefault="00214ED6" w:rsidP="00A202FD">
            <w:pPr>
              <w:jc w:val="both"/>
              <w:rPr>
                <w:b/>
                <w:spacing w:val="2"/>
                <w:sz w:val="22"/>
                <w:szCs w:val="22"/>
                <w:lang w:eastAsia="en-US"/>
              </w:rPr>
            </w:pPr>
            <w:r w:rsidRPr="00D53A2B">
              <w:rPr>
                <w:sz w:val="22"/>
                <w:szCs w:val="22"/>
                <w:lang w:eastAsia="en-US"/>
              </w:rPr>
              <w:t>NR: non relavent, ilgili değil</w:t>
            </w:r>
          </w:p>
          <w:p w14:paraId="3CCB37F6" w14:textId="650F2669"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w:t>
            </w:r>
            <w:r w:rsidRPr="00D53A2B">
              <w:rPr>
                <w:b/>
                <w:spacing w:val="2"/>
                <w:sz w:val="22"/>
                <w:szCs w:val="22"/>
                <w:lang w:eastAsia="en-US"/>
              </w:rPr>
              <w:t xml:space="preserve"> </w:t>
            </w:r>
            <w:r w:rsidRPr="00D53A2B">
              <w:rPr>
                <w:spacing w:val="2"/>
                <w:sz w:val="22"/>
                <w:szCs w:val="22"/>
                <w:lang w:eastAsia="en-US"/>
              </w:rPr>
              <w:t xml:space="preserve">Tesisin toplam girdisinde yüksek arsenik içeriği durumunda, </w:t>
            </w:r>
            <w:r w:rsidR="00651500" w:rsidRPr="00D53A2B">
              <w:rPr>
                <w:spacing w:val="2"/>
                <w:sz w:val="22"/>
                <w:szCs w:val="22"/>
                <w:lang w:eastAsia="en-US"/>
              </w:rPr>
              <w:t>MET-İES</w:t>
            </w:r>
            <w:r w:rsidRPr="00D53A2B">
              <w:rPr>
                <w:spacing w:val="2"/>
                <w:sz w:val="22"/>
                <w:szCs w:val="22"/>
                <w:lang w:eastAsia="en-US"/>
              </w:rPr>
              <w:t xml:space="preserve"> 0,2 mg/l</w:t>
            </w:r>
            <w:r w:rsidR="00E56504" w:rsidRPr="00D53A2B">
              <w:rPr>
                <w:spacing w:val="2"/>
                <w:sz w:val="22"/>
                <w:szCs w:val="22"/>
                <w:lang w:eastAsia="en-US"/>
              </w:rPr>
              <w:t>’</w:t>
            </w:r>
            <w:r w:rsidRPr="00D53A2B">
              <w:rPr>
                <w:spacing w:val="2"/>
                <w:sz w:val="22"/>
                <w:szCs w:val="22"/>
                <w:lang w:eastAsia="en-US"/>
              </w:rPr>
              <w:t>ye kadar olabilir.</w:t>
            </w:r>
          </w:p>
        </w:tc>
      </w:tr>
    </w:tbl>
    <w:p w14:paraId="29F8C71C" w14:textId="77777777" w:rsidR="00374C56" w:rsidRPr="00D53A2B" w:rsidRDefault="00374C56" w:rsidP="00A202FD">
      <w:pPr>
        <w:jc w:val="both"/>
        <w:rPr>
          <w:lang w:eastAsia="en-US"/>
        </w:rPr>
      </w:pPr>
    </w:p>
    <w:p w14:paraId="0B6937C3" w14:textId="17013110" w:rsidR="00374C56" w:rsidRPr="00D53A2B" w:rsidRDefault="005D1455" w:rsidP="00A202FD">
      <w:pPr>
        <w:spacing w:after="240"/>
        <w:jc w:val="both"/>
        <w:rPr>
          <w:lang w:eastAsia="en-US"/>
        </w:rPr>
      </w:pPr>
      <w:r w:rsidRPr="00D53A2B">
        <w:rPr>
          <w:lang w:eastAsia="en-US"/>
        </w:rPr>
        <w:t xml:space="preserve">İlgili izleme </w:t>
      </w:r>
      <w:r w:rsidR="00651500" w:rsidRPr="00D53A2B">
        <w:rPr>
          <w:lang w:eastAsia="en-US"/>
        </w:rPr>
        <w:t>MET</w:t>
      </w:r>
      <w:r w:rsidRPr="00D53A2B">
        <w:rPr>
          <w:lang w:eastAsia="en-US"/>
        </w:rPr>
        <w:t>16</w:t>
      </w:r>
      <w:r w:rsidR="00E56504" w:rsidRPr="00D53A2B">
        <w:rPr>
          <w:lang w:eastAsia="en-US"/>
        </w:rPr>
        <w:t>’</w:t>
      </w:r>
      <w:r w:rsidRPr="00D53A2B">
        <w:rPr>
          <w:lang w:eastAsia="en-US"/>
        </w:rPr>
        <w:t>da yer almaktadır.</w:t>
      </w:r>
    </w:p>
    <w:p w14:paraId="61759EDC" w14:textId="5947EFA1" w:rsidR="00374C56" w:rsidRPr="00D53A2B" w:rsidRDefault="005D1455" w:rsidP="00A202FD">
      <w:pPr>
        <w:pStyle w:val="Balk3"/>
        <w:rPr>
          <w:rFonts w:cs="Times New Roman"/>
          <w:lang w:eastAsia="en-US"/>
        </w:rPr>
      </w:pPr>
      <w:bookmarkStart w:id="56" w:name="_Toc531927862"/>
      <w:r w:rsidRPr="00D53A2B">
        <w:rPr>
          <w:rFonts w:cs="Times New Roman"/>
          <w:lang w:eastAsia="en-US"/>
        </w:rPr>
        <w:t>1.</w:t>
      </w:r>
      <w:r w:rsidR="00374C56" w:rsidRPr="00D53A2B">
        <w:rPr>
          <w:rFonts w:cs="Times New Roman"/>
          <w:lang w:eastAsia="en-US"/>
        </w:rPr>
        <w:t>1.10.</w:t>
      </w:r>
      <w:r w:rsidR="00E719EF" w:rsidRPr="00D53A2B">
        <w:rPr>
          <w:rFonts w:cs="Times New Roman"/>
          <w:lang w:eastAsia="en-US"/>
        </w:rPr>
        <w:t xml:space="preserve"> </w:t>
      </w:r>
      <w:r w:rsidR="00374C56" w:rsidRPr="00D53A2B">
        <w:rPr>
          <w:rFonts w:cs="Times New Roman"/>
          <w:lang w:eastAsia="en-US"/>
        </w:rPr>
        <w:t>Gürültü</w:t>
      </w:r>
      <w:bookmarkEnd w:id="56"/>
    </w:p>
    <w:p w14:paraId="785C465E" w14:textId="36C4FFC5" w:rsidR="00374C56" w:rsidRPr="00D53A2B" w:rsidRDefault="00374C56" w:rsidP="00A202FD">
      <w:pPr>
        <w:pStyle w:val="MET"/>
        <w:rPr>
          <w:szCs w:val="24"/>
        </w:rPr>
      </w:pPr>
      <w:r w:rsidRPr="00D53A2B">
        <w:rPr>
          <w:szCs w:val="24"/>
        </w:rPr>
        <w:t>MET 18</w:t>
      </w:r>
      <w:r w:rsidR="004B290D" w:rsidRPr="00D53A2B">
        <w:rPr>
          <w:szCs w:val="24"/>
        </w:rPr>
        <w:t>:</w:t>
      </w:r>
      <w:r w:rsidR="005D1455" w:rsidRPr="00D53A2B">
        <w:rPr>
          <w:szCs w:val="24"/>
        </w:rPr>
        <w:t xml:space="preserve"> </w:t>
      </w:r>
      <w:r w:rsidR="005D1455" w:rsidRPr="00D53A2B">
        <w:rPr>
          <w:b w:val="0"/>
          <w:bCs/>
          <w:szCs w:val="24"/>
        </w:rPr>
        <w:t>Gürültü emisyonlarını azaltmak için aşağıda verilen tekniklerden birini veya bir kombinasyonu</w:t>
      </w:r>
      <w:r w:rsidR="0044552F" w:rsidRPr="00D53A2B">
        <w:rPr>
          <w:b w:val="0"/>
          <w:bCs/>
          <w:szCs w:val="24"/>
        </w:rPr>
        <w:t xml:space="preserve"> kullanılabilir</w:t>
      </w:r>
      <w:r w:rsidR="005D1455" w:rsidRPr="00D53A2B">
        <w:rPr>
          <w:b w:val="0"/>
          <w:bCs/>
          <w:szCs w:val="24"/>
        </w:rPr>
        <w:t>.</w:t>
      </w:r>
    </w:p>
    <w:p w14:paraId="77170537" w14:textId="77777777" w:rsidR="00E719EF" w:rsidRPr="00D53A2B" w:rsidRDefault="00E719EF" w:rsidP="00A202FD">
      <w:pPr>
        <w:pStyle w:val="MET"/>
        <w:rPr>
          <w:szCs w:val="24"/>
        </w:rPr>
      </w:pPr>
    </w:p>
    <w:tbl>
      <w:tblPr>
        <w:tblW w:w="7470" w:type="dxa"/>
        <w:tblInd w:w="137" w:type="dxa"/>
        <w:tblLayout w:type="fixed"/>
        <w:tblCellMar>
          <w:left w:w="0" w:type="dxa"/>
          <w:right w:w="0" w:type="dxa"/>
        </w:tblCellMar>
        <w:tblLook w:val="01E0" w:firstRow="1" w:lastRow="1" w:firstColumn="1" w:lastColumn="1" w:noHBand="0" w:noVBand="0"/>
      </w:tblPr>
      <w:tblGrid>
        <w:gridCol w:w="319"/>
        <w:gridCol w:w="7151"/>
      </w:tblGrid>
      <w:tr w:rsidR="00374C56" w:rsidRPr="00D53A2B" w14:paraId="5486F4BC" w14:textId="77777777" w:rsidTr="00E719EF">
        <w:trPr>
          <w:trHeight w:val="340"/>
        </w:trPr>
        <w:tc>
          <w:tcPr>
            <w:tcW w:w="7470" w:type="dxa"/>
            <w:gridSpan w:val="2"/>
            <w:tcBorders>
              <w:top w:val="single" w:sz="4" w:space="0" w:color="000000"/>
              <w:left w:val="single" w:sz="4" w:space="0" w:color="000000"/>
              <w:bottom w:val="single" w:sz="4" w:space="0" w:color="000000"/>
              <w:right w:val="single" w:sz="4" w:space="0" w:color="000000"/>
            </w:tcBorders>
            <w:vAlign w:val="center"/>
          </w:tcPr>
          <w:p w14:paraId="07048C4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166A0F7E" w14:textId="77777777" w:rsidTr="00E719EF">
        <w:trPr>
          <w:trHeight w:val="227"/>
        </w:trPr>
        <w:tc>
          <w:tcPr>
            <w:tcW w:w="319" w:type="dxa"/>
            <w:tcBorders>
              <w:top w:val="single" w:sz="4" w:space="0" w:color="000000"/>
              <w:left w:val="single" w:sz="4" w:space="0" w:color="000000"/>
              <w:bottom w:val="single" w:sz="4" w:space="0" w:color="000000"/>
              <w:right w:val="single" w:sz="4" w:space="0" w:color="000000"/>
            </w:tcBorders>
            <w:vAlign w:val="center"/>
          </w:tcPr>
          <w:p w14:paraId="5867A1D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7151" w:type="dxa"/>
            <w:tcBorders>
              <w:top w:val="single" w:sz="4" w:space="0" w:color="000000"/>
              <w:left w:val="single" w:sz="4" w:space="0" w:color="000000"/>
              <w:bottom w:val="single" w:sz="4" w:space="0" w:color="000000"/>
              <w:right w:val="single" w:sz="4" w:space="0" w:color="000000"/>
            </w:tcBorders>
          </w:tcPr>
          <w:p w14:paraId="1AB7C0BF" w14:textId="7FDFB6AC"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Gürültü kaynağını perdelemek için </w:t>
            </w:r>
            <w:r w:rsidR="005D1455" w:rsidRPr="00D53A2B">
              <w:rPr>
                <w:sz w:val="22"/>
                <w:szCs w:val="22"/>
                <w:lang w:eastAsia="en-US"/>
              </w:rPr>
              <w:t>setler kullanın</w:t>
            </w:r>
          </w:p>
        </w:tc>
      </w:tr>
      <w:tr w:rsidR="00374C56" w:rsidRPr="00D53A2B" w14:paraId="78B928CA" w14:textId="77777777" w:rsidTr="00E719EF">
        <w:trPr>
          <w:trHeight w:val="227"/>
        </w:trPr>
        <w:tc>
          <w:tcPr>
            <w:tcW w:w="319" w:type="dxa"/>
            <w:tcBorders>
              <w:top w:val="single" w:sz="4" w:space="0" w:color="000000"/>
              <w:left w:val="single" w:sz="4" w:space="0" w:color="000000"/>
              <w:bottom w:val="single" w:sz="4" w:space="0" w:color="000000"/>
              <w:right w:val="single" w:sz="4" w:space="0" w:color="000000"/>
            </w:tcBorders>
            <w:vAlign w:val="center"/>
          </w:tcPr>
          <w:p w14:paraId="7DE11FC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7151" w:type="dxa"/>
            <w:tcBorders>
              <w:top w:val="single" w:sz="4" w:space="0" w:color="000000"/>
              <w:left w:val="single" w:sz="4" w:space="0" w:color="000000"/>
              <w:bottom w:val="single" w:sz="4" w:space="0" w:color="000000"/>
              <w:right w:val="single" w:sz="4" w:space="0" w:color="000000"/>
            </w:tcBorders>
          </w:tcPr>
          <w:p w14:paraId="408CE85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gürültülü tesislerin veya öğelerinin ses emici yapılar ile çevrelenmesi</w:t>
            </w:r>
          </w:p>
        </w:tc>
      </w:tr>
      <w:tr w:rsidR="00374C56" w:rsidRPr="00D53A2B" w14:paraId="51B368B1" w14:textId="77777777" w:rsidTr="00E719EF">
        <w:trPr>
          <w:trHeight w:val="227"/>
        </w:trPr>
        <w:tc>
          <w:tcPr>
            <w:tcW w:w="319" w:type="dxa"/>
            <w:tcBorders>
              <w:top w:val="single" w:sz="4" w:space="0" w:color="000000"/>
              <w:left w:val="single" w:sz="4" w:space="0" w:color="000000"/>
              <w:bottom w:val="single" w:sz="4" w:space="0" w:color="000000"/>
              <w:right w:val="single" w:sz="4" w:space="0" w:color="000000"/>
            </w:tcBorders>
            <w:vAlign w:val="center"/>
          </w:tcPr>
          <w:p w14:paraId="725EC48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7151" w:type="dxa"/>
            <w:tcBorders>
              <w:top w:val="single" w:sz="4" w:space="0" w:color="000000"/>
              <w:left w:val="single" w:sz="4" w:space="0" w:color="000000"/>
              <w:bottom w:val="single" w:sz="4" w:space="0" w:color="000000"/>
              <w:right w:val="single" w:sz="4" w:space="0" w:color="000000"/>
            </w:tcBorders>
          </w:tcPr>
          <w:p w14:paraId="38A5F4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Ekipman için titreşim önleyici destekler ve ara bağlantıların kullanılması</w:t>
            </w:r>
          </w:p>
        </w:tc>
      </w:tr>
      <w:tr w:rsidR="00374C56" w:rsidRPr="00D53A2B" w14:paraId="0846D036" w14:textId="77777777" w:rsidTr="00E719EF">
        <w:trPr>
          <w:trHeight w:val="227"/>
        </w:trPr>
        <w:tc>
          <w:tcPr>
            <w:tcW w:w="319" w:type="dxa"/>
            <w:tcBorders>
              <w:top w:val="single" w:sz="4" w:space="0" w:color="000000"/>
              <w:left w:val="single" w:sz="4" w:space="0" w:color="000000"/>
              <w:bottom w:val="single" w:sz="4" w:space="0" w:color="000000"/>
              <w:right w:val="single" w:sz="4" w:space="0" w:color="000000"/>
            </w:tcBorders>
            <w:vAlign w:val="center"/>
          </w:tcPr>
          <w:p w14:paraId="6AC43A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7151" w:type="dxa"/>
            <w:tcBorders>
              <w:top w:val="single" w:sz="4" w:space="0" w:color="000000"/>
              <w:left w:val="single" w:sz="4" w:space="0" w:color="000000"/>
              <w:bottom w:val="single" w:sz="4" w:space="0" w:color="000000"/>
              <w:right w:val="single" w:sz="4" w:space="0" w:color="000000"/>
            </w:tcBorders>
          </w:tcPr>
          <w:p w14:paraId="050ABECF" w14:textId="6FA81BE3"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Gürültü yayan makinelerin </w:t>
            </w:r>
            <w:r w:rsidR="00E719EF" w:rsidRPr="00D53A2B">
              <w:rPr>
                <w:sz w:val="22"/>
                <w:szCs w:val="22"/>
                <w:lang w:eastAsia="en-US"/>
              </w:rPr>
              <w:t>yönünü değiştirin</w:t>
            </w:r>
          </w:p>
        </w:tc>
      </w:tr>
      <w:tr w:rsidR="00374C56" w:rsidRPr="00D53A2B" w14:paraId="0CDE6C6E" w14:textId="77777777" w:rsidTr="00E719EF">
        <w:trPr>
          <w:trHeight w:val="227"/>
        </w:trPr>
        <w:tc>
          <w:tcPr>
            <w:tcW w:w="319" w:type="dxa"/>
            <w:tcBorders>
              <w:top w:val="single" w:sz="4" w:space="0" w:color="000000"/>
              <w:left w:val="single" w:sz="4" w:space="0" w:color="000000"/>
              <w:bottom w:val="single" w:sz="4" w:space="0" w:color="000000"/>
              <w:right w:val="single" w:sz="4" w:space="0" w:color="000000"/>
            </w:tcBorders>
            <w:vAlign w:val="center"/>
          </w:tcPr>
          <w:p w14:paraId="1FAE664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7151" w:type="dxa"/>
            <w:tcBorders>
              <w:top w:val="single" w:sz="4" w:space="0" w:color="000000"/>
              <w:left w:val="single" w:sz="4" w:space="0" w:color="000000"/>
              <w:bottom w:val="single" w:sz="4" w:space="0" w:color="000000"/>
              <w:right w:val="single" w:sz="4" w:space="0" w:color="000000"/>
            </w:tcBorders>
          </w:tcPr>
          <w:p w14:paraId="0095C620" w14:textId="7D32BE0B" w:rsidR="00374C56" w:rsidRPr="00D53A2B" w:rsidRDefault="00374C56" w:rsidP="00A202FD">
            <w:pPr>
              <w:spacing w:line="264" w:lineRule="auto"/>
              <w:ind w:left="57" w:right="57"/>
              <w:jc w:val="both"/>
              <w:rPr>
                <w:sz w:val="22"/>
                <w:szCs w:val="22"/>
                <w:lang w:eastAsia="en-US"/>
              </w:rPr>
            </w:pPr>
            <w:r w:rsidRPr="00D53A2B">
              <w:rPr>
                <w:sz w:val="22"/>
                <w:szCs w:val="22"/>
                <w:lang w:eastAsia="en-US"/>
              </w:rPr>
              <w:t>Ses frekansını değiştir</w:t>
            </w:r>
            <w:r w:rsidR="00E719EF" w:rsidRPr="00D53A2B">
              <w:rPr>
                <w:sz w:val="22"/>
                <w:szCs w:val="22"/>
                <w:lang w:eastAsia="en-US"/>
              </w:rPr>
              <w:t>in</w:t>
            </w:r>
          </w:p>
        </w:tc>
      </w:tr>
    </w:tbl>
    <w:p w14:paraId="2EF0BAC6" w14:textId="77777777" w:rsidR="00374C56" w:rsidRPr="00D53A2B" w:rsidRDefault="00374C56" w:rsidP="00A202FD">
      <w:pPr>
        <w:jc w:val="both"/>
        <w:rPr>
          <w:lang w:eastAsia="en-US"/>
        </w:rPr>
      </w:pPr>
    </w:p>
    <w:p w14:paraId="643A1764" w14:textId="6E2C430E" w:rsidR="00374C56" w:rsidRPr="00D53A2B" w:rsidRDefault="00E719EF" w:rsidP="00A202FD">
      <w:pPr>
        <w:pStyle w:val="Balk3"/>
        <w:rPr>
          <w:rFonts w:eastAsia="Arial" w:cs="Times New Roman"/>
          <w:lang w:eastAsia="en-US"/>
        </w:rPr>
      </w:pPr>
      <w:bookmarkStart w:id="57" w:name="_Toc531927863"/>
      <w:r w:rsidRPr="00D53A2B">
        <w:rPr>
          <w:rFonts w:eastAsia="Arial" w:cs="Times New Roman"/>
          <w:lang w:eastAsia="en-US"/>
        </w:rPr>
        <w:t>1.</w:t>
      </w:r>
      <w:r w:rsidR="00374C56" w:rsidRPr="00D53A2B">
        <w:rPr>
          <w:rFonts w:eastAsia="Arial" w:cs="Times New Roman"/>
          <w:lang w:eastAsia="en-US"/>
        </w:rPr>
        <w:t>1.11.</w:t>
      </w:r>
      <w:r w:rsidRPr="00D53A2B">
        <w:rPr>
          <w:rFonts w:eastAsia="Arial" w:cs="Times New Roman"/>
          <w:lang w:eastAsia="en-US"/>
        </w:rPr>
        <w:t xml:space="preserve"> </w:t>
      </w:r>
      <w:r w:rsidR="00374C56" w:rsidRPr="00D53A2B">
        <w:rPr>
          <w:rFonts w:eastAsia="Arial" w:cs="Times New Roman"/>
          <w:lang w:eastAsia="en-US"/>
        </w:rPr>
        <w:t>Koku</w:t>
      </w:r>
      <w:bookmarkEnd w:id="57"/>
    </w:p>
    <w:p w14:paraId="23A052E3" w14:textId="0B21D595" w:rsidR="00374C56" w:rsidRPr="00D53A2B" w:rsidRDefault="00374C56" w:rsidP="00A202FD">
      <w:pPr>
        <w:pStyle w:val="MET"/>
        <w:rPr>
          <w:szCs w:val="24"/>
        </w:rPr>
      </w:pPr>
      <w:r w:rsidRPr="00D53A2B">
        <w:rPr>
          <w:szCs w:val="24"/>
        </w:rPr>
        <w:t>MET 19</w:t>
      </w:r>
      <w:r w:rsidR="009F7456" w:rsidRPr="00D53A2B">
        <w:rPr>
          <w:szCs w:val="24"/>
        </w:rPr>
        <w:t>:</w:t>
      </w:r>
      <w:r w:rsidR="00E719EF" w:rsidRPr="00D53A2B">
        <w:rPr>
          <w:szCs w:val="24"/>
        </w:rPr>
        <w:t xml:space="preserve"> </w:t>
      </w:r>
      <w:r w:rsidRPr="00D53A2B">
        <w:rPr>
          <w:b w:val="0"/>
          <w:bCs/>
          <w:szCs w:val="24"/>
        </w:rPr>
        <w:t>Koku emisyonlarını azaltılması için</w:t>
      </w:r>
      <w:r w:rsidR="009F7456" w:rsidRPr="00D53A2B">
        <w:rPr>
          <w:b w:val="0"/>
          <w:bCs/>
          <w:szCs w:val="24"/>
        </w:rPr>
        <w:t xml:space="preserve">, </w:t>
      </w:r>
      <w:r w:rsidRPr="00D53A2B">
        <w:rPr>
          <w:b w:val="0"/>
          <w:bCs/>
          <w:szCs w:val="24"/>
        </w:rPr>
        <w:t>aşağıda verilen tekniklerin biri ya da birkaçı birlikte kullanıl</w:t>
      </w:r>
      <w:r w:rsidR="009F7456" w:rsidRPr="00D53A2B">
        <w:rPr>
          <w:b w:val="0"/>
          <w:bCs/>
          <w:szCs w:val="24"/>
        </w:rPr>
        <w:t>ır.</w:t>
      </w:r>
    </w:p>
    <w:p w14:paraId="6C21957A" w14:textId="77777777" w:rsidR="00E719EF" w:rsidRPr="00D53A2B" w:rsidRDefault="00E719EF" w:rsidP="00A202FD">
      <w:pPr>
        <w:pStyle w:val="MET"/>
        <w:rPr>
          <w:szCs w:val="24"/>
        </w:rPr>
      </w:pPr>
    </w:p>
    <w:tbl>
      <w:tblPr>
        <w:tblW w:w="9215" w:type="dxa"/>
        <w:jc w:val="center"/>
        <w:tblLayout w:type="fixed"/>
        <w:tblCellMar>
          <w:left w:w="0" w:type="dxa"/>
          <w:right w:w="0" w:type="dxa"/>
        </w:tblCellMar>
        <w:tblLook w:val="01E0" w:firstRow="1" w:lastRow="1" w:firstColumn="1" w:lastColumn="1" w:noHBand="0" w:noVBand="0"/>
      </w:tblPr>
      <w:tblGrid>
        <w:gridCol w:w="284"/>
        <w:gridCol w:w="4111"/>
        <w:gridCol w:w="4820"/>
      </w:tblGrid>
      <w:tr w:rsidR="00374C56" w:rsidRPr="00D53A2B" w14:paraId="054DC4B0" w14:textId="77777777" w:rsidTr="00E719EF">
        <w:trPr>
          <w:trHeight w:val="340"/>
          <w:jc w:val="center"/>
        </w:trPr>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58989618" w14:textId="77777777" w:rsidR="00374C56" w:rsidRPr="00D53A2B" w:rsidRDefault="00374C56" w:rsidP="00A202FD">
            <w:pPr>
              <w:ind w:left="57" w:right="57"/>
              <w:jc w:val="both"/>
              <w:rPr>
                <w:sz w:val="22"/>
                <w:szCs w:val="22"/>
                <w:lang w:eastAsia="en-US"/>
              </w:rPr>
            </w:pPr>
            <w:r w:rsidRPr="00D53A2B">
              <w:rPr>
                <w:b/>
                <w:bCs/>
                <w:sz w:val="22"/>
                <w:szCs w:val="22"/>
                <w:lang w:eastAsia="en-US"/>
              </w:rPr>
              <w:t>Teknik</w:t>
            </w:r>
          </w:p>
        </w:tc>
        <w:tc>
          <w:tcPr>
            <w:tcW w:w="4820" w:type="dxa"/>
            <w:tcBorders>
              <w:top w:val="single" w:sz="4" w:space="0" w:color="000000"/>
              <w:left w:val="single" w:sz="4" w:space="0" w:color="000000"/>
              <w:bottom w:val="single" w:sz="4" w:space="0" w:color="000000"/>
              <w:right w:val="single" w:sz="4" w:space="0" w:color="000000"/>
            </w:tcBorders>
            <w:vAlign w:val="center"/>
          </w:tcPr>
          <w:p w14:paraId="70C3096E" w14:textId="77777777" w:rsidR="00374C56" w:rsidRPr="00D53A2B" w:rsidRDefault="00374C56" w:rsidP="00A202FD">
            <w:pPr>
              <w:ind w:left="57" w:right="57"/>
              <w:jc w:val="both"/>
              <w:rPr>
                <w:sz w:val="22"/>
                <w:szCs w:val="22"/>
                <w:lang w:eastAsia="en-US"/>
              </w:rPr>
            </w:pPr>
            <w:r w:rsidRPr="00D53A2B">
              <w:rPr>
                <w:b/>
                <w:bCs/>
                <w:sz w:val="22"/>
                <w:szCs w:val="22"/>
                <w:lang w:eastAsia="en-US"/>
              </w:rPr>
              <w:t>Uygulanabilirlik</w:t>
            </w:r>
          </w:p>
        </w:tc>
      </w:tr>
      <w:tr w:rsidR="00374C56" w:rsidRPr="00D53A2B" w14:paraId="25E712BD" w14:textId="77777777" w:rsidTr="00E719EF">
        <w:trPr>
          <w:jc w:val="center"/>
        </w:trPr>
        <w:tc>
          <w:tcPr>
            <w:tcW w:w="284" w:type="dxa"/>
            <w:tcBorders>
              <w:top w:val="single" w:sz="4" w:space="0" w:color="000000"/>
              <w:left w:val="single" w:sz="4" w:space="0" w:color="000000"/>
              <w:bottom w:val="single" w:sz="4" w:space="0" w:color="000000"/>
              <w:right w:val="single" w:sz="4" w:space="0" w:color="000000"/>
            </w:tcBorders>
            <w:vAlign w:val="center"/>
          </w:tcPr>
          <w:p w14:paraId="137F5401" w14:textId="77777777" w:rsidR="00374C56" w:rsidRPr="00D53A2B" w:rsidRDefault="00374C56" w:rsidP="00A202FD">
            <w:pPr>
              <w:ind w:left="57" w:right="57"/>
              <w:jc w:val="both"/>
              <w:rPr>
                <w:sz w:val="22"/>
                <w:szCs w:val="22"/>
                <w:lang w:eastAsia="en-US"/>
              </w:rPr>
            </w:pPr>
            <w:r w:rsidRPr="00D53A2B">
              <w:rPr>
                <w:sz w:val="22"/>
                <w:szCs w:val="22"/>
                <w:lang w:eastAsia="en-US"/>
              </w:rPr>
              <w:t>a</w:t>
            </w:r>
          </w:p>
        </w:tc>
        <w:tc>
          <w:tcPr>
            <w:tcW w:w="4111" w:type="dxa"/>
            <w:tcBorders>
              <w:top w:val="single" w:sz="4" w:space="0" w:color="000000"/>
              <w:left w:val="single" w:sz="4" w:space="0" w:color="000000"/>
              <w:bottom w:val="single" w:sz="4" w:space="0" w:color="000000"/>
              <w:right w:val="single" w:sz="4" w:space="0" w:color="000000"/>
            </w:tcBorders>
            <w:vAlign w:val="center"/>
          </w:tcPr>
          <w:p w14:paraId="16C66975" w14:textId="77777777" w:rsidR="00374C56" w:rsidRPr="00D53A2B" w:rsidRDefault="00374C56" w:rsidP="00A202FD">
            <w:pPr>
              <w:ind w:left="57" w:right="57"/>
              <w:jc w:val="both"/>
              <w:rPr>
                <w:sz w:val="22"/>
                <w:szCs w:val="22"/>
                <w:lang w:eastAsia="en-US"/>
              </w:rPr>
            </w:pPr>
            <w:r w:rsidRPr="00D53A2B">
              <w:rPr>
                <w:sz w:val="22"/>
                <w:szCs w:val="22"/>
                <w:lang w:eastAsia="en-US"/>
              </w:rPr>
              <w:t>Kokulu malzemelerin uygun şekilde depolanması ve taşınması</w:t>
            </w:r>
          </w:p>
        </w:tc>
        <w:tc>
          <w:tcPr>
            <w:tcW w:w="4820" w:type="dxa"/>
            <w:tcBorders>
              <w:top w:val="single" w:sz="4" w:space="0" w:color="000000"/>
              <w:left w:val="single" w:sz="4" w:space="0" w:color="000000"/>
              <w:bottom w:val="single" w:sz="4" w:space="0" w:color="000000"/>
              <w:right w:val="single" w:sz="4" w:space="0" w:color="000000"/>
            </w:tcBorders>
            <w:vAlign w:val="center"/>
          </w:tcPr>
          <w:p w14:paraId="54C85EBB" w14:textId="77777777" w:rsidR="00374C56" w:rsidRPr="00D53A2B" w:rsidRDefault="00374C56" w:rsidP="00A202FD">
            <w:pPr>
              <w:ind w:left="57" w:right="57"/>
              <w:jc w:val="both"/>
              <w:rPr>
                <w:sz w:val="22"/>
                <w:szCs w:val="22"/>
                <w:lang w:eastAsia="en-US"/>
              </w:rPr>
            </w:pPr>
            <w:r w:rsidRPr="00D53A2B">
              <w:rPr>
                <w:sz w:val="22"/>
                <w:szCs w:val="22"/>
                <w:lang w:eastAsia="en-US"/>
              </w:rPr>
              <w:t>Genellikle uygulanabilir</w:t>
            </w:r>
          </w:p>
        </w:tc>
      </w:tr>
      <w:tr w:rsidR="00374C56" w:rsidRPr="00D53A2B" w14:paraId="2BB43A2F" w14:textId="77777777" w:rsidTr="00E719EF">
        <w:trPr>
          <w:jc w:val="center"/>
        </w:trPr>
        <w:tc>
          <w:tcPr>
            <w:tcW w:w="284" w:type="dxa"/>
            <w:tcBorders>
              <w:top w:val="single" w:sz="4" w:space="0" w:color="000000"/>
              <w:left w:val="single" w:sz="4" w:space="0" w:color="000000"/>
              <w:bottom w:val="single" w:sz="4" w:space="0" w:color="000000"/>
              <w:right w:val="single" w:sz="4" w:space="0" w:color="000000"/>
            </w:tcBorders>
            <w:vAlign w:val="center"/>
          </w:tcPr>
          <w:p w14:paraId="2CC6983B" w14:textId="77777777" w:rsidR="00374C56" w:rsidRPr="00D53A2B" w:rsidRDefault="00374C56" w:rsidP="00A202FD">
            <w:pPr>
              <w:ind w:left="57" w:right="57"/>
              <w:jc w:val="both"/>
              <w:rPr>
                <w:sz w:val="22"/>
                <w:szCs w:val="22"/>
                <w:lang w:eastAsia="en-US"/>
              </w:rPr>
            </w:pPr>
            <w:r w:rsidRPr="00D53A2B">
              <w:rPr>
                <w:sz w:val="22"/>
                <w:szCs w:val="22"/>
                <w:lang w:eastAsia="en-US"/>
              </w:rPr>
              <w:t>b</w:t>
            </w:r>
          </w:p>
        </w:tc>
        <w:tc>
          <w:tcPr>
            <w:tcW w:w="4111" w:type="dxa"/>
            <w:tcBorders>
              <w:top w:val="single" w:sz="4" w:space="0" w:color="000000"/>
              <w:left w:val="single" w:sz="4" w:space="0" w:color="000000"/>
              <w:bottom w:val="single" w:sz="4" w:space="0" w:color="000000"/>
              <w:right w:val="single" w:sz="4" w:space="0" w:color="000000"/>
            </w:tcBorders>
            <w:vAlign w:val="center"/>
          </w:tcPr>
          <w:p w14:paraId="59CAD26B" w14:textId="77777777" w:rsidR="00374C56" w:rsidRPr="00D53A2B" w:rsidRDefault="00374C56" w:rsidP="00A202FD">
            <w:pPr>
              <w:ind w:left="57" w:right="57"/>
              <w:jc w:val="both"/>
              <w:rPr>
                <w:sz w:val="22"/>
                <w:szCs w:val="22"/>
                <w:lang w:eastAsia="en-US"/>
              </w:rPr>
            </w:pPr>
            <w:r w:rsidRPr="00D53A2B">
              <w:rPr>
                <w:sz w:val="22"/>
                <w:szCs w:val="22"/>
                <w:lang w:eastAsia="en-US"/>
              </w:rPr>
              <w:t>Kokulu malzemelerin kullanımını en aza indirilmesi</w:t>
            </w:r>
          </w:p>
        </w:tc>
        <w:tc>
          <w:tcPr>
            <w:tcW w:w="4820" w:type="dxa"/>
            <w:tcBorders>
              <w:top w:val="single" w:sz="4" w:space="0" w:color="000000"/>
              <w:left w:val="single" w:sz="4" w:space="0" w:color="000000"/>
              <w:bottom w:val="single" w:sz="4" w:space="0" w:color="000000"/>
              <w:right w:val="single" w:sz="4" w:space="0" w:color="000000"/>
            </w:tcBorders>
            <w:vAlign w:val="center"/>
          </w:tcPr>
          <w:p w14:paraId="54F73B8C" w14:textId="77777777" w:rsidR="00374C56" w:rsidRPr="00D53A2B" w:rsidRDefault="00374C56" w:rsidP="00A202FD">
            <w:pPr>
              <w:ind w:left="57" w:right="57"/>
              <w:jc w:val="both"/>
              <w:rPr>
                <w:sz w:val="22"/>
                <w:szCs w:val="22"/>
                <w:lang w:eastAsia="en-US"/>
              </w:rPr>
            </w:pPr>
            <w:r w:rsidRPr="00D53A2B">
              <w:rPr>
                <w:sz w:val="22"/>
                <w:szCs w:val="22"/>
                <w:lang w:eastAsia="en-US"/>
              </w:rPr>
              <w:t>Genellikle uygulanabilir</w:t>
            </w:r>
          </w:p>
        </w:tc>
      </w:tr>
      <w:tr w:rsidR="00374C56" w:rsidRPr="00D53A2B" w14:paraId="40E4E49A" w14:textId="77777777" w:rsidTr="00E719EF">
        <w:trPr>
          <w:jc w:val="center"/>
        </w:trPr>
        <w:tc>
          <w:tcPr>
            <w:tcW w:w="284" w:type="dxa"/>
            <w:tcBorders>
              <w:top w:val="single" w:sz="4" w:space="0" w:color="000000"/>
              <w:left w:val="single" w:sz="4" w:space="0" w:color="000000"/>
              <w:bottom w:val="single" w:sz="4" w:space="0" w:color="000000"/>
              <w:right w:val="single" w:sz="4" w:space="0" w:color="000000"/>
            </w:tcBorders>
            <w:vAlign w:val="center"/>
          </w:tcPr>
          <w:p w14:paraId="08F7534E" w14:textId="77777777" w:rsidR="00374C56" w:rsidRPr="00D53A2B" w:rsidRDefault="00374C56" w:rsidP="00A202FD">
            <w:pPr>
              <w:ind w:left="57" w:right="57"/>
              <w:jc w:val="both"/>
              <w:rPr>
                <w:sz w:val="22"/>
                <w:szCs w:val="22"/>
                <w:lang w:eastAsia="en-US"/>
              </w:rPr>
            </w:pPr>
            <w:r w:rsidRPr="00D53A2B">
              <w:rPr>
                <w:sz w:val="22"/>
                <w:szCs w:val="22"/>
                <w:lang w:eastAsia="en-US"/>
              </w:rPr>
              <w:t>c</w:t>
            </w:r>
          </w:p>
        </w:tc>
        <w:tc>
          <w:tcPr>
            <w:tcW w:w="4111" w:type="dxa"/>
            <w:tcBorders>
              <w:top w:val="single" w:sz="4" w:space="0" w:color="000000"/>
              <w:left w:val="single" w:sz="4" w:space="0" w:color="000000"/>
              <w:bottom w:val="single" w:sz="4" w:space="0" w:color="000000"/>
              <w:right w:val="single" w:sz="4" w:space="0" w:color="000000"/>
            </w:tcBorders>
            <w:vAlign w:val="center"/>
          </w:tcPr>
          <w:p w14:paraId="13439C59" w14:textId="77777777" w:rsidR="00374C56" w:rsidRPr="00D53A2B" w:rsidRDefault="00374C56" w:rsidP="00A202FD">
            <w:pPr>
              <w:ind w:left="57" w:right="57"/>
              <w:jc w:val="both"/>
              <w:rPr>
                <w:sz w:val="22"/>
                <w:szCs w:val="22"/>
                <w:lang w:eastAsia="en-US"/>
              </w:rPr>
            </w:pPr>
            <w:r w:rsidRPr="00D53A2B">
              <w:rPr>
                <w:sz w:val="22"/>
                <w:szCs w:val="22"/>
                <w:lang w:eastAsia="en-US"/>
              </w:rPr>
              <w:t>Koku emisyonları oluşturabilecek tüm ekipmanların tasarımı, çalışması ve bakımının titizlikle yapılması</w:t>
            </w:r>
          </w:p>
        </w:tc>
        <w:tc>
          <w:tcPr>
            <w:tcW w:w="4820" w:type="dxa"/>
            <w:tcBorders>
              <w:top w:val="single" w:sz="4" w:space="0" w:color="000000"/>
              <w:left w:val="single" w:sz="4" w:space="0" w:color="000000"/>
              <w:bottom w:val="single" w:sz="4" w:space="0" w:color="000000"/>
              <w:right w:val="single" w:sz="4" w:space="0" w:color="000000"/>
            </w:tcBorders>
            <w:vAlign w:val="center"/>
          </w:tcPr>
          <w:p w14:paraId="23D1C0F9" w14:textId="77777777" w:rsidR="00374C56" w:rsidRPr="00D53A2B" w:rsidRDefault="00374C56" w:rsidP="00A202FD">
            <w:pPr>
              <w:ind w:left="57" w:right="57"/>
              <w:jc w:val="both"/>
              <w:rPr>
                <w:sz w:val="22"/>
                <w:szCs w:val="22"/>
                <w:lang w:eastAsia="en-US"/>
              </w:rPr>
            </w:pPr>
            <w:r w:rsidRPr="00D53A2B">
              <w:rPr>
                <w:sz w:val="22"/>
                <w:szCs w:val="22"/>
                <w:lang w:eastAsia="en-US"/>
              </w:rPr>
              <w:t>Genellikle uygulanabilir</w:t>
            </w:r>
          </w:p>
        </w:tc>
      </w:tr>
      <w:tr w:rsidR="00374C56" w:rsidRPr="00D53A2B" w14:paraId="1AA4D07A" w14:textId="77777777" w:rsidTr="00E719EF">
        <w:trPr>
          <w:jc w:val="center"/>
        </w:trPr>
        <w:tc>
          <w:tcPr>
            <w:tcW w:w="284" w:type="dxa"/>
            <w:tcBorders>
              <w:top w:val="single" w:sz="4" w:space="0" w:color="000000"/>
              <w:left w:val="single" w:sz="4" w:space="0" w:color="000000"/>
              <w:bottom w:val="single" w:sz="4" w:space="0" w:color="000000"/>
              <w:right w:val="single" w:sz="4" w:space="0" w:color="000000"/>
            </w:tcBorders>
            <w:vAlign w:val="center"/>
          </w:tcPr>
          <w:p w14:paraId="58572EDB" w14:textId="77777777" w:rsidR="00374C56" w:rsidRPr="00D53A2B" w:rsidRDefault="00374C56" w:rsidP="00A202FD">
            <w:pPr>
              <w:ind w:left="57" w:right="57"/>
              <w:jc w:val="both"/>
              <w:rPr>
                <w:sz w:val="22"/>
                <w:szCs w:val="22"/>
                <w:lang w:eastAsia="en-US"/>
              </w:rPr>
            </w:pPr>
            <w:r w:rsidRPr="00D53A2B">
              <w:rPr>
                <w:sz w:val="22"/>
                <w:szCs w:val="22"/>
                <w:lang w:eastAsia="en-US"/>
              </w:rPr>
              <w:t>d</w:t>
            </w:r>
          </w:p>
        </w:tc>
        <w:tc>
          <w:tcPr>
            <w:tcW w:w="4111" w:type="dxa"/>
            <w:tcBorders>
              <w:top w:val="single" w:sz="4" w:space="0" w:color="000000"/>
              <w:left w:val="single" w:sz="4" w:space="0" w:color="000000"/>
              <w:bottom w:val="single" w:sz="4" w:space="0" w:color="000000"/>
              <w:right w:val="single" w:sz="4" w:space="0" w:color="000000"/>
            </w:tcBorders>
            <w:vAlign w:val="center"/>
          </w:tcPr>
          <w:p w14:paraId="23AD5FAD" w14:textId="77777777" w:rsidR="00374C56" w:rsidRPr="00D53A2B" w:rsidRDefault="00374C56" w:rsidP="00A202FD">
            <w:pPr>
              <w:ind w:left="57" w:right="57"/>
              <w:jc w:val="both"/>
              <w:rPr>
                <w:sz w:val="22"/>
                <w:szCs w:val="22"/>
                <w:lang w:eastAsia="en-US"/>
              </w:rPr>
            </w:pPr>
            <w:r w:rsidRPr="00D53A2B">
              <w:rPr>
                <w:sz w:val="22"/>
                <w:szCs w:val="22"/>
                <w:lang w:eastAsia="en-US"/>
              </w:rPr>
              <w:t>Art-yakıcı veya filtrasyon tekniklerinin (biyofiltreler dahil olmak üzere) kullanılması</w:t>
            </w:r>
          </w:p>
        </w:tc>
        <w:tc>
          <w:tcPr>
            <w:tcW w:w="4820" w:type="dxa"/>
            <w:tcBorders>
              <w:top w:val="single" w:sz="4" w:space="0" w:color="000000"/>
              <w:left w:val="single" w:sz="4" w:space="0" w:color="000000"/>
              <w:bottom w:val="single" w:sz="4" w:space="0" w:color="000000"/>
              <w:right w:val="single" w:sz="4" w:space="0" w:color="000000"/>
            </w:tcBorders>
            <w:vAlign w:val="center"/>
          </w:tcPr>
          <w:p w14:paraId="4D3C3AB3" w14:textId="29744E83" w:rsidR="00374C56" w:rsidRPr="00D53A2B" w:rsidRDefault="00374C56" w:rsidP="00A202FD">
            <w:pPr>
              <w:ind w:left="57" w:right="57"/>
              <w:jc w:val="both"/>
              <w:rPr>
                <w:sz w:val="22"/>
                <w:szCs w:val="22"/>
                <w:lang w:eastAsia="en-US"/>
              </w:rPr>
            </w:pPr>
            <w:r w:rsidRPr="00D53A2B">
              <w:rPr>
                <w:sz w:val="22"/>
                <w:szCs w:val="22"/>
                <w:lang w:eastAsia="en-US"/>
              </w:rPr>
              <w:t>Sadece sınırlı durumlarda uygulanabilir (</w:t>
            </w:r>
            <w:r w:rsidRPr="00D53A2B">
              <w:rPr>
                <w:i/>
                <w:sz w:val="22"/>
                <w:szCs w:val="22"/>
                <w:lang w:eastAsia="en-US"/>
              </w:rPr>
              <w:t>örn</w:t>
            </w:r>
            <w:r w:rsidRPr="00D53A2B">
              <w:rPr>
                <w:sz w:val="22"/>
                <w:szCs w:val="22"/>
                <w:lang w:eastAsia="en-US"/>
              </w:rPr>
              <w:t>. karbon ve grafit sektöründe özel üretim sırasındaki em</w:t>
            </w:r>
            <w:r w:rsidR="00E719EF" w:rsidRPr="00D53A2B">
              <w:rPr>
                <w:sz w:val="22"/>
                <w:szCs w:val="22"/>
                <w:lang w:eastAsia="en-US"/>
              </w:rPr>
              <w:t>prenye</w:t>
            </w:r>
            <w:r w:rsidRPr="00D53A2B">
              <w:rPr>
                <w:sz w:val="22"/>
                <w:szCs w:val="22"/>
                <w:lang w:eastAsia="en-US"/>
              </w:rPr>
              <w:t xml:space="preserve"> aşamasında)</w:t>
            </w:r>
          </w:p>
        </w:tc>
      </w:tr>
    </w:tbl>
    <w:p w14:paraId="3FDE9DEE" w14:textId="77777777" w:rsidR="00374C56" w:rsidRPr="00D53A2B" w:rsidRDefault="00374C56" w:rsidP="00A202FD">
      <w:pPr>
        <w:spacing w:after="240"/>
        <w:jc w:val="both"/>
        <w:rPr>
          <w:lang w:eastAsia="en-US"/>
        </w:rPr>
      </w:pPr>
    </w:p>
    <w:p w14:paraId="508A0596" w14:textId="202087CC" w:rsidR="00374C56" w:rsidRPr="00D53A2B" w:rsidRDefault="00E719EF" w:rsidP="00A202FD">
      <w:pPr>
        <w:pStyle w:val="Balk2"/>
        <w:rPr>
          <w:rFonts w:eastAsia="Arial" w:cs="Times New Roman"/>
          <w:szCs w:val="24"/>
          <w:lang w:eastAsia="en-US"/>
        </w:rPr>
      </w:pPr>
      <w:r w:rsidRPr="00D53A2B">
        <w:rPr>
          <w:rFonts w:eastAsia="Arial" w:cs="Times New Roman"/>
          <w:szCs w:val="24"/>
          <w:lang w:val="en-US" w:eastAsia="en-US"/>
        </w:rPr>
        <w:t>1.</w:t>
      </w:r>
      <w:r w:rsidR="006D729B" w:rsidRPr="00D53A2B">
        <w:rPr>
          <w:rFonts w:eastAsia="Arial" w:cs="Times New Roman"/>
          <w:szCs w:val="24"/>
          <w:lang w:val="en-US" w:eastAsia="en-US"/>
        </w:rPr>
        <w:t xml:space="preserve">2. </w:t>
      </w:r>
      <w:r w:rsidR="00374C56" w:rsidRPr="00D53A2B">
        <w:rPr>
          <w:rFonts w:eastAsia="Arial" w:cs="Times New Roman"/>
          <w:szCs w:val="24"/>
          <w:lang w:val="en-US" w:eastAsia="en-US"/>
        </w:rPr>
        <w:t>B</w:t>
      </w:r>
      <w:r w:rsidRPr="00D53A2B">
        <w:rPr>
          <w:rFonts w:eastAsia="Arial" w:cs="Times New Roman"/>
          <w:szCs w:val="24"/>
          <w:lang w:val="en-US" w:eastAsia="en-US"/>
        </w:rPr>
        <w:t>akır üretimi için MET sonuçları</w:t>
      </w:r>
    </w:p>
    <w:p w14:paraId="5A0527A7" w14:textId="002CCADC" w:rsidR="00374C56" w:rsidRPr="00D53A2B" w:rsidRDefault="00E719EF" w:rsidP="00A202FD">
      <w:pPr>
        <w:pStyle w:val="Balk3"/>
        <w:rPr>
          <w:rFonts w:cs="Times New Roman"/>
          <w:lang w:eastAsia="en-US"/>
        </w:rPr>
      </w:pPr>
      <w:bookmarkStart w:id="58" w:name="_Toc531927865"/>
      <w:r w:rsidRPr="00D53A2B">
        <w:rPr>
          <w:rFonts w:cs="Times New Roman"/>
          <w:lang w:eastAsia="en-US"/>
        </w:rPr>
        <w:t>1.</w:t>
      </w:r>
      <w:r w:rsidR="00374C56" w:rsidRPr="00D53A2B">
        <w:rPr>
          <w:rFonts w:cs="Times New Roman"/>
          <w:lang w:eastAsia="en-US"/>
        </w:rPr>
        <w:t>2.1.</w:t>
      </w:r>
      <w:r w:rsidR="00374C56" w:rsidRPr="00D53A2B">
        <w:rPr>
          <w:rFonts w:cs="Times New Roman"/>
          <w:lang w:eastAsia="en-US"/>
        </w:rPr>
        <w:tab/>
        <w:t>İkincil Malzemeler</w:t>
      </w:r>
      <w:bookmarkEnd w:id="58"/>
    </w:p>
    <w:p w14:paraId="12CF1B8B" w14:textId="4D2284EF" w:rsidR="00374C56" w:rsidRPr="00D53A2B" w:rsidRDefault="00374C56" w:rsidP="00A202FD">
      <w:pPr>
        <w:pStyle w:val="MET"/>
        <w:rPr>
          <w:szCs w:val="24"/>
        </w:rPr>
      </w:pPr>
      <w:r w:rsidRPr="00D53A2B">
        <w:rPr>
          <w:szCs w:val="24"/>
        </w:rPr>
        <w:t>MET 20</w:t>
      </w:r>
      <w:r w:rsidR="009F7456" w:rsidRPr="00D53A2B">
        <w:rPr>
          <w:szCs w:val="24"/>
        </w:rPr>
        <w:t xml:space="preserve">: </w:t>
      </w:r>
      <w:r w:rsidR="00E719EF" w:rsidRPr="00D53A2B">
        <w:rPr>
          <w:b w:val="0"/>
          <w:bCs/>
          <w:szCs w:val="24"/>
        </w:rPr>
        <w:t>Hurdadan ikincil malzeme geri kazanım verimini arttırmak için aşağıda verilen tekniklerden birini veya bir kombinasyonunu kullanarak metalik olmayan bileşenler ve bakır dışındaki metaller ayır</w:t>
      </w:r>
      <w:r w:rsidR="00037693" w:rsidRPr="00D53A2B">
        <w:rPr>
          <w:b w:val="0"/>
          <w:bCs/>
          <w:szCs w:val="24"/>
        </w:rPr>
        <w:t>ılır</w:t>
      </w:r>
      <w:r w:rsidR="00E719EF" w:rsidRPr="00D53A2B">
        <w:rPr>
          <w:b w:val="0"/>
          <w:bCs/>
          <w:szCs w:val="24"/>
        </w:rPr>
        <w:t>.</w:t>
      </w:r>
    </w:p>
    <w:p w14:paraId="42F09C5E" w14:textId="77777777" w:rsidR="00E719EF" w:rsidRPr="00D53A2B" w:rsidRDefault="00E719EF" w:rsidP="00A202FD">
      <w:pPr>
        <w:pStyle w:val="MET"/>
        <w:rPr>
          <w:szCs w:val="24"/>
        </w:rPr>
      </w:pPr>
    </w:p>
    <w:tbl>
      <w:tblPr>
        <w:tblW w:w="9351" w:type="dxa"/>
        <w:tblLayout w:type="fixed"/>
        <w:tblCellMar>
          <w:left w:w="0" w:type="dxa"/>
          <w:right w:w="0" w:type="dxa"/>
        </w:tblCellMar>
        <w:tblLook w:val="01E0" w:firstRow="1" w:lastRow="1" w:firstColumn="1" w:lastColumn="1" w:noHBand="0" w:noVBand="0"/>
      </w:tblPr>
      <w:tblGrid>
        <w:gridCol w:w="437"/>
        <w:gridCol w:w="8914"/>
      </w:tblGrid>
      <w:tr w:rsidR="00374C56" w:rsidRPr="00D53A2B" w14:paraId="4B271088" w14:textId="77777777" w:rsidTr="00E719EF">
        <w:trPr>
          <w:trHeight w:val="340"/>
        </w:trPr>
        <w:tc>
          <w:tcPr>
            <w:tcW w:w="437" w:type="dxa"/>
            <w:tcBorders>
              <w:top w:val="single" w:sz="4" w:space="0" w:color="000000"/>
              <w:left w:val="single" w:sz="4" w:space="0" w:color="000000"/>
              <w:bottom w:val="single" w:sz="4" w:space="0" w:color="000000"/>
              <w:right w:val="single" w:sz="4" w:space="0" w:color="000000"/>
            </w:tcBorders>
            <w:vAlign w:val="center"/>
          </w:tcPr>
          <w:p w14:paraId="2E607039" w14:textId="77777777" w:rsidR="00374C56" w:rsidRPr="00D53A2B" w:rsidRDefault="00374C56" w:rsidP="00A202FD">
            <w:pPr>
              <w:spacing w:line="264" w:lineRule="auto"/>
              <w:ind w:left="57" w:right="57"/>
              <w:jc w:val="both"/>
              <w:rPr>
                <w:sz w:val="22"/>
                <w:szCs w:val="22"/>
                <w:lang w:eastAsia="en-US"/>
              </w:rPr>
            </w:pPr>
          </w:p>
        </w:tc>
        <w:tc>
          <w:tcPr>
            <w:tcW w:w="8914" w:type="dxa"/>
            <w:tcBorders>
              <w:top w:val="single" w:sz="4" w:space="0" w:color="000000"/>
              <w:left w:val="single" w:sz="4" w:space="0" w:color="000000"/>
              <w:bottom w:val="single" w:sz="4" w:space="0" w:color="000000"/>
              <w:right w:val="single" w:sz="4" w:space="0" w:color="000000"/>
            </w:tcBorders>
            <w:vAlign w:val="center"/>
          </w:tcPr>
          <w:p w14:paraId="44BE148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314768FF" w14:textId="77777777" w:rsidTr="00E719EF">
        <w:tc>
          <w:tcPr>
            <w:tcW w:w="437" w:type="dxa"/>
            <w:tcBorders>
              <w:top w:val="single" w:sz="4" w:space="0" w:color="000000"/>
              <w:left w:val="single" w:sz="4" w:space="0" w:color="000000"/>
              <w:bottom w:val="single" w:sz="4" w:space="0" w:color="000000"/>
              <w:right w:val="single" w:sz="4" w:space="0" w:color="000000"/>
            </w:tcBorders>
            <w:vAlign w:val="center"/>
          </w:tcPr>
          <w:p w14:paraId="34B20A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914" w:type="dxa"/>
            <w:tcBorders>
              <w:top w:val="single" w:sz="4" w:space="0" w:color="000000"/>
              <w:left w:val="single" w:sz="4" w:space="0" w:color="000000"/>
              <w:bottom w:val="single" w:sz="4" w:space="0" w:color="000000"/>
              <w:right w:val="single" w:sz="4" w:space="0" w:color="000000"/>
            </w:tcBorders>
          </w:tcPr>
          <w:p w14:paraId="2D550256" w14:textId="6C1DC570" w:rsidR="00374C56" w:rsidRPr="00D53A2B" w:rsidRDefault="00E719EF" w:rsidP="00A202FD">
            <w:pPr>
              <w:spacing w:line="264" w:lineRule="auto"/>
              <w:ind w:left="57" w:right="57"/>
              <w:jc w:val="both"/>
              <w:rPr>
                <w:sz w:val="22"/>
                <w:szCs w:val="22"/>
                <w:lang w:eastAsia="en-US"/>
              </w:rPr>
            </w:pPr>
            <w:r w:rsidRPr="00D53A2B">
              <w:rPr>
                <w:sz w:val="22"/>
                <w:szCs w:val="22"/>
                <w:lang w:eastAsia="en-US"/>
              </w:rPr>
              <w:t>Büyük görünür bileşenlerin manuel olarak ayrılması</w:t>
            </w:r>
          </w:p>
        </w:tc>
      </w:tr>
      <w:tr w:rsidR="00374C56" w:rsidRPr="00D53A2B" w14:paraId="57DF10E4" w14:textId="77777777" w:rsidTr="00E719EF">
        <w:tc>
          <w:tcPr>
            <w:tcW w:w="437" w:type="dxa"/>
            <w:tcBorders>
              <w:top w:val="single" w:sz="4" w:space="0" w:color="000000"/>
              <w:left w:val="single" w:sz="4" w:space="0" w:color="000000"/>
              <w:bottom w:val="single" w:sz="4" w:space="0" w:color="000000"/>
              <w:right w:val="single" w:sz="4" w:space="0" w:color="000000"/>
            </w:tcBorders>
            <w:vAlign w:val="center"/>
          </w:tcPr>
          <w:p w14:paraId="1B93CA9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914" w:type="dxa"/>
            <w:tcBorders>
              <w:top w:val="single" w:sz="4" w:space="0" w:color="000000"/>
              <w:left w:val="single" w:sz="4" w:space="0" w:color="000000"/>
              <w:bottom w:val="single" w:sz="4" w:space="0" w:color="000000"/>
              <w:right w:val="single" w:sz="4" w:space="0" w:color="000000"/>
            </w:tcBorders>
          </w:tcPr>
          <w:p w14:paraId="0FD0C9EC" w14:textId="588A69BF" w:rsidR="00374C56" w:rsidRPr="00D53A2B" w:rsidRDefault="00E719EF" w:rsidP="00A202FD">
            <w:pPr>
              <w:spacing w:line="264" w:lineRule="auto"/>
              <w:ind w:left="57" w:right="57"/>
              <w:jc w:val="both"/>
              <w:rPr>
                <w:sz w:val="22"/>
                <w:szCs w:val="22"/>
                <w:lang w:eastAsia="en-US"/>
              </w:rPr>
            </w:pPr>
            <w:r w:rsidRPr="00D53A2B">
              <w:rPr>
                <w:sz w:val="22"/>
                <w:szCs w:val="22"/>
                <w:lang w:eastAsia="en-US"/>
              </w:rPr>
              <w:t>Demir içeren metallerin manyetik ayrıştırılması</w:t>
            </w:r>
          </w:p>
        </w:tc>
      </w:tr>
      <w:tr w:rsidR="00374C56" w:rsidRPr="00D53A2B" w14:paraId="433A9C42" w14:textId="77777777" w:rsidTr="00E719EF">
        <w:tc>
          <w:tcPr>
            <w:tcW w:w="437" w:type="dxa"/>
            <w:tcBorders>
              <w:top w:val="single" w:sz="4" w:space="0" w:color="000000"/>
              <w:left w:val="single" w:sz="4" w:space="0" w:color="000000"/>
              <w:bottom w:val="single" w:sz="4" w:space="0" w:color="000000"/>
              <w:right w:val="single" w:sz="4" w:space="0" w:color="000000"/>
            </w:tcBorders>
            <w:vAlign w:val="center"/>
          </w:tcPr>
          <w:p w14:paraId="2397D07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914" w:type="dxa"/>
            <w:tcBorders>
              <w:top w:val="single" w:sz="4" w:space="0" w:color="000000"/>
              <w:left w:val="single" w:sz="4" w:space="0" w:color="000000"/>
              <w:bottom w:val="single" w:sz="4" w:space="0" w:color="000000"/>
              <w:right w:val="single" w:sz="4" w:space="0" w:color="000000"/>
            </w:tcBorders>
          </w:tcPr>
          <w:p w14:paraId="12257D0A" w14:textId="2AAB7A58"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Alüminyumun optik teknikler veya </w:t>
            </w:r>
            <w:r w:rsidR="00E719EF" w:rsidRPr="00D53A2B">
              <w:rPr>
                <w:sz w:val="22"/>
                <w:szCs w:val="22"/>
                <w:lang w:eastAsia="en-US"/>
              </w:rPr>
              <w:t xml:space="preserve">Eddy </w:t>
            </w:r>
            <w:r w:rsidRPr="00D53A2B">
              <w:rPr>
                <w:sz w:val="22"/>
                <w:szCs w:val="22"/>
                <w:lang w:eastAsia="en-US"/>
              </w:rPr>
              <w:t>akımı ile ayrılması</w:t>
            </w:r>
          </w:p>
        </w:tc>
      </w:tr>
      <w:tr w:rsidR="00374C56" w:rsidRPr="00D53A2B" w14:paraId="71F4C88D" w14:textId="77777777" w:rsidTr="00E719EF">
        <w:tc>
          <w:tcPr>
            <w:tcW w:w="437" w:type="dxa"/>
            <w:tcBorders>
              <w:top w:val="single" w:sz="4" w:space="0" w:color="000000"/>
              <w:left w:val="single" w:sz="4" w:space="0" w:color="000000"/>
              <w:bottom w:val="single" w:sz="4" w:space="0" w:color="000000"/>
              <w:right w:val="single" w:sz="4" w:space="0" w:color="000000"/>
            </w:tcBorders>
            <w:vAlign w:val="center"/>
          </w:tcPr>
          <w:p w14:paraId="3A896F9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914" w:type="dxa"/>
            <w:tcBorders>
              <w:top w:val="single" w:sz="4" w:space="0" w:color="000000"/>
              <w:left w:val="single" w:sz="4" w:space="0" w:color="000000"/>
              <w:bottom w:val="single" w:sz="4" w:space="0" w:color="000000"/>
              <w:right w:val="single" w:sz="4" w:space="0" w:color="000000"/>
            </w:tcBorders>
          </w:tcPr>
          <w:p w14:paraId="458A9EA4" w14:textId="17DECE83"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Farklı metallerin ve metalik olmayan bileşenlerin bağıl yoğunluk </w:t>
            </w:r>
            <w:r w:rsidR="00E719EF" w:rsidRPr="00D53A2B">
              <w:rPr>
                <w:sz w:val="22"/>
                <w:szCs w:val="22"/>
                <w:lang w:eastAsia="en-US"/>
              </w:rPr>
              <w:t xml:space="preserve">ayrımı </w:t>
            </w:r>
            <w:r w:rsidRPr="00D53A2B">
              <w:rPr>
                <w:sz w:val="22"/>
                <w:szCs w:val="22"/>
                <w:lang w:eastAsia="en-US"/>
              </w:rPr>
              <w:t>(</w:t>
            </w:r>
            <w:r w:rsidR="00E719EF" w:rsidRPr="00D53A2B">
              <w:rPr>
                <w:sz w:val="22"/>
                <w:szCs w:val="22"/>
                <w:lang w:eastAsia="en-US"/>
              </w:rPr>
              <w:t>farklı yoğunlukta bir sıvı veya hava kullanarak</w:t>
            </w:r>
            <w:r w:rsidRPr="00D53A2B">
              <w:rPr>
                <w:sz w:val="22"/>
                <w:szCs w:val="22"/>
                <w:lang w:eastAsia="en-US"/>
              </w:rPr>
              <w:t>)</w:t>
            </w:r>
          </w:p>
        </w:tc>
      </w:tr>
    </w:tbl>
    <w:p w14:paraId="6515411F" w14:textId="77777777" w:rsidR="00E719EF" w:rsidRPr="00D53A2B" w:rsidRDefault="00E719EF" w:rsidP="00A202FD">
      <w:pPr>
        <w:jc w:val="both"/>
        <w:rPr>
          <w:lang w:eastAsia="en-US"/>
        </w:rPr>
      </w:pPr>
      <w:bookmarkStart w:id="59" w:name="_Toc531927866"/>
    </w:p>
    <w:p w14:paraId="56BEB44B" w14:textId="29921AA7" w:rsidR="00374C56" w:rsidRPr="00D53A2B" w:rsidRDefault="00E719EF"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2.2.</w:t>
      </w:r>
      <w:r w:rsidR="00374C56" w:rsidRPr="00D53A2B">
        <w:rPr>
          <w:rFonts w:cs="Times New Roman"/>
          <w:lang w:eastAsia="en-US"/>
        </w:rPr>
        <w:tab/>
        <w:t>Enerji</w:t>
      </w:r>
      <w:bookmarkEnd w:id="59"/>
    </w:p>
    <w:p w14:paraId="6D1790D0" w14:textId="0AB53995" w:rsidR="00374C56" w:rsidRPr="00D53A2B" w:rsidRDefault="00374C56" w:rsidP="00A202FD">
      <w:pPr>
        <w:pStyle w:val="MET"/>
        <w:rPr>
          <w:b w:val="0"/>
          <w:bCs/>
          <w:szCs w:val="24"/>
        </w:rPr>
      </w:pPr>
      <w:r w:rsidRPr="00D53A2B">
        <w:rPr>
          <w:szCs w:val="24"/>
        </w:rPr>
        <w:t>MET 21</w:t>
      </w:r>
      <w:r w:rsidR="009F7456" w:rsidRPr="00D53A2B">
        <w:rPr>
          <w:szCs w:val="24"/>
        </w:rPr>
        <w:t xml:space="preserve">: </w:t>
      </w:r>
      <w:r w:rsidRPr="00D53A2B">
        <w:rPr>
          <w:b w:val="0"/>
          <w:bCs/>
          <w:szCs w:val="24"/>
        </w:rPr>
        <w:t xml:space="preserve">Birincil bakır üretiminde enerjinin verimli kullanılabilmesi </w:t>
      </w:r>
      <w:r w:rsidR="009F7456" w:rsidRPr="00D53A2B">
        <w:rPr>
          <w:b w:val="0"/>
          <w:bCs/>
          <w:szCs w:val="24"/>
        </w:rPr>
        <w:t>için</w:t>
      </w:r>
      <w:r w:rsidRPr="00D53A2B">
        <w:rPr>
          <w:b w:val="0"/>
          <w:bCs/>
          <w:szCs w:val="24"/>
        </w:rPr>
        <w:t>, aşağıda verilen tekniklerin biri ya da birkaçı birlikte kullanılır.</w:t>
      </w:r>
    </w:p>
    <w:p w14:paraId="656EC84B" w14:textId="77777777" w:rsidR="00282CE4" w:rsidRPr="00D53A2B" w:rsidRDefault="00282CE4" w:rsidP="00A202FD">
      <w:pPr>
        <w:pStyle w:val="MET"/>
        <w:rPr>
          <w:szCs w:val="24"/>
        </w:rPr>
      </w:pPr>
    </w:p>
    <w:tbl>
      <w:tblPr>
        <w:tblW w:w="0" w:type="auto"/>
        <w:tblInd w:w="137" w:type="dxa"/>
        <w:tblLayout w:type="fixed"/>
        <w:tblCellMar>
          <w:left w:w="0" w:type="dxa"/>
          <w:right w:w="0" w:type="dxa"/>
        </w:tblCellMar>
        <w:tblLook w:val="01E0" w:firstRow="1" w:lastRow="1" w:firstColumn="1" w:lastColumn="1" w:noHBand="0" w:noVBand="0"/>
      </w:tblPr>
      <w:tblGrid>
        <w:gridCol w:w="255"/>
        <w:gridCol w:w="4848"/>
        <w:gridCol w:w="4111"/>
      </w:tblGrid>
      <w:tr w:rsidR="00374C56" w:rsidRPr="00D53A2B" w14:paraId="0760ADD6" w14:textId="77777777" w:rsidTr="00E719EF">
        <w:trPr>
          <w:trHeight w:val="340"/>
        </w:trPr>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3C1B672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11" w:type="dxa"/>
            <w:tcBorders>
              <w:top w:val="single" w:sz="4" w:space="0" w:color="000000"/>
              <w:left w:val="single" w:sz="4" w:space="0" w:color="000000"/>
              <w:bottom w:val="single" w:sz="4" w:space="0" w:color="000000"/>
              <w:right w:val="single" w:sz="4" w:space="0" w:color="000000"/>
            </w:tcBorders>
            <w:vAlign w:val="center"/>
          </w:tcPr>
          <w:p w14:paraId="0251637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5437F21" w14:textId="77777777" w:rsidTr="00E719EF">
        <w:tc>
          <w:tcPr>
            <w:tcW w:w="255" w:type="dxa"/>
            <w:tcBorders>
              <w:top w:val="single" w:sz="4" w:space="0" w:color="000000"/>
              <w:left w:val="single" w:sz="4" w:space="0" w:color="000000"/>
              <w:bottom w:val="single" w:sz="4" w:space="0" w:color="000000"/>
              <w:right w:val="single" w:sz="4" w:space="0" w:color="000000"/>
            </w:tcBorders>
            <w:vAlign w:val="center"/>
          </w:tcPr>
          <w:p w14:paraId="22F99EA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848" w:type="dxa"/>
            <w:tcBorders>
              <w:top w:val="single" w:sz="4" w:space="0" w:color="000000"/>
              <w:left w:val="single" w:sz="4" w:space="0" w:color="000000"/>
              <w:bottom w:val="single" w:sz="4" w:space="0" w:color="000000"/>
              <w:right w:val="single" w:sz="4" w:space="0" w:color="000000"/>
            </w:tcBorders>
            <w:vAlign w:val="center"/>
          </w:tcPr>
          <w:p w14:paraId="5D48F23B" w14:textId="47C71398" w:rsidR="00374C56" w:rsidRPr="00D53A2B" w:rsidRDefault="00E719EF" w:rsidP="00A202FD">
            <w:pPr>
              <w:spacing w:line="264" w:lineRule="auto"/>
              <w:ind w:left="57" w:right="57"/>
              <w:jc w:val="both"/>
              <w:rPr>
                <w:sz w:val="22"/>
                <w:szCs w:val="22"/>
                <w:lang w:eastAsia="en-US"/>
              </w:rPr>
            </w:pPr>
            <w:r w:rsidRPr="00D53A2B">
              <w:rPr>
                <w:sz w:val="22"/>
                <w:szCs w:val="22"/>
                <w:lang w:eastAsia="en-US"/>
              </w:rPr>
              <w:t>Flaş eritme fırını kullanarak konsantrede bulunan enerjinin kullanımını optimize etmek</w:t>
            </w:r>
          </w:p>
        </w:tc>
        <w:tc>
          <w:tcPr>
            <w:tcW w:w="4111" w:type="dxa"/>
            <w:tcBorders>
              <w:top w:val="single" w:sz="4" w:space="0" w:color="000000"/>
              <w:left w:val="single" w:sz="4" w:space="0" w:color="000000"/>
              <w:bottom w:val="single" w:sz="4" w:space="0" w:color="000000"/>
              <w:right w:val="single" w:sz="4" w:space="0" w:color="000000"/>
            </w:tcBorders>
            <w:vAlign w:val="center"/>
          </w:tcPr>
          <w:p w14:paraId="5281B682" w14:textId="43E47412" w:rsidR="00374C56" w:rsidRPr="00D53A2B" w:rsidRDefault="00E719EF" w:rsidP="00A202FD">
            <w:pPr>
              <w:spacing w:line="264" w:lineRule="auto"/>
              <w:ind w:left="57" w:right="57"/>
              <w:jc w:val="both"/>
              <w:rPr>
                <w:sz w:val="22"/>
                <w:szCs w:val="22"/>
                <w:lang w:eastAsia="en-US"/>
              </w:rPr>
            </w:pPr>
            <w:r w:rsidRPr="00D53A2B">
              <w:rPr>
                <w:sz w:val="22"/>
                <w:szCs w:val="22"/>
                <w:lang w:eastAsia="en-US"/>
              </w:rPr>
              <w:t>Sadece yeni tesisler ve mevcut tesislerin büyük çaplı iyileştirmeleri için geçerlidir</w:t>
            </w:r>
          </w:p>
        </w:tc>
      </w:tr>
      <w:tr w:rsidR="00374C56" w:rsidRPr="00D53A2B" w14:paraId="0D7888FD" w14:textId="77777777" w:rsidTr="00E719EF">
        <w:tc>
          <w:tcPr>
            <w:tcW w:w="255" w:type="dxa"/>
            <w:tcBorders>
              <w:top w:val="single" w:sz="4" w:space="0" w:color="000000"/>
              <w:left w:val="single" w:sz="4" w:space="0" w:color="000000"/>
              <w:bottom w:val="single" w:sz="4" w:space="0" w:color="000000"/>
              <w:right w:val="single" w:sz="4" w:space="0" w:color="000000"/>
            </w:tcBorders>
            <w:vAlign w:val="center"/>
          </w:tcPr>
          <w:p w14:paraId="1970F00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848" w:type="dxa"/>
            <w:tcBorders>
              <w:top w:val="single" w:sz="4" w:space="0" w:color="000000"/>
              <w:left w:val="single" w:sz="4" w:space="0" w:color="000000"/>
              <w:bottom w:val="single" w:sz="4" w:space="0" w:color="000000"/>
              <w:right w:val="single" w:sz="4" w:space="0" w:color="000000"/>
            </w:tcBorders>
            <w:vAlign w:val="center"/>
          </w:tcPr>
          <w:p w14:paraId="1CB50A9F" w14:textId="361FF65D" w:rsidR="00374C56" w:rsidRPr="00D53A2B" w:rsidRDefault="00E719EF" w:rsidP="00A202FD">
            <w:pPr>
              <w:spacing w:line="264" w:lineRule="auto"/>
              <w:ind w:left="57" w:right="57"/>
              <w:jc w:val="both"/>
              <w:rPr>
                <w:sz w:val="22"/>
                <w:szCs w:val="22"/>
                <w:lang w:eastAsia="en-US"/>
              </w:rPr>
            </w:pPr>
            <w:r w:rsidRPr="00D53A2B">
              <w:rPr>
                <w:sz w:val="22"/>
                <w:szCs w:val="22"/>
                <w:lang w:eastAsia="en-US"/>
              </w:rPr>
              <w:t>Fırın şarjını ısıtmak için eritme aşamalarından gelen sıcak proses gazlarını kullanın</w:t>
            </w:r>
          </w:p>
        </w:tc>
        <w:tc>
          <w:tcPr>
            <w:tcW w:w="4111" w:type="dxa"/>
            <w:tcBorders>
              <w:top w:val="single" w:sz="4" w:space="0" w:color="000000"/>
              <w:left w:val="single" w:sz="4" w:space="0" w:color="000000"/>
              <w:bottom w:val="single" w:sz="4" w:space="0" w:color="000000"/>
              <w:right w:val="single" w:sz="4" w:space="0" w:color="000000"/>
            </w:tcBorders>
            <w:vAlign w:val="center"/>
          </w:tcPr>
          <w:p w14:paraId="68653393" w14:textId="033B14E5"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baca fırınlarında uygulanabilir</w:t>
            </w:r>
          </w:p>
        </w:tc>
      </w:tr>
      <w:tr w:rsidR="00374C56" w:rsidRPr="00D53A2B" w14:paraId="58E1FF91" w14:textId="77777777" w:rsidTr="00E719EF">
        <w:trPr>
          <w:trHeight w:val="340"/>
        </w:trPr>
        <w:tc>
          <w:tcPr>
            <w:tcW w:w="255" w:type="dxa"/>
            <w:tcBorders>
              <w:top w:val="single" w:sz="4" w:space="0" w:color="000000"/>
              <w:left w:val="single" w:sz="4" w:space="0" w:color="000000"/>
              <w:bottom w:val="single" w:sz="4" w:space="0" w:color="000000"/>
              <w:right w:val="single" w:sz="4" w:space="0" w:color="000000"/>
            </w:tcBorders>
            <w:vAlign w:val="center"/>
          </w:tcPr>
          <w:p w14:paraId="642C0BA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848" w:type="dxa"/>
            <w:tcBorders>
              <w:top w:val="single" w:sz="4" w:space="0" w:color="000000"/>
              <w:left w:val="single" w:sz="4" w:space="0" w:color="000000"/>
              <w:bottom w:val="single" w:sz="4" w:space="0" w:color="000000"/>
              <w:right w:val="single" w:sz="4" w:space="0" w:color="000000"/>
            </w:tcBorders>
            <w:vAlign w:val="center"/>
          </w:tcPr>
          <w:p w14:paraId="08C8EDC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Taşıma ve depolama sırasında konsantreleri örtülmesi</w:t>
            </w:r>
          </w:p>
        </w:tc>
        <w:tc>
          <w:tcPr>
            <w:tcW w:w="4111" w:type="dxa"/>
            <w:tcBorders>
              <w:top w:val="single" w:sz="4" w:space="0" w:color="000000"/>
              <w:left w:val="single" w:sz="4" w:space="0" w:color="000000"/>
              <w:bottom w:val="single" w:sz="4" w:space="0" w:color="000000"/>
              <w:right w:val="single" w:sz="4" w:space="0" w:color="000000"/>
            </w:tcBorders>
            <w:vAlign w:val="center"/>
          </w:tcPr>
          <w:p w14:paraId="1F569D6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4E0A8E2" w14:textId="77777777" w:rsidTr="00E719EF">
        <w:tc>
          <w:tcPr>
            <w:tcW w:w="255" w:type="dxa"/>
            <w:tcBorders>
              <w:top w:val="single" w:sz="4" w:space="0" w:color="000000"/>
              <w:left w:val="single" w:sz="4" w:space="0" w:color="000000"/>
              <w:bottom w:val="single" w:sz="4" w:space="0" w:color="000000"/>
              <w:right w:val="single" w:sz="4" w:space="0" w:color="000000"/>
            </w:tcBorders>
            <w:vAlign w:val="center"/>
          </w:tcPr>
          <w:p w14:paraId="7116348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848" w:type="dxa"/>
            <w:tcBorders>
              <w:top w:val="single" w:sz="4" w:space="0" w:color="000000"/>
              <w:left w:val="single" w:sz="4" w:space="0" w:color="000000"/>
              <w:bottom w:val="single" w:sz="4" w:space="0" w:color="000000"/>
              <w:right w:val="single" w:sz="4" w:space="0" w:color="000000"/>
            </w:tcBorders>
          </w:tcPr>
          <w:p w14:paraId="7BE999CB" w14:textId="291D1363" w:rsidR="00374C56" w:rsidRPr="00D53A2B" w:rsidRDefault="00C3218C" w:rsidP="00A202FD">
            <w:pPr>
              <w:spacing w:line="264" w:lineRule="auto"/>
              <w:ind w:left="57" w:right="57"/>
              <w:jc w:val="both"/>
              <w:rPr>
                <w:sz w:val="22"/>
                <w:szCs w:val="22"/>
                <w:lang w:eastAsia="en-US"/>
              </w:rPr>
            </w:pPr>
            <w:r w:rsidRPr="00D53A2B">
              <w:rPr>
                <w:sz w:val="22"/>
                <w:szCs w:val="22"/>
                <w:lang w:eastAsia="en-US"/>
              </w:rPr>
              <w:t>Birincil eritme veya dönüştürme aşamalarında üretilen fazla ısının bakır içeren ikincil malzemeleri eritmek için kullanılması</w:t>
            </w:r>
          </w:p>
        </w:tc>
        <w:tc>
          <w:tcPr>
            <w:tcW w:w="4111" w:type="dxa"/>
            <w:tcBorders>
              <w:top w:val="single" w:sz="4" w:space="0" w:color="000000"/>
              <w:left w:val="single" w:sz="4" w:space="0" w:color="000000"/>
              <w:bottom w:val="single" w:sz="4" w:space="0" w:color="000000"/>
              <w:right w:val="single" w:sz="4" w:space="0" w:color="000000"/>
            </w:tcBorders>
            <w:vAlign w:val="center"/>
          </w:tcPr>
          <w:p w14:paraId="4BBE0C0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3EDECF7E" w14:textId="77777777" w:rsidTr="00E719EF">
        <w:tc>
          <w:tcPr>
            <w:tcW w:w="255" w:type="dxa"/>
            <w:tcBorders>
              <w:top w:val="single" w:sz="4" w:space="0" w:color="000000"/>
              <w:left w:val="single" w:sz="4" w:space="0" w:color="000000"/>
              <w:bottom w:val="single" w:sz="4" w:space="0" w:color="000000"/>
              <w:right w:val="single" w:sz="4" w:space="0" w:color="000000"/>
            </w:tcBorders>
            <w:vAlign w:val="center"/>
          </w:tcPr>
          <w:p w14:paraId="49BBCA5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848" w:type="dxa"/>
            <w:tcBorders>
              <w:top w:val="single" w:sz="4" w:space="0" w:color="000000"/>
              <w:left w:val="single" w:sz="4" w:space="0" w:color="000000"/>
              <w:bottom w:val="single" w:sz="4" w:space="0" w:color="000000"/>
              <w:right w:val="single" w:sz="4" w:space="0" w:color="000000"/>
            </w:tcBorders>
          </w:tcPr>
          <w:p w14:paraId="444EE03F" w14:textId="6F45D9A4" w:rsidR="00374C56" w:rsidRPr="00D53A2B" w:rsidRDefault="00C3218C" w:rsidP="00A202FD">
            <w:pPr>
              <w:spacing w:line="264" w:lineRule="auto"/>
              <w:ind w:left="57" w:right="57"/>
              <w:jc w:val="both"/>
              <w:rPr>
                <w:sz w:val="22"/>
                <w:szCs w:val="22"/>
                <w:lang w:eastAsia="en-US"/>
              </w:rPr>
            </w:pPr>
            <w:r w:rsidRPr="00D53A2B">
              <w:rPr>
                <w:sz w:val="22"/>
                <w:szCs w:val="22"/>
                <w:lang w:eastAsia="en-US"/>
              </w:rPr>
              <w:t>Bir kademedeki anot fırınlarından çıkan gazlardaki ısının kurutma gibi diğer işlemler için kullanılması</w:t>
            </w:r>
          </w:p>
        </w:tc>
        <w:tc>
          <w:tcPr>
            <w:tcW w:w="4111" w:type="dxa"/>
            <w:tcBorders>
              <w:top w:val="single" w:sz="4" w:space="0" w:color="000000"/>
              <w:left w:val="single" w:sz="4" w:space="0" w:color="000000"/>
              <w:bottom w:val="single" w:sz="4" w:space="0" w:color="000000"/>
              <w:right w:val="single" w:sz="4" w:space="0" w:color="000000"/>
            </w:tcBorders>
            <w:vAlign w:val="center"/>
          </w:tcPr>
          <w:p w14:paraId="20FDACE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04CAE9BF" w14:textId="77777777" w:rsidR="00374C56" w:rsidRPr="00D53A2B" w:rsidRDefault="00374C56" w:rsidP="00A202FD">
      <w:pPr>
        <w:jc w:val="both"/>
        <w:rPr>
          <w:lang w:eastAsia="en-US"/>
        </w:rPr>
      </w:pPr>
    </w:p>
    <w:p w14:paraId="7775F71C" w14:textId="420D29E8" w:rsidR="00374C56" w:rsidRPr="00D53A2B" w:rsidRDefault="00374C56" w:rsidP="00A202FD">
      <w:pPr>
        <w:pStyle w:val="MET"/>
        <w:rPr>
          <w:b w:val="0"/>
          <w:bCs/>
          <w:szCs w:val="24"/>
        </w:rPr>
      </w:pPr>
      <w:r w:rsidRPr="00D53A2B">
        <w:rPr>
          <w:szCs w:val="24"/>
        </w:rPr>
        <w:t>MET 22</w:t>
      </w:r>
      <w:r w:rsidR="009F7456" w:rsidRPr="00D53A2B">
        <w:rPr>
          <w:szCs w:val="24"/>
        </w:rPr>
        <w:t>:</w:t>
      </w:r>
      <w:r w:rsidR="0041035E" w:rsidRPr="00D53A2B">
        <w:rPr>
          <w:szCs w:val="24"/>
        </w:rPr>
        <w:t xml:space="preserve"> </w:t>
      </w:r>
      <w:r w:rsidRPr="00D53A2B">
        <w:rPr>
          <w:b w:val="0"/>
          <w:bCs/>
          <w:szCs w:val="24"/>
        </w:rPr>
        <w:t>İkincil bakır üretiminde enerjinin verimli kullanılabilmesi için</w:t>
      </w:r>
      <w:r w:rsidR="009F7456" w:rsidRPr="00D53A2B">
        <w:rPr>
          <w:b w:val="0"/>
          <w:bCs/>
          <w:szCs w:val="24"/>
        </w:rPr>
        <w:t xml:space="preserve">, </w:t>
      </w:r>
      <w:r w:rsidRPr="00D53A2B">
        <w:rPr>
          <w:b w:val="0"/>
          <w:bCs/>
          <w:szCs w:val="24"/>
        </w:rPr>
        <w:t>aşağıda verilen tekniklerin biri ya da birkaçı birlikte kullanılır.</w:t>
      </w:r>
    </w:p>
    <w:p w14:paraId="0E0D7BA1" w14:textId="77777777" w:rsidR="00282CE4" w:rsidRPr="00D53A2B" w:rsidRDefault="00282CE4"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421"/>
        <w:gridCol w:w="4536"/>
        <w:gridCol w:w="4394"/>
      </w:tblGrid>
      <w:tr w:rsidR="00374C56" w:rsidRPr="00D53A2B" w14:paraId="5B4B98E3" w14:textId="77777777" w:rsidTr="00C3218C">
        <w:trPr>
          <w:trHeight w:val="340"/>
        </w:trPr>
        <w:tc>
          <w:tcPr>
            <w:tcW w:w="4957" w:type="dxa"/>
            <w:gridSpan w:val="2"/>
            <w:tcBorders>
              <w:top w:val="single" w:sz="4" w:space="0" w:color="000000"/>
              <w:left w:val="single" w:sz="4" w:space="0" w:color="000000"/>
              <w:bottom w:val="single" w:sz="4" w:space="0" w:color="000000"/>
              <w:right w:val="single" w:sz="7" w:space="0" w:color="000000"/>
            </w:tcBorders>
            <w:vAlign w:val="center"/>
          </w:tcPr>
          <w:p w14:paraId="0395EC41" w14:textId="77777777" w:rsidR="00374C56" w:rsidRPr="00D53A2B" w:rsidRDefault="00374C56" w:rsidP="00A202FD">
            <w:pPr>
              <w:ind w:left="57" w:right="57"/>
              <w:jc w:val="both"/>
              <w:rPr>
                <w:sz w:val="22"/>
                <w:szCs w:val="22"/>
                <w:lang w:eastAsia="en-US"/>
              </w:rPr>
            </w:pPr>
            <w:r w:rsidRPr="00D53A2B">
              <w:rPr>
                <w:b/>
                <w:bCs/>
                <w:sz w:val="22"/>
                <w:szCs w:val="22"/>
                <w:lang w:eastAsia="en-US"/>
              </w:rPr>
              <w:t>Teknik</w:t>
            </w:r>
          </w:p>
        </w:tc>
        <w:tc>
          <w:tcPr>
            <w:tcW w:w="4394" w:type="dxa"/>
            <w:tcBorders>
              <w:top w:val="single" w:sz="4" w:space="0" w:color="000000"/>
              <w:left w:val="single" w:sz="7" w:space="0" w:color="000000"/>
              <w:bottom w:val="single" w:sz="4" w:space="0" w:color="000000"/>
              <w:right w:val="single" w:sz="4" w:space="0" w:color="000000"/>
            </w:tcBorders>
            <w:vAlign w:val="center"/>
          </w:tcPr>
          <w:p w14:paraId="29952F7D" w14:textId="77777777" w:rsidR="00374C56" w:rsidRPr="00D53A2B" w:rsidRDefault="00374C56" w:rsidP="00A202FD">
            <w:pPr>
              <w:ind w:left="57" w:right="57"/>
              <w:jc w:val="both"/>
              <w:rPr>
                <w:sz w:val="22"/>
                <w:szCs w:val="22"/>
                <w:lang w:eastAsia="en-US"/>
              </w:rPr>
            </w:pPr>
            <w:r w:rsidRPr="00D53A2B">
              <w:rPr>
                <w:b/>
                <w:bCs/>
                <w:sz w:val="22"/>
                <w:szCs w:val="22"/>
                <w:lang w:eastAsia="en-US"/>
              </w:rPr>
              <w:t>Uygulanabilirlik</w:t>
            </w:r>
          </w:p>
        </w:tc>
      </w:tr>
      <w:tr w:rsidR="00374C56" w:rsidRPr="00D53A2B" w14:paraId="72FDF44D" w14:textId="77777777" w:rsidTr="00C3218C">
        <w:tc>
          <w:tcPr>
            <w:tcW w:w="421" w:type="dxa"/>
            <w:tcBorders>
              <w:top w:val="single" w:sz="4" w:space="0" w:color="000000"/>
              <w:left w:val="single" w:sz="4" w:space="0" w:color="000000"/>
              <w:bottom w:val="single" w:sz="4" w:space="0" w:color="000000"/>
              <w:right w:val="single" w:sz="4" w:space="0" w:color="000000"/>
            </w:tcBorders>
            <w:vAlign w:val="center"/>
          </w:tcPr>
          <w:p w14:paraId="7E352B6E" w14:textId="77777777" w:rsidR="00374C56" w:rsidRPr="00D53A2B" w:rsidRDefault="00374C56" w:rsidP="00A202FD">
            <w:pPr>
              <w:ind w:left="57" w:right="57"/>
              <w:jc w:val="both"/>
              <w:rPr>
                <w:sz w:val="22"/>
                <w:szCs w:val="22"/>
                <w:lang w:eastAsia="en-US"/>
              </w:rPr>
            </w:pPr>
            <w:r w:rsidRPr="00D53A2B">
              <w:rPr>
                <w:sz w:val="22"/>
                <w:szCs w:val="22"/>
                <w:lang w:eastAsia="en-US"/>
              </w:rPr>
              <w:t>a</w:t>
            </w:r>
          </w:p>
        </w:tc>
        <w:tc>
          <w:tcPr>
            <w:tcW w:w="4536" w:type="dxa"/>
            <w:tcBorders>
              <w:top w:val="single" w:sz="4" w:space="0" w:color="000000"/>
              <w:left w:val="single" w:sz="4" w:space="0" w:color="000000"/>
              <w:bottom w:val="single" w:sz="4" w:space="0" w:color="000000"/>
              <w:right w:val="single" w:sz="7" w:space="0" w:color="000000"/>
            </w:tcBorders>
            <w:vAlign w:val="center"/>
          </w:tcPr>
          <w:p w14:paraId="58D01B89" w14:textId="77777777" w:rsidR="00374C56" w:rsidRPr="00D53A2B" w:rsidRDefault="00374C56" w:rsidP="00A202FD">
            <w:pPr>
              <w:ind w:left="57" w:right="57"/>
              <w:jc w:val="both"/>
              <w:rPr>
                <w:sz w:val="22"/>
                <w:szCs w:val="22"/>
                <w:lang w:eastAsia="en-US"/>
              </w:rPr>
            </w:pPr>
            <w:r w:rsidRPr="00D53A2B">
              <w:rPr>
                <w:sz w:val="22"/>
                <w:szCs w:val="22"/>
                <w:lang w:eastAsia="en-US"/>
              </w:rPr>
              <w:t>Beslenen malzemenin su içeriğinin azaltılması</w:t>
            </w:r>
          </w:p>
        </w:tc>
        <w:tc>
          <w:tcPr>
            <w:tcW w:w="4394" w:type="dxa"/>
            <w:tcBorders>
              <w:top w:val="single" w:sz="4" w:space="0" w:color="000000"/>
              <w:left w:val="single" w:sz="7" w:space="0" w:color="000000"/>
              <w:bottom w:val="single" w:sz="4" w:space="0" w:color="000000"/>
              <w:right w:val="single" w:sz="4" w:space="0" w:color="000000"/>
            </w:tcBorders>
            <w:vAlign w:val="center"/>
          </w:tcPr>
          <w:p w14:paraId="42BD4B48" w14:textId="77777777" w:rsidR="00374C56" w:rsidRPr="00D53A2B" w:rsidRDefault="00374C56" w:rsidP="00A202FD">
            <w:pPr>
              <w:ind w:left="57" w:right="57"/>
              <w:jc w:val="both"/>
              <w:rPr>
                <w:sz w:val="22"/>
                <w:szCs w:val="22"/>
                <w:lang w:eastAsia="en-US"/>
              </w:rPr>
            </w:pPr>
            <w:r w:rsidRPr="00D53A2B">
              <w:rPr>
                <w:sz w:val="22"/>
                <w:szCs w:val="22"/>
                <w:lang w:eastAsia="en-US"/>
              </w:rPr>
              <w:t>Malzemelerin nem içeriği, yaygın emisyonları azaltmak için bir teknik olarak kullanıldığında uygulanabilirlik sınırlıdır.</w:t>
            </w:r>
          </w:p>
        </w:tc>
      </w:tr>
      <w:tr w:rsidR="00374C56" w:rsidRPr="00D53A2B" w14:paraId="58B7FA02" w14:textId="77777777" w:rsidTr="00C3218C">
        <w:tc>
          <w:tcPr>
            <w:tcW w:w="421" w:type="dxa"/>
            <w:tcBorders>
              <w:top w:val="single" w:sz="4" w:space="0" w:color="000000"/>
              <w:left w:val="single" w:sz="4" w:space="0" w:color="000000"/>
              <w:bottom w:val="single" w:sz="4" w:space="0" w:color="000000"/>
              <w:right w:val="single" w:sz="4" w:space="0" w:color="000000"/>
            </w:tcBorders>
            <w:vAlign w:val="center"/>
          </w:tcPr>
          <w:p w14:paraId="13922470" w14:textId="77777777" w:rsidR="00374C56" w:rsidRPr="00D53A2B" w:rsidRDefault="00374C56" w:rsidP="00A202FD">
            <w:pPr>
              <w:ind w:left="57" w:right="57"/>
              <w:jc w:val="both"/>
              <w:rPr>
                <w:sz w:val="22"/>
                <w:szCs w:val="22"/>
                <w:lang w:eastAsia="en-US"/>
              </w:rPr>
            </w:pPr>
            <w:r w:rsidRPr="00D53A2B">
              <w:rPr>
                <w:sz w:val="22"/>
                <w:szCs w:val="22"/>
                <w:lang w:eastAsia="en-US"/>
              </w:rPr>
              <w:t>b</w:t>
            </w:r>
          </w:p>
        </w:tc>
        <w:tc>
          <w:tcPr>
            <w:tcW w:w="4536" w:type="dxa"/>
            <w:tcBorders>
              <w:top w:val="single" w:sz="4" w:space="0" w:color="000000"/>
              <w:left w:val="single" w:sz="4" w:space="0" w:color="000000"/>
              <w:bottom w:val="single" w:sz="4" w:space="0" w:color="000000"/>
              <w:right w:val="single" w:sz="7" w:space="0" w:color="000000"/>
            </w:tcBorders>
            <w:vAlign w:val="center"/>
          </w:tcPr>
          <w:p w14:paraId="688C96E8" w14:textId="7A7955BF" w:rsidR="00374C56" w:rsidRPr="00D53A2B" w:rsidRDefault="005454F6" w:rsidP="00A202FD">
            <w:pPr>
              <w:ind w:left="57" w:right="57"/>
              <w:jc w:val="both"/>
              <w:rPr>
                <w:sz w:val="22"/>
                <w:szCs w:val="22"/>
                <w:lang w:eastAsia="en-US"/>
              </w:rPr>
            </w:pPr>
            <w:r w:rsidRPr="00D53A2B">
              <w:rPr>
                <w:sz w:val="22"/>
                <w:szCs w:val="22"/>
                <w:lang w:eastAsia="en-US"/>
              </w:rPr>
              <w:t>Rafinerilerde elektroliti ısıtmak ve/veya ortak üretim tesislerinde elektrik üretmek için eritme fırınından fazla ısıyı geri kazanarak buhar üretmek.</w:t>
            </w:r>
          </w:p>
        </w:tc>
        <w:tc>
          <w:tcPr>
            <w:tcW w:w="4394" w:type="dxa"/>
            <w:tcBorders>
              <w:top w:val="single" w:sz="4" w:space="0" w:color="000000"/>
              <w:left w:val="single" w:sz="7" w:space="0" w:color="000000"/>
              <w:bottom w:val="single" w:sz="4" w:space="0" w:color="000000"/>
              <w:right w:val="single" w:sz="4" w:space="0" w:color="000000"/>
            </w:tcBorders>
            <w:vAlign w:val="center"/>
          </w:tcPr>
          <w:p w14:paraId="7486214A" w14:textId="77777777" w:rsidR="00374C56" w:rsidRPr="00D53A2B" w:rsidRDefault="00374C56" w:rsidP="00A202FD">
            <w:pPr>
              <w:ind w:left="57" w:right="57"/>
              <w:jc w:val="both"/>
              <w:rPr>
                <w:sz w:val="22"/>
                <w:szCs w:val="22"/>
                <w:lang w:eastAsia="en-US"/>
              </w:rPr>
            </w:pPr>
            <w:r w:rsidRPr="00D53A2B">
              <w:rPr>
                <w:sz w:val="22"/>
                <w:szCs w:val="22"/>
                <w:lang w:eastAsia="en-US"/>
              </w:rPr>
              <w:t>Ekonomik olarak uygun bir buhar talebi varsa uygulanabilir</w:t>
            </w:r>
          </w:p>
        </w:tc>
      </w:tr>
      <w:tr w:rsidR="00374C56" w:rsidRPr="00D53A2B" w14:paraId="3D191A74" w14:textId="77777777" w:rsidTr="00C3218C">
        <w:tc>
          <w:tcPr>
            <w:tcW w:w="421" w:type="dxa"/>
            <w:tcBorders>
              <w:top w:val="single" w:sz="4" w:space="0" w:color="000000"/>
              <w:left w:val="single" w:sz="4" w:space="0" w:color="000000"/>
              <w:bottom w:val="single" w:sz="4" w:space="0" w:color="000000"/>
              <w:right w:val="single" w:sz="4" w:space="0" w:color="000000"/>
            </w:tcBorders>
            <w:vAlign w:val="center"/>
          </w:tcPr>
          <w:p w14:paraId="24FF0EBF" w14:textId="77777777" w:rsidR="00374C56" w:rsidRPr="00D53A2B" w:rsidRDefault="00374C56" w:rsidP="00A202FD">
            <w:pPr>
              <w:ind w:left="57" w:right="57"/>
              <w:jc w:val="both"/>
              <w:rPr>
                <w:sz w:val="22"/>
                <w:szCs w:val="22"/>
                <w:lang w:eastAsia="en-US"/>
              </w:rPr>
            </w:pPr>
            <w:r w:rsidRPr="00D53A2B">
              <w:rPr>
                <w:sz w:val="22"/>
                <w:szCs w:val="22"/>
                <w:lang w:eastAsia="en-US"/>
              </w:rPr>
              <w:t>c</w:t>
            </w:r>
          </w:p>
        </w:tc>
        <w:tc>
          <w:tcPr>
            <w:tcW w:w="4536" w:type="dxa"/>
            <w:tcBorders>
              <w:top w:val="single" w:sz="4" w:space="0" w:color="000000"/>
              <w:left w:val="single" w:sz="4" w:space="0" w:color="000000"/>
              <w:bottom w:val="single" w:sz="4" w:space="0" w:color="000000"/>
              <w:right w:val="single" w:sz="7" w:space="0" w:color="000000"/>
            </w:tcBorders>
            <w:vAlign w:val="center"/>
          </w:tcPr>
          <w:p w14:paraId="67E57E11" w14:textId="77777777" w:rsidR="00374C56" w:rsidRPr="00D53A2B" w:rsidRDefault="00374C56" w:rsidP="00A202FD">
            <w:pPr>
              <w:ind w:left="57" w:right="57"/>
              <w:jc w:val="both"/>
              <w:rPr>
                <w:sz w:val="22"/>
                <w:szCs w:val="22"/>
                <w:lang w:eastAsia="en-US"/>
              </w:rPr>
            </w:pPr>
            <w:r w:rsidRPr="00D53A2B">
              <w:rPr>
                <w:sz w:val="22"/>
                <w:szCs w:val="22"/>
                <w:lang w:eastAsia="en-US"/>
              </w:rPr>
              <w:t>Eritme veya dönüştürme işlemi sırasında oluşan fazla ısıyı kullanarak hurdaların eritilmesi</w:t>
            </w:r>
          </w:p>
        </w:tc>
        <w:tc>
          <w:tcPr>
            <w:tcW w:w="4394" w:type="dxa"/>
            <w:tcBorders>
              <w:top w:val="single" w:sz="4" w:space="0" w:color="000000"/>
              <w:left w:val="single" w:sz="7" w:space="0" w:color="000000"/>
              <w:bottom w:val="single" w:sz="4" w:space="0" w:color="000000"/>
              <w:right w:val="single" w:sz="4" w:space="0" w:color="000000"/>
            </w:tcBorders>
            <w:vAlign w:val="center"/>
          </w:tcPr>
          <w:p w14:paraId="6A22335B" w14:textId="77777777" w:rsidR="00374C56" w:rsidRPr="00D53A2B" w:rsidRDefault="00374C56" w:rsidP="00A202FD">
            <w:pPr>
              <w:ind w:left="57" w:right="57"/>
              <w:jc w:val="both"/>
              <w:rPr>
                <w:sz w:val="22"/>
                <w:szCs w:val="22"/>
                <w:lang w:eastAsia="en-US"/>
              </w:rPr>
            </w:pPr>
            <w:r w:rsidRPr="00D53A2B">
              <w:rPr>
                <w:sz w:val="22"/>
                <w:szCs w:val="22"/>
                <w:lang w:eastAsia="en-US"/>
              </w:rPr>
              <w:t>Genellikle uygulanabilir</w:t>
            </w:r>
          </w:p>
        </w:tc>
      </w:tr>
      <w:tr w:rsidR="00374C56" w:rsidRPr="00D53A2B" w14:paraId="5D2F418A" w14:textId="77777777" w:rsidTr="00C3218C">
        <w:tc>
          <w:tcPr>
            <w:tcW w:w="421" w:type="dxa"/>
            <w:tcBorders>
              <w:top w:val="single" w:sz="4" w:space="0" w:color="000000"/>
              <w:left w:val="single" w:sz="4" w:space="0" w:color="000000"/>
              <w:bottom w:val="single" w:sz="4" w:space="0" w:color="000000"/>
              <w:right w:val="single" w:sz="4" w:space="0" w:color="000000"/>
            </w:tcBorders>
            <w:vAlign w:val="center"/>
          </w:tcPr>
          <w:p w14:paraId="0718994E" w14:textId="77777777" w:rsidR="00374C56" w:rsidRPr="00D53A2B" w:rsidRDefault="00374C56" w:rsidP="00A202FD">
            <w:pPr>
              <w:ind w:left="57" w:right="57"/>
              <w:jc w:val="both"/>
              <w:rPr>
                <w:sz w:val="22"/>
                <w:szCs w:val="22"/>
                <w:lang w:eastAsia="en-US"/>
              </w:rPr>
            </w:pPr>
            <w:r w:rsidRPr="00D53A2B">
              <w:rPr>
                <w:sz w:val="22"/>
                <w:szCs w:val="22"/>
                <w:lang w:eastAsia="en-US"/>
              </w:rPr>
              <w:t>d</w:t>
            </w:r>
          </w:p>
        </w:tc>
        <w:tc>
          <w:tcPr>
            <w:tcW w:w="4536" w:type="dxa"/>
            <w:tcBorders>
              <w:top w:val="single" w:sz="4" w:space="0" w:color="000000"/>
              <w:left w:val="single" w:sz="4" w:space="0" w:color="000000"/>
              <w:bottom w:val="single" w:sz="4" w:space="0" w:color="000000"/>
              <w:right w:val="single" w:sz="7" w:space="0" w:color="000000"/>
            </w:tcBorders>
            <w:vAlign w:val="center"/>
          </w:tcPr>
          <w:p w14:paraId="55BDEB8C" w14:textId="77777777" w:rsidR="00374C56" w:rsidRPr="00D53A2B" w:rsidRDefault="00374C56" w:rsidP="00A202FD">
            <w:pPr>
              <w:ind w:left="57" w:right="57"/>
              <w:jc w:val="both"/>
              <w:rPr>
                <w:sz w:val="22"/>
                <w:szCs w:val="22"/>
                <w:lang w:eastAsia="en-US"/>
              </w:rPr>
            </w:pPr>
            <w:r w:rsidRPr="00D53A2B">
              <w:rPr>
                <w:sz w:val="22"/>
                <w:szCs w:val="22"/>
                <w:lang w:eastAsia="en-US"/>
              </w:rPr>
              <w:t>Proses aşamaları arasında bekletme fırını kurulması</w:t>
            </w:r>
          </w:p>
        </w:tc>
        <w:tc>
          <w:tcPr>
            <w:tcW w:w="4394" w:type="dxa"/>
            <w:tcBorders>
              <w:top w:val="single" w:sz="4" w:space="0" w:color="000000"/>
              <w:left w:val="single" w:sz="7" w:space="0" w:color="000000"/>
              <w:bottom w:val="single" w:sz="4" w:space="0" w:color="000000"/>
              <w:right w:val="single" w:sz="4" w:space="0" w:color="000000"/>
            </w:tcBorders>
            <w:vAlign w:val="center"/>
          </w:tcPr>
          <w:p w14:paraId="72024C1F" w14:textId="77777777" w:rsidR="00374C56" w:rsidRPr="00D53A2B" w:rsidRDefault="00374C56" w:rsidP="00A202FD">
            <w:pPr>
              <w:ind w:left="57" w:right="57"/>
              <w:jc w:val="both"/>
              <w:rPr>
                <w:sz w:val="22"/>
                <w:szCs w:val="22"/>
                <w:lang w:eastAsia="en-US"/>
              </w:rPr>
            </w:pPr>
            <w:r w:rsidRPr="00D53A2B">
              <w:rPr>
                <w:sz w:val="22"/>
                <w:szCs w:val="22"/>
                <w:lang w:eastAsia="en-US"/>
              </w:rPr>
              <w:t>Sadece erimiş malzemenin tampon kapasitesine ihtiyaç duyan kesikli şekilde çalışan izabe fırınları için geçerlidir.</w:t>
            </w:r>
          </w:p>
        </w:tc>
      </w:tr>
      <w:tr w:rsidR="00374C56" w:rsidRPr="00D53A2B" w14:paraId="50463909" w14:textId="77777777" w:rsidTr="00C3218C">
        <w:tc>
          <w:tcPr>
            <w:tcW w:w="421" w:type="dxa"/>
            <w:tcBorders>
              <w:top w:val="single" w:sz="4" w:space="0" w:color="000000"/>
              <w:left w:val="single" w:sz="4" w:space="0" w:color="000000"/>
              <w:bottom w:val="single" w:sz="4" w:space="0" w:color="000000"/>
              <w:right w:val="single" w:sz="4" w:space="0" w:color="000000"/>
            </w:tcBorders>
            <w:vAlign w:val="center"/>
          </w:tcPr>
          <w:p w14:paraId="78F223C5" w14:textId="77777777" w:rsidR="00374C56" w:rsidRPr="00D53A2B" w:rsidRDefault="00374C56" w:rsidP="00A202FD">
            <w:pPr>
              <w:ind w:left="57" w:right="57"/>
              <w:jc w:val="both"/>
              <w:rPr>
                <w:sz w:val="22"/>
                <w:szCs w:val="22"/>
                <w:lang w:eastAsia="en-US"/>
              </w:rPr>
            </w:pPr>
            <w:r w:rsidRPr="00D53A2B">
              <w:rPr>
                <w:sz w:val="22"/>
                <w:szCs w:val="22"/>
                <w:lang w:eastAsia="en-US"/>
              </w:rPr>
              <w:t>e</w:t>
            </w:r>
          </w:p>
        </w:tc>
        <w:tc>
          <w:tcPr>
            <w:tcW w:w="4536" w:type="dxa"/>
            <w:tcBorders>
              <w:top w:val="single" w:sz="4" w:space="0" w:color="000000"/>
              <w:left w:val="single" w:sz="4" w:space="0" w:color="000000"/>
              <w:bottom w:val="single" w:sz="4" w:space="0" w:color="000000"/>
              <w:right w:val="single" w:sz="7" w:space="0" w:color="000000"/>
            </w:tcBorders>
            <w:vAlign w:val="center"/>
          </w:tcPr>
          <w:p w14:paraId="7C533832" w14:textId="77777777" w:rsidR="00374C56" w:rsidRPr="00D53A2B" w:rsidRDefault="00374C56" w:rsidP="00A202FD">
            <w:pPr>
              <w:ind w:left="57" w:right="57"/>
              <w:jc w:val="both"/>
              <w:rPr>
                <w:sz w:val="22"/>
                <w:szCs w:val="22"/>
                <w:lang w:eastAsia="en-US"/>
              </w:rPr>
            </w:pPr>
            <w:r w:rsidRPr="00D53A2B">
              <w:rPr>
                <w:sz w:val="22"/>
                <w:szCs w:val="22"/>
                <w:lang w:eastAsia="en-US"/>
              </w:rPr>
              <w:t>Eritme aşamalarında açışa çıkan sıcak proses gazlarını kullanarak fırın şarjının önceden ısıtılması</w:t>
            </w:r>
          </w:p>
        </w:tc>
        <w:tc>
          <w:tcPr>
            <w:tcW w:w="4394" w:type="dxa"/>
            <w:tcBorders>
              <w:top w:val="single" w:sz="4" w:space="0" w:color="000000"/>
              <w:left w:val="single" w:sz="7" w:space="0" w:color="000000"/>
              <w:bottom w:val="single" w:sz="4" w:space="0" w:color="000000"/>
              <w:right w:val="single" w:sz="4" w:space="0" w:color="000000"/>
            </w:tcBorders>
            <w:vAlign w:val="center"/>
          </w:tcPr>
          <w:p w14:paraId="1F9FCB47" w14:textId="1BDB7281" w:rsidR="00374C56" w:rsidRPr="00D53A2B" w:rsidRDefault="00374C56" w:rsidP="00A202FD">
            <w:pPr>
              <w:ind w:left="57" w:right="57"/>
              <w:jc w:val="both"/>
              <w:rPr>
                <w:sz w:val="22"/>
                <w:szCs w:val="22"/>
                <w:lang w:eastAsia="en-US"/>
              </w:rPr>
            </w:pPr>
            <w:r w:rsidRPr="00D53A2B">
              <w:rPr>
                <w:sz w:val="22"/>
                <w:szCs w:val="22"/>
                <w:lang w:eastAsia="en-US"/>
              </w:rPr>
              <w:t>Sadece baca fırınlarında uygulanabilir</w:t>
            </w:r>
          </w:p>
        </w:tc>
      </w:tr>
    </w:tbl>
    <w:p w14:paraId="3106EABB" w14:textId="77777777" w:rsidR="00374C56" w:rsidRPr="00D53A2B" w:rsidRDefault="00374C56" w:rsidP="00A202FD">
      <w:pPr>
        <w:tabs>
          <w:tab w:val="left" w:pos="1134"/>
        </w:tabs>
        <w:jc w:val="both"/>
        <w:rPr>
          <w:b/>
          <w:lang w:eastAsia="en-US"/>
        </w:rPr>
      </w:pPr>
    </w:p>
    <w:p w14:paraId="7167E751" w14:textId="01CEE3C2" w:rsidR="00374C56" w:rsidRPr="00D53A2B" w:rsidRDefault="00374C56" w:rsidP="00A202FD">
      <w:pPr>
        <w:pStyle w:val="MET"/>
        <w:rPr>
          <w:szCs w:val="24"/>
        </w:rPr>
      </w:pPr>
      <w:r w:rsidRPr="00D53A2B">
        <w:rPr>
          <w:szCs w:val="24"/>
        </w:rPr>
        <w:t>MET 23</w:t>
      </w:r>
      <w:r w:rsidR="009F7456" w:rsidRPr="00D53A2B">
        <w:rPr>
          <w:szCs w:val="24"/>
        </w:rPr>
        <w:t>:</w:t>
      </w:r>
      <w:r w:rsidR="005454F6" w:rsidRPr="00D53A2B">
        <w:rPr>
          <w:szCs w:val="24"/>
        </w:rPr>
        <w:t xml:space="preserve"> </w:t>
      </w:r>
      <w:r w:rsidRPr="00D53A2B">
        <w:rPr>
          <w:b w:val="0"/>
          <w:bCs/>
          <w:szCs w:val="24"/>
        </w:rPr>
        <w:t>Elektr</w:t>
      </w:r>
      <w:r w:rsidR="005454F6" w:rsidRPr="00D53A2B">
        <w:rPr>
          <w:b w:val="0"/>
          <w:bCs/>
          <w:szCs w:val="24"/>
        </w:rPr>
        <w:t>olitik arıtma</w:t>
      </w:r>
      <w:r w:rsidRPr="00D53A2B">
        <w:rPr>
          <w:b w:val="0"/>
          <w:bCs/>
          <w:szCs w:val="24"/>
        </w:rPr>
        <w:t xml:space="preserve"> ve </w:t>
      </w:r>
      <w:r w:rsidR="005454F6" w:rsidRPr="00D53A2B">
        <w:rPr>
          <w:b w:val="0"/>
          <w:bCs/>
          <w:szCs w:val="24"/>
        </w:rPr>
        <w:t>redüksiyon elektrolizi</w:t>
      </w:r>
      <w:r w:rsidRPr="00D53A2B">
        <w:rPr>
          <w:b w:val="0"/>
          <w:bCs/>
          <w:szCs w:val="24"/>
        </w:rPr>
        <w:t xml:space="preserve"> işlemlerinde enerjinin verimli kullanılabilmesi için</w:t>
      </w:r>
      <w:r w:rsidR="009F7456" w:rsidRPr="00D53A2B">
        <w:rPr>
          <w:b w:val="0"/>
          <w:bCs/>
          <w:szCs w:val="24"/>
        </w:rPr>
        <w:t xml:space="preserve">, </w:t>
      </w:r>
      <w:r w:rsidRPr="00D53A2B">
        <w:rPr>
          <w:b w:val="0"/>
          <w:bCs/>
          <w:szCs w:val="24"/>
        </w:rPr>
        <w:t>aşağıda verilen tekniklerin bir kombinasyonu kullanılır.</w:t>
      </w:r>
    </w:p>
    <w:p w14:paraId="33A8C28C" w14:textId="77777777" w:rsidR="005454F6" w:rsidRPr="00D53A2B" w:rsidRDefault="005454F6"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391"/>
        <w:gridCol w:w="4820"/>
        <w:gridCol w:w="3337"/>
      </w:tblGrid>
      <w:tr w:rsidR="00374C56" w:rsidRPr="00D53A2B" w14:paraId="07D8837A" w14:textId="77777777" w:rsidTr="00374C56">
        <w:trPr>
          <w:trHeight w:val="283"/>
        </w:trPr>
        <w:tc>
          <w:tcPr>
            <w:tcW w:w="5211" w:type="dxa"/>
            <w:gridSpan w:val="2"/>
            <w:tcBorders>
              <w:top w:val="single" w:sz="4" w:space="0" w:color="000000"/>
              <w:left w:val="single" w:sz="4" w:space="0" w:color="000000"/>
              <w:bottom w:val="single" w:sz="4" w:space="0" w:color="000000"/>
              <w:right w:val="single" w:sz="4" w:space="0" w:color="000000"/>
            </w:tcBorders>
            <w:vAlign w:val="center"/>
          </w:tcPr>
          <w:p w14:paraId="3A21F108"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3337" w:type="dxa"/>
            <w:tcBorders>
              <w:top w:val="single" w:sz="4" w:space="0" w:color="000000"/>
              <w:left w:val="single" w:sz="4" w:space="0" w:color="000000"/>
              <w:bottom w:val="single" w:sz="4" w:space="0" w:color="000000"/>
              <w:right w:val="single" w:sz="4" w:space="0" w:color="000000"/>
            </w:tcBorders>
            <w:vAlign w:val="center"/>
          </w:tcPr>
          <w:p w14:paraId="43289B3E"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01A9C8F6"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18388CA8" w14:textId="77777777" w:rsidR="00374C56" w:rsidRPr="00D53A2B" w:rsidRDefault="00374C56" w:rsidP="00A202FD">
            <w:pPr>
              <w:spacing w:line="264" w:lineRule="auto"/>
              <w:ind w:left="57" w:right="57"/>
              <w:jc w:val="both"/>
              <w:rPr>
                <w:lang w:eastAsia="en-US"/>
              </w:rPr>
            </w:pPr>
            <w:r w:rsidRPr="00D53A2B">
              <w:rPr>
                <w:lang w:eastAsia="en-US"/>
              </w:rPr>
              <w: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C78B863" w14:textId="77777777" w:rsidR="00374C56" w:rsidRPr="00D53A2B" w:rsidRDefault="00374C56" w:rsidP="00A202FD">
            <w:pPr>
              <w:spacing w:line="264" w:lineRule="auto"/>
              <w:ind w:left="57" w:right="57"/>
              <w:jc w:val="both"/>
              <w:rPr>
                <w:lang w:eastAsia="en-US"/>
              </w:rPr>
            </w:pPr>
            <w:r w:rsidRPr="00D53A2B">
              <w:rPr>
                <w:lang w:eastAsia="en-US"/>
              </w:rPr>
              <w:t>Elektroliz tanklarının yalıtılması ve örtülmesi</w:t>
            </w:r>
          </w:p>
        </w:tc>
        <w:tc>
          <w:tcPr>
            <w:tcW w:w="3337" w:type="dxa"/>
            <w:tcBorders>
              <w:top w:val="single" w:sz="4" w:space="0" w:color="000000"/>
              <w:left w:val="single" w:sz="4" w:space="0" w:color="000000"/>
              <w:bottom w:val="single" w:sz="4" w:space="0" w:color="000000"/>
              <w:right w:val="single" w:sz="4" w:space="0" w:color="000000"/>
            </w:tcBorders>
            <w:vAlign w:val="center"/>
          </w:tcPr>
          <w:p w14:paraId="4E468003"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549394A8"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698F3EFC" w14:textId="77777777" w:rsidR="00374C56" w:rsidRPr="00D53A2B" w:rsidRDefault="00374C56" w:rsidP="00A202FD">
            <w:pPr>
              <w:spacing w:line="264" w:lineRule="auto"/>
              <w:ind w:left="57" w:right="57"/>
              <w:jc w:val="both"/>
              <w:rPr>
                <w:lang w:eastAsia="en-US"/>
              </w:rPr>
            </w:pPr>
            <w:r w:rsidRPr="00D53A2B">
              <w:rPr>
                <w:lang w:eastAsia="en-US"/>
              </w:rPr>
              <w:t>b</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03D8A" w14:textId="77777777" w:rsidR="00374C56" w:rsidRPr="00D53A2B" w:rsidRDefault="00374C56" w:rsidP="00A202FD">
            <w:pPr>
              <w:spacing w:line="264" w:lineRule="auto"/>
              <w:ind w:left="57" w:right="57"/>
              <w:jc w:val="both"/>
              <w:rPr>
                <w:lang w:eastAsia="en-US"/>
              </w:rPr>
            </w:pPr>
            <w:r w:rsidRPr="00D53A2B">
              <w:rPr>
                <w:bCs/>
                <w:lang w:eastAsia="en-US"/>
              </w:rPr>
              <w:t>Elektrikli özütleme</w:t>
            </w:r>
            <w:r w:rsidRPr="00D53A2B">
              <w:rPr>
                <w:lang w:eastAsia="en-US"/>
              </w:rPr>
              <w:t xml:space="preserve"> hücrelerine yüzey aktif maddelerin eklenmesi</w:t>
            </w:r>
          </w:p>
        </w:tc>
        <w:tc>
          <w:tcPr>
            <w:tcW w:w="3337" w:type="dxa"/>
            <w:tcBorders>
              <w:top w:val="single" w:sz="4" w:space="0" w:color="000000"/>
              <w:left w:val="single" w:sz="4" w:space="0" w:color="000000"/>
              <w:bottom w:val="single" w:sz="4" w:space="0" w:color="000000"/>
              <w:right w:val="single" w:sz="4" w:space="0" w:color="000000"/>
            </w:tcBorders>
            <w:vAlign w:val="center"/>
          </w:tcPr>
          <w:p w14:paraId="67F59CF7"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095DDF82"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3CBAE492" w14:textId="77777777" w:rsidR="00374C56" w:rsidRPr="00D53A2B" w:rsidRDefault="00374C56" w:rsidP="00A202FD">
            <w:pPr>
              <w:spacing w:line="264" w:lineRule="auto"/>
              <w:ind w:left="57" w:right="57"/>
              <w:jc w:val="both"/>
              <w:rPr>
                <w:lang w:eastAsia="en-US"/>
              </w:rPr>
            </w:pPr>
            <w:r w:rsidRPr="00D53A2B">
              <w:rPr>
                <w:lang w:eastAsia="en-US"/>
              </w:rPr>
              <w:t>c</w:t>
            </w:r>
          </w:p>
        </w:tc>
        <w:tc>
          <w:tcPr>
            <w:tcW w:w="4820" w:type="dxa"/>
            <w:tcBorders>
              <w:top w:val="single" w:sz="4" w:space="0" w:color="000000"/>
              <w:left w:val="single" w:sz="4" w:space="0" w:color="000000"/>
              <w:bottom w:val="single" w:sz="4" w:space="0" w:color="000000"/>
              <w:right w:val="single" w:sz="4" w:space="0" w:color="000000"/>
            </w:tcBorders>
            <w:vAlign w:val="center"/>
          </w:tcPr>
          <w:p w14:paraId="68DF9253" w14:textId="77777777" w:rsidR="00374C56" w:rsidRPr="00D53A2B" w:rsidRDefault="00374C56" w:rsidP="00A202FD">
            <w:pPr>
              <w:spacing w:line="264" w:lineRule="auto"/>
              <w:ind w:left="57" w:right="57"/>
              <w:jc w:val="both"/>
              <w:rPr>
                <w:lang w:eastAsia="en-US"/>
              </w:rPr>
            </w:pPr>
            <w:r w:rsidRPr="00D53A2B">
              <w:rPr>
                <w:lang w:eastAsia="en-US"/>
              </w:rPr>
              <w:t>Daha düşük enerji tüketimi için aşağıdaki parametrelerin optimizasyonunu sağlayan geliştirilmiş hücre tasarımı: anot ve katot arasındaki mesafe, anot geometrisi, akım yoğunluğu, elektrolit bileşimi ve sıcaklık</w:t>
            </w:r>
          </w:p>
        </w:tc>
        <w:tc>
          <w:tcPr>
            <w:tcW w:w="3337" w:type="dxa"/>
            <w:tcBorders>
              <w:top w:val="single" w:sz="4" w:space="0" w:color="000000"/>
              <w:left w:val="single" w:sz="4" w:space="0" w:color="000000"/>
              <w:bottom w:val="single" w:sz="4" w:space="0" w:color="000000"/>
              <w:right w:val="single" w:sz="4" w:space="0" w:color="000000"/>
            </w:tcBorders>
            <w:vAlign w:val="center"/>
          </w:tcPr>
          <w:p w14:paraId="63FD5976" w14:textId="46978C49" w:rsidR="00374C56" w:rsidRPr="00D53A2B" w:rsidRDefault="005454F6" w:rsidP="00A202FD">
            <w:pPr>
              <w:spacing w:line="264" w:lineRule="auto"/>
              <w:ind w:left="57" w:right="57"/>
              <w:jc w:val="both"/>
              <w:rPr>
                <w:lang w:eastAsia="en-US"/>
              </w:rPr>
            </w:pPr>
            <w:r w:rsidRPr="00D53A2B">
              <w:rPr>
                <w:lang w:eastAsia="en-US"/>
              </w:rPr>
              <w:t>Sadece yeni tesisler ve mevcut tesislerin büyük çaplı iyileştirmeleri için geçerlidir.</w:t>
            </w:r>
          </w:p>
        </w:tc>
      </w:tr>
      <w:tr w:rsidR="005454F6" w:rsidRPr="00D53A2B" w14:paraId="32613332" w14:textId="77777777" w:rsidTr="00A202FD">
        <w:tc>
          <w:tcPr>
            <w:tcW w:w="391" w:type="dxa"/>
            <w:tcBorders>
              <w:top w:val="single" w:sz="4" w:space="0" w:color="000000"/>
              <w:left w:val="single" w:sz="4" w:space="0" w:color="000000"/>
              <w:bottom w:val="single" w:sz="4" w:space="0" w:color="000000"/>
              <w:right w:val="single" w:sz="4" w:space="0" w:color="000000"/>
            </w:tcBorders>
            <w:vAlign w:val="center"/>
          </w:tcPr>
          <w:p w14:paraId="71543752" w14:textId="77777777" w:rsidR="005454F6" w:rsidRPr="00D53A2B" w:rsidRDefault="005454F6" w:rsidP="00A202FD">
            <w:pPr>
              <w:spacing w:line="264" w:lineRule="auto"/>
              <w:ind w:left="57" w:right="57"/>
              <w:jc w:val="both"/>
              <w:rPr>
                <w:lang w:eastAsia="en-US"/>
              </w:rPr>
            </w:pPr>
            <w:r w:rsidRPr="00D53A2B">
              <w:rPr>
                <w:lang w:eastAsia="en-US"/>
              </w:rPr>
              <w:t>d</w:t>
            </w:r>
          </w:p>
        </w:tc>
        <w:tc>
          <w:tcPr>
            <w:tcW w:w="4820" w:type="dxa"/>
            <w:tcBorders>
              <w:top w:val="single" w:sz="4" w:space="0" w:color="000000"/>
              <w:left w:val="single" w:sz="4" w:space="0" w:color="000000"/>
              <w:bottom w:val="single" w:sz="4" w:space="0" w:color="000000"/>
              <w:right w:val="single" w:sz="4" w:space="0" w:color="000000"/>
            </w:tcBorders>
            <w:vAlign w:val="center"/>
          </w:tcPr>
          <w:p w14:paraId="46DB2E5D" w14:textId="77777777" w:rsidR="005454F6" w:rsidRPr="00D53A2B" w:rsidRDefault="005454F6" w:rsidP="00A202FD">
            <w:pPr>
              <w:spacing w:line="264" w:lineRule="auto"/>
              <w:ind w:left="57" w:right="57"/>
              <w:jc w:val="both"/>
              <w:rPr>
                <w:lang w:eastAsia="en-US"/>
              </w:rPr>
            </w:pPr>
            <w:r w:rsidRPr="00D53A2B">
              <w:rPr>
                <w:lang w:eastAsia="en-US"/>
              </w:rPr>
              <w:t>Paslanmaz çelik katot külçelerinin kullanılması</w:t>
            </w:r>
          </w:p>
        </w:tc>
        <w:tc>
          <w:tcPr>
            <w:tcW w:w="3337" w:type="dxa"/>
            <w:tcBorders>
              <w:top w:val="single" w:sz="4" w:space="0" w:color="000000"/>
              <w:left w:val="single" w:sz="4" w:space="0" w:color="000000"/>
              <w:bottom w:val="single" w:sz="4" w:space="0" w:color="000000"/>
              <w:right w:val="single" w:sz="4" w:space="0" w:color="000000"/>
            </w:tcBorders>
          </w:tcPr>
          <w:p w14:paraId="618E7D13" w14:textId="5F8B6AE4" w:rsidR="005454F6" w:rsidRPr="00D53A2B" w:rsidRDefault="005454F6" w:rsidP="00A202FD">
            <w:pPr>
              <w:spacing w:line="264" w:lineRule="auto"/>
              <w:ind w:left="57" w:right="57"/>
              <w:jc w:val="both"/>
              <w:rPr>
                <w:lang w:eastAsia="en-US"/>
              </w:rPr>
            </w:pPr>
            <w:r w:rsidRPr="00D53A2B">
              <w:t>Sadece yeni tesisler ve mevcut tesislerin büyük çaplı iyileştirmeleri için geçerlidir.</w:t>
            </w:r>
          </w:p>
        </w:tc>
      </w:tr>
      <w:tr w:rsidR="005454F6" w:rsidRPr="00D53A2B" w14:paraId="152CB950" w14:textId="77777777" w:rsidTr="00A202FD">
        <w:tc>
          <w:tcPr>
            <w:tcW w:w="391" w:type="dxa"/>
            <w:tcBorders>
              <w:top w:val="single" w:sz="4" w:space="0" w:color="000000"/>
              <w:left w:val="single" w:sz="4" w:space="0" w:color="000000"/>
              <w:bottom w:val="single" w:sz="4" w:space="0" w:color="000000"/>
              <w:right w:val="single" w:sz="4" w:space="0" w:color="000000"/>
            </w:tcBorders>
            <w:vAlign w:val="center"/>
          </w:tcPr>
          <w:p w14:paraId="55F5D137" w14:textId="77777777" w:rsidR="005454F6" w:rsidRPr="00D53A2B" w:rsidRDefault="005454F6" w:rsidP="00A202FD">
            <w:pPr>
              <w:spacing w:line="264" w:lineRule="auto"/>
              <w:ind w:left="57" w:right="57"/>
              <w:jc w:val="both"/>
              <w:rPr>
                <w:lang w:eastAsia="en-US"/>
              </w:rPr>
            </w:pPr>
            <w:r w:rsidRPr="00D53A2B">
              <w:rPr>
                <w:lang w:eastAsia="en-US"/>
              </w:rPr>
              <w: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26812D5" w14:textId="77777777" w:rsidR="005454F6" w:rsidRPr="00D53A2B" w:rsidRDefault="005454F6" w:rsidP="00A202FD">
            <w:pPr>
              <w:spacing w:line="264" w:lineRule="auto"/>
              <w:ind w:left="57" w:right="57"/>
              <w:jc w:val="both"/>
              <w:rPr>
                <w:lang w:eastAsia="en-US"/>
              </w:rPr>
            </w:pPr>
            <w:r w:rsidRPr="00D53A2B">
              <w:rPr>
                <w:lang w:eastAsia="en-US"/>
              </w:rPr>
              <w:t>Elektrotların hücreye doğru konumlandırılmasını sağlamak için otomatik katot/anot değişimi</w:t>
            </w:r>
          </w:p>
        </w:tc>
        <w:tc>
          <w:tcPr>
            <w:tcW w:w="3337" w:type="dxa"/>
            <w:tcBorders>
              <w:top w:val="single" w:sz="4" w:space="0" w:color="000000"/>
              <w:left w:val="single" w:sz="4" w:space="0" w:color="000000"/>
              <w:bottom w:val="single" w:sz="4" w:space="0" w:color="000000"/>
              <w:right w:val="single" w:sz="4" w:space="0" w:color="000000"/>
            </w:tcBorders>
          </w:tcPr>
          <w:p w14:paraId="7DA745C6" w14:textId="00038358" w:rsidR="005454F6" w:rsidRPr="00D53A2B" w:rsidRDefault="005454F6" w:rsidP="00A202FD">
            <w:pPr>
              <w:spacing w:line="264" w:lineRule="auto"/>
              <w:ind w:left="57" w:right="57"/>
              <w:jc w:val="both"/>
              <w:rPr>
                <w:lang w:eastAsia="en-US"/>
              </w:rPr>
            </w:pPr>
            <w:r w:rsidRPr="00D53A2B">
              <w:t>Sadece yeni tesisler ve mevcut tesislerin büyük çaplı iyileştirmeleri için geçerlidir.</w:t>
            </w:r>
          </w:p>
        </w:tc>
      </w:tr>
      <w:tr w:rsidR="00374C56" w:rsidRPr="00D53A2B" w14:paraId="7D2E3D60"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6FCDF99E" w14:textId="77777777" w:rsidR="00374C56" w:rsidRPr="00D53A2B" w:rsidRDefault="00374C56" w:rsidP="00A202FD">
            <w:pPr>
              <w:spacing w:line="264" w:lineRule="auto"/>
              <w:ind w:left="57" w:right="57"/>
              <w:jc w:val="both"/>
              <w:rPr>
                <w:lang w:eastAsia="en-US"/>
              </w:rPr>
            </w:pPr>
            <w:r w:rsidRPr="00D53A2B">
              <w:rPr>
                <w:lang w:eastAsia="en-US"/>
              </w:rPr>
              <w:t>f</w:t>
            </w:r>
          </w:p>
        </w:tc>
        <w:tc>
          <w:tcPr>
            <w:tcW w:w="4820" w:type="dxa"/>
            <w:tcBorders>
              <w:top w:val="single" w:sz="4" w:space="0" w:color="000000"/>
              <w:left w:val="single" w:sz="4" w:space="0" w:color="000000"/>
              <w:bottom w:val="single" w:sz="4" w:space="0" w:color="000000"/>
              <w:right w:val="single" w:sz="4" w:space="0" w:color="000000"/>
            </w:tcBorders>
            <w:vAlign w:val="center"/>
          </w:tcPr>
          <w:p w14:paraId="4BEE0E25" w14:textId="15C74960" w:rsidR="00374C56" w:rsidRPr="00D53A2B" w:rsidRDefault="005454F6" w:rsidP="00A202FD">
            <w:pPr>
              <w:spacing w:line="264" w:lineRule="auto"/>
              <w:ind w:left="57" w:right="57"/>
              <w:jc w:val="both"/>
              <w:rPr>
                <w:lang w:eastAsia="en-US"/>
              </w:rPr>
            </w:pPr>
            <w:r w:rsidRPr="00D53A2B">
              <w:rPr>
                <w:lang w:eastAsia="en-US"/>
              </w:rPr>
              <w:t>Elektrotların düz ve düz olduğundan ve anodun tam ağırlıkta olduğundan emin olmak için kısa devre tespiti ve kalite kontrolü</w:t>
            </w:r>
          </w:p>
        </w:tc>
        <w:tc>
          <w:tcPr>
            <w:tcW w:w="3337" w:type="dxa"/>
            <w:tcBorders>
              <w:top w:val="single" w:sz="4" w:space="0" w:color="000000"/>
              <w:left w:val="single" w:sz="4" w:space="0" w:color="000000"/>
              <w:bottom w:val="single" w:sz="4" w:space="0" w:color="000000"/>
              <w:right w:val="single" w:sz="4" w:space="0" w:color="000000"/>
            </w:tcBorders>
            <w:vAlign w:val="center"/>
          </w:tcPr>
          <w:p w14:paraId="06A18314"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bl>
    <w:p w14:paraId="71F58508" w14:textId="77777777" w:rsidR="00374C56" w:rsidRPr="00D53A2B" w:rsidRDefault="00374C56" w:rsidP="00A202FD">
      <w:pPr>
        <w:jc w:val="both"/>
        <w:rPr>
          <w:lang w:eastAsia="en-US"/>
        </w:rPr>
      </w:pPr>
    </w:p>
    <w:p w14:paraId="72FD792B" w14:textId="370F4630" w:rsidR="00374C56" w:rsidRPr="00D53A2B" w:rsidRDefault="005454F6" w:rsidP="00A202FD">
      <w:pPr>
        <w:pStyle w:val="Balk3"/>
        <w:rPr>
          <w:rFonts w:cs="Times New Roman"/>
          <w:lang w:eastAsia="en-US"/>
        </w:rPr>
      </w:pPr>
      <w:bookmarkStart w:id="60" w:name="_Toc531927867"/>
      <w:r w:rsidRPr="00D53A2B">
        <w:rPr>
          <w:rFonts w:cs="Times New Roman"/>
          <w:lang w:eastAsia="en-US"/>
        </w:rPr>
        <w:t>1.</w:t>
      </w:r>
      <w:r w:rsidR="00374C56" w:rsidRPr="00D53A2B">
        <w:rPr>
          <w:rFonts w:cs="Times New Roman"/>
          <w:lang w:eastAsia="en-US"/>
        </w:rPr>
        <w:t>2.3.</w:t>
      </w:r>
      <w:r w:rsidR="00374C56" w:rsidRPr="00D53A2B">
        <w:rPr>
          <w:rFonts w:cs="Times New Roman"/>
          <w:lang w:eastAsia="en-US"/>
        </w:rPr>
        <w:tab/>
        <w:t>Hava emisyonlar</w:t>
      </w:r>
      <w:bookmarkEnd w:id="60"/>
      <w:r w:rsidRPr="00D53A2B">
        <w:rPr>
          <w:rFonts w:cs="Times New Roman"/>
          <w:lang w:eastAsia="en-US"/>
        </w:rPr>
        <w:t xml:space="preserve">ı </w:t>
      </w:r>
    </w:p>
    <w:p w14:paraId="011E4ACE" w14:textId="2EECEC88" w:rsidR="00374C56" w:rsidRPr="00D53A2B" w:rsidRDefault="00374C56" w:rsidP="00A202FD">
      <w:pPr>
        <w:pStyle w:val="MET"/>
        <w:rPr>
          <w:szCs w:val="24"/>
        </w:rPr>
      </w:pPr>
      <w:r w:rsidRPr="00D53A2B">
        <w:rPr>
          <w:szCs w:val="24"/>
        </w:rPr>
        <w:t>MET 24</w:t>
      </w:r>
      <w:r w:rsidR="009F7456" w:rsidRPr="00D53A2B">
        <w:rPr>
          <w:szCs w:val="24"/>
        </w:rPr>
        <w:t xml:space="preserve">: </w:t>
      </w:r>
      <w:r w:rsidRPr="00D53A2B">
        <w:rPr>
          <w:b w:val="0"/>
          <w:bCs/>
          <w:szCs w:val="24"/>
        </w:rPr>
        <w:t>Birincil bakır üretiminde fırınlardan ve yardımcı teçhizatlardan kaynaklardan havaya verilen ikincil emisyonları azaltmak ve emisyon azaltma sisteminin performansını optimize etmek için</w:t>
      </w:r>
      <w:r w:rsidR="009F7456" w:rsidRPr="00D53A2B">
        <w:rPr>
          <w:b w:val="0"/>
          <w:bCs/>
          <w:szCs w:val="24"/>
        </w:rPr>
        <w:t xml:space="preserve"> </w:t>
      </w:r>
      <w:r w:rsidRPr="00D53A2B">
        <w:rPr>
          <w:b w:val="0"/>
          <w:bCs/>
          <w:szCs w:val="24"/>
        </w:rPr>
        <w:t>ikincil emisyonlar merkezi bir atık gaz temizleme sisteminde topla</w:t>
      </w:r>
      <w:r w:rsidR="009F7456" w:rsidRPr="00D53A2B">
        <w:rPr>
          <w:b w:val="0"/>
          <w:bCs/>
          <w:szCs w:val="24"/>
        </w:rPr>
        <w:t xml:space="preserve">nır, </w:t>
      </w:r>
      <w:r w:rsidRPr="00D53A2B">
        <w:rPr>
          <w:b w:val="0"/>
          <w:bCs/>
          <w:szCs w:val="24"/>
        </w:rPr>
        <w:t>karıştır</w:t>
      </w:r>
      <w:r w:rsidR="009F7456" w:rsidRPr="00D53A2B">
        <w:rPr>
          <w:b w:val="0"/>
          <w:bCs/>
          <w:szCs w:val="24"/>
        </w:rPr>
        <w:t xml:space="preserve">ılır </w:t>
      </w:r>
      <w:r w:rsidRPr="00D53A2B">
        <w:rPr>
          <w:b w:val="0"/>
          <w:bCs/>
          <w:szCs w:val="24"/>
        </w:rPr>
        <w:t>ve arıt</w:t>
      </w:r>
      <w:r w:rsidR="009F7456" w:rsidRPr="00D53A2B">
        <w:rPr>
          <w:b w:val="0"/>
          <w:bCs/>
          <w:szCs w:val="24"/>
        </w:rPr>
        <w:t>ılır</w:t>
      </w:r>
      <w:r w:rsidRPr="00D53A2B">
        <w:rPr>
          <w:b w:val="0"/>
          <w:bCs/>
          <w:szCs w:val="24"/>
        </w:rPr>
        <w:t>.</w:t>
      </w:r>
    </w:p>
    <w:p w14:paraId="02286EC5" w14:textId="50B2DE5E" w:rsidR="00374C56" w:rsidRPr="00D53A2B" w:rsidRDefault="00AE34BF" w:rsidP="00A202FD">
      <w:pPr>
        <w:spacing w:after="40"/>
        <w:jc w:val="both"/>
        <w:rPr>
          <w:b/>
          <w:lang w:eastAsia="en-US"/>
        </w:rPr>
      </w:pPr>
      <w:r w:rsidRPr="00D53A2B">
        <w:rPr>
          <w:b/>
          <w:lang w:eastAsia="en-US"/>
        </w:rPr>
        <w:t>Tanım</w:t>
      </w:r>
    </w:p>
    <w:p w14:paraId="1298D376" w14:textId="77777777" w:rsidR="00AE34BF" w:rsidRPr="00D53A2B" w:rsidRDefault="00AE34BF" w:rsidP="00A202FD">
      <w:pPr>
        <w:jc w:val="both"/>
        <w:rPr>
          <w:lang w:eastAsia="en-US"/>
        </w:rPr>
      </w:pPr>
      <w:r w:rsidRPr="00D53A2B">
        <w:rPr>
          <w:lang w:eastAsia="en-US"/>
        </w:rPr>
        <w:t xml:space="preserve">Çeşitli kaynaklardan gelen ikincil emisyonlar, her bir akışta bulunan kirleticileri etkili bir şekilde arıtmak için tasarlanmış tek bir merkezi gaz temizleme sisteminde toplanır, karıştırılır ve arıtılır. Kimyasal olarak uyumlu olmayan akışların karıştırılmamasına ve toplanan farklı akışlar arasında istenmeyen kimyasal reaksiyonların önlenmesine dikkat edilir. </w:t>
      </w:r>
    </w:p>
    <w:p w14:paraId="5CCC5F46" w14:textId="4105B260" w:rsidR="00374C56" w:rsidRPr="00D53A2B" w:rsidRDefault="00374C56" w:rsidP="00A202FD">
      <w:pPr>
        <w:jc w:val="both"/>
        <w:rPr>
          <w:b/>
          <w:bCs/>
          <w:lang w:eastAsia="en-US"/>
        </w:rPr>
      </w:pPr>
      <w:r w:rsidRPr="00D53A2B">
        <w:rPr>
          <w:b/>
          <w:bCs/>
          <w:lang w:eastAsia="en-US"/>
        </w:rPr>
        <w:t>Uygulanabilirlik</w:t>
      </w:r>
    </w:p>
    <w:p w14:paraId="276FF758" w14:textId="77777777" w:rsidR="00374C56" w:rsidRPr="00D53A2B" w:rsidRDefault="00374C56" w:rsidP="00A202FD">
      <w:pPr>
        <w:jc w:val="both"/>
        <w:rPr>
          <w:lang w:eastAsia="en-US"/>
        </w:rPr>
      </w:pPr>
      <w:r w:rsidRPr="00D53A2B">
        <w:rPr>
          <w:lang w:eastAsia="en-US"/>
        </w:rPr>
        <w:t>Uygulanabilirlik, mevcut tesislerde tasarım ve yerleşim düzeni nedeni ile sınırlanabilir.</w:t>
      </w:r>
    </w:p>
    <w:p w14:paraId="0D70A890" w14:textId="77777777" w:rsidR="00374C56" w:rsidRPr="00D53A2B" w:rsidRDefault="00374C56" w:rsidP="00A202FD">
      <w:pPr>
        <w:jc w:val="both"/>
        <w:rPr>
          <w:lang w:eastAsia="en-US"/>
        </w:rPr>
      </w:pPr>
    </w:p>
    <w:p w14:paraId="35FF5BA1" w14:textId="1B7ED9B6" w:rsidR="00374C56" w:rsidRPr="00D53A2B" w:rsidRDefault="00AE34BF"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2.3.1.</w:t>
      </w:r>
      <w:r w:rsidRPr="00D53A2B">
        <w:rPr>
          <w:rFonts w:cs="Times New Roman"/>
          <w:lang w:eastAsia="en-US"/>
        </w:rPr>
        <w:t xml:space="preserve"> </w:t>
      </w:r>
      <w:r w:rsidR="00374C56" w:rsidRPr="00D53A2B">
        <w:rPr>
          <w:rFonts w:cs="Times New Roman"/>
          <w:lang w:eastAsia="en-US"/>
        </w:rPr>
        <w:t>Yayılı emisyonlar</w:t>
      </w:r>
    </w:p>
    <w:p w14:paraId="206AF5A0" w14:textId="4AC8C74D" w:rsidR="00374C56" w:rsidRPr="00D53A2B" w:rsidRDefault="00374C56" w:rsidP="00A202FD">
      <w:pPr>
        <w:tabs>
          <w:tab w:val="left" w:pos="1134"/>
        </w:tabs>
        <w:spacing w:after="240"/>
        <w:jc w:val="both"/>
        <w:rPr>
          <w:b/>
          <w:lang w:eastAsia="en-US"/>
        </w:rPr>
      </w:pPr>
      <w:r w:rsidRPr="00D53A2B">
        <w:rPr>
          <w:rStyle w:val="METChar"/>
          <w:szCs w:val="24"/>
        </w:rPr>
        <w:t>MET 25</w:t>
      </w:r>
      <w:r w:rsidR="009F7456" w:rsidRPr="00D53A2B">
        <w:rPr>
          <w:rStyle w:val="METChar"/>
          <w:szCs w:val="24"/>
        </w:rPr>
        <w:t>:</w:t>
      </w:r>
      <w:r w:rsidR="00412ED3" w:rsidRPr="00D53A2B">
        <w:rPr>
          <w:rStyle w:val="METChar"/>
          <w:szCs w:val="24"/>
        </w:rPr>
        <w:t xml:space="preserve"> </w:t>
      </w:r>
      <w:r w:rsidRPr="00D53A2B">
        <w:rPr>
          <w:rStyle w:val="METChar"/>
          <w:b w:val="0"/>
          <w:bCs/>
          <w:szCs w:val="24"/>
        </w:rPr>
        <w:t>Birincil ve ikincil malzemelerin ön işlemlerden (harmanlama, kurutma, karıştırma, homojenleştirme, eleme ve peletleme gibi) geçirilmesi sırasında ortaya çıkan Yayılı emisyonları önlemek veya azaltmak içi</w:t>
      </w:r>
      <w:r w:rsidR="009F7456" w:rsidRPr="00D53A2B">
        <w:rPr>
          <w:rStyle w:val="METChar"/>
          <w:b w:val="0"/>
          <w:bCs/>
          <w:szCs w:val="24"/>
        </w:rPr>
        <w:t>n</w:t>
      </w:r>
      <w:r w:rsidRPr="00D53A2B">
        <w:rPr>
          <w:rStyle w:val="METChar"/>
          <w:b w:val="0"/>
          <w:bCs/>
          <w:szCs w:val="24"/>
        </w:rPr>
        <w:t>, aşağıda verilen tekniklerin biri</w:t>
      </w:r>
      <w:r w:rsidR="009F7456" w:rsidRPr="00D53A2B">
        <w:rPr>
          <w:rStyle w:val="METChar"/>
          <w:b w:val="0"/>
          <w:bCs/>
          <w:szCs w:val="24"/>
        </w:rPr>
        <w:t xml:space="preserve"> </w:t>
      </w:r>
      <w:r w:rsidRPr="00D53A2B">
        <w:rPr>
          <w:rStyle w:val="METChar"/>
          <w:b w:val="0"/>
          <w:bCs/>
          <w:szCs w:val="24"/>
        </w:rPr>
        <w:t>veya birkaçı</w:t>
      </w:r>
      <w:r w:rsidR="009F7456" w:rsidRPr="00D53A2B">
        <w:rPr>
          <w:rStyle w:val="METChar"/>
          <w:b w:val="0"/>
          <w:bCs/>
          <w:szCs w:val="24"/>
        </w:rPr>
        <w:t>nın</w:t>
      </w:r>
      <w:r w:rsidRPr="00D53A2B">
        <w:rPr>
          <w:rStyle w:val="METChar"/>
          <w:b w:val="0"/>
          <w:bCs/>
          <w:szCs w:val="24"/>
        </w:rPr>
        <w:t xml:space="preserve"> bir kombinasyonu kullan</w:t>
      </w:r>
      <w:r w:rsidR="009F7456" w:rsidRPr="00D53A2B">
        <w:rPr>
          <w:rStyle w:val="METChar"/>
          <w:b w:val="0"/>
          <w:bCs/>
          <w:szCs w:val="24"/>
        </w:rPr>
        <w:t>ılır</w:t>
      </w:r>
      <w:r w:rsidR="009F7456" w:rsidRPr="00D53A2B">
        <w:rPr>
          <w:b/>
          <w:bCs/>
          <w:lang w:eastAsia="en-US"/>
        </w:rPr>
        <w:t>.</w:t>
      </w:r>
    </w:p>
    <w:tbl>
      <w:tblPr>
        <w:tblW w:w="9351" w:type="dxa"/>
        <w:tblLayout w:type="fixed"/>
        <w:tblCellMar>
          <w:left w:w="0" w:type="dxa"/>
          <w:right w:w="0" w:type="dxa"/>
        </w:tblCellMar>
        <w:tblLook w:val="01E0" w:firstRow="1" w:lastRow="1" w:firstColumn="1" w:lastColumn="1" w:noHBand="0" w:noVBand="0"/>
      </w:tblPr>
      <w:tblGrid>
        <w:gridCol w:w="279"/>
        <w:gridCol w:w="4961"/>
        <w:gridCol w:w="4111"/>
      </w:tblGrid>
      <w:tr w:rsidR="00374C56" w:rsidRPr="00D53A2B" w14:paraId="5463A4EA" w14:textId="77777777" w:rsidTr="00412ED3">
        <w:trPr>
          <w:trHeight w:val="340"/>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425DAF3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11" w:type="dxa"/>
            <w:tcBorders>
              <w:top w:val="single" w:sz="4" w:space="0" w:color="000000"/>
              <w:left w:val="single" w:sz="4" w:space="0" w:color="000000"/>
              <w:bottom w:val="single" w:sz="4" w:space="0" w:color="000000"/>
              <w:right w:val="single" w:sz="4" w:space="0" w:color="000000"/>
            </w:tcBorders>
            <w:vAlign w:val="center"/>
          </w:tcPr>
          <w:p w14:paraId="1F171A9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0B7E3686" w14:textId="77777777" w:rsidTr="00412ED3">
        <w:tc>
          <w:tcPr>
            <w:tcW w:w="279" w:type="dxa"/>
            <w:tcBorders>
              <w:top w:val="single" w:sz="4" w:space="0" w:color="000000"/>
              <w:left w:val="single" w:sz="4" w:space="0" w:color="000000"/>
              <w:bottom w:val="single" w:sz="4" w:space="0" w:color="000000"/>
              <w:right w:val="single" w:sz="4" w:space="0" w:color="000000"/>
            </w:tcBorders>
            <w:vAlign w:val="center"/>
          </w:tcPr>
          <w:p w14:paraId="0DBA763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961" w:type="dxa"/>
            <w:tcBorders>
              <w:top w:val="single" w:sz="4" w:space="0" w:color="000000"/>
              <w:left w:val="single" w:sz="4" w:space="0" w:color="000000"/>
              <w:bottom w:val="single" w:sz="4" w:space="0" w:color="000000"/>
              <w:right w:val="single" w:sz="4" w:space="0" w:color="000000"/>
            </w:tcBorders>
            <w:vAlign w:val="center"/>
          </w:tcPr>
          <w:p w14:paraId="45568B6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Tozlu malzemeler için etrafı kapalı konveyörler veya pnömatik transfer sistemlerinin kullanılması</w:t>
            </w:r>
          </w:p>
        </w:tc>
        <w:tc>
          <w:tcPr>
            <w:tcW w:w="4111" w:type="dxa"/>
            <w:tcBorders>
              <w:top w:val="single" w:sz="4" w:space="0" w:color="000000"/>
              <w:left w:val="single" w:sz="4" w:space="0" w:color="000000"/>
              <w:bottom w:val="single" w:sz="4" w:space="0" w:color="000000"/>
              <w:right w:val="single" w:sz="4" w:space="0" w:color="000000"/>
            </w:tcBorders>
            <w:vAlign w:val="center"/>
          </w:tcPr>
          <w:p w14:paraId="242DC8D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A116825" w14:textId="77777777" w:rsidTr="00412ED3">
        <w:tc>
          <w:tcPr>
            <w:tcW w:w="279" w:type="dxa"/>
            <w:tcBorders>
              <w:top w:val="single" w:sz="4" w:space="0" w:color="000000"/>
              <w:left w:val="single" w:sz="4" w:space="0" w:color="000000"/>
              <w:bottom w:val="single" w:sz="4" w:space="0" w:color="000000"/>
              <w:right w:val="single" w:sz="4" w:space="0" w:color="000000"/>
            </w:tcBorders>
            <w:vAlign w:val="center"/>
          </w:tcPr>
          <w:p w14:paraId="03FE6D6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961" w:type="dxa"/>
            <w:tcBorders>
              <w:top w:val="single" w:sz="4" w:space="0" w:color="000000"/>
              <w:left w:val="single" w:sz="4" w:space="0" w:color="000000"/>
              <w:bottom w:val="single" w:sz="4" w:space="0" w:color="000000"/>
              <w:right w:val="single" w:sz="4" w:space="0" w:color="000000"/>
            </w:tcBorders>
            <w:vAlign w:val="center"/>
          </w:tcPr>
          <w:p w14:paraId="128469AD" w14:textId="425394BF" w:rsidR="00374C56" w:rsidRPr="00D53A2B" w:rsidRDefault="00374C56" w:rsidP="00A202FD">
            <w:pPr>
              <w:spacing w:line="264" w:lineRule="auto"/>
              <w:ind w:left="57" w:right="57"/>
              <w:jc w:val="both"/>
              <w:rPr>
                <w:sz w:val="22"/>
                <w:szCs w:val="22"/>
                <w:lang w:eastAsia="en-US"/>
              </w:rPr>
            </w:pPr>
            <w:r w:rsidRPr="00D53A2B">
              <w:rPr>
                <w:sz w:val="22"/>
                <w:szCs w:val="22"/>
                <w:lang w:eastAsia="en-US"/>
              </w:rPr>
              <w:t>Karıştırma gibi tozlu materyallerle yapılan faaliyetlerin kapalı bir binada</w:t>
            </w:r>
            <w:r w:rsidR="00412ED3" w:rsidRPr="00D53A2B">
              <w:rPr>
                <w:sz w:val="22"/>
                <w:szCs w:val="22"/>
                <w:lang w:eastAsia="en-US"/>
              </w:rPr>
              <w:t xml:space="preserve"> </w:t>
            </w:r>
            <w:r w:rsidRPr="00D53A2B">
              <w:rPr>
                <w:sz w:val="22"/>
                <w:szCs w:val="22"/>
                <w:lang w:eastAsia="en-US"/>
              </w:rPr>
              <w:t>gerçekleştirilmesi</w:t>
            </w:r>
          </w:p>
        </w:tc>
        <w:tc>
          <w:tcPr>
            <w:tcW w:w="4111" w:type="dxa"/>
            <w:tcBorders>
              <w:top w:val="single" w:sz="4" w:space="0" w:color="000000"/>
              <w:left w:val="single" w:sz="4" w:space="0" w:color="000000"/>
              <w:bottom w:val="single" w:sz="4" w:space="0" w:color="000000"/>
              <w:right w:val="single" w:sz="4" w:space="0" w:color="000000"/>
            </w:tcBorders>
            <w:vAlign w:val="center"/>
          </w:tcPr>
          <w:p w14:paraId="7CD6DE0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Mevcut tesislerde alan gereksinimleri nedeniyle uygulama zorlaşabilir</w:t>
            </w:r>
          </w:p>
        </w:tc>
      </w:tr>
      <w:tr w:rsidR="00374C56" w:rsidRPr="00D53A2B" w14:paraId="2DFE7053" w14:textId="77777777" w:rsidTr="00412ED3">
        <w:tc>
          <w:tcPr>
            <w:tcW w:w="279" w:type="dxa"/>
            <w:tcBorders>
              <w:top w:val="single" w:sz="4" w:space="0" w:color="000000"/>
              <w:left w:val="single" w:sz="4" w:space="0" w:color="000000"/>
              <w:bottom w:val="single" w:sz="4" w:space="0" w:color="000000"/>
              <w:right w:val="single" w:sz="4" w:space="0" w:color="000000"/>
            </w:tcBorders>
            <w:vAlign w:val="center"/>
          </w:tcPr>
          <w:p w14:paraId="5850512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961" w:type="dxa"/>
            <w:tcBorders>
              <w:top w:val="single" w:sz="4" w:space="0" w:color="000000"/>
              <w:left w:val="single" w:sz="4" w:space="0" w:color="000000"/>
              <w:bottom w:val="single" w:sz="4" w:space="0" w:color="000000"/>
              <w:right w:val="single" w:sz="4" w:space="0" w:color="000000"/>
            </w:tcBorders>
            <w:vAlign w:val="center"/>
          </w:tcPr>
          <w:p w14:paraId="1C456C3B" w14:textId="28FEF237" w:rsidR="00374C56" w:rsidRPr="00D53A2B" w:rsidRDefault="00412ED3" w:rsidP="00A202FD">
            <w:pPr>
              <w:spacing w:line="264" w:lineRule="auto"/>
              <w:ind w:left="57" w:right="57"/>
              <w:jc w:val="both"/>
              <w:rPr>
                <w:sz w:val="22"/>
                <w:szCs w:val="22"/>
                <w:lang w:eastAsia="en-US"/>
              </w:rPr>
            </w:pPr>
            <w:r w:rsidRPr="00D53A2B">
              <w:rPr>
                <w:sz w:val="22"/>
                <w:szCs w:val="22"/>
                <w:lang w:eastAsia="en-US"/>
              </w:rPr>
              <w:t>Tazyikli</w:t>
            </w:r>
            <w:r w:rsidR="00374C56" w:rsidRPr="00D53A2B">
              <w:rPr>
                <w:sz w:val="22"/>
                <w:szCs w:val="22"/>
                <w:lang w:eastAsia="en-US"/>
              </w:rPr>
              <w:t xml:space="preserve"> su fışkırt</w:t>
            </w:r>
            <w:r w:rsidRPr="00D53A2B">
              <w:rPr>
                <w:sz w:val="22"/>
                <w:szCs w:val="22"/>
                <w:lang w:eastAsia="en-US"/>
              </w:rPr>
              <w:t>ma</w:t>
            </w:r>
            <w:r w:rsidR="00374C56" w:rsidRPr="00D53A2B">
              <w:rPr>
                <w:sz w:val="22"/>
                <w:szCs w:val="22"/>
                <w:lang w:eastAsia="en-US"/>
              </w:rPr>
              <w:t xml:space="preserve"> veya </w:t>
            </w:r>
            <w:r w:rsidRPr="00D53A2B">
              <w:rPr>
                <w:sz w:val="22"/>
                <w:szCs w:val="22"/>
                <w:lang w:eastAsia="en-US"/>
              </w:rPr>
              <w:t>su püskürtme</w:t>
            </w:r>
            <w:r w:rsidR="00374C56" w:rsidRPr="00D53A2B">
              <w:rPr>
                <w:sz w:val="22"/>
                <w:szCs w:val="22"/>
                <w:lang w:eastAsia="en-US"/>
              </w:rPr>
              <w:t xml:space="preserve"> gibi toz bastırma sistemleri kullanılması</w:t>
            </w:r>
          </w:p>
        </w:tc>
        <w:tc>
          <w:tcPr>
            <w:tcW w:w="4111" w:type="dxa"/>
            <w:tcBorders>
              <w:top w:val="single" w:sz="4" w:space="0" w:color="000000"/>
              <w:left w:val="single" w:sz="4" w:space="0" w:color="000000"/>
              <w:bottom w:val="single" w:sz="4" w:space="0" w:color="000000"/>
              <w:right w:val="single" w:sz="4" w:space="0" w:color="000000"/>
            </w:tcBorders>
            <w:vAlign w:val="center"/>
          </w:tcPr>
          <w:p w14:paraId="2E55D5F9" w14:textId="58B2F91B" w:rsidR="00374C56" w:rsidRPr="00D53A2B" w:rsidRDefault="00412ED3" w:rsidP="00A202FD">
            <w:pPr>
              <w:spacing w:line="264" w:lineRule="auto"/>
              <w:ind w:left="57" w:right="57"/>
              <w:jc w:val="both"/>
              <w:rPr>
                <w:sz w:val="22"/>
                <w:szCs w:val="22"/>
                <w:lang w:eastAsia="en-US"/>
              </w:rPr>
            </w:pPr>
            <w:r w:rsidRPr="00D53A2B">
              <w:rPr>
                <w:sz w:val="22"/>
                <w:szCs w:val="22"/>
                <w:lang w:eastAsia="en-US"/>
              </w:rPr>
              <w:t>İç mekanlarda gerçekleştirilen karıştırma işlemleri için geçerli değildir. Kuru malzeme gerektiren prosesler için geçerli değildir. Su kıtlığı olan veya çok düşük sıcaklıklara sahip bölgelerde de uygulama sınırlıdır.</w:t>
            </w:r>
          </w:p>
        </w:tc>
      </w:tr>
      <w:tr w:rsidR="00374C56" w:rsidRPr="00D53A2B" w14:paraId="7480BEE7" w14:textId="77777777" w:rsidTr="00412ED3">
        <w:tc>
          <w:tcPr>
            <w:tcW w:w="279" w:type="dxa"/>
            <w:tcBorders>
              <w:top w:val="single" w:sz="4" w:space="0" w:color="000000"/>
              <w:left w:val="single" w:sz="4" w:space="0" w:color="000000"/>
              <w:bottom w:val="single" w:sz="4" w:space="0" w:color="000000"/>
              <w:right w:val="single" w:sz="4" w:space="0" w:color="000000"/>
            </w:tcBorders>
            <w:vAlign w:val="center"/>
          </w:tcPr>
          <w:p w14:paraId="1527E2D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961" w:type="dxa"/>
            <w:tcBorders>
              <w:top w:val="single" w:sz="4" w:space="0" w:color="000000"/>
              <w:left w:val="single" w:sz="4" w:space="0" w:color="000000"/>
              <w:bottom w:val="single" w:sz="4" w:space="0" w:color="000000"/>
              <w:right w:val="single" w:sz="4" w:space="0" w:color="000000"/>
            </w:tcBorders>
          </w:tcPr>
          <w:p w14:paraId="36361EE8" w14:textId="1C60E72C" w:rsidR="00374C56" w:rsidRPr="00D53A2B" w:rsidRDefault="00412ED3" w:rsidP="00A202FD">
            <w:pPr>
              <w:spacing w:line="264" w:lineRule="auto"/>
              <w:ind w:left="57" w:right="57"/>
              <w:jc w:val="both"/>
              <w:rPr>
                <w:sz w:val="22"/>
                <w:szCs w:val="22"/>
                <w:lang w:eastAsia="en-US"/>
              </w:rPr>
            </w:pPr>
            <w:r w:rsidRPr="00D53A2B">
              <w:rPr>
                <w:sz w:val="22"/>
                <w:szCs w:val="22"/>
                <w:lang w:eastAsia="en-US"/>
              </w:rPr>
              <w:t>Tozlu malzeme ile yapılan işlemler için (kurutma, karıştırma, öğütme, hava ayrıştırma ve peletleme gibi) bir azaltma sistemine bağlı bir hava tahliye sistemi ile kapalı ekipman kullanın</w:t>
            </w:r>
          </w:p>
        </w:tc>
        <w:tc>
          <w:tcPr>
            <w:tcW w:w="4111" w:type="dxa"/>
            <w:tcBorders>
              <w:top w:val="single" w:sz="4" w:space="0" w:color="000000"/>
              <w:left w:val="single" w:sz="4" w:space="0" w:color="000000"/>
              <w:bottom w:val="single" w:sz="4" w:space="0" w:color="000000"/>
              <w:right w:val="single" w:sz="4" w:space="0" w:color="000000"/>
            </w:tcBorders>
            <w:vAlign w:val="center"/>
          </w:tcPr>
          <w:p w14:paraId="554C8B1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BFE2BC8" w14:textId="77777777" w:rsidTr="00412ED3">
        <w:tc>
          <w:tcPr>
            <w:tcW w:w="279" w:type="dxa"/>
            <w:tcBorders>
              <w:top w:val="single" w:sz="4" w:space="0" w:color="000000"/>
              <w:left w:val="single" w:sz="4" w:space="0" w:color="000000"/>
              <w:bottom w:val="single" w:sz="4" w:space="0" w:color="000000"/>
              <w:right w:val="single" w:sz="4" w:space="0" w:color="000000"/>
            </w:tcBorders>
            <w:vAlign w:val="center"/>
          </w:tcPr>
          <w:p w14:paraId="0A28A4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961" w:type="dxa"/>
            <w:tcBorders>
              <w:top w:val="single" w:sz="4" w:space="0" w:color="000000"/>
              <w:left w:val="single" w:sz="4" w:space="0" w:color="000000"/>
              <w:bottom w:val="single" w:sz="4" w:space="0" w:color="000000"/>
              <w:right w:val="single" w:sz="4" w:space="0" w:color="000000"/>
            </w:tcBorders>
          </w:tcPr>
          <w:p w14:paraId="542A2B36" w14:textId="2C1B4A0F" w:rsidR="00374C56" w:rsidRPr="00D53A2B" w:rsidRDefault="00412ED3" w:rsidP="00A202FD">
            <w:pPr>
              <w:spacing w:line="264" w:lineRule="auto"/>
              <w:ind w:left="57" w:right="57"/>
              <w:jc w:val="both"/>
              <w:rPr>
                <w:sz w:val="22"/>
                <w:szCs w:val="22"/>
                <w:lang w:eastAsia="en-US"/>
              </w:rPr>
            </w:pPr>
            <w:r w:rsidRPr="00D53A2B">
              <w:rPr>
                <w:sz w:val="22"/>
                <w:szCs w:val="22"/>
                <w:lang w:eastAsia="en-US"/>
              </w:rPr>
              <w:t>Tozlu ve gazlı emisyonlar için bir toz ve gaz azaltma sistemi ile birlikte bir davlumbaz gibi bir emme sistemi kullanı</w:t>
            </w:r>
            <w:r w:rsidR="00037693" w:rsidRPr="00D53A2B">
              <w:rPr>
                <w:sz w:val="22"/>
                <w:szCs w:val="22"/>
                <w:lang w:eastAsia="en-US"/>
              </w:rPr>
              <w:t>lır.</w:t>
            </w:r>
          </w:p>
        </w:tc>
        <w:tc>
          <w:tcPr>
            <w:tcW w:w="4111" w:type="dxa"/>
            <w:tcBorders>
              <w:top w:val="single" w:sz="4" w:space="0" w:color="000000"/>
              <w:left w:val="single" w:sz="4" w:space="0" w:color="000000"/>
              <w:bottom w:val="single" w:sz="4" w:space="0" w:color="000000"/>
              <w:right w:val="single" w:sz="4" w:space="0" w:color="000000"/>
            </w:tcBorders>
            <w:vAlign w:val="center"/>
          </w:tcPr>
          <w:p w14:paraId="70C8A21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4E72F568" w14:textId="77777777" w:rsidR="00374C56" w:rsidRPr="00D53A2B" w:rsidRDefault="00374C56" w:rsidP="00A202FD">
      <w:pPr>
        <w:jc w:val="both"/>
        <w:rPr>
          <w:lang w:eastAsia="en-US"/>
        </w:rPr>
      </w:pPr>
    </w:p>
    <w:p w14:paraId="2B3D6ED3" w14:textId="17C5661C" w:rsidR="00374C56" w:rsidRPr="00D53A2B" w:rsidRDefault="00374C56" w:rsidP="00A202FD">
      <w:pPr>
        <w:pStyle w:val="MET"/>
        <w:rPr>
          <w:szCs w:val="24"/>
        </w:rPr>
      </w:pPr>
      <w:r w:rsidRPr="00D53A2B">
        <w:rPr>
          <w:szCs w:val="24"/>
        </w:rPr>
        <w:t>MET 26</w:t>
      </w:r>
      <w:r w:rsidR="009F7456" w:rsidRPr="00D53A2B">
        <w:rPr>
          <w:szCs w:val="24"/>
        </w:rPr>
        <w:t>:</w:t>
      </w:r>
      <w:r w:rsidR="00412ED3" w:rsidRPr="00D53A2B">
        <w:rPr>
          <w:szCs w:val="24"/>
        </w:rPr>
        <w:t xml:space="preserve"> </w:t>
      </w:r>
      <w:r w:rsidR="005979A6" w:rsidRPr="00D53A2B">
        <w:rPr>
          <w:b w:val="0"/>
          <w:bCs/>
          <w:szCs w:val="24"/>
        </w:rPr>
        <w:t>Birincil ve ikincil bakır izabe tesislerinde şarj, eritme ve kılavuz çekme işlemlerinden ve bekletme ve eritme fırınlarından kaynaklanan yayılı emisyonları önlemek veya azaltmak için aşağıda verilen tekniklerin bir kombinasyonu</w:t>
      </w:r>
      <w:r w:rsidR="00037693" w:rsidRPr="00D53A2B">
        <w:rPr>
          <w:b w:val="0"/>
          <w:bCs/>
          <w:szCs w:val="24"/>
        </w:rPr>
        <w:t xml:space="preserve"> kullanılır</w:t>
      </w:r>
      <w:r w:rsidR="005979A6" w:rsidRPr="00D53A2B">
        <w:rPr>
          <w:b w:val="0"/>
          <w:bCs/>
          <w:szCs w:val="24"/>
        </w:rPr>
        <w:t>.</w:t>
      </w:r>
    </w:p>
    <w:p w14:paraId="528DE744" w14:textId="77777777" w:rsidR="005979A6" w:rsidRPr="00D53A2B" w:rsidRDefault="005979A6" w:rsidP="00A202FD">
      <w:pPr>
        <w:jc w:val="both"/>
      </w:pPr>
    </w:p>
    <w:tbl>
      <w:tblPr>
        <w:tblW w:w="9214" w:type="dxa"/>
        <w:tblInd w:w="137" w:type="dxa"/>
        <w:tblLayout w:type="fixed"/>
        <w:tblCellMar>
          <w:left w:w="0" w:type="dxa"/>
          <w:right w:w="0" w:type="dxa"/>
        </w:tblCellMar>
        <w:tblLook w:val="01E0" w:firstRow="1" w:lastRow="1" w:firstColumn="1" w:lastColumn="1" w:noHBand="0" w:noVBand="0"/>
      </w:tblPr>
      <w:tblGrid>
        <w:gridCol w:w="331"/>
        <w:gridCol w:w="5056"/>
        <w:gridCol w:w="3827"/>
      </w:tblGrid>
      <w:tr w:rsidR="00374C56" w:rsidRPr="00D53A2B" w14:paraId="521BE898"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6ED15889" w14:textId="77777777" w:rsidR="00374C56" w:rsidRPr="00D53A2B" w:rsidRDefault="00374C56" w:rsidP="00A202FD">
            <w:pPr>
              <w:spacing w:line="264" w:lineRule="auto"/>
              <w:ind w:left="57" w:right="57"/>
              <w:jc w:val="both"/>
              <w:rPr>
                <w:sz w:val="22"/>
                <w:szCs w:val="22"/>
                <w:lang w:eastAsia="en-US"/>
              </w:rPr>
            </w:pPr>
            <w:bookmarkStart w:id="61" w:name="_Hlk522332907"/>
          </w:p>
        </w:tc>
        <w:tc>
          <w:tcPr>
            <w:tcW w:w="5056" w:type="dxa"/>
            <w:tcBorders>
              <w:top w:val="single" w:sz="4" w:space="0" w:color="000000"/>
              <w:left w:val="single" w:sz="4" w:space="0" w:color="000000"/>
              <w:bottom w:val="single" w:sz="4" w:space="0" w:color="000000"/>
              <w:right w:val="single" w:sz="4" w:space="0" w:color="000000"/>
            </w:tcBorders>
          </w:tcPr>
          <w:p w14:paraId="703E6F5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827" w:type="dxa"/>
            <w:tcBorders>
              <w:top w:val="single" w:sz="4" w:space="0" w:color="000000"/>
              <w:left w:val="single" w:sz="4" w:space="0" w:color="000000"/>
              <w:bottom w:val="single" w:sz="4" w:space="0" w:color="000000"/>
              <w:right w:val="single" w:sz="4" w:space="0" w:color="000000"/>
            </w:tcBorders>
          </w:tcPr>
          <w:p w14:paraId="264221E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654D4FB2"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13B7003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5056" w:type="dxa"/>
            <w:tcBorders>
              <w:top w:val="single" w:sz="4" w:space="0" w:color="000000"/>
              <w:left w:val="single" w:sz="4" w:space="0" w:color="000000"/>
              <w:bottom w:val="single" w:sz="4" w:space="0" w:color="000000"/>
              <w:right w:val="single" w:sz="4" w:space="0" w:color="000000"/>
            </w:tcBorders>
            <w:vAlign w:val="center"/>
          </w:tcPr>
          <w:p w14:paraId="6E8FEE2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Hammaddelerin briketlenmesi ve peletlenmesi</w:t>
            </w:r>
          </w:p>
        </w:tc>
        <w:tc>
          <w:tcPr>
            <w:tcW w:w="3827" w:type="dxa"/>
            <w:tcBorders>
              <w:top w:val="single" w:sz="4" w:space="0" w:color="000000"/>
              <w:left w:val="single" w:sz="4" w:space="0" w:color="000000"/>
              <w:bottom w:val="single" w:sz="4" w:space="0" w:color="000000"/>
              <w:right w:val="single" w:sz="4" w:space="0" w:color="000000"/>
            </w:tcBorders>
            <w:vAlign w:val="center"/>
          </w:tcPr>
          <w:p w14:paraId="22B06CD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proses ve fırın peletlenmiş hammaddeleri kullanabildiğinde uygulanabilir</w:t>
            </w:r>
          </w:p>
        </w:tc>
      </w:tr>
      <w:tr w:rsidR="00374C56" w:rsidRPr="00D53A2B" w14:paraId="7F8A549C"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61F751B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5056" w:type="dxa"/>
            <w:tcBorders>
              <w:top w:val="single" w:sz="4" w:space="0" w:color="000000"/>
              <w:left w:val="single" w:sz="4" w:space="0" w:color="000000"/>
              <w:bottom w:val="single" w:sz="4" w:space="0" w:color="000000"/>
              <w:right w:val="single" w:sz="4" w:space="0" w:color="000000"/>
            </w:tcBorders>
            <w:vAlign w:val="center"/>
          </w:tcPr>
          <w:p w14:paraId="680651C3" w14:textId="4ECF4205" w:rsidR="00374C56" w:rsidRPr="00D53A2B" w:rsidRDefault="005979A6" w:rsidP="00A202FD">
            <w:pPr>
              <w:spacing w:line="264" w:lineRule="auto"/>
              <w:ind w:left="57" w:right="57"/>
              <w:jc w:val="both"/>
              <w:rPr>
                <w:sz w:val="22"/>
                <w:szCs w:val="22"/>
                <w:lang w:eastAsia="en-US"/>
              </w:rPr>
            </w:pPr>
            <w:r w:rsidRPr="00D53A2B">
              <w:rPr>
                <w:sz w:val="22"/>
                <w:szCs w:val="22"/>
                <w:lang w:eastAsia="en-US"/>
              </w:rPr>
              <w:t>Tek jetli brülör, kapı sızdırmazlığı (</w:t>
            </w:r>
            <w:r w:rsidRPr="00D53A2B">
              <w:rPr>
                <w:sz w:val="22"/>
                <w:szCs w:val="22"/>
                <w:vertAlign w:val="superscript"/>
                <w:lang w:eastAsia="en-US"/>
              </w:rPr>
              <w:t>1</w:t>
            </w:r>
            <w:r w:rsidRPr="00D53A2B">
              <w:rPr>
                <w:sz w:val="22"/>
                <w:szCs w:val="22"/>
                <w:lang w:eastAsia="en-US"/>
              </w:rPr>
              <w:t>), kapalı konveyörler veya toz ve gaz azaltma sistemi ile birlikte bir hava tahliye sistemi ile donatılmış besleyiciler gibi kapalı şarj sistemi</w:t>
            </w:r>
          </w:p>
        </w:tc>
        <w:tc>
          <w:tcPr>
            <w:tcW w:w="3827" w:type="dxa"/>
            <w:tcBorders>
              <w:top w:val="single" w:sz="4" w:space="0" w:color="000000"/>
              <w:left w:val="single" w:sz="4" w:space="0" w:color="000000"/>
              <w:bottom w:val="single" w:sz="4" w:space="0" w:color="000000"/>
              <w:right w:val="single" w:sz="4" w:space="0" w:color="000000"/>
            </w:tcBorders>
            <w:vAlign w:val="center"/>
          </w:tcPr>
          <w:p w14:paraId="557B8AD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Jet brülör sadece parlamalı fırınlarda uygulanabilir</w:t>
            </w:r>
          </w:p>
        </w:tc>
      </w:tr>
      <w:tr w:rsidR="00374C56" w:rsidRPr="00D53A2B" w14:paraId="28CD95CE"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78DCE43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5056" w:type="dxa"/>
            <w:tcBorders>
              <w:top w:val="single" w:sz="4" w:space="0" w:color="000000"/>
              <w:left w:val="single" w:sz="4" w:space="0" w:color="000000"/>
              <w:bottom w:val="single" w:sz="4" w:space="0" w:color="000000"/>
              <w:right w:val="single" w:sz="4" w:space="0" w:color="000000"/>
            </w:tcBorders>
            <w:vAlign w:val="center"/>
          </w:tcPr>
          <w:p w14:paraId="4D2B58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ve gaz yolunun negatif basınç altında ve basınç oluşumunu önlemek için yeterli bir gaz tahliye hızında çalıştırılması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12E9A78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9B2C2C3"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71F8C1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5056" w:type="dxa"/>
            <w:tcBorders>
              <w:top w:val="single" w:sz="4" w:space="0" w:color="000000"/>
              <w:left w:val="single" w:sz="4" w:space="0" w:color="000000"/>
              <w:bottom w:val="single" w:sz="4" w:space="0" w:color="000000"/>
              <w:right w:val="single" w:sz="4" w:space="0" w:color="000000"/>
            </w:tcBorders>
            <w:vAlign w:val="center"/>
          </w:tcPr>
          <w:p w14:paraId="6F25FD2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Şarj etme ve döküm çekme noktalarında, çıkan gazları azaltma sistemi (örn., pota fırınında dökme işlemleri için havalandırma ve gaz azaltma sistemi ile donatılmış hareketli bir kapı/bariyer ile kapatılmış yuva/tünel) ile birlikte yakalama davlumbazı/muhafazalar kullanılması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1F6DFDE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6EFC1BB"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39E69AF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5056" w:type="dxa"/>
            <w:tcBorders>
              <w:top w:val="single" w:sz="4" w:space="0" w:color="000000"/>
              <w:left w:val="single" w:sz="4" w:space="0" w:color="000000"/>
              <w:bottom w:val="single" w:sz="4" w:space="0" w:color="000000"/>
              <w:right w:val="single" w:sz="4" w:space="0" w:color="000000"/>
            </w:tcBorders>
            <w:vAlign w:val="center"/>
          </w:tcPr>
          <w:p w14:paraId="5ED4C82E" w14:textId="022E46A2" w:rsidR="00374C56" w:rsidRPr="00D53A2B" w:rsidRDefault="005979A6" w:rsidP="00A202FD">
            <w:pPr>
              <w:spacing w:line="264" w:lineRule="auto"/>
              <w:ind w:left="57" w:right="57"/>
              <w:jc w:val="both"/>
              <w:rPr>
                <w:sz w:val="22"/>
                <w:szCs w:val="22"/>
                <w:lang w:eastAsia="en-US"/>
              </w:rPr>
            </w:pPr>
            <w:r w:rsidRPr="00D53A2B">
              <w:rPr>
                <w:sz w:val="22"/>
                <w:szCs w:val="22"/>
                <w:lang w:eastAsia="en-US"/>
              </w:rPr>
              <w:t>Fırını havalandırmalı muhafaza içine alınması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2410789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74F56DFD"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56E7DA3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5056" w:type="dxa"/>
            <w:tcBorders>
              <w:top w:val="single" w:sz="4" w:space="0" w:color="000000"/>
              <w:left w:val="single" w:sz="4" w:space="0" w:color="000000"/>
              <w:bottom w:val="single" w:sz="4" w:space="0" w:color="000000"/>
              <w:right w:val="single" w:sz="4" w:space="0" w:color="000000"/>
            </w:tcBorders>
            <w:vAlign w:val="center"/>
          </w:tcPr>
          <w:p w14:paraId="17ABE53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sızdırmaz olmasının sağlanması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388582B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C4B71E1"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0689813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5056" w:type="dxa"/>
            <w:tcBorders>
              <w:top w:val="single" w:sz="4" w:space="0" w:color="000000"/>
              <w:left w:val="single" w:sz="4" w:space="0" w:color="000000"/>
              <w:bottom w:val="single" w:sz="4" w:space="0" w:color="000000"/>
              <w:right w:val="single" w:sz="4" w:space="0" w:color="000000"/>
            </w:tcBorders>
            <w:vAlign w:val="center"/>
          </w:tcPr>
          <w:p w14:paraId="642FE49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Fırındaki sıcaklığın mümkün olan en düşük seviyede tutulması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1C61501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7CF7F05"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555C9C8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5056" w:type="dxa"/>
            <w:tcBorders>
              <w:top w:val="single" w:sz="4" w:space="0" w:color="000000"/>
              <w:left w:val="single" w:sz="4" w:space="0" w:color="000000"/>
              <w:bottom w:val="single" w:sz="4" w:space="0" w:color="000000"/>
              <w:right w:val="single" w:sz="4" w:space="0" w:color="000000"/>
            </w:tcBorders>
            <w:vAlign w:val="center"/>
          </w:tcPr>
          <w:p w14:paraId="5CEEC8EE" w14:textId="705BF55A" w:rsidR="00374C56" w:rsidRPr="00D53A2B" w:rsidRDefault="005979A6" w:rsidP="00A202FD">
            <w:pPr>
              <w:spacing w:line="264" w:lineRule="auto"/>
              <w:ind w:left="57" w:right="57"/>
              <w:jc w:val="both"/>
              <w:rPr>
                <w:sz w:val="22"/>
                <w:szCs w:val="22"/>
                <w:lang w:eastAsia="en-US"/>
              </w:rPr>
            </w:pPr>
            <w:r w:rsidRPr="00D53A2B">
              <w:rPr>
                <w:sz w:val="22"/>
                <w:szCs w:val="22"/>
                <w:lang w:eastAsia="en-US"/>
              </w:rPr>
              <w:t>Güçlendirilmiş</w:t>
            </w:r>
            <w:r w:rsidR="00374C56" w:rsidRPr="00D53A2B">
              <w:rPr>
                <w:sz w:val="22"/>
                <w:szCs w:val="22"/>
                <w:lang w:eastAsia="en-US"/>
              </w:rPr>
              <w:t xml:space="preserve"> emme sistemleri </w:t>
            </w:r>
            <w:r w:rsidR="00374C56" w:rsidRPr="00D53A2B">
              <w:rPr>
                <w:bCs/>
                <w:sz w:val="22"/>
                <w:szCs w:val="22"/>
                <w:lang w:eastAsia="en-US"/>
              </w:rPr>
              <w:t>(</w:t>
            </w:r>
            <w:r w:rsidR="00374C56" w:rsidRPr="00D53A2B">
              <w:rPr>
                <w:bCs/>
                <w:sz w:val="22"/>
                <w:szCs w:val="22"/>
                <w:vertAlign w:val="superscript"/>
                <w:lang w:eastAsia="en-US"/>
              </w:rPr>
              <w:t>1</w:t>
            </w:r>
            <w:r w:rsidR="00374C56" w:rsidRPr="00D53A2B">
              <w:rPr>
                <w:bCs/>
                <w:sz w:val="22"/>
                <w:szCs w:val="22"/>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4F9F280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2D19EA0"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5E489A9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w:t>
            </w:r>
          </w:p>
        </w:tc>
        <w:tc>
          <w:tcPr>
            <w:tcW w:w="5056" w:type="dxa"/>
            <w:tcBorders>
              <w:top w:val="single" w:sz="4" w:space="0" w:color="000000"/>
              <w:left w:val="single" w:sz="4" w:space="0" w:color="000000"/>
              <w:bottom w:val="single" w:sz="4" w:space="0" w:color="000000"/>
              <w:right w:val="single" w:sz="4" w:space="0" w:color="000000"/>
            </w:tcBorders>
            <w:vAlign w:val="center"/>
          </w:tcPr>
          <w:p w14:paraId="225E65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Yayılı emisyonları toplamak için diğer tekniklerle birlikte kapalı bir binanın olması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1A6A80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EB59F78"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3EBF22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w:t>
            </w:r>
          </w:p>
        </w:tc>
        <w:tc>
          <w:tcPr>
            <w:tcW w:w="5056" w:type="dxa"/>
            <w:tcBorders>
              <w:top w:val="single" w:sz="4" w:space="0" w:color="000000"/>
              <w:left w:val="single" w:sz="4" w:space="0" w:color="000000"/>
              <w:bottom w:val="single" w:sz="4" w:space="0" w:color="000000"/>
              <w:right w:val="single" w:sz="4" w:space="0" w:color="000000"/>
            </w:tcBorders>
            <w:vAlign w:val="center"/>
          </w:tcPr>
          <w:p w14:paraId="45AD121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Şaft (baca) ve yüksek fırınlar için çift çan şarj sistemi kullanılması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1B9C856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BDEC44B"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78B3B8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w:t>
            </w:r>
          </w:p>
        </w:tc>
        <w:tc>
          <w:tcPr>
            <w:tcW w:w="5056" w:type="dxa"/>
            <w:tcBorders>
              <w:top w:val="single" w:sz="4" w:space="0" w:color="000000"/>
              <w:left w:val="single" w:sz="4" w:space="0" w:color="000000"/>
              <w:bottom w:val="single" w:sz="4" w:space="0" w:color="000000"/>
              <w:right w:val="single" w:sz="4" w:space="0" w:color="000000"/>
            </w:tcBorders>
            <w:vAlign w:val="center"/>
          </w:tcPr>
          <w:p w14:paraId="21B9F4A6" w14:textId="12E08265"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Hammaddenin fırın tipine ve kullanılan azaltma tekniklerine göre seçilmesi ve beslenmesi</w:t>
            </w:r>
          </w:p>
        </w:tc>
        <w:tc>
          <w:tcPr>
            <w:tcW w:w="3827" w:type="dxa"/>
            <w:tcBorders>
              <w:top w:val="single" w:sz="4" w:space="0" w:color="000000"/>
              <w:left w:val="single" w:sz="4" w:space="0" w:color="000000"/>
              <w:bottom w:val="single" w:sz="4" w:space="0" w:color="000000"/>
              <w:right w:val="single" w:sz="4" w:space="0" w:color="000000"/>
            </w:tcBorders>
            <w:vAlign w:val="center"/>
          </w:tcPr>
          <w:p w14:paraId="75EB386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40D030D1" w14:textId="77777777" w:rsidTr="005979A6">
        <w:tc>
          <w:tcPr>
            <w:tcW w:w="331" w:type="dxa"/>
            <w:tcBorders>
              <w:top w:val="single" w:sz="4" w:space="0" w:color="000000"/>
              <w:left w:val="single" w:sz="4" w:space="0" w:color="000000"/>
              <w:bottom w:val="single" w:sz="4" w:space="0" w:color="000000"/>
              <w:right w:val="single" w:sz="4" w:space="0" w:color="000000"/>
            </w:tcBorders>
            <w:vAlign w:val="center"/>
          </w:tcPr>
          <w:p w14:paraId="0C1D502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l</w:t>
            </w:r>
          </w:p>
        </w:tc>
        <w:tc>
          <w:tcPr>
            <w:tcW w:w="5056" w:type="dxa"/>
            <w:tcBorders>
              <w:top w:val="single" w:sz="4" w:space="0" w:color="000000"/>
              <w:left w:val="single" w:sz="4" w:space="0" w:color="000000"/>
              <w:bottom w:val="single" w:sz="4" w:space="0" w:color="000000"/>
              <w:right w:val="single" w:sz="4" w:space="0" w:color="000000"/>
            </w:tcBorders>
            <w:vAlign w:val="center"/>
          </w:tcPr>
          <w:p w14:paraId="5B99D3D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Döner anot fırınının boğazlarında kapakların kullanılması</w:t>
            </w:r>
          </w:p>
        </w:tc>
        <w:tc>
          <w:tcPr>
            <w:tcW w:w="3827" w:type="dxa"/>
            <w:tcBorders>
              <w:top w:val="single" w:sz="4" w:space="0" w:color="000000"/>
              <w:left w:val="single" w:sz="4" w:space="0" w:color="000000"/>
              <w:bottom w:val="single" w:sz="4" w:space="0" w:color="000000"/>
              <w:right w:val="single" w:sz="4" w:space="0" w:color="000000"/>
            </w:tcBorders>
            <w:vAlign w:val="center"/>
          </w:tcPr>
          <w:p w14:paraId="3761DFB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71BC6602" w14:textId="77777777" w:rsidTr="005979A6">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0DEDAAC1" w14:textId="2FDEDA1B" w:rsidR="00374C56" w:rsidRPr="00D53A2B" w:rsidRDefault="00374C56" w:rsidP="00A202FD">
            <w:pPr>
              <w:jc w:val="both"/>
              <w:rPr>
                <w:spacing w:val="2"/>
                <w:sz w:val="22"/>
                <w:szCs w:val="22"/>
                <w:lang w:eastAsia="en-US"/>
              </w:rPr>
            </w:pPr>
            <w:r w:rsidRPr="00D53A2B">
              <w:rPr>
                <w:b/>
                <w:spacing w:val="2"/>
                <w:sz w:val="22"/>
                <w:szCs w:val="22"/>
                <w:lang w:eastAsia="en-US"/>
              </w:rPr>
              <w:t>(</w:t>
            </w:r>
            <w:r w:rsidRPr="00D53A2B">
              <w:rPr>
                <w:b/>
                <w:spacing w:val="2"/>
                <w:sz w:val="22"/>
                <w:szCs w:val="22"/>
                <w:vertAlign w:val="superscript"/>
                <w:lang w:eastAsia="en-US"/>
              </w:rPr>
              <w:t>1</w:t>
            </w:r>
            <w:r w:rsidRPr="00D53A2B">
              <w:rPr>
                <w:b/>
                <w:spacing w:val="2"/>
                <w:sz w:val="22"/>
                <w:szCs w:val="22"/>
                <w:lang w:eastAsia="en-US"/>
              </w:rPr>
              <w:t>) :</w:t>
            </w:r>
            <w:r w:rsidRPr="00D53A2B">
              <w:rPr>
                <w:spacing w:val="2"/>
                <w:sz w:val="22"/>
                <w:szCs w:val="22"/>
                <w:lang w:eastAsia="en-US"/>
              </w:rPr>
              <w:t xml:space="preserve"> Tekniklerin açıklamaları Bölüm 1.10</w:t>
            </w:r>
            <w:r w:rsidR="00E56504" w:rsidRPr="00D53A2B">
              <w:rPr>
                <w:spacing w:val="2"/>
                <w:sz w:val="22"/>
                <w:szCs w:val="22"/>
                <w:lang w:eastAsia="en-US"/>
              </w:rPr>
              <w:t>’</w:t>
            </w:r>
            <w:r w:rsidRPr="00D53A2B">
              <w:rPr>
                <w:spacing w:val="2"/>
                <w:sz w:val="22"/>
                <w:szCs w:val="22"/>
                <w:lang w:eastAsia="en-US"/>
              </w:rPr>
              <w:t>da verilmiştir.</w:t>
            </w:r>
          </w:p>
        </w:tc>
      </w:tr>
      <w:bookmarkEnd w:id="61"/>
    </w:tbl>
    <w:p w14:paraId="63A247E5" w14:textId="77777777" w:rsidR="00374C56" w:rsidRPr="00D53A2B" w:rsidRDefault="00374C56" w:rsidP="00A202FD">
      <w:pPr>
        <w:jc w:val="both"/>
        <w:rPr>
          <w:lang w:eastAsia="en-US"/>
        </w:rPr>
      </w:pPr>
    </w:p>
    <w:p w14:paraId="63AD0F0E" w14:textId="2331EAAF" w:rsidR="00374C56" w:rsidRPr="00D53A2B" w:rsidRDefault="00374C56" w:rsidP="00A202FD">
      <w:pPr>
        <w:pStyle w:val="MET"/>
        <w:rPr>
          <w:szCs w:val="24"/>
        </w:rPr>
      </w:pPr>
      <w:r w:rsidRPr="00D53A2B">
        <w:rPr>
          <w:szCs w:val="24"/>
        </w:rPr>
        <w:t>MET 27</w:t>
      </w:r>
      <w:r w:rsidR="009F7456" w:rsidRPr="00D53A2B">
        <w:rPr>
          <w:szCs w:val="24"/>
        </w:rPr>
        <w:t xml:space="preserve">: </w:t>
      </w:r>
      <w:r w:rsidRPr="00D53A2B">
        <w:rPr>
          <w:b w:val="0"/>
          <w:bCs/>
          <w:szCs w:val="24"/>
        </w:rPr>
        <w:t xml:space="preserve">Birincil ve ikincil bakır üretiminde Peirce-Smith konvertör (PS) fırınından kaynaklanan </w:t>
      </w:r>
      <w:r w:rsidR="00037693" w:rsidRPr="00D53A2B">
        <w:rPr>
          <w:b w:val="0"/>
          <w:bCs/>
          <w:szCs w:val="24"/>
        </w:rPr>
        <w:t>y</w:t>
      </w:r>
      <w:r w:rsidRPr="00D53A2B">
        <w:rPr>
          <w:b w:val="0"/>
          <w:bCs/>
          <w:szCs w:val="24"/>
        </w:rPr>
        <w:t>ayılı emisyonları önlemek veya azaltmak için</w:t>
      </w:r>
      <w:r w:rsidR="009F7456" w:rsidRPr="00D53A2B">
        <w:rPr>
          <w:b w:val="0"/>
          <w:bCs/>
          <w:szCs w:val="24"/>
        </w:rPr>
        <w:t xml:space="preserve">, </w:t>
      </w:r>
      <w:r w:rsidRPr="00D53A2B">
        <w:rPr>
          <w:b w:val="0"/>
          <w:bCs/>
          <w:szCs w:val="24"/>
        </w:rPr>
        <w:t>aşağıda verilen tekniklerin bir kombinasyonu kullan</w:t>
      </w:r>
      <w:r w:rsidR="009F7456" w:rsidRPr="00D53A2B">
        <w:rPr>
          <w:b w:val="0"/>
          <w:bCs/>
          <w:szCs w:val="24"/>
        </w:rPr>
        <w:t>ılır.</w:t>
      </w:r>
    </w:p>
    <w:p w14:paraId="5A8B325D" w14:textId="77777777" w:rsidR="005979A6" w:rsidRPr="00D53A2B" w:rsidRDefault="005979A6" w:rsidP="00A202FD">
      <w:pPr>
        <w:pStyle w:val="MET"/>
        <w:rPr>
          <w:szCs w:val="24"/>
        </w:rPr>
      </w:pPr>
    </w:p>
    <w:tbl>
      <w:tblPr>
        <w:tblW w:w="9072" w:type="dxa"/>
        <w:tblInd w:w="137" w:type="dxa"/>
        <w:tblLayout w:type="fixed"/>
        <w:tblCellMar>
          <w:left w:w="0" w:type="dxa"/>
          <w:right w:w="0" w:type="dxa"/>
        </w:tblCellMar>
        <w:tblLook w:val="01E0" w:firstRow="1" w:lastRow="1" w:firstColumn="1" w:lastColumn="1" w:noHBand="0" w:noVBand="0"/>
      </w:tblPr>
      <w:tblGrid>
        <w:gridCol w:w="284"/>
        <w:gridCol w:w="8788"/>
      </w:tblGrid>
      <w:tr w:rsidR="00374C56" w:rsidRPr="00D53A2B" w14:paraId="621BC8A3" w14:textId="77777777" w:rsidTr="005979A6">
        <w:trPr>
          <w:trHeight w:val="283"/>
        </w:trPr>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0127776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61BCB160"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5EECED7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788" w:type="dxa"/>
            <w:tcBorders>
              <w:top w:val="single" w:sz="4" w:space="0" w:color="000000"/>
              <w:left w:val="single" w:sz="4" w:space="0" w:color="000000"/>
              <w:bottom w:val="single" w:sz="4" w:space="0" w:color="000000"/>
              <w:right w:val="single" w:sz="4" w:space="0" w:color="000000"/>
            </w:tcBorders>
            <w:vAlign w:val="center"/>
          </w:tcPr>
          <w:p w14:paraId="425F6BF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ve gaz yolunun negatif basınç altında ve basınç oluşumunu önlemek için yeterli bir gaz tahliye hızında çalıştırılması</w:t>
            </w:r>
          </w:p>
        </w:tc>
      </w:tr>
      <w:tr w:rsidR="00374C56" w:rsidRPr="00D53A2B" w14:paraId="4D84C763"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1EED8BE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788" w:type="dxa"/>
            <w:tcBorders>
              <w:top w:val="single" w:sz="4" w:space="0" w:color="000000"/>
              <w:left w:val="single" w:sz="4" w:space="0" w:color="000000"/>
              <w:bottom w:val="single" w:sz="4" w:space="0" w:color="000000"/>
              <w:right w:val="single" w:sz="4" w:space="0" w:color="000000"/>
            </w:tcBorders>
          </w:tcPr>
          <w:p w14:paraId="1A1C5F6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Oksijen zenginleştirme</w:t>
            </w:r>
          </w:p>
        </w:tc>
      </w:tr>
      <w:tr w:rsidR="00374C56" w:rsidRPr="00D53A2B" w14:paraId="355E6BB6"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79E1FA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788" w:type="dxa"/>
            <w:tcBorders>
              <w:top w:val="single" w:sz="4" w:space="0" w:color="000000"/>
              <w:left w:val="single" w:sz="4" w:space="0" w:color="000000"/>
              <w:bottom w:val="single" w:sz="4" w:space="0" w:color="000000"/>
              <w:right w:val="single" w:sz="4" w:space="0" w:color="000000"/>
            </w:tcBorders>
          </w:tcPr>
          <w:p w14:paraId="6D42C3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Birincil emisyonları bir azaltma sistemine aktarıp toplamak için konvertörün ağızı üzerine birincil davlumbaz yerleştirilmesi</w:t>
            </w:r>
          </w:p>
        </w:tc>
      </w:tr>
      <w:tr w:rsidR="00374C56" w:rsidRPr="00D53A2B" w14:paraId="080C3A8C"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0256EFA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788" w:type="dxa"/>
            <w:tcBorders>
              <w:top w:val="single" w:sz="4" w:space="0" w:color="000000"/>
              <w:left w:val="single" w:sz="4" w:space="0" w:color="000000"/>
              <w:bottom w:val="single" w:sz="4" w:space="0" w:color="000000"/>
              <w:right w:val="single" w:sz="4" w:space="0" w:color="000000"/>
            </w:tcBorders>
          </w:tcPr>
          <w:p w14:paraId="5C3569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Malzemelerin (</w:t>
            </w:r>
            <w:r w:rsidRPr="00D53A2B">
              <w:rPr>
                <w:i/>
                <w:sz w:val="22"/>
                <w:szCs w:val="22"/>
                <w:lang w:eastAsia="en-US"/>
              </w:rPr>
              <w:t>örn.</w:t>
            </w:r>
            <w:r w:rsidRPr="00D53A2B">
              <w:rPr>
                <w:sz w:val="22"/>
                <w:szCs w:val="22"/>
                <w:lang w:eastAsia="en-US"/>
              </w:rPr>
              <w:t xml:space="preserve"> hurda ve flaks) davlumbazdan doğru eklenmesi</w:t>
            </w:r>
          </w:p>
        </w:tc>
      </w:tr>
      <w:tr w:rsidR="00374C56" w:rsidRPr="00D53A2B" w14:paraId="779B9556"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582ECC0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788" w:type="dxa"/>
            <w:tcBorders>
              <w:top w:val="single" w:sz="4" w:space="0" w:color="000000"/>
              <w:left w:val="single" w:sz="4" w:space="0" w:color="000000"/>
              <w:bottom w:val="single" w:sz="4" w:space="0" w:color="000000"/>
              <w:right w:val="single" w:sz="4" w:space="0" w:color="000000"/>
            </w:tcBorders>
          </w:tcPr>
          <w:p w14:paraId="1655E0B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Şarj ve döküm alma işlemleri sırasında emisyonları yakalayan ana tesisata ek olarak ikincil davlumbaz sistemi</w:t>
            </w:r>
          </w:p>
        </w:tc>
      </w:tr>
      <w:tr w:rsidR="00374C56" w:rsidRPr="00D53A2B" w14:paraId="04A7F208"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26BD0CE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8788" w:type="dxa"/>
            <w:tcBorders>
              <w:top w:val="single" w:sz="4" w:space="0" w:color="000000"/>
              <w:left w:val="single" w:sz="4" w:space="0" w:color="000000"/>
              <w:bottom w:val="single" w:sz="4" w:space="0" w:color="000000"/>
              <w:right w:val="single" w:sz="4" w:space="0" w:color="000000"/>
            </w:tcBorders>
          </w:tcPr>
          <w:p w14:paraId="3DA52C7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kapalı bir bina içine yerleştirilmesi</w:t>
            </w:r>
          </w:p>
        </w:tc>
      </w:tr>
      <w:tr w:rsidR="00374C56" w:rsidRPr="00D53A2B" w14:paraId="763C52F8"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39FCC8B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8788" w:type="dxa"/>
            <w:tcBorders>
              <w:top w:val="single" w:sz="4" w:space="0" w:color="000000"/>
              <w:left w:val="single" w:sz="4" w:space="0" w:color="000000"/>
              <w:bottom w:val="single" w:sz="4" w:space="0" w:color="000000"/>
              <w:right w:val="single" w:sz="4" w:space="0" w:color="000000"/>
            </w:tcBorders>
          </w:tcPr>
          <w:p w14:paraId="31ADDE7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İkincil emisyonların toplanmasının verimliliğini artırmak ve prosesin aşamasına göre hareket ettirmek için motorlu ikincil davlumbazlar kullanılması</w:t>
            </w:r>
          </w:p>
        </w:tc>
      </w:tr>
      <w:tr w:rsidR="00374C56" w:rsidRPr="00D53A2B" w14:paraId="6153EF04" w14:textId="77777777" w:rsidTr="005979A6">
        <w:tc>
          <w:tcPr>
            <w:tcW w:w="284" w:type="dxa"/>
            <w:tcBorders>
              <w:top w:val="single" w:sz="4" w:space="0" w:color="000000"/>
              <w:left w:val="single" w:sz="4" w:space="0" w:color="000000"/>
              <w:bottom w:val="single" w:sz="4" w:space="0" w:color="000000"/>
              <w:right w:val="single" w:sz="4" w:space="0" w:color="000000"/>
            </w:tcBorders>
            <w:vAlign w:val="center"/>
          </w:tcPr>
          <w:p w14:paraId="0347E8D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8788" w:type="dxa"/>
            <w:tcBorders>
              <w:top w:val="single" w:sz="4" w:space="0" w:color="000000"/>
              <w:left w:val="single" w:sz="4" w:space="0" w:color="000000"/>
              <w:bottom w:val="single" w:sz="4" w:space="0" w:color="000000"/>
              <w:right w:val="single" w:sz="4" w:space="0" w:color="000000"/>
            </w:tcBorders>
          </w:tcPr>
          <w:p w14:paraId="78BC0D3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Konvertörün döndürülmesi sırasında üflemeyi önlemek için gücü arttırılmış emme sistemleri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r w:rsidRPr="00D53A2B">
              <w:rPr>
                <w:sz w:val="22"/>
                <w:szCs w:val="22"/>
                <w:lang w:eastAsia="en-US"/>
              </w:rPr>
              <w:t xml:space="preserve"> ve otomatik kontrol sistemleri kullanılması</w:t>
            </w:r>
          </w:p>
        </w:tc>
      </w:tr>
      <w:tr w:rsidR="00374C56" w:rsidRPr="00D53A2B" w14:paraId="24CA95DD" w14:textId="77777777" w:rsidTr="005979A6">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6C055CEB" w14:textId="317D77A8" w:rsidR="00374C56" w:rsidRPr="00D53A2B" w:rsidRDefault="00374C56" w:rsidP="00A202FD">
            <w:pPr>
              <w:spacing w:line="264" w:lineRule="auto"/>
              <w:ind w:left="57" w:right="57"/>
              <w:jc w:val="both"/>
              <w:rPr>
                <w:sz w:val="22"/>
                <w:szCs w:val="22"/>
                <w:lang w:eastAsia="en-US"/>
              </w:rPr>
            </w:pPr>
            <w:r w:rsidRPr="00D53A2B">
              <w:rPr>
                <w:b/>
                <w:sz w:val="22"/>
                <w:szCs w:val="22"/>
                <w:lang w:eastAsia="en-US"/>
              </w:rPr>
              <w:t>(</w:t>
            </w:r>
            <w:r w:rsidRPr="00D53A2B">
              <w:rPr>
                <w:b/>
                <w:sz w:val="22"/>
                <w:szCs w:val="22"/>
                <w:vertAlign w:val="superscript"/>
                <w:lang w:eastAsia="en-US"/>
              </w:rPr>
              <w:t>1</w:t>
            </w:r>
            <w:r w:rsidRPr="00D53A2B">
              <w:rPr>
                <w:b/>
                <w:sz w:val="22"/>
                <w:szCs w:val="22"/>
                <w:lang w:eastAsia="en-US"/>
              </w:rPr>
              <w:t>) :</w:t>
            </w:r>
            <w:r w:rsidRPr="00D53A2B">
              <w:rPr>
                <w:sz w:val="22"/>
                <w:szCs w:val="22"/>
                <w:lang w:eastAsia="en-US"/>
              </w:rPr>
              <w:t xml:space="preserve"> Tekniklerin açıklamaları Bölüm 1.10</w:t>
            </w:r>
            <w:r w:rsidR="00E56504" w:rsidRPr="00D53A2B">
              <w:rPr>
                <w:sz w:val="22"/>
                <w:szCs w:val="22"/>
                <w:lang w:eastAsia="en-US"/>
              </w:rPr>
              <w:t>’</w:t>
            </w:r>
            <w:r w:rsidRPr="00D53A2B">
              <w:rPr>
                <w:sz w:val="22"/>
                <w:szCs w:val="22"/>
                <w:lang w:eastAsia="en-US"/>
              </w:rPr>
              <w:t>da verilmiştir.</w:t>
            </w:r>
          </w:p>
        </w:tc>
      </w:tr>
    </w:tbl>
    <w:p w14:paraId="0AE407BF" w14:textId="77777777" w:rsidR="00374C56" w:rsidRPr="00D53A2B" w:rsidRDefault="00374C56" w:rsidP="00A202FD">
      <w:pPr>
        <w:jc w:val="both"/>
        <w:rPr>
          <w:lang w:eastAsia="en-US"/>
        </w:rPr>
      </w:pPr>
    </w:p>
    <w:p w14:paraId="6909D04C" w14:textId="79617B04" w:rsidR="00374C56" w:rsidRPr="00D53A2B" w:rsidRDefault="00374C56" w:rsidP="00A202FD">
      <w:pPr>
        <w:pStyle w:val="MET"/>
        <w:rPr>
          <w:b w:val="0"/>
          <w:bCs/>
          <w:szCs w:val="24"/>
        </w:rPr>
      </w:pPr>
      <w:r w:rsidRPr="00D53A2B">
        <w:rPr>
          <w:szCs w:val="24"/>
        </w:rPr>
        <w:t>MET 28</w:t>
      </w:r>
      <w:r w:rsidR="009F7456" w:rsidRPr="00D53A2B">
        <w:rPr>
          <w:szCs w:val="24"/>
        </w:rPr>
        <w:t>:</w:t>
      </w:r>
      <w:r w:rsidR="002C669A" w:rsidRPr="00D53A2B">
        <w:rPr>
          <w:szCs w:val="24"/>
        </w:rPr>
        <w:t xml:space="preserve"> </w:t>
      </w:r>
      <w:r w:rsidR="002C669A" w:rsidRPr="00D53A2B">
        <w:rPr>
          <w:b w:val="0"/>
          <w:bCs/>
          <w:szCs w:val="24"/>
        </w:rPr>
        <w:t>Birincil bakır üretiminde bir Hoboken konvertör fırınından kaynaklanan yayılı emisyonları azaltmak için aşağıda verilen tekniklerin bir kombinasyonu</w:t>
      </w:r>
      <w:r w:rsidR="00037693" w:rsidRPr="00D53A2B">
        <w:rPr>
          <w:b w:val="0"/>
          <w:bCs/>
          <w:szCs w:val="24"/>
        </w:rPr>
        <w:t xml:space="preserve"> kullanılır</w:t>
      </w:r>
      <w:r w:rsidR="002C669A" w:rsidRPr="00D53A2B">
        <w:rPr>
          <w:b w:val="0"/>
          <w:bCs/>
          <w:szCs w:val="24"/>
        </w:rPr>
        <w:t>.</w:t>
      </w:r>
    </w:p>
    <w:p w14:paraId="2BB942F6" w14:textId="77777777" w:rsidR="00282CE4" w:rsidRPr="00D53A2B" w:rsidRDefault="00282CE4"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386"/>
        <w:gridCol w:w="8114"/>
      </w:tblGrid>
      <w:tr w:rsidR="00374C56" w:rsidRPr="00D53A2B" w14:paraId="787A0A2E" w14:textId="77777777" w:rsidTr="00374C56">
        <w:trPr>
          <w:trHeight w:val="283"/>
        </w:trPr>
        <w:tc>
          <w:tcPr>
            <w:tcW w:w="8500" w:type="dxa"/>
            <w:gridSpan w:val="2"/>
            <w:tcBorders>
              <w:top w:val="single" w:sz="4" w:space="0" w:color="000000"/>
              <w:left w:val="single" w:sz="4" w:space="0" w:color="000000"/>
              <w:bottom w:val="single" w:sz="4" w:space="0" w:color="000000"/>
              <w:right w:val="single" w:sz="4" w:space="0" w:color="000000"/>
            </w:tcBorders>
            <w:vAlign w:val="center"/>
          </w:tcPr>
          <w:p w14:paraId="3888F05E"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1358387C"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7CE58436" w14:textId="77777777" w:rsidR="00374C56" w:rsidRPr="00D53A2B" w:rsidRDefault="00374C56" w:rsidP="00A202FD">
            <w:pPr>
              <w:spacing w:line="264" w:lineRule="auto"/>
              <w:ind w:left="57" w:right="57"/>
              <w:jc w:val="both"/>
              <w:rPr>
                <w:lang w:eastAsia="en-US"/>
              </w:rPr>
            </w:pPr>
            <w:r w:rsidRPr="00D53A2B">
              <w:rPr>
                <w:lang w:eastAsia="en-US"/>
              </w:rPr>
              <w:t>a</w:t>
            </w:r>
          </w:p>
        </w:tc>
        <w:tc>
          <w:tcPr>
            <w:tcW w:w="8114" w:type="dxa"/>
            <w:tcBorders>
              <w:top w:val="single" w:sz="4" w:space="0" w:color="000000"/>
              <w:left w:val="single" w:sz="4" w:space="0" w:color="000000"/>
              <w:bottom w:val="single" w:sz="4" w:space="0" w:color="000000"/>
              <w:right w:val="single" w:sz="4" w:space="0" w:color="000000"/>
            </w:tcBorders>
          </w:tcPr>
          <w:p w14:paraId="0C0E156A" w14:textId="77777777" w:rsidR="00374C56" w:rsidRPr="00D53A2B" w:rsidRDefault="00374C56" w:rsidP="00A202FD">
            <w:pPr>
              <w:spacing w:line="264" w:lineRule="auto"/>
              <w:ind w:left="57" w:right="57"/>
              <w:jc w:val="both"/>
              <w:rPr>
                <w:lang w:eastAsia="en-US"/>
              </w:rPr>
            </w:pPr>
            <w:r w:rsidRPr="00D53A2B">
              <w:rPr>
                <w:lang w:eastAsia="en-US"/>
              </w:rPr>
              <w:t>Şarj, sıyırma ve döküm alma işlemleri sırasında fırının ve gaz yolunun negatif basınç altında çalıştırılması</w:t>
            </w:r>
          </w:p>
        </w:tc>
      </w:tr>
      <w:tr w:rsidR="00374C56" w:rsidRPr="00D53A2B" w14:paraId="05857295"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3A7BB0A2" w14:textId="77777777" w:rsidR="00374C56" w:rsidRPr="00D53A2B" w:rsidRDefault="00374C56" w:rsidP="00A202FD">
            <w:pPr>
              <w:spacing w:line="264" w:lineRule="auto"/>
              <w:ind w:left="57" w:right="57"/>
              <w:jc w:val="both"/>
              <w:rPr>
                <w:lang w:eastAsia="en-US"/>
              </w:rPr>
            </w:pPr>
            <w:r w:rsidRPr="00D53A2B">
              <w:rPr>
                <w:lang w:eastAsia="en-US"/>
              </w:rPr>
              <w:t>b</w:t>
            </w:r>
          </w:p>
        </w:tc>
        <w:tc>
          <w:tcPr>
            <w:tcW w:w="8114" w:type="dxa"/>
            <w:tcBorders>
              <w:top w:val="single" w:sz="4" w:space="0" w:color="000000"/>
              <w:left w:val="single" w:sz="4" w:space="0" w:color="000000"/>
              <w:bottom w:val="single" w:sz="4" w:space="0" w:color="000000"/>
              <w:right w:val="single" w:sz="4" w:space="0" w:color="000000"/>
            </w:tcBorders>
          </w:tcPr>
          <w:p w14:paraId="36340A8C" w14:textId="77777777" w:rsidR="00374C56" w:rsidRPr="00D53A2B" w:rsidRDefault="00374C56" w:rsidP="00A202FD">
            <w:pPr>
              <w:spacing w:line="264" w:lineRule="auto"/>
              <w:ind w:left="57" w:right="57"/>
              <w:jc w:val="both"/>
              <w:rPr>
                <w:lang w:eastAsia="en-US"/>
              </w:rPr>
            </w:pPr>
            <w:r w:rsidRPr="00D53A2B">
              <w:rPr>
                <w:lang w:eastAsia="en-US"/>
              </w:rPr>
              <w:t>Oksijen zenginleştirme</w:t>
            </w:r>
          </w:p>
        </w:tc>
      </w:tr>
      <w:tr w:rsidR="00374C56" w:rsidRPr="00D53A2B" w14:paraId="3AA82A18"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6B8969CF" w14:textId="77777777" w:rsidR="00374C56" w:rsidRPr="00D53A2B" w:rsidRDefault="00374C56" w:rsidP="00A202FD">
            <w:pPr>
              <w:spacing w:line="264" w:lineRule="auto"/>
              <w:ind w:left="57" w:right="57"/>
              <w:jc w:val="both"/>
              <w:rPr>
                <w:lang w:eastAsia="en-US"/>
              </w:rPr>
            </w:pPr>
            <w:r w:rsidRPr="00D53A2B">
              <w:rPr>
                <w:lang w:eastAsia="en-US"/>
              </w:rPr>
              <w:t>c</w:t>
            </w:r>
          </w:p>
        </w:tc>
        <w:tc>
          <w:tcPr>
            <w:tcW w:w="8114" w:type="dxa"/>
            <w:tcBorders>
              <w:top w:val="single" w:sz="4" w:space="0" w:color="000000"/>
              <w:left w:val="single" w:sz="4" w:space="0" w:color="000000"/>
              <w:bottom w:val="single" w:sz="4" w:space="0" w:color="000000"/>
              <w:right w:val="single" w:sz="4" w:space="0" w:color="000000"/>
            </w:tcBorders>
          </w:tcPr>
          <w:p w14:paraId="11AD266F" w14:textId="77777777" w:rsidR="00374C56" w:rsidRPr="00D53A2B" w:rsidRDefault="00374C56" w:rsidP="00A202FD">
            <w:pPr>
              <w:spacing w:line="264" w:lineRule="auto"/>
              <w:ind w:left="57" w:right="57"/>
              <w:jc w:val="both"/>
              <w:rPr>
                <w:lang w:eastAsia="en-US"/>
              </w:rPr>
            </w:pPr>
            <w:r w:rsidRPr="00D53A2B">
              <w:rPr>
                <w:lang w:eastAsia="en-US"/>
              </w:rPr>
              <w:t>İşletme sırasında ağıza kapalı kapakların yerleştirilmesi</w:t>
            </w:r>
          </w:p>
        </w:tc>
      </w:tr>
      <w:tr w:rsidR="00374C56" w:rsidRPr="00D53A2B" w14:paraId="0A6F67A4"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6063B648" w14:textId="77777777" w:rsidR="00374C56" w:rsidRPr="00D53A2B" w:rsidRDefault="00374C56" w:rsidP="00A202FD">
            <w:pPr>
              <w:spacing w:line="264" w:lineRule="auto"/>
              <w:ind w:left="57" w:right="57"/>
              <w:jc w:val="both"/>
              <w:rPr>
                <w:lang w:eastAsia="en-US"/>
              </w:rPr>
            </w:pPr>
            <w:r w:rsidRPr="00D53A2B">
              <w:rPr>
                <w:lang w:eastAsia="en-US"/>
              </w:rPr>
              <w:t>d</w:t>
            </w:r>
          </w:p>
        </w:tc>
        <w:tc>
          <w:tcPr>
            <w:tcW w:w="8114" w:type="dxa"/>
            <w:tcBorders>
              <w:top w:val="single" w:sz="4" w:space="0" w:color="000000"/>
              <w:left w:val="single" w:sz="4" w:space="0" w:color="000000"/>
              <w:bottom w:val="single" w:sz="4" w:space="0" w:color="000000"/>
              <w:right w:val="single" w:sz="4" w:space="0" w:color="000000"/>
            </w:tcBorders>
          </w:tcPr>
          <w:p w14:paraId="6C54C0A5" w14:textId="4F67743C" w:rsidR="00374C56" w:rsidRPr="00D53A2B" w:rsidRDefault="002C669A" w:rsidP="00A202FD">
            <w:pPr>
              <w:spacing w:line="264" w:lineRule="auto"/>
              <w:ind w:left="57" w:right="57"/>
              <w:jc w:val="both"/>
              <w:rPr>
                <w:lang w:eastAsia="en-US"/>
              </w:rPr>
            </w:pPr>
            <w:r w:rsidRPr="00D53A2B">
              <w:rPr>
                <w:lang w:eastAsia="en-US"/>
              </w:rPr>
              <w:t>Güçlendirilmiş</w:t>
            </w:r>
            <w:r w:rsidR="00374C56" w:rsidRPr="00D53A2B">
              <w:rPr>
                <w:lang w:eastAsia="en-US"/>
              </w:rPr>
              <w:t xml:space="preserve"> emme sistemleri (</w:t>
            </w:r>
            <w:r w:rsidR="00374C56" w:rsidRPr="00D53A2B">
              <w:rPr>
                <w:vertAlign w:val="superscript"/>
                <w:lang w:eastAsia="en-US"/>
              </w:rPr>
              <w:t>1</w:t>
            </w:r>
            <w:r w:rsidR="00374C56" w:rsidRPr="00D53A2B">
              <w:rPr>
                <w:lang w:eastAsia="en-US"/>
              </w:rPr>
              <w:t>)</w:t>
            </w:r>
          </w:p>
        </w:tc>
      </w:tr>
      <w:tr w:rsidR="00374C56" w:rsidRPr="00D53A2B" w14:paraId="493399EE" w14:textId="77777777" w:rsidTr="00374C56">
        <w:tc>
          <w:tcPr>
            <w:tcW w:w="8500" w:type="dxa"/>
            <w:gridSpan w:val="2"/>
            <w:tcBorders>
              <w:top w:val="single" w:sz="4" w:space="0" w:color="000000"/>
              <w:left w:val="single" w:sz="4" w:space="0" w:color="000000"/>
              <w:bottom w:val="single" w:sz="4" w:space="0" w:color="000000"/>
              <w:right w:val="single" w:sz="4" w:space="0" w:color="000000"/>
            </w:tcBorders>
          </w:tcPr>
          <w:p w14:paraId="6EE7AF0E" w14:textId="5F03FEEE" w:rsidR="00374C56" w:rsidRPr="00D53A2B" w:rsidRDefault="00374C56" w:rsidP="00A202FD">
            <w:pPr>
              <w:spacing w:line="264" w:lineRule="auto"/>
              <w:ind w:left="57" w:right="57"/>
              <w:jc w:val="both"/>
              <w:rPr>
                <w:lang w:eastAsia="en-US"/>
              </w:rPr>
            </w:pPr>
            <w:r w:rsidRPr="00D53A2B">
              <w:rPr>
                <w:bCs/>
                <w:lang w:eastAsia="en-US"/>
              </w:rPr>
              <w:t>(</w:t>
            </w:r>
            <w:r w:rsidRPr="00D53A2B">
              <w:rPr>
                <w:bCs/>
                <w:vertAlign w:val="superscript"/>
                <w:lang w:eastAsia="en-US"/>
              </w:rPr>
              <w:t>1</w:t>
            </w:r>
            <w:r w:rsidRPr="00D53A2B">
              <w:rPr>
                <w:bCs/>
                <w:lang w:eastAsia="en-US"/>
              </w:rPr>
              <w:t>) :</w:t>
            </w:r>
            <w:r w:rsidRPr="00D53A2B">
              <w:rPr>
                <w:lang w:eastAsia="en-US"/>
              </w:rPr>
              <w:t xml:space="preserve"> Tekniklerin açıklamaları Bölüm 1.10</w:t>
            </w:r>
            <w:r w:rsidR="00E56504" w:rsidRPr="00D53A2B">
              <w:rPr>
                <w:lang w:eastAsia="en-US"/>
              </w:rPr>
              <w:t>’</w:t>
            </w:r>
            <w:r w:rsidRPr="00D53A2B">
              <w:rPr>
                <w:lang w:eastAsia="en-US"/>
              </w:rPr>
              <w:t>da verilmiştir.</w:t>
            </w:r>
          </w:p>
        </w:tc>
      </w:tr>
    </w:tbl>
    <w:p w14:paraId="5BA52463" w14:textId="77777777" w:rsidR="00374C56" w:rsidRPr="00D53A2B" w:rsidRDefault="00374C56" w:rsidP="00A202FD">
      <w:pPr>
        <w:jc w:val="both"/>
        <w:rPr>
          <w:lang w:eastAsia="en-US"/>
        </w:rPr>
      </w:pPr>
    </w:p>
    <w:p w14:paraId="6971DD81" w14:textId="4B0215CD" w:rsidR="00374C56" w:rsidRPr="00D53A2B" w:rsidRDefault="00374C56" w:rsidP="00A202FD">
      <w:pPr>
        <w:pStyle w:val="MET"/>
        <w:rPr>
          <w:szCs w:val="24"/>
        </w:rPr>
      </w:pPr>
      <w:r w:rsidRPr="00D53A2B">
        <w:rPr>
          <w:szCs w:val="24"/>
        </w:rPr>
        <w:t>MET 29</w:t>
      </w:r>
      <w:r w:rsidR="009F7456" w:rsidRPr="00D53A2B">
        <w:rPr>
          <w:szCs w:val="24"/>
        </w:rPr>
        <w:t>:</w:t>
      </w:r>
      <w:r w:rsidR="002C669A" w:rsidRPr="00D53A2B">
        <w:rPr>
          <w:szCs w:val="24"/>
        </w:rPr>
        <w:t xml:space="preserve"> </w:t>
      </w:r>
      <w:r w:rsidR="002C669A" w:rsidRPr="00D53A2B">
        <w:rPr>
          <w:b w:val="0"/>
          <w:szCs w:val="24"/>
        </w:rPr>
        <w:t>Mat dönüştürme işleminden kaynaklanan yayılı emisyonları azaltmak için bir flaş dönüştürme fırını kullan</w:t>
      </w:r>
      <w:r w:rsidR="00037693" w:rsidRPr="00D53A2B">
        <w:rPr>
          <w:b w:val="0"/>
          <w:szCs w:val="24"/>
        </w:rPr>
        <w:t>ıl</w:t>
      </w:r>
      <w:r w:rsidR="002C669A" w:rsidRPr="00D53A2B">
        <w:rPr>
          <w:b w:val="0"/>
          <w:szCs w:val="24"/>
        </w:rPr>
        <w:t>ır.</w:t>
      </w:r>
    </w:p>
    <w:p w14:paraId="4D502955" w14:textId="77777777" w:rsidR="002C669A" w:rsidRPr="00D53A2B" w:rsidRDefault="002C669A" w:rsidP="00A202FD">
      <w:pPr>
        <w:pStyle w:val="MET"/>
        <w:rPr>
          <w:szCs w:val="24"/>
        </w:rPr>
      </w:pPr>
    </w:p>
    <w:p w14:paraId="504B7B26" w14:textId="77777777" w:rsidR="00374C56" w:rsidRPr="00D53A2B" w:rsidRDefault="00374C56" w:rsidP="00A202FD">
      <w:pPr>
        <w:spacing w:after="40"/>
        <w:jc w:val="both"/>
        <w:rPr>
          <w:b/>
          <w:lang w:eastAsia="en-US"/>
        </w:rPr>
      </w:pPr>
      <w:r w:rsidRPr="00D53A2B">
        <w:rPr>
          <w:b/>
          <w:lang w:eastAsia="en-US"/>
        </w:rPr>
        <w:t>Uygulanabilirlik</w:t>
      </w:r>
    </w:p>
    <w:p w14:paraId="3C68742C" w14:textId="455B3FDE" w:rsidR="00374C56" w:rsidRPr="00D53A2B" w:rsidRDefault="008C1F4F" w:rsidP="00A202FD">
      <w:pPr>
        <w:jc w:val="both"/>
        <w:rPr>
          <w:lang w:eastAsia="en-US"/>
        </w:rPr>
      </w:pPr>
      <w:r w:rsidRPr="00D53A2B">
        <w:rPr>
          <w:lang w:eastAsia="en-US"/>
        </w:rPr>
        <w:t>Yalnızca yeni tesisler veya mevcut tesislerin büyük çaplı iyileştirmeleri için geçerlidir.</w:t>
      </w:r>
    </w:p>
    <w:p w14:paraId="31B8E52D" w14:textId="77777777" w:rsidR="008C1F4F" w:rsidRPr="00D53A2B" w:rsidRDefault="008C1F4F" w:rsidP="00A202FD">
      <w:pPr>
        <w:jc w:val="both"/>
        <w:rPr>
          <w:lang w:eastAsia="en-US"/>
        </w:rPr>
      </w:pPr>
    </w:p>
    <w:p w14:paraId="0E3D9B85" w14:textId="379460E3" w:rsidR="00374C56" w:rsidRPr="00D53A2B" w:rsidRDefault="00374C56" w:rsidP="00A202FD">
      <w:pPr>
        <w:pStyle w:val="MET"/>
        <w:rPr>
          <w:szCs w:val="24"/>
        </w:rPr>
      </w:pPr>
      <w:r w:rsidRPr="00D53A2B">
        <w:rPr>
          <w:szCs w:val="24"/>
        </w:rPr>
        <w:t>MET 30</w:t>
      </w:r>
      <w:r w:rsidR="006F4992" w:rsidRPr="00D53A2B">
        <w:rPr>
          <w:szCs w:val="24"/>
        </w:rPr>
        <w:t xml:space="preserve">: </w:t>
      </w:r>
      <w:r w:rsidR="008C1F4F" w:rsidRPr="00D53A2B">
        <w:rPr>
          <w:b w:val="0"/>
          <w:bCs/>
          <w:szCs w:val="24"/>
        </w:rPr>
        <w:t>İkincil bakır üretiminde üstten üflemeli döner konvertör fırınından kaynaklanan yayılı emisyonları azaltmak için aşağıda verilen tekniklerin bir kombinasyonu</w:t>
      </w:r>
      <w:r w:rsidR="00037693" w:rsidRPr="00D53A2B">
        <w:rPr>
          <w:b w:val="0"/>
          <w:bCs/>
          <w:szCs w:val="24"/>
        </w:rPr>
        <w:t xml:space="preserve"> kullanılır</w:t>
      </w:r>
      <w:r w:rsidR="008C1F4F" w:rsidRPr="00D53A2B">
        <w:rPr>
          <w:b w:val="0"/>
          <w:bCs/>
          <w:szCs w:val="24"/>
        </w:rPr>
        <w:t>.</w:t>
      </w:r>
    </w:p>
    <w:p w14:paraId="4EE39851" w14:textId="77777777" w:rsidR="008C1F4F" w:rsidRPr="00D53A2B" w:rsidRDefault="008C1F4F" w:rsidP="00A202FD">
      <w:pPr>
        <w:pStyle w:val="MET"/>
        <w:rPr>
          <w:szCs w:val="24"/>
        </w:rPr>
      </w:pPr>
    </w:p>
    <w:tbl>
      <w:tblPr>
        <w:tblW w:w="8491" w:type="dxa"/>
        <w:tblLayout w:type="fixed"/>
        <w:tblCellMar>
          <w:left w:w="0" w:type="dxa"/>
          <w:right w:w="0" w:type="dxa"/>
        </w:tblCellMar>
        <w:tblLook w:val="01E0" w:firstRow="1" w:lastRow="1" w:firstColumn="1" w:lastColumn="1" w:noHBand="0" w:noVBand="0"/>
      </w:tblPr>
      <w:tblGrid>
        <w:gridCol w:w="437"/>
        <w:gridCol w:w="4661"/>
        <w:gridCol w:w="3393"/>
      </w:tblGrid>
      <w:tr w:rsidR="00374C56" w:rsidRPr="00D53A2B" w14:paraId="6B8654DF" w14:textId="77777777" w:rsidTr="00374C56">
        <w:trPr>
          <w:trHeight w:val="227"/>
        </w:trPr>
        <w:tc>
          <w:tcPr>
            <w:tcW w:w="437" w:type="dxa"/>
            <w:tcBorders>
              <w:top w:val="single" w:sz="4" w:space="0" w:color="000000"/>
              <w:left w:val="single" w:sz="4" w:space="0" w:color="000000"/>
              <w:bottom w:val="single" w:sz="4" w:space="0" w:color="000000"/>
              <w:right w:val="single" w:sz="4" w:space="0" w:color="000000"/>
            </w:tcBorders>
            <w:vAlign w:val="center"/>
          </w:tcPr>
          <w:p w14:paraId="6C84077E" w14:textId="77777777" w:rsidR="00374C56" w:rsidRPr="00D53A2B" w:rsidRDefault="00374C56" w:rsidP="00A202FD">
            <w:pPr>
              <w:spacing w:line="264" w:lineRule="auto"/>
              <w:ind w:left="57" w:right="57"/>
              <w:jc w:val="both"/>
              <w:rPr>
                <w:sz w:val="22"/>
                <w:szCs w:val="22"/>
                <w:lang w:eastAsia="en-US"/>
              </w:rPr>
            </w:pPr>
          </w:p>
        </w:tc>
        <w:tc>
          <w:tcPr>
            <w:tcW w:w="4661" w:type="dxa"/>
            <w:tcBorders>
              <w:top w:val="single" w:sz="4" w:space="0" w:color="000000"/>
              <w:left w:val="single" w:sz="4" w:space="0" w:color="000000"/>
              <w:bottom w:val="single" w:sz="4" w:space="0" w:color="000000"/>
              <w:right w:val="single" w:sz="4" w:space="0" w:color="000000"/>
            </w:tcBorders>
          </w:tcPr>
          <w:p w14:paraId="2020663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393" w:type="dxa"/>
            <w:tcBorders>
              <w:top w:val="single" w:sz="4" w:space="0" w:color="000000"/>
              <w:left w:val="single" w:sz="4" w:space="0" w:color="000000"/>
              <w:bottom w:val="single" w:sz="4" w:space="0" w:color="000000"/>
              <w:right w:val="single" w:sz="4" w:space="0" w:color="000000"/>
            </w:tcBorders>
          </w:tcPr>
          <w:p w14:paraId="15FED03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6ECBEB8E" w14:textId="77777777" w:rsidTr="00374C56">
        <w:tc>
          <w:tcPr>
            <w:tcW w:w="437" w:type="dxa"/>
            <w:tcBorders>
              <w:top w:val="single" w:sz="4" w:space="0" w:color="000000"/>
              <w:left w:val="single" w:sz="4" w:space="0" w:color="000000"/>
              <w:bottom w:val="single" w:sz="4" w:space="0" w:color="000000"/>
              <w:right w:val="single" w:sz="4" w:space="0" w:color="000000"/>
            </w:tcBorders>
          </w:tcPr>
          <w:p w14:paraId="1B72E42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661" w:type="dxa"/>
            <w:tcBorders>
              <w:top w:val="single" w:sz="4" w:space="0" w:color="000000"/>
              <w:left w:val="single" w:sz="4" w:space="0" w:color="000000"/>
              <w:bottom w:val="single" w:sz="4" w:space="0" w:color="000000"/>
              <w:right w:val="single" w:sz="4" w:space="0" w:color="000000"/>
            </w:tcBorders>
          </w:tcPr>
          <w:p w14:paraId="21A675D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ve gaz yolunun negatif basınç altında ve basınç oluşumunu önlemek için yeterli bir gaz tahliye hızında çalıştırılması</w:t>
            </w:r>
          </w:p>
        </w:tc>
        <w:tc>
          <w:tcPr>
            <w:tcW w:w="3393" w:type="dxa"/>
            <w:tcBorders>
              <w:top w:val="single" w:sz="4" w:space="0" w:color="000000"/>
              <w:left w:val="single" w:sz="4" w:space="0" w:color="000000"/>
              <w:bottom w:val="single" w:sz="4" w:space="0" w:color="000000"/>
              <w:right w:val="single" w:sz="4" w:space="0" w:color="000000"/>
            </w:tcBorders>
            <w:vAlign w:val="center"/>
          </w:tcPr>
          <w:p w14:paraId="0A04A21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12B48D75" w14:textId="77777777" w:rsidTr="00374C56">
        <w:tc>
          <w:tcPr>
            <w:tcW w:w="437" w:type="dxa"/>
            <w:tcBorders>
              <w:top w:val="single" w:sz="4" w:space="0" w:color="000000"/>
              <w:left w:val="single" w:sz="4" w:space="0" w:color="000000"/>
              <w:bottom w:val="single" w:sz="4" w:space="0" w:color="000000"/>
              <w:right w:val="single" w:sz="4" w:space="0" w:color="000000"/>
            </w:tcBorders>
          </w:tcPr>
          <w:p w14:paraId="2018893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661" w:type="dxa"/>
            <w:tcBorders>
              <w:top w:val="single" w:sz="4" w:space="0" w:color="000000"/>
              <w:left w:val="single" w:sz="4" w:space="0" w:color="000000"/>
              <w:bottom w:val="single" w:sz="4" w:space="0" w:color="000000"/>
              <w:right w:val="single" w:sz="4" w:space="0" w:color="000000"/>
            </w:tcBorders>
          </w:tcPr>
          <w:p w14:paraId="6853F8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Oksijen zenginleştirme</w:t>
            </w:r>
          </w:p>
        </w:tc>
        <w:tc>
          <w:tcPr>
            <w:tcW w:w="3393" w:type="dxa"/>
            <w:tcBorders>
              <w:top w:val="single" w:sz="4" w:space="0" w:color="000000"/>
              <w:left w:val="single" w:sz="4" w:space="0" w:color="000000"/>
              <w:bottom w:val="single" w:sz="4" w:space="0" w:color="000000"/>
              <w:right w:val="single" w:sz="4" w:space="0" w:color="000000"/>
            </w:tcBorders>
            <w:vAlign w:val="center"/>
          </w:tcPr>
          <w:p w14:paraId="786340A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88AB18F" w14:textId="77777777" w:rsidTr="00374C56">
        <w:tc>
          <w:tcPr>
            <w:tcW w:w="437" w:type="dxa"/>
            <w:tcBorders>
              <w:top w:val="single" w:sz="4" w:space="0" w:color="000000"/>
              <w:left w:val="single" w:sz="4" w:space="0" w:color="000000"/>
              <w:bottom w:val="single" w:sz="4" w:space="0" w:color="000000"/>
              <w:right w:val="single" w:sz="4" w:space="0" w:color="000000"/>
            </w:tcBorders>
          </w:tcPr>
          <w:p w14:paraId="33A370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661" w:type="dxa"/>
            <w:tcBorders>
              <w:top w:val="single" w:sz="4" w:space="0" w:color="000000"/>
              <w:left w:val="single" w:sz="4" w:space="0" w:color="000000"/>
              <w:bottom w:val="single" w:sz="4" w:space="0" w:color="000000"/>
              <w:right w:val="single" w:sz="4" w:space="0" w:color="000000"/>
            </w:tcBorders>
          </w:tcPr>
          <w:p w14:paraId="203059D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kapalı bir bina içine yerleştirilmesi ve aynı zamanda şarj ve döküm alma sırasında oluşan Yayılı emisyonların toplanmasını ve bir azaltma sistemine aktarılmasını sağlayan tekniklerinin uygulanması</w:t>
            </w:r>
          </w:p>
        </w:tc>
        <w:tc>
          <w:tcPr>
            <w:tcW w:w="3393" w:type="dxa"/>
            <w:tcBorders>
              <w:top w:val="single" w:sz="4" w:space="0" w:color="000000"/>
              <w:left w:val="single" w:sz="4" w:space="0" w:color="000000"/>
              <w:bottom w:val="single" w:sz="4" w:space="0" w:color="000000"/>
              <w:right w:val="single" w:sz="4" w:space="0" w:color="000000"/>
            </w:tcBorders>
            <w:vAlign w:val="center"/>
          </w:tcPr>
          <w:p w14:paraId="79F35ED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93C618D" w14:textId="77777777" w:rsidTr="00374C56">
        <w:tc>
          <w:tcPr>
            <w:tcW w:w="437" w:type="dxa"/>
            <w:tcBorders>
              <w:top w:val="single" w:sz="4" w:space="0" w:color="000000"/>
              <w:left w:val="single" w:sz="4" w:space="0" w:color="000000"/>
              <w:bottom w:val="single" w:sz="4" w:space="0" w:color="000000"/>
              <w:right w:val="single" w:sz="4" w:space="0" w:color="000000"/>
            </w:tcBorders>
          </w:tcPr>
          <w:p w14:paraId="4BCA5ED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661" w:type="dxa"/>
            <w:tcBorders>
              <w:top w:val="single" w:sz="4" w:space="0" w:color="000000"/>
              <w:left w:val="single" w:sz="4" w:space="0" w:color="000000"/>
              <w:bottom w:val="single" w:sz="4" w:space="0" w:color="000000"/>
              <w:right w:val="single" w:sz="4" w:space="0" w:color="000000"/>
            </w:tcBorders>
          </w:tcPr>
          <w:p w14:paraId="2DA538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Birincil emisyonların toplanması ve bir azaltma sistemine aktarılması için konvertörün ağzı üzerine birincil davlumbaz yerleştirilmesi</w:t>
            </w:r>
          </w:p>
        </w:tc>
        <w:tc>
          <w:tcPr>
            <w:tcW w:w="3393" w:type="dxa"/>
            <w:tcBorders>
              <w:top w:val="single" w:sz="4" w:space="0" w:color="000000"/>
              <w:left w:val="single" w:sz="4" w:space="0" w:color="000000"/>
              <w:bottom w:val="single" w:sz="4" w:space="0" w:color="000000"/>
              <w:right w:val="single" w:sz="4" w:space="0" w:color="000000"/>
            </w:tcBorders>
            <w:vAlign w:val="center"/>
          </w:tcPr>
          <w:p w14:paraId="3668B03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38625F58" w14:textId="77777777" w:rsidTr="00374C56">
        <w:tc>
          <w:tcPr>
            <w:tcW w:w="437" w:type="dxa"/>
            <w:tcBorders>
              <w:top w:val="single" w:sz="4" w:space="0" w:color="000000"/>
              <w:left w:val="single" w:sz="4" w:space="0" w:color="000000"/>
              <w:bottom w:val="single" w:sz="4" w:space="0" w:color="000000"/>
              <w:right w:val="single" w:sz="4" w:space="0" w:color="000000"/>
            </w:tcBorders>
          </w:tcPr>
          <w:p w14:paraId="4C7753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661" w:type="dxa"/>
            <w:tcBorders>
              <w:top w:val="single" w:sz="4" w:space="0" w:color="000000"/>
              <w:left w:val="single" w:sz="4" w:space="0" w:color="000000"/>
              <w:bottom w:val="single" w:sz="4" w:space="0" w:color="000000"/>
              <w:right w:val="single" w:sz="4" w:space="0" w:color="000000"/>
            </w:tcBorders>
          </w:tcPr>
          <w:p w14:paraId="18DBDF61" w14:textId="20EB08D9" w:rsidR="00374C56" w:rsidRPr="00D53A2B" w:rsidRDefault="008C1F4F" w:rsidP="00A202FD">
            <w:pPr>
              <w:spacing w:line="264" w:lineRule="auto"/>
              <w:ind w:left="57" w:right="57"/>
              <w:jc w:val="both"/>
              <w:rPr>
                <w:sz w:val="22"/>
                <w:szCs w:val="22"/>
                <w:lang w:eastAsia="en-US"/>
              </w:rPr>
            </w:pPr>
            <w:r w:rsidRPr="00D53A2B">
              <w:rPr>
                <w:sz w:val="22"/>
                <w:szCs w:val="22"/>
                <w:lang w:eastAsia="en-US"/>
              </w:rPr>
              <w:t>Şarj ve kılavuz çekme işlemlerinden kaynaklanan emisyonları toplamak ve bir azaltma sistemine aktarmak için davlumbazlar veya vinç entegre davlumbazı.</w:t>
            </w:r>
          </w:p>
        </w:tc>
        <w:tc>
          <w:tcPr>
            <w:tcW w:w="3393" w:type="dxa"/>
            <w:tcBorders>
              <w:top w:val="single" w:sz="4" w:space="0" w:color="000000"/>
              <w:left w:val="single" w:sz="4" w:space="0" w:color="000000"/>
              <w:bottom w:val="single" w:sz="4" w:space="0" w:color="000000"/>
              <w:right w:val="single" w:sz="4" w:space="0" w:color="000000"/>
            </w:tcBorders>
            <w:vAlign w:val="center"/>
          </w:tcPr>
          <w:p w14:paraId="461540C3" w14:textId="7F6EC172" w:rsidR="00374C56" w:rsidRPr="00D53A2B" w:rsidRDefault="008C1F4F" w:rsidP="00A202FD">
            <w:pPr>
              <w:tabs>
                <w:tab w:val="left" w:pos="620"/>
                <w:tab w:val="left" w:pos="1500"/>
                <w:tab w:val="left" w:pos="2300"/>
                <w:tab w:val="left" w:pos="2640"/>
              </w:tabs>
              <w:spacing w:line="264" w:lineRule="auto"/>
              <w:ind w:left="57" w:right="57"/>
              <w:jc w:val="both"/>
              <w:rPr>
                <w:sz w:val="22"/>
                <w:szCs w:val="22"/>
                <w:lang w:eastAsia="en-US"/>
              </w:rPr>
            </w:pPr>
            <w:r w:rsidRPr="00D53A2B">
              <w:rPr>
                <w:sz w:val="22"/>
                <w:szCs w:val="22"/>
                <w:lang w:eastAsia="en-US"/>
              </w:rPr>
              <w:t>Mevcut tesisler için vinç entegre davlumbaz sadece fırın holünün büyük çaplı yükseltmelerinde uygulanabilir</w:t>
            </w:r>
          </w:p>
        </w:tc>
      </w:tr>
      <w:tr w:rsidR="00374C56" w:rsidRPr="00D53A2B" w14:paraId="14CBFE1E" w14:textId="77777777" w:rsidTr="00374C56">
        <w:tc>
          <w:tcPr>
            <w:tcW w:w="437" w:type="dxa"/>
            <w:tcBorders>
              <w:top w:val="single" w:sz="4" w:space="0" w:color="000000"/>
              <w:left w:val="single" w:sz="4" w:space="0" w:color="000000"/>
              <w:bottom w:val="single" w:sz="4" w:space="0" w:color="000000"/>
              <w:right w:val="single" w:sz="4" w:space="0" w:color="000000"/>
            </w:tcBorders>
          </w:tcPr>
          <w:p w14:paraId="30F0790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4661" w:type="dxa"/>
            <w:tcBorders>
              <w:top w:val="single" w:sz="4" w:space="0" w:color="000000"/>
              <w:left w:val="single" w:sz="4" w:space="0" w:color="000000"/>
              <w:bottom w:val="single" w:sz="4" w:space="0" w:color="000000"/>
              <w:right w:val="single" w:sz="4" w:space="0" w:color="000000"/>
            </w:tcBorders>
          </w:tcPr>
          <w:p w14:paraId="145FD504" w14:textId="1503BA6B" w:rsidR="00374C56" w:rsidRPr="00D53A2B" w:rsidRDefault="008C1F4F" w:rsidP="00A202FD">
            <w:pPr>
              <w:spacing w:line="264" w:lineRule="auto"/>
              <w:ind w:left="57" w:right="57"/>
              <w:jc w:val="both"/>
              <w:rPr>
                <w:sz w:val="22"/>
                <w:szCs w:val="22"/>
                <w:lang w:eastAsia="en-US"/>
              </w:rPr>
            </w:pPr>
            <w:r w:rsidRPr="00D53A2B">
              <w:rPr>
                <w:sz w:val="22"/>
                <w:szCs w:val="22"/>
                <w:lang w:eastAsia="en-US"/>
              </w:rPr>
              <w:t>Davlumbazın içinden malzeme (örn. hurda ve flaks) eklenmesi</w:t>
            </w:r>
          </w:p>
        </w:tc>
        <w:tc>
          <w:tcPr>
            <w:tcW w:w="3393" w:type="dxa"/>
            <w:tcBorders>
              <w:top w:val="single" w:sz="4" w:space="0" w:color="000000"/>
              <w:left w:val="single" w:sz="4" w:space="0" w:color="000000"/>
              <w:bottom w:val="single" w:sz="4" w:space="0" w:color="000000"/>
              <w:right w:val="single" w:sz="4" w:space="0" w:color="000000"/>
            </w:tcBorders>
            <w:vAlign w:val="center"/>
          </w:tcPr>
          <w:p w14:paraId="3B7BBB4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3F7B0781" w14:textId="77777777" w:rsidTr="00374C56">
        <w:tc>
          <w:tcPr>
            <w:tcW w:w="437" w:type="dxa"/>
            <w:tcBorders>
              <w:top w:val="single" w:sz="4" w:space="0" w:color="000000"/>
              <w:left w:val="single" w:sz="4" w:space="0" w:color="000000"/>
              <w:bottom w:val="single" w:sz="4" w:space="0" w:color="000000"/>
              <w:right w:val="single" w:sz="4" w:space="0" w:color="000000"/>
            </w:tcBorders>
          </w:tcPr>
          <w:p w14:paraId="70E0734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4661" w:type="dxa"/>
            <w:tcBorders>
              <w:top w:val="single" w:sz="4" w:space="0" w:color="000000"/>
              <w:left w:val="single" w:sz="4" w:space="0" w:color="000000"/>
              <w:bottom w:val="single" w:sz="4" w:space="0" w:color="000000"/>
              <w:right w:val="single" w:sz="4" w:space="0" w:color="000000"/>
            </w:tcBorders>
          </w:tcPr>
          <w:p w14:paraId="6DB35557" w14:textId="59469B70" w:rsidR="00374C56" w:rsidRPr="00D53A2B" w:rsidRDefault="00374C56" w:rsidP="00A202FD">
            <w:pPr>
              <w:spacing w:line="264" w:lineRule="auto"/>
              <w:ind w:left="57" w:right="57"/>
              <w:jc w:val="both"/>
              <w:rPr>
                <w:sz w:val="22"/>
                <w:szCs w:val="22"/>
                <w:lang w:eastAsia="en-US"/>
              </w:rPr>
            </w:pPr>
            <w:r w:rsidRPr="00D53A2B">
              <w:rPr>
                <w:sz w:val="22"/>
                <w:szCs w:val="22"/>
                <w:lang w:eastAsia="en-US"/>
              </w:rPr>
              <w:t>Gü</w:t>
            </w:r>
            <w:r w:rsidR="008C1F4F" w:rsidRPr="00D53A2B">
              <w:rPr>
                <w:sz w:val="22"/>
                <w:szCs w:val="22"/>
                <w:lang w:eastAsia="en-US"/>
              </w:rPr>
              <w:t>çlendirilmiş</w:t>
            </w:r>
            <w:r w:rsidRPr="00D53A2B">
              <w:rPr>
                <w:sz w:val="22"/>
                <w:szCs w:val="22"/>
                <w:lang w:eastAsia="en-US"/>
              </w:rPr>
              <w:t xml:space="preserve"> emme sistemleri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3393" w:type="dxa"/>
            <w:tcBorders>
              <w:top w:val="single" w:sz="4" w:space="0" w:color="000000"/>
              <w:left w:val="single" w:sz="4" w:space="0" w:color="000000"/>
              <w:bottom w:val="single" w:sz="4" w:space="0" w:color="000000"/>
              <w:right w:val="single" w:sz="4" w:space="0" w:color="000000"/>
            </w:tcBorders>
            <w:vAlign w:val="center"/>
          </w:tcPr>
          <w:p w14:paraId="13DDCFD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0872A8A" w14:textId="77777777" w:rsidTr="00374C56">
        <w:tc>
          <w:tcPr>
            <w:tcW w:w="8491" w:type="dxa"/>
            <w:gridSpan w:val="3"/>
            <w:tcBorders>
              <w:top w:val="single" w:sz="4" w:space="0" w:color="000000"/>
              <w:left w:val="single" w:sz="4" w:space="0" w:color="000000"/>
              <w:bottom w:val="single" w:sz="4" w:space="0" w:color="000000"/>
              <w:right w:val="single" w:sz="4" w:space="0" w:color="000000"/>
            </w:tcBorders>
          </w:tcPr>
          <w:p w14:paraId="6DDBB3A1" w14:textId="3B8B944B" w:rsidR="00374C56" w:rsidRPr="00D53A2B" w:rsidRDefault="00374C56" w:rsidP="00A202FD">
            <w:pPr>
              <w:spacing w:line="264" w:lineRule="auto"/>
              <w:ind w:left="57" w:right="57"/>
              <w:jc w:val="both"/>
              <w:rPr>
                <w:sz w:val="22"/>
                <w:szCs w:val="22"/>
                <w:lang w:eastAsia="en-US"/>
              </w:rPr>
            </w:pPr>
            <w:r w:rsidRPr="00D53A2B">
              <w:rPr>
                <w:b/>
                <w:sz w:val="22"/>
                <w:szCs w:val="22"/>
                <w:lang w:eastAsia="en-US"/>
              </w:rPr>
              <w:t>(</w:t>
            </w:r>
            <w:r w:rsidRPr="00D53A2B">
              <w:rPr>
                <w:b/>
                <w:sz w:val="22"/>
                <w:szCs w:val="22"/>
                <w:vertAlign w:val="superscript"/>
                <w:lang w:eastAsia="en-US"/>
              </w:rPr>
              <w:t>1</w:t>
            </w:r>
            <w:r w:rsidRPr="00D53A2B">
              <w:rPr>
                <w:b/>
                <w:sz w:val="22"/>
                <w:szCs w:val="22"/>
                <w:lang w:eastAsia="en-US"/>
              </w:rPr>
              <w:t>) :</w:t>
            </w:r>
            <w:r w:rsidRPr="00D53A2B">
              <w:rPr>
                <w:sz w:val="22"/>
                <w:szCs w:val="22"/>
                <w:lang w:eastAsia="en-US"/>
              </w:rPr>
              <w:t xml:space="preserve"> Tekniklerin açıklamaları Bölüm 1.10</w:t>
            </w:r>
            <w:r w:rsidR="00E56504" w:rsidRPr="00D53A2B">
              <w:rPr>
                <w:sz w:val="22"/>
                <w:szCs w:val="22"/>
                <w:lang w:eastAsia="en-US"/>
              </w:rPr>
              <w:t>’</w:t>
            </w:r>
            <w:r w:rsidRPr="00D53A2B">
              <w:rPr>
                <w:sz w:val="22"/>
                <w:szCs w:val="22"/>
                <w:lang w:eastAsia="en-US"/>
              </w:rPr>
              <w:t>da verilmiştir.</w:t>
            </w:r>
          </w:p>
        </w:tc>
      </w:tr>
    </w:tbl>
    <w:p w14:paraId="7C77BE21" w14:textId="77777777" w:rsidR="00374C56" w:rsidRPr="00D53A2B" w:rsidRDefault="00374C56" w:rsidP="00A202FD">
      <w:pPr>
        <w:jc w:val="both"/>
        <w:rPr>
          <w:lang w:eastAsia="en-US"/>
        </w:rPr>
      </w:pPr>
    </w:p>
    <w:p w14:paraId="18C5FB91" w14:textId="51416993" w:rsidR="00374C56" w:rsidRPr="00D53A2B" w:rsidRDefault="00374C56" w:rsidP="00A202FD">
      <w:pPr>
        <w:pStyle w:val="MET"/>
        <w:rPr>
          <w:szCs w:val="24"/>
        </w:rPr>
      </w:pPr>
      <w:r w:rsidRPr="00D53A2B">
        <w:rPr>
          <w:szCs w:val="24"/>
        </w:rPr>
        <w:t>MET 31</w:t>
      </w:r>
      <w:r w:rsidR="006F4992" w:rsidRPr="00D53A2B">
        <w:rPr>
          <w:szCs w:val="24"/>
        </w:rPr>
        <w:t>:</w:t>
      </w:r>
      <w:r w:rsidR="008C1F4F" w:rsidRPr="00D53A2B">
        <w:rPr>
          <w:szCs w:val="24"/>
        </w:rPr>
        <w:t xml:space="preserve"> </w:t>
      </w:r>
      <w:r w:rsidRPr="00D53A2B">
        <w:rPr>
          <w:b w:val="0"/>
          <w:szCs w:val="24"/>
        </w:rPr>
        <w:t xml:space="preserve">Cüruf konsentratörü ile bakır geri kazanımından kaynaklanan </w:t>
      </w:r>
      <w:r w:rsidR="00037693" w:rsidRPr="00D53A2B">
        <w:rPr>
          <w:b w:val="0"/>
          <w:szCs w:val="24"/>
        </w:rPr>
        <w:t>y</w:t>
      </w:r>
      <w:r w:rsidRPr="00D53A2B">
        <w:rPr>
          <w:b w:val="0"/>
          <w:szCs w:val="24"/>
        </w:rPr>
        <w:t>ayılı emisyonları azaltmak için, aşağıda verilen teknikler kullanıl</w:t>
      </w:r>
      <w:r w:rsidR="006F4992" w:rsidRPr="00D53A2B">
        <w:rPr>
          <w:b w:val="0"/>
          <w:szCs w:val="24"/>
        </w:rPr>
        <w:t>ır.</w:t>
      </w:r>
    </w:p>
    <w:p w14:paraId="25C9D9E5" w14:textId="77777777" w:rsidR="008C1F4F" w:rsidRPr="00D53A2B" w:rsidRDefault="008C1F4F"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384"/>
        <w:gridCol w:w="8116"/>
      </w:tblGrid>
      <w:tr w:rsidR="00374C56" w:rsidRPr="00D53A2B" w14:paraId="7570356C" w14:textId="77777777" w:rsidTr="00374C56">
        <w:trPr>
          <w:trHeight w:val="283"/>
        </w:trPr>
        <w:tc>
          <w:tcPr>
            <w:tcW w:w="8500" w:type="dxa"/>
            <w:gridSpan w:val="2"/>
            <w:tcBorders>
              <w:top w:val="single" w:sz="4" w:space="0" w:color="000000"/>
              <w:left w:val="single" w:sz="4" w:space="0" w:color="000000"/>
              <w:bottom w:val="single" w:sz="4" w:space="0" w:color="000000"/>
              <w:right w:val="single" w:sz="4" w:space="0" w:color="000000"/>
            </w:tcBorders>
            <w:vAlign w:val="center"/>
          </w:tcPr>
          <w:p w14:paraId="7E509BA6"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67BE2CE2" w14:textId="77777777" w:rsidTr="00374C56">
        <w:tc>
          <w:tcPr>
            <w:tcW w:w="384" w:type="dxa"/>
            <w:tcBorders>
              <w:top w:val="single" w:sz="4" w:space="0" w:color="000000"/>
              <w:left w:val="single" w:sz="4" w:space="0" w:color="000000"/>
              <w:bottom w:val="single" w:sz="4" w:space="0" w:color="000000"/>
              <w:right w:val="single" w:sz="4" w:space="0" w:color="000000"/>
            </w:tcBorders>
            <w:vAlign w:val="center"/>
          </w:tcPr>
          <w:p w14:paraId="6CBE75D4" w14:textId="77777777" w:rsidR="00374C56" w:rsidRPr="00D53A2B" w:rsidRDefault="00374C56" w:rsidP="00A202FD">
            <w:pPr>
              <w:spacing w:line="264" w:lineRule="auto"/>
              <w:ind w:left="57" w:right="57"/>
              <w:jc w:val="both"/>
              <w:rPr>
                <w:lang w:eastAsia="en-US"/>
              </w:rPr>
            </w:pPr>
            <w:r w:rsidRPr="00D53A2B">
              <w:rPr>
                <w:lang w:eastAsia="en-US"/>
              </w:rPr>
              <w:t>a</w:t>
            </w:r>
          </w:p>
        </w:tc>
        <w:tc>
          <w:tcPr>
            <w:tcW w:w="8116" w:type="dxa"/>
            <w:tcBorders>
              <w:top w:val="single" w:sz="4" w:space="0" w:color="000000"/>
              <w:left w:val="single" w:sz="4" w:space="0" w:color="000000"/>
              <w:bottom w:val="single" w:sz="4" w:space="0" w:color="000000"/>
              <w:right w:val="single" w:sz="4" w:space="0" w:color="000000"/>
            </w:tcBorders>
          </w:tcPr>
          <w:p w14:paraId="61BB411F" w14:textId="2AD7E7CD" w:rsidR="00374C56" w:rsidRPr="00D53A2B" w:rsidRDefault="0004395A" w:rsidP="00A202FD">
            <w:pPr>
              <w:spacing w:line="264" w:lineRule="auto"/>
              <w:ind w:left="57" w:right="57"/>
              <w:jc w:val="both"/>
              <w:rPr>
                <w:lang w:eastAsia="en-US"/>
              </w:rPr>
            </w:pPr>
            <w:r w:rsidRPr="00D53A2B">
              <w:rPr>
                <w:lang w:eastAsia="en-US"/>
              </w:rPr>
              <w:t>Cürufun taşınması, depolanması ve ezilmesi için su spreyi gibi toz bastırma teknikleri.</w:t>
            </w:r>
          </w:p>
        </w:tc>
      </w:tr>
      <w:tr w:rsidR="00374C56" w:rsidRPr="00D53A2B" w14:paraId="270C4588" w14:textId="77777777" w:rsidTr="00374C56">
        <w:tc>
          <w:tcPr>
            <w:tcW w:w="384" w:type="dxa"/>
            <w:tcBorders>
              <w:top w:val="single" w:sz="4" w:space="0" w:color="000000"/>
              <w:left w:val="single" w:sz="4" w:space="0" w:color="000000"/>
              <w:bottom w:val="single" w:sz="4" w:space="0" w:color="000000"/>
              <w:right w:val="single" w:sz="4" w:space="0" w:color="000000"/>
            </w:tcBorders>
            <w:vAlign w:val="center"/>
          </w:tcPr>
          <w:p w14:paraId="05CCC627" w14:textId="77777777" w:rsidR="00374C56" w:rsidRPr="00D53A2B" w:rsidRDefault="00374C56" w:rsidP="00A202FD">
            <w:pPr>
              <w:spacing w:line="264" w:lineRule="auto"/>
              <w:ind w:left="57" w:right="57"/>
              <w:jc w:val="both"/>
              <w:rPr>
                <w:lang w:eastAsia="en-US"/>
              </w:rPr>
            </w:pPr>
            <w:r w:rsidRPr="00D53A2B">
              <w:rPr>
                <w:lang w:eastAsia="en-US"/>
              </w:rPr>
              <w:t>b</w:t>
            </w:r>
          </w:p>
        </w:tc>
        <w:tc>
          <w:tcPr>
            <w:tcW w:w="8116" w:type="dxa"/>
            <w:tcBorders>
              <w:top w:val="single" w:sz="4" w:space="0" w:color="000000"/>
              <w:left w:val="single" w:sz="4" w:space="0" w:color="000000"/>
              <w:bottom w:val="single" w:sz="4" w:space="0" w:color="000000"/>
              <w:right w:val="single" w:sz="4" w:space="0" w:color="000000"/>
            </w:tcBorders>
          </w:tcPr>
          <w:p w14:paraId="1BDA76CD" w14:textId="5D19C388" w:rsidR="00374C56" w:rsidRPr="00D53A2B" w:rsidRDefault="008C1F4F" w:rsidP="00A202FD">
            <w:pPr>
              <w:spacing w:line="264" w:lineRule="auto"/>
              <w:ind w:left="57" w:right="57"/>
              <w:jc w:val="both"/>
              <w:rPr>
                <w:lang w:eastAsia="en-US"/>
              </w:rPr>
            </w:pPr>
            <w:r w:rsidRPr="00D53A2B">
              <w:rPr>
                <w:lang w:eastAsia="en-US"/>
              </w:rPr>
              <w:t>Su ile yapılan öğütme ve flotasyon</w:t>
            </w:r>
          </w:p>
        </w:tc>
      </w:tr>
      <w:tr w:rsidR="00374C56" w:rsidRPr="00D53A2B" w14:paraId="47E30962" w14:textId="77777777" w:rsidTr="00374C56">
        <w:tc>
          <w:tcPr>
            <w:tcW w:w="384" w:type="dxa"/>
            <w:tcBorders>
              <w:top w:val="single" w:sz="4" w:space="0" w:color="000000"/>
              <w:left w:val="single" w:sz="4" w:space="0" w:color="000000"/>
              <w:bottom w:val="single" w:sz="4" w:space="0" w:color="000000"/>
              <w:right w:val="single" w:sz="4" w:space="0" w:color="000000"/>
            </w:tcBorders>
            <w:vAlign w:val="center"/>
          </w:tcPr>
          <w:p w14:paraId="1CD42895" w14:textId="77777777" w:rsidR="00374C56" w:rsidRPr="00D53A2B" w:rsidRDefault="00374C56" w:rsidP="00A202FD">
            <w:pPr>
              <w:spacing w:line="264" w:lineRule="auto"/>
              <w:ind w:left="57" w:right="57"/>
              <w:jc w:val="both"/>
              <w:rPr>
                <w:lang w:eastAsia="en-US"/>
              </w:rPr>
            </w:pPr>
            <w:r w:rsidRPr="00D53A2B">
              <w:rPr>
                <w:lang w:eastAsia="en-US"/>
              </w:rPr>
              <w:t>c</w:t>
            </w:r>
          </w:p>
        </w:tc>
        <w:tc>
          <w:tcPr>
            <w:tcW w:w="8116" w:type="dxa"/>
            <w:tcBorders>
              <w:top w:val="single" w:sz="4" w:space="0" w:color="000000"/>
              <w:left w:val="single" w:sz="4" w:space="0" w:color="000000"/>
              <w:bottom w:val="single" w:sz="4" w:space="0" w:color="000000"/>
              <w:right w:val="single" w:sz="4" w:space="0" w:color="000000"/>
            </w:tcBorders>
          </w:tcPr>
          <w:p w14:paraId="12259C1F" w14:textId="77777777" w:rsidR="00374C56" w:rsidRPr="00D53A2B" w:rsidRDefault="00374C56" w:rsidP="00A202FD">
            <w:pPr>
              <w:spacing w:line="264" w:lineRule="auto"/>
              <w:ind w:left="57" w:right="57"/>
              <w:jc w:val="both"/>
              <w:rPr>
                <w:lang w:eastAsia="en-US"/>
              </w:rPr>
            </w:pPr>
            <w:r w:rsidRPr="00D53A2B">
              <w:rPr>
                <w:lang w:eastAsia="en-US"/>
              </w:rPr>
              <w:t>Kapalı bir boru hattında cürufun nihai depolama alanına su ile aktarılması</w:t>
            </w:r>
          </w:p>
        </w:tc>
      </w:tr>
      <w:tr w:rsidR="00374C56" w:rsidRPr="00D53A2B" w14:paraId="299267F1" w14:textId="77777777" w:rsidTr="00374C56">
        <w:tc>
          <w:tcPr>
            <w:tcW w:w="384" w:type="dxa"/>
            <w:tcBorders>
              <w:top w:val="single" w:sz="4" w:space="0" w:color="000000"/>
              <w:left w:val="single" w:sz="4" w:space="0" w:color="000000"/>
              <w:bottom w:val="single" w:sz="4" w:space="0" w:color="000000"/>
              <w:right w:val="single" w:sz="4" w:space="0" w:color="000000"/>
            </w:tcBorders>
            <w:vAlign w:val="center"/>
          </w:tcPr>
          <w:p w14:paraId="6BEBD050" w14:textId="77777777" w:rsidR="00374C56" w:rsidRPr="00D53A2B" w:rsidRDefault="00374C56" w:rsidP="00A202FD">
            <w:pPr>
              <w:spacing w:line="264" w:lineRule="auto"/>
              <w:ind w:left="57" w:right="57"/>
              <w:jc w:val="both"/>
              <w:rPr>
                <w:lang w:eastAsia="en-US"/>
              </w:rPr>
            </w:pPr>
            <w:r w:rsidRPr="00D53A2B">
              <w:rPr>
                <w:lang w:eastAsia="en-US"/>
              </w:rPr>
              <w:t>d</w:t>
            </w:r>
          </w:p>
        </w:tc>
        <w:tc>
          <w:tcPr>
            <w:tcW w:w="8116" w:type="dxa"/>
            <w:tcBorders>
              <w:top w:val="single" w:sz="4" w:space="0" w:color="000000"/>
              <w:left w:val="single" w:sz="4" w:space="0" w:color="000000"/>
              <w:bottom w:val="single" w:sz="4" w:space="0" w:color="000000"/>
              <w:right w:val="single" w:sz="4" w:space="0" w:color="000000"/>
            </w:tcBorders>
          </w:tcPr>
          <w:p w14:paraId="50A3737D" w14:textId="77777777" w:rsidR="00374C56" w:rsidRPr="00D53A2B" w:rsidRDefault="00374C56" w:rsidP="00A202FD">
            <w:pPr>
              <w:spacing w:line="264" w:lineRule="auto"/>
              <w:ind w:left="57" w:right="57"/>
              <w:jc w:val="both"/>
              <w:rPr>
                <w:lang w:eastAsia="en-US"/>
              </w:rPr>
            </w:pPr>
            <w:r w:rsidRPr="00D53A2B">
              <w:rPr>
                <w:lang w:eastAsia="en-US"/>
              </w:rPr>
              <w:t>Gölette bir miktar su bulundurulması veya kuru alanlarda kireç sütü gibi bir toz önleyici kullanılması</w:t>
            </w:r>
          </w:p>
        </w:tc>
      </w:tr>
    </w:tbl>
    <w:p w14:paraId="70AA40BF" w14:textId="77777777" w:rsidR="00374C56" w:rsidRPr="00D53A2B" w:rsidRDefault="00374C56" w:rsidP="00A202FD">
      <w:pPr>
        <w:jc w:val="both"/>
        <w:rPr>
          <w:lang w:eastAsia="en-US"/>
        </w:rPr>
      </w:pPr>
    </w:p>
    <w:p w14:paraId="4E82C211" w14:textId="793840AE" w:rsidR="00374C56" w:rsidRPr="00D53A2B" w:rsidRDefault="00374C56" w:rsidP="00A202FD">
      <w:pPr>
        <w:pStyle w:val="MET"/>
        <w:rPr>
          <w:b w:val="0"/>
          <w:bCs/>
          <w:szCs w:val="24"/>
        </w:rPr>
      </w:pPr>
      <w:r w:rsidRPr="00D53A2B">
        <w:rPr>
          <w:szCs w:val="24"/>
        </w:rPr>
        <w:t>MET 32.</w:t>
      </w:r>
      <w:r w:rsidR="0004395A" w:rsidRPr="00D53A2B">
        <w:rPr>
          <w:szCs w:val="24"/>
        </w:rPr>
        <w:t xml:space="preserve"> </w:t>
      </w:r>
      <w:r w:rsidRPr="00D53A2B">
        <w:rPr>
          <w:b w:val="0"/>
          <w:bCs/>
          <w:szCs w:val="24"/>
        </w:rPr>
        <w:t>Bakırca zengin cüruf fırını arıtmasından kaynaklanan Yayılı emisyonları azaltmak içi</w:t>
      </w:r>
      <w:r w:rsidR="006F4992" w:rsidRPr="00D53A2B">
        <w:rPr>
          <w:b w:val="0"/>
          <w:bCs/>
          <w:szCs w:val="24"/>
        </w:rPr>
        <w:t xml:space="preserve">n, </w:t>
      </w:r>
      <w:r w:rsidRPr="00D53A2B">
        <w:rPr>
          <w:b w:val="0"/>
          <w:bCs/>
          <w:szCs w:val="24"/>
        </w:rPr>
        <w:t>aşağıda verilen tekniklerin bir kombinasyonu kullan</w:t>
      </w:r>
      <w:r w:rsidR="006F4992" w:rsidRPr="00D53A2B">
        <w:rPr>
          <w:b w:val="0"/>
          <w:bCs/>
          <w:szCs w:val="24"/>
        </w:rPr>
        <w:t>ılır.</w:t>
      </w:r>
    </w:p>
    <w:p w14:paraId="7E1649AB" w14:textId="77777777" w:rsidR="00282CE4" w:rsidRPr="00D53A2B" w:rsidRDefault="00282CE4" w:rsidP="00A202FD">
      <w:pPr>
        <w:pStyle w:val="MET"/>
        <w:rPr>
          <w:b w:val="0"/>
          <w:bCs/>
          <w:szCs w:val="24"/>
        </w:rPr>
      </w:pPr>
    </w:p>
    <w:tbl>
      <w:tblPr>
        <w:tblW w:w="8722" w:type="dxa"/>
        <w:tblLayout w:type="fixed"/>
        <w:tblCellMar>
          <w:left w:w="0" w:type="dxa"/>
          <w:right w:w="0" w:type="dxa"/>
        </w:tblCellMar>
        <w:tblLook w:val="01E0" w:firstRow="1" w:lastRow="1" w:firstColumn="1" w:lastColumn="1" w:noHBand="0" w:noVBand="0"/>
      </w:tblPr>
      <w:tblGrid>
        <w:gridCol w:w="392"/>
        <w:gridCol w:w="8330"/>
      </w:tblGrid>
      <w:tr w:rsidR="00374C56" w:rsidRPr="00D53A2B" w14:paraId="55B18B8D"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095BE88F" w14:textId="77777777" w:rsidR="00374C56" w:rsidRPr="00D53A2B" w:rsidRDefault="00374C56" w:rsidP="00A202FD">
            <w:pPr>
              <w:spacing w:line="264" w:lineRule="auto"/>
              <w:ind w:left="57" w:right="57"/>
              <w:jc w:val="both"/>
              <w:rPr>
                <w:sz w:val="22"/>
                <w:szCs w:val="22"/>
                <w:lang w:eastAsia="en-US"/>
              </w:rPr>
            </w:pPr>
          </w:p>
        </w:tc>
        <w:tc>
          <w:tcPr>
            <w:tcW w:w="8330" w:type="dxa"/>
            <w:tcBorders>
              <w:top w:val="single" w:sz="4" w:space="0" w:color="000000"/>
              <w:left w:val="single" w:sz="4" w:space="0" w:color="000000"/>
              <w:bottom w:val="single" w:sz="4" w:space="0" w:color="000000"/>
              <w:right w:val="single" w:sz="4" w:space="0" w:color="000000"/>
            </w:tcBorders>
            <w:vAlign w:val="center"/>
          </w:tcPr>
          <w:p w14:paraId="25F57C6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042F140C"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174372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330" w:type="dxa"/>
            <w:tcBorders>
              <w:top w:val="single" w:sz="4" w:space="0" w:color="000000"/>
              <w:left w:val="single" w:sz="4" w:space="0" w:color="000000"/>
              <w:bottom w:val="single" w:sz="4" w:space="0" w:color="000000"/>
              <w:right w:val="single" w:sz="4" w:space="0" w:color="000000"/>
            </w:tcBorders>
            <w:vAlign w:val="center"/>
          </w:tcPr>
          <w:p w14:paraId="1197B608" w14:textId="14C89DED" w:rsidR="00374C56" w:rsidRPr="00D53A2B" w:rsidRDefault="0004395A" w:rsidP="00A202FD">
            <w:pPr>
              <w:spacing w:line="264" w:lineRule="auto"/>
              <w:ind w:left="57" w:right="57"/>
              <w:jc w:val="both"/>
              <w:rPr>
                <w:sz w:val="22"/>
                <w:szCs w:val="22"/>
                <w:lang w:eastAsia="en-US"/>
              </w:rPr>
            </w:pPr>
            <w:r w:rsidRPr="00D53A2B">
              <w:rPr>
                <w:sz w:val="22"/>
                <w:szCs w:val="22"/>
                <w:lang w:eastAsia="en-US"/>
              </w:rPr>
              <w:t>Nihai cürufun taşınması, depolanması ve ezilmesi için su spreyi gibi toz bastırma teknikleri.</w:t>
            </w:r>
          </w:p>
        </w:tc>
      </w:tr>
      <w:tr w:rsidR="00374C56" w:rsidRPr="00D53A2B" w14:paraId="0C985BE5"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1D20BA3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330" w:type="dxa"/>
            <w:tcBorders>
              <w:top w:val="single" w:sz="4" w:space="0" w:color="000000"/>
              <w:left w:val="single" w:sz="4" w:space="0" w:color="000000"/>
              <w:bottom w:val="single" w:sz="4" w:space="0" w:color="000000"/>
              <w:right w:val="single" w:sz="4" w:space="0" w:color="000000"/>
            </w:tcBorders>
            <w:vAlign w:val="center"/>
          </w:tcPr>
          <w:p w14:paraId="0B95CA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negatif basınçta çalıştırılması</w:t>
            </w:r>
          </w:p>
        </w:tc>
      </w:tr>
      <w:tr w:rsidR="00374C56" w:rsidRPr="00D53A2B" w14:paraId="22D4F619"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4C0A24D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330" w:type="dxa"/>
            <w:tcBorders>
              <w:top w:val="single" w:sz="4" w:space="0" w:color="000000"/>
              <w:left w:val="single" w:sz="4" w:space="0" w:color="000000"/>
              <w:bottom w:val="single" w:sz="4" w:space="0" w:color="000000"/>
              <w:right w:val="single" w:sz="4" w:space="0" w:color="000000"/>
            </w:tcBorders>
            <w:vAlign w:val="center"/>
          </w:tcPr>
          <w:p w14:paraId="3C339B2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Etrafı kapalı fırın</w:t>
            </w:r>
          </w:p>
        </w:tc>
      </w:tr>
      <w:tr w:rsidR="00374C56" w:rsidRPr="00D53A2B" w14:paraId="35D597E4"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5EF1F45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330" w:type="dxa"/>
            <w:tcBorders>
              <w:top w:val="single" w:sz="4" w:space="0" w:color="000000"/>
              <w:left w:val="single" w:sz="4" w:space="0" w:color="000000"/>
              <w:bottom w:val="single" w:sz="4" w:space="0" w:color="000000"/>
              <w:right w:val="single" w:sz="4" w:space="0" w:color="000000"/>
            </w:tcBorders>
            <w:vAlign w:val="center"/>
          </w:tcPr>
          <w:p w14:paraId="0338D1C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Emisyonları toplamak ve bir azaltma sistemine aktarmak için yuva, muhafaza ve davlumbaz</w:t>
            </w:r>
          </w:p>
        </w:tc>
      </w:tr>
      <w:tr w:rsidR="00374C56" w:rsidRPr="00D53A2B" w14:paraId="1AF872F8" w14:textId="77777777" w:rsidTr="00374C56">
        <w:tc>
          <w:tcPr>
            <w:tcW w:w="392" w:type="dxa"/>
            <w:tcBorders>
              <w:top w:val="single" w:sz="4" w:space="0" w:color="000000"/>
              <w:left w:val="single" w:sz="4" w:space="0" w:color="000000"/>
              <w:bottom w:val="single" w:sz="4" w:space="0" w:color="000000"/>
              <w:right w:val="single" w:sz="4" w:space="0" w:color="000000"/>
            </w:tcBorders>
            <w:vAlign w:val="center"/>
          </w:tcPr>
          <w:p w14:paraId="5E30C75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330" w:type="dxa"/>
            <w:tcBorders>
              <w:top w:val="single" w:sz="4" w:space="0" w:color="000000"/>
              <w:left w:val="single" w:sz="4" w:space="0" w:color="000000"/>
              <w:bottom w:val="single" w:sz="4" w:space="0" w:color="000000"/>
              <w:right w:val="single" w:sz="4" w:space="0" w:color="000000"/>
            </w:tcBorders>
            <w:vAlign w:val="center"/>
          </w:tcPr>
          <w:p w14:paraId="105B55D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oluklar</w:t>
            </w:r>
          </w:p>
        </w:tc>
      </w:tr>
    </w:tbl>
    <w:p w14:paraId="485F5C79" w14:textId="77777777" w:rsidR="00374C56" w:rsidRPr="00D53A2B" w:rsidRDefault="00374C56" w:rsidP="00A202FD">
      <w:pPr>
        <w:jc w:val="both"/>
        <w:rPr>
          <w:lang w:eastAsia="en-US"/>
        </w:rPr>
      </w:pPr>
    </w:p>
    <w:p w14:paraId="0D6B79A2" w14:textId="6A07EE28" w:rsidR="00374C56" w:rsidRPr="00D53A2B" w:rsidRDefault="00374C56" w:rsidP="00A202FD">
      <w:pPr>
        <w:pStyle w:val="MET"/>
        <w:rPr>
          <w:b w:val="0"/>
          <w:bCs/>
          <w:szCs w:val="24"/>
        </w:rPr>
      </w:pPr>
      <w:r w:rsidRPr="00D53A2B">
        <w:rPr>
          <w:szCs w:val="24"/>
        </w:rPr>
        <w:t>MET 33.</w:t>
      </w:r>
      <w:r w:rsidR="0004395A" w:rsidRPr="00D53A2B">
        <w:rPr>
          <w:szCs w:val="24"/>
        </w:rPr>
        <w:t xml:space="preserve"> </w:t>
      </w:r>
      <w:r w:rsidRPr="00D53A2B">
        <w:rPr>
          <w:b w:val="0"/>
          <w:bCs/>
          <w:szCs w:val="24"/>
        </w:rPr>
        <w:t>Birincil ve ikincil bakır üretiminde anot dökümden kaynaklanan Yayılı emisyonları azaltmak için</w:t>
      </w:r>
      <w:r w:rsidR="006F4992" w:rsidRPr="00D53A2B">
        <w:rPr>
          <w:b w:val="0"/>
          <w:bCs/>
          <w:szCs w:val="24"/>
        </w:rPr>
        <w:t xml:space="preserve">, </w:t>
      </w:r>
      <w:r w:rsidRPr="00D53A2B">
        <w:rPr>
          <w:b w:val="0"/>
          <w:bCs/>
          <w:szCs w:val="24"/>
        </w:rPr>
        <w:t>aşağıda verilen tekniklerin birini</w:t>
      </w:r>
      <w:r w:rsidR="006F4992" w:rsidRPr="00D53A2B">
        <w:rPr>
          <w:b w:val="0"/>
          <w:bCs/>
          <w:szCs w:val="24"/>
        </w:rPr>
        <w:t>n</w:t>
      </w:r>
      <w:r w:rsidRPr="00D53A2B">
        <w:rPr>
          <w:b w:val="0"/>
          <w:bCs/>
          <w:szCs w:val="24"/>
        </w:rPr>
        <w:t xml:space="preserve"> veya birkaçının bir kombinasyonu kullan</w:t>
      </w:r>
      <w:r w:rsidR="006F4992" w:rsidRPr="00D53A2B">
        <w:rPr>
          <w:b w:val="0"/>
          <w:bCs/>
          <w:szCs w:val="24"/>
        </w:rPr>
        <w:t>ılır.</w:t>
      </w:r>
    </w:p>
    <w:p w14:paraId="4D486573" w14:textId="77777777" w:rsidR="00282CE4" w:rsidRPr="00D53A2B" w:rsidRDefault="00282CE4" w:rsidP="00A202FD">
      <w:pPr>
        <w:pStyle w:val="MET"/>
        <w:rPr>
          <w:szCs w:val="24"/>
        </w:rPr>
      </w:pPr>
    </w:p>
    <w:tbl>
      <w:tblPr>
        <w:tblW w:w="8721" w:type="dxa"/>
        <w:tblLayout w:type="fixed"/>
        <w:tblCellMar>
          <w:left w:w="0" w:type="dxa"/>
          <w:right w:w="0" w:type="dxa"/>
        </w:tblCellMar>
        <w:tblLook w:val="01E0" w:firstRow="1" w:lastRow="1" w:firstColumn="1" w:lastColumn="1" w:noHBand="0" w:noVBand="0"/>
      </w:tblPr>
      <w:tblGrid>
        <w:gridCol w:w="447"/>
        <w:gridCol w:w="8274"/>
      </w:tblGrid>
      <w:tr w:rsidR="00374C56" w:rsidRPr="00D53A2B" w14:paraId="307432EB" w14:textId="77777777" w:rsidTr="00374C56">
        <w:tc>
          <w:tcPr>
            <w:tcW w:w="447" w:type="dxa"/>
            <w:tcBorders>
              <w:top w:val="single" w:sz="4" w:space="0" w:color="000000"/>
              <w:left w:val="single" w:sz="4" w:space="0" w:color="000000"/>
              <w:bottom w:val="single" w:sz="4" w:space="0" w:color="000000"/>
              <w:right w:val="single" w:sz="4" w:space="0" w:color="000000"/>
            </w:tcBorders>
            <w:vAlign w:val="center"/>
          </w:tcPr>
          <w:p w14:paraId="6F25F000" w14:textId="77777777" w:rsidR="00374C56" w:rsidRPr="00D53A2B" w:rsidRDefault="00374C56" w:rsidP="00A202FD">
            <w:pPr>
              <w:spacing w:line="264" w:lineRule="auto"/>
              <w:ind w:left="57" w:right="57"/>
              <w:jc w:val="both"/>
              <w:rPr>
                <w:sz w:val="22"/>
                <w:szCs w:val="22"/>
                <w:lang w:eastAsia="en-US"/>
              </w:rPr>
            </w:pPr>
          </w:p>
        </w:tc>
        <w:tc>
          <w:tcPr>
            <w:tcW w:w="8274" w:type="dxa"/>
            <w:tcBorders>
              <w:top w:val="single" w:sz="4" w:space="0" w:color="000000"/>
              <w:left w:val="single" w:sz="4" w:space="0" w:color="000000"/>
              <w:bottom w:val="single" w:sz="4" w:space="0" w:color="000000"/>
              <w:right w:val="single" w:sz="4" w:space="0" w:color="000000"/>
            </w:tcBorders>
            <w:vAlign w:val="center"/>
          </w:tcPr>
          <w:p w14:paraId="1D751A0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2D38E035" w14:textId="77777777" w:rsidTr="00374C56">
        <w:tc>
          <w:tcPr>
            <w:tcW w:w="447" w:type="dxa"/>
            <w:tcBorders>
              <w:top w:val="single" w:sz="4" w:space="0" w:color="000000"/>
              <w:left w:val="single" w:sz="4" w:space="0" w:color="000000"/>
              <w:bottom w:val="single" w:sz="4" w:space="0" w:color="000000"/>
              <w:right w:val="single" w:sz="4" w:space="0" w:color="000000"/>
            </w:tcBorders>
            <w:vAlign w:val="center"/>
          </w:tcPr>
          <w:p w14:paraId="74D239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74" w:type="dxa"/>
            <w:tcBorders>
              <w:top w:val="single" w:sz="4" w:space="0" w:color="000000"/>
              <w:left w:val="single" w:sz="4" w:space="0" w:color="000000"/>
              <w:bottom w:val="single" w:sz="4" w:space="0" w:color="000000"/>
              <w:right w:val="single" w:sz="4" w:space="0" w:color="000000"/>
            </w:tcBorders>
            <w:vAlign w:val="center"/>
          </w:tcPr>
          <w:p w14:paraId="40057A7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bir döküm teknesi kullanılması</w:t>
            </w:r>
          </w:p>
        </w:tc>
      </w:tr>
      <w:tr w:rsidR="00374C56" w:rsidRPr="00D53A2B" w14:paraId="10AE4CDE" w14:textId="77777777" w:rsidTr="00374C56">
        <w:tc>
          <w:tcPr>
            <w:tcW w:w="447" w:type="dxa"/>
            <w:tcBorders>
              <w:top w:val="single" w:sz="4" w:space="0" w:color="000000"/>
              <w:left w:val="single" w:sz="4" w:space="0" w:color="000000"/>
              <w:bottom w:val="single" w:sz="4" w:space="0" w:color="000000"/>
              <w:right w:val="single" w:sz="4" w:space="0" w:color="000000"/>
            </w:tcBorders>
            <w:vAlign w:val="center"/>
          </w:tcPr>
          <w:p w14:paraId="79FE20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74" w:type="dxa"/>
            <w:tcBorders>
              <w:top w:val="single" w:sz="4" w:space="0" w:color="000000"/>
              <w:left w:val="single" w:sz="4" w:space="0" w:color="000000"/>
              <w:bottom w:val="single" w:sz="4" w:space="0" w:color="000000"/>
              <w:right w:val="single" w:sz="4" w:space="0" w:color="000000"/>
            </w:tcBorders>
            <w:vAlign w:val="center"/>
          </w:tcPr>
          <w:p w14:paraId="25217C6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bir ara potanın kullanılması</w:t>
            </w:r>
          </w:p>
        </w:tc>
      </w:tr>
      <w:tr w:rsidR="00374C56" w:rsidRPr="00D53A2B" w14:paraId="48335F2E" w14:textId="77777777" w:rsidTr="00374C56">
        <w:tc>
          <w:tcPr>
            <w:tcW w:w="447" w:type="dxa"/>
            <w:tcBorders>
              <w:top w:val="single" w:sz="4" w:space="0" w:color="000000"/>
              <w:left w:val="single" w:sz="4" w:space="0" w:color="000000"/>
              <w:bottom w:val="single" w:sz="4" w:space="0" w:color="000000"/>
              <w:right w:val="single" w:sz="4" w:space="0" w:color="000000"/>
            </w:tcBorders>
            <w:vAlign w:val="center"/>
          </w:tcPr>
          <w:p w14:paraId="09C7A5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74" w:type="dxa"/>
            <w:tcBorders>
              <w:top w:val="single" w:sz="4" w:space="0" w:color="000000"/>
              <w:left w:val="single" w:sz="4" w:space="0" w:color="000000"/>
              <w:bottom w:val="single" w:sz="4" w:space="0" w:color="000000"/>
              <w:right w:val="single" w:sz="4" w:space="0" w:color="000000"/>
            </w:tcBorders>
            <w:vAlign w:val="center"/>
          </w:tcPr>
          <w:p w14:paraId="4B16E3F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Döküm potasının ve döküm tamburunun üzerinde tahliye sistemi olan bir davlumbaz kullanılması</w:t>
            </w:r>
          </w:p>
        </w:tc>
      </w:tr>
    </w:tbl>
    <w:p w14:paraId="75D73E40" w14:textId="77777777" w:rsidR="00374C56" w:rsidRPr="00D53A2B" w:rsidRDefault="00374C56" w:rsidP="00A202FD">
      <w:pPr>
        <w:jc w:val="both"/>
        <w:rPr>
          <w:lang w:eastAsia="en-US"/>
        </w:rPr>
      </w:pPr>
    </w:p>
    <w:p w14:paraId="5D7C1595" w14:textId="3FCA5D67" w:rsidR="00374C56" w:rsidRPr="00D53A2B" w:rsidRDefault="00374C56" w:rsidP="00A202FD">
      <w:pPr>
        <w:pStyle w:val="MET"/>
        <w:rPr>
          <w:szCs w:val="24"/>
        </w:rPr>
      </w:pPr>
      <w:r w:rsidRPr="00D53A2B">
        <w:rPr>
          <w:szCs w:val="24"/>
        </w:rPr>
        <w:t>MET 34</w:t>
      </w:r>
      <w:r w:rsidR="006F4992" w:rsidRPr="00D53A2B">
        <w:rPr>
          <w:szCs w:val="24"/>
        </w:rPr>
        <w:t>:</w:t>
      </w:r>
      <w:r w:rsidR="0004395A" w:rsidRPr="00D53A2B">
        <w:rPr>
          <w:szCs w:val="24"/>
        </w:rPr>
        <w:t xml:space="preserve"> </w:t>
      </w:r>
      <w:r w:rsidRPr="00D53A2B">
        <w:rPr>
          <w:b w:val="0"/>
          <w:bCs/>
          <w:szCs w:val="24"/>
        </w:rPr>
        <w:t>Elektroliz hücrelerinden kaynaklanan Yayılı emisyonları azaltmak için</w:t>
      </w:r>
      <w:r w:rsidR="006F4992" w:rsidRPr="00D53A2B">
        <w:rPr>
          <w:b w:val="0"/>
          <w:bCs/>
          <w:szCs w:val="24"/>
        </w:rPr>
        <w:t>,</w:t>
      </w:r>
      <w:r w:rsidRPr="00D53A2B">
        <w:rPr>
          <w:b w:val="0"/>
          <w:bCs/>
          <w:szCs w:val="24"/>
        </w:rPr>
        <w:t xml:space="preserve"> aşağıda verilen tekniklerin birini</w:t>
      </w:r>
      <w:r w:rsidR="006F4992" w:rsidRPr="00D53A2B">
        <w:rPr>
          <w:b w:val="0"/>
          <w:bCs/>
          <w:szCs w:val="24"/>
        </w:rPr>
        <w:t xml:space="preserve">n </w:t>
      </w:r>
      <w:r w:rsidRPr="00D53A2B">
        <w:rPr>
          <w:b w:val="0"/>
          <w:bCs/>
          <w:szCs w:val="24"/>
        </w:rPr>
        <w:t>veya birkaçının bir kombinasyonu kullan</w:t>
      </w:r>
      <w:r w:rsidR="006F4992" w:rsidRPr="00D53A2B">
        <w:rPr>
          <w:b w:val="0"/>
          <w:bCs/>
          <w:szCs w:val="24"/>
        </w:rPr>
        <w:t>ılır.</w:t>
      </w:r>
      <w:r w:rsidR="006F4992" w:rsidRPr="00D53A2B">
        <w:rPr>
          <w:szCs w:val="24"/>
        </w:rPr>
        <w:t xml:space="preserve"> </w:t>
      </w:r>
    </w:p>
    <w:tbl>
      <w:tblPr>
        <w:tblW w:w="0" w:type="auto"/>
        <w:tblLayout w:type="fixed"/>
        <w:tblCellMar>
          <w:left w:w="0" w:type="dxa"/>
          <w:right w:w="0" w:type="dxa"/>
        </w:tblCellMar>
        <w:tblLook w:val="01E0" w:firstRow="1" w:lastRow="1" w:firstColumn="1" w:lastColumn="1" w:noHBand="0" w:noVBand="0"/>
      </w:tblPr>
      <w:tblGrid>
        <w:gridCol w:w="437"/>
        <w:gridCol w:w="3386"/>
        <w:gridCol w:w="5244"/>
      </w:tblGrid>
      <w:tr w:rsidR="00374C56" w:rsidRPr="00D53A2B" w14:paraId="79A810CD" w14:textId="77777777" w:rsidTr="0004395A">
        <w:tc>
          <w:tcPr>
            <w:tcW w:w="437" w:type="dxa"/>
            <w:tcBorders>
              <w:top w:val="single" w:sz="4" w:space="0" w:color="000000"/>
              <w:left w:val="single" w:sz="4" w:space="0" w:color="000000"/>
              <w:bottom w:val="single" w:sz="4" w:space="0" w:color="000000"/>
              <w:right w:val="single" w:sz="4" w:space="0" w:color="000000"/>
            </w:tcBorders>
            <w:vAlign w:val="center"/>
          </w:tcPr>
          <w:p w14:paraId="7C54EA8A" w14:textId="77777777" w:rsidR="00374C56" w:rsidRPr="00D53A2B" w:rsidRDefault="00374C56" w:rsidP="00A202FD">
            <w:pPr>
              <w:spacing w:line="264" w:lineRule="auto"/>
              <w:ind w:left="57" w:right="57"/>
              <w:jc w:val="both"/>
              <w:rPr>
                <w:sz w:val="22"/>
                <w:szCs w:val="22"/>
                <w:lang w:eastAsia="en-US"/>
              </w:rPr>
            </w:pPr>
          </w:p>
        </w:tc>
        <w:tc>
          <w:tcPr>
            <w:tcW w:w="3386" w:type="dxa"/>
            <w:tcBorders>
              <w:top w:val="single" w:sz="4" w:space="0" w:color="000000"/>
              <w:left w:val="single" w:sz="4" w:space="0" w:color="000000"/>
              <w:bottom w:val="single" w:sz="4" w:space="0" w:color="000000"/>
              <w:right w:val="single" w:sz="4" w:space="0" w:color="000000"/>
            </w:tcBorders>
            <w:vAlign w:val="center"/>
          </w:tcPr>
          <w:p w14:paraId="60B6A22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5244" w:type="dxa"/>
            <w:tcBorders>
              <w:top w:val="single" w:sz="4" w:space="0" w:color="000000"/>
              <w:left w:val="single" w:sz="4" w:space="0" w:color="000000"/>
              <w:bottom w:val="single" w:sz="4" w:space="0" w:color="000000"/>
              <w:right w:val="single" w:sz="4" w:space="0" w:color="000000"/>
            </w:tcBorders>
            <w:vAlign w:val="center"/>
          </w:tcPr>
          <w:p w14:paraId="59785D8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25F3328" w14:textId="77777777" w:rsidTr="0004395A">
        <w:tc>
          <w:tcPr>
            <w:tcW w:w="437" w:type="dxa"/>
            <w:tcBorders>
              <w:top w:val="single" w:sz="4" w:space="0" w:color="000000"/>
              <w:left w:val="single" w:sz="4" w:space="0" w:color="000000"/>
              <w:bottom w:val="single" w:sz="4" w:space="0" w:color="000000"/>
              <w:right w:val="single" w:sz="4" w:space="0" w:color="000000"/>
            </w:tcBorders>
            <w:vAlign w:val="center"/>
          </w:tcPr>
          <w:p w14:paraId="3F997AB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386" w:type="dxa"/>
            <w:tcBorders>
              <w:top w:val="single" w:sz="4" w:space="0" w:color="000000"/>
              <w:left w:val="single" w:sz="4" w:space="0" w:color="000000"/>
              <w:bottom w:val="single" w:sz="4" w:space="0" w:color="000000"/>
              <w:right w:val="single" w:sz="4" w:space="0" w:color="000000"/>
            </w:tcBorders>
          </w:tcPr>
          <w:p w14:paraId="7E067E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Elektrikli özütleme hücrelerine yüzey aktif maddelerin eklenmesi</w:t>
            </w:r>
          </w:p>
        </w:tc>
        <w:tc>
          <w:tcPr>
            <w:tcW w:w="5244" w:type="dxa"/>
            <w:tcBorders>
              <w:top w:val="single" w:sz="4" w:space="0" w:color="000000"/>
              <w:left w:val="single" w:sz="4" w:space="0" w:color="000000"/>
              <w:bottom w:val="single" w:sz="4" w:space="0" w:color="000000"/>
              <w:right w:val="single" w:sz="4" w:space="0" w:color="000000"/>
            </w:tcBorders>
            <w:vAlign w:val="center"/>
          </w:tcPr>
          <w:p w14:paraId="5A3585E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FE6E30D" w14:textId="77777777" w:rsidTr="0004395A">
        <w:tc>
          <w:tcPr>
            <w:tcW w:w="437" w:type="dxa"/>
            <w:tcBorders>
              <w:top w:val="single" w:sz="4" w:space="0" w:color="000000"/>
              <w:left w:val="single" w:sz="4" w:space="0" w:color="000000"/>
              <w:bottom w:val="single" w:sz="4" w:space="0" w:color="000000"/>
              <w:right w:val="single" w:sz="4" w:space="0" w:color="000000"/>
            </w:tcBorders>
            <w:vAlign w:val="center"/>
          </w:tcPr>
          <w:p w14:paraId="293A548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386" w:type="dxa"/>
            <w:tcBorders>
              <w:top w:val="single" w:sz="4" w:space="0" w:color="000000"/>
              <w:left w:val="single" w:sz="4" w:space="0" w:color="000000"/>
              <w:bottom w:val="single" w:sz="4" w:space="0" w:color="000000"/>
              <w:right w:val="single" w:sz="4" w:space="0" w:color="000000"/>
            </w:tcBorders>
          </w:tcPr>
          <w:p w14:paraId="3DC8C3F0" w14:textId="683EBFE2" w:rsidR="00374C56" w:rsidRPr="00D53A2B" w:rsidRDefault="0004395A" w:rsidP="00A202FD">
            <w:pPr>
              <w:spacing w:line="264" w:lineRule="auto"/>
              <w:ind w:left="57" w:right="57"/>
              <w:jc w:val="both"/>
              <w:rPr>
                <w:sz w:val="22"/>
                <w:szCs w:val="22"/>
                <w:lang w:eastAsia="en-US"/>
              </w:rPr>
            </w:pPr>
            <w:r w:rsidRPr="00D53A2B">
              <w:rPr>
                <w:sz w:val="22"/>
                <w:szCs w:val="22"/>
                <w:lang w:eastAsia="en-US"/>
              </w:rPr>
              <w:t>Emisyonları toplamak ve bir azaltma sistemine aktarmak için kapaklar veya bir başlık kullanın.</w:t>
            </w:r>
          </w:p>
        </w:tc>
        <w:tc>
          <w:tcPr>
            <w:tcW w:w="5244" w:type="dxa"/>
            <w:tcBorders>
              <w:top w:val="single" w:sz="4" w:space="0" w:color="000000"/>
              <w:left w:val="single" w:sz="4" w:space="0" w:color="000000"/>
              <w:bottom w:val="single" w:sz="4" w:space="0" w:color="000000"/>
              <w:right w:val="single" w:sz="4" w:space="0" w:color="000000"/>
            </w:tcBorders>
            <w:vAlign w:val="center"/>
          </w:tcPr>
          <w:p w14:paraId="5A119751" w14:textId="39E804B9" w:rsidR="00374C56" w:rsidRPr="00D53A2B" w:rsidRDefault="0004395A" w:rsidP="00A202FD">
            <w:pPr>
              <w:spacing w:line="264" w:lineRule="auto"/>
              <w:ind w:left="57" w:right="57"/>
              <w:jc w:val="both"/>
              <w:rPr>
                <w:sz w:val="22"/>
                <w:szCs w:val="22"/>
                <w:lang w:eastAsia="en-US"/>
              </w:rPr>
            </w:pPr>
            <w:r w:rsidRPr="00D53A2B">
              <w:rPr>
                <w:sz w:val="22"/>
                <w:szCs w:val="22"/>
                <w:lang w:eastAsia="en-US"/>
              </w:rPr>
              <w:t>Yalnızca elektroliz hücreleri veya düşük saflıkta anotlar için rafine hücreler için geçerlidir. Hücre sıcaklığını çalışılabilir seviyelerde (yaklaşık 65 °C) tutmak için hücrenin açık kalması gerektiğinde uygulanamaz.</w:t>
            </w:r>
          </w:p>
        </w:tc>
      </w:tr>
      <w:tr w:rsidR="00374C56" w:rsidRPr="00D53A2B" w14:paraId="7E543320" w14:textId="77777777" w:rsidTr="0004395A">
        <w:tc>
          <w:tcPr>
            <w:tcW w:w="437" w:type="dxa"/>
            <w:tcBorders>
              <w:top w:val="single" w:sz="4" w:space="0" w:color="000000"/>
              <w:left w:val="single" w:sz="4" w:space="0" w:color="000000"/>
              <w:bottom w:val="single" w:sz="4" w:space="0" w:color="000000"/>
              <w:right w:val="single" w:sz="4" w:space="0" w:color="000000"/>
            </w:tcBorders>
            <w:vAlign w:val="center"/>
          </w:tcPr>
          <w:p w14:paraId="07A167C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3386" w:type="dxa"/>
            <w:tcBorders>
              <w:top w:val="single" w:sz="4" w:space="0" w:color="000000"/>
              <w:left w:val="single" w:sz="4" w:space="0" w:color="000000"/>
              <w:bottom w:val="single" w:sz="4" w:space="0" w:color="000000"/>
              <w:right w:val="single" w:sz="4" w:space="0" w:color="000000"/>
            </w:tcBorders>
          </w:tcPr>
          <w:p w14:paraId="56161EA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Elektrolit çözeltilerini aktarmak için kapalı ve sabit boru hatları</w:t>
            </w:r>
          </w:p>
        </w:tc>
        <w:tc>
          <w:tcPr>
            <w:tcW w:w="5244" w:type="dxa"/>
            <w:tcBorders>
              <w:top w:val="single" w:sz="4" w:space="0" w:color="000000"/>
              <w:left w:val="single" w:sz="4" w:space="0" w:color="000000"/>
              <w:bottom w:val="single" w:sz="4" w:space="0" w:color="000000"/>
              <w:right w:val="single" w:sz="4" w:space="0" w:color="000000"/>
            </w:tcBorders>
            <w:vAlign w:val="center"/>
          </w:tcPr>
          <w:p w14:paraId="29A371D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AC3CA55" w14:textId="77777777" w:rsidTr="0004395A">
        <w:tc>
          <w:tcPr>
            <w:tcW w:w="437" w:type="dxa"/>
            <w:tcBorders>
              <w:top w:val="single" w:sz="4" w:space="0" w:color="000000"/>
              <w:left w:val="single" w:sz="4" w:space="0" w:color="000000"/>
              <w:bottom w:val="single" w:sz="4" w:space="0" w:color="000000"/>
              <w:right w:val="single" w:sz="4" w:space="0" w:color="000000"/>
            </w:tcBorders>
            <w:vAlign w:val="center"/>
          </w:tcPr>
          <w:p w14:paraId="7F3A5EE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3386" w:type="dxa"/>
            <w:tcBorders>
              <w:top w:val="single" w:sz="4" w:space="0" w:color="000000"/>
              <w:left w:val="single" w:sz="4" w:space="0" w:color="000000"/>
              <w:bottom w:val="single" w:sz="4" w:space="0" w:color="000000"/>
              <w:right w:val="single" w:sz="4" w:space="0" w:color="000000"/>
            </w:tcBorders>
          </w:tcPr>
          <w:p w14:paraId="7D572BD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Katot soyma makinesinin yıkama bölmelerinden ve anot hurdası yıkama makinesinden gaz tahliyesi</w:t>
            </w:r>
          </w:p>
        </w:tc>
        <w:tc>
          <w:tcPr>
            <w:tcW w:w="5244" w:type="dxa"/>
            <w:tcBorders>
              <w:top w:val="single" w:sz="4" w:space="0" w:color="000000"/>
              <w:left w:val="single" w:sz="4" w:space="0" w:color="000000"/>
              <w:bottom w:val="single" w:sz="4" w:space="0" w:color="000000"/>
              <w:right w:val="single" w:sz="4" w:space="0" w:color="000000"/>
            </w:tcBorders>
            <w:vAlign w:val="center"/>
          </w:tcPr>
          <w:p w14:paraId="143AB1C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3435F5F2" w14:textId="77777777" w:rsidR="00374C56" w:rsidRPr="00D53A2B" w:rsidRDefault="00374C56" w:rsidP="00A202FD">
      <w:pPr>
        <w:jc w:val="both"/>
        <w:rPr>
          <w:lang w:eastAsia="en-US"/>
        </w:rPr>
      </w:pPr>
    </w:p>
    <w:p w14:paraId="1529214E" w14:textId="3F64FE8A" w:rsidR="00374C56" w:rsidRPr="00D53A2B" w:rsidRDefault="00374C56" w:rsidP="00A202FD">
      <w:pPr>
        <w:pStyle w:val="MET"/>
        <w:rPr>
          <w:b w:val="0"/>
          <w:bCs/>
          <w:szCs w:val="24"/>
        </w:rPr>
      </w:pPr>
      <w:r w:rsidRPr="00D53A2B">
        <w:rPr>
          <w:szCs w:val="24"/>
        </w:rPr>
        <w:t>MET 35</w:t>
      </w:r>
      <w:r w:rsidR="006F4992" w:rsidRPr="00D53A2B">
        <w:rPr>
          <w:szCs w:val="24"/>
        </w:rPr>
        <w:t>:</w:t>
      </w:r>
      <w:r w:rsidR="0004395A" w:rsidRPr="00D53A2B">
        <w:rPr>
          <w:szCs w:val="24"/>
        </w:rPr>
        <w:t xml:space="preserve"> </w:t>
      </w:r>
      <w:r w:rsidRPr="00D53A2B">
        <w:rPr>
          <w:b w:val="0"/>
          <w:bCs/>
          <w:szCs w:val="24"/>
        </w:rPr>
        <w:t>Bakır alaşımlarının dökümünden kaynaklanan Yayılı emisyonları azaltmak için aşağıda verilen tekniklerin birini</w:t>
      </w:r>
      <w:r w:rsidR="006F4992" w:rsidRPr="00D53A2B">
        <w:rPr>
          <w:b w:val="0"/>
          <w:bCs/>
          <w:szCs w:val="24"/>
        </w:rPr>
        <w:t>n</w:t>
      </w:r>
      <w:r w:rsidRPr="00D53A2B">
        <w:rPr>
          <w:b w:val="0"/>
          <w:bCs/>
          <w:szCs w:val="24"/>
        </w:rPr>
        <w:t xml:space="preserve"> veya birkaçının bir kombinasyonu kullan</w:t>
      </w:r>
      <w:r w:rsidR="006F4992" w:rsidRPr="00D53A2B">
        <w:rPr>
          <w:b w:val="0"/>
          <w:bCs/>
          <w:szCs w:val="24"/>
        </w:rPr>
        <w:t>ılır.</w:t>
      </w:r>
    </w:p>
    <w:p w14:paraId="2085C761" w14:textId="77777777" w:rsidR="00282CE4" w:rsidRPr="00D53A2B" w:rsidRDefault="00282CE4"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386"/>
        <w:gridCol w:w="7658"/>
      </w:tblGrid>
      <w:tr w:rsidR="00374C56" w:rsidRPr="00D53A2B" w14:paraId="35374444"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65EF5F63" w14:textId="77777777" w:rsidR="00374C56" w:rsidRPr="00D53A2B" w:rsidRDefault="00374C56" w:rsidP="00A202FD">
            <w:pPr>
              <w:spacing w:line="264" w:lineRule="auto"/>
              <w:ind w:left="57" w:right="57"/>
              <w:jc w:val="both"/>
              <w:rPr>
                <w:sz w:val="22"/>
                <w:szCs w:val="22"/>
                <w:lang w:eastAsia="en-US"/>
              </w:rPr>
            </w:pPr>
          </w:p>
        </w:tc>
        <w:tc>
          <w:tcPr>
            <w:tcW w:w="7658" w:type="dxa"/>
            <w:tcBorders>
              <w:top w:val="single" w:sz="4" w:space="0" w:color="000000"/>
              <w:left w:val="single" w:sz="4" w:space="0" w:color="000000"/>
              <w:bottom w:val="single" w:sz="4" w:space="0" w:color="000000"/>
              <w:right w:val="single" w:sz="4" w:space="0" w:color="000000"/>
            </w:tcBorders>
            <w:vAlign w:val="center"/>
          </w:tcPr>
          <w:p w14:paraId="2B2B3FB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44DA5E58"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2442AB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7658" w:type="dxa"/>
            <w:tcBorders>
              <w:top w:val="single" w:sz="4" w:space="0" w:color="000000"/>
              <w:left w:val="single" w:sz="4" w:space="0" w:color="000000"/>
              <w:bottom w:val="single" w:sz="4" w:space="0" w:color="000000"/>
              <w:right w:val="single" w:sz="4" w:space="0" w:color="000000"/>
            </w:tcBorders>
            <w:vAlign w:val="center"/>
          </w:tcPr>
          <w:p w14:paraId="2CC60C80" w14:textId="60D1AECA" w:rsidR="00374C56" w:rsidRPr="00D53A2B" w:rsidRDefault="00374C56" w:rsidP="00A202FD">
            <w:pPr>
              <w:spacing w:line="264" w:lineRule="auto"/>
              <w:ind w:left="57" w:right="57"/>
              <w:jc w:val="both"/>
              <w:rPr>
                <w:sz w:val="22"/>
                <w:szCs w:val="22"/>
                <w:lang w:eastAsia="en-US"/>
              </w:rPr>
            </w:pPr>
            <w:r w:rsidRPr="00D53A2B">
              <w:rPr>
                <w:sz w:val="22"/>
                <w:szCs w:val="22"/>
                <w:lang w:eastAsia="en-US"/>
              </w:rPr>
              <w:t>Emisyonları toplamak ve bir azaltma sistemine</w:t>
            </w:r>
            <w:r w:rsidR="0004395A" w:rsidRPr="00D53A2B">
              <w:rPr>
                <w:sz w:val="22"/>
                <w:szCs w:val="22"/>
                <w:lang w:eastAsia="en-US"/>
              </w:rPr>
              <w:t xml:space="preserve"> (abatement system)</w:t>
            </w:r>
            <w:r w:rsidRPr="00D53A2B">
              <w:rPr>
                <w:sz w:val="22"/>
                <w:szCs w:val="22"/>
                <w:lang w:eastAsia="en-US"/>
              </w:rPr>
              <w:t xml:space="preserve"> aktarmak için muhafaza veya bir davlumbaz</w:t>
            </w:r>
          </w:p>
        </w:tc>
      </w:tr>
      <w:tr w:rsidR="00374C56" w:rsidRPr="00D53A2B" w14:paraId="0CB11915"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086239A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7658" w:type="dxa"/>
            <w:tcBorders>
              <w:top w:val="single" w:sz="4" w:space="0" w:color="000000"/>
              <w:left w:val="single" w:sz="4" w:space="0" w:color="000000"/>
              <w:bottom w:val="single" w:sz="4" w:space="0" w:color="000000"/>
              <w:right w:val="single" w:sz="4" w:space="0" w:color="000000"/>
            </w:tcBorders>
            <w:vAlign w:val="center"/>
          </w:tcPr>
          <w:p w14:paraId="3B4978EE" w14:textId="16A9794E" w:rsidR="00374C56" w:rsidRPr="00D53A2B" w:rsidRDefault="0004395A" w:rsidP="00A202FD">
            <w:pPr>
              <w:spacing w:line="264" w:lineRule="auto"/>
              <w:ind w:left="57" w:right="57"/>
              <w:jc w:val="both"/>
              <w:rPr>
                <w:sz w:val="22"/>
                <w:szCs w:val="22"/>
                <w:lang w:eastAsia="en-US"/>
              </w:rPr>
            </w:pPr>
            <w:r w:rsidRPr="00D53A2B">
              <w:rPr>
                <w:sz w:val="22"/>
                <w:szCs w:val="22"/>
                <w:lang w:eastAsia="en-US"/>
              </w:rPr>
              <w:t>Bekletme ve döküm fırınlarındaki eriyikler için kaplama kullanın</w:t>
            </w:r>
          </w:p>
        </w:tc>
      </w:tr>
      <w:tr w:rsidR="00374C56" w:rsidRPr="00D53A2B" w14:paraId="55647863"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011BED3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7658" w:type="dxa"/>
            <w:tcBorders>
              <w:top w:val="single" w:sz="4" w:space="0" w:color="000000"/>
              <w:left w:val="single" w:sz="4" w:space="0" w:color="000000"/>
              <w:bottom w:val="single" w:sz="4" w:space="0" w:color="000000"/>
              <w:right w:val="single" w:sz="4" w:space="0" w:color="000000"/>
            </w:tcBorders>
            <w:vAlign w:val="center"/>
          </w:tcPr>
          <w:p w14:paraId="2767D50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Gücü artırılmış emme sistemleri </w:t>
            </w: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p>
        </w:tc>
      </w:tr>
      <w:tr w:rsidR="00374C56" w:rsidRPr="00D53A2B" w14:paraId="4FFDB36C" w14:textId="77777777" w:rsidTr="00374C56">
        <w:tc>
          <w:tcPr>
            <w:tcW w:w="8044" w:type="dxa"/>
            <w:gridSpan w:val="2"/>
            <w:tcBorders>
              <w:top w:val="single" w:sz="4" w:space="0" w:color="000000"/>
              <w:left w:val="single" w:sz="4" w:space="0" w:color="000000"/>
              <w:bottom w:val="single" w:sz="4" w:space="0" w:color="000000"/>
              <w:right w:val="single" w:sz="4" w:space="0" w:color="000000"/>
            </w:tcBorders>
            <w:vAlign w:val="center"/>
          </w:tcPr>
          <w:p w14:paraId="0A6B4333" w14:textId="5D136F66"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r w:rsidRPr="00D53A2B">
              <w:rPr>
                <w:b/>
                <w:sz w:val="22"/>
                <w:szCs w:val="22"/>
                <w:lang w:eastAsia="en-US"/>
              </w:rPr>
              <w:t xml:space="preserve"> </w:t>
            </w:r>
            <w:r w:rsidRPr="00D53A2B">
              <w:rPr>
                <w:sz w:val="22"/>
                <w:szCs w:val="22"/>
                <w:lang w:eastAsia="en-US"/>
              </w:rPr>
              <w:t>Tekniklerin açıklamaları Bölüm 1.10</w:t>
            </w:r>
            <w:r w:rsidR="00E56504" w:rsidRPr="00D53A2B">
              <w:rPr>
                <w:sz w:val="22"/>
                <w:szCs w:val="22"/>
                <w:lang w:eastAsia="en-US"/>
              </w:rPr>
              <w:t>’</w:t>
            </w:r>
            <w:r w:rsidRPr="00D53A2B">
              <w:rPr>
                <w:sz w:val="22"/>
                <w:szCs w:val="22"/>
                <w:lang w:eastAsia="en-US"/>
              </w:rPr>
              <w:t>da verilmiştir.</w:t>
            </w:r>
          </w:p>
        </w:tc>
      </w:tr>
    </w:tbl>
    <w:p w14:paraId="6F301935" w14:textId="77777777" w:rsidR="00374C56" w:rsidRPr="00D53A2B" w:rsidRDefault="00374C56" w:rsidP="00A202FD">
      <w:pPr>
        <w:jc w:val="both"/>
        <w:rPr>
          <w:lang w:eastAsia="en-US"/>
        </w:rPr>
      </w:pPr>
    </w:p>
    <w:p w14:paraId="2343EA96" w14:textId="119580C3" w:rsidR="00374C56" w:rsidRPr="00D53A2B" w:rsidRDefault="00374C56" w:rsidP="00A202FD">
      <w:pPr>
        <w:pStyle w:val="MET"/>
        <w:rPr>
          <w:b w:val="0"/>
          <w:bCs/>
          <w:szCs w:val="24"/>
        </w:rPr>
      </w:pPr>
      <w:r w:rsidRPr="00D53A2B">
        <w:rPr>
          <w:szCs w:val="24"/>
        </w:rPr>
        <w:t>MET 36</w:t>
      </w:r>
      <w:r w:rsidR="006F4992" w:rsidRPr="00D53A2B">
        <w:rPr>
          <w:szCs w:val="24"/>
        </w:rPr>
        <w:t>:</w:t>
      </w:r>
      <w:r w:rsidR="0004395A" w:rsidRPr="00D53A2B">
        <w:rPr>
          <w:szCs w:val="24"/>
        </w:rPr>
        <w:t xml:space="preserve"> </w:t>
      </w:r>
      <w:r w:rsidR="0004395A" w:rsidRPr="00D53A2B">
        <w:rPr>
          <w:b w:val="0"/>
          <w:bCs/>
          <w:szCs w:val="24"/>
        </w:rPr>
        <w:t xml:space="preserve">Asitsiz ve asitle dekapajdan kaynaklanan yayılı emisyonları azaltmak </w:t>
      </w:r>
      <w:r w:rsidRPr="00D53A2B">
        <w:rPr>
          <w:b w:val="0"/>
          <w:bCs/>
          <w:szCs w:val="24"/>
        </w:rPr>
        <w:t>için</w:t>
      </w:r>
      <w:r w:rsidR="006F4992" w:rsidRPr="00D53A2B">
        <w:rPr>
          <w:b w:val="0"/>
          <w:bCs/>
          <w:szCs w:val="24"/>
        </w:rPr>
        <w:t xml:space="preserve">, </w:t>
      </w:r>
      <w:r w:rsidRPr="00D53A2B">
        <w:rPr>
          <w:b w:val="0"/>
          <w:bCs/>
          <w:szCs w:val="24"/>
        </w:rPr>
        <w:t xml:space="preserve">aşağıda </w:t>
      </w:r>
      <w:r w:rsidR="0004395A" w:rsidRPr="00D53A2B">
        <w:rPr>
          <w:b w:val="0"/>
          <w:bCs/>
          <w:szCs w:val="24"/>
        </w:rPr>
        <w:t>verilen tekniklerden biri</w:t>
      </w:r>
      <w:r w:rsidR="003A678C" w:rsidRPr="00D53A2B">
        <w:rPr>
          <w:b w:val="0"/>
          <w:bCs/>
          <w:szCs w:val="24"/>
        </w:rPr>
        <w:t xml:space="preserve"> kullanılır</w:t>
      </w:r>
      <w:r w:rsidR="0004395A" w:rsidRPr="00D53A2B">
        <w:rPr>
          <w:b w:val="0"/>
          <w:bCs/>
          <w:szCs w:val="24"/>
        </w:rPr>
        <w:t>.</w:t>
      </w:r>
    </w:p>
    <w:p w14:paraId="2F7967F9" w14:textId="77777777" w:rsidR="00282CE4" w:rsidRPr="00D53A2B" w:rsidRDefault="00282CE4" w:rsidP="00A202FD">
      <w:pPr>
        <w:pStyle w:val="MET"/>
        <w:rPr>
          <w:szCs w:val="24"/>
        </w:rPr>
      </w:pPr>
    </w:p>
    <w:tbl>
      <w:tblPr>
        <w:tblW w:w="8573" w:type="dxa"/>
        <w:tblLayout w:type="fixed"/>
        <w:tblCellMar>
          <w:left w:w="0" w:type="dxa"/>
          <w:right w:w="0" w:type="dxa"/>
        </w:tblCellMar>
        <w:tblLook w:val="01E0" w:firstRow="1" w:lastRow="1" w:firstColumn="1" w:lastColumn="1" w:noHBand="0" w:noVBand="0"/>
      </w:tblPr>
      <w:tblGrid>
        <w:gridCol w:w="397"/>
        <w:gridCol w:w="4378"/>
        <w:gridCol w:w="3798"/>
      </w:tblGrid>
      <w:tr w:rsidR="00374C56" w:rsidRPr="00D53A2B" w14:paraId="2C2FC1E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F8B385B" w14:textId="77777777" w:rsidR="00374C56" w:rsidRPr="00D53A2B" w:rsidRDefault="00374C56" w:rsidP="00A202FD">
            <w:pPr>
              <w:spacing w:line="264" w:lineRule="auto"/>
              <w:ind w:left="57" w:right="57"/>
              <w:jc w:val="both"/>
              <w:rPr>
                <w:sz w:val="22"/>
                <w:szCs w:val="22"/>
                <w:lang w:eastAsia="en-US"/>
              </w:rPr>
            </w:pPr>
          </w:p>
        </w:tc>
        <w:tc>
          <w:tcPr>
            <w:tcW w:w="4378" w:type="dxa"/>
            <w:tcBorders>
              <w:top w:val="single" w:sz="4" w:space="0" w:color="000000"/>
              <w:left w:val="single" w:sz="4" w:space="0" w:color="000000"/>
              <w:bottom w:val="single" w:sz="4" w:space="0" w:color="000000"/>
              <w:right w:val="single" w:sz="4" w:space="0" w:color="000000"/>
            </w:tcBorders>
            <w:vAlign w:val="center"/>
          </w:tcPr>
          <w:p w14:paraId="1AFE004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798" w:type="dxa"/>
            <w:tcBorders>
              <w:top w:val="single" w:sz="4" w:space="0" w:color="000000"/>
              <w:left w:val="single" w:sz="4" w:space="0" w:color="000000"/>
              <w:bottom w:val="single" w:sz="4" w:space="0" w:color="000000"/>
              <w:right w:val="single" w:sz="4" w:space="0" w:color="000000"/>
            </w:tcBorders>
            <w:vAlign w:val="center"/>
          </w:tcPr>
          <w:p w14:paraId="1D5DA28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FD0D20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F2E4D4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378" w:type="dxa"/>
            <w:tcBorders>
              <w:top w:val="single" w:sz="4" w:space="0" w:color="000000"/>
              <w:left w:val="single" w:sz="4" w:space="0" w:color="000000"/>
              <w:bottom w:val="single" w:sz="4" w:space="0" w:color="000000"/>
              <w:right w:val="single" w:sz="4" w:space="0" w:color="000000"/>
            </w:tcBorders>
            <w:vAlign w:val="center"/>
          </w:tcPr>
          <w:p w14:paraId="6E576386" w14:textId="3A393B94"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bir devre çalışan dekapaj hattının bir izopropanol çözeltisiyle kaplanması</w:t>
            </w:r>
          </w:p>
        </w:tc>
        <w:tc>
          <w:tcPr>
            <w:tcW w:w="3798" w:type="dxa"/>
            <w:tcBorders>
              <w:top w:val="single" w:sz="4" w:space="0" w:color="000000"/>
              <w:left w:val="single" w:sz="4" w:space="0" w:color="000000"/>
              <w:bottom w:val="single" w:sz="4" w:space="0" w:color="000000"/>
              <w:right w:val="single" w:sz="4" w:space="0" w:color="000000"/>
            </w:tcBorders>
            <w:vAlign w:val="center"/>
          </w:tcPr>
          <w:p w14:paraId="2991F781" w14:textId="1A00044F"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Sadece sürekli çalıştırılan bakır filmaşin </w:t>
            </w:r>
            <w:r w:rsidR="0004395A" w:rsidRPr="00D53A2B">
              <w:rPr>
                <w:sz w:val="22"/>
                <w:szCs w:val="22"/>
                <w:lang w:eastAsia="en-US"/>
              </w:rPr>
              <w:t>dekapaj</w:t>
            </w:r>
            <w:r w:rsidRPr="00D53A2B">
              <w:rPr>
                <w:sz w:val="22"/>
                <w:szCs w:val="22"/>
                <w:lang w:eastAsia="en-US"/>
              </w:rPr>
              <w:t xml:space="preserve"> için uygulanabilir</w:t>
            </w:r>
          </w:p>
        </w:tc>
      </w:tr>
      <w:tr w:rsidR="00374C56" w:rsidRPr="00D53A2B" w14:paraId="29E0AE0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91618E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378" w:type="dxa"/>
            <w:tcBorders>
              <w:top w:val="single" w:sz="4" w:space="0" w:color="000000"/>
              <w:left w:val="single" w:sz="4" w:space="0" w:color="000000"/>
              <w:bottom w:val="single" w:sz="4" w:space="0" w:color="000000"/>
              <w:right w:val="single" w:sz="4" w:space="0" w:color="000000"/>
            </w:tcBorders>
            <w:vAlign w:val="center"/>
          </w:tcPr>
          <w:p w14:paraId="0FC739C1" w14:textId="2E32AEF6" w:rsidR="00374C56" w:rsidRPr="00D53A2B" w:rsidRDefault="00374C56" w:rsidP="00A202FD">
            <w:pPr>
              <w:spacing w:line="264" w:lineRule="auto"/>
              <w:ind w:left="57" w:right="57"/>
              <w:jc w:val="both"/>
              <w:rPr>
                <w:sz w:val="22"/>
                <w:szCs w:val="22"/>
                <w:lang w:eastAsia="en-US"/>
              </w:rPr>
            </w:pPr>
            <w:r w:rsidRPr="00D53A2B">
              <w:rPr>
                <w:sz w:val="22"/>
                <w:szCs w:val="22"/>
                <w:lang w:eastAsia="en-US"/>
              </w:rPr>
              <w:t>Emisyonları toplamak ve bir azaltma sistemine aktarmak için dekapaj hattının kapsüllenmesi</w:t>
            </w:r>
          </w:p>
        </w:tc>
        <w:tc>
          <w:tcPr>
            <w:tcW w:w="3798" w:type="dxa"/>
            <w:tcBorders>
              <w:top w:val="single" w:sz="4" w:space="0" w:color="000000"/>
              <w:left w:val="single" w:sz="4" w:space="0" w:color="000000"/>
              <w:bottom w:val="single" w:sz="4" w:space="0" w:color="000000"/>
              <w:right w:val="single" w:sz="4" w:space="0" w:color="000000"/>
            </w:tcBorders>
            <w:vAlign w:val="center"/>
          </w:tcPr>
          <w:p w14:paraId="68FF6C0A" w14:textId="355CCC73"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Sadece sürekli çalıştırılan asitli </w:t>
            </w:r>
            <w:r w:rsidR="0004395A" w:rsidRPr="00D53A2B">
              <w:rPr>
                <w:sz w:val="22"/>
                <w:szCs w:val="22"/>
                <w:lang w:eastAsia="en-US"/>
              </w:rPr>
              <w:t xml:space="preserve">dekapaj </w:t>
            </w:r>
            <w:r w:rsidRPr="00D53A2B">
              <w:rPr>
                <w:sz w:val="22"/>
                <w:szCs w:val="22"/>
                <w:lang w:eastAsia="en-US"/>
              </w:rPr>
              <w:t>için uygulanabilir</w:t>
            </w:r>
          </w:p>
        </w:tc>
      </w:tr>
    </w:tbl>
    <w:p w14:paraId="2B81EA36" w14:textId="77777777" w:rsidR="00374C56" w:rsidRPr="00D53A2B" w:rsidRDefault="00374C56" w:rsidP="00A202FD">
      <w:pPr>
        <w:jc w:val="both"/>
        <w:rPr>
          <w:lang w:eastAsia="en-US"/>
        </w:rPr>
      </w:pPr>
    </w:p>
    <w:p w14:paraId="3202EA04" w14:textId="71AE772D" w:rsidR="00374C56" w:rsidRPr="00D53A2B" w:rsidRDefault="0004395A"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2.3.2.</w:t>
      </w:r>
      <w:r w:rsidR="00E64922" w:rsidRPr="00D53A2B">
        <w:rPr>
          <w:rFonts w:cs="Times New Roman"/>
          <w:lang w:eastAsia="en-US"/>
        </w:rPr>
        <w:t xml:space="preserve"> </w:t>
      </w:r>
      <w:r w:rsidR="00374C56" w:rsidRPr="00D53A2B">
        <w:rPr>
          <w:rFonts w:cs="Times New Roman"/>
          <w:lang w:eastAsia="en-US"/>
        </w:rPr>
        <w:t>Kanalize edilmiş toz emisyonları</w:t>
      </w:r>
    </w:p>
    <w:p w14:paraId="34D87179" w14:textId="605ADBD8" w:rsidR="00374C56" w:rsidRPr="00D53A2B" w:rsidRDefault="00374C56" w:rsidP="00A202FD">
      <w:pPr>
        <w:spacing w:after="240"/>
        <w:jc w:val="both"/>
        <w:rPr>
          <w:lang w:eastAsia="en-US"/>
        </w:rPr>
      </w:pPr>
      <w:r w:rsidRPr="00D53A2B">
        <w:rPr>
          <w:lang w:eastAsia="en-US"/>
        </w:rPr>
        <w:t>Bu bölümde bulunan tekniklerin açıklamaları Bölüm 1.10</w:t>
      </w:r>
      <w:r w:rsidR="00E56504" w:rsidRPr="00D53A2B">
        <w:rPr>
          <w:lang w:eastAsia="en-US"/>
        </w:rPr>
        <w:t>’</w:t>
      </w:r>
      <w:r w:rsidRPr="00D53A2B">
        <w:rPr>
          <w:lang w:eastAsia="en-US"/>
        </w:rPr>
        <w:t>da verilmiştir.</w:t>
      </w:r>
    </w:p>
    <w:p w14:paraId="6E85F683" w14:textId="52BDDDA5" w:rsidR="00374C56" w:rsidRPr="00D53A2B" w:rsidRDefault="00374C56" w:rsidP="00A202FD">
      <w:pPr>
        <w:spacing w:after="240"/>
        <w:jc w:val="both"/>
        <w:rPr>
          <w:lang w:eastAsia="en-US"/>
        </w:rPr>
      </w:pPr>
      <w:r w:rsidRPr="00D53A2B">
        <w:rPr>
          <w:lang w:eastAsia="en-US"/>
        </w:rPr>
        <w:t>MET ile ilişkili emisyon seviyeleri (MET-İES) Tablo 3</w:t>
      </w:r>
      <w:r w:rsidR="00E56504" w:rsidRPr="00D53A2B">
        <w:rPr>
          <w:lang w:eastAsia="en-US"/>
        </w:rPr>
        <w:t>’</w:t>
      </w:r>
      <w:r w:rsidRPr="00D53A2B">
        <w:rPr>
          <w:lang w:eastAsia="en-US"/>
        </w:rPr>
        <w:t>te verilmiştir.</w:t>
      </w:r>
    </w:p>
    <w:p w14:paraId="244EEB57" w14:textId="48522483" w:rsidR="00374C56" w:rsidRPr="00D53A2B" w:rsidRDefault="00374C56" w:rsidP="00A202FD">
      <w:pPr>
        <w:pStyle w:val="MET"/>
        <w:rPr>
          <w:szCs w:val="24"/>
        </w:rPr>
      </w:pPr>
      <w:r w:rsidRPr="00D53A2B">
        <w:rPr>
          <w:szCs w:val="24"/>
        </w:rPr>
        <w:t>MET 37</w:t>
      </w:r>
      <w:r w:rsidR="006F4992" w:rsidRPr="00D53A2B">
        <w:rPr>
          <w:szCs w:val="24"/>
        </w:rPr>
        <w:t>:</w:t>
      </w:r>
      <w:r w:rsidR="00E64922" w:rsidRPr="00D53A2B">
        <w:rPr>
          <w:szCs w:val="24"/>
        </w:rPr>
        <w:t xml:space="preserve"> </w:t>
      </w:r>
      <w:r w:rsidR="00E64922" w:rsidRPr="00D53A2B">
        <w:rPr>
          <w:b w:val="0"/>
          <w:bCs/>
          <w:szCs w:val="24"/>
        </w:rPr>
        <w:t>Birincil ve ikincil bakır üretiminde hammaddelerin alımı, depolanması, taşınması, ölçülmesi, karıştırılması, harmanlanması, ezilmesi, kurutulması, kesilmesi ve elenmesi ile bakır talaşlarının pirolitik işleminden kaynaklanan toz ve metal emisyonlarını azaltmak için torba filtre kullan</w:t>
      </w:r>
      <w:r w:rsidR="003A678C" w:rsidRPr="00D53A2B">
        <w:rPr>
          <w:b w:val="0"/>
          <w:bCs/>
          <w:szCs w:val="24"/>
        </w:rPr>
        <w:t>ılır</w:t>
      </w:r>
      <w:r w:rsidR="00E64922" w:rsidRPr="00D53A2B">
        <w:rPr>
          <w:b w:val="0"/>
          <w:bCs/>
          <w:szCs w:val="24"/>
        </w:rPr>
        <w:t>.</w:t>
      </w:r>
    </w:p>
    <w:p w14:paraId="73D40DF7" w14:textId="77777777" w:rsidR="00E64922" w:rsidRPr="00D53A2B" w:rsidRDefault="00E64922" w:rsidP="00A202FD">
      <w:pPr>
        <w:pStyle w:val="MET"/>
        <w:rPr>
          <w:szCs w:val="24"/>
        </w:rPr>
      </w:pPr>
    </w:p>
    <w:p w14:paraId="02A723E1" w14:textId="4AFA7137" w:rsidR="00374C56" w:rsidRPr="00D53A2B" w:rsidRDefault="00374C56" w:rsidP="00A202FD">
      <w:pPr>
        <w:pStyle w:val="MET"/>
        <w:rPr>
          <w:szCs w:val="24"/>
        </w:rPr>
      </w:pPr>
      <w:r w:rsidRPr="00D53A2B">
        <w:rPr>
          <w:szCs w:val="24"/>
        </w:rPr>
        <w:t>MET 38.</w:t>
      </w:r>
      <w:r w:rsidR="00E64922" w:rsidRPr="00D53A2B">
        <w:rPr>
          <w:szCs w:val="24"/>
        </w:rPr>
        <w:t xml:space="preserve"> </w:t>
      </w:r>
      <w:r w:rsidR="00E64922" w:rsidRPr="00D53A2B">
        <w:rPr>
          <w:b w:val="0"/>
          <w:bCs/>
          <w:szCs w:val="24"/>
        </w:rPr>
        <w:t>Birincil bakır üretiminde konsantre kurutmadan kaynaklanan toz ve metal emisyonlarını azaltmak için torba filtre kullan</w:t>
      </w:r>
      <w:r w:rsidR="003A678C" w:rsidRPr="00D53A2B">
        <w:rPr>
          <w:b w:val="0"/>
          <w:bCs/>
          <w:szCs w:val="24"/>
        </w:rPr>
        <w:t>ılır</w:t>
      </w:r>
      <w:r w:rsidR="00E64922" w:rsidRPr="00D53A2B">
        <w:rPr>
          <w:b w:val="0"/>
          <w:bCs/>
          <w:szCs w:val="24"/>
        </w:rPr>
        <w:t>.</w:t>
      </w:r>
    </w:p>
    <w:p w14:paraId="323428CB" w14:textId="77777777" w:rsidR="00E64922" w:rsidRPr="00D53A2B" w:rsidRDefault="00E64922" w:rsidP="00A202FD">
      <w:pPr>
        <w:pStyle w:val="MET"/>
        <w:rPr>
          <w:szCs w:val="24"/>
        </w:rPr>
      </w:pPr>
    </w:p>
    <w:p w14:paraId="611815D9" w14:textId="77777777" w:rsidR="00374C56" w:rsidRPr="00D53A2B" w:rsidRDefault="00374C56" w:rsidP="00A202FD">
      <w:pPr>
        <w:spacing w:after="40"/>
        <w:jc w:val="both"/>
        <w:rPr>
          <w:b/>
          <w:lang w:eastAsia="en-US"/>
        </w:rPr>
      </w:pPr>
      <w:r w:rsidRPr="00D53A2B">
        <w:rPr>
          <w:b/>
          <w:lang w:eastAsia="en-US"/>
        </w:rPr>
        <w:t>Uygulanabilirlik</w:t>
      </w:r>
    </w:p>
    <w:p w14:paraId="4519C27C" w14:textId="77777777" w:rsidR="00E64922" w:rsidRPr="00D53A2B" w:rsidRDefault="00E64922" w:rsidP="00A202FD">
      <w:pPr>
        <w:tabs>
          <w:tab w:val="left" w:pos="1134"/>
        </w:tabs>
        <w:spacing w:after="200"/>
        <w:jc w:val="both"/>
        <w:rPr>
          <w:lang w:eastAsia="en-US"/>
        </w:rPr>
      </w:pPr>
      <w:r w:rsidRPr="00D53A2B">
        <w:rPr>
          <w:lang w:eastAsia="en-US"/>
        </w:rPr>
        <w:t xml:space="preserve">Konsantrelerde yüksek organik karbon içeriği olması durumunda (örneğin yaklaşık %10 wt-), torba filtreler uygulanamayabilir (torbaların körleşmesi nedeniyle) ve diğer teknikler (örneğin ESP) kullanılabilir. </w:t>
      </w:r>
    </w:p>
    <w:p w14:paraId="69B0DC19" w14:textId="1691C98D" w:rsidR="00374C56" w:rsidRPr="00D53A2B" w:rsidRDefault="00374C56" w:rsidP="00A202FD">
      <w:pPr>
        <w:pStyle w:val="MET"/>
        <w:rPr>
          <w:szCs w:val="24"/>
        </w:rPr>
      </w:pPr>
      <w:r w:rsidRPr="00D53A2B">
        <w:rPr>
          <w:szCs w:val="24"/>
        </w:rPr>
        <w:t>MET 39.</w:t>
      </w:r>
      <w:r w:rsidR="00E64922" w:rsidRPr="00D53A2B">
        <w:rPr>
          <w:szCs w:val="24"/>
        </w:rPr>
        <w:t xml:space="preserve"> </w:t>
      </w:r>
      <w:r w:rsidR="00E64922" w:rsidRPr="00D53A2B">
        <w:rPr>
          <w:b w:val="0"/>
          <w:bCs/>
          <w:szCs w:val="24"/>
        </w:rPr>
        <w:t>Birincil bakır izabe tesisi ve dönüştürücüden havaya toz ve metal emisyonlarını (sülfürik asit veya sıvı SO</w:t>
      </w:r>
      <w:r w:rsidR="00E64922" w:rsidRPr="00D53A2B">
        <w:rPr>
          <w:b w:val="0"/>
          <w:bCs/>
          <w:szCs w:val="24"/>
          <w:vertAlign w:val="subscript"/>
        </w:rPr>
        <w:t>2</w:t>
      </w:r>
      <w:r w:rsidR="00E64922" w:rsidRPr="00D53A2B">
        <w:rPr>
          <w:b w:val="0"/>
          <w:bCs/>
          <w:szCs w:val="24"/>
        </w:rPr>
        <w:t xml:space="preserve"> tesisine veya enerji santraline yönlendirilenler dışında) azaltmak için, bir torba filtre ve/veya bir </w:t>
      </w:r>
      <w:r w:rsidR="003A678C" w:rsidRPr="00D53A2B">
        <w:rPr>
          <w:b w:val="0"/>
          <w:bCs/>
          <w:szCs w:val="24"/>
        </w:rPr>
        <w:t>yaş</w:t>
      </w:r>
      <w:r w:rsidR="00E64922" w:rsidRPr="00D53A2B">
        <w:rPr>
          <w:b w:val="0"/>
          <w:bCs/>
          <w:szCs w:val="24"/>
        </w:rPr>
        <w:t xml:space="preserve"> yıkayıcı kullan</w:t>
      </w:r>
      <w:r w:rsidR="003A678C" w:rsidRPr="00D53A2B">
        <w:rPr>
          <w:b w:val="0"/>
          <w:bCs/>
          <w:szCs w:val="24"/>
        </w:rPr>
        <w:t>ılır</w:t>
      </w:r>
      <w:r w:rsidR="00E64922" w:rsidRPr="00D53A2B">
        <w:rPr>
          <w:b w:val="0"/>
          <w:bCs/>
          <w:szCs w:val="24"/>
        </w:rPr>
        <w:t>.</w:t>
      </w:r>
    </w:p>
    <w:p w14:paraId="0268A091" w14:textId="77777777" w:rsidR="00E64922" w:rsidRPr="00D53A2B" w:rsidRDefault="00E64922" w:rsidP="00A202FD">
      <w:pPr>
        <w:pStyle w:val="MET"/>
        <w:rPr>
          <w:szCs w:val="24"/>
        </w:rPr>
      </w:pPr>
    </w:p>
    <w:p w14:paraId="40F8A597" w14:textId="4CBC9A2A" w:rsidR="00374C56" w:rsidRPr="00D53A2B" w:rsidRDefault="00374C56" w:rsidP="00A202FD">
      <w:pPr>
        <w:pStyle w:val="MET"/>
        <w:rPr>
          <w:szCs w:val="24"/>
        </w:rPr>
      </w:pPr>
      <w:r w:rsidRPr="00D53A2B">
        <w:rPr>
          <w:szCs w:val="24"/>
        </w:rPr>
        <w:t>MET 40.</w:t>
      </w:r>
      <w:r w:rsidR="00E64922" w:rsidRPr="00D53A2B">
        <w:rPr>
          <w:szCs w:val="24"/>
        </w:rPr>
        <w:t xml:space="preserve"> </w:t>
      </w:r>
      <w:r w:rsidR="00E64922" w:rsidRPr="00D53A2B">
        <w:rPr>
          <w:b w:val="0"/>
          <w:bCs/>
          <w:szCs w:val="24"/>
        </w:rPr>
        <w:t>İkincil bakır izabe ve konvertöründen ve ikincil bakır ara ürünlerinin işlenmesinden kaynaklanan havaya toz ve metal emisyonlarını (sülfürik asit tesisine yönlendirilenler dışında) azaltmak için bir torba filtre kullan</w:t>
      </w:r>
      <w:r w:rsidR="003A678C" w:rsidRPr="00D53A2B">
        <w:rPr>
          <w:b w:val="0"/>
          <w:bCs/>
          <w:szCs w:val="24"/>
        </w:rPr>
        <w:t>ılı</w:t>
      </w:r>
      <w:r w:rsidR="00E64922" w:rsidRPr="00D53A2B">
        <w:rPr>
          <w:b w:val="0"/>
          <w:bCs/>
          <w:szCs w:val="24"/>
        </w:rPr>
        <w:t>r.</w:t>
      </w:r>
    </w:p>
    <w:p w14:paraId="4DA5AF9C" w14:textId="77777777" w:rsidR="003A678C" w:rsidRPr="00D53A2B" w:rsidRDefault="003A678C" w:rsidP="00A202FD">
      <w:pPr>
        <w:pStyle w:val="MET"/>
        <w:rPr>
          <w:szCs w:val="24"/>
        </w:rPr>
      </w:pPr>
    </w:p>
    <w:p w14:paraId="1DF56B06" w14:textId="4AEAB085" w:rsidR="00374C56" w:rsidRPr="00D53A2B" w:rsidRDefault="00374C56" w:rsidP="00A202FD">
      <w:pPr>
        <w:pStyle w:val="MET"/>
        <w:rPr>
          <w:szCs w:val="24"/>
        </w:rPr>
      </w:pPr>
      <w:r w:rsidRPr="00D53A2B">
        <w:rPr>
          <w:szCs w:val="24"/>
        </w:rPr>
        <w:t>MET 41.</w:t>
      </w:r>
      <w:r w:rsidR="00E64922" w:rsidRPr="00D53A2B">
        <w:rPr>
          <w:szCs w:val="24"/>
        </w:rPr>
        <w:t xml:space="preserve"> </w:t>
      </w:r>
      <w:r w:rsidR="00E64922" w:rsidRPr="00D53A2B">
        <w:rPr>
          <w:b w:val="0"/>
          <w:bCs/>
          <w:szCs w:val="24"/>
        </w:rPr>
        <w:t>İkincil bakır bekletme fırınından havaya toz ve metal emisyonlarını azaltmak için bir torba filtre kullan</w:t>
      </w:r>
      <w:r w:rsidR="003A678C" w:rsidRPr="00D53A2B">
        <w:rPr>
          <w:b w:val="0"/>
          <w:bCs/>
          <w:szCs w:val="24"/>
        </w:rPr>
        <w:t>ılır</w:t>
      </w:r>
      <w:r w:rsidR="00E64922" w:rsidRPr="00D53A2B">
        <w:rPr>
          <w:b w:val="0"/>
          <w:bCs/>
          <w:szCs w:val="24"/>
        </w:rPr>
        <w:t>.</w:t>
      </w:r>
    </w:p>
    <w:p w14:paraId="6F6B1F5E" w14:textId="77777777" w:rsidR="00E64922" w:rsidRPr="00D53A2B" w:rsidRDefault="00E64922" w:rsidP="00A202FD">
      <w:pPr>
        <w:pStyle w:val="MET"/>
        <w:rPr>
          <w:szCs w:val="24"/>
        </w:rPr>
      </w:pPr>
    </w:p>
    <w:p w14:paraId="6B177E7F" w14:textId="37F9DF5A" w:rsidR="00374C56" w:rsidRPr="00D53A2B" w:rsidRDefault="00374C56" w:rsidP="00A202FD">
      <w:pPr>
        <w:pStyle w:val="MET"/>
        <w:rPr>
          <w:szCs w:val="24"/>
        </w:rPr>
      </w:pPr>
      <w:r w:rsidRPr="00D53A2B">
        <w:rPr>
          <w:szCs w:val="24"/>
        </w:rPr>
        <w:t>MET 42.</w:t>
      </w:r>
      <w:r w:rsidR="00E64922" w:rsidRPr="00D53A2B">
        <w:rPr>
          <w:szCs w:val="24"/>
        </w:rPr>
        <w:t xml:space="preserve"> </w:t>
      </w:r>
      <w:r w:rsidR="00E64922" w:rsidRPr="00D53A2B">
        <w:rPr>
          <w:b w:val="0"/>
          <w:bCs/>
          <w:szCs w:val="24"/>
        </w:rPr>
        <w:t xml:space="preserve">Bakır açısından zengin cüruf fırını işlemesinden kaynaklanan havaya toz ve metal emisyonlarını azaltmak için </w:t>
      </w:r>
      <w:r w:rsidR="0031317B" w:rsidRPr="00D53A2B">
        <w:rPr>
          <w:b w:val="0"/>
          <w:bCs/>
          <w:szCs w:val="24"/>
        </w:rPr>
        <w:t>MET</w:t>
      </w:r>
      <w:r w:rsidR="00E64922" w:rsidRPr="00D53A2B">
        <w:rPr>
          <w:b w:val="0"/>
          <w:bCs/>
          <w:szCs w:val="24"/>
        </w:rPr>
        <w:t>, bir ESP ile birlikte bir torba filtre veya bir yıkayıcı kullan</w:t>
      </w:r>
      <w:r w:rsidR="003A678C" w:rsidRPr="00D53A2B">
        <w:rPr>
          <w:b w:val="0"/>
          <w:bCs/>
          <w:szCs w:val="24"/>
        </w:rPr>
        <w:t>ılır</w:t>
      </w:r>
      <w:r w:rsidR="00E64922" w:rsidRPr="00D53A2B">
        <w:rPr>
          <w:b w:val="0"/>
          <w:bCs/>
          <w:szCs w:val="24"/>
        </w:rPr>
        <w:t>.</w:t>
      </w:r>
    </w:p>
    <w:p w14:paraId="29FA519D" w14:textId="77777777" w:rsidR="00E64922" w:rsidRPr="00D53A2B" w:rsidRDefault="00E64922" w:rsidP="00A202FD">
      <w:pPr>
        <w:pStyle w:val="MET"/>
        <w:rPr>
          <w:szCs w:val="24"/>
        </w:rPr>
      </w:pPr>
    </w:p>
    <w:p w14:paraId="23489FC7" w14:textId="776F4DD1" w:rsidR="00E64922" w:rsidRPr="00D53A2B" w:rsidRDefault="00374C56" w:rsidP="00A202FD">
      <w:pPr>
        <w:pStyle w:val="MET"/>
        <w:rPr>
          <w:szCs w:val="24"/>
        </w:rPr>
      </w:pPr>
      <w:r w:rsidRPr="00D53A2B">
        <w:rPr>
          <w:szCs w:val="24"/>
        </w:rPr>
        <w:t>MET 43.</w:t>
      </w:r>
      <w:r w:rsidR="00E64922" w:rsidRPr="00D53A2B">
        <w:rPr>
          <w:szCs w:val="24"/>
        </w:rPr>
        <w:t xml:space="preserve"> </w:t>
      </w:r>
      <w:r w:rsidR="00E64922" w:rsidRPr="00D53A2B">
        <w:rPr>
          <w:b w:val="0"/>
          <w:bCs/>
          <w:szCs w:val="24"/>
        </w:rPr>
        <w:t xml:space="preserve">Birincil ve ikincil bakır üretiminde anot fırınından havaya toz ve metal emisyonlarını azaltmak için </w:t>
      </w:r>
      <w:r w:rsidR="0031317B" w:rsidRPr="00D53A2B">
        <w:rPr>
          <w:b w:val="0"/>
          <w:bCs/>
          <w:szCs w:val="24"/>
        </w:rPr>
        <w:t>MET</w:t>
      </w:r>
      <w:r w:rsidR="00E64922" w:rsidRPr="00D53A2B">
        <w:rPr>
          <w:b w:val="0"/>
          <w:bCs/>
          <w:szCs w:val="24"/>
        </w:rPr>
        <w:t xml:space="preserve">, bir ESP ile birlikte bir torba filtre veya bir yıkayıcı </w:t>
      </w:r>
      <w:r w:rsidR="003A678C" w:rsidRPr="00D53A2B">
        <w:rPr>
          <w:b w:val="0"/>
          <w:bCs/>
          <w:szCs w:val="24"/>
        </w:rPr>
        <w:t>kullanılır.</w:t>
      </w:r>
    </w:p>
    <w:p w14:paraId="1057D7E9" w14:textId="77777777" w:rsidR="00E64922" w:rsidRPr="00D53A2B" w:rsidRDefault="00E64922" w:rsidP="00A202FD">
      <w:pPr>
        <w:pStyle w:val="MET"/>
        <w:rPr>
          <w:szCs w:val="24"/>
        </w:rPr>
      </w:pPr>
    </w:p>
    <w:p w14:paraId="2E0DE682" w14:textId="3631BC94" w:rsidR="00374C56" w:rsidRPr="00D53A2B" w:rsidRDefault="00374C56" w:rsidP="00A202FD">
      <w:pPr>
        <w:pStyle w:val="MET"/>
        <w:rPr>
          <w:szCs w:val="24"/>
        </w:rPr>
      </w:pPr>
      <w:r w:rsidRPr="00D53A2B">
        <w:rPr>
          <w:szCs w:val="24"/>
        </w:rPr>
        <w:t>MET 44.</w:t>
      </w:r>
      <w:r w:rsidR="00E64922" w:rsidRPr="00D53A2B">
        <w:rPr>
          <w:szCs w:val="24"/>
        </w:rPr>
        <w:t xml:space="preserve"> </w:t>
      </w:r>
      <w:r w:rsidR="00E64922" w:rsidRPr="00D53A2B">
        <w:rPr>
          <w:b w:val="0"/>
          <w:bCs/>
          <w:szCs w:val="24"/>
        </w:rPr>
        <w:t xml:space="preserve">Birincil ve ikincil bakır üretiminde anot dökümünden havaya toz ve metal emisyonlarını azaltmak için bir torba filtre veya çiğlenme noktasına yakın su içeriğine sahip atık gazlar söz konusu olduğunda bir ıslak yıkayıcı veya bir buğu çözücü </w:t>
      </w:r>
      <w:r w:rsidR="003A678C" w:rsidRPr="00D53A2B">
        <w:rPr>
          <w:b w:val="0"/>
          <w:bCs/>
          <w:szCs w:val="24"/>
        </w:rPr>
        <w:t>kullanılır.</w:t>
      </w:r>
    </w:p>
    <w:p w14:paraId="27AF5E78" w14:textId="77777777" w:rsidR="00E64922" w:rsidRPr="00D53A2B" w:rsidRDefault="00E64922" w:rsidP="00A202FD">
      <w:pPr>
        <w:pStyle w:val="MET"/>
        <w:rPr>
          <w:szCs w:val="24"/>
        </w:rPr>
      </w:pPr>
    </w:p>
    <w:p w14:paraId="6650D520" w14:textId="35B3E33A" w:rsidR="00374C56" w:rsidRPr="00D53A2B" w:rsidRDefault="00374C56" w:rsidP="00A202FD">
      <w:pPr>
        <w:pStyle w:val="MET"/>
        <w:rPr>
          <w:szCs w:val="24"/>
        </w:rPr>
      </w:pPr>
      <w:r w:rsidRPr="00D53A2B">
        <w:rPr>
          <w:szCs w:val="24"/>
        </w:rPr>
        <w:t>MET 45.</w:t>
      </w:r>
      <w:r w:rsidR="00E64922" w:rsidRPr="00D53A2B">
        <w:rPr>
          <w:szCs w:val="24"/>
        </w:rPr>
        <w:t xml:space="preserve"> </w:t>
      </w:r>
      <w:r w:rsidR="00E64922" w:rsidRPr="00D53A2B">
        <w:rPr>
          <w:b w:val="0"/>
          <w:bCs/>
          <w:szCs w:val="24"/>
        </w:rPr>
        <w:t>Bir bakır eritme fırınından havaya yayılan toz ve metal emisyonlarını azaltmak için, fırın tipine ve kullanılan azaltma sistemine göre hammaddeler</w:t>
      </w:r>
      <w:r w:rsidR="003A678C" w:rsidRPr="00D53A2B">
        <w:rPr>
          <w:b w:val="0"/>
          <w:bCs/>
          <w:szCs w:val="24"/>
        </w:rPr>
        <w:t xml:space="preserve"> seçilir</w:t>
      </w:r>
      <w:r w:rsidR="00E64922" w:rsidRPr="00D53A2B">
        <w:rPr>
          <w:b w:val="0"/>
          <w:bCs/>
          <w:szCs w:val="24"/>
        </w:rPr>
        <w:t xml:space="preserve"> ve besle</w:t>
      </w:r>
      <w:r w:rsidR="003A678C" w:rsidRPr="00D53A2B">
        <w:rPr>
          <w:b w:val="0"/>
          <w:bCs/>
          <w:szCs w:val="24"/>
        </w:rPr>
        <w:t>nir</w:t>
      </w:r>
      <w:r w:rsidR="00E64922" w:rsidRPr="00D53A2B">
        <w:rPr>
          <w:b w:val="0"/>
          <w:bCs/>
          <w:szCs w:val="24"/>
        </w:rPr>
        <w:t xml:space="preserve"> ve bir torba filtre </w:t>
      </w:r>
      <w:r w:rsidR="003A678C" w:rsidRPr="00D53A2B">
        <w:rPr>
          <w:b w:val="0"/>
          <w:bCs/>
          <w:szCs w:val="24"/>
        </w:rPr>
        <w:t>kullanılır.</w:t>
      </w:r>
    </w:p>
    <w:p w14:paraId="20449EED" w14:textId="77777777" w:rsidR="00E64922" w:rsidRPr="00D53A2B" w:rsidRDefault="00E64922" w:rsidP="00A202FD">
      <w:pPr>
        <w:pStyle w:val="MET"/>
        <w:rPr>
          <w:szCs w:val="24"/>
        </w:rPr>
      </w:pPr>
    </w:p>
    <w:p w14:paraId="172CB2FD" w14:textId="77777777" w:rsidR="001023C7" w:rsidRPr="00D53A2B" w:rsidRDefault="00374C56" w:rsidP="00A202FD">
      <w:pPr>
        <w:jc w:val="both"/>
        <w:rPr>
          <w:lang w:eastAsia="en-US"/>
        </w:rPr>
      </w:pPr>
      <w:bookmarkStart w:id="62" w:name="_Toc531927944"/>
      <w:r w:rsidRPr="00D53A2B">
        <w:rPr>
          <w:lang w:eastAsia="en-US"/>
        </w:rPr>
        <w:t xml:space="preserve">Tablo </w:t>
      </w:r>
      <w:r w:rsidRPr="00D53A2B">
        <w:rPr>
          <w:noProof/>
          <w:lang w:eastAsia="en-US"/>
        </w:rPr>
        <w:t>3</w:t>
      </w:r>
      <w:bookmarkEnd w:id="62"/>
    </w:p>
    <w:p w14:paraId="460D2CE7" w14:textId="2F7784C1" w:rsidR="00374C56" w:rsidRPr="00D53A2B" w:rsidRDefault="00E64922" w:rsidP="00A202FD">
      <w:pPr>
        <w:jc w:val="both"/>
        <w:rPr>
          <w:lang w:eastAsia="en-US"/>
        </w:rPr>
      </w:pPr>
      <w:r w:rsidRPr="00D53A2B">
        <w:rPr>
          <w:lang w:eastAsia="en-US"/>
        </w:rPr>
        <w:t>Bakır üretiminden kaynaklanan havaya toz emisyonları için MET ile ilişkili emisyon seviyeleri</w:t>
      </w:r>
    </w:p>
    <w:tbl>
      <w:tblPr>
        <w:tblW w:w="9209" w:type="dxa"/>
        <w:tblLayout w:type="fixed"/>
        <w:tblCellMar>
          <w:left w:w="0" w:type="dxa"/>
          <w:right w:w="0" w:type="dxa"/>
        </w:tblCellMar>
        <w:tblLook w:val="01E0" w:firstRow="1" w:lastRow="1" w:firstColumn="1" w:lastColumn="1" w:noHBand="0" w:noVBand="0"/>
      </w:tblPr>
      <w:tblGrid>
        <w:gridCol w:w="1271"/>
        <w:gridCol w:w="992"/>
        <w:gridCol w:w="5670"/>
        <w:gridCol w:w="1276"/>
      </w:tblGrid>
      <w:tr w:rsidR="00374C56" w:rsidRPr="00D53A2B" w14:paraId="7C6AE078" w14:textId="77777777" w:rsidTr="00581A11">
        <w:tc>
          <w:tcPr>
            <w:tcW w:w="1271" w:type="dxa"/>
            <w:tcBorders>
              <w:top w:val="single" w:sz="4" w:space="0" w:color="000000"/>
              <w:left w:val="single" w:sz="4" w:space="0" w:color="000000"/>
              <w:bottom w:val="single" w:sz="4" w:space="0" w:color="000000"/>
              <w:right w:val="single" w:sz="4" w:space="0" w:color="000000"/>
            </w:tcBorders>
            <w:vAlign w:val="center"/>
          </w:tcPr>
          <w:p w14:paraId="0280729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992" w:type="dxa"/>
            <w:tcBorders>
              <w:top w:val="single" w:sz="4" w:space="0" w:color="000000"/>
              <w:left w:val="single" w:sz="4" w:space="0" w:color="000000"/>
              <w:bottom w:val="single" w:sz="4" w:space="0" w:color="000000"/>
              <w:right w:val="single" w:sz="4" w:space="0" w:color="000000"/>
            </w:tcBorders>
            <w:vAlign w:val="center"/>
          </w:tcPr>
          <w:p w14:paraId="14B7AD3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w:t>
            </w:r>
          </w:p>
        </w:tc>
        <w:tc>
          <w:tcPr>
            <w:tcW w:w="5670" w:type="dxa"/>
            <w:tcBorders>
              <w:top w:val="single" w:sz="4" w:space="0" w:color="000000"/>
              <w:left w:val="single" w:sz="4" w:space="0" w:color="000000"/>
              <w:bottom w:val="single" w:sz="4" w:space="0" w:color="000000"/>
              <w:right w:val="single" w:sz="4" w:space="0" w:color="000000"/>
            </w:tcBorders>
            <w:vAlign w:val="center"/>
          </w:tcPr>
          <w:p w14:paraId="657D0BF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c>
          <w:tcPr>
            <w:tcW w:w="1276" w:type="dxa"/>
            <w:tcBorders>
              <w:top w:val="single" w:sz="4" w:space="0" w:color="000000"/>
              <w:left w:val="single" w:sz="4" w:space="0" w:color="000000"/>
              <w:bottom w:val="single" w:sz="4" w:space="0" w:color="000000"/>
              <w:right w:val="single" w:sz="4" w:space="0" w:color="000000"/>
            </w:tcBorders>
            <w:vAlign w:val="center"/>
          </w:tcPr>
          <w:p w14:paraId="0940222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07DA026C" w14:textId="77777777" w:rsidTr="00581A11">
        <w:tc>
          <w:tcPr>
            <w:tcW w:w="1271" w:type="dxa"/>
            <w:vMerge w:val="restart"/>
            <w:tcBorders>
              <w:top w:val="single" w:sz="4" w:space="0" w:color="000000"/>
              <w:left w:val="single" w:sz="4" w:space="0" w:color="000000"/>
              <w:right w:val="single" w:sz="4" w:space="0" w:color="000000"/>
            </w:tcBorders>
            <w:vAlign w:val="center"/>
          </w:tcPr>
          <w:p w14:paraId="2B32658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992" w:type="dxa"/>
            <w:tcBorders>
              <w:top w:val="single" w:sz="4" w:space="0" w:color="000000"/>
              <w:left w:val="single" w:sz="4" w:space="0" w:color="000000"/>
              <w:bottom w:val="single" w:sz="4" w:space="0" w:color="000000"/>
              <w:right w:val="single" w:sz="4" w:space="0" w:color="000000"/>
            </w:tcBorders>
            <w:vAlign w:val="center"/>
          </w:tcPr>
          <w:p w14:paraId="476E22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37</w:t>
            </w:r>
          </w:p>
        </w:tc>
        <w:tc>
          <w:tcPr>
            <w:tcW w:w="5670" w:type="dxa"/>
            <w:tcBorders>
              <w:top w:val="single" w:sz="4" w:space="0" w:color="000000"/>
              <w:left w:val="single" w:sz="4" w:space="0" w:color="000000"/>
              <w:bottom w:val="single" w:sz="4" w:space="0" w:color="000000"/>
              <w:right w:val="single" w:sz="4" w:space="0" w:color="000000"/>
            </w:tcBorders>
          </w:tcPr>
          <w:p w14:paraId="671CE1B3" w14:textId="391B56B4" w:rsidR="00374C56" w:rsidRPr="00D53A2B" w:rsidRDefault="00581A11" w:rsidP="00A202FD">
            <w:pPr>
              <w:spacing w:line="264" w:lineRule="auto"/>
              <w:ind w:left="57" w:right="57"/>
              <w:jc w:val="both"/>
              <w:rPr>
                <w:sz w:val="22"/>
                <w:szCs w:val="22"/>
                <w:lang w:eastAsia="en-US"/>
              </w:rPr>
            </w:pPr>
            <w:r w:rsidRPr="00D53A2B">
              <w:rPr>
                <w:sz w:val="22"/>
                <w:szCs w:val="22"/>
                <w:lang w:eastAsia="en-US"/>
              </w:rPr>
              <w:t>Birincil ve ikincil bakır üretiminde hammaddelerin alınması, depolanması, taşınması, ölçülmesi, karıştırılması, harmanlanması, kırılması, kurutulması, kesilmesi ve elenmesi ve bakır talaşlarının pirolitik olarak işlenmesi.</w:t>
            </w:r>
          </w:p>
        </w:tc>
        <w:tc>
          <w:tcPr>
            <w:tcW w:w="1276" w:type="dxa"/>
            <w:tcBorders>
              <w:top w:val="single" w:sz="4" w:space="0" w:color="000000"/>
              <w:left w:val="single" w:sz="4" w:space="0" w:color="000000"/>
              <w:bottom w:val="single" w:sz="4" w:space="0" w:color="000000"/>
              <w:right w:val="single" w:sz="4" w:space="0" w:color="000000"/>
            </w:tcBorders>
            <w:vAlign w:val="center"/>
          </w:tcPr>
          <w:p w14:paraId="5A0B8AD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1</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p>
        </w:tc>
      </w:tr>
      <w:tr w:rsidR="00374C56" w:rsidRPr="00D53A2B" w14:paraId="30F502E3" w14:textId="77777777" w:rsidTr="00581A11">
        <w:tc>
          <w:tcPr>
            <w:tcW w:w="1271" w:type="dxa"/>
            <w:vMerge/>
            <w:tcBorders>
              <w:left w:val="single" w:sz="4" w:space="0" w:color="000000"/>
              <w:right w:val="single" w:sz="4" w:space="0" w:color="000000"/>
            </w:tcBorders>
          </w:tcPr>
          <w:p w14:paraId="519B9212"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3F962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38</w:t>
            </w:r>
          </w:p>
        </w:tc>
        <w:tc>
          <w:tcPr>
            <w:tcW w:w="5670" w:type="dxa"/>
            <w:tcBorders>
              <w:top w:val="single" w:sz="4" w:space="0" w:color="000000"/>
              <w:left w:val="single" w:sz="4" w:space="0" w:color="000000"/>
              <w:bottom w:val="single" w:sz="4" w:space="0" w:color="000000"/>
              <w:right w:val="single" w:sz="4" w:space="0" w:color="000000"/>
            </w:tcBorders>
          </w:tcPr>
          <w:p w14:paraId="1A70394D" w14:textId="50FDE5C8"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Birincil bakır üretiminde konsantre kurutma</w:t>
            </w:r>
          </w:p>
        </w:tc>
        <w:tc>
          <w:tcPr>
            <w:tcW w:w="1276" w:type="dxa"/>
            <w:tcBorders>
              <w:top w:val="single" w:sz="4" w:space="0" w:color="000000"/>
              <w:left w:val="single" w:sz="4" w:space="0" w:color="000000"/>
              <w:bottom w:val="single" w:sz="4" w:space="0" w:color="000000"/>
              <w:right w:val="single" w:sz="4" w:space="0" w:color="000000"/>
            </w:tcBorders>
            <w:vAlign w:val="center"/>
          </w:tcPr>
          <w:p w14:paraId="5E52FE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3–5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r w:rsidRPr="00D53A2B">
              <w:rPr>
                <w:sz w:val="22"/>
                <w:szCs w:val="22"/>
                <w:vertAlign w:val="superscript"/>
                <w:lang w:eastAsia="en-US"/>
              </w:rPr>
              <w:t>5</w:t>
            </w:r>
            <w:r w:rsidRPr="00D53A2B">
              <w:rPr>
                <w:sz w:val="22"/>
                <w:szCs w:val="22"/>
                <w:lang w:eastAsia="en-US"/>
              </w:rPr>
              <w:t>)</w:t>
            </w:r>
          </w:p>
        </w:tc>
      </w:tr>
      <w:tr w:rsidR="00374C56" w:rsidRPr="00D53A2B" w14:paraId="528C7E1C" w14:textId="77777777" w:rsidTr="00581A11">
        <w:tc>
          <w:tcPr>
            <w:tcW w:w="1271" w:type="dxa"/>
            <w:vMerge/>
            <w:tcBorders>
              <w:left w:val="single" w:sz="4" w:space="0" w:color="000000"/>
              <w:right w:val="single" w:sz="4" w:space="0" w:color="000000"/>
            </w:tcBorders>
          </w:tcPr>
          <w:p w14:paraId="427C94C8"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64A01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39</w:t>
            </w:r>
          </w:p>
        </w:tc>
        <w:tc>
          <w:tcPr>
            <w:tcW w:w="5670" w:type="dxa"/>
            <w:tcBorders>
              <w:top w:val="single" w:sz="4" w:space="0" w:color="000000"/>
              <w:left w:val="single" w:sz="4" w:space="0" w:color="000000"/>
              <w:bottom w:val="single" w:sz="4" w:space="0" w:color="000000"/>
              <w:right w:val="single" w:sz="4" w:space="0" w:color="000000"/>
            </w:tcBorders>
          </w:tcPr>
          <w:p w14:paraId="6F5E4741" w14:textId="2D78EDB4" w:rsidR="00374C56" w:rsidRPr="00D53A2B" w:rsidRDefault="00581A11" w:rsidP="00A202FD">
            <w:pPr>
              <w:spacing w:line="264" w:lineRule="auto"/>
              <w:ind w:left="57" w:right="57"/>
              <w:jc w:val="both"/>
              <w:rPr>
                <w:sz w:val="22"/>
                <w:szCs w:val="22"/>
                <w:lang w:eastAsia="en-US"/>
              </w:rPr>
            </w:pPr>
            <w:r w:rsidRPr="00D53A2B">
              <w:rPr>
                <w:sz w:val="22"/>
                <w:szCs w:val="22"/>
                <w:lang w:eastAsia="en-US"/>
              </w:rPr>
              <w:t>Birincil bakır izabe ve konv</w:t>
            </w:r>
            <w:r w:rsidR="005A6E54" w:rsidRPr="00D53A2B">
              <w:rPr>
                <w:sz w:val="22"/>
                <w:szCs w:val="22"/>
                <w:lang w:eastAsia="en-US"/>
              </w:rPr>
              <w:t xml:space="preserve">entör </w:t>
            </w:r>
            <w:r w:rsidRPr="00D53A2B">
              <w:rPr>
                <w:sz w:val="22"/>
                <w:szCs w:val="22"/>
                <w:lang w:eastAsia="en-US"/>
              </w:rPr>
              <w:t>(sülfürik asit veya sıvı SO</w:t>
            </w:r>
            <w:r w:rsidRPr="00D53A2B">
              <w:rPr>
                <w:sz w:val="22"/>
                <w:szCs w:val="22"/>
                <w:vertAlign w:val="subscript"/>
                <w:lang w:eastAsia="en-US"/>
              </w:rPr>
              <w:t>2</w:t>
            </w:r>
            <w:r w:rsidRPr="00D53A2B">
              <w:rPr>
                <w:sz w:val="22"/>
                <w:szCs w:val="22"/>
                <w:lang w:eastAsia="en-US"/>
              </w:rPr>
              <w:t xml:space="preserve"> tesisine veya enerji santraline yönlendirilenler dışındaki emisyonlar).</w:t>
            </w:r>
          </w:p>
        </w:tc>
        <w:tc>
          <w:tcPr>
            <w:tcW w:w="1276" w:type="dxa"/>
            <w:tcBorders>
              <w:top w:val="single" w:sz="4" w:space="0" w:color="000000"/>
              <w:left w:val="single" w:sz="4" w:space="0" w:color="000000"/>
              <w:bottom w:val="single" w:sz="4" w:space="0" w:color="000000"/>
              <w:right w:val="single" w:sz="4" w:space="0" w:color="000000"/>
            </w:tcBorders>
            <w:vAlign w:val="center"/>
          </w:tcPr>
          <w:p w14:paraId="0EE06B9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3</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p>
        </w:tc>
      </w:tr>
      <w:tr w:rsidR="00374C56" w:rsidRPr="00D53A2B" w14:paraId="648F2536" w14:textId="77777777" w:rsidTr="00581A11">
        <w:tc>
          <w:tcPr>
            <w:tcW w:w="1271" w:type="dxa"/>
            <w:vMerge/>
            <w:tcBorders>
              <w:left w:val="single" w:sz="4" w:space="0" w:color="000000"/>
              <w:right w:val="single" w:sz="4" w:space="0" w:color="000000"/>
            </w:tcBorders>
          </w:tcPr>
          <w:p w14:paraId="72CED47B"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BA6A7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40</w:t>
            </w:r>
          </w:p>
        </w:tc>
        <w:tc>
          <w:tcPr>
            <w:tcW w:w="5670" w:type="dxa"/>
            <w:tcBorders>
              <w:top w:val="single" w:sz="4" w:space="0" w:color="000000"/>
              <w:left w:val="single" w:sz="4" w:space="0" w:color="000000"/>
              <w:bottom w:val="single" w:sz="4" w:space="0" w:color="000000"/>
              <w:right w:val="single" w:sz="4" w:space="0" w:color="000000"/>
            </w:tcBorders>
          </w:tcPr>
          <w:p w14:paraId="21944EB3" w14:textId="0CBC2C68"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İkincil bakır izabe ve konvertörü, ve ikincil bakır ara </w:t>
            </w:r>
            <w:r w:rsidR="005A6E54" w:rsidRPr="00D53A2B">
              <w:rPr>
                <w:sz w:val="22"/>
                <w:szCs w:val="22"/>
                <w:lang w:eastAsia="en-US"/>
              </w:rPr>
              <w:t>maddelerin</w:t>
            </w:r>
            <w:r w:rsidRPr="00D53A2B">
              <w:rPr>
                <w:sz w:val="22"/>
                <w:szCs w:val="22"/>
                <w:lang w:eastAsia="en-US"/>
              </w:rPr>
              <w:t xml:space="preserve"> işlenmesi (</w:t>
            </w:r>
            <w:r w:rsidR="005A6E54" w:rsidRPr="00D53A2B">
              <w:rPr>
                <w:sz w:val="22"/>
                <w:szCs w:val="22"/>
                <w:lang w:eastAsia="en-US"/>
              </w:rPr>
              <w:t>sülfürik asit tesisine yönlendirilenler dışındaki emisyonlar</w:t>
            </w:r>
            <w:r w:rsidRPr="00D53A2B">
              <w:rPr>
                <w:sz w:val="22"/>
                <w:szCs w:val="22"/>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BE43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2–4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p>
        </w:tc>
      </w:tr>
      <w:tr w:rsidR="00374C56" w:rsidRPr="00D53A2B" w14:paraId="2792B0C1" w14:textId="77777777" w:rsidTr="00581A11">
        <w:tc>
          <w:tcPr>
            <w:tcW w:w="1271" w:type="dxa"/>
            <w:vMerge/>
            <w:tcBorders>
              <w:left w:val="single" w:sz="4" w:space="0" w:color="000000"/>
              <w:right w:val="single" w:sz="4" w:space="0" w:color="000000"/>
            </w:tcBorders>
          </w:tcPr>
          <w:p w14:paraId="629385E5"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84970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41</w:t>
            </w:r>
          </w:p>
        </w:tc>
        <w:tc>
          <w:tcPr>
            <w:tcW w:w="5670" w:type="dxa"/>
            <w:tcBorders>
              <w:top w:val="single" w:sz="4" w:space="0" w:color="000000"/>
              <w:left w:val="single" w:sz="4" w:space="0" w:color="000000"/>
              <w:bottom w:val="single" w:sz="4" w:space="0" w:color="000000"/>
              <w:right w:val="single" w:sz="4" w:space="0" w:color="000000"/>
            </w:tcBorders>
          </w:tcPr>
          <w:p w14:paraId="09A1E20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İkincil bakır bekletme fırını</w:t>
            </w:r>
          </w:p>
        </w:tc>
        <w:tc>
          <w:tcPr>
            <w:tcW w:w="1276" w:type="dxa"/>
            <w:tcBorders>
              <w:top w:val="single" w:sz="4" w:space="0" w:color="000000"/>
              <w:left w:val="single" w:sz="4" w:space="0" w:color="000000"/>
              <w:bottom w:val="single" w:sz="4" w:space="0" w:color="000000"/>
              <w:right w:val="single" w:sz="4" w:space="0" w:color="000000"/>
            </w:tcBorders>
            <w:vAlign w:val="center"/>
          </w:tcPr>
          <w:p w14:paraId="2268BF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 (</w:t>
            </w:r>
            <w:r w:rsidRPr="00D53A2B">
              <w:rPr>
                <w:sz w:val="22"/>
                <w:szCs w:val="22"/>
                <w:vertAlign w:val="superscript"/>
                <w:lang w:eastAsia="en-US"/>
              </w:rPr>
              <w:t>1</w:t>
            </w:r>
            <w:r w:rsidRPr="00D53A2B">
              <w:rPr>
                <w:sz w:val="22"/>
                <w:szCs w:val="22"/>
                <w:lang w:eastAsia="en-US"/>
              </w:rPr>
              <w:t>)</w:t>
            </w:r>
          </w:p>
        </w:tc>
      </w:tr>
      <w:tr w:rsidR="00374C56" w:rsidRPr="00D53A2B" w14:paraId="336EACAD" w14:textId="77777777" w:rsidTr="00581A11">
        <w:tc>
          <w:tcPr>
            <w:tcW w:w="1271" w:type="dxa"/>
            <w:vMerge/>
            <w:tcBorders>
              <w:left w:val="single" w:sz="4" w:space="0" w:color="000000"/>
              <w:right w:val="single" w:sz="4" w:space="0" w:color="000000"/>
            </w:tcBorders>
          </w:tcPr>
          <w:p w14:paraId="4193A611"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56BEB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42</w:t>
            </w:r>
          </w:p>
        </w:tc>
        <w:tc>
          <w:tcPr>
            <w:tcW w:w="5670" w:type="dxa"/>
            <w:tcBorders>
              <w:top w:val="single" w:sz="4" w:space="0" w:color="000000"/>
              <w:left w:val="single" w:sz="4" w:space="0" w:color="000000"/>
              <w:bottom w:val="single" w:sz="4" w:space="0" w:color="000000"/>
              <w:right w:val="single" w:sz="4" w:space="0" w:color="000000"/>
            </w:tcBorders>
          </w:tcPr>
          <w:p w14:paraId="12DFDCA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Bakırca zengin cürufun fırın işlemleri</w:t>
            </w:r>
          </w:p>
        </w:tc>
        <w:tc>
          <w:tcPr>
            <w:tcW w:w="1276" w:type="dxa"/>
            <w:tcBorders>
              <w:top w:val="single" w:sz="4" w:space="0" w:color="000000"/>
              <w:left w:val="single" w:sz="4" w:space="0" w:color="000000"/>
              <w:bottom w:val="single" w:sz="4" w:space="0" w:color="000000"/>
              <w:right w:val="single" w:sz="4" w:space="0" w:color="000000"/>
            </w:tcBorders>
            <w:vAlign w:val="center"/>
          </w:tcPr>
          <w:p w14:paraId="311FFE6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1</w:t>
            </w:r>
            <w:r w:rsidRPr="00D53A2B">
              <w:rPr>
                <w:sz w:val="22"/>
                <w:szCs w:val="22"/>
                <w:lang w:eastAsia="en-US"/>
              </w:rPr>
              <w:t>)(</w:t>
            </w:r>
            <w:r w:rsidRPr="00D53A2B">
              <w:rPr>
                <w:sz w:val="22"/>
                <w:szCs w:val="22"/>
                <w:vertAlign w:val="superscript"/>
                <w:lang w:eastAsia="en-US"/>
              </w:rPr>
              <w:t>6</w:t>
            </w:r>
            <w:r w:rsidRPr="00D53A2B">
              <w:rPr>
                <w:sz w:val="22"/>
                <w:szCs w:val="22"/>
                <w:lang w:eastAsia="en-US"/>
              </w:rPr>
              <w:t>)</w:t>
            </w:r>
          </w:p>
        </w:tc>
      </w:tr>
      <w:tr w:rsidR="00374C56" w:rsidRPr="00D53A2B" w14:paraId="51BDB807" w14:textId="77777777" w:rsidTr="00581A11">
        <w:tc>
          <w:tcPr>
            <w:tcW w:w="1271" w:type="dxa"/>
            <w:vMerge/>
            <w:tcBorders>
              <w:left w:val="single" w:sz="4" w:space="0" w:color="000000"/>
              <w:right w:val="single" w:sz="4" w:space="0" w:color="000000"/>
            </w:tcBorders>
          </w:tcPr>
          <w:p w14:paraId="37E32FBB"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AAEC5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43</w:t>
            </w:r>
          </w:p>
        </w:tc>
        <w:tc>
          <w:tcPr>
            <w:tcW w:w="5670" w:type="dxa"/>
            <w:tcBorders>
              <w:top w:val="single" w:sz="4" w:space="0" w:color="000000"/>
              <w:left w:val="single" w:sz="4" w:space="0" w:color="000000"/>
              <w:bottom w:val="single" w:sz="4" w:space="0" w:color="000000"/>
              <w:right w:val="single" w:sz="4" w:space="0" w:color="000000"/>
            </w:tcBorders>
          </w:tcPr>
          <w:p w14:paraId="353932B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Anot fırını (birincil ve ikincil bakır üretiminde)</w:t>
            </w:r>
          </w:p>
        </w:tc>
        <w:tc>
          <w:tcPr>
            <w:tcW w:w="1276" w:type="dxa"/>
            <w:tcBorders>
              <w:top w:val="single" w:sz="4" w:space="0" w:color="000000"/>
              <w:left w:val="single" w:sz="4" w:space="0" w:color="000000"/>
              <w:bottom w:val="single" w:sz="4" w:space="0" w:color="000000"/>
              <w:right w:val="single" w:sz="4" w:space="0" w:color="000000"/>
            </w:tcBorders>
            <w:vAlign w:val="center"/>
          </w:tcPr>
          <w:p w14:paraId="6E5BC5B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p>
        </w:tc>
      </w:tr>
      <w:tr w:rsidR="00374C56" w:rsidRPr="00D53A2B" w14:paraId="72D3D2DA" w14:textId="77777777" w:rsidTr="00581A11">
        <w:tc>
          <w:tcPr>
            <w:tcW w:w="1271" w:type="dxa"/>
            <w:vMerge/>
            <w:tcBorders>
              <w:left w:val="single" w:sz="4" w:space="0" w:color="000000"/>
              <w:right w:val="single" w:sz="4" w:space="0" w:color="000000"/>
            </w:tcBorders>
          </w:tcPr>
          <w:p w14:paraId="7649D2C2"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27641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44</w:t>
            </w:r>
          </w:p>
        </w:tc>
        <w:tc>
          <w:tcPr>
            <w:tcW w:w="5670" w:type="dxa"/>
            <w:tcBorders>
              <w:top w:val="single" w:sz="4" w:space="0" w:color="000000"/>
              <w:left w:val="single" w:sz="4" w:space="0" w:color="000000"/>
              <w:bottom w:val="single" w:sz="4" w:space="0" w:color="000000"/>
              <w:right w:val="single" w:sz="4" w:space="0" w:color="000000"/>
            </w:tcBorders>
          </w:tcPr>
          <w:p w14:paraId="4737E43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Anot döküm (birincil ve ikincil bakır üretiminde)</w:t>
            </w:r>
          </w:p>
        </w:tc>
        <w:tc>
          <w:tcPr>
            <w:tcW w:w="1276" w:type="dxa"/>
            <w:tcBorders>
              <w:top w:val="single" w:sz="4" w:space="0" w:color="000000"/>
              <w:left w:val="single" w:sz="4" w:space="0" w:color="000000"/>
              <w:bottom w:val="single" w:sz="4" w:space="0" w:color="000000"/>
              <w:right w:val="single" w:sz="4" w:space="0" w:color="000000"/>
            </w:tcBorders>
            <w:vAlign w:val="center"/>
          </w:tcPr>
          <w:p w14:paraId="463B7A68" w14:textId="00A0E58A" w:rsidR="00374C56" w:rsidRPr="00D53A2B" w:rsidRDefault="00374C56" w:rsidP="00A202FD">
            <w:pPr>
              <w:spacing w:line="264" w:lineRule="auto"/>
              <w:ind w:left="57" w:right="57"/>
              <w:jc w:val="both"/>
              <w:rPr>
                <w:sz w:val="22"/>
                <w:szCs w:val="22"/>
                <w:lang w:eastAsia="en-US"/>
              </w:rPr>
            </w:pPr>
            <w:r w:rsidRPr="00D53A2B">
              <w:rPr>
                <w:sz w:val="22"/>
                <w:szCs w:val="22"/>
                <w:lang w:eastAsia="en-US"/>
              </w:rPr>
              <w:t>≤5–15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7</w:t>
            </w:r>
            <w:r w:rsidRPr="00D53A2B">
              <w:rPr>
                <w:sz w:val="22"/>
                <w:szCs w:val="22"/>
                <w:lang w:eastAsia="en-US"/>
              </w:rPr>
              <w:t>)</w:t>
            </w:r>
          </w:p>
        </w:tc>
      </w:tr>
      <w:tr w:rsidR="00374C56" w:rsidRPr="00D53A2B" w14:paraId="328ED56D" w14:textId="77777777" w:rsidTr="00581A11">
        <w:tc>
          <w:tcPr>
            <w:tcW w:w="1271" w:type="dxa"/>
            <w:vMerge/>
            <w:tcBorders>
              <w:left w:val="single" w:sz="4" w:space="0" w:color="000000"/>
              <w:bottom w:val="single" w:sz="4" w:space="0" w:color="000000"/>
              <w:right w:val="single" w:sz="4" w:space="0" w:color="000000"/>
            </w:tcBorders>
          </w:tcPr>
          <w:p w14:paraId="434CE4B0" w14:textId="77777777" w:rsidR="00374C56" w:rsidRPr="00D53A2B" w:rsidRDefault="00374C56" w:rsidP="00A202FD">
            <w:pPr>
              <w:spacing w:line="264" w:lineRule="auto"/>
              <w:ind w:left="57" w:right="57"/>
              <w:jc w:val="both"/>
              <w:rPr>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EE189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45</w:t>
            </w:r>
          </w:p>
        </w:tc>
        <w:tc>
          <w:tcPr>
            <w:tcW w:w="5670" w:type="dxa"/>
            <w:tcBorders>
              <w:top w:val="single" w:sz="4" w:space="0" w:color="000000"/>
              <w:left w:val="single" w:sz="4" w:space="0" w:color="000000"/>
              <w:bottom w:val="single" w:sz="4" w:space="0" w:color="000000"/>
              <w:right w:val="single" w:sz="4" w:space="0" w:color="000000"/>
            </w:tcBorders>
          </w:tcPr>
          <w:p w14:paraId="04314A5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Bakır eritme fırını</w:t>
            </w:r>
          </w:p>
        </w:tc>
        <w:tc>
          <w:tcPr>
            <w:tcW w:w="1276" w:type="dxa"/>
            <w:tcBorders>
              <w:top w:val="single" w:sz="4" w:space="0" w:color="000000"/>
              <w:left w:val="single" w:sz="4" w:space="0" w:color="000000"/>
              <w:bottom w:val="single" w:sz="4" w:space="0" w:color="000000"/>
              <w:right w:val="single" w:sz="4" w:space="0" w:color="000000"/>
            </w:tcBorders>
            <w:vAlign w:val="center"/>
          </w:tcPr>
          <w:p w14:paraId="71FDD98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8</w:t>
            </w:r>
            <w:r w:rsidRPr="00D53A2B">
              <w:rPr>
                <w:sz w:val="22"/>
                <w:szCs w:val="22"/>
                <w:lang w:eastAsia="en-US"/>
              </w:rPr>
              <w:t>)</w:t>
            </w:r>
          </w:p>
        </w:tc>
      </w:tr>
      <w:tr w:rsidR="00374C56" w:rsidRPr="00D53A2B" w14:paraId="744F75D5" w14:textId="77777777" w:rsidTr="00581A11">
        <w:tc>
          <w:tcPr>
            <w:tcW w:w="9209" w:type="dxa"/>
            <w:gridSpan w:val="4"/>
            <w:tcBorders>
              <w:top w:val="single" w:sz="4" w:space="0" w:color="000000"/>
              <w:left w:val="single" w:sz="4" w:space="0" w:color="000000"/>
              <w:bottom w:val="single" w:sz="4" w:space="0" w:color="000000"/>
              <w:right w:val="single" w:sz="4" w:space="0" w:color="000000"/>
            </w:tcBorders>
          </w:tcPr>
          <w:p w14:paraId="2C9E983B" w14:textId="67B5A36A"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1</w:t>
            </w:r>
            <w:r w:rsidRPr="00D53A2B">
              <w:rPr>
                <w:sz w:val="20"/>
                <w:szCs w:val="20"/>
                <w:lang w:eastAsia="en-US"/>
              </w:rPr>
              <w:t>) Örnekleme periyodu boyunca ortalama.</w:t>
            </w:r>
          </w:p>
          <w:p w14:paraId="5B42DCE8" w14:textId="5E23FAF5"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2</w:t>
            </w:r>
            <w:r w:rsidRPr="00D53A2B">
              <w:rPr>
                <w:sz w:val="20"/>
                <w:szCs w:val="20"/>
                <w:lang w:eastAsia="en-US"/>
              </w:rPr>
              <w:t>) Günlük ortalama ya da örnekleme periyodu boyunca ortalama.</w:t>
            </w:r>
          </w:p>
          <w:p w14:paraId="2F21A971" w14:textId="595113C4"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3</w:t>
            </w:r>
            <w:r w:rsidRPr="00D53A2B">
              <w:rPr>
                <w:sz w:val="20"/>
                <w:szCs w:val="20"/>
                <w:lang w:eastAsia="en-US"/>
              </w:rPr>
              <w:t>) Günlük ortalama.</w:t>
            </w:r>
          </w:p>
          <w:p w14:paraId="396E22E0" w14:textId="10B5C566"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4</w:t>
            </w:r>
            <w:r w:rsidRPr="00D53A2B">
              <w:rPr>
                <w:sz w:val="20"/>
                <w:szCs w:val="20"/>
                <w:lang w:eastAsia="en-US"/>
              </w:rPr>
              <w:t xml:space="preserve">) Ağır metal emisyonları aşağıdaki </w:t>
            </w:r>
            <w:r w:rsidR="005A6E54" w:rsidRPr="00D53A2B">
              <w:rPr>
                <w:sz w:val="20"/>
                <w:szCs w:val="20"/>
                <w:lang w:eastAsia="en-US"/>
              </w:rPr>
              <w:t>seviyelerin</w:t>
            </w:r>
            <w:r w:rsidRPr="00D53A2B">
              <w:rPr>
                <w:sz w:val="20"/>
                <w:szCs w:val="20"/>
                <w:lang w:eastAsia="en-US"/>
              </w:rPr>
              <w:t xml:space="preserve"> üzerinde olduğunda, toz emisyonların aralığın alt sınırına doğru olması beklen</w:t>
            </w:r>
            <w:r w:rsidR="005A6E54" w:rsidRPr="00D53A2B">
              <w:rPr>
                <w:sz w:val="20"/>
                <w:szCs w:val="20"/>
                <w:lang w:eastAsia="en-US"/>
              </w:rPr>
              <w:t>mekted</w:t>
            </w:r>
            <w:r w:rsidRPr="00D53A2B">
              <w:rPr>
                <w:sz w:val="20"/>
                <w:szCs w:val="20"/>
                <w:lang w:eastAsia="en-US"/>
              </w:rPr>
              <w:t>ir: kurşun için 1 mg/Nm</w:t>
            </w:r>
            <w:r w:rsidRPr="00D53A2B">
              <w:rPr>
                <w:sz w:val="20"/>
                <w:szCs w:val="20"/>
                <w:vertAlign w:val="superscript"/>
                <w:lang w:eastAsia="en-US"/>
              </w:rPr>
              <w:t>3</w:t>
            </w:r>
            <w:r w:rsidRPr="00D53A2B">
              <w:rPr>
                <w:sz w:val="20"/>
                <w:szCs w:val="20"/>
                <w:lang w:eastAsia="en-US"/>
              </w:rPr>
              <w:t>, bakır için 1 mg/Nm</w:t>
            </w:r>
            <w:r w:rsidRPr="00D53A2B">
              <w:rPr>
                <w:sz w:val="20"/>
                <w:szCs w:val="20"/>
                <w:vertAlign w:val="superscript"/>
                <w:lang w:eastAsia="en-US"/>
              </w:rPr>
              <w:t>3</w:t>
            </w:r>
            <w:r w:rsidRPr="00D53A2B">
              <w:rPr>
                <w:sz w:val="20"/>
                <w:szCs w:val="20"/>
                <w:lang w:eastAsia="en-US"/>
              </w:rPr>
              <w:t>, arsenik için 0,05 mg/Nm</w:t>
            </w:r>
            <w:r w:rsidRPr="00D53A2B">
              <w:rPr>
                <w:sz w:val="20"/>
                <w:szCs w:val="20"/>
                <w:vertAlign w:val="superscript"/>
                <w:lang w:eastAsia="en-US"/>
              </w:rPr>
              <w:t>3</w:t>
            </w:r>
            <w:r w:rsidRPr="00D53A2B">
              <w:rPr>
                <w:sz w:val="20"/>
                <w:szCs w:val="20"/>
                <w:lang w:eastAsia="en-US"/>
              </w:rPr>
              <w:t>, kadmiyum için 0,05 mg/Nm</w:t>
            </w:r>
            <w:r w:rsidRPr="00D53A2B">
              <w:rPr>
                <w:sz w:val="20"/>
                <w:szCs w:val="20"/>
                <w:vertAlign w:val="superscript"/>
                <w:lang w:eastAsia="en-US"/>
              </w:rPr>
              <w:t>3</w:t>
            </w:r>
            <w:r w:rsidRPr="00D53A2B">
              <w:rPr>
                <w:sz w:val="20"/>
                <w:szCs w:val="20"/>
                <w:lang w:eastAsia="en-US"/>
              </w:rPr>
              <w:t>.</w:t>
            </w:r>
          </w:p>
          <w:p w14:paraId="513CC883" w14:textId="11887A36"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5</w:t>
            </w:r>
            <w:r w:rsidRPr="00D53A2B">
              <w:rPr>
                <w:sz w:val="20"/>
                <w:szCs w:val="20"/>
                <w:lang w:eastAsia="en-US"/>
              </w:rPr>
              <w:t>) Kullanılan konsantreler yüksek bir organik karbon içeriğine (örneğin, ağırlıkça yaklaşık% 10) sahip olduğunda, 10 mg/Nm</w:t>
            </w:r>
            <w:r w:rsidRPr="00D53A2B">
              <w:rPr>
                <w:sz w:val="20"/>
                <w:szCs w:val="20"/>
                <w:vertAlign w:val="superscript"/>
                <w:lang w:eastAsia="en-US"/>
              </w:rPr>
              <w:t>3</w:t>
            </w:r>
            <w:r w:rsidR="00E56504" w:rsidRPr="00D53A2B">
              <w:rPr>
                <w:sz w:val="20"/>
                <w:szCs w:val="20"/>
                <w:lang w:eastAsia="en-US"/>
              </w:rPr>
              <w:t>’</w:t>
            </w:r>
            <w:r w:rsidRPr="00D53A2B">
              <w:rPr>
                <w:sz w:val="20"/>
                <w:szCs w:val="20"/>
                <w:lang w:eastAsia="en-US"/>
              </w:rPr>
              <w:t>e kadar emisyon derişimleri beklenebilir.</w:t>
            </w:r>
          </w:p>
          <w:p w14:paraId="23E51AF7" w14:textId="1530656D"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6</w:t>
            </w:r>
            <w:r w:rsidRPr="00D53A2B">
              <w:rPr>
                <w:sz w:val="20"/>
                <w:szCs w:val="20"/>
                <w:lang w:eastAsia="en-US"/>
              </w:rPr>
              <w:t>) Kurşun emisyonları 1 mg/Nm</w:t>
            </w:r>
            <w:r w:rsidRPr="00D53A2B">
              <w:rPr>
                <w:sz w:val="20"/>
                <w:szCs w:val="20"/>
                <w:vertAlign w:val="superscript"/>
                <w:lang w:eastAsia="en-US"/>
              </w:rPr>
              <w:t>3</w:t>
            </w:r>
            <w:r w:rsidR="00E56504" w:rsidRPr="00D53A2B">
              <w:rPr>
                <w:sz w:val="20"/>
                <w:szCs w:val="20"/>
                <w:lang w:eastAsia="en-US"/>
              </w:rPr>
              <w:t>’</w:t>
            </w:r>
            <w:r w:rsidRPr="00D53A2B">
              <w:rPr>
                <w:sz w:val="20"/>
                <w:szCs w:val="20"/>
                <w:lang w:eastAsia="en-US"/>
              </w:rPr>
              <w:t>ün üzerinde olduğu zaman toz emisyonlarının, aralığın alt sınırına doğru olması beklenir.</w:t>
            </w:r>
          </w:p>
          <w:p w14:paraId="27483340" w14:textId="21C2BA0B" w:rsidR="00374C56" w:rsidRPr="00D53A2B" w:rsidRDefault="00374C56" w:rsidP="00A202FD">
            <w:pPr>
              <w:spacing w:before="40" w:after="40" w:line="264" w:lineRule="auto"/>
              <w:ind w:left="57" w:right="57"/>
              <w:jc w:val="both"/>
              <w:rPr>
                <w:sz w:val="20"/>
                <w:szCs w:val="20"/>
                <w:lang w:eastAsia="en-US"/>
              </w:rPr>
            </w:pPr>
            <w:r w:rsidRPr="00D53A2B">
              <w:rPr>
                <w:sz w:val="20"/>
                <w:szCs w:val="20"/>
                <w:lang w:eastAsia="en-US"/>
              </w:rPr>
              <w:t>(</w:t>
            </w:r>
            <w:r w:rsidRPr="00D53A2B">
              <w:rPr>
                <w:sz w:val="20"/>
                <w:szCs w:val="20"/>
                <w:vertAlign w:val="superscript"/>
                <w:lang w:eastAsia="en-US"/>
              </w:rPr>
              <w:t>7</w:t>
            </w:r>
            <w:r w:rsidRPr="00D53A2B">
              <w:rPr>
                <w:sz w:val="20"/>
                <w:szCs w:val="20"/>
                <w:lang w:eastAsia="en-US"/>
              </w:rPr>
              <w:t>) Aralığın alt sınırı bir torba filtrenin kullanılması ile ilişkilidir.</w:t>
            </w:r>
          </w:p>
          <w:p w14:paraId="17E2D699" w14:textId="7EBB62F7" w:rsidR="00374C56" w:rsidRPr="00D53A2B" w:rsidRDefault="00374C56" w:rsidP="00A202FD">
            <w:pPr>
              <w:spacing w:before="40" w:after="40" w:line="264" w:lineRule="auto"/>
              <w:ind w:left="57" w:right="57"/>
              <w:jc w:val="both"/>
              <w:rPr>
                <w:sz w:val="22"/>
                <w:szCs w:val="22"/>
                <w:lang w:eastAsia="en-US"/>
              </w:rPr>
            </w:pPr>
            <w:r w:rsidRPr="00D53A2B">
              <w:rPr>
                <w:sz w:val="22"/>
                <w:szCs w:val="22"/>
                <w:lang w:eastAsia="en-US"/>
              </w:rPr>
              <w:t>(</w:t>
            </w:r>
            <w:r w:rsidRPr="00D53A2B">
              <w:rPr>
                <w:sz w:val="20"/>
                <w:szCs w:val="20"/>
                <w:vertAlign w:val="superscript"/>
                <w:lang w:eastAsia="en-US"/>
              </w:rPr>
              <w:t>8</w:t>
            </w:r>
            <w:r w:rsidRPr="00D53A2B">
              <w:rPr>
                <w:sz w:val="20"/>
                <w:szCs w:val="20"/>
                <w:lang w:eastAsia="en-US"/>
              </w:rPr>
              <w:t>) Bakır emisyonları 1 mg/Nm</w:t>
            </w:r>
            <w:r w:rsidRPr="00D53A2B">
              <w:rPr>
                <w:sz w:val="20"/>
                <w:szCs w:val="20"/>
                <w:vertAlign w:val="superscript"/>
                <w:lang w:eastAsia="en-US"/>
              </w:rPr>
              <w:t>3</w:t>
            </w:r>
            <w:r w:rsidR="00E56504" w:rsidRPr="00D53A2B">
              <w:rPr>
                <w:sz w:val="20"/>
                <w:szCs w:val="20"/>
                <w:lang w:eastAsia="en-US"/>
              </w:rPr>
              <w:t>’</w:t>
            </w:r>
            <w:r w:rsidRPr="00D53A2B">
              <w:rPr>
                <w:sz w:val="20"/>
                <w:szCs w:val="20"/>
                <w:lang w:eastAsia="en-US"/>
              </w:rPr>
              <w:t>ün üzerinde olduğu zaman toz emisyonlarının verilen aralığın alt sınırına doğru olması beklenir.</w:t>
            </w:r>
          </w:p>
        </w:tc>
      </w:tr>
    </w:tbl>
    <w:p w14:paraId="27686CCF" w14:textId="77777777" w:rsidR="00374C56" w:rsidRPr="00D53A2B" w:rsidRDefault="00374C56" w:rsidP="00A202FD">
      <w:pPr>
        <w:jc w:val="both"/>
        <w:rPr>
          <w:lang w:eastAsia="en-US"/>
        </w:rPr>
      </w:pPr>
    </w:p>
    <w:p w14:paraId="6C23018F" w14:textId="5DA9BE31" w:rsidR="00374C56" w:rsidRPr="00D53A2B" w:rsidRDefault="00374C56" w:rsidP="00A202FD">
      <w:pPr>
        <w:spacing w:after="240"/>
        <w:jc w:val="both"/>
        <w:rPr>
          <w:lang w:eastAsia="en-US"/>
        </w:rPr>
      </w:pPr>
      <w:r w:rsidRPr="00D53A2B">
        <w:rPr>
          <w:lang w:eastAsia="en-US"/>
        </w:rPr>
        <w:t>İzleme ile ilgili bilgiler MET 10</w:t>
      </w:r>
      <w:r w:rsidR="00E56504" w:rsidRPr="00D53A2B">
        <w:rPr>
          <w:lang w:eastAsia="en-US"/>
        </w:rPr>
        <w:t>’</w:t>
      </w:r>
      <w:r w:rsidRPr="00D53A2B">
        <w:rPr>
          <w:lang w:eastAsia="en-US"/>
        </w:rPr>
        <w:t>dadır.</w:t>
      </w:r>
    </w:p>
    <w:p w14:paraId="15FFCC47" w14:textId="3D04B0F8" w:rsidR="00374C56" w:rsidRPr="00D53A2B" w:rsidRDefault="005A6E54"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2.3.3.</w:t>
      </w:r>
      <w:r w:rsidRPr="00D53A2B">
        <w:rPr>
          <w:rFonts w:cs="Times New Roman"/>
          <w:lang w:eastAsia="en-US"/>
        </w:rPr>
        <w:t xml:space="preserve"> </w:t>
      </w:r>
      <w:r w:rsidR="00374C56" w:rsidRPr="00D53A2B">
        <w:rPr>
          <w:rFonts w:cs="Times New Roman"/>
          <w:lang w:eastAsia="en-US"/>
        </w:rPr>
        <w:t>Organik bileşik emisyonları</w:t>
      </w:r>
    </w:p>
    <w:p w14:paraId="114C870E" w14:textId="5CE0FD88" w:rsidR="00374C56" w:rsidRPr="00D53A2B" w:rsidRDefault="00374C56" w:rsidP="00A202FD">
      <w:pPr>
        <w:pStyle w:val="MET"/>
        <w:rPr>
          <w:b w:val="0"/>
          <w:bCs/>
          <w:szCs w:val="24"/>
        </w:rPr>
      </w:pPr>
      <w:r w:rsidRPr="00D53A2B">
        <w:rPr>
          <w:szCs w:val="24"/>
        </w:rPr>
        <w:t>MET 46.</w:t>
      </w:r>
      <w:r w:rsidR="005A6E54" w:rsidRPr="00D53A2B">
        <w:rPr>
          <w:szCs w:val="24"/>
        </w:rPr>
        <w:t xml:space="preserve"> </w:t>
      </w:r>
      <w:r w:rsidR="005A6E54" w:rsidRPr="00D53A2B">
        <w:rPr>
          <w:b w:val="0"/>
          <w:bCs/>
          <w:szCs w:val="24"/>
        </w:rPr>
        <w:t>Bakır talaşlarının pirolitik işlemden geçirilmesi ve ikincil hammaddelerin kurutulması, eritilmesi ve eritilmesinden kaynaklanan havaya organik bileşik emisyonlarını azaltmak içi</w:t>
      </w:r>
      <w:r w:rsidR="003A678C" w:rsidRPr="00D53A2B">
        <w:rPr>
          <w:b w:val="0"/>
          <w:bCs/>
          <w:szCs w:val="24"/>
        </w:rPr>
        <w:t>n</w:t>
      </w:r>
      <w:r w:rsidR="005A6E54" w:rsidRPr="00D53A2B">
        <w:rPr>
          <w:b w:val="0"/>
          <w:bCs/>
          <w:szCs w:val="24"/>
        </w:rPr>
        <w:t xml:space="preserve"> aşağıda verilen tekniklerden biri</w:t>
      </w:r>
      <w:r w:rsidR="003A678C" w:rsidRPr="00D53A2B">
        <w:rPr>
          <w:b w:val="0"/>
          <w:bCs/>
          <w:szCs w:val="24"/>
        </w:rPr>
        <w:t xml:space="preserve"> kullanılır</w:t>
      </w:r>
      <w:r w:rsidR="005A6E54" w:rsidRPr="00D53A2B">
        <w:rPr>
          <w:b w:val="0"/>
          <w:bCs/>
          <w:szCs w:val="24"/>
        </w:rPr>
        <w:t>.</w:t>
      </w:r>
    </w:p>
    <w:p w14:paraId="3E6B28BE" w14:textId="77777777" w:rsidR="0074065B" w:rsidRPr="00D53A2B" w:rsidRDefault="0074065B" w:rsidP="00A202FD">
      <w:pPr>
        <w:pStyle w:val="MET"/>
        <w:rPr>
          <w:b w:val="0"/>
          <w:bCs/>
          <w:szCs w:val="24"/>
        </w:rPr>
      </w:pPr>
    </w:p>
    <w:tbl>
      <w:tblPr>
        <w:tblW w:w="8674" w:type="dxa"/>
        <w:tblLayout w:type="fixed"/>
        <w:tblCellMar>
          <w:left w:w="0" w:type="dxa"/>
          <w:right w:w="0" w:type="dxa"/>
        </w:tblCellMar>
        <w:tblLook w:val="01E0" w:firstRow="1" w:lastRow="1" w:firstColumn="1" w:lastColumn="1" w:noHBand="0" w:noVBand="0"/>
      </w:tblPr>
      <w:tblGrid>
        <w:gridCol w:w="397"/>
        <w:gridCol w:w="4082"/>
        <w:gridCol w:w="4195"/>
      </w:tblGrid>
      <w:tr w:rsidR="00374C56" w:rsidRPr="00D53A2B" w14:paraId="5B1D467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FE5CD99" w14:textId="77777777" w:rsidR="00374C56" w:rsidRPr="00D53A2B" w:rsidRDefault="00374C56" w:rsidP="00A202FD">
            <w:pPr>
              <w:spacing w:line="264" w:lineRule="auto"/>
              <w:ind w:left="57" w:right="57"/>
              <w:jc w:val="both"/>
              <w:rPr>
                <w:sz w:val="20"/>
                <w:szCs w:val="20"/>
                <w:lang w:eastAsia="en-US"/>
              </w:rPr>
            </w:pPr>
            <w:bookmarkStart w:id="63" w:name="_Hlk522338037"/>
          </w:p>
        </w:tc>
        <w:tc>
          <w:tcPr>
            <w:tcW w:w="4082" w:type="dxa"/>
            <w:tcBorders>
              <w:top w:val="single" w:sz="4" w:space="0" w:color="000000"/>
              <w:left w:val="single" w:sz="4" w:space="0" w:color="000000"/>
              <w:bottom w:val="single" w:sz="4" w:space="0" w:color="000000"/>
              <w:right w:val="single" w:sz="4" w:space="0" w:color="000000"/>
            </w:tcBorders>
            <w:vAlign w:val="center"/>
          </w:tcPr>
          <w:p w14:paraId="6E0D322F" w14:textId="77777777" w:rsidR="00374C56" w:rsidRPr="00D53A2B" w:rsidRDefault="00374C56" w:rsidP="00A202FD">
            <w:pPr>
              <w:spacing w:line="264" w:lineRule="auto"/>
              <w:ind w:left="57" w:right="57"/>
              <w:jc w:val="both"/>
              <w:rPr>
                <w:sz w:val="20"/>
                <w:szCs w:val="20"/>
                <w:lang w:eastAsia="en-US"/>
              </w:rPr>
            </w:pPr>
            <w:r w:rsidRPr="00D53A2B">
              <w:rPr>
                <w:b/>
                <w:bCs/>
                <w:sz w:val="20"/>
                <w:szCs w:val="20"/>
                <w:lang w:eastAsia="en-US"/>
              </w:rPr>
              <w:t>Teknik (</w:t>
            </w:r>
            <w:r w:rsidRPr="00D53A2B">
              <w:rPr>
                <w:b/>
                <w:bCs/>
                <w:sz w:val="20"/>
                <w:szCs w:val="20"/>
                <w:vertAlign w:val="superscript"/>
                <w:lang w:eastAsia="en-US"/>
              </w:rPr>
              <w:t>1</w:t>
            </w:r>
            <w:r w:rsidRPr="00D53A2B">
              <w:rPr>
                <w:b/>
                <w:bCs/>
                <w:sz w:val="20"/>
                <w:szCs w:val="20"/>
                <w:lang w:eastAsia="en-US"/>
              </w:rPr>
              <w:t>)</w:t>
            </w:r>
          </w:p>
        </w:tc>
        <w:tc>
          <w:tcPr>
            <w:tcW w:w="4195" w:type="dxa"/>
            <w:tcBorders>
              <w:top w:val="single" w:sz="4" w:space="0" w:color="000000"/>
              <w:left w:val="single" w:sz="4" w:space="0" w:color="000000"/>
              <w:bottom w:val="single" w:sz="4" w:space="0" w:color="000000"/>
              <w:right w:val="single" w:sz="4" w:space="0" w:color="000000"/>
            </w:tcBorders>
            <w:vAlign w:val="center"/>
          </w:tcPr>
          <w:p w14:paraId="0B4B197B" w14:textId="77777777" w:rsidR="00374C56" w:rsidRPr="00D53A2B" w:rsidRDefault="00374C56" w:rsidP="00A202FD">
            <w:pPr>
              <w:spacing w:line="264" w:lineRule="auto"/>
              <w:ind w:left="57" w:right="57"/>
              <w:jc w:val="both"/>
              <w:rPr>
                <w:sz w:val="20"/>
                <w:szCs w:val="20"/>
                <w:lang w:eastAsia="en-US"/>
              </w:rPr>
            </w:pPr>
            <w:r w:rsidRPr="00D53A2B">
              <w:rPr>
                <w:b/>
                <w:bCs/>
                <w:sz w:val="20"/>
                <w:szCs w:val="20"/>
                <w:lang w:eastAsia="en-US"/>
              </w:rPr>
              <w:t>Uygulanabilirlik</w:t>
            </w:r>
          </w:p>
        </w:tc>
      </w:tr>
      <w:tr w:rsidR="00374C56" w:rsidRPr="00D53A2B" w14:paraId="5E2B757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D245730"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a</w:t>
            </w:r>
          </w:p>
        </w:tc>
        <w:tc>
          <w:tcPr>
            <w:tcW w:w="4082" w:type="dxa"/>
            <w:tcBorders>
              <w:top w:val="single" w:sz="4" w:space="0" w:color="000000"/>
              <w:left w:val="single" w:sz="4" w:space="0" w:color="000000"/>
              <w:bottom w:val="single" w:sz="4" w:space="0" w:color="000000"/>
              <w:right w:val="single" w:sz="4" w:space="0" w:color="000000"/>
            </w:tcBorders>
            <w:vAlign w:val="center"/>
          </w:tcPr>
          <w:p w14:paraId="463182C3" w14:textId="5BBAFB8F" w:rsidR="00374C56" w:rsidRPr="00D53A2B" w:rsidRDefault="005A6E54" w:rsidP="00A202FD">
            <w:pPr>
              <w:spacing w:line="264" w:lineRule="auto"/>
              <w:ind w:left="57" w:right="57"/>
              <w:jc w:val="both"/>
              <w:rPr>
                <w:sz w:val="20"/>
                <w:szCs w:val="20"/>
                <w:lang w:eastAsia="en-US"/>
              </w:rPr>
            </w:pPr>
            <w:r w:rsidRPr="00D53A2B">
              <w:rPr>
                <w:sz w:val="20"/>
                <w:szCs w:val="20"/>
                <w:lang w:eastAsia="en-US"/>
              </w:rPr>
              <w:t>Son</w:t>
            </w:r>
            <w:r w:rsidR="00374C56" w:rsidRPr="00D53A2B">
              <w:rPr>
                <w:sz w:val="20"/>
                <w:szCs w:val="20"/>
                <w:lang w:eastAsia="en-US"/>
              </w:rPr>
              <w:t xml:space="preserve"> yakıcı veya yanma </w:t>
            </w:r>
            <w:r w:rsidR="00416DA0" w:rsidRPr="00D53A2B">
              <w:rPr>
                <w:sz w:val="20"/>
                <w:szCs w:val="20"/>
                <w:lang w:eastAsia="en-US"/>
              </w:rPr>
              <w:t xml:space="preserve">sonrası </w:t>
            </w:r>
            <w:r w:rsidR="00374C56" w:rsidRPr="00D53A2B">
              <w:rPr>
                <w:sz w:val="20"/>
                <w:szCs w:val="20"/>
                <w:lang w:eastAsia="en-US"/>
              </w:rPr>
              <w:t>odası veya rejeneratif termal oksitleyici kullanılması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747240C3"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Uygulanabilirlik, daha düşük bir enerji içeriğine sahip atık gazlar daha yüksek yakıt kullanımı gerektirdiğinden, artılması gereken atık gazların enerji içeriği ile sınırlanır.</w:t>
            </w:r>
          </w:p>
        </w:tc>
      </w:tr>
      <w:tr w:rsidR="00374C56" w:rsidRPr="00D53A2B" w14:paraId="73897C2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44572F3"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b</w:t>
            </w:r>
          </w:p>
        </w:tc>
        <w:tc>
          <w:tcPr>
            <w:tcW w:w="4082" w:type="dxa"/>
            <w:tcBorders>
              <w:top w:val="single" w:sz="4" w:space="0" w:color="000000"/>
              <w:left w:val="single" w:sz="4" w:space="0" w:color="000000"/>
              <w:bottom w:val="single" w:sz="4" w:space="0" w:color="000000"/>
              <w:right w:val="single" w:sz="4" w:space="0" w:color="000000"/>
            </w:tcBorders>
            <w:vAlign w:val="center"/>
          </w:tcPr>
          <w:p w14:paraId="3757BAA1"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Bir torba filtre ile birlikte adsorbant enjeksiyonu kullanılması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3B9F90F9"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Genellikle uygulanabilir</w:t>
            </w:r>
          </w:p>
        </w:tc>
      </w:tr>
      <w:tr w:rsidR="00374C56" w:rsidRPr="00D53A2B" w14:paraId="67440CB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C6D640B"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c</w:t>
            </w:r>
          </w:p>
        </w:tc>
        <w:tc>
          <w:tcPr>
            <w:tcW w:w="4082" w:type="dxa"/>
            <w:tcBorders>
              <w:top w:val="single" w:sz="4" w:space="0" w:color="000000"/>
              <w:left w:val="single" w:sz="4" w:space="0" w:color="000000"/>
              <w:bottom w:val="single" w:sz="4" w:space="0" w:color="000000"/>
              <w:right w:val="single" w:sz="4" w:space="0" w:color="000000"/>
            </w:tcBorders>
            <w:vAlign w:val="center"/>
          </w:tcPr>
          <w:p w14:paraId="0BA405E4" w14:textId="0FFE1A34" w:rsidR="00374C56" w:rsidRPr="00D53A2B" w:rsidRDefault="00416DA0" w:rsidP="00A202FD">
            <w:pPr>
              <w:spacing w:line="264" w:lineRule="auto"/>
              <w:ind w:left="57" w:right="57"/>
              <w:jc w:val="both"/>
              <w:rPr>
                <w:sz w:val="20"/>
                <w:szCs w:val="20"/>
                <w:lang w:eastAsia="en-US"/>
              </w:rPr>
            </w:pPr>
            <w:r w:rsidRPr="00D53A2B">
              <w:rPr>
                <w:sz w:val="20"/>
                <w:szCs w:val="20"/>
                <w:lang w:eastAsia="en-US"/>
              </w:rPr>
              <w:t>Mevcut hammaddelere göre fırın tasarımı ve azaltım teknikleri</w:t>
            </w:r>
          </w:p>
        </w:tc>
        <w:tc>
          <w:tcPr>
            <w:tcW w:w="4195" w:type="dxa"/>
            <w:tcBorders>
              <w:top w:val="single" w:sz="4" w:space="0" w:color="000000"/>
              <w:left w:val="single" w:sz="4" w:space="0" w:color="000000"/>
              <w:bottom w:val="single" w:sz="4" w:space="0" w:color="000000"/>
              <w:right w:val="single" w:sz="4" w:space="0" w:color="000000"/>
            </w:tcBorders>
            <w:vAlign w:val="center"/>
          </w:tcPr>
          <w:p w14:paraId="2E82B41A" w14:textId="26A5A73A" w:rsidR="00374C56" w:rsidRPr="00D53A2B" w:rsidRDefault="00416DA0" w:rsidP="00A202FD">
            <w:pPr>
              <w:spacing w:line="264" w:lineRule="auto"/>
              <w:ind w:left="57" w:right="57"/>
              <w:jc w:val="both"/>
              <w:rPr>
                <w:sz w:val="20"/>
                <w:szCs w:val="20"/>
                <w:lang w:eastAsia="en-US"/>
              </w:rPr>
            </w:pPr>
            <w:r w:rsidRPr="00D53A2B">
              <w:rPr>
                <w:sz w:val="20"/>
                <w:szCs w:val="20"/>
                <w:lang w:eastAsia="en-US"/>
              </w:rPr>
              <w:t>Sadece yeni fırınlar veya mevcut fırınların büyük ölçüde yükseltilmesi için geçerlidir.</w:t>
            </w:r>
          </w:p>
        </w:tc>
      </w:tr>
      <w:tr w:rsidR="00374C56" w:rsidRPr="00D53A2B" w14:paraId="73AA423A"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8A9401F"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d</w:t>
            </w:r>
          </w:p>
        </w:tc>
        <w:tc>
          <w:tcPr>
            <w:tcW w:w="4082" w:type="dxa"/>
            <w:tcBorders>
              <w:top w:val="single" w:sz="4" w:space="0" w:color="000000"/>
              <w:left w:val="single" w:sz="4" w:space="0" w:color="000000"/>
              <w:bottom w:val="single" w:sz="4" w:space="0" w:color="000000"/>
              <w:right w:val="single" w:sz="4" w:space="0" w:color="000000"/>
            </w:tcBorders>
            <w:vAlign w:val="center"/>
          </w:tcPr>
          <w:p w14:paraId="500DA51A"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Hammaddenin fırın tipine ve kullanılan gaz azaltma tekniklerine göre seçilmesi ve beslenmesi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3683A6FE"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Genellikle uygulanabilir</w:t>
            </w:r>
          </w:p>
        </w:tc>
      </w:tr>
      <w:tr w:rsidR="00374C56" w:rsidRPr="00D53A2B" w14:paraId="4217C614"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5BB90BF"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e</w:t>
            </w:r>
          </w:p>
        </w:tc>
        <w:tc>
          <w:tcPr>
            <w:tcW w:w="4082" w:type="dxa"/>
            <w:tcBorders>
              <w:top w:val="single" w:sz="4" w:space="0" w:color="000000"/>
              <w:left w:val="single" w:sz="4" w:space="0" w:color="000000"/>
              <w:bottom w:val="single" w:sz="4" w:space="0" w:color="000000"/>
              <w:right w:val="single" w:sz="4" w:space="0" w:color="000000"/>
            </w:tcBorders>
            <w:vAlign w:val="center"/>
          </w:tcPr>
          <w:p w14:paraId="67ACDBF5" w14:textId="11FC35D6" w:rsidR="00374C56" w:rsidRPr="00D53A2B" w:rsidRDefault="00416DA0" w:rsidP="00A202FD">
            <w:pPr>
              <w:spacing w:line="264" w:lineRule="auto"/>
              <w:ind w:left="57" w:right="57"/>
              <w:jc w:val="both"/>
              <w:rPr>
                <w:sz w:val="20"/>
                <w:szCs w:val="20"/>
                <w:lang w:eastAsia="en-US"/>
              </w:rPr>
            </w:pPr>
            <w:r w:rsidRPr="00D53A2B">
              <w:rPr>
                <w:sz w:val="20"/>
                <w:szCs w:val="20"/>
                <w:lang w:eastAsia="en-US"/>
              </w:rPr>
              <w:t>Fırında yüksek sıcaklıklarda (&gt; 1 000 °C) TVOC</w:t>
            </w:r>
            <w:r w:rsidR="00E56504" w:rsidRPr="00D53A2B">
              <w:rPr>
                <w:sz w:val="20"/>
                <w:szCs w:val="20"/>
                <w:lang w:eastAsia="en-US"/>
              </w:rPr>
              <w:t>’</w:t>
            </w:r>
            <w:r w:rsidRPr="00D53A2B">
              <w:rPr>
                <w:sz w:val="20"/>
                <w:szCs w:val="20"/>
                <w:lang w:eastAsia="en-US"/>
              </w:rPr>
              <w:t>nin termal yıkımı.</w:t>
            </w:r>
          </w:p>
        </w:tc>
        <w:tc>
          <w:tcPr>
            <w:tcW w:w="4195" w:type="dxa"/>
            <w:tcBorders>
              <w:top w:val="single" w:sz="4" w:space="0" w:color="000000"/>
              <w:left w:val="single" w:sz="4" w:space="0" w:color="000000"/>
              <w:bottom w:val="single" w:sz="4" w:space="0" w:color="000000"/>
              <w:right w:val="single" w:sz="4" w:space="0" w:color="000000"/>
            </w:tcBorders>
            <w:vAlign w:val="center"/>
          </w:tcPr>
          <w:p w14:paraId="6D7F2769"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Genellikle uygulanabilir</w:t>
            </w:r>
          </w:p>
        </w:tc>
      </w:tr>
      <w:tr w:rsidR="00374C56" w:rsidRPr="00D53A2B" w14:paraId="76B01F2A" w14:textId="77777777" w:rsidTr="00374C56">
        <w:tc>
          <w:tcPr>
            <w:tcW w:w="8674" w:type="dxa"/>
            <w:gridSpan w:val="3"/>
            <w:tcBorders>
              <w:top w:val="single" w:sz="4" w:space="0" w:color="000000"/>
              <w:left w:val="single" w:sz="4" w:space="0" w:color="000000"/>
              <w:bottom w:val="single" w:sz="4" w:space="0" w:color="000000"/>
              <w:right w:val="single" w:sz="4" w:space="0" w:color="000000"/>
            </w:tcBorders>
          </w:tcPr>
          <w:p w14:paraId="2516CC80" w14:textId="7B53344F" w:rsidR="00374C56" w:rsidRPr="00D53A2B" w:rsidRDefault="00374C56" w:rsidP="00A202FD">
            <w:pPr>
              <w:spacing w:line="264" w:lineRule="auto"/>
              <w:ind w:left="57" w:right="57"/>
              <w:jc w:val="both"/>
              <w:rPr>
                <w:sz w:val="20"/>
                <w:szCs w:val="20"/>
                <w:lang w:eastAsia="en-US"/>
              </w:rPr>
            </w:pPr>
            <w:r w:rsidRPr="00D53A2B">
              <w:rPr>
                <w:b/>
                <w:sz w:val="20"/>
                <w:szCs w:val="20"/>
                <w:lang w:eastAsia="en-US"/>
              </w:rPr>
              <w:t>(</w:t>
            </w:r>
            <w:r w:rsidRPr="00D53A2B">
              <w:rPr>
                <w:b/>
                <w:sz w:val="20"/>
                <w:szCs w:val="20"/>
                <w:vertAlign w:val="superscript"/>
                <w:lang w:eastAsia="en-US"/>
              </w:rPr>
              <w:t>1</w:t>
            </w:r>
            <w:r w:rsidRPr="00D53A2B">
              <w:rPr>
                <w:b/>
                <w:sz w:val="20"/>
                <w:szCs w:val="20"/>
                <w:lang w:eastAsia="en-US"/>
              </w:rPr>
              <w:t>) :</w:t>
            </w:r>
            <w:r w:rsidRPr="00D53A2B">
              <w:rPr>
                <w:sz w:val="20"/>
                <w:szCs w:val="20"/>
                <w:lang w:eastAsia="en-US"/>
              </w:rPr>
              <w:t xml:space="preserve"> Tekniklerin açıklamaları Bölüm 1.10</w:t>
            </w:r>
            <w:r w:rsidR="00E56504" w:rsidRPr="00D53A2B">
              <w:rPr>
                <w:sz w:val="20"/>
                <w:szCs w:val="20"/>
                <w:lang w:eastAsia="en-US"/>
              </w:rPr>
              <w:t>’</w:t>
            </w:r>
            <w:r w:rsidRPr="00D53A2B">
              <w:rPr>
                <w:sz w:val="20"/>
                <w:szCs w:val="20"/>
                <w:lang w:eastAsia="en-US"/>
              </w:rPr>
              <w:t>da verilmiştir.</w:t>
            </w:r>
          </w:p>
        </w:tc>
      </w:tr>
      <w:bookmarkEnd w:id="63"/>
    </w:tbl>
    <w:p w14:paraId="5DA89833" w14:textId="77777777" w:rsidR="00374C56" w:rsidRPr="00D53A2B" w:rsidRDefault="00374C56" w:rsidP="00A202FD">
      <w:pPr>
        <w:jc w:val="both"/>
        <w:rPr>
          <w:lang w:eastAsia="en-US"/>
        </w:rPr>
      </w:pPr>
    </w:p>
    <w:p w14:paraId="27E3C5CE"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4.</w:t>
      </w:r>
    </w:p>
    <w:p w14:paraId="3ABB0DA9" w14:textId="77777777" w:rsidR="001023C7" w:rsidRPr="00D53A2B" w:rsidRDefault="00374C56" w:rsidP="00A202FD">
      <w:pPr>
        <w:jc w:val="both"/>
        <w:rPr>
          <w:lang w:eastAsia="en-US"/>
        </w:rPr>
      </w:pPr>
      <w:bookmarkStart w:id="64" w:name="_Toc531927945"/>
      <w:r w:rsidRPr="00D53A2B">
        <w:rPr>
          <w:lang w:eastAsia="en-US"/>
        </w:rPr>
        <w:t xml:space="preserve">Tablo </w:t>
      </w:r>
      <w:r w:rsidRPr="00D53A2B">
        <w:rPr>
          <w:noProof/>
          <w:lang w:eastAsia="en-US"/>
        </w:rPr>
        <w:t>4</w:t>
      </w:r>
      <w:bookmarkEnd w:id="64"/>
    </w:p>
    <w:p w14:paraId="68282B2D" w14:textId="57161F09" w:rsidR="00374C56" w:rsidRPr="00D53A2B" w:rsidRDefault="00416DA0" w:rsidP="00A202FD">
      <w:pPr>
        <w:jc w:val="both"/>
        <w:rPr>
          <w:lang w:eastAsia="en-US"/>
        </w:rPr>
      </w:pPr>
      <w:r w:rsidRPr="00D53A2B">
        <w:rPr>
          <w:lang w:eastAsia="en-US"/>
        </w:rPr>
        <w:t>Bakır talaşlarının pirolitik işlemden geçirilmesi ve ikincil hammaddelerin kurutulması, eritilmesi ve eritilmesinden kaynaklanan TVOC</w:t>
      </w:r>
      <w:r w:rsidR="00E56504" w:rsidRPr="00D53A2B">
        <w:rPr>
          <w:lang w:eastAsia="en-US"/>
        </w:rPr>
        <w:t>’</w:t>
      </w:r>
      <w:r w:rsidRPr="00D53A2B">
        <w:rPr>
          <w:lang w:eastAsia="en-US"/>
        </w:rPr>
        <w:t>nin havaya emisyonları için MET ile ilişkili emisyon seviyeleri.</w:t>
      </w:r>
    </w:p>
    <w:p w14:paraId="06B173CA" w14:textId="77777777" w:rsidR="00F33354" w:rsidRPr="00D53A2B" w:rsidRDefault="00F33354" w:rsidP="00A202FD">
      <w:pPr>
        <w:jc w:val="both"/>
        <w:rPr>
          <w:lang w:eastAsia="en-US"/>
        </w:rPr>
      </w:pPr>
    </w:p>
    <w:tbl>
      <w:tblPr>
        <w:tblW w:w="0" w:type="auto"/>
        <w:tblLayout w:type="fixed"/>
        <w:tblCellMar>
          <w:left w:w="0" w:type="dxa"/>
          <w:right w:w="0" w:type="dxa"/>
        </w:tblCellMar>
        <w:tblLook w:val="01E0" w:firstRow="1" w:lastRow="1" w:firstColumn="1" w:lastColumn="1" w:noHBand="0" w:noVBand="0"/>
      </w:tblPr>
      <w:tblGrid>
        <w:gridCol w:w="2449"/>
        <w:gridCol w:w="6075"/>
      </w:tblGrid>
      <w:tr w:rsidR="00374C56" w:rsidRPr="00D53A2B" w14:paraId="6FC95173" w14:textId="77777777" w:rsidTr="00374C56">
        <w:tc>
          <w:tcPr>
            <w:tcW w:w="2449" w:type="dxa"/>
            <w:tcBorders>
              <w:top w:val="single" w:sz="4" w:space="0" w:color="000000"/>
              <w:left w:val="single" w:sz="4" w:space="0" w:color="000000"/>
              <w:bottom w:val="single" w:sz="4" w:space="0" w:color="000000"/>
              <w:right w:val="single" w:sz="4" w:space="0" w:color="000000"/>
            </w:tcBorders>
          </w:tcPr>
          <w:p w14:paraId="680D582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075" w:type="dxa"/>
            <w:tcBorders>
              <w:top w:val="single" w:sz="4" w:space="0" w:color="000000"/>
              <w:left w:val="single" w:sz="4" w:space="0" w:color="000000"/>
              <w:bottom w:val="single" w:sz="4" w:space="0" w:color="000000"/>
              <w:right w:val="single" w:sz="4" w:space="0" w:color="000000"/>
            </w:tcBorders>
          </w:tcPr>
          <w:p w14:paraId="62FBC534"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p>
        </w:tc>
      </w:tr>
      <w:tr w:rsidR="00374C56" w:rsidRPr="00D53A2B" w14:paraId="08824B48" w14:textId="77777777" w:rsidTr="00374C56">
        <w:tc>
          <w:tcPr>
            <w:tcW w:w="2449" w:type="dxa"/>
            <w:tcBorders>
              <w:top w:val="single" w:sz="4" w:space="0" w:color="000000"/>
              <w:left w:val="single" w:sz="4" w:space="0" w:color="000000"/>
              <w:bottom w:val="single" w:sz="4" w:space="0" w:color="000000"/>
              <w:right w:val="single" w:sz="4" w:space="0" w:color="000000"/>
            </w:tcBorders>
          </w:tcPr>
          <w:p w14:paraId="1946A8C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TVOC</w:t>
            </w:r>
          </w:p>
        </w:tc>
        <w:tc>
          <w:tcPr>
            <w:tcW w:w="6075" w:type="dxa"/>
            <w:tcBorders>
              <w:top w:val="single" w:sz="4" w:space="0" w:color="000000"/>
              <w:left w:val="single" w:sz="4" w:space="0" w:color="000000"/>
              <w:bottom w:val="single" w:sz="4" w:space="0" w:color="000000"/>
              <w:right w:val="single" w:sz="4" w:space="0" w:color="000000"/>
            </w:tcBorders>
          </w:tcPr>
          <w:p w14:paraId="46C4D73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3–30</w:t>
            </w:r>
          </w:p>
        </w:tc>
      </w:tr>
      <w:tr w:rsidR="00374C56" w:rsidRPr="00D53A2B" w14:paraId="6445F0A8" w14:textId="77777777" w:rsidTr="00374C56">
        <w:tc>
          <w:tcPr>
            <w:tcW w:w="8524" w:type="dxa"/>
            <w:gridSpan w:val="2"/>
            <w:tcBorders>
              <w:top w:val="single" w:sz="4" w:space="0" w:color="000000"/>
              <w:left w:val="single" w:sz="4" w:space="0" w:color="000000"/>
              <w:bottom w:val="single" w:sz="4" w:space="0" w:color="000000"/>
              <w:right w:val="single" w:sz="4" w:space="0" w:color="000000"/>
            </w:tcBorders>
          </w:tcPr>
          <w:p w14:paraId="098EAFE6" w14:textId="5A3DF85A"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w:t>
            </w:r>
            <w:r w:rsidRPr="00D53A2B">
              <w:rPr>
                <w:b/>
                <w:spacing w:val="2"/>
                <w:sz w:val="22"/>
                <w:szCs w:val="22"/>
                <w:lang w:eastAsia="en-US"/>
              </w:rPr>
              <w:t xml:space="preserve"> </w:t>
            </w:r>
            <w:r w:rsidRPr="00D53A2B">
              <w:rPr>
                <w:spacing w:val="2"/>
                <w:sz w:val="22"/>
                <w:szCs w:val="22"/>
                <w:lang w:eastAsia="en-US"/>
              </w:rPr>
              <w:t xml:space="preserve">Günlük ortalama ya da örnekleme </w:t>
            </w:r>
            <w:r w:rsidR="00416DA0" w:rsidRPr="00D53A2B">
              <w:rPr>
                <w:spacing w:val="2"/>
                <w:sz w:val="22"/>
                <w:szCs w:val="22"/>
                <w:lang w:eastAsia="en-US"/>
              </w:rPr>
              <w:t>dönemi</w:t>
            </w:r>
            <w:r w:rsidRPr="00D53A2B">
              <w:rPr>
                <w:spacing w:val="2"/>
                <w:sz w:val="22"/>
                <w:szCs w:val="22"/>
                <w:lang w:eastAsia="en-US"/>
              </w:rPr>
              <w:t xml:space="preserve"> boyunca ortalama</w:t>
            </w:r>
            <w:r w:rsidR="00416DA0" w:rsidRPr="00D53A2B">
              <w:rPr>
                <w:spacing w:val="2"/>
                <w:sz w:val="22"/>
                <w:szCs w:val="22"/>
                <w:lang w:eastAsia="en-US"/>
              </w:rPr>
              <w:t xml:space="preserve"> olarak</w:t>
            </w:r>
            <w:r w:rsidRPr="00D53A2B">
              <w:rPr>
                <w:spacing w:val="2"/>
                <w:sz w:val="22"/>
                <w:szCs w:val="22"/>
                <w:lang w:eastAsia="en-US"/>
              </w:rPr>
              <w:t>.</w:t>
            </w:r>
          </w:p>
          <w:p w14:paraId="41FEBA82" w14:textId="028EE8E8"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2</w:t>
            </w:r>
            <w:r w:rsidRPr="00D53A2B">
              <w:rPr>
                <w:bCs/>
                <w:spacing w:val="2"/>
                <w:sz w:val="22"/>
                <w:szCs w:val="22"/>
                <w:lang w:eastAsia="en-US"/>
              </w:rPr>
              <w:t>)</w:t>
            </w:r>
            <w:r w:rsidRPr="00D53A2B">
              <w:rPr>
                <w:b/>
                <w:spacing w:val="2"/>
                <w:sz w:val="22"/>
                <w:szCs w:val="22"/>
                <w:lang w:eastAsia="en-US"/>
              </w:rPr>
              <w:t xml:space="preserve"> </w:t>
            </w:r>
            <w:r w:rsidRPr="00D53A2B">
              <w:rPr>
                <w:spacing w:val="2"/>
                <w:sz w:val="22"/>
                <w:szCs w:val="22"/>
                <w:lang w:eastAsia="en-US"/>
              </w:rPr>
              <w:t>Aralığın alt sınırı bir rejeneratif termal oksitleyici kullanılması ile ilişkilidir.</w:t>
            </w:r>
          </w:p>
        </w:tc>
      </w:tr>
    </w:tbl>
    <w:p w14:paraId="6A2E384B" w14:textId="77777777" w:rsidR="00374C56" w:rsidRPr="00D53A2B" w:rsidRDefault="00374C56" w:rsidP="00A202FD">
      <w:pPr>
        <w:jc w:val="both"/>
        <w:rPr>
          <w:lang w:eastAsia="en-US"/>
        </w:rPr>
      </w:pPr>
    </w:p>
    <w:p w14:paraId="706979CE" w14:textId="2C565287" w:rsidR="00374C56" w:rsidRPr="00D53A2B" w:rsidRDefault="00416DA0"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519C682B" w14:textId="77777777" w:rsidR="00416DA0" w:rsidRPr="00D53A2B" w:rsidRDefault="00416DA0" w:rsidP="00A202FD">
      <w:pPr>
        <w:jc w:val="both"/>
        <w:rPr>
          <w:lang w:eastAsia="en-US"/>
        </w:rPr>
      </w:pPr>
    </w:p>
    <w:p w14:paraId="1972CFC5" w14:textId="2799ECBB" w:rsidR="00374C56" w:rsidRPr="00D53A2B" w:rsidRDefault="00374C56" w:rsidP="00A202FD">
      <w:pPr>
        <w:pStyle w:val="MET"/>
        <w:rPr>
          <w:b w:val="0"/>
          <w:bCs/>
          <w:szCs w:val="24"/>
        </w:rPr>
      </w:pPr>
      <w:r w:rsidRPr="00D53A2B">
        <w:rPr>
          <w:szCs w:val="24"/>
        </w:rPr>
        <w:t>MET 47</w:t>
      </w:r>
      <w:r w:rsidR="00921606" w:rsidRPr="00D53A2B">
        <w:rPr>
          <w:szCs w:val="24"/>
        </w:rPr>
        <w:t>:</w:t>
      </w:r>
      <w:r w:rsidR="00416DA0" w:rsidRPr="00D53A2B">
        <w:rPr>
          <w:szCs w:val="24"/>
        </w:rPr>
        <w:t xml:space="preserve"> </w:t>
      </w:r>
      <w:r w:rsidR="00416DA0" w:rsidRPr="00D53A2B">
        <w:rPr>
          <w:b w:val="0"/>
          <w:bCs/>
          <w:szCs w:val="24"/>
        </w:rPr>
        <w:t>Hidrometalurjik bakır üretiminde solvent ekstraksiyonundan kaynaklanan havaya organik bileşik emisyonlarını azaltmak için, aşağıda verilen tekniklerin her ikisini de kullanmak ve VOC emisyonlarını yıllık olarak, örneğin kütle dengesi yoluyla belirle</w:t>
      </w:r>
      <w:r w:rsidR="003A678C" w:rsidRPr="00D53A2B">
        <w:rPr>
          <w:b w:val="0"/>
          <w:bCs/>
          <w:szCs w:val="24"/>
        </w:rPr>
        <w:t>nir</w:t>
      </w:r>
      <w:r w:rsidR="00416DA0" w:rsidRPr="00D53A2B">
        <w:rPr>
          <w:b w:val="0"/>
          <w:bCs/>
          <w:szCs w:val="24"/>
        </w:rPr>
        <w:t>.</w:t>
      </w:r>
    </w:p>
    <w:p w14:paraId="571B928E" w14:textId="77777777" w:rsidR="00F33354" w:rsidRPr="00D53A2B" w:rsidRDefault="00F33354" w:rsidP="00A202FD">
      <w:pPr>
        <w:pStyle w:val="MET"/>
        <w:rPr>
          <w:szCs w:val="24"/>
        </w:rPr>
      </w:pPr>
    </w:p>
    <w:tbl>
      <w:tblPr>
        <w:tblW w:w="8720" w:type="dxa"/>
        <w:tblLayout w:type="fixed"/>
        <w:tblCellMar>
          <w:left w:w="0" w:type="dxa"/>
          <w:right w:w="0" w:type="dxa"/>
        </w:tblCellMar>
        <w:tblLook w:val="01E0" w:firstRow="1" w:lastRow="1" w:firstColumn="1" w:lastColumn="1" w:noHBand="0" w:noVBand="0"/>
      </w:tblPr>
      <w:tblGrid>
        <w:gridCol w:w="422"/>
        <w:gridCol w:w="8298"/>
      </w:tblGrid>
      <w:tr w:rsidR="00374C56" w:rsidRPr="00D53A2B" w14:paraId="67E02804" w14:textId="77777777" w:rsidTr="00374C56">
        <w:tc>
          <w:tcPr>
            <w:tcW w:w="422" w:type="dxa"/>
            <w:tcBorders>
              <w:top w:val="single" w:sz="4" w:space="0" w:color="000000"/>
              <w:left w:val="single" w:sz="4" w:space="0" w:color="000000"/>
              <w:bottom w:val="single" w:sz="4" w:space="0" w:color="000000"/>
              <w:right w:val="single" w:sz="4" w:space="0" w:color="000000"/>
            </w:tcBorders>
            <w:vAlign w:val="center"/>
          </w:tcPr>
          <w:p w14:paraId="64997CD3" w14:textId="77777777" w:rsidR="00374C56" w:rsidRPr="00D53A2B" w:rsidRDefault="00374C56" w:rsidP="00A202FD">
            <w:pPr>
              <w:spacing w:line="264" w:lineRule="auto"/>
              <w:ind w:left="57" w:right="57"/>
              <w:jc w:val="both"/>
              <w:rPr>
                <w:sz w:val="22"/>
                <w:szCs w:val="22"/>
                <w:lang w:eastAsia="en-US"/>
              </w:rPr>
            </w:pPr>
          </w:p>
        </w:tc>
        <w:tc>
          <w:tcPr>
            <w:tcW w:w="8298" w:type="dxa"/>
            <w:tcBorders>
              <w:top w:val="single" w:sz="4" w:space="0" w:color="000000"/>
              <w:left w:val="single" w:sz="4" w:space="0" w:color="000000"/>
              <w:bottom w:val="single" w:sz="4" w:space="0" w:color="000000"/>
              <w:right w:val="single" w:sz="4" w:space="0" w:color="000000"/>
            </w:tcBorders>
            <w:vAlign w:val="center"/>
          </w:tcPr>
          <w:p w14:paraId="6F5696B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2CF80420" w14:textId="77777777" w:rsidTr="00374C56">
        <w:tc>
          <w:tcPr>
            <w:tcW w:w="422" w:type="dxa"/>
            <w:tcBorders>
              <w:top w:val="single" w:sz="4" w:space="0" w:color="000000"/>
              <w:left w:val="single" w:sz="4" w:space="0" w:color="000000"/>
              <w:bottom w:val="single" w:sz="4" w:space="0" w:color="000000"/>
              <w:right w:val="single" w:sz="4" w:space="0" w:color="000000"/>
            </w:tcBorders>
            <w:vAlign w:val="center"/>
          </w:tcPr>
          <w:p w14:paraId="1D6C1D5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98" w:type="dxa"/>
            <w:tcBorders>
              <w:top w:val="single" w:sz="4" w:space="0" w:color="000000"/>
              <w:left w:val="single" w:sz="4" w:space="0" w:color="000000"/>
              <w:bottom w:val="single" w:sz="4" w:space="0" w:color="000000"/>
              <w:right w:val="single" w:sz="4" w:space="0" w:color="000000"/>
            </w:tcBorders>
          </w:tcPr>
          <w:p w14:paraId="57AD4334" w14:textId="07BA81C2" w:rsidR="00374C56" w:rsidRPr="00D53A2B" w:rsidRDefault="00374C56" w:rsidP="00A202FD">
            <w:pPr>
              <w:spacing w:line="264" w:lineRule="auto"/>
              <w:ind w:left="57" w:right="57"/>
              <w:jc w:val="both"/>
              <w:rPr>
                <w:sz w:val="22"/>
                <w:szCs w:val="22"/>
                <w:lang w:eastAsia="en-US"/>
              </w:rPr>
            </w:pPr>
            <w:r w:rsidRPr="00D53A2B">
              <w:rPr>
                <w:sz w:val="22"/>
                <w:szCs w:val="22"/>
                <w:lang w:eastAsia="en-US"/>
              </w:rPr>
              <w:t>Düşük buhar basıncına sahip bir proses reaktifinin (</w:t>
            </w:r>
            <w:r w:rsidR="00416DA0" w:rsidRPr="00D53A2B">
              <w:rPr>
                <w:sz w:val="22"/>
                <w:szCs w:val="22"/>
                <w:lang w:eastAsia="en-US"/>
              </w:rPr>
              <w:t>solvent</w:t>
            </w:r>
            <w:r w:rsidRPr="00D53A2B">
              <w:rPr>
                <w:sz w:val="22"/>
                <w:szCs w:val="22"/>
                <w:lang w:eastAsia="en-US"/>
              </w:rPr>
              <w:t>) kullanılması</w:t>
            </w:r>
          </w:p>
        </w:tc>
      </w:tr>
      <w:tr w:rsidR="00374C56" w:rsidRPr="00D53A2B" w14:paraId="243354F7" w14:textId="77777777" w:rsidTr="00374C56">
        <w:tc>
          <w:tcPr>
            <w:tcW w:w="422" w:type="dxa"/>
            <w:tcBorders>
              <w:top w:val="single" w:sz="4" w:space="0" w:color="000000"/>
              <w:left w:val="single" w:sz="4" w:space="0" w:color="000000"/>
              <w:bottom w:val="single" w:sz="4" w:space="0" w:color="000000"/>
              <w:right w:val="single" w:sz="4" w:space="0" w:color="000000"/>
            </w:tcBorders>
            <w:vAlign w:val="center"/>
          </w:tcPr>
          <w:p w14:paraId="41C2F81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98" w:type="dxa"/>
            <w:tcBorders>
              <w:top w:val="single" w:sz="4" w:space="0" w:color="000000"/>
              <w:left w:val="single" w:sz="4" w:space="0" w:color="000000"/>
              <w:bottom w:val="single" w:sz="4" w:space="0" w:color="000000"/>
              <w:right w:val="single" w:sz="4" w:space="0" w:color="000000"/>
            </w:tcBorders>
          </w:tcPr>
          <w:p w14:paraId="6FB5957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karıştırma tankları, kapalı çöktürücüler ve kapalı depolama tankları gibi kapalı ekipmanların kullanılması</w:t>
            </w:r>
          </w:p>
        </w:tc>
      </w:tr>
    </w:tbl>
    <w:p w14:paraId="604F48B1" w14:textId="77777777" w:rsidR="00374C56" w:rsidRPr="00D53A2B" w:rsidRDefault="00374C56" w:rsidP="00A202FD">
      <w:pPr>
        <w:jc w:val="both"/>
        <w:rPr>
          <w:lang w:eastAsia="en-US"/>
        </w:rPr>
      </w:pPr>
    </w:p>
    <w:p w14:paraId="5CA49AA5" w14:textId="25C26DD2" w:rsidR="00374C56" w:rsidRPr="00D53A2B" w:rsidRDefault="00460967" w:rsidP="00A202FD">
      <w:pPr>
        <w:pStyle w:val="MET"/>
        <w:rPr>
          <w:b w:val="0"/>
          <w:bCs/>
          <w:szCs w:val="24"/>
        </w:rPr>
      </w:pPr>
      <w:r w:rsidRPr="00D53A2B">
        <w:rPr>
          <w:szCs w:val="24"/>
        </w:rPr>
        <w:t>MET 48:</w:t>
      </w:r>
      <w:r w:rsidR="00416DA0" w:rsidRPr="00D53A2B">
        <w:rPr>
          <w:szCs w:val="24"/>
        </w:rPr>
        <w:t xml:space="preserve"> </w:t>
      </w:r>
      <w:r w:rsidR="00416DA0" w:rsidRPr="00D53A2B">
        <w:rPr>
          <w:b w:val="0"/>
          <w:bCs/>
          <w:szCs w:val="24"/>
        </w:rPr>
        <w:t>İkincil bakır üretiminde bakır tornalarının pirolitik işleminden, eritme, eritme, ateşle arıtma ve dönüştürme işlemlerinden havaya PCDD/F emisyonlarını azaltmak için aşağıda verilen tekniklerden birini veya bir kombinasyonu</w:t>
      </w:r>
      <w:r w:rsidR="003A678C" w:rsidRPr="00D53A2B">
        <w:rPr>
          <w:b w:val="0"/>
          <w:bCs/>
          <w:szCs w:val="24"/>
        </w:rPr>
        <w:t xml:space="preserve"> kullanılır</w:t>
      </w:r>
      <w:r w:rsidR="00416DA0" w:rsidRPr="00D53A2B">
        <w:rPr>
          <w:b w:val="0"/>
          <w:bCs/>
          <w:szCs w:val="24"/>
        </w:rPr>
        <w:t>.</w:t>
      </w:r>
    </w:p>
    <w:p w14:paraId="2EFBCB96" w14:textId="77777777" w:rsidR="00F33354" w:rsidRPr="00D53A2B" w:rsidRDefault="00F33354" w:rsidP="00A202FD">
      <w:pPr>
        <w:pStyle w:val="MET"/>
        <w:rPr>
          <w:szCs w:val="24"/>
        </w:rPr>
      </w:pPr>
    </w:p>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440D6663"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1CD9ECF" w14:textId="77777777" w:rsidR="00374C56" w:rsidRPr="00D53A2B" w:rsidRDefault="00374C56" w:rsidP="00A202FD">
            <w:pPr>
              <w:ind w:left="57" w:right="57"/>
              <w:jc w:val="both"/>
              <w:rPr>
                <w:sz w:val="22"/>
                <w:szCs w:val="22"/>
                <w:lang w:eastAsia="en-US"/>
              </w:rPr>
            </w:pPr>
            <w:bookmarkStart w:id="65" w:name="_Hlk522338325"/>
          </w:p>
        </w:tc>
        <w:tc>
          <w:tcPr>
            <w:tcW w:w="8200" w:type="dxa"/>
            <w:tcBorders>
              <w:top w:val="single" w:sz="4" w:space="0" w:color="000000"/>
              <w:left w:val="single" w:sz="4" w:space="0" w:color="000000"/>
              <w:bottom w:val="single" w:sz="4" w:space="0" w:color="000000"/>
              <w:right w:val="single" w:sz="4" w:space="0" w:color="000000"/>
            </w:tcBorders>
            <w:vAlign w:val="center"/>
          </w:tcPr>
          <w:p w14:paraId="38523022" w14:textId="77777777" w:rsidR="00374C56" w:rsidRPr="00D53A2B" w:rsidRDefault="00374C56" w:rsidP="00A202FD">
            <w:pPr>
              <w:ind w:left="57" w:right="57"/>
              <w:jc w:val="both"/>
              <w:rPr>
                <w:sz w:val="22"/>
                <w:szCs w:val="22"/>
                <w:lang w:eastAsia="en-US"/>
              </w:rPr>
            </w:pPr>
            <w:r w:rsidRPr="00D53A2B">
              <w:rPr>
                <w:sz w:val="22"/>
                <w:szCs w:val="22"/>
                <w:lang w:eastAsia="en-US"/>
              </w:rPr>
              <w:t>Teknik</w:t>
            </w:r>
          </w:p>
        </w:tc>
      </w:tr>
      <w:tr w:rsidR="00374C56" w:rsidRPr="00D53A2B" w14:paraId="123AF9EA"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511DBC3B" w14:textId="77777777" w:rsidR="00374C56" w:rsidRPr="00D53A2B" w:rsidRDefault="00374C56" w:rsidP="00A202FD">
            <w:pPr>
              <w:ind w:left="57" w:right="57"/>
              <w:jc w:val="both"/>
              <w:rPr>
                <w:sz w:val="22"/>
                <w:szCs w:val="22"/>
                <w:lang w:eastAsia="en-US"/>
              </w:rPr>
            </w:pPr>
            <w:r w:rsidRPr="00D53A2B">
              <w:rPr>
                <w:sz w:val="22"/>
                <w:szCs w:val="22"/>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7CCAFC38" w14:textId="77777777" w:rsidR="00374C56" w:rsidRPr="00D53A2B" w:rsidRDefault="00374C56" w:rsidP="00A202FD">
            <w:pPr>
              <w:ind w:left="57" w:right="57"/>
              <w:jc w:val="both"/>
              <w:rPr>
                <w:sz w:val="22"/>
                <w:szCs w:val="22"/>
                <w:lang w:eastAsia="en-US"/>
              </w:rPr>
            </w:pPr>
            <w:r w:rsidRPr="00D53A2B">
              <w:rPr>
                <w:sz w:val="22"/>
                <w:szCs w:val="22"/>
                <w:lang w:eastAsia="en-US"/>
              </w:rPr>
              <w:t>Hammaddenin fırın tipine ve kullanılan gaz azaltma tekniklerine göre seçilmesi ve beslenmesi</w:t>
            </w:r>
          </w:p>
        </w:tc>
      </w:tr>
      <w:tr w:rsidR="00374C56" w:rsidRPr="00D53A2B" w14:paraId="2CE877D5"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7B924C5D" w14:textId="77777777" w:rsidR="00374C56" w:rsidRPr="00D53A2B" w:rsidRDefault="00374C56" w:rsidP="00A202FD">
            <w:pPr>
              <w:ind w:left="57" w:right="57"/>
              <w:jc w:val="both"/>
              <w:rPr>
                <w:sz w:val="22"/>
                <w:szCs w:val="22"/>
                <w:lang w:eastAsia="en-US"/>
              </w:rPr>
            </w:pPr>
            <w:r w:rsidRPr="00D53A2B">
              <w:rPr>
                <w:sz w:val="22"/>
                <w:szCs w:val="22"/>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36887B21" w14:textId="77777777" w:rsidR="00374C56" w:rsidRPr="00D53A2B" w:rsidRDefault="00374C56" w:rsidP="00A202FD">
            <w:pPr>
              <w:ind w:left="57" w:right="57"/>
              <w:jc w:val="both"/>
              <w:rPr>
                <w:sz w:val="22"/>
                <w:szCs w:val="22"/>
                <w:lang w:eastAsia="en-US"/>
              </w:rPr>
            </w:pPr>
            <w:r w:rsidRPr="00D53A2B">
              <w:rPr>
                <w:sz w:val="22"/>
                <w:szCs w:val="22"/>
                <w:lang w:eastAsia="en-US"/>
              </w:rPr>
              <w:t>Organik bileşiklerin emisyonlarını azaltmak için yanma koşullarının optimize edilmesi</w:t>
            </w:r>
          </w:p>
        </w:tc>
      </w:tr>
      <w:tr w:rsidR="00374C56" w:rsidRPr="00D53A2B" w14:paraId="7F7CB9B4"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D49EDDC" w14:textId="77777777" w:rsidR="00374C56" w:rsidRPr="00D53A2B" w:rsidRDefault="00374C56" w:rsidP="00A202FD">
            <w:pPr>
              <w:ind w:left="57" w:right="57"/>
              <w:jc w:val="both"/>
              <w:rPr>
                <w:sz w:val="22"/>
                <w:szCs w:val="22"/>
                <w:lang w:eastAsia="en-US"/>
              </w:rPr>
            </w:pPr>
            <w:r w:rsidRPr="00D53A2B">
              <w:rPr>
                <w:sz w:val="22"/>
                <w:szCs w:val="22"/>
                <w:lang w:eastAsia="en-US"/>
              </w:rPr>
              <w:t>c</w:t>
            </w:r>
          </w:p>
        </w:tc>
        <w:tc>
          <w:tcPr>
            <w:tcW w:w="8200" w:type="dxa"/>
            <w:tcBorders>
              <w:top w:val="single" w:sz="4" w:space="0" w:color="000000"/>
              <w:left w:val="single" w:sz="4" w:space="0" w:color="000000"/>
              <w:bottom w:val="single" w:sz="4" w:space="0" w:color="000000"/>
              <w:right w:val="single" w:sz="4" w:space="0" w:color="000000"/>
            </w:tcBorders>
          </w:tcPr>
          <w:p w14:paraId="4836F5B3" w14:textId="747910DC" w:rsidR="00374C56" w:rsidRPr="00D53A2B" w:rsidRDefault="00785B88" w:rsidP="00A202FD">
            <w:pPr>
              <w:ind w:left="57" w:right="57"/>
              <w:jc w:val="both"/>
              <w:rPr>
                <w:sz w:val="22"/>
                <w:szCs w:val="22"/>
                <w:lang w:eastAsia="en-US"/>
              </w:rPr>
            </w:pPr>
            <w:r w:rsidRPr="00D53A2B">
              <w:rPr>
                <w:sz w:val="22"/>
                <w:szCs w:val="22"/>
                <w:lang w:eastAsia="en-US"/>
              </w:rPr>
              <w:t>Yarı kapalı bir fırın için küçük hammadde ilaveleri sağlamak üzere şarj sistemleri kullanın</w:t>
            </w:r>
          </w:p>
        </w:tc>
      </w:tr>
      <w:tr w:rsidR="00374C56" w:rsidRPr="00D53A2B" w14:paraId="7A85910B"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EED1AE2" w14:textId="77777777" w:rsidR="00374C56" w:rsidRPr="00D53A2B" w:rsidRDefault="00374C56" w:rsidP="00A202FD">
            <w:pPr>
              <w:ind w:left="57" w:right="57"/>
              <w:jc w:val="both"/>
              <w:rPr>
                <w:sz w:val="22"/>
                <w:szCs w:val="22"/>
                <w:lang w:eastAsia="en-US"/>
              </w:rPr>
            </w:pPr>
            <w:r w:rsidRPr="00D53A2B">
              <w:rPr>
                <w:sz w:val="22"/>
                <w:szCs w:val="22"/>
                <w:lang w:eastAsia="en-US"/>
              </w:rPr>
              <w:t>d</w:t>
            </w:r>
          </w:p>
        </w:tc>
        <w:tc>
          <w:tcPr>
            <w:tcW w:w="8200" w:type="dxa"/>
            <w:tcBorders>
              <w:top w:val="single" w:sz="4" w:space="0" w:color="000000"/>
              <w:left w:val="single" w:sz="4" w:space="0" w:color="000000"/>
              <w:bottom w:val="single" w:sz="4" w:space="0" w:color="000000"/>
              <w:right w:val="single" w:sz="4" w:space="0" w:color="000000"/>
            </w:tcBorders>
          </w:tcPr>
          <w:p w14:paraId="192D50E8" w14:textId="17BA92EE" w:rsidR="00374C56" w:rsidRPr="00D53A2B" w:rsidRDefault="00785B88" w:rsidP="00A202FD">
            <w:pPr>
              <w:ind w:left="57" w:right="57"/>
              <w:jc w:val="both"/>
              <w:rPr>
                <w:sz w:val="22"/>
                <w:szCs w:val="22"/>
                <w:lang w:eastAsia="en-US"/>
              </w:rPr>
            </w:pPr>
            <w:r w:rsidRPr="00D53A2B">
              <w:rPr>
                <w:sz w:val="22"/>
                <w:szCs w:val="22"/>
                <w:lang w:eastAsia="en-US"/>
              </w:rPr>
              <w:t>PCDD/F</w:t>
            </w:r>
            <w:r w:rsidR="00E56504" w:rsidRPr="00D53A2B">
              <w:rPr>
                <w:sz w:val="22"/>
                <w:szCs w:val="22"/>
                <w:lang w:eastAsia="en-US"/>
              </w:rPr>
              <w:t>’</w:t>
            </w:r>
            <w:r w:rsidRPr="00D53A2B">
              <w:rPr>
                <w:sz w:val="22"/>
                <w:szCs w:val="22"/>
                <w:lang w:eastAsia="en-US"/>
              </w:rPr>
              <w:t>nin fırında yüksek sıcaklıklarda (&gt; 850 °C) termal yıkımı</w:t>
            </w:r>
          </w:p>
        </w:tc>
      </w:tr>
      <w:tr w:rsidR="00374C56" w:rsidRPr="00D53A2B" w14:paraId="22BB0B5A"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711A5F1C" w14:textId="77777777" w:rsidR="00374C56" w:rsidRPr="00D53A2B" w:rsidRDefault="00374C56" w:rsidP="00A202FD">
            <w:pPr>
              <w:ind w:left="57" w:right="57"/>
              <w:jc w:val="both"/>
              <w:rPr>
                <w:sz w:val="22"/>
                <w:szCs w:val="22"/>
                <w:lang w:eastAsia="en-US"/>
              </w:rPr>
            </w:pPr>
            <w:r w:rsidRPr="00D53A2B">
              <w:rPr>
                <w:sz w:val="22"/>
                <w:szCs w:val="22"/>
                <w:lang w:eastAsia="en-US"/>
              </w:rPr>
              <w:t>e</w:t>
            </w:r>
          </w:p>
        </w:tc>
        <w:tc>
          <w:tcPr>
            <w:tcW w:w="8200" w:type="dxa"/>
            <w:tcBorders>
              <w:top w:val="single" w:sz="4" w:space="0" w:color="000000"/>
              <w:left w:val="single" w:sz="4" w:space="0" w:color="000000"/>
              <w:bottom w:val="single" w:sz="4" w:space="0" w:color="000000"/>
              <w:right w:val="single" w:sz="4" w:space="0" w:color="000000"/>
            </w:tcBorders>
          </w:tcPr>
          <w:p w14:paraId="1BBFA8CA" w14:textId="77777777" w:rsidR="00374C56" w:rsidRPr="00D53A2B" w:rsidRDefault="00374C56" w:rsidP="00A202FD">
            <w:pPr>
              <w:ind w:left="57" w:right="57"/>
              <w:jc w:val="both"/>
              <w:rPr>
                <w:sz w:val="22"/>
                <w:szCs w:val="22"/>
                <w:lang w:eastAsia="en-US"/>
              </w:rPr>
            </w:pPr>
            <w:r w:rsidRPr="00D53A2B">
              <w:rPr>
                <w:sz w:val="22"/>
                <w:szCs w:val="22"/>
                <w:lang w:eastAsia="en-US"/>
              </w:rPr>
              <w:t>Oksijen enjeksiyonu fırının üst bölgesinden yapılması</w:t>
            </w:r>
          </w:p>
        </w:tc>
      </w:tr>
      <w:tr w:rsidR="00374C56" w:rsidRPr="00D53A2B" w14:paraId="6F8FFC5B"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7CAF377C" w14:textId="77777777" w:rsidR="00374C56" w:rsidRPr="00D53A2B" w:rsidRDefault="00374C56" w:rsidP="00A202FD">
            <w:pPr>
              <w:ind w:left="57" w:right="57"/>
              <w:jc w:val="both"/>
              <w:rPr>
                <w:sz w:val="22"/>
                <w:szCs w:val="22"/>
                <w:lang w:eastAsia="en-US"/>
              </w:rPr>
            </w:pPr>
            <w:r w:rsidRPr="00D53A2B">
              <w:rPr>
                <w:sz w:val="22"/>
                <w:szCs w:val="22"/>
                <w:lang w:eastAsia="en-US"/>
              </w:rPr>
              <w:t>f</w:t>
            </w:r>
          </w:p>
        </w:tc>
        <w:tc>
          <w:tcPr>
            <w:tcW w:w="8200" w:type="dxa"/>
            <w:tcBorders>
              <w:top w:val="single" w:sz="4" w:space="0" w:color="000000"/>
              <w:left w:val="single" w:sz="4" w:space="0" w:color="000000"/>
              <w:bottom w:val="single" w:sz="4" w:space="0" w:color="000000"/>
              <w:right w:val="single" w:sz="4" w:space="0" w:color="000000"/>
            </w:tcBorders>
          </w:tcPr>
          <w:p w14:paraId="68F08E4D" w14:textId="77777777" w:rsidR="00374C56" w:rsidRPr="00D53A2B" w:rsidRDefault="00374C56" w:rsidP="00A202FD">
            <w:pPr>
              <w:ind w:left="57" w:right="57"/>
              <w:jc w:val="both"/>
              <w:rPr>
                <w:sz w:val="22"/>
                <w:szCs w:val="22"/>
                <w:lang w:eastAsia="en-US"/>
              </w:rPr>
            </w:pPr>
            <w:r w:rsidRPr="00D53A2B">
              <w:rPr>
                <w:sz w:val="22"/>
                <w:szCs w:val="22"/>
                <w:lang w:eastAsia="en-US"/>
              </w:rPr>
              <w:t>İç brülör sistemi tesis edilmesi</w:t>
            </w:r>
          </w:p>
        </w:tc>
      </w:tr>
      <w:tr w:rsidR="00374C56" w:rsidRPr="00D53A2B" w14:paraId="15BA4390"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01D12DD7" w14:textId="77777777" w:rsidR="00374C56" w:rsidRPr="00D53A2B" w:rsidRDefault="00374C56" w:rsidP="00A202FD">
            <w:pPr>
              <w:ind w:left="57" w:right="57"/>
              <w:jc w:val="both"/>
              <w:rPr>
                <w:sz w:val="22"/>
                <w:szCs w:val="22"/>
                <w:lang w:eastAsia="en-US"/>
              </w:rPr>
            </w:pPr>
            <w:r w:rsidRPr="00D53A2B">
              <w:rPr>
                <w:sz w:val="22"/>
                <w:szCs w:val="22"/>
                <w:lang w:eastAsia="en-US"/>
              </w:rPr>
              <w:t>g</w:t>
            </w:r>
          </w:p>
        </w:tc>
        <w:tc>
          <w:tcPr>
            <w:tcW w:w="8200" w:type="dxa"/>
            <w:tcBorders>
              <w:top w:val="single" w:sz="4" w:space="0" w:color="000000"/>
              <w:left w:val="single" w:sz="4" w:space="0" w:color="000000"/>
              <w:bottom w:val="single" w:sz="4" w:space="0" w:color="000000"/>
              <w:right w:val="single" w:sz="4" w:space="0" w:color="000000"/>
            </w:tcBorders>
          </w:tcPr>
          <w:p w14:paraId="50D85178" w14:textId="18667366" w:rsidR="00374C56" w:rsidRPr="00D53A2B" w:rsidRDefault="00785B88" w:rsidP="00A202FD">
            <w:pPr>
              <w:ind w:left="57" w:right="57"/>
              <w:jc w:val="both"/>
              <w:rPr>
                <w:sz w:val="22"/>
                <w:szCs w:val="22"/>
                <w:lang w:eastAsia="en-US"/>
              </w:rPr>
            </w:pPr>
            <w:r w:rsidRPr="00D53A2B">
              <w:rPr>
                <w:sz w:val="22"/>
                <w:szCs w:val="22"/>
                <w:lang w:eastAsia="en-US"/>
              </w:rPr>
              <w:t xml:space="preserve">Yanma sonrası odası veya son yakıcı veya rejeneratif termal oksitleyici </w:t>
            </w:r>
            <w:r w:rsidR="00374C56" w:rsidRPr="00D53A2B">
              <w:rPr>
                <w:sz w:val="22"/>
                <w:szCs w:val="22"/>
                <w:lang w:eastAsia="en-US"/>
              </w:rPr>
              <w:t>(</w:t>
            </w:r>
            <w:r w:rsidR="00374C56" w:rsidRPr="00D53A2B">
              <w:rPr>
                <w:sz w:val="22"/>
                <w:szCs w:val="22"/>
                <w:vertAlign w:val="superscript"/>
                <w:lang w:eastAsia="en-US"/>
              </w:rPr>
              <w:t>1</w:t>
            </w:r>
            <w:r w:rsidR="00374C56" w:rsidRPr="00D53A2B">
              <w:rPr>
                <w:sz w:val="22"/>
                <w:szCs w:val="22"/>
                <w:lang w:eastAsia="en-US"/>
              </w:rPr>
              <w:t>)</w:t>
            </w:r>
          </w:p>
        </w:tc>
      </w:tr>
      <w:tr w:rsidR="00374C56" w:rsidRPr="00D53A2B" w14:paraId="2C1DEF3F"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25BEA310" w14:textId="77777777" w:rsidR="00374C56" w:rsidRPr="00D53A2B" w:rsidRDefault="00374C56" w:rsidP="00A202FD">
            <w:pPr>
              <w:ind w:left="57" w:right="57"/>
              <w:jc w:val="both"/>
              <w:rPr>
                <w:sz w:val="22"/>
                <w:szCs w:val="22"/>
                <w:lang w:eastAsia="en-US"/>
              </w:rPr>
            </w:pPr>
            <w:r w:rsidRPr="00D53A2B">
              <w:rPr>
                <w:sz w:val="22"/>
                <w:szCs w:val="22"/>
                <w:lang w:eastAsia="en-US"/>
              </w:rPr>
              <w:t>h</w:t>
            </w:r>
          </w:p>
        </w:tc>
        <w:tc>
          <w:tcPr>
            <w:tcW w:w="8200" w:type="dxa"/>
            <w:tcBorders>
              <w:top w:val="single" w:sz="4" w:space="0" w:color="000000"/>
              <w:left w:val="single" w:sz="4" w:space="0" w:color="000000"/>
              <w:bottom w:val="single" w:sz="4" w:space="0" w:color="000000"/>
              <w:right w:val="single" w:sz="4" w:space="0" w:color="000000"/>
            </w:tcBorders>
          </w:tcPr>
          <w:p w14:paraId="1D8255AF" w14:textId="77777777" w:rsidR="00374C56" w:rsidRPr="00D53A2B" w:rsidRDefault="00374C56" w:rsidP="00A202FD">
            <w:pPr>
              <w:ind w:left="57" w:right="57"/>
              <w:jc w:val="both"/>
              <w:rPr>
                <w:sz w:val="22"/>
                <w:szCs w:val="22"/>
                <w:lang w:eastAsia="en-US"/>
              </w:rPr>
            </w:pPr>
            <w:r w:rsidRPr="00D53A2B">
              <w:rPr>
                <w:sz w:val="22"/>
                <w:szCs w:val="22"/>
                <w:lang w:eastAsia="en-US"/>
              </w:rPr>
              <w:t>&gt;250 °C sıcaklıklarda, yüksek miktarda toz oluşturan egzoz sistemlerinden kaçınılması</w:t>
            </w:r>
          </w:p>
        </w:tc>
      </w:tr>
      <w:tr w:rsidR="00374C56" w:rsidRPr="00D53A2B" w14:paraId="218233AF"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1370011B" w14:textId="77777777" w:rsidR="00374C56" w:rsidRPr="00D53A2B" w:rsidRDefault="00374C56" w:rsidP="00A202FD">
            <w:pPr>
              <w:ind w:left="57" w:right="57"/>
              <w:jc w:val="both"/>
              <w:rPr>
                <w:sz w:val="22"/>
                <w:szCs w:val="22"/>
                <w:lang w:eastAsia="en-US"/>
              </w:rPr>
            </w:pPr>
            <w:r w:rsidRPr="00D53A2B">
              <w:rPr>
                <w:sz w:val="22"/>
                <w:szCs w:val="22"/>
                <w:lang w:eastAsia="en-US"/>
              </w:rPr>
              <w:t>i</w:t>
            </w:r>
          </w:p>
        </w:tc>
        <w:tc>
          <w:tcPr>
            <w:tcW w:w="8200" w:type="dxa"/>
            <w:tcBorders>
              <w:top w:val="single" w:sz="4" w:space="0" w:color="000000"/>
              <w:left w:val="single" w:sz="4" w:space="0" w:color="000000"/>
              <w:bottom w:val="single" w:sz="4" w:space="0" w:color="000000"/>
              <w:right w:val="single" w:sz="4" w:space="0" w:color="000000"/>
            </w:tcBorders>
          </w:tcPr>
          <w:p w14:paraId="4AE72BA5" w14:textId="76885972" w:rsidR="00374C56" w:rsidRPr="00D53A2B" w:rsidRDefault="00374C56" w:rsidP="00A202FD">
            <w:pPr>
              <w:ind w:left="57" w:right="57"/>
              <w:jc w:val="both"/>
              <w:rPr>
                <w:sz w:val="22"/>
                <w:szCs w:val="22"/>
                <w:lang w:eastAsia="en-US"/>
              </w:rPr>
            </w:pPr>
            <w:r w:rsidRPr="00D53A2B">
              <w:rPr>
                <w:sz w:val="22"/>
                <w:szCs w:val="22"/>
                <w:lang w:eastAsia="en-US"/>
              </w:rPr>
              <w:t>Hızlı su</w:t>
            </w:r>
            <w:r w:rsidR="00785B88" w:rsidRPr="00D53A2B">
              <w:rPr>
                <w:sz w:val="22"/>
                <w:szCs w:val="22"/>
                <w:lang w:eastAsia="en-US"/>
              </w:rPr>
              <w:t xml:space="preserve"> </w:t>
            </w:r>
            <w:r w:rsidRPr="00D53A2B">
              <w:rPr>
                <w:sz w:val="22"/>
                <w:szCs w:val="22"/>
                <w:lang w:eastAsia="en-US"/>
              </w:rPr>
              <w:t>verme</w:t>
            </w:r>
            <w:r w:rsidR="00785B88" w:rsidRPr="00D53A2B">
              <w:rPr>
                <w:sz w:val="22"/>
                <w:szCs w:val="22"/>
                <w:lang w:eastAsia="en-US"/>
              </w:rPr>
              <w:t xml:space="preserve"> işlemi</w:t>
            </w:r>
            <w:r w:rsidRPr="00D53A2B">
              <w:rPr>
                <w:sz w:val="22"/>
                <w:szCs w:val="22"/>
                <w:lang w:eastAsia="en-US"/>
              </w:rPr>
              <w:t xml:space="preserve"> (</w:t>
            </w:r>
            <w:r w:rsidRPr="00D53A2B">
              <w:rPr>
                <w:sz w:val="22"/>
                <w:szCs w:val="22"/>
                <w:vertAlign w:val="superscript"/>
                <w:lang w:eastAsia="en-US"/>
              </w:rPr>
              <w:t>1</w:t>
            </w:r>
            <w:r w:rsidRPr="00D53A2B">
              <w:rPr>
                <w:sz w:val="22"/>
                <w:szCs w:val="22"/>
                <w:lang w:eastAsia="en-US"/>
              </w:rPr>
              <w:t>)</w:t>
            </w:r>
          </w:p>
        </w:tc>
      </w:tr>
      <w:tr w:rsidR="00374C56" w:rsidRPr="00D53A2B" w14:paraId="17D03BF1"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1B0572C7" w14:textId="77777777" w:rsidR="00374C56" w:rsidRPr="00D53A2B" w:rsidRDefault="00374C56" w:rsidP="00A202FD">
            <w:pPr>
              <w:ind w:left="57" w:right="57"/>
              <w:jc w:val="both"/>
              <w:rPr>
                <w:sz w:val="22"/>
                <w:szCs w:val="22"/>
                <w:lang w:eastAsia="en-US"/>
              </w:rPr>
            </w:pPr>
            <w:r w:rsidRPr="00D53A2B">
              <w:rPr>
                <w:sz w:val="22"/>
                <w:szCs w:val="22"/>
                <w:lang w:eastAsia="en-US"/>
              </w:rPr>
              <w:t>j</w:t>
            </w:r>
          </w:p>
        </w:tc>
        <w:tc>
          <w:tcPr>
            <w:tcW w:w="8200" w:type="dxa"/>
            <w:tcBorders>
              <w:top w:val="single" w:sz="4" w:space="0" w:color="000000"/>
              <w:left w:val="single" w:sz="4" w:space="0" w:color="000000"/>
              <w:bottom w:val="single" w:sz="4" w:space="0" w:color="000000"/>
              <w:right w:val="single" w:sz="4" w:space="0" w:color="000000"/>
            </w:tcBorders>
          </w:tcPr>
          <w:p w14:paraId="3B110A98" w14:textId="5BACCECA" w:rsidR="00374C56" w:rsidRPr="00D53A2B" w:rsidRDefault="00374C56" w:rsidP="00A202FD">
            <w:pPr>
              <w:ind w:left="57" w:right="57"/>
              <w:jc w:val="both"/>
              <w:rPr>
                <w:sz w:val="22"/>
                <w:szCs w:val="22"/>
                <w:lang w:eastAsia="en-US"/>
              </w:rPr>
            </w:pPr>
            <w:r w:rsidRPr="00D53A2B">
              <w:rPr>
                <w:sz w:val="22"/>
                <w:szCs w:val="22"/>
                <w:lang w:eastAsia="en-US"/>
              </w:rPr>
              <w:t xml:space="preserve">Etkin bir toz toplama sistemi ile birlikte adsorpsiyon </w:t>
            </w:r>
            <w:r w:rsidR="00977A16" w:rsidRPr="00D53A2B">
              <w:rPr>
                <w:sz w:val="22"/>
                <w:szCs w:val="22"/>
                <w:lang w:eastAsia="en-US"/>
              </w:rPr>
              <w:t xml:space="preserve">maddesinin </w:t>
            </w:r>
            <w:r w:rsidRPr="00D53A2B">
              <w:rPr>
                <w:sz w:val="22"/>
                <w:szCs w:val="22"/>
                <w:lang w:eastAsia="en-US"/>
              </w:rPr>
              <w:t>enjeksiyonu (</w:t>
            </w:r>
            <w:r w:rsidRPr="00D53A2B">
              <w:rPr>
                <w:sz w:val="22"/>
                <w:szCs w:val="22"/>
                <w:vertAlign w:val="superscript"/>
                <w:lang w:eastAsia="en-US"/>
              </w:rPr>
              <w:t>1</w:t>
            </w:r>
            <w:r w:rsidRPr="00D53A2B">
              <w:rPr>
                <w:sz w:val="22"/>
                <w:szCs w:val="22"/>
                <w:lang w:eastAsia="en-US"/>
              </w:rPr>
              <w:t>)</w:t>
            </w:r>
          </w:p>
        </w:tc>
      </w:tr>
      <w:tr w:rsidR="00374C56" w:rsidRPr="00D53A2B" w14:paraId="30EAFB0A" w14:textId="77777777" w:rsidTr="00374C56">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2A985469" w14:textId="7A6F0A79" w:rsidR="00374C56" w:rsidRPr="00D53A2B" w:rsidRDefault="00374C56" w:rsidP="00A202FD">
            <w:pPr>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 Tekniklerin açıklamaları Bölüm 1.10</w:t>
            </w:r>
            <w:r w:rsidR="00E56504" w:rsidRPr="00D53A2B">
              <w:rPr>
                <w:sz w:val="22"/>
                <w:szCs w:val="22"/>
                <w:lang w:eastAsia="en-US"/>
              </w:rPr>
              <w:t>’</w:t>
            </w:r>
            <w:r w:rsidRPr="00D53A2B">
              <w:rPr>
                <w:sz w:val="22"/>
                <w:szCs w:val="22"/>
                <w:lang w:eastAsia="en-US"/>
              </w:rPr>
              <w:t>da verilmiştir.</w:t>
            </w:r>
          </w:p>
        </w:tc>
      </w:tr>
      <w:bookmarkEnd w:id="65"/>
    </w:tbl>
    <w:p w14:paraId="41AD7FA1" w14:textId="77777777" w:rsidR="00374C56" w:rsidRPr="00D53A2B" w:rsidRDefault="00374C56" w:rsidP="00A202FD">
      <w:pPr>
        <w:jc w:val="both"/>
        <w:rPr>
          <w:lang w:eastAsia="en-US"/>
        </w:rPr>
      </w:pPr>
    </w:p>
    <w:p w14:paraId="38062AE4" w14:textId="77777777" w:rsidR="00374C56" w:rsidRPr="00D53A2B" w:rsidRDefault="00374C56" w:rsidP="00A202FD">
      <w:pPr>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5.</w:t>
      </w:r>
    </w:p>
    <w:p w14:paraId="5FA839C7" w14:textId="77777777" w:rsidR="00374C56" w:rsidRPr="00D53A2B" w:rsidRDefault="00374C56" w:rsidP="00A202FD">
      <w:pPr>
        <w:jc w:val="both"/>
        <w:rPr>
          <w:lang w:eastAsia="en-US"/>
        </w:rPr>
      </w:pPr>
    </w:p>
    <w:p w14:paraId="1CC6F30D" w14:textId="77777777" w:rsidR="001023C7" w:rsidRPr="00D53A2B" w:rsidRDefault="00374C56" w:rsidP="00A202FD">
      <w:pPr>
        <w:jc w:val="both"/>
        <w:rPr>
          <w:bCs/>
          <w:iCs/>
          <w:spacing w:val="2"/>
          <w:lang w:eastAsia="en-US"/>
        </w:rPr>
      </w:pPr>
      <w:bookmarkStart w:id="66" w:name="_Toc531927946"/>
      <w:r w:rsidRPr="00D53A2B">
        <w:rPr>
          <w:bCs/>
          <w:iCs/>
          <w:spacing w:val="2"/>
          <w:lang w:eastAsia="en-US"/>
        </w:rPr>
        <w:t xml:space="preserve">Tablo </w:t>
      </w:r>
      <w:r w:rsidRPr="00D53A2B">
        <w:rPr>
          <w:bCs/>
          <w:iCs/>
          <w:noProof/>
          <w:spacing w:val="2"/>
          <w:lang w:eastAsia="en-US"/>
        </w:rPr>
        <w:t>5</w:t>
      </w:r>
      <w:bookmarkEnd w:id="66"/>
    </w:p>
    <w:p w14:paraId="53BD7609" w14:textId="4C77DF86" w:rsidR="00374C56" w:rsidRPr="00D53A2B" w:rsidRDefault="00986619" w:rsidP="00A202FD">
      <w:pPr>
        <w:jc w:val="both"/>
        <w:rPr>
          <w:bCs/>
          <w:iCs/>
          <w:spacing w:val="2"/>
          <w:lang w:eastAsia="en-US"/>
        </w:rPr>
      </w:pPr>
      <w:r w:rsidRPr="00D53A2B">
        <w:rPr>
          <w:bCs/>
          <w:iCs/>
          <w:spacing w:val="2"/>
          <w:lang w:eastAsia="en-US"/>
        </w:rPr>
        <w:t>İkincil bakır üretiminde bakır talaşlarının pirolitik arıtımı, izabe, eritme, ateşle rafine etme ve dönüştürme işlemlerinden havaya PCDD/F emisyonları için MET ile ilişkili emisyon seviyeleri.</w:t>
      </w:r>
    </w:p>
    <w:p w14:paraId="2DC704B4" w14:textId="77777777" w:rsidR="00F33354" w:rsidRPr="00D53A2B" w:rsidRDefault="00F33354" w:rsidP="00A202FD">
      <w:pPr>
        <w:jc w:val="both"/>
        <w:rPr>
          <w:bCs/>
          <w:iCs/>
          <w:spacing w:val="2"/>
          <w:lang w:eastAsia="en-US"/>
        </w:rPr>
      </w:pPr>
    </w:p>
    <w:tbl>
      <w:tblPr>
        <w:tblW w:w="0" w:type="auto"/>
        <w:tblLayout w:type="fixed"/>
        <w:tblCellMar>
          <w:left w:w="0" w:type="dxa"/>
          <w:right w:w="0" w:type="dxa"/>
        </w:tblCellMar>
        <w:tblLook w:val="01E0" w:firstRow="1" w:lastRow="1" w:firstColumn="1" w:lastColumn="1" w:noHBand="0" w:noVBand="0"/>
      </w:tblPr>
      <w:tblGrid>
        <w:gridCol w:w="2989"/>
        <w:gridCol w:w="5535"/>
      </w:tblGrid>
      <w:tr w:rsidR="00374C56" w:rsidRPr="00D53A2B" w14:paraId="2BF419D6" w14:textId="77777777" w:rsidTr="00374C56">
        <w:trPr>
          <w:trHeight w:val="340"/>
        </w:trPr>
        <w:tc>
          <w:tcPr>
            <w:tcW w:w="2989" w:type="dxa"/>
            <w:tcBorders>
              <w:top w:val="single" w:sz="4" w:space="0" w:color="000000"/>
              <w:left w:val="single" w:sz="4" w:space="0" w:color="000000"/>
              <w:bottom w:val="single" w:sz="4" w:space="0" w:color="000000"/>
              <w:right w:val="single" w:sz="4" w:space="0" w:color="000000"/>
            </w:tcBorders>
            <w:vAlign w:val="center"/>
          </w:tcPr>
          <w:p w14:paraId="266622F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535" w:type="dxa"/>
            <w:tcBorders>
              <w:top w:val="single" w:sz="4" w:space="0" w:color="000000"/>
              <w:left w:val="single" w:sz="4" w:space="0" w:color="000000"/>
              <w:bottom w:val="single" w:sz="4" w:space="0" w:color="000000"/>
              <w:right w:val="single" w:sz="4" w:space="0" w:color="000000"/>
            </w:tcBorders>
            <w:vAlign w:val="center"/>
          </w:tcPr>
          <w:p w14:paraId="3757521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(ng I-TEQ/Nm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6A848FA8" w14:textId="77777777" w:rsidTr="00374C56">
        <w:tc>
          <w:tcPr>
            <w:tcW w:w="2989" w:type="dxa"/>
            <w:tcBorders>
              <w:top w:val="single" w:sz="4" w:space="0" w:color="000000"/>
              <w:left w:val="single" w:sz="4" w:space="0" w:color="000000"/>
              <w:bottom w:val="single" w:sz="4" w:space="0" w:color="000000"/>
              <w:right w:val="single" w:sz="4" w:space="0" w:color="000000"/>
            </w:tcBorders>
            <w:vAlign w:val="center"/>
          </w:tcPr>
          <w:p w14:paraId="4E90016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PCDD/F</w:t>
            </w:r>
          </w:p>
        </w:tc>
        <w:tc>
          <w:tcPr>
            <w:tcW w:w="5535" w:type="dxa"/>
            <w:tcBorders>
              <w:top w:val="single" w:sz="4" w:space="0" w:color="000000"/>
              <w:left w:val="single" w:sz="4" w:space="0" w:color="000000"/>
              <w:bottom w:val="single" w:sz="4" w:space="0" w:color="000000"/>
              <w:right w:val="single" w:sz="4" w:space="0" w:color="000000"/>
            </w:tcBorders>
            <w:vAlign w:val="center"/>
          </w:tcPr>
          <w:p w14:paraId="0592C46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r>
      <w:tr w:rsidR="00374C56" w:rsidRPr="00D53A2B" w14:paraId="5229FC67" w14:textId="77777777" w:rsidTr="00374C56">
        <w:tc>
          <w:tcPr>
            <w:tcW w:w="8524" w:type="dxa"/>
            <w:gridSpan w:val="2"/>
            <w:tcBorders>
              <w:top w:val="single" w:sz="4" w:space="0" w:color="000000"/>
              <w:left w:val="single" w:sz="4" w:space="0" w:color="000000"/>
              <w:bottom w:val="single" w:sz="4" w:space="0" w:color="000000"/>
              <w:right w:val="single" w:sz="4" w:space="0" w:color="000000"/>
            </w:tcBorders>
            <w:vAlign w:val="center"/>
          </w:tcPr>
          <w:p w14:paraId="7A8818BD" w14:textId="7E478AA9" w:rsidR="00374C56" w:rsidRPr="00D53A2B" w:rsidRDefault="00374C56" w:rsidP="00A202FD">
            <w:pPr>
              <w:spacing w:before="40" w:after="40"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r w:rsidRPr="00D53A2B">
              <w:rPr>
                <w:sz w:val="22"/>
                <w:szCs w:val="22"/>
                <w:lang w:eastAsia="en-US"/>
              </w:rPr>
              <w:t xml:space="preserve"> En az altı saat boyunca yapılan ölçümlerin ortalaması</w:t>
            </w:r>
          </w:p>
        </w:tc>
      </w:tr>
    </w:tbl>
    <w:p w14:paraId="2FC4CB11" w14:textId="77777777" w:rsidR="00374C56" w:rsidRPr="00D53A2B" w:rsidRDefault="00374C56" w:rsidP="00A202FD">
      <w:pPr>
        <w:jc w:val="both"/>
        <w:rPr>
          <w:lang w:eastAsia="en-US"/>
        </w:rPr>
      </w:pPr>
    </w:p>
    <w:p w14:paraId="2BAF283D" w14:textId="23CBC3FE" w:rsidR="00374C56" w:rsidRPr="00D53A2B" w:rsidRDefault="00374C56" w:rsidP="00A202FD">
      <w:pPr>
        <w:jc w:val="both"/>
        <w:rPr>
          <w:lang w:eastAsia="en-US"/>
        </w:rPr>
      </w:pPr>
      <w:r w:rsidRPr="00D53A2B">
        <w:rPr>
          <w:lang w:eastAsia="en-US"/>
        </w:rPr>
        <w:t>İ</w:t>
      </w:r>
      <w:r w:rsidR="00986619" w:rsidRPr="00D53A2B">
        <w:rPr>
          <w:lang w:eastAsia="en-US"/>
        </w:rPr>
        <w:t>lgili i</w:t>
      </w:r>
      <w:r w:rsidRPr="00D53A2B">
        <w:rPr>
          <w:lang w:eastAsia="en-US"/>
        </w:rPr>
        <w:t>zleme MET 10</w:t>
      </w:r>
      <w:r w:rsidR="00E56504" w:rsidRPr="00D53A2B">
        <w:rPr>
          <w:lang w:eastAsia="en-US"/>
        </w:rPr>
        <w:t>’</w:t>
      </w:r>
      <w:r w:rsidRPr="00D53A2B">
        <w:rPr>
          <w:lang w:eastAsia="en-US"/>
        </w:rPr>
        <w:t>da</w:t>
      </w:r>
      <w:r w:rsidR="00986619" w:rsidRPr="00D53A2B">
        <w:rPr>
          <w:lang w:eastAsia="en-US"/>
        </w:rPr>
        <w:t xml:space="preserve"> yer almakta</w:t>
      </w:r>
      <w:r w:rsidRPr="00D53A2B">
        <w:rPr>
          <w:lang w:eastAsia="en-US"/>
        </w:rPr>
        <w:t>dır.</w:t>
      </w:r>
    </w:p>
    <w:p w14:paraId="79A77690" w14:textId="77777777" w:rsidR="00374C56" w:rsidRPr="00D53A2B" w:rsidRDefault="00374C56" w:rsidP="00A202FD">
      <w:pPr>
        <w:jc w:val="both"/>
        <w:rPr>
          <w:lang w:eastAsia="en-US"/>
        </w:rPr>
      </w:pPr>
    </w:p>
    <w:p w14:paraId="287C5A51" w14:textId="6D8B8D84" w:rsidR="00374C56" w:rsidRPr="00D53A2B" w:rsidRDefault="00986619"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2.3.4.</w:t>
      </w:r>
      <w:r w:rsidRPr="00D53A2B">
        <w:rPr>
          <w:rFonts w:cs="Times New Roman"/>
          <w:lang w:eastAsia="en-US"/>
        </w:rPr>
        <w:t xml:space="preserve"> </w:t>
      </w:r>
      <w:r w:rsidR="00374C56" w:rsidRPr="00D53A2B">
        <w:rPr>
          <w:rFonts w:eastAsia="Arial" w:cs="Times New Roman"/>
          <w:lang w:eastAsia="en-US"/>
        </w:rPr>
        <w:t>Sülfür dioksit emisyonları</w:t>
      </w:r>
    </w:p>
    <w:p w14:paraId="45A18D66" w14:textId="0DCA1A8E" w:rsidR="00374C56" w:rsidRPr="00D53A2B" w:rsidRDefault="00374C56" w:rsidP="00A202FD">
      <w:pPr>
        <w:spacing w:after="240"/>
        <w:jc w:val="both"/>
        <w:rPr>
          <w:lang w:eastAsia="en-US"/>
        </w:rPr>
      </w:pPr>
      <w:r w:rsidRPr="00D53A2B">
        <w:rPr>
          <w:lang w:eastAsia="en-US"/>
        </w:rPr>
        <w:t>Bu bölümde bulunan tekniklerin açıklamaları Bölüm 1.10</w:t>
      </w:r>
      <w:r w:rsidR="00E56504" w:rsidRPr="00D53A2B">
        <w:rPr>
          <w:lang w:eastAsia="en-US"/>
        </w:rPr>
        <w:t>’</w:t>
      </w:r>
      <w:r w:rsidRPr="00D53A2B">
        <w:rPr>
          <w:lang w:eastAsia="en-US"/>
        </w:rPr>
        <w:t>da verilmiştir.</w:t>
      </w:r>
    </w:p>
    <w:p w14:paraId="61BA4FD4" w14:textId="78D5DBF7" w:rsidR="00374C56" w:rsidRPr="00D53A2B" w:rsidRDefault="00921606" w:rsidP="00A202FD">
      <w:pPr>
        <w:pStyle w:val="MET"/>
        <w:rPr>
          <w:szCs w:val="24"/>
        </w:rPr>
      </w:pPr>
      <w:r w:rsidRPr="00D53A2B">
        <w:rPr>
          <w:szCs w:val="24"/>
        </w:rPr>
        <w:t>MET 49:</w:t>
      </w:r>
      <w:r w:rsidR="001401A9" w:rsidRPr="00D53A2B">
        <w:rPr>
          <w:szCs w:val="24"/>
        </w:rPr>
        <w:t xml:space="preserve"> </w:t>
      </w:r>
      <w:r w:rsidR="001401A9" w:rsidRPr="00D53A2B">
        <w:rPr>
          <w:b w:val="0"/>
          <w:bCs/>
          <w:szCs w:val="24"/>
        </w:rPr>
        <w:t>Birincil ve ikincil bakır üretiminden kaynaklanan SO</w:t>
      </w:r>
      <w:r w:rsidR="001401A9" w:rsidRPr="00D53A2B">
        <w:rPr>
          <w:b w:val="0"/>
          <w:bCs/>
          <w:szCs w:val="24"/>
          <w:vertAlign w:val="subscript"/>
        </w:rPr>
        <w:t>2</w:t>
      </w:r>
      <w:r w:rsidR="001401A9" w:rsidRPr="00D53A2B">
        <w:rPr>
          <w:b w:val="0"/>
          <w:bCs/>
          <w:szCs w:val="24"/>
        </w:rPr>
        <w:t xml:space="preserve"> emisyonlarını (sülfürik asit veya sıvı </w:t>
      </w:r>
      <w:r w:rsidR="003A678C" w:rsidRPr="00D53A2B">
        <w:rPr>
          <w:b w:val="0"/>
          <w:bCs/>
          <w:szCs w:val="24"/>
        </w:rPr>
        <w:t>SO</w:t>
      </w:r>
      <w:r w:rsidR="003A678C" w:rsidRPr="00D53A2B">
        <w:rPr>
          <w:b w:val="0"/>
          <w:bCs/>
          <w:szCs w:val="24"/>
          <w:vertAlign w:val="subscript"/>
        </w:rPr>
        <w:t xml:space="preserve">2 </w:t>
      </w:r>
      <w:r w:rsidR="001401A9" w:rsidRPr="00D53A2B">
        <w:rPr>
          <w:b w:val="0"/>
          <w:bCs/>
          <w:szCs w:val="24"/>
        </w:rPr>
        <w:t>tesisine veya enerji santraline yönlendirilenler hariç) azaltmak için, aşağıda verilen tekniklerden birini veya bir kombinasyonu</w:t>
      </w:r>
      <w:r w:rsidR="003A678C" w:rsidRPr="00D53A2B">
        <w:rPr>
          <w:b w:val="0"/>
          <w:bCs/>
          <w:szCs w:val="24"/>
        </w:rPr>
        <w:t xml:space="preserve"> kullanılır</w:t>
      </w:r>
      <w:r w:rsidR="001401A9" w:rsidRPr="00D53A2B">
        <w:rPr>
          <w:b w:val="0"/>
          <w:bCs/>
          <w:szCs w:val="24"/>
        </w:rPr>
        <w:t>.</w:t>
      </w:r>
    </w:p>
    <w:p w14:paraId="36A79DE0" w14:textId="77777777" w:rsidR="001401A9" w:rsidRPr="00D53A2B" w:rsidRDefault="001401A9"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437"/>
        <w:gridCol w:w="2677"/>
        <w:gridCol w:w="5377"/>
      </w:tblGrid>
      <w:tr w:rsidR="00374C56" w:rsidRPr="00D53A2B" w14:paraId="206B0540" w14:textId="77777777" w:rsidTr="00374C56">
        <w:trPr>
          <w:trHeight w:val="283"/>
        </w:trPr>
        <w:tc>
          <w:tcPr>
            <w:tcW w:w="437" w:type="dxa"/>
            <w:tcBorders>
              <w:top w:val="single" w:sz="4" w:space="0" w:color="000000"/>
              <w:left w:val="single" w:sz="4" w:space="0" w:color="000000"/>
              <w:bottom w:val="single" w:sz="4" w:space="0" w:color="000000"/>
              <w:right w:val="single" w:sz="4" w:space="0" w:color="000000"/>
            </w:tcBorders>
            <w:vAlign w:val="center"/>
          </w:tcPr>
          <w:p w14:paraId="439566AF" w14:textId="77777777" w:rsidR="00374C56" w:rsidRPr="00D53A2B" w:rsidRDefault="00374C56" w:rsidP="00A202FD">
            <w:pPr>
              <w:spacing w:line="264" w:lineRule="auto"/>
              <w:ind w:left="57" w:right="57"/>
              <w:jc w:val="both"/>
              <w:rPr>
                <w:sz w:val="22"/>
                <w:szCs w:val="22"/>
                <w:lang w:eastAsia="en-US"/>
              </w:rPr>
            </w:pPr>
          </w:p>
        </w:tc>
        <w:tc>
          <w:tcPr>
            <w:tcW w:w="2677" w:type="dxa"/>
            <w:tcBorders>
              <w:top w:val="single" w:sz="4" w:space="0" w:color="000000"/>
              <w:left w:val="single" w:sz="4" w:space="0" w:color="000000"/>
              <w:bottom w:val="single" w:sz="4" w:space="0" w:color="000000"/>
              <w:right w:val="single" w:sz="4" w:space="0" w:color="000000"/>
            </w:tcBorders>
            <w:vAlign w:val="center"/>
          </w:tcPr>
          <w:p w14:paraId="55912C4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5377" w:type="dxa"/>
            <w:tcBorders>
              <w:top w:val="single" w:sz="4" w:space="0" w:color="000000"/>
              <w:left w:val="single" w:sz="4" w:space="0" w:color="000000"/>
              <w:bottom w:val="single" w:sz="4" w:space="0" w:color="000000"/>
              <w:right w:val="single" w:sz="4" w:space="0" w:color="000000"/>
            </w:tcBorders>
            <w:vAlign w:val="center"/>
          </w:tcPr>
          <w:p w14:paraId="3D5C7E6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7CF84211"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4B520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2677" w:type="dxa"/>
            <w:tcBorders>
              <w:top w:val="single" w:sz="4" w:space="0" w:color="000000"/>
              <w:left w:val="single" w:sz="4" w:space="0" w:color="000000"/>
              <w:bottom w:val="single" w:sz="4" w:space="0" w:color="000000"/>
              <w:right w:val="single" w:sz="4" w:space="0" w:color="000000"/>
            </w:tcBorders>
            <w:vAlign w:val="center"/>
          </w:tcPr>
          <w:p w14:paraId="739C38B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Kuru veya yarı kuru gaz yıkayıcı</w:t>
            </w:r>
          </w:p>
        </w:tc>
        <w:tc>
          <w:tcPr>
            <w:tcW w:w="5377" w:type="dxa"/>
            <w:tcBorders>
              <w:top w:val="single" w:sz="4" w:space="0" w:color="000000"/>
              <w:left w:val="single" w:sz="4" w:space="0" w:color="000000"/>
              <w:bottom w:val="single" w:sz="4" w:space="0" w:color="000000"/>
              <w:right w:val="single" w:sz="4" w:space="0" w:color="000000"/>
            </w:tcBorders>
            <w:vAlign w:val="center"/>
          </w:tcPr>
          <w:p w14:paraId="4B39A19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1A410F6"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5B0B72D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6140CAD0" w14:textId="7EE1D22F" w:rsidR="00374C56" w:rsidRPr="00D53A2B" w:rsidRDefault="001401A9" w:rsidP="00A202FD">
            <w:pPr>
              <w:spacing w:line="264" w:lineRule="auto"/>
              <w:ind w:left="57" w:right="57"/>
              <w:jc w:val="both"/>
              <w:rPr>
                <w:sz w:val="22"/>
                <w:szCs w:val="22"/>
                <w:lang w:eastAsia="en-US"/>
              </w:rPr>
            </w:pPr>
            <w:r w:rsidRPr="00D53A2B">
              <w:rPr>
                <w:sz w:val="22"/>
                <w:szCs w:val="22"/>
                <w:lang w:eastAsia="en-US"/>
              </w:rPr>
              <w:t xml:space="preserve">Sulu </w:t>
            </w:r>
            <w:r w:rsidR="00374C56" w:rsidRPr="00D53A2B">
              <w:rPr>
                <w:sz w:val="22"/>
                <w:szCs w:val="22"/>
                <w:lang w:eastAsia="en-US"/>
              </w:rPr>
              <w:t>yıkayıcı</w:t>
            </w:r>
          </w:p>
        </w:tc>
        <w:tc>
          <w:tcPr>
            <w:tcW w:w="5377" w:type="dxa"/>
            <w:tcBorders>
              <w:top w:val="single" w:sz="4" w:space="0" w:color="000000"/>
              <w:left w:val="single" w:sz="4" w:space="0" w:color="000000"/>
              <w:bottom w:val="single" w:sz="4" w:space="0" w:color="000000"/>
              <w:right w:val="single" w:sz="4" w:space="0" w:color="000000"/>
            </w:tcBorders>
            <w:vAlign w:val="center"/>
          </w:tcPr>
          <w:p w14:paraId="0DB1765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aşağıdaki durumlarda sınırlı olabilir:</w:t>
            </w:r>
          </w:p>
          <w:p w14:paraId="6C14B25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Çok yüksek atık gaz debisi (üretilen önemli miktardaki atık ve atıksu nedeniyle)</w:t>
            </w:r>
          </w:p>
          <w:p w14:paraId="710B17F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kurak bölgelerde (gerekli olan büyük miktardaki su ve atıksuyun arıtılması ihtiyacı nedeniyle)</w:t>
            </w:r>
          </w:p>
        </w:tc>
      </w:tr>
      <w:tr w:rsidR="00374C56" w:rsidRPr="00D53A2B" w14:paraId="1C822D5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1E2B954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2677" w:type="dxa"/>
            <w:tcBorders>
              <w:top w:val="single" w:sz="4" w:space="0" w:color="000000"/>
              <w:left w:val="single" w:sz="4" w:space="0" w:color="000000"/>
              <w:bottom w:val="single" w:sz="4" w:space="0" w:color="000000"/>
              <w:right w:val="single" w:sz="4" w:space="0" w:color="000000"/>
            </w:tcBorders>
            <w:vAlign w:val="center"/>
          </w:tcPr>
          <w:p w14:paraId="090B359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Polieter bazlı adsorpsiyon/desorpsiyon sistemi</w:t>
            </w:r>
          </w:p>
        </w:tc>
        <w:tc>
          <w:tcPr>
            <w:tcW w:w="5377" w:type="dxa"/>
            <w:tcBorders>
              <w:top w:val="single" w:sz="4" w:space="0" w:color="000000"/>
              <w:left w:val="single" w:sz="4" w:space="0" w:color="000000"/>
              <w:bottom w:val="single" w:sz="4" w:space="0" w:color="000000"/>
              <w:right w:val="single" w:sz="4" w:space="0" w:color="000000"/>
            </w:tcBorders>
            <w:vAlign w:val="center"/>
          </w:tcPr>
          <w:p w14:paraId="0E1499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İkincil bakır üretiminde uygulanamaz.</w:t>
            </w:r>
          </w:p>
          <w:p w14:paraId="47622DC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Sülfürik asit veya sıvı SO</w:t>
            </w:r>
            <w:r w:rsidRPr="00D53A2B">
              <w:rPr>
                <w:sz w:val="22"/>
                <w:szCs w:val="22"/>
                <w:vertAlign w:val="subscript"/>
                <w:lang w:eastAsia="en-US"/>
              </w:rPr>
              <w:t>2</w:t>
            </w:r>
            <w:r w:rsidRPr="00D53A2B">
              <w:rPr>
                <w:sz w:val="22"/>
                <w:szCs w:val="22"/>
                <w:lang w:eastAsia="en-US"/>
              </w:rPr>
              <w:t xml:space="preserve"> tesisinin mevcut olmadığı tesislerde uygulanabilir değildir.</w:t>
            </w:r>
          </w:p>
        </w:tc>
      </w:tr>
    </w:tbl>
    <w:p w14:paraId="49122F7B" w14:textId="77777777" w:rsidR="00374C56" w:rsidRPr="00D53A2B" w:rsidRDefault="00374C56" w:rsidP="00A202FD">
      <w:pPr>
        <w:jc w:val="both"/>
        <w:rPr>
          <w:lang w:eastAsia="en-US"/>
        </w:rPr>
      </w:pPr>
    </w:p>
    <w:p w14:paraId="59B46975" w14:textId="77777777" w:rsidR="00374C56" w:rsidRPr="00D53A2B" w:rsidRDefault="00374C56" w:rsidP="00A202FD">
      <w:pPr>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6.</w:t>
      </w:r>
    </w:p>
    <w:p w14:paraId="793E9D4B" w14:textId="77777777" w:rsidR="00374C56" w:rsidRPr="00D53A2B" w:rsidRDefault="00374C56" w:rsidP="00A202FD">
      <w:pPr>
        <w:jc w:val="both"/>
        <w:rPr>
          <w:lang w:eastAsia="en-US"/>
        </w:rPr>
      </w:pPr>
    </w:p>
    <w:p w14:paraId="0F788C54" w14:textId="77777777" w:rsidR="001023C7" w:rsidRPr="00D53A2B" w:rsidRDefault="00374C56" w:rsidP="00A202FD">
      <w:pPr>
        <w:jc w:val="both"/>
        <w:rPr>
          <w:bCs/>
          <w:iCs/>
          <w:spacing w:val="2"/>
          <w:lang w:eastAsia="en-US"/>
        </w:rPr>
      </w:pPr>
      <w:bookmarkStart w:id="67" w:name="_Toc531927947"/>
      <w:r w:rsidRPr="00D53A2B">
        <w:rPr>
          <w:bCs/>
          <w:iCs/>
          <w:spacing w:val="2"/>
          <w:lang w:eastAsia="en-US"/>
        </w:rPr>
        <w:t xml:space="preserve">Tablo </w:t>
      </w:r>
      <w:r w:rsidRPr="00D53A2B">
        <w:rPr>
          <w:bCs/>
          <w:iCs/>
          <w:noProof/>
          <w:spacing w:val="2"/>
          <w:lang w:eastAsia="en-US"/>
        </w:rPr>
        <w:t>6</w:t>
      </w:r>
      <w:bookmarkEnd w:id="67"/>
    </w:p>
    <w:p w14:paraId="722546BF" w14:textId="71597208" w:rsidR="00374C56" w:rsidRPr="00D53A2B" w:rsidRDefault="001401A9" w:rsidP="00A202FD">
      <w:pPr>
        <w:jc w:val="both"/>
        <w:rPr>
          <w:bCs/>
          <w:iCs/>
          <w:spacing w:val="2"/>
          <w:lang w:eastAsia="en-US"/>
        </w:rPr>
      </w:pPr>
      <w:r w:rsidRPr="00D53A2B">
        <w:rPr>
          <w:bCs/>
          <w:iCs/>
          <w:spacing w:val="2"/>
          <w:lang w:eastAsia="en-US"/>
        </w:rPr>
        <w:t xml:space="preserve">Birincil ve ikincil bakır üretiminden kaynaklanan havaya </w:t>
      </w:r>
      <w:r w:rsidR="003A678C" w:rsidRPr="00D53A2B">
        <w:rPr>
          <w:bCs/>
        </w:rPr>
        <w:t>SO</w:t>
      </w:r>
      <w:r w:rsidR="003A678C" w:rsidRPr="00D53A2B">
        <w:rPr>
          <w:bCs/>
          <w:vertAlign w:val="subscript"/>
        </w:rPr>
        <w:t>2</w:t>
      </w:r>
      <w:r w:rsidRPr="00D53A2B">
        <w:rPr>
          <w:bCs/>
          <w:iCs/>
          <w:spacing w:val="2"/>
          <w:lang w:eastAsia="en-US"/>
        </w:rPr>
        <w:t xml:space="preserve"> emisyonları (sülfürik asit veya sıvı </w:t>
      </w:r>
      <w:r w:rsidR="003A678C" w:rsidRPr="00D53A2B">
        <w:rPr>
          <w:bCs/>
        </w:rPr>
        <w:t>SO</w:t>
      </w:r>
      <w:r w:rsidR="003A678C" w:rsidRPr="00D53A2B">
        <w:rPr>
          <w:bCs/>
          <w:vertAlign w:val="subscript"/>
        </w:rPr>
        <w:t>2</w:t>
      </w:r>
      <w:r w:rsidRPr="00D53A2B">
        <w:rPr>
          <w:bCs/>
          <w:iCs/>
          <w:spacing w:val="2"/>
          <w:lang w:eastAsia="en-US"/>
        </w:rPr>
        <w:t xml:space="preserve"> tesisine veya enerji santraline yönlendirilenler hariç) için MET ile ilişkili emisyon seviyeleri.</w:t>
      </w:r>
    </w:p>
    <w:tbl>
      <w:tblPr>
        <w:tblW w:w="0" w:type="auto"/>
        <w:tblLayout w:type="fixed"/>
        <w:tblCellMar>
          <w:left w:w="0" w:type="dxa"/>
          <w:right w:w="0" w:type="dxa"/>
        </w:tblCellMar>
        <w:tblLook w:val="01E0" w:firstRow="1" w:lastRow="1" w:firstColumn="1" w:lastColumn="1" w:noHBand="0" w:noVBand="0"/>
      </w:tblPr>
      <w:tblGrid>
        <w:gridCol w:w="1368"/>
        <w:gridCol w:w="2756"/>
        <w:gridCol w:w="4405"/>
      </w:tblGrid>
      <w:tr w:rsidR="00374C56" w:rsidRPr="00D53A2B" w14:paraId="2C112F28" w14:textId="77777777" w:rsidTr="00374C56">
        <w:trPr>
          <w:trHeight w:val="340"/>
        </w:trPr>
        <w:tc>
          <w:tcPr>
            <w:tcW w:w="1368" w:type="dxa"/>
            <w:tcBorders>
              <w:top w:val="single" w:sz="4" w:space="0" w:color="000000"/>
              <w:left w:val="single" w:sz="4" w:space="0" w:color="000000"/>
              <w:bottom w:val="single" w:sz="4" w:space="0" w:color="000000"/>
              <w:right w:val="single" w:sz="4" w:space="0" w:color="000000"/>
            </w:tcBorders>
            <w:vAlign w:val="center"/>
          </w:tcPr>
          <w:p w14:paraId="1B17FB0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2756" w:type="dxa"/>
            <w:tcBorders>
              <w:top w:val="single" w:sz="4" w:space="0" w:color="000000"/>
              <w:left w:val="single" w:sz="4" w:space="0" w:color="000000"/>
              <w:bottom w:val="single" w:sz="4" w:space="0" w:color="000000"/>
              <w:right w:val="single" w:sz="4" w:space="0" w:color="000000"/>
            </w:tcBorders>
            <w:vAlign w:val="center"/>
          </w:tcPr>
          <w:p w14:paraId="02054BA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c>
          <w:tcPr>
            <w:tcW w:w="4405" w:type="dxa"/>
            <w:tcBorders>
              <w:top w:val="single" w:sz="4" w:space="0" w:color="000000"/>
              <w:left w:val="single" w:sz="4" w:space="0" w:color="000000"/>
              <w:bottom w:val="single" w:sz="4" w:space="0" w:color="000000"/>
              <w:right w:val="single" w:sz="4" w:space="0" w:color="000000"/>
            </w:tcBorders>
            <w:vAlign w:val="center"/>
          </w:tcPr>
          <w:p w14:paraId="2034FE6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32044D45" w14:textId="77777777" w:rsidTr="00374C56">
        <w:tc>
          <w:tcPr>
            <w:tcW w:w="1368" w:type="dxa"/>
            <w:vMerge w:val="restart"/>
            <w:tcBorders>
              <w:top w:val="single" w:sz="4" w:space="0" w:color="000000"/>
              <w:left w:val="single" w:sz="4" w:space="0" w:color="000000"/>
              <w:right w:val="single" w:sz="4" w:space="0" w:color="000000"/>
            </w:tcBorders>
            <w:vAlign w:val="center"/>
          </w:tcPr>
          <w:p w14:paraId="2A4AEBA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SO</w:t>
            </w:r>
            <w:r w:rsidRPr="00D53A2B">
              <w:rPr>
                <w:sz w:val="22"/>
                <w:szCs w:val="22"/>
                <w:vertAlign w:val="subscript"/>
                <w:lang w:eastAsia="en-US"/>
              </w:rPr>
              <w:t>2</w:t>
            </w:r>
          </w:p>
        </w:tc>
        <w:tc>
          <w:tcPr>
            <w:tcW w:w="2756" w:type="dxa"/>
            <w:tcBorders>
              <w:top w:val="single" w:sz="4" w:space="0" w:color="000000"/>
              <w:left w:val="single" w:sz="4" w:space="0" w:color="000000"/>
              <w:bottom w:val="single" w:sz="4" w:space="0" w:color="000000"/>
              <w:right w:val="single" w:sz="4" w:space="0" w:color="000000"/>
            </w:tcBorders>
            <w:vAlign w:val="center"/>
          </w:tcPr>
          <w:p w14:paraId="173FECA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Birincil bakır üretimi</w:t>
            </w:r>
          </w:p>
        </w:tc>
        <w:tc>
          <w:tcPr>
            <w:tcW w:w="4405" w:type="dxa"/>
            <w:tcBorders>
              <w:top w:val="single" w:sz="4" w:space="0" w:color="000000"/>
              <w:left w:val="single" w:sz="4" w:space="0" w:color="000000"/>
              <w:bottom w:val="single" w:sz="4" w:space="0" w:color="000000"/>
              <w:right w:val="single" w:sz="4" w:space="0" w:color="000000"/>
            </w:tcBorders>
            <w:vAlign w:val="center"/>
          </w:tcPr>
          <w:p w14:paraId="0A67250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50–500 </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p>
        </w:tc>
      </w:tr>
      <w:tr w:rsidR="00374C56" w:rsidRPr="00D53A2B" w14:paraId="037680E5" w14:textId="77777777" w:rsidTr="00374C56">
        <w:tc>
          <w:tcPr>
            <w:tcW w:w="1368" w:type="dxa"/>
            <w:vMerge/>
            <w:tcBorders>
              <w:left w:val="single" w:sz="4" w:space="0" w:color="000000"/>
              <w:bottom w:val="single" w:sz="4" w:space="0" w:color="000000"/>
              <w:right w:val="single" w:sz="4" w:space="0" w:color="000000"/>
            </w:tcBorders>
            <w:vAlign w:val="center"/>
          </w:tcPr>
          <w:p w14:paraId="6A150DBB" w14:textId="77777777" w:rsidR="00374C56" w:rsidRPr="00D53A2B" w:rsidRDefault="00374C56" w:rsidP="00A202FD">
            <w:pPr>
              <w:spacing w:line="264" w:lineRule="auto"/>
              <w:ind w:left="57" w:right="57"/>
              <w:jc w:val="both"/>
              <w:rPr>
                <w:sz w:val="22"/>
                <w:szCs w:val="22"/>
                <w:lang w:eastAsia="en-US"/>
              </w:rPr>
            </w:pPr>
          </w:p>
        </w:tc>
        <w:tc>
          <w:tcPr>
            <w:tcW w:w="2756" w:type="dxa"/>
            <w:tcBorders>
              <w:top w:val="single" w:sz="4" w:space="0" w:color="000000"/>
              <w:left w:val="single" w:sz="4" w:space="0" w:color="000000"/>
              <w:bottom w:val="single" w:sz="4" w:space="0" w:color="000000"/>
              <w:right w:val="single" w:sz="4" w:space="0" w:color="000000"/>
            </w:tcBorders>
            <w:vAlign w:val="center"/>
          </w:tcPr>
          <w:p w14:paraId="44BCAB9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İkincil bakır üretimi</w:t>
            </w:r>
          </w:p>
        </w:tc>
        <w:tc>
          <w:tcPr>
            <w:tcW w:w="4405" w:type="dxa"/>
            <w:tcBorders>
              <w:top w:val="single" w:sz="4" w:space="0" w:color="000000"/>
              <w:left w:val="single" w:sz="4" w:space="0" w:color="000000"/>
              <w:bottom w:val="single" w:sz="4" w:space="0" w:color="000000"/>
              <w:right w:val="single" w:sz="4" w:space="0" w:color="000000"/>
            </w:tcBorders>
            <w:vAlign w:val="center"/>
          </w:tcPr>
          <w:p w14:paraId="150F352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50–300</w:t>
            </w:r>
          </w:p>
        </w:tc>
      </w:tr>
      <w:tr w:rsidR="00374C56" w:rsidRPr="00D53A2B" w14:paraId="18FE65FA" w14:textId="77777777" w:rsidTr="00374C56">
        <w:tc>
          <w:tcPr>
            <w:tcW w:w="8529" w:type="dxa"/>
            <w:gridSpan w:val="3"/>
            <w:tcBorders>
              <w:top w:val="single" w:sz="4" w:space="0" w:color="000000"/>
              <w:left w:val="single" w:sz="4" w:space="0" w:color="000000"/>
              <w:bottom w:val="single" w:sz="4" w:space="0" w:color="000000"/>
              <w:right w:val="single" w:sz="4" w:space="0" w:color="000000"/>
            </w:tcBorders>
          </w:tcPr>
          <w:p w14:paraId="743B8A5C" w14:textId="5AD4C47F"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w:t>
            </w:r>
            <w:r w:rsidRPr="00D53A2B">
              <w:rPr>
                <w:b/>
                <w:spacing w:val="2"/>
                <w:sz w:val="22"/>
                <w:szCs w:val="22"/>
                <w:lang w:eastAsia="en-US"/>
              </w:rPr>
              <w:t xml:space="preserve"> </w:t>
            </w:r>
            <w:r w:rsidRPr="00D53A2B">
              <w:rPr>
                <w:spacing w:val="2"/>
                <w:sz w:val="22"/>
                <w:szCs w:val="22"/>
                <w:lang w:eastAsia="en-US"/>
              </w:rPr>
              <w:t>Günlük ortalama ya da örnekleme periyodu boyunca ortalama.</w:t>
            </w:r>
          </w:p>
          <w:p w14:paraId="2B37DBF7" w14:textId="6E7048AA" w:rsidR="00374C56" w:rsidRPr="00D53A2B" w:rsidRDefault="00374C56" w:rsidP="00A202FD">
            <w:pPr>
              <w:spacing w:line="264" w:lineRule="auto"/>
              <w:ind w:right="57"/>
              <w:jc w:val="both"/>
              <w:rPr>
                <w:sz w:val="22"/>
                <w:szCs w:val="22"/>
                <w:lang w:eastAsia="en-US"/>
              </w:rPr>
            </w:pP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w:t>
            </w:r>
            <w:r w:rsidRPr="00D53A2B">
              <w:rPr>
                <w:b/>
                <w:sz w:val="22"/>
                <w:szCs w:val="22"/>
                <w:lang w:eastAsia="en-US"/>
              </w:rPr>
              <w:t xml:space="preserve"> </w:t>
            </w:r>
            <w:r w:rsidRPr="00D53A2B">
              <w:rPr>
                <w:sz w:val="22"/>
                <w:szCs w:val="22"/>
                <w:lang w:eastAsia="en-US"/>
              </w:rPr>
              <w:t>Bir ıslak yıkayıcı veya düşük sülfür içeriğine sahip konsantreler kullanıldığında, MET-İES seviyesi 350 mg/Nm</w:t>
            </w:r>
            <w:r w:rsidRPr="00D53A2B">
              <w:rPr>
                <w:sz w:val="22"/>
                <w:szCs w:val="22"/>
                <w:vertAlign w:val="superscript"/>
                <w:lang w:eastAsia="en-US"/>
              </w:rPr>
              <w:t>3</w:t>
            </w:r>
            <w:r w:rsidR="00E56504" w:rsidRPr="00D53A2B">
              <w:rPr>
                <w:sz w:val="22"/>
                <w:szCs w:val="22"/>
                <w:lang w:eastAsia="en-US"/>
              </w:rPr>
              <w:t>’</w:t>
            </w:r>
            <w:r w:rsidRPr="00D53A2B">
              <w:rPr>
                <w:sz w:val="22"/>
                <w:szCs w:val="22"/>
                <w:lang w:eastAsia="en-US"/>
              </w:rPr>
              <w:t>e kadar olabilir.</w:t>
            </w:r>
          </w:p>
        </w:tc>
      </w:tr>
    </w:tbl>
    <w:p w14:paraId="729AFA17" w14:textId="77777777" w:rsidR="00374C56" w:rsidRPr="00D53A2B" w:rsidRDefault="00374C56" w:rsidP="00A202FD">
      <w:pPr>
        <w:spacing w:before="13" w:line="200" w:lineRule="exact"/>
        <w:jc w:val="both"/>
        <w:rPr>
          <w:lang w:eastAsia="en-US"/>
        </w:rPr>
      </w:pPr>
    </w:p>
    <w:p w14:paraId="02AC1EA5" w14:textId="01E24726" w:rsidR="001401A9" w:rsidRPr="00D53A2B" w:rsidRDefault="001401A9"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64E9E802" w14:textId="77777777" w:rsidR="001401A9" w:rsidRPr="00D53A2B" w:rsidRDefault="001401A9" w:rsidP="00A202FD">
      <w:pPr>
        <w:jc w:val="both"/>
        <w:rPr>
          <w:lang w:eastAsia="en-US"/>
        </w:rPr>
      </w:pPr>
    </w:p>
    <w:p w14:paraId="4A11D8AF" w14:textId="0BC34D6A" w:rsidR="00374C56" w:rsidRPr="00D53A2B" w:rsidRDefault="001401A9"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2.3.5.</w:t>
      </w:r>
      <w:r w:rsidRPr="00D53A2B">
        <w:rPr>
          <w:rFonts w:cs="Times New Roman"/>
          <w:lang w:eastAsia="en-US"/>
        </w:rPr>
        <w:t xml:space="preserve"> </w:t>
      </w:r>
      <w:r w:rsidR="00374C56" w:rsidRPr="00D53A2B">
        <w:rPr>
          <w:rFonts w:eastAsia="Arial" w:cs="Times New Roman"/>
          <w:lang w:eastAsia="en-US"/>
        </w:rPr>
        <w:t>Asit emisyonları</w:t>
      </w:r>
    </w:p>
    <w:p w14:paraId="29B2874B" w14:textId="14440B23" w:rsidR="00374C56" w:rsidRPr="00D53A2B" w:rsidRDefault="00921606" w:rsidP="00A202FD">
      <w:pPr>
        <w:tabs>
          <w:tab w:val="left" w:pos="1134"/>
        </w:tabs>
        <w:spacing w:after="240"/>
        <w:jc w:val="both"/>
        <w:rPr>
          <w:lang w:eastAsia="en-US"/>
        </w:rPr>
      </w:pPr>
      <w:r w:rsidRPr="00D53A2B">
        <w:rPr>
          <w:b/>
          <w:lang w:eastAsia="en-US"/>
        </w:rPr>
        <w:t>MET 50:</w:t>
      </w:r>
      <w:r w:rsidR="001401A9" w:rsidRPr="00D53A2B">
        <w:rPr>
          <w:b/>
          <w:lang w:eastAsia="en-US"/>
        </w:rPr>
        <w:t xml:space="preserve"> </w:t>
      </w:r>
      <w:r w:rsidR="001401A9" w:rsidRPr="00D53A2B">
        <w:rPr>
          <w:lang w:eastAsia="en-US"/>
        </w:rPr>
        <w:t>Elektroliz hücrelerinden, elektro rafinasyon hücrelerinden, katot sıyırma makinesinin yıkama odasından ve anot hurda yıkama makinesinden çıkan egzoz gazlarından havaya asit gazı emisyonlarını azaltmak için ıslak bir yıkayıcı veya bir buğu çözücü kullan</w:t>
      </w:r>
      <w:r w:rsidR="003A678C" w:rsidRPr="00D53A2B">
        <w:rPr>
          <w:lang w:eastAsia="en-US"/>
        </w:rPr>
        <w:t>ılır.</w:t>
      </w:r>
    </w:p>
    <w:p w14:paraId="40FD1A4B" w14:textId="74125B5D" w:rsidR="00374C56" w:rsidRPr="00D53A2B" w:rsidRDefault="001401A9" w:rsidP="00A202FD">
      <w:pPr>
        <w:pStyle w:val="Balk3"/>
        <w:rPr>
          <w:rFonts w:cs="Times New Roman"/>
          <w:lang w:eastAsia="en-US"/>
        </w:rPr>
      </w:pPr>
      <w:bookmarkStart w:id="68" w:name="_Toc531927868"/>
      <w:r w:rsidRPr="00D53A2B">
        <w:rPr>
          <w:rFonts w:cs="Times New Roman"/>
          <w:lang w:eastAsia="en-US"/>
        </w:rPr>
        <w:t>1.</w:t>
      </w:r>
      <w:r w:rsidR="00374C56" w:rsidRPr="00D53A2B">
        <w:rPr>
          <w:rFonts w:cs="Times New Roman"/>
          <w:lang w:eastAsia="en-US"/>
        </w:rPr>
        <w:t>2.4.</w:t>
      </w:r>
      <w:r w:rsidRPr="00D53A2B">
        <w:rPr>
          <w:rFonts w:cs="Times New Roman"/>
          <w:lang w:eastAsia="en-US"/>
        </w:rPr>
        <w:t xml:space="preserve"> </w:t>
      </w:r>
      <w:r w:rsidR="00374C56" w:rsidRPr="00D53A2B">
        <w:rPr>
          <w:rFonts w:eastAsia="Arial" w:cs="Times New Roman"/>
          <w:lang w:eastAsia="en-US"/>
        </w:rPr>
        <w:t>Toprak ve yeraltısuyu</w:t>
      </w:r>
      <w:bookmarkEnd w:id="68"/>
    </w:p>
    <w:p w14:paraId="48E6851D" w14:textId="1D130F60" w:rsidR="00374C56" w:rsidRPr="00D53A2B" w:rsidRDefault="00921606" w:rsidP="00A202FD">
      <w:pPr>
        <w:tabs>
          <w:tab w:val="left" w:pos="1134"/>
        </w:tabs>
        <w:jc w:val="both"/>
        <w:rPr>
          <w:lang w:eastAsia="en-US"/>
        </w:rPr>
      </w:pPr>
      <w:r w:rsidRPr="00D53A2B">
        <w:rPr>
          <w:b/>
          <w:lang w:eastAsia="en-US"/>
        </w:rPr>
        <w:t>MET 51:</w:t>
      </w:r>
      <w:r w:rsidR="001401A9" w:rsidRPr="00D53A2B">
        <w:rPr>
          <w:b/>
          <w:lang w:eastAsia="en-US"/>
        </w:rPr>
        <w:t xml:space="preserve"> </w:t>
      </w:r>
      <w:r w:rsidR="001401A9" w:rsidRPr="00D53A2B">
        <w:rPr>
          <w:lang w:eastAsia="en-US"/>
        </w:rPr>
        <w:t>Cüruf konsantratöründe bakır geri kazanımından kaynaklanan toprak ve yeraltı suyu kirliliğini önlemek için soğutma alanlarında bir drenaj sistemi kullanmak ve taşan suyu toplamak ve sıvı sızıntısını önlemek için nihai cüruf depolama alanının doğru bir şekilde tasarlanır.</w:t>
      </w:r>
    </w:p>
    <w:p w14:paraId="4E8D8985" w14:textId="77777777" w:rsidR="00374C56" w:rsidRPr="00D53A2B" w:rsidRDefault="00374C56" w:rsidP="00A202FD">
      <w:pPr>
        <w:jc w:val="both"/>
        <w:rPr>
          <w:lang w:eastAsia="en-US"/>
        </w:rPr>
      </w:pPr>
    </w:p>
    <w:p w14:paraId="26E180F2" w14:textId="5D897533" w:rsidR="00374C56" w:rsidRPr="00D53A2B" w:rsidRDefault="00921606" w:rsidP="00A202FD">
      <w:pPr>
        <w:pStyle w:val="MET"/>
        <w:rPr>
          <w:b w:val="0"/>
          <w:bCs/>
          <w:szCs w:val="24"/>
        </w:rPr>
      </w:pPr>
      <w:r w:rsidRPr="00D53A2B">
        <w:rPr>
          <w:szCs w:val="24"/>
        </w:rPr>
        <w:t>MET 52:</w:t>
      </w:r>
      <w:r w:rsidR="001401A9" w:rsidRPr="00D53A2B">
        <w:rPr>
          <w:szCs w:val="24"/>
        </w:rPr>
        <w:t xml:space="preserve"> </w:t>
      </w:r>
      <w:r w:rsidR="00374C56" w:rsidRPr="00D53A2B">
        <w:rPr>
          <w:b w:val="0"/>
          <w:bCs/>
          <w:szCs w:val="24"/>
        </w:rPr>
        <w:t>Birincil ve ikincil bakır üretiminde elektroliz</w:t>
      </w:r>
      <w:r w:rsidR="001401A9" w:rsidRPr="00D53A2B">
        <w:rPr>
          <w:b w:val="0"/>
          <w:bCs/>
          <w:szCs w:val="24"/>
        </w:rPr>
        <w:t xml:space="preserve">den kaynaklanan </w:t>
      </w:r>
      <w:r w:rsidR="00374C56" w:rsidRPr="00D53A2B">
        <w:rPr>
          <w:b w:val="0"/>
          <w:bCs/>
          <w:szCs w:val="24"/>
        </w:rPr>
        <w:t>toprak ve yeraltısuyu kirl</w:t>
      </w:r>
      <w:r w:rsidR="001401A9" w:rsidRPr="00D53A2B">
        <w:rPr>
          <w:b w:val="0"/>
          <w:bCs/>
          <w:szCs w:val="24"/>
        </w:rPr>
        <w:t xml:space="preserve">iliğini </w:t>
      </w:r>
      <w:r w:rsidR="00374C56" w:rsidRPr="00D53A2B">
        <w:rPr>
          <w:b w:val="0"/>
          <w:bCs/>
          <w:szCs w:val="24"/>
        </w:rPr>
        <w:t>önlemek için</w:t>
      </w:r>
      <w:r w:rsidR="00036C60" w:rsidRPr="00D53A2B">
        <w:rPr>
          <w:b w:val="0"/>
          <w:bCs/>
          <w:szCs w:val="24"/>
        </w:rPr>
        <w:t xml:space="preserve">, </w:t>
      </w:r>
      <w:r w:rsidR="00374C56" w:rsidRPr="00D53A2B">
        <w:rPr>
          <w:b w:val="0"/>
          <w:bCs/>
          <w:szCs w:val="24"/>
        </w:rPr>
        <w:t>aşağıda verilen tekniklerin biri veya birkaçı bir kombinasyonu kullan</w:t>
      </w:r>
      <w:r w:rsidR="00036C60" w:rsidRPr="00D53A2B">
        <w:rPr>
          <w:b w:val="0"/>
          <w:bCs/>
          <w:szCs w:val="24"/>
        </w:rPr>
        <w:t>ılır.</w:t>
      </w:r>
    </w:p>
    <w:p w14:paraId="7D61FB18" w14:textId="77777777" w:rsidR="00F33354" w:rsidRPr="00D53A2B" w:rsidRDefault="00F33354" w:rsidP="00A202FD">
      <w:pPr>
        <w:pStyle w:val="MET"/>
        <w:rPr>
          <w:szCs w:val="24"/>
        </w:rPr>
      </w:pPr>
    </w:p>
    <w:tbl>
      <w:tblPr>
        <w:tblW w:w="8721"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6D3D2C54"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41C7E49"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44257D1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121BF7FA"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5EDA833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7FE8694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Sızdırmazlığı sağlanmış bir drenaj sisteminin kullanılması</w:t>
            </w:r>
          </w:p>
        </w:tc>
      </w:tr>
      <w:tr w:rsidR="00374C56" w:rsidRPr="00D53A2B" w14:paraId="7461A37E"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5604FF5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18C5B94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Geçirimsiz ve aside dayanıklı zeminlerin tesis edilmesi</w:t>
            </w:r>
          </w:p>
        </w:tc>
      </w:tr>
      <w:tr w:rsidR="00374C56" w:rsidRPr="00D53A2B" w14:paraId="28F2FFCF"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60CA1C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44B9DA28" w14:textId="6C330547" w:rsidR="00374C56" w:rsidRPr="00D53A2B" w:rsidRDefault="001401A9" w:rsidP="00A202FD">
            <w:pPr>
              <w:spacing w:line="264" w:lineRule="auto"/>
              <w:ind w:left="57" w:right="57"/>
              <w:jc w:val="both"/>
              <w:rPr>
                <w:sz w:val="22"/>
                <w:szCs w:val="22"/>
                <w:lang w:eastAsia="en-US"/>
              </w:rPr>
            </w:pPr>
            <w:r w:rsidRPr="00D53A2B">
              <w:rPr>
                <w:sz w:val="22"/>
                <w:szCs w:val="22"/>
                <w:lang w:eastAsia="en-US"/>
              </w:rPr>
              <w:t>Çift cidarlı tankların kullanılması veya geçirimsiz tabana sahip dayanıklı setlerin içine yerleştirilmesi.</w:t>
            </w:r>
          </w:p>
        </w:tc>
      </w:tr>
    </w:tbl>
    <w:p w14:paraId="0D4C626C" w14:textId="77777777" w:rsidR="00374C56" w:rsidRPr="00D53A2B" w:rsidRDefault="00374C56" w:rsidP="00A202FD">
      <w:pPr>
        <w:jc w:val="both"/>
        <w:rPr>
          <w:lang w:eastAsia="en-US"/>
        </w:rPr>
      </w:pPr>
    </w:p>
    <w:p w14:paraId="466881E1" w14:textId="0B00C585" w:rsidR="00374C56" w:rsidRPr="00D53A2B" w:rsidRDefault="001401A9" w:rsidP="00A202FD">
      <w:pPr>
        <w:pStyle w:val="Balk3"/>
        <w:rPr>
          <w:rFonts w:eastAsia="Arial" w:cs="Times New Roman"/>
          <w:lang w:eastAsia="en-US"/>
        </w:rPr>
      </w:pPr>
      <w:bookmarkStart w:id="69" w:name="_Toc531927869"/>
      <w:r w:rsidRPr="00D53A2B">
        <w:rPr>
          <w:rFonts w:eastAsia="Arial" w:cs="Times New Roman"/>
          <w:lang w:eastAsia="en-US"/>
        </w:rPr>
        <w:t>1.</w:t>
      </w:r>
      <w:r w:rsidR="00374C56" w:rsidRPr="00D53A2B">
        <w:rPr>
          <w:rFonts w:eastAsia="Arial" w:cs="Times New Roman"/>
          <w:lang w:eastAsia="en-US"/>
        </w:rPr>
        <w:t>2.5.</w:t>
      </w:r>
      <w:r w:rsidRPr="00D53A2B">
        <w:rPr>
          <w:rFonts w:eastAsia="Arial" w:cs="Times New Roman"/>
          <w:lang w:eastAsia="en-US"/>
        </w:rPr>
        <w:t xml:space="preserve"> </w:t>
      </w:r>
      <w:r w:rsidR="00374C56" w:rsidRPr="00D53A2B">
        <w:rPr>
          <w:rFonts w:eastAsia="Arial" w:cs="Times New Roman"/>
          <w:lang w:eastAsia="en-US"/>
        </w:rPr>
        <w:t xml:space="preserve">Atıksu </w:t>
      </w:r>
      <w:bookmarkEnd w:id="69"/>
      <w:r w:rsidRPr="00D53A2B">
        <w:rPr>
          <w:rFonts w:eastAsia="Arial" w:cs="Times New Roman"/>
          <w:lang w:eastAsia="en-US"/>
        </w:rPr>
        <w:t>oluşumu</w:t>
      </w:r>
    </w:p>
    <w:p w14:paraId="0719628B" w14:textId="4E43FE02" w:rsidR="001401A9" w:rsidRPr="00D53A2B" w:rsidRDefault="00921606" w:rsidP="00A202FD">
      <w:pPr>
        <w:pStyle w:val="MET"/>
        <w:rPr>
          <w:b w:val="0"/>
          <w:bCs/>
          <w:szCs w:val="24"/>
        </w:rPr>
      </w:pPr>
      <w:r w:rsidRPr="00D53A2B">
        <w:rPr>
          <w:szCs w:val="24"/>
        </w:rPr>
        <w:t>MET 53:</w:t>
      </w:r>
      <w:r w:rsidR="001401A9" w:rsidRPr="00D53A2B">
        <w:rPr>
          <w:szCs w:val="24"/>
        </w:rPr>
        <w:t xml:space="preserve"> </w:t>
      </w:r>
      <w:r w:rsidR="001401A9" w:rsidRPr="00D53A2B">
        <w:rPr>
          <w:b w:val="0"/>
          <w:bCs/>
          <w:szCs w:val="24"/>
        </w:rPr>
        <w:t xml:space="preserve">Birincil ve ikincil bakır üretiminden kaynaklanan </w:t>
      </w:r>
      <w:r w:rsidR="00651500" w:rsidRPr="00D53A2B">
        <w:rPr>
          <w:b w:val="0"/>
          <w:bCs/>
          <w:szCs w:val="24"/>
        </w:rPr>
        <w:t>atıksu</w:t>
      </w:r>
      <w:r w:rsidR="00F33354" w:rsidRPr="00D53A2B">
        <w:rPr>
          <w:b w:val="0"/>
          <w:bCs/>
          <w:szCs w:val="24"/>
        </w:rPr>
        <w:t xml:space="preserve"> </w:t>
      </w:r>
      <w:r w:rsidR="001401A9" w:rsidRPr="00D53A2B">
        <w:rPr>
          <w:b w:val="0"/>
          <w:bCs/>
          <w:szCs w:val="24"/>
        </w:rPr>
        <w:t>oluşumunu önlemek için aşağıda verilen tekniklerden biri veya birkaçı bir arada kullanılır.</w:t>
      </w:r>
    </w:p>
    <w:p w14:paraId="1A46A07D" w14:textId="77777777" w:rsidR="00F33354" w:rsidRPr="00D53A2B" w:rsidRDefault="00F33354"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437"/>
        <w:gridCol w:w="8284"/>
      </w:tblGrid>
      <w:tr w:rsidR="00374C56" w:rsidRPr="00D53A2B" w14:paraId="70E965BE" w14:textId="77777777" w:rsidTr="00374C56">
        <w:trPr>
          <w:trHeight w:val="283"/>
        </w:trPr>
        <w:tc>
          <w:tcPr>
            <w:tcW w:w="437" w:type="dxa"/>
            <w:tcBorders>
              <w:top w:val="single" w:sz="4" w:space="0" w:color="000000"/>
              <w:left w:val="single" w:sz="4" w:space="0" w:color="000000"/>
              <w:bottom w:val="single" w:sz="4" w:space="0" w:color="000000"/>
              <w:right w:val="single" w:sz="4" w:space="0" w:color="000000"/>
            </w:tcBorders>
            <w:vAlign w:val="center"/>
          </w:tcPr>
          <w:p w14:paraId="14B5603B"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0D39792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1B3B0DE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4F11A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7080E0C0" w14:textId="3AE7DF60" w:rsidR="00374C56" w:rsidRPr="00D53A2B" w:rsidRDefault="001401A9" w:rsidP="00A202FD">
            <w:pPr>
              <w:spacing w:line="264" w:lineRule="auto"/>
              <w:ind w:left="57" w:right="57"/>
              <w:jc w:val="both"/>
              <w:rPr>
                <w:sz w:val="22"/>
                <w:szCs w:val="22"/>
                <w:lang w:eastAsia="en-US"/>
              </w:rPr>
            </w:pPr>
            <w:r w:rsidRPr="00D53A2B">
              <w:rPr>
                <w:sz w:val="22"/>
                <w:szCs w:val="22"/>
                <w:lang w:eastAsia="en-US"/>
              </w:rPr>
              <w:t>Buhar kondensatını elektroliz hücrelerini ısıtmak, bakır katotları yıkamak veya buhar kazanına geri göndermek için kullanı</w:t>
            </w:r>
            <w:r w:rsidR="003A678C" w:rsidRPr="00D53A2B">
              <w:rPr>
                <w:sz w:val="22"/>
                <w:szCs w:val="22"/>
                <w:lang w:eastAsia="en-US"/>
              </w:rPr>
              <w:t>lır.</w:t>
            </w:r>
          </w:p>
        </w:tc>
      </w:tr>
      <w:tr w:rsidR="00374C56" w:rsidRPr="00D53A2B" w14:paraId="05F3DC10"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3911CF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3111764B" w14:textId="62FB5B7B" w:rsidR="00374C56" w:rsidRPr="00D53A2B" w:rsidRDefault="001401A9" w:rsidP="00A202FD">
            <w:pPr>
              <w:spacing w:line="264" w:lineRule="auto"/>
              <w:ind w:left="57" w:right="57"/>
              <w:jc w:val="both"/>
              <w:rPr>
                <w:sz w:val="22"/>
                <w:szCs w:val="22"/>
                <w:lang w:eastAsia="en-US"/>
              </w:rPr>
            </w:pPr>
            <w:r w:rsidRPr="00D53A2B">
              <w:rPr>
                <w:sz w:val="22"/>
                <w:szCs w:val="22"/>
                <w:lang w:eastAsia="en-US"/>
              </w:rPr>
              <w:t>Soğutma alanından toplanan suyun, flotasyon prosesinde ve cüruf konsantre prosesinde son cürufun hidro naklinde tekrar kullanılması.</w:t>
            </w:r>
          </w:p>
        </w:tc>
      </w:tr>
      <w:tr w:rsidR="00374C56" w:rsidRPr="00D53A2B" w14:paraId="46FB9161"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74E09D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07DD11AB" w14:textId="47F3E9B8"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Asitli </w:t>
            </w:r>
            <w:r w:rsidR="001401A9" w:rsidRPr="00D53A2B">
              <w:rPr>
                <w:sz w:val="22"/>
                <w:szCs w:val="22"/>
                <w:lang w:eastAsia="en-US"/>
              </w:rPr>
              <w:t>dekapaj</w:t>
            </w:r>
            <w:r w:rsidRPr="00D53A2B">
              <w:rPr>
                <w:sz w:val="22"/>
                <w:szCs w:val="22"/>
                <w:lang w:eastAsia="en-US"/>
              </w:rPr>
              <w:t xml:space="preserve"> çözeltilerinin ve durulama suyunun geri kazanılması</w:t>
            </w:r>
          </w:p>
        </w:tc>
      </w:tr>
      <w:tr w:rsidR="00374C56" w:rsidRPr="00D53A2B" w14:paraId="426F7402"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C05224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284" w:type="dxa"/>
            <w:tcBorders>
              <w:top w:val="single" w:sz="4" w:space="0" w:color="000000"/>
              <w:left w:val="single" w:sz="4" w:space="0" w:color="000000"/>
              <w:bottom w:val="single" w:sz="4" w:space="0" w:color="000000"/>
              <w:right w:val="single" w:sz="4" w:space="0" w:color="000000"/>
            </w:tcBorders>
          </w:tcPr>
          <w:p w14:paraId="2C012183" w14:textId="77427D8D" w:rsidR="00374C56" w:rsidRPr="00D53A2B" w:rsidRDefault="001401A9" w:rsidP="00A202FD">
            <w:pPr>
              <w:spacing w:line="264" w:lineRule="auto"/>
              <w:ind w:left="57" w:right="57"/>
              <w:jc w:val="both"/>
              <w:rPr>
                <w:sz w:val="22"/>
                <w:szCs w:val="22"/>
                <w:lang w:eastAsia="en-US"/>
              </w:rPr>
            </w:pPr>
            <w:r w:rsidRPr="00D53A2B">
              <w:rPr>
                <w:sz w:val="22"/>
                <w:szCs w:val="22"/>
                <w:lang w:eastAsia="en-US"/>
              </w:rPr>
              <w:t>Hidrometalurjik bakır üretiminde çözücü ekstraksiyon adımından çıkan kalıntıları (ham) işleyerek organik çözelti içeriğini geri kazanın.</w:t>
            </w:r>
          </w:p>
        </w:tc>
      </w:tr>
      <w:tr w:rsidR="00374C56" w:rsidRPr="00D53A2B" w14:paraId="608409C9"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8C24D4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284" w:type="dxa"/>
            <w:tcBorders>
              <w:top w:val="single" w:sz="4" w:space="0" w:color="000000"/>
              <w:left w:val="single" w:sz="4" w:space="0" w:color="000000"/>
              <w:bottom w:val="single" w:sz="4" w:space="0" w:color="000000"/>
              <w:right w:val="single" w:sz="4" w:space="0" w:color="000000"/>
            </w:tcBorders>
          </w:tcPr>
          <w:p w14:paraId="611AE9B1" w14:textId="0F3DDF25" w:rsidR="00374C56" w:rsidRPr="00D53A2B" w:rsidRDefault="001401A9" w:rsidP="00A202FD">
            <w:pPr>
              <w:spacing w:line="264" w:lineRule="auto"/>
              <w:ind w:left="57" w:right="57"/>
              <w:jc w:val="both"/>
              <w:rPr>
                <w:sz w:val="22"/>
                <w:szCs w:val="22"/>
                <w:lang w:eastAsia="en-US"/>
              </w:rPr>
            </w:pPr>
            <w:r w:rsidRPr="00D53A2B">
              <w:rPr>
                <w:sz w:val="22"/>
                <w:szCs w:val="22"/>
                <w:lang w:eastAsia="en-US"/>
              </w:rPr>
              <w:t>Hidrometalurjik bakır üretiminde çözücü ekstraksiyon adımından gelen temizleme ve çökel</w:t>
            </w:r>
            <w:r w:rsidR="003A678C" w:rsidRPr="00D53A2B">
              <w:rPr>
                <w:sz w:val="22"/>
                <w:szCs w:val="22"/>
                <w:lang w:eastAsia="en-US"/>
              </w:rPr>
              <w:t>t</w:t>
            </w:r>
            <w:r w:rsidRPr="00D53A2B">
              <w:rPr>
                <w:sz w:val="22"/>
                <w:szCs w:val="22"/>
                <w:lang w:eastAsia="en-US"/>
              </w:rPr>
              <w:t>me çamurunu santrifüjle</w:t>
            </w:r>
            <w:r w:rsidR="003A678C" w:rsidRPr="00D53A2B">
              <w:rPr>
                <w:sz w:val="22"/>
                <w:szCs w:val="22"/>
                <w:lang w:eastAsia="en-US"/>
              </w:rPr>
              <w:t>nir</w:t>
            </w:r>
            <w:r w:rsidRPr="00D53A2B">
              <w:rPr>
                <w:sz w:val="22"/>
                <w:szCs w:val="22"/>
                <w:lang w:eastAsia="en-US"/>
              </w:rPr>
              <w:t>.</w:t>
            </w:r>
          </w:p>
        </w:tc>
      </w:tr>
      <w:tr w:rsidR="00374C56" w:rsidRPr="00D53A2B" w14:paraId="15ECE1E1"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4783FB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8284" w:type="dxa"/>
            <w:tcBorders>
              <w:top w:val="single" w:sz="4" w:space="0" w:color="000000"/>
              <w:left w:val="single" w:sz="4" w:space="0" w:color="000000"/>
              <w:bottom w:val="single" w:sz="4" w:space="0" w:color="000000"/>
              <w:right w:val="single" w:sz="4" w:space="0" w:color="000000"/>
            </w:tcBorders>
          </w:tcPr>
          <w:p w14:paraId="5431CF5C" w14:textId="712059CD" w:rsidR="00374C56" w:rsidRPr="00D53A2B" w:rsidRDefault="00DA35AC" w:rsidP="00A202FD">
            <w:pPr>
              <w:spacing w:line="264" w:lineRule="auto"/>
              <w:ind w:left="57" w:right="57"/>
              <w:jc w:val="both"/>
              <w:rPr>
                <w:sz w:val="22"/>
                <w:szCs w:val="22"/>
                <w:lang w:eastAsia="en-US"/>
              </w:rPr>
            </w:pPr>
            <w:r w:rsidRPr="00D53A2B">
              <w:rPr>
                <w:sz w:val="22"/>
                <w:szCs w:val="22"/>
                <w:lang w:eastAsia="en-US"/>
              </w:rPr>
              <w:t xml:space="preserve">Metal giderme aşamasından sonra </w:t>
            </w:r>
            <w:r w:rsidR="003A678C" w:rsidRPr="00D53A2B">
              <w:rPr>
                <w:sz w:val="22"/>
                <w:szCs w:val="22"/>
                <w:lang w:eastAsia="en-US"/>
              </w:rPr>
              <w:t>elektrikli özütleme</w:t>
            </w:r>
            <w:r w:rsidRPr="00D53A2B">
              <w:rPr>
                <w:sz w:val="22"/>
                <w:szCs w:val="22"/>
                <w:lang w:eastAsia="en-US"/>
              </w:rPr>
              <w:t xml:space="preserve"> elektroliz ve/veya liç işleminde yeniden kullanı</w:t>
            </w:r>
            <w:r w:rsidR="003A678C" w:rsidRPr="00D53A2B">
              <w:rPr>
                <w:sz w:val="22"/>
                <w:szCs w:val="22"/>
                <w:lang w:eastAsia="en-US"/>
              </w:rPr>
              <w:t>lır</w:t>
            </w:r>
            <w:r w:rsidRPr="00D53A2B">
              <w:rPr>
                <w:sz w:val="22"/>
                <w:szCs w:val="22"/>
                <w:lang w:eastAsia="en-US"/>
              </w:rPr>
              <w:t>.</w:t>
            </w:r>
          </w:p>
        </w:tc>
      </w:tr>
    </w:tbl>
    <w:p w14:paraId="56975B88" w14:textId="1002E547" w:rsidR="00374C56" w:rsidRPr="00D53A2B" w:rsidRDefault="00C203EF" w:rsidP="00A202FD">
      <w:pPr>
        <w:pStyle w:val="Balk3"/>
        <w:rPr>
          <w:rFonts w:cs="Times New Roman"/>
          <w:lang w:eastAsia="en-US"/>
        </w:rPr>
      </w:pPr>
      <w:bookmarkStart w:id="70" w:name="_Toc531927870"/>
      <w:r w:rsidRPr="00D53A2B">
        <w:rPr>
          <w:rFonts w:cs="Times New Roman"/>
          <w:lang w:eastAsia="en-US"/>
        </w:rPr>
        <w:t>1.</w:t>
      </w:r>
      <w:r w:rsidR="00374C56" w:rsidRPr="00D53A2B">
        <w:rPr>
          <w:rFonts w:cs="Times New Roman"/>
          <w:lang w:eastAsia="en-US"/>
        </w:rPr>
        <w:t>2.6.</w:t>
      </w:r>
      <w:r w:rsidRPr="00D53A2B">
        <w:rPr>
          <w:rFonts w:cs="Times New Roman"/>
          <w:lang w:eastAsia="en-US"/>
        </w:rPr>
        <w:t xml:space="preserve"> </w:t>
      </w:r>
      <w:r w:rsidR="00374C56" w:rsidRPr="00D53A2B">
        <w:rPr>
          <w:rFonts w:cs="Times New Roman"/>
          <w:lang w:eastAsia="en-US"/>
        </w:rPr>
        <w:t>Atık</w:t>
      </w:r>
      <w:bookmarkEnd w:id="70"/>
    </w:p>
    <w:p w14:paraId="079F5257" w14:textId="21747316" w:rsidR="00374C56" w:rsidRPr="00D53A2B" w:rsidRDefault="00921606" w:rsidP="00A202FD">
      <w:pPr>
        <w:pStyle w:val="MET"/>
        <w:rPr>
          <w:b w:val="0"/>
          <w:bCs/>
          <w:szCs w:val="24"/>
        </w:rPr>
      </w:pPr>
      <w:r w:rsidRPr="00D53A2B">
        <w:rPr>
          <w:szCs w:val="24"/>
        </w:rPr>
        <w:t>MET 54:</w:t>
      </w:r>
      <w:r w:rsidR="00C203EF" w:rsidRPr="00D53A2B">
        <w:rPr>
          <w:szCs w:val="24"/>
        </w:rPr>
        <w:t xml:space="preserve"> </w:t>
      </w:r>
      <w:r w:rsidR="00C203EF" w:rsidRPr="00D53A2B">
        <w:rPr>
          <w:b w:val="0"/>
          <w:bCs/>
          <w:szCs w:val="24"/>
        </w:rPr>
        <w:t>Birincil ve ikincil bakır üretiminden kaynaklanan bertaraf için gönderilen atık miktarını azaltmak amacıyla, aşağıda verilen tekniklerden birini veya bir kombinasyonunu kullanmak da dahil olmak üzere, proses artıklarının yeniden kullanımını veya bu mümkün değilse proses artıklarının geri dönüşümünü kolaylaştıracak şekilde faaliyetleri organize etmektir.</w:t>
      </w:r>
    </w:p>
    <w:p w14:paraId="0B6FDD1A" w14:textId="77777777" w:rsidR="00F33354" w:rsidRPr="00D53A2B" w:rsidRDefault="00F33354" w:rsidP="00A202FD">
      <w:pPr>
        <w:pStyle w:val="MET"/>
        <w:rPr>
          <w:szCs w:val="24"/>
        </w:rPr>
      </w:pPr>
    </w:p>
    <w:tbl>
      <w:tblPr>
        <w:tblW w:w="9214" w:type="dxa"/>
        <w:tblInd w:w="137" w:type="dxa"/>
        <w:tblLayout w:type="fixed"/>
        <w:tblCellMar>
          <w:left w:w="0" w:type="dxa"/>
          <w:right w:w="0" w:type="dxa"/>
        </w:tblCellMar>
        <w:tblLook w:val="01E0" w:firstRow="1" w:lastRow="1" w:firstColumn="1" w:lastColumn="1" w:noHBand="0" w:noVBand="0"/>
      </w:tblPr>
      <w:tblGrid>
        <w:gridCol w:w="425"/>
        <w:gridCol w:w="4867"/>
        <w:gridCol w:w="3922"/>
      </w:tblGrid>
      <w:tr w:rsidR="00374C56" w:rsidRPr="00D53A2B" w14:paraId="0B7A20FD"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06269698" w14:textId="77777777" w:rsidR="00374C56" w:rsidRPr="00D53A2B" w:rsidRDefault="00374C56" w:rsidP="00A202FD">
            <w:pPr>
              <w:spacing w:line="264" w:lineRule="auto"/>
              <w:ind w:left="57" w:right="57"/>
              <w:jc w:val="both"/>
              <w:rPr>
                <w:sz w:val="22"/>
                <w:szCs w:val="22"/>
                <w:lang w:eastAsia="en-US"/>
              </w:rPr>
            </w:pPr>
          </w:p>
        </w:tc>
        <w:tc>
          <w:tcPr>
            <w:tcW w:w="4867" w:type="dxa"/>
            <w:tcBorders>
              <w:top w:val="single" w:sz="4" w:space="0" w:color="000000"/>
              <w:left w:val="single" w:sz="4" w:space="0" w:color="000000"/>
              <w:bottom w:val="single" w:sz="4" w:space="0" w:color="000000"/>
              <w:right w:val="single" w:sz="4" w:space="0" w:color="000000"/>
            </w:tcBorders>
            <w:vAlign w:val="center"/>
          </w:tcPr>
          <w:p w14:paraId="116C078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922" w:type="dxa"/>
            <w:tcBorders>
              <w:top w:val="single" w:sz="4" w:space="0" w:color="000000"/>
              <w:left w:val="single" w:sz="4" w:space="0" w:color="000000"/>
              <w:bottom w:val="single" w:sz="4" w:space="0" w:color="000000"/>
              <w:right w:val="single" w:sz="4" w:space="0" w:color="000000"/>
            </w:tcBorders>
            <w:vAlign w:val="center"/>
          </w:tcPr>
          <w:p w14:paraId="7869BCB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094B1828"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67502F4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867" w:type="dxa"/>
            <w:tcBorders>
              <w:top w:val="single" w:sz="4" w:space="0" w:color="000000"/>
              <w:left w:val="single" w:sz="4" w:space="0" w:color="000000"/>
              <w:bottom w:val="single" w:sz="4" w:space="0" w:color="000000"/>
              <w:right w:val="single" w:sz="4" w:space="0" w:color="000000"/>
            </w:tcBorders>
            <w:vAlign w:val="center"/>
          </w:tcPr>
          <w:p w14:paraId="714E1328" w14:textId="6BB56109" w:rsidR="00374C56" w:rsidRPr="00D53A2B" w:rsidRDefault="00C44E8F" w:rsidP="00A202FD">
            <w:pPr>
              <w:spacing w:line="264" w:lineRule="auto"/>
              <w:ind w:left="57" w:right="57"/>
              <w:jc w:val="both"/>
              <w:rPr>
                <w:sz w:val="22"/>
                <w:szCs w:val="22"/>
                <w:lang w:eastAsia="en-US"/>
              </w:rPr>
            </w:pPr>
            <w:r w:rsidRPr="00D53A2B">
              <w:rPr>
                <w:sz w:val="22"/>
                <w:szCs w:val="22"/>
                <w:lang w:eastAsia="en-US"/>
              </w:rPr>
              <w:t>Toz azaltma sisteminden gelen toz ve balçıktan metallerin geri kazanılması.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5B41E0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4E41449"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20EA5B4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867" w:type="dxa"/>
            <w:tcBorders>
              <w:top w:val="single" w:sz="4" w:space="0" w:color="000000"/>
              <w:left w:val="single" w:sz="4" w:space="0" w:color="000000"/>
              <w:bottom w:val="single" w:sz="4" w:space="0" w:color="000000"/>
              <w:right w:val="single" w:sz="4" w:space="0" w:color="000000"/>
            </w:tcBorders>
            <w:vAlign w:val="center"/>
          </w:tcPr>
          <w:p w14:paraId="0373C5FD" w14:textId="236C7708" w:rsidR="00374C56" w:rsidRPr="00D53A2B" w:rsidRDefault="00374C56" w:rsidP="00A202FD">
            <w:pPr>
              <w:spacing w:line="264" w:lineRule="auto"/>
              <w:ind w:left="57" w:right="57"/>
              <w:jc w:val="both"/>
              <w:rPr>
                <w:sz w:val="22"/>
                <w:szCs w:val="22"/>
                <w:lang w:eastAsia="en-US"/>
              </w:rPr>
            </w:pPr>
            <w:r w:rsidRPr="00D53A2B">
              <w:rPr>
                <w:sz w:val="22"/>
                <w:szCs w:val="22"/>
                <w:lang w:eastAsia="en-US"/>
              </w:rPr>
              <w:t>SO</w:t>
            </w:r>
            <w:r w:rsidRPr="00D53A2B">
              <w:rPr>
                <w:sz w:val="22"/>
                <w:szCs w:val="22"/>
                <w:vertAlign w:val="subscript"/>
                <w:lang w:eastAsia="en-US"/>
              </w:rPr>
              <w:t>2</w:t>
            </w:r>
            <w:r w:rsidRPr="00D53A2B">
              <w:rPr>
                <w:sz w:val="22"/>
                <w:szCs w:val="22"/>
                <w:lang w:eastAsia="en-US"/>
              </w:rPr>
              <w:t xml:space="preserve"> azaltma sistemlerinde elde edilen kalsiyum bileşiklerinin (</w:t>
            </w:r>
            <w:r w:rsidRPr="00D53A2B">
              <w:rPr>
                <w:i/>
                <w:sz w:val="22"/>
                <w:szCs w:val="22"/>
                <w:lang w:eastAsia="en-US"/>
              </w:rPr>
              <w:t>örn.</w:t>
            </w:r>
            <w:r w:rsidRPr="00D53A2B">
              <w:rPr>
                <w:sz w:val="22"/>
                <w:szCs w:val="22"/>
                <w:lang w:eastAsia="en-US"/>
              </w:rPr>
              <w:t>, jips/alçıtaşı) yeniden kullanılması veya satılması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27D5ECA4" w14:textId="5304B6A3" w:rsidR="00374C56" w:rsidRPr="00D53A2B" w:rsidRDefault="00C44E8F" w:rsidP="00A202FD">
            <w:pPr>
              <w:spacing w:line="264" w:lineRule="auto"/>
              <w:ind w:left="57" w:right="57"/>
              <w:jc w:val="both"/>
              <w:rPr>
                <w:sz w:val="22"/>
                <w:szCs w:val="22"/>
                <w:lang w:eastAsia="en-US"/>
              </w:rPr>
            </w:pPr>
            <w:r w:rsidRPr="00D53A2B">
              <w:rPr>
                <w:sz w:val="22"/>
                <w:szCs w:val="22"/>
                <w:lang w:eastAsia="en-US"/>
              </w:rPr>
              <w:t>Uygulanabilirlik, metal içeriğine ve bir pazarın mevcudiyetine bağlı olarak kısıtlanabilir.</w:t>
            </w:r>
          </w:p>
        </w:tc>
      </w:tr>
      <w:tr w:rsidR="00374C56" w:rsidRPr="00D53A2B" w14:paraId="58F6EE25"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4CEB240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867" w:type="dxa"/>
            <w:tcBorders>
              <w:top w:val="single" w:sz="4" w:space="0" w:color="000000"/>
              <w:left w:val="single" w:sz="4" w:space="0" w:color="000000"/>
              <w:bottom w:val="single" w:sz="4" w:space="0" w:color="000000"/>
              <w:right w:val="single" w:sz="4" w:space="0" w:color="000000"/>
            </w:tcBorders>
            <w:vAlign w:val="center"/>
          </w:tcPr>
          <w:p w14:paraId="73D16BB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Tükenen katalizörlerin rejenere edilmesi veya geri dönüştürülmesi</w:t>
            </w:r>
          </w:p>
        </w:tc>
        <w:tc>
          <w:tcPr>
            <w:tcW w:w="3922" w:type="dxa"/>
            <w:tcBorders>
              <w:top w:val="single" w:sz="4" w:space="0" w:color="000000"/>
              <w:left w:val="single" w:sz="4" w:space="0" w:color="000000"/>
              <w:bottom w:val="single" w:sz="4" w:space="0" w:color="000000"/>
              <w:right w:val="single" w:sz="4" w:space="0" w:color="000000"/>
            </w:tcBorders>
            <w:vAlign w:val="center"/>
          </w:tcPr>
          <w:p w14:paraId="441E498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69AA477"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141AED3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867" w:type="dxa"/>
            <w:tcBorders>
              <w:top w:val="single" w:sz="4" w:space="0" w:color="000000"/>
              <w:left w:val="single" w:sz="4" w:space="0" w:color="000000"/>
              <w:bottom w:val="single" w:sz="4" w:space="0" w:color="000000"/>
              <w:right w:val="single" w:sz="4" w:space="0" w:color="000000"/>
            </w:tcBorders>
            <w:vAlign w:val="center"/>
          </w:tcPr>
          <w:p w14:paraId="680A2BE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Atıksu arıtma sisteminden çıkan balçıktan metalin geri kazanılması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6943BC4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metal içeriğine ve malzemenin pazarlanabileceği bir piyasanın veya kullanılabileceği bir prosesin mevcudiyetine bağlı olarak kısıtlanabilir</w:t>
            </w:r>
          </w:p>
        </w:tc>
      </w:tr>
      <w:tr w:rsidR="00374C56" w:rsidRPr="00D53A2B" w14:paraId="0971D2F0"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55A45DA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867" w:type="dxa"/>
            <w:tcBorders>
              <w:top w:val="single" w:sz="4" w:space="0" w:color="000000"/>
              <w:left w:val="single" w:sz="4" w:space="0" w:color="000000"/>
              <w:bottom w:val="single" w:sz="4" w:space="0" w:color="000000"/>
              <w:right w:val="single" w:sz="4" w:space="0" w:color="000000"/>
            </w:tcBorders>
            <w:vAlign w:val="center"/>
          </w:tcPr>
          <w:p w14:paraId="1DAA4D4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Liç prosesinde veya alçıtaşı üretimi için zayıf asit kullanılması</w:t>
            </w:r>
          </w:p>
        </w:tc>
        <w:tc>
          <w:tcPr>
            <w:tcW w:w="3922" w:type="dxa"/>
            <w:vMerge w:val="restart"/>
            <w:tcBorders>
              <w:top w:val="single" w:sz="4" w:space="0" w:color="000000"/>
              <w:left w:val="single" w:sz="4" w:space="0" w:color="000000"/>
              <w:right w:val="single" w:sz="4" w:space="0" w:color="000000"/>
            </w:tcBorders>
            <w:vAlign w:val="center"/>
          </w:tcPr>
          <w:p w14:paraId="2964573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12DBE775"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6EB5F66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4867" w:type="dxa"/>
            <w:tcBorders>
              <w:top w:val="single" w:sz="4" w:space="0" w:color="000000"/>
              <w:left w:val="single" w:sz="4" w:space="0" w:color="000000"/>
              <w:bottom w:val="single" w:sz="4" w:space="0" w:color="000000"/>
              <w:right w:val="single" w:sz="4" w:space="0" w:color="000000"/>
            </w:tcBorders>
            <w:vAlign w:val="center"/>
          </w:tcPr>
          <w:p w14:paraId="55BA0C74" w14:textId="0277AB67" w:rsidR="00374C56" w:rsidRPr="00D53A2B" w:rsidRDefault="00C44E8F" w:rsidP="00A202FD">
            <w:pPr>
              <w:spacing w:line="264" w:lineRule="auto"/>
              <w:ind w:left="57" w:right="57"/>
              <w:jc w:val="both"/>
              <w:rPr>
                <w:sz w:val="22"/>
                <w:szCs w:val="22"/>
                <w:lang w:eastAsia="en-US"/>
              </w:rPr>
            </w:pPr>
            <w:r w:rsidRPr="00D53A2B">
              <w:rPr>
                <w:sz w:val="22"/>
                <w:szCs w:val="22"/>
                <w:lang w:eastAsia="en-US"/>
              </w:rPr>
              <w:t>Cüruf fırınında veya cüruf flotasyon tesisinde zengin cüruftan bakır içeriğinin geri kazanılması.</w:t>
            </w:r>
          </w:p>
        </w:tc>
        <w:tc>
          <w:tcPr>
            <w:tcW w:w="3922" w:type="dxa"/>
            <w:vMerge/>
            <w:tcBorders>
              <w:left w:val="single" w:sz="4" w:space="0" w:color="000000"/>
              <w:bottom w:val="single" w:sz="4" w:space="0" w:color="000000"/>
              <w:right w:val="single" w:sz="4" w:space="0" w:color="000000"/>
            </w:tcBorders>
            <w:vAlign w:val="center"/>
          </w:tcPr>
          <w:p w14:paraId="5D7CABE9" w14:textId="77777777" w:rsidR="00374C56" w:rsidRPr="00D53A2B" w:rsidRDefault="00374C56" w:rsidP="00A202FD">
            <w:pPr>
              <w:spacing w:line="264" w:lineRule="auto"/>
              <w:ind w:left="57" w:right="57"/>
              <w:jc w:val="both"/>
              <w:rPr>
                <w:sz w:val="22"/>
                <w:szCs w:val="22"/>
                <w:lang w:eastAsia="en-US"/>
              </w:rPr>
            </w:pPr>
          </w:p>
        </w:tc>
      </w:tr>
      <w:tr w:rsidR="00374C56" w:rsidRPr="00D53A2B" w14:paraId="2B2C8191"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194B36D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4867" w:type="dxa"/>
            <w:tcBorders>
              <w:top w:val="single" w:sz="4" w:space="0" w:color="000000"/>
              <w:left w:val="single" w:sz="4" w:space="0" w:color="000000"/>
              <w:bottom w:val="single" w:sz="4" w:space="0" w:color="000000"/>
              <w:right w:val="single" w:sz="4" w:space="0" w:color="000000"/>
            </w:tcBorders>
            <w:vAlign w:val="center"/>
          </w:tcPr>
          <w:p w14:paraId="7584A16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Fırınlardan çıkan son cürufun, aşındırıcı malzeme olarak veya (yol) inşaat malzemesi olarak veya başka bir uygulamada kullanılması</w:t>
            </w:r>
          </w:p>
        </w:tc>
        <w:tc>
          <w:tcPr>
            <w:tcW w:w="3922" w:type="dxa"/>
            <w:vMerge w:val="restart"/>
            <w:tcBorders>
              <w:top w:val="single" w:sz="4" w:space="0" w:color="000000"/>
              <w:left w:val="single" w:sz="4" w:space="0" w:color="000000"/>
              <w:right w:val="single" w:sz="4" w:space="0" w:color="000000"/>
            </w:tcBorders>
            <w:vAlign w:val="center"/>
          </w:tcPr>
          <w:p w14:paraId="7C3227C4" w14:textId="1A7AAA85" w:rsidR="00374C56" w:rsidRPr="00D53A2B" w:rsidRDefault="00F9539A" w:rsidP="00A202FD">
            <w:pPr>
              <w:spacing w:line="264" w:lineRule="auto"/>
              <w:ind w:left="57" w:right="57"/>
              <w:jc w:val="both"/>
              <w:rPr>
                <w:sz w:val="22"/>
                <w:szCs w:val="22"/>
                <w:lang w:eastAsia="en-US"/>
              </w:rPr>
            </w:pPr>
            <w:r w:rsidRPr="00D53A2B">
              <w:rPr>
                <w:sz w:val="22"/>
                <w:szCs w:val="22"/>
                <w:lang w:eastAsia="en-US"/>
              </w:rPr>
              <w:t>Uygulanabilirlik, metal içeriğine ve bir pazarın mevcudiyetine bağlı olarak kısıtlanabilir.</w:t>
            </w:r>
          </w:p>
        </w:tc>
      </w:tr>
      <w:tr w:rsidR="00374C56" w:rsidRPr="00D53A2B" w14:paraId="018A3045"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657358C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4867" w:type="dxa"/>
            <w:tcBorders>
              <w:top w:val="single" w:sz="4" w:space="0" w:color="000000"/>
              <w:left w:val="single" w:sz="4" w:space="0" w:color="000000"/>
              <w:bottom w:val="single" w:sz="4" w:space="0" w:color="000000"/>
              <w:right w:val="single" w:sz="4" w:space="0" w:color="000000"/>
            </w:tcBorders>
            <w:vAlign w:val="center"/>
          </w:tcPr>
          <w:p w14:paraId="1522114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 astarının metallerin geri kazanımı için kullanılması veya refrakter malzeme olarak tekrar kullanılması</w:t>
            </w:r>
          </w:p>
        </w:tc>
        <w:tc>
          <w:tcPr>
            <w:tcW w:w="3922" w:type="dxa"/>
            <w:vMerge/>
            <w:tcBorders>
              <w:left w:val="single" w:sz="4" w:space="0" w:color="000000"/>
              <w:right w:val="single" w:sz="4" w:space="0" w:color="000000"/>
            </w:tcBorders>
            <w:vAlign w:val="center"/>
          </w:tcPr>
          <w:p w14:paraId="56FEA198" w14:textId="77777777" w:rsidR="00374C56" w:rsidRPr="00D53A2B" w:rsidRDefault="00374C56" w:rsidP="00A202FD">
            <w:pPr>
              <w:spacing w:line="264" w:lineRule="auto"/>
              <w:ind w:left="57" w:right="57"/>
              <w:jc w:val="both"/>
              <w:rPr>
                <w:sz w:val="22"/>
                <w:szCs w:val="22"/>
                <w:lang w:eastAsia="en-US"/>
              </w:rPr>
            </w:pPr>
          </w:p>
        </w:tc>
      </w:tr>
      <w:tr w:rsidR="00374C56" w:rsidRPr="00D53A2B" w14:paraId="71F48CCB"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2D6A77B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w:t>
            </w:r>
          </w:p>
        </w:tc>
        <w:tc>
          <w:tcPr>
            <w:tcW w:w="4867" w:type="dxa"/>
            <w:tcBorders>
              <w:top w:val="single" w:sz="4" w:space="0" w:color="000000"/>
              <w:left w:val="single" w:sz="4" w:space="0" w:color="000000"/>
              <w:bottom w:val="single" w:sz="4" w:space="0" w:color="000000"/>
              <w:right w:val="single" w:sz="4" w:space="0" w:color="000000"/>
            </w:tcBorders>
            <w:vAlign w:val="center"/>
          </w:tcPr>
          <w:p w14:paraId="687EBD1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 yüzdürmeden gelen cürufun, aşındırıcı malzeme olarak veya inşaat malzemesi olarak veya başka bir uygulamada kullanılması</w:t>
            </w:r>
          </w:p>
        </w:tc>
        <w:tc>
          <w:tcPr>
            <w:tcW w:w="3922" w:type="dxa"/>
            <w:vMerge/>
            <w:tcBorders>
              <w:left w:val="single" w:sz="4" w:space="0" w:color="000000"/>
              <w:bottom w:val="single" w:sz="4" w:space="0" w:color="000000"/>
              <w:right w:val="single" w:sz="4" w:space="0" w:color="000000"/>
            </w:tcBorders>
            <w:vAlign w:val="center"/>
          </w:tcPr>
          <w:p w14:paraId="6128B6AA" w14:textId="77777777" w:rsidR="00374C56" w:rsidRPr="00D53A2B" w:rsidRDefault="00374C56" w:rsidP="00A202FD">
            <w:pPr>
              <w:spacing w:line="264" w:lineRule="auto"/>
              <w:ind w:left="57" w:right="57"/>
              <w:jc w:val="both"/>
              <w:rPr>
                <w:sz w:val="22"/>
                <w:szCs w:val="22"/>
                <w:lang w:eastAsia="en-US"/>
              </w:rPr>
            </w:pPr>
          </w:p>
        </w:tc>
      </w:tr>
      <w:tr w:rsidR="00374C56" w:rsidRPr="00D53A2B" w14:paraId="2E916872"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4DCA3D4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w:t>
            </w:r>
          </w:p>
        </w:tc>
        <w:tc>
          <w:tcPr>
            <w:tcW w:w="4867" w:type="dxa"/>
            <w:tcBorders>
              <w:top w:val="single" w:sz="4" w:space="0" w:color="000000"/>
              <w:left w:val="single" w:sz="4" w:space="0" w:color="000000"/>
              <w:bottom w:val="single" w:sz="4" w:space="0" w:color="000000"/>
              <w:right w:val="single" w:sz="4" w:space="0" w:color="000000"/>
            </w:tcBorders>
            <w:vAlign w:val="center"/>
          </w:tcPr>
          <w:p w14:paraId="629ED963" w14:textId="67EB46E0" w:rsidR="00374C56" w:rsidRPr="00D53A2B" w:rsidRDefault="00C44E8F" w:rsidP="00A202FD">
            <w:pPr>
              <w:spacing w:line="264" w:lineRule="auto"/>
              <w:ind w:left="57" w:right="57"/>
              <w:jc w:val="both"/>
              <w:rPr>
                <w:sz w:val="22"/>
                <w:szCs w:val="22"/>
                <w:lang w:eastAsia="en-US"/>
              </w:rPr>
            </w:pPr>
            <w:r w:rsidRPr="00D53A2B">
              <w:rPr>
                <w:sz w:val="22"/>
                <w:szCs w:val="22"/>
                <w:lang w:eastAsia="en-US"/>
              </w:rPr>
              <w:t>Metal içeriğini geri kazanmak için eritme fırınlarından gelen çökelti</w:t>
            </w:r>
            <w:r w:rsidR="00583A07" w:rsidRPr="00D53A2B">
              <w:rPr>
                <w:sz w:val="22"/>
                <w:szCs w:val="22"/>
                <w:lang w:eastAsia="en-US"/>
              </w:rPr>
              <w:t xml:space="preserve">nin </w:t>
            </w:r>
            <w:r w:rsidRPr="00D53A2B">
              <w:rPr>
                <w:sz w:val="22"/>
                <w:szCs w:val="22"/>
                <w:lang w:eastAsia="en-US"/>
              </w:rPr>
              <w:t>kullanı</w:t>
            </w:r>
            <w:r w:rsidR="00583A07" w:rsidRPr="00D53A2B">
              <w:rPr>
                <w:sz w:val="22"/>
                <w:szCs w:val="22"/>
                <w:lang w:eastAsia="en-US"/>
              </w:rPr>
              <w:t>lması</w:t>
            </w:r>
            <w:r w:rsidRPr="00D53A2B">
              <w:rPr>
                <w:sz w:val="22"/>
                <w:szCs w:val="22"/>
                <w:lang w:eastAsia="en-US"/>
              </w:rPr>
              <w:t>.</w:t>
            </w:r>
          </w:p>
        </w:tc>
        <w:tc>
          <w:tcPr>
            <w:tcW w:w="3922" w:type="dxa"/>
            <w:vMerge w:val="restart"/>
            <w:tcBorders>
              <w:top w:val="single" w:sz="4" w:space="0" w:color="000000"/>
              <w:left w:val="single" w:sz="4" w:space="0" w:color="000000"/>
              <w:right w:val="single" w:sz="4" w:space="0" w:color="000000"/>
            </w:tcBorders>
            <w:vAlign w:val="center"/>
          </w:tcPr>
          <w:p w14:paraId="0306951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30FE2D9"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1B60AAE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w:t>
            </w:r>
          </w:p>
        </w:tc>
        <w:tc>
          <w:tcPr>
            <w:tcW w:w="4867" w:type="dxa"/>
            <w:tcBorders>
              <w:top w:val="single" w:sz="4" w:space="0" w:color="000000"/>
              <w:left w:val="single" w:sz="4" w:space="0" w:color="000000"/>
              <w:bottom w:val="single" w:sz="4" w:space="0" w:color="000000"/>
              <w:right w:val="single" w:sz="4" w:space="0" w:color="000000"/>
            </w:tcBorders>
            <w:vAlign w:val="center"/>
          </w:tcPr>
          <w:p w14:paraId="6688D6A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Tükenmiş elektrolit suyundaki bakır ve nikelin geri kazanılması. Geriye kalan asitin yeni elektrolit yapılmasında veya alçıtaşı üretiminde kullanılması</w:t>
            </w:r>
          </w:p>
        </w:tc>
        <w:tc>
          <w:tcPr>
            <w:tcW w:w="3922" w:type="dxa"/>
            <w:vMerge/>
            <w:tcBorders>
              <w:left w:val="single" w:sz="4" w:space="0" w:color="000000"/>
              <w:right w:val="single" w:sz="4" w:space="0" w:color="000000"/>
            </w:tcBorders>
            <w:vAlign w:val="center"/>
          </w:tcPr>
          <w:p w14:paraId="2A9EA440" w14:textId="77777777" w:rsidR="00374C56" w:rsidRPr="00D53A2B" w:rsidRDefault="00374C56" w:rsidP="00A202FD">
            <w:pPr>
              <w:spacing w:line="264" w:lineRule="auto"/>
              <w:ind w:left="57" w:right="57"/>
              <w:jc w:val="both"/>
              <w:rPr>
                <w:sz w:val="22"/>
                <w:szCs w:val="22"/>
                <w:lang w:eastAsia="en-US"/>
              </w:rPr>
            </w:pPr>
          </w:p>
        </w:tc>
      </w:tr>
      <w:tr w:rsidR="00374C56" w:rsidRPr="00D53A2B" w14:paraId="33B43FD8"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337E702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l</w:t>
            </w:r>
          </w:p>
        </w:tc>
        <w:tc>
          <w:tcPr>
            <w:tcW w:w="4867" w:type="dxa"/>
            <w:tcBorders>
              <w:top w:val="single" w:sz="4" w:space="0" w:color="000000"/>
              <w:left w:val="single" w:sz="4" w:space="0" w:color="000000"/>
              <w:bottom w:val="single" w:sz="4" w:space="0" w:color="000000"/>
              <w:right w:val="single" w:sz="4" w:space="0" w:color="000000"/>
            </w:tcBorders>
            <w:vAlign w:val="center"/>
          </w:tcPr>
          <w:p w14:paraId="14A07EE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Tükenen anodun bir soğutma malzemesi olarak pirometalurjik bakır rafinasyonu veya yeniden eritmede kullanılması</w:t>
            </w:r>
          </w:p>
        </w:tc>
        <w:tc>
          <w:tcPr>
            <w:tcW w:w="3922" w:type="dxa"/>
            <w:vMerge/>
            <w:tcBorders>
              <w:left w:val="single" w:sz="4" w:space="0" w:color="000000"/>
              <w:right w:val="single" w:sz="4" w:space="0" w:color="000000"/>
            </w:tcBorders>
            <w:vAlign w:val="center"/>
          </w:tcPr>
          <w:p w14:paraId="6C312062" w14:textId="77777777" w:rsidR="00374C56" w:rsidRPr="00D53A2B" w:rsidRDefault="00374C56" w:rsidP="00A202FD">
            <w:pPr>
              <w:spacing w:line="264" w:lineRule="auto"/>
              <w:ind w:left="57" w:right="57"/>
              <w:jc w:val="both"/>
              <w:rPr>
                <w:sz w:val="22"/>
                <w:szCs w:val="22"/>
                <w:lang w:eastAsia="en-US"/>
              </w:rPr>
            </w:pPr>
          </w:p>
        </w:tc>
      </w:tr>
      <w:tr w:rsidR="00374C56" w:rsidRPr="00D53A2B" w14:paraId="162AC6B1"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25021F3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w:t>
            </w:r>
          </w:p>
        </w:tc>
        <w:tc>
          <w:tcPr>
            <w:tcW w:w="4867" w:type="dxa"/>
            <w:tcBorders>
              <w:top w:val="single" w:sz="4" w:space="0" w:color="000000"/>
              <w:left w:val="single" w:sz="4" w:space="0" w:color="000000"/>
              <w:bottom w:val="single" w:sz="4" w:space="0" w:color="000000"/>
              <w:right w:val="single" w:sz="4" w:space="0" w:color="000000"/>
            </w:tcBorders>
            <w:vAlign w:val="center"/>
          </w:tcPr>
          <w:p w14:paraId="5D73F0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Anot balçığından değerli metallerin geri kazanılması</w:t>
            </w:r>
          </w:p>
        </w:tc>
        <w:tc>
          <w:tcPr>
            <w:tcW w:w="3922" w:type="dxa"/>
            <w:vMerge/>
            <w:tcBorders>
              <w:left w:val="single" w:sz="4" w:space="0" w:color="000000"/>
              <w:bottom w:val="single" w:sz="4" w:space="0" w:color="000000"/>
              <w:right w:val="single" w:sz="4" w:space="0" w:color="000000"/>
            </w:tcBorders>
            <w:vAlign w:val="center"/>
          </w:tcPr>
          <w:p w14:paraId="43E3D337" w14:textId="77777777" w:rsidR="00374C56" w:rsidRPr="00D53A2B" w:rsidRDefault="00374C56" w:rsidP="00A202FD">
            <w:pPr>
              <w:spacing w:line="264" w:lineRule="auto"/>
              <w:ind w:left="57" w:right="57"/>
              <w:jc w:val="both"/>
              <w:rPr>
                <w:sz w:val="22"/>
                <w:szCs w:val="22"/>
                <w:lang w:eastAsia="en-US"/>
              </w:rPr>
            </w:pPr>
          </w:p>
        </w:tc>
      </w:tr>
      <w:tr w:rsidR="00374C56" w:rsidRPr="00D53A2B" w14:paraId="173902E5"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0215226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n</w:t>
            </w:r>
          </w:p>
        </w:tc>
        <w:tc>
          <w:tcPr>
            <w:tcW w:w="4867" w:type="dxa"/>
            <w:tcBorders>
              <w:top w:val="single" w:sz="4" w:space="0" w:color="000000"/>
              <w:left w:val="single" w:sz="4" w:space="0" w:color="000000"/>
              <w:bottom w:val="single" w:sz="4" w:space="0" w:color="000000"/>
              <w:right w:val="single" w:sz="4" w:space="0" w:color="000000"/>
            </w:tcBorders>
            <w:vAlign w:val="center"/>
          </w:tcPr>
          <w:p w14:paraId="7FD4D846" w14:textId="0BCCD6C2" w:rsidR="00374C56" w:rsidRPr="00D53A2B" w:rsidRDefault="00374C56" w:rsidP="00A202FD">
            <w:pPr>
              <w:spacing w:line="264" w:lineRule="auto"/>
              <w:ind w:left="57" w:right="57"/>
              <w:jc w:val="both"/>
              <w:rPr>
                <w:sz w:val="22"/>
                <w:szCs w:val="22"/>
                <w:lang w:eastAsia="en-US"/>
              </w:rPr>
            </w:pPr>
            <w:r w:rsidRPr="00D53A2B">
              <w:rPr>
                <w:sz w:val="22"/>
                <w:szCs w:val="22"/>
                <w:lang w:eastAsia="en-US"/>
              </w:rPr>
              <w:t>Atıksu arıtma tesisinde oluşan alçıtaşının pirometalurjik prosesleride kullanılması veya satılması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2379EA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üretilen alçıtaşının kalitesine bağlı olarak kısıtlanabilir</w:t>
            </w:r>
          </w:p>
        </w:tc>
      </w:tr>
      <w:tr w:rsidR="00374C56" w:rsidRPr="00D53A2B" w14:paraId="25EC8904"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0130BEE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w:t>
            </w:r>
          </w:p>
        </w:tc>
        <w:tc>
          <w:tcPr>
            <w:tcW w:w="4867" w:type="dxa"/>
            <w:tcBorders>
              <w:top w:val="single" w:sz="4" w:space="0" w:color="000000"/>
              <w:left w:val="single" w:sz="4" w:space="0" w:color="000000"/>
              <w:bottom w:val="single" w:sz="4" w:space="0" w:color="000000"/>
              <w:right w:val="single" w:sz="4" w:space="0" w:color="000000"/>
            </w:tcBorders>
            <w:vAlign w:val="center"/>
          </w:tcPr>
          <w:p w14:paraId="4618176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Atıksu arıtma çamurundan metallerin geri kazanılması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2546BD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D9C1467"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7E51179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w:t>
            </w:r>
          </w:p>
        </w:tc>
        <w:tc>
          <w:tcPr>
            <w:tcW w:w="4867" w:type="dxa"/>
            <w:tcBorders>
              <w:top w:val="single" w:sz="4" w:space="0" w:color="000000"/>
              <w:left w:val="single" w:sz="4" w:space="0" w:color="000000"/>
              <w:bottom w:val="single" w:sz="4" w:space="0" w:color="000000"/>
              <w:right w:val="single" w:sz="4" w:space="0" w:color="000000"/>
            </w:tcBorders>
            <w:vAlign w:val="center"/>
          </w:tcPr>
          <w:p w14:paraId="08041F4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Hidrometalurjik bakır prosesinde tüketilmiş elektrolitin liç işleminde reaktif olarak tekrar kullanılması</w:t>
            </w:r>
          </w:p>
        </w:tc>
        <w:tc>
          <w:tcPr>
            <w:tcW w:w="3922" w:type="dxa"/>
            <w:tcBorders>
              <w:top w:val="single" w:sz="4" w:space="0" w:color="000000"/>
              <w:left w:val="single" w:sz="4" w:space="0" w:color="000000"/>
              <w:bottom w:val="single" w:sz="4" w:space="0" w:color="000000"/>
              <w:right w:val="single" w:sz="4" w:space="0" w:color="000000"/>
            </w:tcBorders>
            <w:vAlign w:val="center"/>
          </w:tcPr>
          <w:p w14:paraId="2131C695" w14:textId="0118ADC1" w:rsidR="00374C56" w:rsidRPr="00D53A2B" w:rsidRDefault="00F9539A" w:rsidP="00A202FD">
            <w:pPr>
              <w:spacing w:line="264" w:lineRule="auto"/>
              <w:ind w:left="57" w:right="57"/>
              <w:jc w:val="both"/>
              <w:rPr>
                <w:sz w:val="22"/>
                <w:szCs w:val="22"/>
                <w:lang w:eastAsia="en-US"/>
              </w:rPr>
            </w:pPr>
            <w:r w:rsidRPr="00D53A2B">
              <w:rPr>
                <w:sz w:val="22"/>
                <w:szCs w:val="22"/>
                <w:lang w:eastAsia="en-US"/>
              </w:rPr>
              <w:t>Uygulanabilirlik, metal içeriğine ve bir pazarın mevcudiyetine bağlı olarak kısıtlanabilir.</w:t>
            </w:r>
          </w:p>
        </w:tc>
      </w:tr>
      <w:tr w:rsidR="00374C56" w:rsidRPr="00D53A2B" w14:paraId="2992F3FA"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37C777D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q</w:t>
            </w:r>
          </w:p>
        </w:tc>
        <w:tc>
          <w:tcPr>
            <w:tcW w:w="4867" w:type="dxa"/>
            <w:tcBorders>
              <w:top w:val="single" w:sz="4" w:space="0" w:color="000000"/>
              <w:left w:val="single" w:sz="4" w:space="0" w:color="000000"/>
              <w:bottom w:val="single" w:sz="4" w:space="0" w:color="000000"/>
              <w:right w:val="single" w:sz="4" w:space="0" w:color="000000"/>
            </w:tcBorders>
            <w:vAlign w:val="center"/>
          </w:tcPr>
          <w:p w14:paraId="7A4CD3A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Haddelemede oluşan bakır pullarının bir bakır izabe fırınında geri dönüştürülmesi</w:t>
            </w:r>
          </w:p>
        </w:tc>
        <w:tc>
          <w:tcPr>
            <w:tcW w:w="3922" w:type="dxa"/>
            <w:vMerge w:val="restart"/>
            <w:tcBorders>
              <w:top w:val="single" w:sz="4" w:space="0" w:color="000000"/>
              <w:left w:val="single" w:sz="4" w:space="0" w:color="000000"/>
              <w:right w:val="single" w:sz="4" w:space="0" w:color="000000"/>
            </w:tcBorders>
            <w:vAlign w:val="center"/>
          </w:tcPr>
          <w:p w14:paraId="705FE2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3501962" w14:textId="77777777" w:rsidTr="00C44E8F">
        <w:tc>
          <w:tcPr>
            <w:tcW w:w="425" w:type="dxa"/>
            <w:tcBorders>
              <w:top w:val="single" w:sz="4" w:space="0" w:color="000000"/>
              <w:left w:val="single" w:sz="4" w:space="0" w:color="000000"/>
              <w:bottom w:val="single" w:sz="4" w:space="0" w:color="000000"/>
              <w:right w:val="single" w:sz="4" w:space="0" w:color="000000"/>
            </w:tcBorders>
            <w:vAlign w:val="center"/>
          </w:tcPr>
          <w:p w14:paraId="05A673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r</w:t>
            </w:r>
          </w:p>
        </w:tc>
        <w:tc>
          <w:tcPr>
            <w:tcW w:w="4867" w:type="dxa"/>
            <w:tcBorders>
              <w:top w:val="single" w:sz="4" w:space="0" w:color="000000"/>
              <w:left w:val="single" w:sz="4" w:space="0" w:color="000000"/>
              <w:bottom w:val="single" w:sz="4" w:space="0" w:color="000000"/>
              <w:right w:val="single" w:sz="4" w:space="0" w:color="000000"/>
            </w:tcBorders>
            <w:vAlign w:val="center"/>
          </w:tcPr>
          <w:p w14:paraId="5DBCBDA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Kullanılmış asitli paklama çözeltisinden metallerin geri kazanılması ve temizlenen çözeltinin tekrar kullanılması</w:t>
            </w:r>
          </w:p>
        </w:tc>
        <w:tc>
          <w:tcPr>
            <w:tcW w:w="3922" w:type="dxa"/>
            <w:vMerge/>
            <w:tcBorders>
              <w:left w:val="single" w:sz="4" w:space="0" w:color="000000"/>
              <w:bottom w:val="single" w:sz="4" w:space="0" w:color="000000"/>
              <w:right w:val="single" w:sz="4" w:space="0" w:color="000000"/>
            </w:tcBorders>
            <w:vAlign w:val="center"/>
          </w:tcPr>
          <w:p w14:paraId="2CC3819C" w14:textId="77777777" w:rsidR="00374C56" w:rsidRPr="00D53A2B" w:rsidRDefault="00374C56" w:rsidP="00A202FD">
            <w:pPr>
              <w:spacing w:line="264" w:lineRule="auto"/>
              <w:ind w:left="57" w:right="57"/>
              <w:jc w:val="both"/>
              <w:rPr>
                <w:sz w:val="22"/>
                <w:szCs w:val="22"/>
                <w:lang w:eastAsia="en-US"/>
              </w:rPr>
            </w:pPr>
          </w:p>
        </w:tc>
      </w:tr>
    </w:tbl>
    <w:p w14:paraId="12EAAB08" w14:textId="77777777" w:rsidR="00374C56" w:rsidRPr="00D53A2B" w:rsidRDefault="00374C56" w:rsidP="00A202FD">
      <w:pPr>
        <w:jc w:val="both"/>
        <w:rPr>
          <w:lang w:eastAsia="en-US"/>
        </w:rPr>
      </w:pPr>
    </w:p>
    <w:p w14:paraId="3088DE3B" w14:textId="6492447A" w:rsidR="00374C56" w:rsidRPr="00D53A2B" w:rsidRDefault="00F9539A" w:rsidP="00A202FD">
      <w:pPr>
        <w:pStyle w:val="Balk2"/>
        <w:rPr>
          <w:rFonts w:cs="Times New Roman"/>
          <w:szCs w:val="24"/>
          <w:lang w:eastAsia="en-US"/>
        </w:rPr>
      </w:pPr>
      <w:bookmarkStart w:id="71" w:name="_Toc531927872"/>
      <w:r w:rsidRPr="00D53A2B">
        <w:rPr>
          <w:rFonts w:cs="Times New Roman"/>
          <w:szCs w:val="24"/>
          <w:lang w:eastAsia="en-US"/>
        </w:rPr>
        <w:t>1.</w:t>
      </w:r>
      <w:r w:rsidR="00201327" w:rsidRPr="00D53A2B">
        <w:rPr>
          <w:rFonts w:cs="Times New Roman"/>
          <w:szCs w:val="24"/>
          <w:lang w:eastAsia="en-US"/>
        </w:rPr>
        <w:t xml:space="preserve">3. </w:t>
      </w:r>
      <w:r w:rsidR="00653CFC" w:rsidRPr="00D53A2B">
        <w:rPr>
          <w:rFonts w:cs="Times New Roman"/>
          <w:szCs w:val="24"/>
          <w:lang w:eastAsia="en-US"/>
        </w:rPr>
        <w:t xml:space="preserve">Alümina </w:t>
      </w:r>
      <w:r w:rsidR="00583A07" w:rsidRPr="00D53A2B">
        <w:rPr>
          <w:rFonts w:cs="Times New Roman"/>
          <w:szCs w:val="24"/>
          <w:lang w:eastAsia="en-US"/>
        </w:rPr>
        <w:t xml:space="preserve">ve Anot Üretimi Dahil Olmak Üzere Alüminyum Üretimi İçin </w:t>
      </w:r>
      <w:r w:rsidR="00653CFC" w:rsidRPr="00D53A2B">
        <w:rPr>
          <w:rFonts w:cs="Times New Roman"/>
          <w:szCs w:val="24"/>
          <w:lang w:eastAsia="en-US"/>
        </w:rPr>
        <w:t xml:space="preserve">MET </w:t>
      </w:r>
      <w:r w:rsidR="00583A07" w:rsidRPr="00D53A2B">
        <w:rPr>
          <w:rFonts w:cs="Times New Roman"/>
          <w:szCs w:val="24"/>
          <w:lang w:eastAsia="en-US"/>
        </w:rPr>
        <w:t>Sonuçları</w:t>
      </w:r>
    </w:p>
    <w:p w14:paraId="0DC23DE0" w14:textId="5B25F875" w:rsidR="00374C56" w:rsidRPr="00D53A2B" w:rsidRDefault="00653CFC"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3.1.</w:t>
      </w:r>
      <w:r w:rsidRPr="00D53A2B">
        <w:rPr>
          <w:rFonts w:cs="Times New Roman"/>
          <w:lang w:eastAsia="en-US"/>
        </w:rPr>
        <w:t xml:space="preserve"> </w:t>
      </w:r>
      <w:r w:rsidR="00374C56" w:rsidRPr="00D53A2B">
        <w:rPr>
          <w:rFonts w:cs="Times New Roman"/>
          <w:lang w:eastAsia="en-US"/>
        </w:rPr>
        <w:t>Alümina üretimi</w:t>
      </w:r>
      <w:bookmarkEnd w:id="71"/>
    </w:p>
    <w:p w14:paraId="6FCC75F1" w14:textId="664AC116" w:rsidR="00374C56" w:rsidRPr="00D53A2B" w:rsidRDefault="00653CFC"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3.1.1.</w:t>
      </w:r>
      <w:r w:rsidRPr="00D53A2B">
        <w:rPr>
          <w:rFonts w:cs="Times New Roman"/>
          <w:lang w:eastAsia="en-US"/>
        </w:rPr>
        <w:t xml:space="preserve"> </w:t>
      </w:r>
      <w:r w:rsidR="00374C56" w:rsidRPr="00D53A2B">
        <w:rPr>
          <w:rFonts w:cs="Times New Roman"/>
          <w:lang w:eastAsia="en-US"/>
        </w:rPr>
        <w:t>Enerji</w:t>
      </w:r>
    </w:p>
    <w:p w14:paraId="11D587E7" w14:textId="3B3A4999" w:rsidR="00374C56" w:rsidRPr="00D53A2B" w:rsidRDefault="00921606" w:rsidP="00A202FD">
      <w:pPr>
        <w:pStyle w:val="MET"/>
        <w:rPr>
          <w:szCs w:val="24"/>
        </w:rPr>
      </w:pPr>
      <w:r w:rsidRPr="00D53A2B">
        <w:rPr>
          <w:szCs w:val="24"/>
        </w:rPr>
        <w:t>MET 55:</w:t>
      </w:r>
      <w:r w:rsidR="00653CFC" w:rsidRPr="00D53A2B">
        <w:rPr>
          <w:szCs w:val="24"/>
        </w:rPr>
        <w:t xml:space="preserve"> </w:t>
      </w:r>
      <w:r w:rsidR="00653CFC" w:rsidRPr="00D53A2B">
        <w:rPr>
          <w:b w:val="0"/>
          <w:bCs/>
          <w:szCs w:val="24"/>
        </w:rPr>
        <w:t>Boksitten alümina üretimi sırasında enerjiyi verimli bir şekilde kullanmak için, aşağıda verilen tekniklerden birini veya bir kombinasyonu</w:t>
      </w:r>
      <w:r w:rsidR="00583A07" w:rsidRPr="00D53A2B">
        <w:rPr>
          <w:b w:val="0"/>
          <w:bCs/>
          <w:szCs w:val="24"/>
        </w:rPr>
        <w:t xml:space="preserve"> </w:t>
      </w:r>
      <w:r w:rsidR="00653CFC" w:rsidRPr="00D53A2B">
        <w:rPr>
          <w:b w:val="0"/>
          <w:bCs/>
          <w:szCs w:val="24"/>
        </w:rPr>
        <w:t>kullan</w:t>
      </w:r>
      <w:r w:rsidR="00583A07" w:rsidRPr="00D53A2B">
        <w:rPr>
          <w:b w:val="0"/>
          <w:bCs/>
          <w:szCs w:val="24"/>
        </w:rPr>
        <w:t>ıl</w:t>
      </w:r>
      <w:r w:rsidR="00653CFC" w:rsidRPr="00D53A2B">
        <w:rPr>
          <w:b w:val="0"/>
          <w:bCs/>
          <w:szCs w:val="24"/>
        </w:rPr>
        <w:t>ır.</w:t>
      </w:r>
    </w:p>
    <w:p w14:paraId="3B76CA71" w14:textId="77777777" w:rsidR="00653CFC" w:rsidRPr="00D53A2B" w:rsidRDefault="00653CFC" w:rsidP="00A202FD">
      <w:pPr>
        <w:pStyle w:val="MET"/>
        <w:rPr>
          <w:szCs w:val="24"/>
        </w:rPr>
      </w:pPr>
    </w:p>
    <w:tbl>
      <w:tblPr>
        <w:tblW w:w="9067" w:type="dxa"/>
        <w:tblLayout w:type="fixed"/>
        <w:tblCellMar>
          <w:left w:w="0" w:type="dxa"/>
          <w:right w:w="0" w:type="dxa"/>
        </w:tblCellMar>
        <w:tblLook w:val="01E0" w:firstRow="1" w:lastRow="1" w:firstColumn="1" w:lastColumn="1" w:noHBand="0" w:noVBand="0"/>
      </w:tblPr>
      <w:tblGrid>
        <w:gridCol w:w="317"/>
        <w:gridCol w:w="1493"/>
        <w:gridCol w:w="3687"/>
        <w:gridCol w:w="3570"/>
      </w:tblGrid>
      <w:tr w:rsidR="00374C56" w:rsidRPr="00D53A2B" w14:paraId="744FA1F3" w14:textId="77777777" w:rsidTr="009602D3">
        <w:tc>
          <w:tcPr>
            <w:tcW w:w="317" w:type="dxa"/>
            <w:tcBorders>
              <w:top w:val="single" w:sz="4" w:space="0" w:color="000000"/>
              <w:left w:val="single" w:sz="4" w:space="0" w:color="000000"/>
              <w:bottom w:val="single" w:sz="4" w:space="0" w:color="000000"/>
              <w:right w:val="single" w:sz="4" w:space="0" w:color="000000"/>
            </w:tcBorders>
            <w:vAlign w:val="center"/>
          </w:tcPr>
          <w:p w14:paraId="47CB6B61" w14:textId="77777777" w:rsidR="00374C56" w:rsidRPr="00D53A2B" w:rsidRDefault="00374C56" w:rsidP="00A202FD">
            <w:pPr>
              <w:spacing w:line="264" w:lineRule="auto"/>
              <w:ind w:left="57" w:right="57"/>
              <w:jc w:val="both"/>
              <w:rPr>
                <w:sz w:val="22"/>
                <w:szCs w:val="22"/>
                <w:lang w:eastAsia="en-US"/>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61E3467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687" w:type="dxa"/>
            <w:tcBorders>
              <w:top w:val="single" w:sz="4" w:space="0" w:color="000000"/>
              <w:left w:val="single" w:sz="4" w:space="0" w:color="000000"/>
              <w:bottom w:val="single" w:sz="4" w:space="0" w:color="000000"/>
              <w:right w:val="single" w:sz="4" w:space="0" w:color="000000"/>
            </w:tcBorders>
            <w:vAlign w:val="center"/>
          </w:tcPr>
          <w:p w14:paraId="6714634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Tanım</w:t>
            </w:r>
          </w:p>
        </w:tc>
        <w:tc>
          <w:tcPr>
            <w:tcW w:w="3570" w:type="dxa"/>
            <w:tcBorders>
              <w:top w:val="single" w:sz="4" w:space="0" w:color="000000"/>
              <w:left w:val="single" w:sz="4" w:space="0" w:color="000000"/>
              <w:bottom w:val="single" w:sz="4" w:space="0" w:color="000000"/>
              <w:right w:val="single" w:sz="4" w:space="0" w:color="000000"/>
            </w:tcBorders>
            <w:vAlign w:val="center"/>
          </w:tcPr>
          <w:p w14:paraId="14329A2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46ADC97B" w14:textId="77777777" w:rsidTr="009602D3">
        <w:tc>
          <w:tcPr>
            <w:tcW w:w="317" w:type="dxa"/>
            <w:tcBorders>
              <w:top w:val="single" w:sz="4" w:space="0" w:color="000000"/>
              <w:left w:val="single" w:sz="4" w:space="0" w:color="000000"/>
              <w:bottom w:val="single" w:sz="4" w:space="0" w:color="000000"/>
              <w:right w:val="single" w:sz="4" w:space="0" w:color="000000"/>
            </w:tcBorders>
            <w:vAlign w:val="center"/>
          </w:tcPr>
          <w:p w14:paraId="2E04EF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1493" w:type="dxa"/>
            <w:tcBorders>
              <w:top w:val="single" w:sz="4" w:space="0" w:color="000000"/>
              <w:left w:val="single" w:sz="4" w:space="0" w:color="000000"/>
              <w:bottom w:val="single" w:sz="4" w:space="0" w:color="000000"/>
              <w:right w:val="single" w:sz="4" w:space="0" w:color="000000"/>
            </w:tcBorders>
          </w:tcPr>
          <w:p w14:paraId="0E703D2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Plakalı ısı değiştirici</w:t>
            </w:r>
          </w:p>
        </w:tc>
        <w:tc>
          <w:tcPr>
            <w:tcW w:w="3687" w:type="dxa"/>
            <w:tcBorders>
              <w:top w:val="single" w:sz="4" w:space="0" w:color="000000"/>
              <w:left w:val="single" w:sz="4" w:space="0" w:color="000000"/>
              <w:bottom w:val="single" w:sz="4" w:space="0" w:color="000000"/>
              <w:right w:val="single" w:sz="4" w:space="0" w:color="000000"/>
            </w:tcBorders>
          </w:tcPr>
          <w:p w14:paraId="02E6C50F" w14:textId="59456870" w:rsidR="00374C56" w:rsidRPr="00D53A2B" w:rsidRDefault="003823F0" w:rsidP="00A202FD">
            <w:pPr>
              <w:spacing w:line="264" w:lineRule="auto"/>
              <w:ind w:left="57" w:right="57"/>
              <w:jc w:val="both"/>
              <w:rPr>
                <w:sz w:val="22"/>
                <w:szCs w:val="22"/>
                <w:lang w:eastAsia="en-US"/>
              </w:rPr>
            </w:pPr>
            <w:r w:rsidRPr="00D53A2B">
              <w:rPr>
                <w:sz w:val="22"/>
                <w:szCs w:val="22"/>
                <w:lang w:eastAsia="en-US"/>
              </w:rPr>
              <w:t>Plakalı ısı eşanjörleri, flaş soğutma tesisleri gibi diğer tekniklere kıyasla çökeltme alanına banyo akışından daha yüksek bir ısı geri kazanımı sağlar.</w:t>
            </w:r>
          </w:p>
        </w:tc>
        <w:tc>
          <w:tcPr>
            <w:tcW w:w="3570" w:type="dxa"/>
            <w:tcBorders>
              <w:top w:val="single" w:sz="4" w:space="0" w:color="000000"/>
              <w:left w:val="single" w:sz="4" w:space="0" w:color="000000"/>
              <w:bottom w:val="single" w:sz="4" w:space="0" w:color="000000"/>
              <w:right w:val="single" w:sz="4" w:space="0" w:color="000000"/>
            </w:tcBorders>
            <w:vAlign w:val="center"/>
          </w:tcPr>
          <w:p w14:paraId="6A22734A" w14:textId="27A728AA" w:rsidR="00374C56" w:rsidRPr="00D53A2B" w:rsidRDefault="003823F0" w:rsidP="00A202FD">
            <w:pPr>
              <w:spacing w:line="264" w:lineRule="auto"/>
              <w:ind w:left="57" w:right="57"/>
              <w:jc w:val="both"/>
              <w:rPr>
                <w:sz w:val="22"/>
                <w:szCs w:val="22"/>
                <w:lang w:eastAsia="en-US"/>
              </w:rPr>
            </w:pPr>
            <w:r w:rsidRPr="00D53A2B">
              <w:rPr>
                <w:sz w:val="22"/>
                <w:szCs w:val="22"/>
                <w:lang w:eastAsia="en-US"/>
              </w:rPr>
              <w:t>Soğutma sıvısından gelen enerji proseste yeniden kullanılabiliyorsa ve yoğuşma dengesi ve banyo koşulları buna izin veriyorsa uygulanabilir.</w:t>
            </w:r>
          </w:p>
        </w:tc>
      </w:tr>
      <w:tr w:rsidR="00374C56" w:rsidRPr="00D53A2B" w14:paraId="31671E62" w14:textId="77777777" w:rsidTr="009602D3">
        <w:tc>
          <w:tcPr>
            <w:tcW w:w="317" w:type="dxa"/>
            <w:tcBorders>
              <w:top w:val="single" w:sz="4" w:space="0" w:color="000000"/>
              <w:left w:val="single" w:sz="4" w:space="0" w:color="000000"/>
              <w:bottom w:val="single" w:sz="4" w:space="0" w:color="000000"/>
              <w:right w:val="single" w:sz="4" w:space="0" w:color="000000"/>
            </w:tcBorders>
            <w:vAlign w:val="center"/>
          </w:tcPr>
          <w:p w14:paraId="14175E3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1493" w:type="dxa"/>
            <w:tcBorders>
              <w:top w:val="single" w:sz="4" w:space="0" w:color="000000"/>
              <w:left w:val="single" w:sz="4" w:space="0" w:color="000000"/>
              <w:bottom w:val="single" w:sz="4" w:space="0" w:color="000000"/>
              <w:right w:val="single" w:sz="4" w:space="0" w:color="000000"/>
            </w:tcBorders>
          </w:tcPr>
          <w:p w14:paraId="5F86E283" w14:textId="42B5E352" w:rsidR="00374C56" w:rsidRPr="00D53A2B" w:rsidRDefault="009602D3" w:rsidP="00A202FD">
            <w:pPr>
              <w:spacing w:line="264" w:lineRule="auto"/>
              <w:ind w:left="57" w:right="57"/>
              <w:jc w:val="both"/>
              <w:rPr>
                <w:sz w:val="22"/>
                <w:szCs w:val="22"/>
                <w:lang w:eastAsia="en-US"/>
              </w:rPr>
            </w:pPr>
            <w:r w:rsidRPr="00D53A2B">
              <w:rPr>
                <w:sz w:val="22"/>
                <w:szCs w:val="22"/>
                <w:lang w:eastAsia="en-US"/>
              </w:rPr>
              <w:t>Sirkülasyonlu akışkan yataklı kalsinatörler</w:t>
            </w:r>
          </w:p>
        </w:tc>
        <w:tc>
          <w:tcPr>
            <w:tcW w:w="3687" w:type="dxa"/>
            <w:tcBorders>
              <w:top w:val="single" w:sz="4" w:space="0" w:color="000000"/>
              <w:left w:val="single" w:sz="4" w:space="0" w:color="000000"/>
              <w:bottom w:val="single" w:sz="4" w:space="0" w:color="000000"/>
              <w:right w:val="single" w:sz="4" w:space="0" w:color="000000"/>
            </w:tcBorders>
          </w:tcPr>
          <w:p w14:paraId="54AC96B4" w14:textId="7EA3F208" w:rsidR="00374C56" w:rsidRPr="00D53A2B" w:rsidRDefault="009602D3" w:rsidP="00A202FD">
            <w:pPr>
              <w:spacing w:line="264" w:lineRule="auto"/>
              <w:ind w:left="57" w:right="57"/>
              <w:jc w:val="both"/>
              <w:rPr>
                <w:sz w:val="22"/>
                <w:szCs w:val="22"/>
                <w:lang w:eastAsia="en-US"/>
              </w:rPr>
            </w:pPr>
            <w:r w:rsidRPr="00D53A2B">
              <w:rPr>
                <w:sz w:val="22"/>
                <w:szCs w:val="22"/>
                <w:lang w:eastAsia="en-US"/>
              </w:rPr>
              <w:t>Sirkülasyonlu akışkan yataklı kalsinatörler döner fırınlara göre çok daha yüksek enerji verimliliğine sahiptir, çünkü alümina ve baca gazından ısı geri kazanımı daha fazladır.</w:t>
            </w:r>
          </w:p>
        </w:tc>
        <w:tc>
          <w:tcPr>
            <w:tcW w:w="3570" w:type="dxa"/>
            <w:tcBorders>
              <w:top w:val="single" w:sz="4" w:space="0" w:color="000000"/>
              <w:left w:val="single" w:sz="4" w:space="0" w:color="000000"/>
              <w:bottom w:val="single" w:sz="4" w:space="0" w:color="000000"/>
              <w:right w:val="single" w:sz="4" w:space="0" w:color="000000"/>
            </w:tcBorders>
            <w:vAlign w:val="center"/>
          </w:tcPr>
          <w:p w14:paraId="7C1E4C6E" w14:textId="5CD82DFC" w:rsidR="00374C56" w:rsidRPr="00D53A2B" w:rsidRDefault="009602D3" w:rsidP="00A202FD">
            <w:pPr>
              <w:tabs>
                <w:tab w:val="left" w:pos="1180"/>
                <w:tab w:val="left" w:pos="1800"/>
                <w:tab w:val="left" w:pos="2940"/>
              </w:tabs>
              <w:spacing w:line="264" w:lineRule="auto"/>
              <w:ind w:left="57" w:right="57"/>
              <w:jc w:val="both"/>
              <w:rPr>
                <w:sz w:val="22"/>
                <w:szCs w:val="22"/>
                <w:lang w:eastAsia="en-US"/>
              </w:rPr>
            </w:pPr>
            <w:r w:rsidRPr="00D53A2B">
              <w:rPr>
                <w:sz w:val="22"/>
                <w:szCs w:val="22"/>
                <w:lang w:eastAsia="en-US"/>
              </w:rPr>
              <w:t>Sadece izabe sınıfı alüminalar için geçerlidir. Özel/eritici sınıfı olmayan alüminalar için geçerli değildir, çünkü bunlar şu anda sadece döner fırın ile elde edilebilen daha yüksek bir kalsinasyon seviyesi gerektirmektedir.</w:t>
            </w:r>
          </w:p>
        </w:tc>
      </w:tr>
      <w:tr w:rsidR="00374C56" w:rsidRPr="00D53A2B" w14:paraId="6C818BDC" w14:textId="77777777" w:rsidTr="009602D3">
        <w:tc>
          <w:tcPr>
            <w:tcW w:w="317" w:type="dxa"/>
            <w:tcBorders>
              <w:top w:val="single" w:sz="4" w:space="0" w:color="000000"/>
              <w:left w:val="single" w:sz="4" w:space="0" w:color="000000"/>
              <w:bottom w:val="single" w:sz="4" w:space="0" w:color="000000"/>
              <w:right w:val="single" w:sz="4" w:space="0" w:color="000000"/>
            </w:tcBorders>
            <w:vAlign w:val="center"/>
          </w:tcPr>
          <w:p w14:paraId="5C056A5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1493" w:type="dxa"/>
            <w:tcBorders>
              <w:top w:val="single" w:sz="4" w:space="0" w:color="000000"/>
              <w:left w:val="single" w:sz="4" w:space="0" w:color="000000"/>
              <w:bottom w:val="single" w:sz="4" w:space="0" w:color="000000"/>
              <w:right w:val="single" w:sz="4" w:space="0" w:color="000000"/>
            </w:tcBorders>
          </w:tcPr>
          <w:p w14:paraId="56CD9C84" w14:textId="6511DE8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Tek akışlı </w:t>
            </w:r>
            <w:r w:rsidR="009602D3" w:rsidRPr="00D53A2B">
              <w:rPr>
                <w:sz w:val="22"/>
                <w:szCs w:val="22"/>
                <w:lang w:eastAsia="en-US"/>
              </w:rPr>
              <w:t xml:space="preserve">çürütme </w:t>
            </w:r>
            <w:r w:rsidRPr="00D53A2B">
              <w:rPr>
                <w:sz w:val="22"/>
                <w:szCs w:val="22"/>
                <w:lang w:eastAsia="en-US"/>
              </w:rPr>
              <w:t>tasarımı</w:t>
            </w:r>
          </w:p>
        </w:tc>
        <w:tc>
          <w:tcPr>
            <w:tcW w:w="3687" w:type="dxa"/>
            <w:tcBorders>
              <w:top w:val="single" w:sz="4" w:space="0" w:color="000000"/>
              <w:left w:val="single" w:sz="4" w:space="0" w:color="000000"/>
              <w:bottom w:val="single" w:sz="4" w:space="0" w:color="000000"/>
              <w:right w:val="single" w:sz="4" w:space="0" w:color="000000"/>
            </w:tcBorders>
          </w:tcPr>
          <w:p w14:paraId="28FA5908" w14:textId="2A6A5CF7" w:rsidR="00374C56" w:rsidRPr="00D53A2B" w:rsidRDefault="009602D3" w:rsidP="00A202FD">
            <w:pPr>
              <w:spacing w:line="264" w:lineRule="auto"/>
              <w:ind w:left="57" w:right="57"/>
              <w:jc w:val="both"/>
              <w:rPr>
                <w:sz w:val="22"/>
                <w:szCs w:val="22"/>
                <w:lang w:eastAsia="en-US"/>
              </w:rPr>
            </w:pPr>
            <w:r w:rsidRPr="00D53A2B">
              <w:rPr>
                <w:sz w:val="22"/>
                <w:szCs w:val="22"/>
                <w:lang w:eastAsia="en-US"/>
              </w:rPr>
              <w:t>Bulamaç, canlı buhar kullanılmadan ve dolayısıyla bulamaç seyreltilmeden (çift akışlı çürütme tasarımının aksine) tek bir devrede ısıtılır.</w:t>
            </w:r>
          </w:p>
        </w:tc>
        <w:tc>
          <w:tcPr>
            <w:tcW w:w="3570" w:type="dxa"/>
            <w:tcBorders>
              <w:top w:val="single" w:sz="4" w:space="0" w:color="000000"/>
              <w:left w:val="single" w:sz="4" w:space="0" w:color="000000"/>
              <w:bottom w:val="single" w:sz="4" w:space="0" w:color="000000"/>
              <w:right w:val="single" w:sz="4" w:space="0" w:color="000000"/>
            </w:tcBorders>
            <w:vAlign w:val="center"/>
          </w:tcPr>
          <w:p w14:paraId="2736630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yeni tesisler için uygulanabilir</w:t>
            </w:r>
          </w:p>
        </w:tc>
      </w:tr>
      <w:tr w:rsidR="00374C56" w:rsidRPr="00D53A2B" w14:paraId="5EC22701" w14:textId="77777777" w:rsidTr="009602D3">
        <w:tc>
          <w:tcPr>
            <w:tcW w:w="317" w:type="dxa"/>
            <w:tcBorders>
              <w:top w:val="single" w:sz="4" w:space="0" w:color="000000"/>
              <w:left w:val="single" w:sz="4" w:space="0" w:color="000000"/>
              <w:bottom w:val="single" w:sz="4" w:space="0" w:color="000000"/>
              <w:right w:val="single" w:sz="4" w:space="0" w:color="000000"/>
            </w:tcBorders>
            <w:vAlign w:val="center"/>
          </w:tcPr>
          <w:p w14:paraId="40DF56F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1493" w:type="dxa"/>
            <w:tcBorders>
              <w:top w:val="single" w:sz="4" w:space="0" w:color="000000"/>
              <w:left w:val="single" w:sz="4" w:space="0" w:color="000000"/>
              <w:bottom w:val="single" w:sz="4" w:space="0" w:color="000000"/>
              <w:right w:val="single" w:sz="4" w:space="0" w:color="000000"/>
            </w:tcBorders>
          </w:tcPr>
          <w:p w14:paraId="5318AFE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Boksit seçimi</w:t>
            </w:r>
          </w:p>
        </w:tc>
        <w:tc>
          <w:tcPr>
            <w:tcW w:w="3687" w:type="dxa"/>
            <w:tcBorders>
              <w:top w:val="single" w:sz="4" w:space="0" w:color="000000"/>
              <w:left w:val="single" w:sz="4" w:space="0" w:color="000000"/>
              <w:bottom w:val="single" w:sz="4" w:space="0" w:color="000000"/>
              <w:right w:val="single" w:sz="4" w:space="0" w:color="000000"/>
            </w:tcBorders>
          </w:tcPr>
          <w:p w14:paraId="752201A5" w14:textId="2B2B75A4" w:rsidR="00374C56" w:rsidRPr="00D53A2B" w:rsidRDefault="009602D3" w:rsidP="00A202FD">
            <w:pPr>
              <w:spacing w:line="264" w:lineRule="auto"/>
              <w:ind w:left="57" w:right="57"/>
              <w:jc w:val="both"/>
              <w:rPr>
                <w:sz w:val="22"/>
                <w:szCs w:val="22"/>
                <w:lang w:eastAsia="en-US"/>
              </w:rPr>
            </w:pPr>
            <w:r w:rsidRPr="00D53A2B">
              <w:rPr>
                <w:sz w:val="22"/>
                <w:szCs w:val="22"/>
                <w:lang w:eastAsia="en-US"/>
              </w:rPr>
              <w:t>Daha yüksek nem içeriğine sahip boksit prosese daha fazla su taşır, bu da buharlaştırma için enerji ihtiyacını artırır. Buna ek olarak, yüksek monohidrat içeriğine sahip boksitler (boehmit ve/veya diaspore) sindirim sürecinde daha yüksek basınç ve sıcaklık gerektirir, bu da daha yüksek enerji tüketimine yol açar.</w:t>
            </w:r>
          </w:p>
        </w:tc>
        <w:tc>
          <w:tcPr>
            <w:tcW w:w="3570" w:type="dxa"/>
            <w:tcBorders>
              <w:top w:val="single" w:sz="4" w:space="0" w:color="000000"/>
              <w:left w:val="single" w:sz="4" w:space="0" w:color="000000"/>
              <w:bottom w:val="single" w:sz="4" w:space="0" w:color="000000"/>
              <w:right w:val="single" w:sz="4" w:space="0" w:color="000000"/>
            </w:tcBorders>
            <w:vAlign w:val="center"/>
          </w:tcPr>
          <w:p w14:paraId="34A5FC05" w14:textId="556E36CE" w:rsidR="00374C56" w:rsidRPr="00D53A2B" w:rsidRDefault="009602D3" w:rsidP="00A202FD">
            <w:pPr>
              <w:spacing w:line="264" w:lineRule="auto"/>
              <w:ind w:left="57" w:right="57"/>
              <w:jc w:val="both"/>
              <w:rPr>
                <w:sz w:val="22"/>
                <w:szCs w:val="22"/>
                <w:lang w:eastAsia="en-US"/>
              </w:rPr>
            </w:pPr>
            <w:r w:rsidRPr="00D53A2B">
              <w:rPr>
                <w:sz w:val="22"/>
                <w:szCs w:val="22"/>
                <w:lang w:eastAsia="en-US"/>
              </w:rPr>
              <w:t>Tesisin özel tasarımıyla ilgili kısıtlamalar dahilinde uygulanabilir, çünkü bazı tesisler belirli bir boksit kalitesi için özel olarak tasarlanmıştır ve bu da alternatif boksit kaynaklarının kullanımını sınırlar.</w:t>
            </w:r>
          </w:p>
        </w:tc>
      </w:tr>
    </w:tbl>
    <w:p w14:paraId="595F2D60" w14:textId="77777777" w:rsidR="00374C56" w:rsidRPr="00D53A2B" w:rsidRDefault="00374C56" w:rsidP="00A202FD">
      <w:pPr>
        <w:jc w:val="both"/>
        <w:rPr>
          <w:lang w:eastAsia="en-US"/>
        </w:rPr>
      </w:pPr>
    </w:p>
    <w:p w14:paraId="335C97D0" w14:textId="3F57EDD7" w:rsidR="00374C56" w:rsidRPr="00D53A2B" w:rsidRDefault="009602D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3.1.2.</w:t>
      </w:r>
      <w:r w:rsidRPr="00D53A2B">
        <w:rPr>
          <w:rFonts w:cs="Times New Roman"/>
          <w:lang w:eastAsia="en-US"/>
        </w:rPr>
        <w:t xml:space="preserve"> </w:t>
      </w:r>
      <w:r w:rsidR="00374C56" w:rsidRPr="00D53A2B">
        <w:rPr>
          <w:rFonts w:cs="Times New Roman"/>
          <w:lang w:eastAsia="en-US"/>
        </w:rPr>
        <w:t>Havaya verilen emisyonlar</w:t>
      </w:r>
    </w:p>
    <w:p w14:paraId="0238DB89" w14:textId="41335300" w:rsidR="00374C56" w:rsidRPr="00D53A2B" w:rsidRDefault="00921606" w:rsidP="00A202FD">
      <w:pPr>
        <w:pStyle w:val="MET"/>
        <w:rPr>
          <w:szCs w:val="24"/>
        </w:rPr>
      </w:pPr>
      <w:r w:rsidRPr="00D53A2B">
        <w:rPr>
          <w:szCs w:val="24"/>
        </w:rPr>
        <w:t>MET 56:</w:t>
      </w:r>
      <w:r w:rsidR="009602D3" w:rsidRPr="00D53A2B">
        <w:rPr>
          <w:szCs w:val="24"/>
        </w:rPr>
        <w:t xml:space="preserve"> </w:t>
      </w:r>
      <w:r w:rsidR="009602D3" w:rsidRPr="00D53A2B">
        <w:rPr>
          <w:b w:val="0"/>
          <w:bCs/>
          <w:szCs w:val="24"/>
        </w:rPr>
        <w:t>Alümina kalsinasyonundan kaynaklanan toz ve metal emisyonlarını azaltmak için bir torba filtre veya bir ESP kullan</w:t>
      </w:r>
      <w:r w:rsidR="00583A07" w:rsidRPr="00D53A2B">
        <w:rPr>
          <w:b w:val="0"/>
          <w:bCs/>
          <w:szCs w:val="24"/>
        </w:rPr>
        <w:t>ılır</w:t>
      </w:r>
      <w:r w:rsidR="009602D3" w:rsidRPr="00D53A2B">
        <w:rPr>
          <w:b w:val="0"/>
          <w:bCs/>
          <w:szCs w:val="24"/>
        </w:rPr>
        <w:t>.</w:t>
      </w:r>
    </w:p>
    <w:p w14:paraId="5A4AC97F" w14:textId="77777777" w:rsidR="00374C56" w:rsidRPr="00D53A2B" w:rsidRDefault="00374C56" w:rsidP="00A202FD">
      <w:pPr>
        <w:jc w:val="both"/>
        <w:rPr>
          <w:lang w:eastAsia="en-US"/>
        </w:rPr>
      </w:pPr>
    </w:p>
    <w:p w14:paraId="0220E5DC" w14:textId="53C8D00C" w:rsidR="00374C56" w:rsidRPr="00D53A2B" w:rsidRDefault="009602D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3.1.3.</w:t>
      </w:r>
      <w:r w:rsidRPr="00D53A2B">
        <w:rPr>
          <w:rFonts w:cs="Times New Roman"/>
          <w:lang w:eastAsia="en-US"/>
        </w:rPr>
        <w:t xml:space="preserve"> </w:t>
      </w:r>
      <w:r w:rsidR="00374C56" w:rsidRPr="00D53A2B">
        <w:rPr>
          <w:rFonts w:cs="Times New Roman"/>
          <w:lang w:eastAsia="en-US"/>
        </w:rPr>
        <w:t>Atık</w:t>
      </w:r>
    </w:p>
    <w:p w14:paraId="431ECF6F" w14:textId="62629D03" w:rsidR="00374C56" w:rsidRPr="00D53A2B" w:rsidRDefault="00921606" w:rsidP="00A202FD">
      <w:pPr>
        <w:tabs>
          <w:tab w:val="left" w:pos="1134"/>
        </w:tabs>
        <w:spacing w:after="200"/>
        <w:jc w:val="both"/>
        <w:rPr>
          <w:lang w:eastAsia="en-US"/>
        </w:rPr>
      </w:pPr>
      <w:r w:rsidRPr="00D53A2B">
        <w:rPr>
          <w:b/>
          <w:lang w:eastAsia="en-US"/>
        </w:rPr>
        <w:t>MET 57:</w:t>
      </w:r>
      <w:r w:rsidR="00374C56" w:rsidRPr="00D53A2B">
        <w:rPr>
          <w:b/>
          <w:lang w:eastAsia="en-US"/>
        </w:rPr>
        <w:tab/>
      </w:r>
      <w:r w:rsidR="009602D3" w:rsidRPr="00D53A2B">
        <w:rPr>
          <w:lang w:eastAsia="en-US"/>
        </w:rPr>
        <w:t xml:space="preserve">Bertaraf için gönderilen atık miktarını azaltmak ve alümina üretiminden kaynaklanan boksit kalıntılarının bertarafını iyileştirmek </w:t>
      </w:r>
      <w:r w:rsidR="00374C56" w:rsidRPr="00D53A2B">
        <w:rPr>
          <w:lang w:eastAsia="en-US"/>
        </w:rPr>
        <w:t>için</w:t>
      </w:r>
      <w:r w:rsidR="00D457DC" w:rsidRPr="00D53A2B">
        <w:rPr>
          <w:lang w:eastAsia="en-US"/>
        </w:rPr>
        <w:t xml:space="preserve">, </w:t>
      </w:r>
      <w:r w:rsidR="009602D3" w:rsidRPr="00D53A2B">
        <w:rPr>
          <w:lang w:eastAsia="en-US"/>
        </w:rPr>
        <w:t>aşağıda verilen tekniklerden biri veya her ikisi kullan</w:t>
      </w:r>
      <w:r w:rsidR="00583A07" w:rsidRPr="00D53A2B">
        <w:rPr>
          <w:lang w:eastAsia="en-US"/>
        </w:rPr>
        <w:t>ılı</w:t>
      </w:r>
      <w:r w:rsidR="009602D3" w:rsidRPr="00D53A2B">
        <w:rPr>
          <w:lang w:eastAsia="en-US"/>
        </w:rPr>
        <w:t>r.</w:t>
      </w:r>
    </w:p>
    <w:tbl>
      <w:tblPr>
        <w:tblW w:w="0" w:type="auto"/>
        <w:tblLayout w:type="fixed"/>
        <w:tblCellMar>
          <w:left w:w="0" w:type="dxa"/>
          <w:right w:w="0" w:type="dxa"/>
        </w:tblCellMar>
        <w:tblLook w:val="01E0" w:firstRow="1" w:lastRow="1" w:firstColumn="1" w:lastColumn="1" w:noHBand="0" w:noVBand="0"/>
      </w:tblPr>
      <w:tblGrid>
        <w:gridCol w:w="317"/>
        <w:gridCol w:w="8404"/>
      </w:tblGrid>
      <w:tr w:rsidR="00374C56" w:rsidRPr="00D53A2B" w14:paraId="7AE97EC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008BD1B" w14:textId="77777777" w:rsidR="00374C56" w:rsidRPr="00D53A2B" w:rsidRDefault="00374C56" w:rsidP="00A202FD">
            <w:pPr>
              <w:spacing w:line="264" w:lineRule="auto"/>
              <w:ind w:left="57" w:right="57"/>
              <w:jc w:val="both"/>
              <w:rPr>
                <w:sz w:val="22"/>
                <w:szCs w:val="22"/>
                <w:lang w:eastAsia="en-US"/>
              </w:rPr>
            </w:pPr>
          </w:p>
        </w:tc>
        <w:tc>
          <w:tcPr>
            <w:tcW w:w="8404" w:type="dxa"/>
            <w:tcBorders>
              <w:top w:val="single" w:sz="4" w:space="0" w:color="000000"/>
              <w:left w:val="single" w:sz="4" w:space="0" w:color="000000"/>
              <w:bottom w:val="single" w:sz="4" w:space="0" w:color="000000"/>
              <w:right w:val="single" w:sz="4" w:space="0" w:color="000000"/>
            </w:tcBorders>
            <w:vAlign w:val="center"/>
          </w:tcPr>
          <w:p w14:paraId="3A4B6EE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5BC6B9A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AB2B9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6585DEF1" w14:textId="78BFBF2B" w:rsidR="00374C56" w:rsidRPr="00D53A2B" w:rsidRDefault="009602D3" w:rsidP="00A202FD">
            <w:pPr>
              <w:spacing w:line="264" w:lineRule="auto"/>
              <w:ind w:left="57" w:right="57"/>
              <w:jc w:val="both"/>
              <w:rPr>
                <w:sz w:val="22"/>
                <w:szCs w:val="22"/>
                <w:lang w:eastAsia="en-US"/>
              </w:rPr>
            </w:pPr>
            <w:r w:rsidRPr="00D53A2B">
              <w:rPr>
                <w:sz w:val="22"/>
                <w:szCs w:val="22"/>
                <w:lang w:eastAsia="en-US"/>
              </w:rPr>
              <w:t>Nem içeriğini en aza indirmek için sıkıştırarak boksit kalıntılarının hacmini azaltın, örneğin yarı kuru bir kek oluşturmak için vakum veya yüksek basınçlı filtreler kullanı</w:t>
            </w:r>
            <w:r w:rsidR="00583A07" w:rsidRPr="00D53A2B">
              <w:rPr>
                <w:sz w:val="22"/>
                <w:szCs w:val="22"/>
                <w:lang w:eastAsia="en-US"/>
              </w:rPr>
              <w:t>lması</w:t>
            </w:r>
            <w:r w:rsidRPr="00D53A2B">
              <w:rPr>
                <w:sz w:val="22"/>
                <w:szCs w:val="22"/>
                <w:lang w:eastAsia="en-US"/>
              </w:rPr>
              <w:t>.</w:t>
            </w:r>
          </w:p>
        </w:tc>
      </w:tr>
      <w:tr w:rsidR="00374C56" w:rsidRPr="00D53A2B" w14:paraId="10D28B2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1CC863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E46E52B" w14:textId="0818ED3E" w:rsidR="00374C56" w:rsidRPr="00D53A2B" w:rsidRDefault="009602D3" w:rsidP="00A202FD">
            <w:pPr>
              <w:spacing w:line="264" w:lineRule="auto"/>
              <w:ind w:left="57" w:right="57"/>
              <w:jc w:val="both"/>
              <w:rPr>
                <w:sz w:val="22"/>
                <w:szCs w:val="22"/>
                <w:lang w:eastAsia="en-US"/>
              </w:rPr>
            </w:pPr>
            <w:r w:rsidRPr="00D53A2B">
              <w:rPr>
                <w:sz w:val="22"/>
                <w:szCs w:val="22"/>
                <w:lang w:eastAsia="en-US"/>
              </w:rPr>
              <w:t>Kalıntıların düzenli depolama sahasında bertaraf edilmesini sağlamak için boksit kalıntılarında kalan alkalinitenin azaltılması/minimize edilmesi.</w:t>
            </w:r>
          </w:p>
        </w:tc>
      </w:tr>
    </w:tbl>
    <w:p w14:paraId="08EE7619" w14:textId="77777777" w:rsidR="00374C56" w:rsidRPr="00D53A2B" w:rsidRDefault="00374C56" w:rsidP="00A202FD">
      <w:pPr>
        <w:jc w:val="both"/>
        <w:rPr>
          <w:lang w:eastAsia="en-US"/>
        </w:rPr>
      </w:pPr>
    </w:p>
    <w:p w14:paraId="3F3541B9" w14:textId="7612231B" w:rsidR="00374C56" w:rsidRPr="00D53A2B" w:rsidRDefault="009602D3" w:rsidP="00A202FD">
      <w:pPr>
        <w:pStyle w:val="Balk3"/>
        <w:rPr>
          <w:rFonts w:cs="Times New Roman"/>
          <w:lang w:eastAsia="en-US"/>
        </w:rPr>
      </w:pPr>
      <w:bookmarkStart w:id="72" w:name="_Toc531927873"/>
      <w:r w:rsidRPr="00D53A2B">
        <w:rPr>
          <w:rFonts w:cs="Times New Roman"/>
          <w:lang w:eastAsia="en-US"/>
        </w:rPr>
        <w:t>1.</w:t>
      </w:r>
      <w:r w:rsidR="00374C56" w:rsidRPr="00D53A2B">
        <w:rPr>
          <w:rFonts w:cs="Times New Roman"/>
          <w:lang w:eastAsia="en-US"/>
        </w:rPr>
        <w:t>3.2.</w:t>
      </w:r>
      <w:r w:rsidRPr="00D53A2B">
        <w:rPr>
          <w:rFonts w:cs="Times New Roman"/>
          <w:lang w:eastAsia="en-US"/>
        </w:rPr>
        <w:t xml:space="preserve"> </w:t>
      </w:r>
      <w:r w:rsidR="00374C56" w:rsidRPr="00D53A2B">
        <w:rPr>
          <w:rFonts w:cs="Times New Roman"/>
          <w:lang w:eastAsia="en-US"/>
        </w:rPr>
        <w:t>Anot üretimi</w:t>
      </w:r>
      <w:bookmarkEnd w:id="72"/>
    </w:p>
    <w:p w14:paraId="79272939" w14:textId="7A63B360" w:rsidR="00374C56" w:rsidRPr="00D53A2B" w:rsidRDefault="009602D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3.2.1.</w:t>
      </w:r>
      <w:r w:rsidRPr="00D53A2B">
        <w:rPr>
          <w:rFonts w:cs="Times New Roman"/>
          <w:lang w:eastAsia="en-US"/>
        </w:rPr>
        <w:t xml:space="preserve"> </w:t>
      </w:r>
      <w:r w:rsidR="00374C56" w:rsidRPr="00D53A2B">
        <w:rPr>
          <w:rFonts w:cs="Times New Roman"/>
          <w:lang w:eastAsia="en-US"/>
        </w:rPr>
        <w:t>Hava</w:t>
      </w:r>
      <w:r w:rsidRPr="00D53A2B">
        <w:rPr>
          <w:rFonts w:cs="Times New Roman"/>
          <w:lang w:eastAsia="en-US"/>
        </w:rPr>
        <w:t xml:space="preserve"> </w:t>
      </w:r>
      <w:r w:rsidR="00374C56" w:rsidRPr="00D53A2B">
        <w:rPr>
          <w:rFonts w:cs="Times New Roman"/>
          <w:lang w:eastAsia="en-US"/>
        </w:rPr>
        <w:t>emisyonlar</w:t>
      </w:r>
      <w:r w:rsidRPr="00D53A2B">
        <w:rPr>
          <w:rFonts w:cs="Times New Roman"/>
          <w:lang w:eastAsia="en-US"/>
        </w:rPr>
        <w:t>ı</w:t>
      </w:r>
    </w:p>
    <w:p w14:paraId="670509BF" w14:textId="1A5D9DA1" w:rsidR="00D33819" w:rsidRPr="00D53A2B" w:rsidRDefault="00D33819" w:rsidP="00A202FD">
      <w:pPr>
        <w:pStyle w:val="Balk5"/>
        <w:ind w:left="1134" w:hanging="1134"/>
        <w:rPr>
          <w:szCs w:val="24"/>
        </w:rPr>
      </w:pPr>
      <w:r w:rsidRPr="00D53A2B">
        <w:rPr>
          <w:szCs w:val="24"/>
        </w:rPr>
        <w:t>1.</w:t>
      </w:r>
      <w:r w:rsidR="00374C56" w:rsidRPr="00D53A2B">
        <w:rPr>
          <w:szCs w:val="24"/>
        </w:rPr>
        <w:t>3.2.1.1</w:t>
      </w:r>
      <w:r w:rsidRPr="00D53A2B">
        <w:rPr>
          <w:szCs w:val="24"/>
        </w:rPr>
        <w:t>.</w:t>
      </w:r>
      <w:r w:rsidR="00374C56" w:rsidRPr="00D53A2B">
        <w:rPr>
          <w:szCs w:val="24"/>
        </w:rPr>
        <w:t xml:space="preserve"> </w:t>
      </w:r>
      <w:r w:rsidRPr="00D53A2B">
        <w:rPr>
          <w:szCs w:val="24"/>
        </w:rPr>
        <w:t>Macun tesisinden kaynaklanan toz, PAH ve flurid emisyonları</w:t>
      </w:r>
    </w:p>
    <w:p w14:paraId="45FE7E52" w14:textId="1B3998F4" w:rsidR="00374C56" w:rsidRPr="00D53A2B" w:rsidRDefault="00921606" w:rsidP="00A202FD">
      <w:pPr>
        <w:pStyle w:val="MET"/>
        <w:rPr>
          <w:szCs w:val="24"/>
        </w:rPr>
      </w:pPr>
      <w:r w:rsidRPr="00D53A2B">
        <w:rPr>
          <w:szCs w:val="24"/>
        </w:rPr>
        <w:t>MET 58:</w:t>
      </w:r>
      <w:r w:rsidR="00D33819" w:rsidRPr="00D53A2B">
        <w:rPr>
          <w:szCs w:val="24"/>
        </w:rPr>
        <w:t xml:space="preserve"> </w:t>
      </w:r>
      <w:r w:rsidR="00D33819" w:rsidRPr="00D53A2B">
        <w:rPr>
          <w:b w:val="0"/>
          <w:bCs/>
          <w:szCs w:val="24"/>
        </w:rPr>
        <w:t>Bir macun tesisinden havaya yayılan toz emisyonlarını azaltmak için (kok depolama ve öğütme gibi işlemlerden kaynaklanan kok tozunu gidermek), bir torba filtre kullan</w:t>
      </w:r>
      <w:r w:rsidR="00583A07" w:rsidRPr="00D53A2B">
        <w:rPr>
          <w:b w:val="0"/>
          <w:bCs/>
          <w:szCs w:val="24"/>
        </w:rPr>
        <w:t>ılır</w:t>
      </w:r>
      <w:r w:rsidR="00D33819" w:rsidRPr="00D53A2B">
        <w:rPr>
          <w:b w:val="0"/>
          <w:bCs/>
          <w:szCs w:val="24"/>
        </w:rPr>
        <w:t>.</w:t>
      </w:r>
    </w:p>
    <w:p w14:paraId="3B268BA0" w14:textId="77777777" w:rsidR="00D33819" w:rsidRPr="00D53A2B" w:rsidRDefault="00D33819" w:rsidP="00A202FD">
      <w:pPr>
        <w:pStyle w:val="MET"/>
        <w:rPr>
          <w:szCs w:val="24"/>
        </w:rPr>
      </w:pPr>
    </w:p>
    <w:p w14:paraId="4F40E954"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7.</w:t>
      </w:r>
    </w:p>
    <w:p w14:paraId="084417AE" w14:textId="234DF546" w:rsidR="00374C56" w:rsidRPr="00D53A2B" w:rsidRDefault="00921606" w:rsidP="00A202FD">
      <w:pPr>
        <w:pStyle w:val="MET"/>
        <w:rPr>
          <w:b w:val="0"/>
          <w:bCs/>
          <w:szCs w:val="24"/>
        </w:rPr>
      </w:pPr>
      <w:r w:rsidRPr="00D53A2B">
        <w:rPr>
          <w:szCs w:val="24"/>
        </w:rPr>
        <w:t>MET 59:</w:t>
      </w:r>
      <w:r w:rsidR="00D33819" w:rsidRPr="00D53A2B">
        <w:rPr>
          <w:szCs w:val="24"/>
        </w:rPr>
        <w:t xml:space="preserve"> </w:t>
      </w:r>
      <w:r w:rsidR="00D33819" w:rsidRPr="00D53A2B">
        <w:rPr>
          <w:b w:val="0"/>
          <w:bCs/>
          <w:szCs w:val="24"/>
        </w:rPr>
        <w:t>Bir macun tesisinden (sıcak zift depolama, macun karıştırma, soğutma ve şekillendirme) havaya yayılan toz ve PAH emisyonlarını azaltmak için aşağıda verilen tekniklerden biri veya bir kombinasyonu</w:t>
      </w:r>
      <w:r w:rsidR="00583A07" w:rsidRPr="00D53A2B">
        <w:rPr>
          <w:b w:val="0"/>
          <w:bCs/>
          <w:szCs w:val="24"/>
        </w:rPr>
        <w:t xml:space="preserve"> kullanılır</w:t>
      </w:r>
      <w:r w:rsidR="00D33819" w:rsidRPr="00D53A2B">
        <w:rPr>
          <w:b w:val="0"/>
          <w:bCs/>
          <w:szCs w:val="24"/>
        </w:rPr>
        <w:t>.</w:t>
      </w:r>
    </w:p>
    <w:p w14:paraId="00C75593" w14:textId="77777777" w:rsidR="00F33354" w:rsidRPr="00D53A2B" w:rsidRDefault="00F33354" w:rsidP="00A202FD">
      <w:pPr>
        <w:pStyle w:val="MET"/>
        <w:rPr>
          <w:szCs w:val="24"/>
        </w:rPr>
      </w:pPr>
    </w:p>
    <w:tbl>
      <w:tblPr>
        <w:tblW w:w="0" w:type="auto"/>
        <w:tblLayout w:type="fixed"/>
        <w:tblCellMar>
          <w:left w:w="0" w:type="dxa"/>
          <w:right w:w="0" w:type="dxa"/>
        </w:tblCellMar>
        <w:tblLook w:val="01E0" w:firstRow="1" w:lastRow="1" w:firstColumn="1" w:lastColumn="1" w:noHBand="0" w:noVBand="0"/>
      </w:tblPr>
      <w:tblGrid>
        <w:gridCol w:w="386"/>
        <w:gridCol w:w="7658"/>
      </w:tblGrid>
      <w:tr w:rsidR="00374C56" w:rsidRPr="00D53A2B" w14:paraId="746F74A9"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374D31B9" w14:textId="77777777" w:rsidR="00374C56" w:rsidRPr="00D53A2B" w:rsidRDefault="00374C56" w:rsidP="00A202FD">
            <w:pPr>
              <w:spacing w:line="264" w:lineRule="auto"/>
              <w:ind w:left="57" w:right="57"/>
              <w:jc w:val="both"/>
              <w:rPr>
                <w:sz w:val="22"/>
                <w:szCs w:val="22"/>
                <w:lang w:eastAsia="en-US"/>
              </w:rPr>
            </w:pPr>
          </w:p>
        </w:tc>
        <w:tc>
          <w:tcPr>
            <w:tcW w:w="7658" w:type="dxa"/>
            <w:tcBorders>
              <w:top w:val="single" w:sz="4" w:space="0" w:color="000000"/>
              <w:left w:val="single" w:sz="4" w:space="0" w:color="000000"/>
              <w:bottom w:val="single" w:sz="4" w:space="0" w:color="000000"/>
              <w:right w:val="single" w:sz="4" w:space="0" w:color="000000"/>
            </w:tcBorders>
            <w:vAlign w:val="center"/>
          </w:tcPr>
          <w:p w14:paraId="277952E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 xml:space="preserve">Teknik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4FA312BC"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72DB6F6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7658" w:type="dxa"/>
            <w:tcBorders>
              <w:top w:val="single" w:sz="4" w:space="0" w:color="000000"/>
              <w:left w:val="single" w:sz="4" w:space="0" w:color="000000"/>
              <w:bottom w:val="single" w:sz="4" w:space="0" w:color="000000"/>
              <w:right w:val="single" w:sz="4" w:space="0" w:color="000000"/>
            </w:tcBorders>
          </w:tcPr>
          <w:p w14:paraId="674EA880" w14:textId="21DBC30B" w:rsidR="00374C56" w:rsidRPr="00D53A2B" w:rsidRDefault="00D33819" w:rsidP="00A202FD">
            <w:pPr>
              <w:spacing w:line="264" w:lineRule="auto"/>
              <w:ind w:left="57" w:right="57"/>
              <w:jc w:val="both"/>
              <w:rPr>
                <w:sz w:val="22"/>
                <w:szCs w:val="22"/>
                <w:lang w:eastAsia="en-US"/>
              </w:rPr>
            </w:pPr>
            <w:r w:rsidRPr="00D53A2B">
              <w:rPr>
                <w:sz w:val="22"/>
                <w:szCs w:val="22"/>
                <w:lang w:eastAsia="en-US"/>
              </w:rPr>
              <w:t>Adsorban madde olarak kok kömürü kullanan kuru yıkayıcı, ön soğutmalı veya soğutmasız, ardından bir torba filtre</w:t>
            </w:r>
          </w:p>
        </w:tc>
      </w:tr>
      <w:tr w:rsidR="00374C56" w:rsidRPr="00D53A2B" w14:paraId="3E5F8BCA"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3E12A72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7658" w:type="dxa"/>
            <w:tcBorders>
              <w:top w:val="single" w:sz="4" w:space="0" w:color="000000"/>
              <w:left w:val="single" w:sz="4" w:space="0" w:color="000000"/>
              <w:bottom w:val="single" w:sz="4" w:space="0" w:color="000000"/>
              <w:right w:val="single" w:sz="4" w:space="0" w:color="000000"/>
            </w:tcBorders>
          </w:tcPr>
          <w:p w14:paraId="6CA2D8A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Rejeneratif termal oksitleyici</w:t>
            </w:r>
          </w:p>
        </w:tc>
      </w:tr>
      <w:tr w:rsidR="00374C56" w:rsidRPr="00D53A2B" w14:paraId="23D155D6" w14:textId="77777777" w:rsidTr="00374C56">
        <w:tc>
          <w:tcPr>
            <w:tcW w:w="386" w:type="dxa"/>
            <w:tcBorders>
              <w:top w:val="single" w:sz="4" w:space="0" w:color="000000"/>
              <w:left w:val="single" w:sz="4" w:space="0" w:color="000000"/>
              <w:bottom w:val="single" w:sz="4" w:space="0" w:color="000000"/>
              <w:right w:val="single" w:sz="4" w:space="0" w:color="000000"/>
            </w:tcBorders>
            <w:vAlign w:val="center"/>
          </w:tcPr>
          <w:p w14:paraId="728292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7658" w:type="dxa"/>
            <w:tcBorders>
              <w:top w:val="single" w:sz="4" w:space="0" w:color="000000"/>
              <w:left w:val="single" w:sz="4" w:space="0" w:color="000000"/>
              <w:bottom w:val="single" w:sz="4" w:space="0" w:color="000000"/>
              <w:right w:val="single" w:sz="4" w:space="0" w:color="000000"/>
            </w:tcBorders>
          </w:tcPr>
          <w:p w14:paraId="163C568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Katalitik termal oksitleyici</w:t>
            </w:r>
          </w:p>
        </w:tc>
      </w:tr>
      <w:tr w:rsidR="00374C56" w:rsidRPr="00D53A2B" w14:paraId="38CA0074" w14:textId="77777777" w:rsidTr="00374C56">
        <w:tc>
          <w:tcPr>
            <w:tcW w:w="8044" w:type="dxa"/>
            <w:gridSpan w:val="2"/>
            <w:tcBorders>
              <w:top w:val="single" w:sz="4" w:space="0" w:color="000000"/>
              <w:left w:val="single" w:sz="4" w:space="0" w:color="000000"/>
              <w:bottom w:val="single" w:sz="4" w:space="0" w:color="000000"/>
              <w:right w:val="single" w:sz="4" w:space="0" w:color="000000"/>
            </w:tcBorders>
            <w:vAlign w:val="center"/>
          </w:tcPr>
          <w:p w14:paraId="30D6BAD3" w14:textId="2EC7A119"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r w:rsidRPr="00D53A2B">
              <w:rPr>
                <w:b/>
                <w:sz w:val="22"/>
                <w:szCs w:val="22"/>
                <w:lang w:eastAsia="en-US"/>
              </w:rPr>
              <w:t xml:space="preserve"> </w:t>
            </w:r>
            <w:r w:rsidRPr="00D53A2B">
              <w:rPr>
                <w:sz w:val="22"/>
                <w:szCs w:val="22"/>
                <w:lang w:eastAsia="en-US"/>
              </w:rPr>
              <w:t>Tekniklerin açıklamaları Bölüm 1.10</w:t>
            </w:r>
            <w:r w:rsidR="00E56504" w:rsidRPr="00D53A2B">
              <w:rPr>
                <w:sz w:val="22"/>
                <w:szCs w:val="22"/>
                <w:lang w:eastAsia="en-US"/>
              </w:rPr>
              <w:t>’</w:t>
            </w:r>
            <w:r w:rsidRPr="00D53A2B">
              <w:rPr>
                <w:sz w:val="22"/>
                <w:szCs w:val="22"/>
                <w:lang w:eastAsia="en-US"/>
              </w:rPr>
              <w:t>da verilmiştir.</w:t>
            </w:r>
          </w:p>
        </w:tc>
      </w:tr>
    </w:tbl>
    <w:p w14:paraId="388026C7" w14:textId="77777777" w:rsidR="00374C56" w:rsidRPr="00D53A2B" w:rsidRDefault="00374C56" w:rsidP="00A202FD">
      <w:pPr>
        <w:jc w:val="both"/>
        <w:rPr>
          <w:lang w:eastAsia="en-US"/>
        </w:rPr>
      </w:pPr>
    </w:p>
    <w:p w14:paraId="275C6275"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7.</w:t>
      </w:r>
    </w:p>
    <w:p w14:paraId="5112B41B" w14:textId="77777777" w:rsidR="001023C7" w:rsidRPr="00D53A2B" w:rsidRDefault="00374C56" w:rsidP="00A202FD">
      <w:pPr>
        <w:jc w:val="both"/>
        <w:rPr>
          <w:lang w:eastAsia="en-US"/>
        </w:rPr>
      </w:pPr>
      <w:bookmarkStart w:id="73" w:name="_Toc531927948"/>
      <w:r w:rsidRPr="00D53A2B">
        <w:rPr>
          <w:lang w:eastAsia="en-US"/>
        </w:rPr>
        <w:t xml:space="preserve">Tablo </w:t>
      </w:r>
      <w:r w:rsidRPr="00D53A2B">
        <w:rPr>
          <w:noProof/>
          <w:lang w:eastAsia="en-US"/>
        </w:rPr>
        <w:t>7</w:t>
      </w:r>
      <w:bookmarkEnd w:id="73"/>
    </w:p>
    <w:p w14:paraId="1E39E4E5" w14:textId="37DA699E" w:rsidR="00374C56" w:rsidRPr="00D53A2B" w:rsidRDefault="003F79A1" w:rsidP="00A202FD">
      <w:pPr>
        <w:jc w:val="both"/>
        <w:rPr>
          <w:lang w:eastAsia="en-US"/>
        </w:rPr>
      </w:pPr>
      <w:r w:rsidRPr="00D53A2B">
        <w:rPr>
          <w:lang w:eastAsia="en-US"/>
        </w:rPr>
        <w:t xml:space="preserve">Bir macun tesisinden havaya salınan toz ve BaP (PAH göstergesi olarak) emisyonları için </w:t>
      </w:r>
      <w:r w:rsidR="00583A07" w:rsidRPr="00D53A2B">
        <w:rPr>
          <w:lang w:eastAsia="en-US"/>
        </w:rPr>
        <w:t>MET</w:t>
      </w:r>
      <w:r w:rsidRPr="00D53A2B">
        <w:rPr>
          <w:lang w:eastAsia="en-US"/>
        </w:rPr>
        <w:t xml:space="preserve"> ile ilişkili emisyon seviyeleri.</w:t>
      </w:r>
    </w:p>
    <w:tbl>
      <w:tblPr>
        <w:tblW w:w="0" w:type="auto"/>
        <w:tblLayout w:type="fixed"/>
        <w:tblCellMar>
          <w:left w:w="0" w:type="dxa"/>
          <w:right w:w="0" w:type="dxa"/>
        </w:tblCellMar>
        <w:tblLook w:val="01E0" w:firstRow="1" w:lastRow="1" w:firstColumn="1" w:lastColumn="1" w:noHBand="0" w:noVBand="0"/>
      </w:tblPr>
      <w:tblGrid>
        <w:gridCol w:w="1271"/>
        <w:gridCol w:w="5670"/>
        <w:gridCol w:w="1559"/>
      </w:tblGrid>
      <w:tr w:rsidR="00374C56" w:rsidRPr="00D53A2B" w14:paraId="7E8B680B" w14:textId="77777777" w:rsidTr="00583A07">
        <w:tc>
          <w:tcPr>
            <w:tcW w:w="1271" w:type="dxa"/>
            <w:tcBorders>
              <w:top w:val="single" w:sz="4" w:space="0" w:color="000000"/>
              <w:left w:val="single" w:sz="4" w:space="0" w:color="000000"/>
              <w:bottom w:val="single" w:sz="4" w:space="0" w:color="000000"/>
              <w:right w:val="single" w:sz="4" w:space="0" w:color="000000"/>
            </w:tcBorders>
            <w:vAlign w:val="center"/>
          </w:tcPr>
          <w:p w14:paraId="2E0ED61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670" w:type="dxa"/>
            <w:tcBorders>
              <w:top w:val="single" w:sz="4" w:space="0" w:color="000000"/>
              <w:left w:val="single" w:sz="4" w:space="0" w:color="000000"/>
              <w:bottom w:val="single" w:sz="4" w:space="0" w:color="000000"/>
              <w:right w:val="single" w:sz="4" w:space="0" w:color="000000"/>
            </w:tcBorders>
            <w:vAlign w:val="center"/>
          </w:tcPr>
          <w:p w14:paraId="0A392E3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c>
          <w:tcPr>
            <w:tcW w:w="1559" w:type="dxa"/>
            <w:tcBorders>
              <w:top w:val="single" w:sz="4" w:space="0" w:color="000000"/>
              <w:left w:val="single" w:sz="4" w:space="0" w:color="000000"/>
              <w:bottom w:val="single" w:sz="4" w:space="0" w:color="000000"/>
              <w:right w:val="single" w:sz="4" w:space="0" w:color="000000"/>
            </w:tcBorders>
            <w:vAlign w:val="center"/>
          </w:tcPr>
          <w:p w14:paraId="4EADD9D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3B9A1B0B" w14:textId="77777777" w:rsidTr="00583A07">
        <w:tc>
          <w:tcPr>
            <w:tcW w:w="1271" w:type="dxa"/>
            <w:tcBorders>
              <w:top w:val="single" w:sz="4" w:space="0" w:color="000000"/>
              <w:left w:val="single" w:sz="4" w:space="0" w:color="000000"/>
              <w:bottom w:val="single" w:sz="4" w:space="0" w:color="000000"/>
              <w:right w:val="single" w:sz="4" w:space="0" w:color="000000"/>
            </w:tcBorders>
            <w:vAlign w:val="center"/>
          </w:tcPr>
          <w:p w14:paraId="452364C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5670" w:type="dxa"/>
            <w:tcBorders>
              <w:top w:val="single" w:sz="4" w:space="0" w:color="000000"/>
              <w:left w:val="single" w:sz="4" w:space="0" w:color="000000"/>
              <w:bottom w:val="single" w:sz="4" w:space="0" w:color="000000"/>
              <w:right w:val="single" w:sz="4" w:space="0" w:color="000000"/>
            </w:tcBorders>
            <w:vAlign w:val="center"/>
          </w:tcPr>
          <w:p w14:paraId="79DD3C91" w14:textId="46B977EA"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3F79A1" w:rsidRPr="00D53A2B">
              <w:rPr>
                <w:sz w:val="22"/>
                <w:szCs w:val="22"/>
                <w:lang w:eastAsia="en-US"/>
              </w:rPr>
              <w:t>Sıcak zift depolama, macun karıştırma, soğutma ve şekillendirme</w:t>
            </w:r>
          </w:p>
          <w:p w14:paraId="37697B91" w14:textId="08B2C4E6"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3F79A1" w:rsidRPr="00D53A2B">
              <w:rPr>
                <w:bCs/>
                <w:sz w:val="22"/>
                <w:szCs w:val="22"/>
                <w:lang w:eastAsia="en-US"/>
              </w:rPr>
              <w:t>Kok kömürü depolama ve öğütme gibi işlemlerden kaynaklanan kok tozunun giderilmesi</w:t>
            </w:r>
          </w:p>
        </w:tc>
        <w:tc>
          <w:tcPr>
            <w:tcW w:w="1559" w:type="dxa"/>
            <w:tcBorders>
              <w:top w:val="single" w:sz="4" w:space="0" w:color="000000"/>
              <w:left w:val="single" w:sz="4" w:space="0" w:color="000000"/>
              <w:bottom w:val="single" w:sz="4" w:space="0" w:color="000000"/>
              <w:right w:val="single" w:sz="4" w:space="0" w:color="000000"/>
            </w:tcBorders>
            <w:vAlign w:val="center"/>
          </w:tcPr>
          <w:p w14:paraId="64B62AF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2–5 </w:t>
            </w: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p>
        </w:tc>
      </w:tr>
      <w:tr w:rsidR="00374C56" w:rsidRPr="00D53A2B" w14:paraId="185FACE6" w14:textId="77777777" w:rsidTr="00583A07">
        <w:tc>
          <w:tcPr>
            <w:tcW w:w="1271" w:type="dxa"/>
            <w:tcBorders>
              <w:top w:val="single" w:sz="4" w:space="0" w:color="000000"/>
              <w:left w:val="single" w:sz="4" w:space="0" w:color="000000"/>
              <w:bottom w:val="single" w:sz="4" w:space="0" w:color="000000"/>
              <w:right w:val="single" w:sz="4" w:space="0" w:color="000000"/>
            </w:tcBorders>
            <w:vAlign w:val="center"/>
          </w:tcPr>
          <w:p w14:paraId="220C576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BaP</w:t>
            </w:r>
          </w:p>
        </w:tc>
        <w:tc>
          <w:tcPr>
            <w:tcW w:w="5670" w:type="dxa"/>
            <w:tcBorders>
              <w:top w:val="single" w:sz="4" w:space="0" w:color="000000"/>
              <w:left w:val="single" w:sz="4" w:space="0" w:color="000000"/>
              <w:bottom w:val="single" w:sz="4" w:space="0" w:color="000000"/>
              <w:right w:val="single" w:sz="4" w:space="0" w:color="000000"/>
            </w:tcBorders>
            <w:vAlign w:val="center"/>
          </w:tcPr>
          <w:p w14:paraId="4E80EAAC" w14:textId="3F1CC1AB" w:rsidR="00374C56" w:rsidRPr="00D53A2B" w:rsidRDefault="003F79A1" w:rsidP="00A202FD">
            <w:pPr>
              <w:spacing w:line="264" w:lineRule="auto"/>
              <w:ind w:left="57" w:right="57"/>
              <w:jc w:val="both"/>
              <w:rPr>
                <w:sz w:val="22"/>
                <w:szCs w:val="22"/>
                <w:lang w:eastAsia="en-US"/>
              </w:rPr>
            </w:pPr>
            <w:r w:rsidRPr="00D53A2B">
              <w:rPr>
                <w:sz w:val="22"/>
                <w:szCs w:val="22"/>
                <w:lang w:eastAsia="en-US"/>
              </w:rPr>
              <w:t>Sıcak zift depolama, macun karıştırma, soğutma ve şekillendirme</w:t>
            </w:r>
          </w:p>
        </w:tc>
        <w:tc>
          <w:tcPr>
            <w:tcW w:w="1559" w:type="dxa"/>
            <w:tcBorders>
              <w:top w:val="single" w:sz="4" w:space="0" w:color="000000"/>
              <w:left w:val="single" w:sz="4" w:space="0" w:color="000000"/>
              <w:bottom w:val="single" w:sz="4" w:space="0" w:color="000000"/>
              <w:right w:val="single" w:sz="4" w:space="0" w:color="000000"/>
            </w:tcBorders>
            <w:vAlign w:val="center"/>
          </w:tcPr>
          <w:p w14:paraId="42B7986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0,001–0,01 </w:t>
            </w: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w:t>
            </w:r>
          </w:p>
        </w:tc>
      </w:tr>
      <w:tr w:rsidR="00374C56" w:rsidRPr="00D53A2B" w14:paraId="4B802CC0" w14:textId="77777777" w:rsidTr="00374C56">
        <w:tc>
          <w:tcPr>
            <w:tcW w:w="8500" w:type="dxa"/>
            <w:gridSpan w:val="3"/>
            <w:tcBorders>
              <w:top w:val="single" w:sz="4" w:space="0" w:color="000000"/>
              <w:left w:val="single" w:sz="4" w:space="0" w:color="000000"/>
              <w:bottom w:val="single" w:sz="4" w:space="0" w:color="000000"/>
              <w:right w:val="single" w:sz="4" w:space="0" w:color="000000"/>
            </w:tcBorders>
            <w:vAlign w:val="center"/>
          </w:tcPr>
          <w:p w14:paraId="2978AD7A" w14:textId="5AFE92F6"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xml:space="preserve">) </w:t>
            </w:r>
            <w:r w:rsidRPr="00D53A2B">
              <w:rPr>
                <w:spacing w:val="2"/>
                <w:sz w:val="22"/>
                <w:szCs w:val="22"/>
                <w:lang w:eastAsia="en-US"/>
              </w:rPr>
              <w:t xml:space="preserve">Günlük ortalama ya da örnekleme </w:t>
            </w:r>
            <w:r w:rsidR="003F79A1" w:rsidRPr="00D53A2B">
              <w:rPr>
                <w:spacing w:val="2"/>
                <w:sz w:val="22"/>
                <w:szCs w:val="22"/>
                <w:lang w:eastAsia="en-US"/>
              </w:rPr>
              <w:t>dönemi</w:t>
            </w:r>
            <w:r w:rsidRPr="00D53A2B">
              <w:rPr>
                <w:spacing w:val="2"/>
                <w:sz w:val="22"/>
                <w:szCs w:val="22"/>
                <w:lang w:eastAsia="en-US"/>
              </w:rPr>
              <w:t xml:space="preserve"> boyunca ortalama.</w:t>
            </w:r>
          </w:p>
          <w:p w14:paraId="15A3E475" w14:textId="320F5C5D" w:rsidR="00374C56" w:rsidRPr="00D53A2B" w:rsidRDefault="00374C56" w:rsidP="00A202FD">
            <w:pPr>
              <w:spacing w:line="264" w:lineRule="auto"/>
              <w:ind w:right="57"/>
              <w:jc w:val="both"/>
              <w:rPr>
                <w:sz w:val="22"/>
                <w:szCs w:val="22"/>
                <w:lang w:eastAsia="en-US"/>
              </w:rPr>
            </w:pP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 xml:space="preserve">) </w:t>
            </w:r>
            <w:r w:rsidRPr="00D53A2B">
              <w:rPr>
                <w:sz w:val="22"/>
                <w:szCs w:val="22"/>
                <w:lang w:eastAsia="en-US"/>
              </w:rPr>
              <w:t xml:space="preserve">Örnekleme </w:t>
            </w:r>
            <w:r w:rsidR="003F79A1" w:rsidRPr="00D53A2B">
              <w:rPr>
                <w:sz w:val="22"/>
                <w:szCs w:val="22"/>
                <w:lang w:eastAsia="en-US"/>
              </w:rPr>
              <w:t>dönemi</w:t>
            </w:r>
            <w:r w:rsidRPr="00D53A2B">
              <w:rPr>
                <w:sz w:val="22"/>
                <w:szCs w:val="22"/>
                <w:lang w:eastAsia="en-US"/>
              </w:rPr>
              <w:t xml:space="preserve"> boyunca ortalama.</w:t>
            </w:r>
          </w:p>
        </w:tc>
      </w:tr>
    </w:tbl>
    <w:p w14:paraId="0F41B033" w14:textId="77777777" w:rsidR="00374C56" w:rsidRPr="00D53A2B" w:rsidRDefault="00374C56" w:rsidP="00A202FD">
      <w:pPr>
        <w:jc w:val="both"/>
        <w:rPr>
          <w:lang w:eastAsia="en-US"/>
        </w:rPr>
      </w:pPr>
    </w:p>
    <w:p w14:paraId="1386B5D3" w14:textId="207EE623" w:rsidR="003F79A1" w:rsidRPr="00D53A2B" w:rsidRDefault="003F79A1" w:rsidP="00A202FD">
      <w:pPr>
        <w:jc w:val="both"/>
        <w:rPr>
          <w:lang w:eastAsia="en-US"/>
        </w:rPr>
      </w:pPr>
      <w:r w:rsidRPr="00D53A2B">
        <w:rPr>
          <w:lang w:eastAsia="en-US"/>
        </w:rPr>
        <w:t xml:space="preserve">İlgili izleme </w:t>
      </w:r>
      <w:r w:rsidR="00651500" w:rsidRPr="00D53A2B">
        <w:rPr>
          <w:lang w:eastAsia="en-US"/>
        </w:rPr>
        <w:t>MET</w:t>
      </w:r>
      <w:r w:rsidRPr="00D53A2B">
        <w:rPr>
          <w:lang w:eastAsia="en-US"/>
        </w:rPr>
        <w:t>10</w:t>
      </w:r>
      <w:r w:rsidR="00E56504" w:rsidRPr="00D53A2B">
        <w:rPr>
          <w:lang w:eastAsia="en-US"/>
        </w:rPr>
        <w:t>’</w:t>
      </w:r>
      <w:r w:rsidRPr="00D53A2B">
        <w:rPr>
          <w:lang w:eastAsia="en-US"/>
        </w:rPr>
        <w:t>da yer almaktadır.</w:t>
      </w:r>
    </w:p>
    <w:p w14:paraId="3E8E387A" w14:textId="77777777" w:rsidR="004027D1" w:rsidRPr="00D53A2B" w:rsidRDefault="004027D1" w:rsidP="00A202FD">
      <w:pPr>
        <w:jc w:val="both"/>
        <w:rPr>
          <w:lang w:eastAsia="en-US"/>
        </w:rPr>
      </w:pPr>
    </w:p>
    <w:p w14:paraId="3E82F15D" w14:textId="2B11A531" w:rsidR="00374C56" w:rsidRPr="00D53A2B" w:rsidRDefault="004027D1" w:rsidP="00A202FD">
      <w:pPr>
        <w:pStyle w:val="Balk5"/>
        <w:ind w:left="1134" w:hanging="1134"/>
        <w:rPr>
          <w:rFonts w:eastAsia="Arial"/>
          <w:szCs w:val="24"/>
        </w:rPr>
      </w:pPr>
      <w:r w:rsidRPr="00D53A2B">
        <w:rPr>
          <w:szCs w:val="24"/>
        </w:rPr>
        <w:t>1.</w:t>
      </w:r>
      <w:r w:rsidR="00374C56" w:rsidRPr="00D53A2B">
        <w:rPr>
          <w:szCs w:val="24"/>
        </w:rPr>
        <w:t xml:space="preserve">3.2.1.2 </w:t>
      </w:r>
      <w:r w:rsidRPr="00D53A2B">
        <w:rPr>
          <w:szCs w:val="24"/>
        </w:rPr>
        <w:t>Fırınlama tesisinden kaynaklanan toz, sülfür dioksit, PAH ve florür emisyonları</w:t>
      </w:r>
    </w:p>
    <w:p w14:paraId="33867145" w14:textId="77777777" w:rsidR="00583A07" w:rsidRPr="00D53A2B" w:rsidRDefault="00583A07" w:rsidP="00A202FD">
      <w:pPr>
        <w:pStyle w:val="MET"/>
        <w:rPr>
          <w:szCs w:val="24"/>
        </w:rPr>
      </w:pPr>
    </w:p>
    <w:p w14:paraId="4072654F" w14:textId="6C65DA2C" w:rsidR="00374C56" w:rsidRPr="00D53A2B" w:rsidRDefault="00921606" w:rsidP="00A202FD">
      <w:pPr>
        <w:pStyle w:val="MET"/>
        <w:rPr>
          <w:szCs w:val="24"/>
        </w:rPr>
      </w:pPr>
      <w:r w:rsidRPr="00D53A2B">
        <w:rPr>
          <w:szCs w:val="24"/>
        </w:rPr>
        <w:t>MET 60:</w:t>
      </w:r>
      <w:r w:rsidR="00BE56F0" w:rsidRPr="00D53A2B">
        <w:rPr>
          <w:szCs w:val="24"/>
        </w:rPr>
        <w:t xml:space="preserve"> </w:t>
      </w:r>
      <w:r w:rsidR="00BE56F0" w:rsidRPr="00D53A2B">
        <w:rPr>
          <w:b w:val="0"/>
          <w:bCs/>
          <w:szCs w:val="24"/>
        </w:rPr>
        <w:t>Birincil alüminyum izabe tesisi ile entegre bir anot üretim tesisindeki fırınlama tesisinden havaya yayılan toz, sülfür dioksit, PAH ve florür emisyonlarını azaltmak için, aşağıda verilen tekniklerden biri veya bir kombinasyonu kullan</w:t>
      </w:r>
      <w:r w:rsidR="00583A07" w:rsidRPr="00D53A2B">
        <w:rPr>
          <w:b w:val="0"/>
          <w:bCs/>
          <w:szCs w:val="24"/>
        </w:rPr>
        <w:t>ılır</w:t>
      </w:r>
      <w:r w:rsidR="00BE56F0" w:rsidRPr="00D53A2B">
        <w:rPr>
          <w:b w:val="0"/>
          <w:bCs/>
          <w:szCs w:val="24"/>
        </w:rPr>
        <w:t>.</w:t>
      </w:r>
    </w:p>
    <w:p w14:paraId="299210E6" w14:textId="77777777" w:rsidR="00BE56F0" w:rsidRPr="00D53A2B" w:rsidRDefault="00BE56F0" w:rsidP="00A202FD">
      <w:pPr>
        <w:pStyle w:val="MET"/>
        <w:rPr>
          <w:szCs w:val="24"/>
        </w:rPr>
      </w:pPr>
    </w:p>
    <w:tbl>
      <w:tblPr>
        <w:tblW w:w="8674" w:type="dxa"/>
        <w:tblLayout w:type="fixed"/>
        <w:tblCellMar>
          <w:left w:w="0" w:type="dxa"/>
          <w:right w:w="0" w:type="dxa"/>
        </w:tblCellMar>
        <w:tblLook w:val="01E0" w:firstRow="1" w:lastRow="1" w:firstColumn="1" w:lastColumn="1" w:noHBand="0" w:noVBand="0"/>
      </w:tblPr>
      <w:tblGrid>
        <w:gridCol w:w="397"/>
        <w:gridCol w:w="3288"/>
        <w:gridCol w:w="4989"/>
      </w:tblGrid>
      <w:tr w:rsidR="00374C56" w:rsidRPr="00D53A2B" w14:paraId="75AF2B84"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FA57072" w14:textId="77777777" w:rsidR="00374C56" w:rsidRPr="00D53A2B" w:rsidRDefault="00374C56" w:rsidP="00A202FD">
            <w:pPr>
              <w:spacing w:line="264" w:lineRule="auto"/>
              <w:ind w:left="57" w:right="57"/>
              <w:jc w:val="both"/>
              <w:rPr>
                <w:sz w:val="22"/>
                <w:szCs w:val="22"/>
                <w:lang w:eastAsia="en-US"/>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08D7C31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4989" w:type="dxa"/>
            <w:tcBorders>
              <w:top w:val="single" w:sz="4" w:space="0" w:color="000000"/>
              <w:left w:val="single" w:sz="4" w:space="0" w:color="000000"/>
              <w:bottom w:val="single" w:sz="4" w:space="0" w:color="000000"/>
              <w:right w:val="single" w:sz="4" w:space="0" w:color="000000"/>
            </w:tcBorders>
            <w:vAlign w:val="center"/>
          </w:tcPr>
          <w:p w14:paraId="5863548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4A76DC3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C254AA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288" w:type="dxa"/>
            <w:tcBorders>
              <w:top w:val="single" w:sz="4" w:space="0" w:color="000000"/>
              <w:left w:val="single" w:sz="4" w:space="0" w:color="000000"/>
              <w:bottom w:val="single" w:sz="4" w:space="0" w:color="000000"/>
              <w:right w:val="single" w:sz="4" w:space="0" w:color="000000"/>
            </w:tcBorders>
            <w:vAlign w:val="center"/>
          </w:tcPr>
          <w:p w14:paraId="1DAEEC6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Düşük miktarda sülfür içeren hammaddelerin ve yakıtların kullanılması</w:t>
            </w:r>
          </w:p>
        </w:tc>
        <w:tc>
          <w:tcPr>
            <w:tcW w:w="4989" w:type="dxa"/>
            <w:tcBorders>
              <w:top w:val="single" w:sz="4" w:space="0" w:color="000000"/>
              <w:left w:val="single" w:sz="4" w:space="0" w:color="000000"/>
              <w:bottom w:val="single" w:sz="4" w:space="0" w:color="000000"/>
              <w:right w:val="single" w:sz="4" w:space="0" w:color="000000"/>
            </w:tcBorders>
            <w:vAlign w:val="center"/>
          </w:tcPr>
          <w:p w14:paraId="5AB0C4B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SO</w:t>
            </w:r>
            <w:r w:rsidRPr="00D53A2B">
              <w:rPr>
                <w:sz w:val="22"/>
                <w:szCs w:val="22"/>
                <w:vertAlign w:val="subscript"/>
                <w:lang w:eastAsia="en-US"/>
              </w:rPr>
              <w:t>2</w:t>
            </w:r>
            <w:r w:rsidRPr="00D53A2B">
              <w:rPr>
                <w:sz w:val="22"/>
                <w:szCs w:val="22"/>
                <w:lang w:eastAsia="en-US"/>
              </w:rPr>
              <w:t xml:space="preserve"> emisyonlarını azaltmak için genel olarak uygulanabilir</w:t>
            </w:r>
          </w:p>
        </w:tc>
      </w:tr>
      <w:tr w:rsidR="00374C56" w:rsidRPr="00D53A2B" w14:paraId="7FA70D3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CEB3E5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288" w:type="dxa"/>
            <w:tcBorders>
              <w:top w:val="single" w:sz="4" w:space="0" w:color="000000"/>
              <w:left w:val="single" w:sz="4" w:space="0" w:color="000000"/>
              <w:bottom w:val="single" w:sz="4" w:space="0" w:color="000000"/>
              <w:right w:val="single" w:sz="4" w:space="0" w:color="000000"/>
            </w:tcBorders>
            <w:vAlign w:val="center"/>
          </w:tcPr>
          <w:p w14:paraId="77C35BF4" w14:textId="7990A17B" w:rsidR="00374C56" w:rsidRPr="00D53A2B" w:rsidRDefault="00BE56F0" w:rsidP="00A202FD">
            <w:pPr>
              <w:spacing w:line="264" w:lineRule="auto"/>
              <w:ind w:left="57" w:right="57"/>
              <w:jc w:val="both"/>
              <w:rPr>
                <w:sz w:val="22"/>
                <w:szCs w:val="22"/>
                <w:lang w:eastAsia="en-US"/>
              </w:rPr>
            </w:pPr>
            <w:r w:rsidRPr="00D53A2B">
              <w:rPr>
                <w:sz w:val="22"/>
                <w:szCs w:val="22"/>
                <w:lang w:eastAsia="en-US"/>
              </w:rPr>
              <w:t>Adsorban madde olarak alümina kullanan kuru yıkayıcı ve ardından bir torba filtre</w:t>
            </w:r>
          </w:p>
        </w:tc>
        <w:tc>
          <w:tcPr>
            <w:tcW w:w="4989" w:type="dxa"/>
            <w:tcBorders>
              <w:top w:val="single" w:sz="4" w:space="0" w:color="000000"/>
              <w:left w:val="single" w:sz="4" w:space="0" w:color="000000"/>
              <w:bottom w:val="single" w:sz="4" w:space="0" w:color="000000"/>
              <w:right w:val="single" w:sz="4" w:space="0" w:color="000000"/>
            </w:tcBorders>
            <w:vAlign w:val="center"/>
          </w:tcPr>
          <w:p w14:paraId="1CABA35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 PAH ve florür emisyonlarını azaltmak için genel olarak uygulanabilir</w:t>
            </w:r>
          </w:p>
        </w:tc>
      </w:tr>
      <w:tr w:rsidR="00374C56" w:rsidRPr="00D53A2B" w14:paraId="79A6C06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6B2B6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3288" w:type="dxa"/>
            <w:tcBorders>
              <w:top w:val="single" w:sz="4" w:space="0" w:color="000000"/>
              <w:left w:val="single" w:sz="4" w:space="0" w:color="000000"/>
              <w:bottom w:val="single" w:sz="4" w:space="0" w:color="000000"/>
              <w:right w:val="single" w:sz="4" w:space="0" w:color="000000"/>
            </w:tcBorders>
            <w:vAlign w:val="center"/>
          </w:tcPr>
          <w:p w14:paraId="50FFA848" w14:textId="23DCD162" w:rsidR="00374C56" w:rsidRPr="00D53A2B" w:rsidRDefault="00BE56F0" w:rsidP="00A202FD">
            <w:pPr>
              <w:spacing w:line="264" w:lineRule="auto"/>
              <w:ind w:left="57" w:right="57"/>
              <w:jc w:val="both"/>
              <w:rPr>
                <w:sz w:val="22"/>
                <w:szCs w:val="22"/>
                <w:lang w:eastAsia="en-US"/>
              </w:rPr>
            </w:pPr>
            <w:r w:rsidRPr="00D53A2B">
              <w:rPr>
                <w:sz w:val="22"/>
                <w:szCs w:val="22"/>
                <w:lang w:eastAsia="en-US"/>
              </w:rPr>
              <w:t>Sulu</w:t>
            </w:r>
            <w:r w:rsidR="00374C56" w:rsidRPr="00D53A2B">
              <w:rPr>
                <w:sz w:val="22"/>
                <w:szCs w:val="22"/>
                <w:lang w:eastAsia="en-US"/>
              </w:rPr>
              <w:t xml:space="preserve"> yıkayıcı</w:t>
            </w:r>
          </w:p>
        </w:tc>
        <w:tc>
          <w:tcPr>
            <w:tcW w:w="4989" w:type="dxa"/>
            <w:tcBorders>
              <w:top w:val="single" w:sz="4" w:space="0" w:color="000000"/>
              <w:left w:val="single" w:sz="4" w:space="0" w:color="000000"/>
              <w:bottom w:val="single" w:sz="4" w:space="0" w:color="000000"/>
              <w:right w:val="single" w:sz="4" w:space="0" w:color="000000"/>
            </w:tcBorders>
            <w:vAlign w:val="center"/>
          </w:tcPr>
          <w:p w14:paraId="7AE7A08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 SO</w:t>
            </w:r>
            <w:r w:rsidRPr="00D53A2B">
              <w:rPr>
                <w:sz w:val="22"/>
                <w:szCs w:val="22"/>
                <w:vertAlign w:val="subscript"/>
                <w:lang w:eastAsia="en-US"/>
              </w:rPr>
              <w:t>2</w:t>
            </w:r>
            <w:r w:rsidRPr="00D53A2B">
              <w:rPr>
                <w:sz w:val="22"/>
                <w:szCs w:val="22"/>
                <w:lang w:eastAsia="en-US"/>
              </w:rPr>
              <w:t>, PAH ve florür emisyonlarının azaltılması için uygulanabilirlik aşağıdaki durumlarda sınırlı olabilir:</w:t>
            </w:r>
          </w:p>
          <w:p w14:paraId="23065B19" w14:textId="74883263"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BE56F0" w:rsidRPr="00D53A2B">
              <w:rPr>
                <w:sz w:val="22"/>
                <w:szCs w:val="22"/>
                <w:lang w:eastAsia="en-US"/>
              </w:rPr>
              <w:t xml:space="preserve">çok yüksek gaz çıkış debileri (üretilen önemli miktarda atık ve </w:t>
            </w:r>
            <w:r w:rsidR="00651500" w:rsidRPr="00D53A2B">
              <w:rPr>
                <w:sz w:val="22"/>
                <w:szCs w:val="22"/>
                <w:lang w:eastAsia="en-US"/>
              </w:rPr>
              <w:t>atıksu</w:t>
            </w:r>
            <w:r w:rsidR="00BE56F0" w:rsidRPr="00D53A2B">
              <w:rPr>
                <w:sz w:val="22"/>
                <w:szCs w:val="22"/>
                <w:lang w:eastAsia="en-US"/>
              </w:rPr>
              <w:t>nedeniyle).</w:t>
            </w:r>
          </w:p>
          <w:p w14:paraId="45E191E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kurak bölgelerde (gerekli olan büyük miktardaki su ve atıksuyun arıtılması ihtiyacı nedeniyle)</w:t>
            </w:r>
          </w:p>
        </w:tc>
      </w:tr>
      <w:tr w:rsidR="00374C56" w:rsidRPr="00D53A2B" w14:paraId="1DD34DE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D31055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3288" w:type="dxa"/>
            <w:tcBorders>
              <w:top w:val="single" w:sz="4" w:space="0" w:color="000000"/>
              <w:left w:val="single" w:sz="4" w:space="0" w:color="000000"/>
              <w:bottom w:val="single" w:sz="4" w:space="0" w:color="000000"/>
              <w:right w:val="single" w:sz="4" w:space="0" w:color="000000"/>
            </w:tcBorders>
            <w:vAlign w:val="center"/>
          </w:tcPr>
          <w:p w14:paraId="2CA5C7AC" w14:textId="5A0E8E06" w:rsidR="00374C56" w:rsidRPr="00D53A2B" w:rsidRDefault="00BE56F0" w:rsidP="00A202FD">
            <w:pPr>
              <w:spacing w:line="264" w:lineRule="auto"/>
              <w:ind w:left="57" w:right="57"/>
              <w:jc w:val="both"/>
              <w:rPr>
                <w:sz w:val="22"/>
                <w:szCs w:val="22"/>
                <w:lang w:eastAsia="en-US"/>
              </w:rPr>
            </w:pPr>
            <w:r w:rsidRPr="00D53A2B">
              <w:rPr>
                <w:sz w:val="22"/>
                <w:szCs w:val="22"/>
                <w:lang w:eastAsia="en-US"/>
              </w:rPr>
              <w:t>Toz azaltma sistemi ile birlikte rejeneratif termal oksitleyici</w:t>
            </w:r>
          </w:p>
        </w:tc>
        <w:tc>
          <w:tcPr>
            <w:tcW w:w="4989" w:type="dxa"/>
            <w:tcBorders>
              <w:top w:val="single" w:sz="4" w:space="0" w:color="000000"/>
              <w:left w:val="single" w:sz="4" w:space="0" w:color="000000"/>
              <w:bottom w:val="single" w:sz="4" w:space="0" w:color="000000"/>
              <w:right w:val="single" w:sz="4" w:space="0" w:color="000000"/>
            </w:tcBorders>
            <w:vAlign w:val="center"/>
          </w:tcPr>
          <w:p w14:paraId="6EE9E3C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 ve PAH emisyonlarını azaltmak için genel olarak uygulanabilir</w:t>
            </w:r>
          </w:p>
        </w:tc>
      </w:tr>
      <w:tr w:rsidR="00374C56" w:rsidRPr="00D53A2B" w14:paraId="4CE7E79D" w14:textId="77777777" w:rsidTr="00374C56">
        <w:tc>
          <w:tcPr>
            <w:tcW w:w="8674" w:type="dxa"/>
            <w:gridSpan w:val="3"/>
            <w:tcBorders>
              <w:top w:val="single" w:sz="4" w:space="0" w:color="000000"/>
              <w:left w:val="single" w:sz="4" w:space="0" w:color="000000"/>
              <w:bottom w:val="single" w:sz="4" w:space="0" w:color="000000"/>
              <w:right w:val="single" w:sz="4" w:space="0" w:color="000000"/>
            </w:tcBorders>
          </w:tcPr>
          <w:p w14:paraId="4E5FD129" w14:textId="68296725" w:rsidR="00374C56" w:rsidRPr="00D53A2B" w:rsidRDefault="00374C56" w:rsidP="00A202FD">
            <w:pPr>
              <w:spacing w:line="264" w:lineRule="auto"/>
              <w:ind w:left="57" w:right="57"/>
              <w:jc w:val="both"/>
              <w:rPr>
                <w:sz w:val="22"/>
                <w:szCs w:val="22"/>
                <w:lang w:eastAsia="en-US"/>
              </w:rPr>
            </w:pPr>
            <w:r w:rsidRPr="00D53A2B">
              <w:rPr>
                <w:b/>
                <w:sz w:val="22"/>
                <w:szCs w:val="22"/>
                <w:lang w:eastAsia="en-US"/>
              </w:rPr>
              <w:t>(</w:t>
            </w:r>
            <w:r w:rsidRPr="00D53A2B">
              <w:rPr>
                <w:b/>
                <w:sz w:val="22"/>
                <w:szCs w:val="22"/>
                <w:vertAlign w:val="superscript"/>
                <w:lang w:eastAsia="en-US"/>
              </w:rPr>
              <w:t>1</w:t>
            </w:r>
            <w:r w:rsidRPr="00D53A2B">
              <w:rPr>
                <w:b/>
                <w:sz w:val="22"/>
                <w:szCs w:val="22"/>
                <w:lang w:eastAsia="en-US"/>
              </w:rPr>
              <w:t>) :</w:t>
            </w:r>
            <w:r w:rsidRPr="00D53A2B">
              <w:rPr>
                <w:sz w:val="22"/>
                <w:szCs w:val="22"/>
                <w:lang w:eastAsia="en-US"/>
              </w:rPr>
              <w:t xml:space="preserve"> Tekniklerin açıklamaları Bölüm 1.10</w:t>
            </w:r>
            <w:r w:rsidR="00E56504" w:rsidRPr="00D53A2B">
              <w:rPr>
                <w:sz w:val="22"/>
                <w:szCs w:val="22"/>
                <w:lang w:eastAsia="en-US"/>
              </w:rPr>
              <w:t>’</w:t>
            </w:r>
            <w:r w:rsidRPr="00D53A2B">
              <w:rPr>
                <w:sz w:val="22"/>
                <w:szCs w:val="22"/>
                <w:lang w:eastAsia="en-US"/>
              </w:rPr>
              <w:t>da verilmiştir.</w:t>
            </w:r>
          </w:p>
        </w:tc>
      </w:tr>
    </w:tbl>
    <w:p w14:paraId="77AD4414" w14:textId="77777777" w:rsidR="00374C56" w:rsidRPr="00D53A2B" w:rsidRDefault="00374C56" w:rsidP="00A202FD">
      <w:pPr>
        <w:jc w:val="both"/>
        <w:rPr>
          <w:lang w:eastAsia="en-US"/>
        </w:rPr>
      </w:pPr>
    </w:p>
    <w:p w14:paraId="4D19AF7F"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8.</w:t>
      </w:r>
    </w:p>
    <w:p w14:paraId="69F7CD3E" w14:textId="77777777" w:rsidR="001023C7" w:rsidRPr="00D53A2B" w:rsidRDefault="00374C56" w:rsidP="00A202FD">
      <w:pPr>
        <w:jc w:val="both"/>
        <w:rPr>
          <w:lang w:eastAsia="en-US"/>
        </w:rPr>
      </w:pPr>
      <w:bookmarkStart w:id="74" w:name="_Toc531927949"/>
      <w:r w:rsidRPr="00D53A2B">
        <w:rPr>
          <w:lang w:eastAsia="en-US"/>
        </w:rPr>
        <w:t xml:space="preserve">Tablo </w:t>
      </w:r>
      <w:r w:rsidRPr="00D53A2B">
        <w:rPr>
          <w:noProof/>
          <w:lang w:eastAsia="en-US"/>
        </w:rPr>
        <w:t>8</w:t>
      </w:r>
      <w:bookmarkEnd w:id="74"/>
    </w:p>
    <w:p w14:paraId="6D6E7B44" w14:textId="2EAE2615" w:rsidR="00374C56" w:rsidRPr="00D53A2B" w:rsidRDefault="00BE56F0" w:rsidP="00A202FD">
      <w:pPr>
        <w:jc w:val="both"/>
        <w:rPr>
          <w:lang w:eastAsia="en-US"/>
        </w:rPr>
      </w:pPr>
      <w:r w:rsidRPr="00D53A2B">
        <w:rPr>
          <w:lang w:eastAsia="en-US"/>
        </w:rPr>
        <w:t xml:space="preserve">Birincil alüminyum izabe tesisi ile entegre bir anot üretim tesisindeki fırınlama tesisinden havaya yayılan toz, BaP (PAH göstergesi olarak) ve florür emisyonları için </w:t>
      </w:r>
      <w:r w:rsidR="00651500" w:rsidRPr="00D53A2B">
        <w:rPr>
          <w:lang w:eastAsia="en-US"/>
        </w:rPr>
        <w:t>MET</w:t>
      </w:r>
      <w:r w:rsidRPr="00D53A2B">
        <w:rPr>
          <w:lang w:eastAsia="en-US"/>
        </w:rPr>
        <w:t>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BD6E541"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27BE1A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258BB62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MET-İES (mg/Nm</w:t>
            </w:r>
            <w:r w:rsidRPr="00D53A2B">
              <w:rPr>
                <w:sz w:val="22"/>
                <w:szCs w:val="22"/>
                <w:vertAlign w:val="superscript"/>
                <w:lang w:eastAsia="en-US"/>
              </w:rPr>
              <w:t>3</w:t>
            </w:r>
            <w:r w:rsidRPr="00D53A2B">
              <w:rPr>
                <w:sz w:val="22"/>
                <w:szCs w:val="22"/>
                <w:lang w:eastAsia="en-US"/>
              </w:rPr>
              <w:t>)</w:t>
            </w:r>
          </w:p>
        </w:tc>
      </w:tr>
      <w:tr w:rsidR="00374C56" w:rsidRPr="00D53A2B" w14:paraId="089D3052"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E25E39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0E986D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1</w:t>
            </w:r>
            <w:r w:rsidRPr="00D53A2B">
              <w:rPr>
                <w:sz w:val="22"/>
                <w:szCs w:val="22"/>
                <w:lang w:eastAsia="en-US"/>
              </w:rPr>
              <w:t>)</w:t>
            </w:r>
          </w:p>
        </w:tc>
      </w:tr>
      <w:tr w:rsidR="00374C56" w:rsidRPr="00D53A2B" w14:paraId="02EB7C1A"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153790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BaP</w:t>
            </w:r>
          </w:p>
        </w:tc>
        <w:tc>
          <w:tcPr>
            <w:tcW w:w="6463" w:type="dxa"/>
            <w:tcBorders>
              <w:top w:val="single" w:sz="4" w:space="0" w:color="000000"/>
              <w:left w:val="single" w:sz="4" w:space="0" w:color="000000"/>
              <w:bottom w:val="single" w:sz="4" w:space="0" w:color="000000"/>
              <w:right w:val="single" w:sz="4" w:space="0" w:color="000000"/>
            </w:tcBorders>
          </w:tcPr>
          <w:p w14:paraId="4A56E7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0,001–0,01 (</w:t>
            </w:r>
            <w:r w:rsidRPr="00D53A2B">
              <w:rPr>
                <w:sz w:val="22"/>
                <w:szCs w:val="22"/>
                <w:vertAlign w:val="superscript"/>
                <w:lang w:eastAsia="en-US"/>
              </w:rPr>
              <w:t>2</w:t>
            </w:r>
            <w:r w:rsidRPr="00D53A2B">
              <w:rPr>
                <w:sz w:val="22"/>
                <w:szCs w:val="22"/>
                <w:lang w:eastAsia="en-US"/>
              </w:rPr>
              <w:t>)</w:t>
            </w:r>
          </w:p>
        </w:tc>
      </w:tr>
      <w:tr w:rsidR="00374C56" w:rsidRPr="00D53A2B" w14:paraId="1AC52C46"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F04ADC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HF</w:t>
            </w:r>
          </w:p>
        </w:tc>
        <w:tc>
          <w:tcPr>
            <w:tcW w:w="6463" w:type="dxa"/>
            <w:tcBorders>
              <w:top w:val="single" w:sz="4" w:space="0" w:color="000000"/>
              <w:left w:val="single" w:sz="4" w:space="0" w:color="000000"/>
              <w:bottom w:val="single" w:sz="4" w:space="0" w:color="000000"/>
              <w:right w:val="single" w:sz="4" w:space="0" w:color="000000"/>
            </w:tcBorders>
          </w:tcPr>
          <w:p w14:paraId="118AF42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0,3–0,5 (</w:t>
            </w:r>
            <w:r w:rsidRPr="00D53A2B">
              <w:rPr>
                <w:sz w:val="22"/>
                <w:szCs w:val="22"/>
                <w:vertAlign w:val="superscript"/>
                <w:lang w:eastAsia="en-US"/>
              </w:rPr>
              <w:t>1</w:t>
            </w:r>
            <w:r w:rsidRPr="00D53A2B">
              <w:rPr>
                <w:sz w:val="22"/>
                <w:szCs w:val="22"/>
                <w:lang w:eastAsia="en-US"/>
              </w:rPr>
              <w:t>)</w:t>
            </w:r>
          </w:p>
        </w:tc>
      </w:tr>
      <w:tr w:rsidR="00374C56" w:rsidRPr="00D53A2B" w14:paraId="55D4F8B3"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940447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Toplam Florürler</w:t>
            </w:r>
          </w:p>
        </w:tc>
        <w:tc>
          <w:tcPr>
            <w:tcW w:w="6463" w:type="dxa"/>
            <w:tcBorders>
              <w:top w:val="single" w:sz="4" w:space="0" w:color="000000"/>
              <w:left w:val="single" w:sz="4" w:space="0" w:color="000000"/>
              <w:bottom w:val="single" w:sz="4" w:space="0" w:color="000000"/>
              <w:right w:val="single" w:sz="4" w:space="0" w:color="000000"/>
            </w:tcBorders>
          </w:tcPr>
          <w:p w14:paraId="518E295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0,8 (</w:t>
            </w:r>
            <w:r w:rsidRPr="00D53A2B">
              <w:rPr>
                <w:sz w:val="22"/>
                <w:szCs w:val="22"/>
                <w:vertAlign w:val="superscript"/>
                <w:lang w:eastAsia="en-US"/>
              </w:rPr>
              <w:t>2</w:t>
            </w:r>
            <w:r w:rsidRPr="00D53A2B">
              <w:rPr>
                <w:sz w:val="22"/>
                <w:szCs w:val="22"/>
                <w:lang w:eastAsia="en-US"/>
              </w:rPr>
              <w:t>)</w:t>
            </w:r>
          </w:p>
        </w:tc>
      </w:tr>
      <w:tr w:rsidR="00374C56" w:rsidRPr="00D53A2B" w14:paraId="19DDF869"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6655BBCC" w14:textId="1A89FA34" w:rsidR="00374C56" w:rsidRPr="00D53A2B" w:rsidRDefault="00374C56" w:rsidP="00A202FD">
            <w:pPr>
              <w:jc w:val="both"/>
              <w:rPr>
                <w:spacing w:val="2"/>
                <w:sz w:val="22"/>
                <w:szCs w:val="22"/>
                <w:lang w:eastAsia="en-US"/>
              </w:rPr>
            </w:pPr>
            <w:r w:rsidRPr="00D53A2B">
              <w:rPr>
                <w:spacing w:val="2"/>
                <w:sz w:val="22"/>
                <w:szCs w:val="22"/>
                <w:lang w:eastAsia="en-US"/>
              </w:rPr>
              <w:t>(</w:t>
            </w:r>
            <w:r w:rsidRPr="00D53A2B">
              <w:rPr>
                <w:spacing w:val="2"/>
                <w:sz w:val="22"/>
                <w:szCs w:val="22"/>
                <w:vertAlign w:val="superscript"/>
                <w:lang w:eastAsia="en-US"/>
              </w:rPr>
              <w:t>1</w:t>
            </w:r>
            <w:r w:rsidRPr="00D53A2B">
              <w:rPr>
                <w:spacing w:val="2"/>
                <w:sz w:val="22"/>
                <w:szCs w:val="22"/>
                <w:lang w:eastAsia="en-US"/>
              </w:rPr>
              <w:t xml:space="preserve">) Günlük ortalama ya da örnekleme </w:t>
            </w:r>
            <w:r w:rsidR="00BE56F0" w:rsidRPr="00D53A2B">
              <w:rPr>
                <w:spacing w:val="2"/>
                <w:sz w:val="22"/>
                <w:szCs w:val="22"/>
                <w:lang w:eastAsia="en-US"/>
              </w:rPr>
              <w:t>dönemi</w:t>
            </w:r>
            <w:r w:rsidRPr="00D53A2B">
              <w:rPr>
                <w:spacing w:val="2"/>
                <w:sz w:val="22"/>
                <w:szCs w:val="22"/>
                <w:lang w:eastAsia="en-US"/>
              </w:rPr>
              <w:t xml:space="preserve"> boyunca ortalama.</w:t>
            </w:r>
          </w:p>
          <w:p w14:paraId="021279F9" w14:textId="38080239" w:rsidR="00374C56" w:rsidRPr="00D53A2B" w:rsidRDefault="00374C56" w:rsidP="00A202FD">
            <w:pPr>
              <w:spacing w:line="264" w:lineRule="auto"/>
              <w:ind w:right="57"/>
              <w:jc w:val="both"/>
              <w:rPr>
                <w:sz w:val="22"/>
                <w:szCs w:val="22"/>
                <w:lang w:eastAsia="en-US"/>
              </w:rPr>
            </w:pPr>
            <w:r w:rsidRPr="00D53A2B">
              <w:rPr>
                <w:sz w:val="22"/>
                <w:szCs w:val="22"/>
                <w:lang w:eastAsia="en-US"/>
              </w:rPr>
              <w:t>(</w:t>
            </w:r>
            <w:r w:rsidRPr="00D53A2B">
              <w:rPr>
                <w:sz w:val="22"/>
                <w:szCs w:val="22"/>
                <w:vertAlign w:val="superscript"/>
                <w:lang w:eastAsia="en-US"/>
              </w:rPr>
              <w:t>2</w:t>
            </w:r>
            <w:r w:rsidRPr="00D53A2B">
              <w:rPr>
                <w:sz w:val="22"/>
                <w:szCs w:val="22"/>
                <w:lang w:eastAsia="en-US"/>
              </w:rPr>
              <w:t xml:space="preserve">) Örnekleme </w:t>
            </w:r>
            <w:r w:rsidR="00BE56F0" w:rsidRPr="00D53A2B">
              <w:rPr>
                <w:sz w:val="22"/>
                <w:szCs w:val="22"/>
                <w:lang w:eastAsia="en-US"/>
              </w:rPr>
              <w:t>dönemi</w:t>
            </w:r>
            <w:r w:rsidRPr="00D53A2B">
              <w:rPr>
                <w:sz w:val="22"/>
                <w:szCs w:val="22"/>
                <w:lang w:eastAsia="en-US"/>
              </w:rPr>
              <w:t xml:space="preserve"> boyunca ortalama.</w:t>
            </w:r>
          </w:p>
        </w:tc>
      </w:tr>
    </w:tbl>
    <w:p w14:paraId="738F9B67" w14:textId="77777777" w:rsidR="00374C56" w:rsidRPr="00D53A2B" w:rsidRDefault="00374C56" w:rsidP="00A202FD">
      <w:pPr>
        <w:jc w:val="both"/>
        <w:rPr>
          <w:lang w:eastAsia="en-US"/>
        </w:rPr>
      </w:pPr>
    </w:p>
    <w:p w14:paraId="6749A54B" w14:textId="5EA1A835" w:rsidR="00374C56" w:rsidRPr="00D53A2B" w:rsidRDefault="00374C56" w:rsidP="00A202FD">
      <w:pPr>
        <w:spacing w:after="240" w:line="360" w:lineRule="auto"/>
        <w:jc w:val="both"/>
        <w:rPr>
          <w:lang w:eastAsia="en-US"/>
        </w:rPr>
      </w:pPr>
      <w:r w:rsidRPr="00D53A2B">
        <w:rPr>
          <w:lang w:eastAsia="en-US"/>
        </w:rPr>
        <w:t>İzleme ile ilgili bilgiler MET 10</w:t>
      </w:r>
      <w:r w:rsidR="00E56504" w:rsidRPr="00D53A2B">
        <w:rPr>
          <w:lang w:eastAsia="en-US"/>
        </w:rPr>
        <w:t>’</w:t>
      </w:r>
      <w:r w:rsidRPr="00D53A2B">
        <w:rPr>
          <w:lang w:eastAsia="en-US"/>
        </w:rPr>
        <w:t>dadır.</w:t>
      </w:r>
    </w:p>
    <w:p w14:paraId="0F571739" w14:textId="23A5B516" w:rsidR="00374C56" w:rsidRPr="00D53A2B" w:rsidRDefault="00921606" w:rsidP="00A202FD">
      <w:pPr>
        <w:pStyle w:val="MET"/>
        <w:rPr>
          <w:b w:val="0"/>
          <w:bCs/>
          <w:szCs w:val="24"/>
        </w:rPr>
      </w:pPr>
      <w:r w:rsidRPr="00D53A2B">
        <w:rPr>
          <w:szCs w:val="24"/>
        </w:rPr>
        <w:t>MET 61:</w:t>
      </w:r>
      <w:r w:rsidR="00DF5BE2" w:rsidRPr="00D53A2B">
        <w:rPr>
          <w:szCs w:val="24"/>
        </w:rPr>
        <w:t xml:space="preserve"> </w:t>
      </w:r>
      <w:r w:rsidR="00BE56F0" w:rsidRPr="00D53A2B">
        <w:rPr>
          <w:b w:val="0"/>
          <w:bCs/>
          <w:szCs w:val="24"/>
        </w:rPr>
        <w:t>Bağımsız bir anot üretim tesisinde bir fırınlama tesisinden havaya toz, PAH ve florür emisyonlarını azaltmak için, bir ön filtreleme ünitesi ve rejeneratif bir termal oksitleyici ve ardından bir kuru yıkayıcı (örn. kireç yatağı) kullan</w:t>
      </w:r>
      <w:r w:rsidR="00DF5BE2" w:rsidRPr="00D53A2B">
        <w:rPr>
          <w:b w:val="0"/>
          <w:bCs/>
          <w:szCs w:val="24"/>
        </w:rPr>
        <w:t>ılır</w:t>
      </w:r>
      <w:r w:rsidR="00BE56F0" w:rsidRPr="00D53A2B">
        <w:rPr>
          <w:b w:val="0"/>
          <w:bCs/>
          <w:szCs w:val="24"/>
        </w:rPr>
        <w:t>.</w:t>
      </w:r>
    </w:p>
    <w:p w14:paraId="1B22AB8B"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9.</w:t>
      </w:r>
    </w:p>
    <w:p w14:paraId="6E6BCF8F" w14:textId="77777777" w:rsidR="001023C7" w:rsidRPr="00D53A2B" w:rsidRDefault="00374C56" w:rsidP="00A202FD">
      <w:pPr>
        <w:jc w:val="both"/>
        <w:rPr>
          <w:lang w:eastAsia="en-US"/>
        </w:rPr>
      </w:pPr>
      <w:bookmarkStart w:id="75" w:name="_Toc531927950"/>
      <w:r w:rsidRPr="00D53A2B">
        <w:rPr>
          <w:lang w:eastAsia="en-US"/>
        </w:rPr>
        <w:t xml:space="preserve">Tablo </w:t>
      </w:r>
      <w:r w:rsidRPr="00D53A2B">
        <w:rPr>
          <w:noProof/>
          <w:lang w:eastAsia="en-US"/>
        </w:rPr>
        <w:t>9</w:t>
      </w:r>
      <w:bookmarkEnd w:id="75"/>
    </w:p>
    <w:p w14:paraId="1C1BB210" w14:textId="708D0E55" w:rsidR="00374C56" w:rsidRPr="00D53A2B" w:rsidRDefault="00BE56F0" w:rsidP="00A202FD">
      <w:pPr>
        <w:jc w:val="both"/>
        <w:rPr>
          <w:lang w:eastAsia="en-US"/>
        </w:rPr>
      </w:pPr>
      <w:r w:rsidRPr="00D53A2B">
        <w:rPr>
          <w:lang w:eastAsia="en-US"/>
        </w:rPr>
        <w:t>Bağımsız bir anot üretim tesisindeki fırınlama tesisinden havaya salınan toz, BaP (PAH</w:t>
      </w:r>
      <w:r w:rsidR="00DF5BE2" w:rsidRPr="00D53A2B">
        <w:rPr>
          <w:lang w:eastAsia="en-US"/>
        </w:rPr>
        <w:t xml:space="preserve"> </w:t>
      </w:r>
      <w:r w:rsidRPr="00D53A2B">
        <w:rPr>
          <w:lang w:eastAsia="en-US"/>
        </w:rPr>
        <w:t xml:space="preserve">göstergesi olarak) ve florür emisyonları için </w:t>
      </w:r>
      <w:r w:rsidR="00DF5BE2" w:rsidRPr="00D53A2B">
        <w:rPr>
          <w:lang w:eastAsia="en-US"/>
        </w:rPr>
        <w:t>MET</w:t>
      </w:r>
      <w:r w:rsidRPr="00D53A2B">
        <w:rPr>
          <w:lang w:eastAsia="en-US"/>
        </w:rPr>
        <w:t>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3083648D"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D8ADCF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034CB33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3C4B85EC"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3BB5317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3137949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2–5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543EF10E"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385D834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BaP</w:t>
            </w:r>
          </w:p>
        </w:tc>
        <w:tc>
          <w:tcPr>
            <w:tcW w:w="6463" w:type="dxa"/>
            <w:tcBorders>
              <w:top w:val="single" w:sz="4" w:space="0" w:color="000000"/>
              <w:left w:val="single" w:sz="4" w:space="0" w:color="000000"/>
              <w:bottom w:val="single" w:sz="4" w:space="0" w:color="000000"/>
              <w:right w:val="single" w:sz="4" w:space="0" w:color="000000"/>
            </w:tcBorders>
          </w:tcPr>
          <w:p w14:paraId="76812A4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0,001–0,01 </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r>
      <w:tr w:rsidR="00374C56" w:rsidRPr="00D53A2B" w14:paraId="2B599E85"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0DB2803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HF</w:t>
            </w:r>
          </w:p>
        </w:tc>
        <w:tc>
          <w:tcPr>
            <w:tcW w:w="6463" w:type="dxa"/>
            <w:tcBorders>
              <w:top w:val="single" w:sz="4" w:space="0" w:color="000000"/>
              <w:left w:val="single" w:sz="4" w:space="0" w:color="000000"/>
              <w:bottom w:val="single" w:sz="4" w:space="0" w:color="000000"/>
              <w:right w:val="single" w:sz="4" w:space="0" w:color="000000"/>
            </w:tcBorders>
          </w:tcPr>
          <w:p w14:paraId="13EDF84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3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633D7B0A"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3B300DE8" w14:textId="77777777" w:rsidR="00DF5BE2" w:rsidRPr="00D53A2B" w:rsidRDefault="00DF5BE2" w:rsidP="00A202FD">
            <w:pPr>
              <w:jc w:val="both"/>
              <w:rPr>
                <w:spacing w:val="2"/>
                <w:sz w:val="22"/>
                <w:szCs w:val="22"/>
                <w:lang w:eastAsia="en-US"/>
              </w:rPr>
            </w:pPr>
            <w:r w:rsidRPr="00D53A2B">
              <w:rPr>
                <w:spacing w:val="2"/>
                <w:sz w:val="22"/>
                <w:szCs w:val="22"/>
                <w:lang w:eastAsia="en-US"/>
              </w:rPr>
              <w:t>(</w:t>
            </w:r>
            <w:r w:rsidRPr="00D53A2B">
              <w:rPr>
                <w:spacing w:val="2"/>
                <w:sz w:val="22"/>
                <w:szCs w:val="22"/>
                <w:vertAlign w:val="superscript"/>
                <w:lang w:eastAsia="en-US"/>
              </w:rPr>
              <w:t>1</w:t>
            </w:r>
            <w:r w:rsidRPr="00D53A2B">
              <w:rPr>
                <w:spacing w:val="2"/>
                <w:sz w:val="22"/>
                <w:szCs w:val="22"/>
                <w:lang w:eastAsia="en-US"/>
              </w:rPr>
              <w:t>) Günlük ortalama.</w:t>
            </w:r>
          </w:p>
          <w:p w14:paraId="672A77A9" w14:textId="4C7B8F2A" w:rsidR="00374C56" w:rsidRPr="00D53A2B" w:rsidRDefault="00DF5BE2" w:rsidP="00A202FD">
            <w:pPr>
              <w:jc w:val="both"/>
              <w:rPr>
                <w:spacing w:val="2"/>
                <w:sz w:val="22"/>
                <w:szCs w:val="22"/>
                <w:lang w:eastAsia="en-US"/>
              </w:rPr>
            </w:pPr>
            <w:r w:rsidRPr="00D53A2B">
              <w:rPr>
                <w:sz w:val="22"/>
                <w:szCs w:val="22"/>
                <w:lang w:eastAsia="en-US"/>
              </w:rPr>
              <w:t>(</w:t>
            </w:r>
            <w:r w:rsidRPr="00D53A2B">
              <w:rPr>
                <w:sz w:val="22"/>
                <w:szCs w:val="22"/>
                <w:vertAlign w:val="superscript"/>
                <w:lang w:eastAsia="en-US"/>
              </w:rPr>
              <w:t>2</w:t>
            </w:r>
            <w:r w:rsidRPr="00D53A2B">
              <w:rPr>
                <w:sz w:val="22"/>
                <w:szCs w:val="22"/>
                <w:lang w:eastAsia="en-US"/>
              </w:rPr>
              <w:t>) Örnekleme dönemi boyunca ortalama.</w:t>
            </w:r>
          </w:p>
        </w:tc>
      </w:tr>
    </w:tbl>
    <w:p w14:paraId="48A61702" w14:textId="77777777" w:rsidR="00374C56" w:rsidRPr="00D53A2B" w:rsidRDefault="00374C56" w:rsidP="00A202FD">
      <w:pPr>
        <w:jc w:val="both"/>
        <w:rPr>
          <w:lang w:eastAsia="en-US"/>
        </w:rPr>
      </w:pPr>
    </w:p>
    <w:p w14:paraId="3C018236" w14:textId="059852B0" w:rsidR="00BE56F0" w:rsidRPr="00D53A2B" w:rsidRDefault="00BE56F0" w:rsidP="00A202FD">
      <w:pPr>
        <w:jc w:val="both"/>
        <w:rPr>
          <w:lang w:eastAsia="en-US"/>
        </w:rPr>
      </w:pPr>
      <w:r w:rsidRPr="00D53A2B">
        <w:rPr>
          <w:lang w:eastAsia="en-US"/>
        </w:rPr>
        <w:t xml:space="preserve">İlgili izleme </w:t>
      </w:r>
      <w:r w:rsidR="00DF5BE2" w:rsidRPr="00D53A2B">
        <w:rPr>
          <w:lang w:eastAsia="en-US"/>
        </w:rPr>
        <w:t>MET</w:t>
      </w:r>
      <w:r w:rsidRPr="00D53A2B">
        <w:rPr>
          <w:lang w:eastAsia="en-US"/>
        </w:rPr>
        <w:t xml:space="preserve"> 10</w:t>
      </w:r>
      <w:r w:rsidR="00E56504" w:rsidRPr="00D53A2B">
        <w:rPr>
          <w:lang w:eastAsia="en-US"/>
        </w:rPr>
        <w:t>’</w:t>
      </w:r>
      <w:r w:rsidRPr="00D53A2B">
        <w:rPr>
          <w:lang w:eastAsia="en-US"/>
        </w:rPr>
        <w:t>da yer almaktadır.</w:t>
      </w:r>
    </w:p>
    <w:p w14:paraId="0584CFCE" w14:textId="77777777" w:rsidR="00BE56F0" w:rsidRPr="00D53A2B" w:rsidRDefault="00BE56F0" w:rsidP="00A202FD">
      <w:pPr>
        <w:jc w:val="both"/>
        <w:rPr>
          <w:lang w:eastAsia="en-US"/>
        </w:rPr>
      </w:pPr>
    </w:p>
    <w:p w14:paraId="3515C7AB" w14:textId="169F743B" w:rsidR="00374C56" w:rsidRPr="00D53A2B" w:rsidRDefault="00BE56F0"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3.2.2.</w:t>
      </w:r>
      <w:r w:rsidRPr="00D53A2B">
        <w:rPr>
          <w:rFonts w:cs="Times New Roman"/>
          <w:lang w:eastAsia="en-US"/>
        </w:rPr>
        <w:t xml:space="preserve"> </w:t>
      </w:r>
      <w:r w:rsidR="00374C56" w:rsidRPr="00D53A2B">
        <w:rPr>
          <w:rFonts w:cs="Times New Roman"/>
          <w:lang w:eastAsia="en-US"/>
        </w:rPr>
        <w:t>Atıksu Üretimi</w:t>
      </w:r>
    </w:p>
    <w:p w14:paraId="1F99B54D" w14:textId="6FA7E51F" w:rsidR="00374C56" w:rsidRPr="00D53A2B" w:rsidRDefault="00921606" w:rsidP="00A202FD">
      <w:pPr>
        <w:pStyle w:val="MET"/>
        <w:rPr>
          <w:szCs w:val="24"/>
        </w:rPr>
      </w:pPr>
      <w:r w:rsidRPr="00D53A2B">
        <w:rPr>
          <w:szCs w:val="24"/>
        </w:rPr>
        <w:t>MET 62:</w:t>
      </w:r>
      <w:r w:rsidR="00BE56F0" w:rsidRPr="00D53A2B">
        <w:rPr>
          <w:szCs w:val="24"/>
        </w:rPr>
        <w:t xml:space="preserve"> </w:t>
      </w:r>
      <w:r w:rsidR="00BE56F0" w:rsidRPr="00D53A2B">
        <w:rPr>
          <w:b w:val="0"/>
          <w:bCs/>
          <w:szCs w:val="24"/>
        </w:rPr>
        <w:t xml:space="preserve">Anot pişirmeden kaynaklanan </w:t>
      </w:r>
      <w:r w:rsidR="00651500" w:rsidRPr="00D53A2B">
        <w:rPr>
          <w:b w:val="0"/>
          <w:bCs/>
          <w:szCs w:val="24"/>
        </w:rPr>
        <w:t>atıksu</w:t>
      </w:r>
      <w:r w:rsidR="00BE56F0" w:rsidRPr="00D53A2B">
        <w:rPr>
          <w:b w:val="0"/>
          <w:bCs/>
          <w:szCs w:val="24"/>
        </w:rPr>
        <w:t>oluşumunu önlemek için kapalı bir su döngüsü kullan</w:t>
      </w:r>
      <w:r w:rsidR="00DF5BE2" w:rsidRPr="00D53A2B">
        <w:rPr>
          <w:b w:val="0"/>
          <w:bCs/>
          <w:szCs w:val="24"/>
        </w:rPr>
        <w:t>ılır</w:t>
      </w:r>
      <w:r w:rsidR="00BE56F0" w:rsidRPr="00D53A2B">
        <w:rPr>
          <w:b w:val="0"/>
          <w:bCs/>
          <w:szCs w:val="24"/>
        </w:rPr>
        <w:t>.</w:t>
      </w:r>
    </w:p>
    <w:p w14:paraId="10FA4690" w14:textId="77777777" w:rsidR="00BE56F0" w:rsidRPr="00D53A2B" w:rsidRDefault="00BE56F0" w:rsidP="00A202FD">
      <w:pPr>
        <w:pStyle w:val="MET"/>
        <w:rPr>
          <w:szCs w:val="24"/>
        </w:rPr>
      </w:pPr>
    </w:p>
    <w:p w14:paraId="66CD1E11" w14:textId="77777777" w:rsidR="00374C56" w:rsidRPr="00D53A2B" w:rsidRDefault="00374C56" w:rsidP="00A202FD">
      <w:pPr>
        <w:spacing w:after="40"/>
        <w:jc w:val="both"/>
        <w:rPr>
          <w:b/>
          <w:lang w:eastAsia="en-US"/>
        </w:rPr>
      </w:pPr>
      <w:r w:rsidRPr="00D53A2B">
        <w:rPr>
          <w:b/>
          <w:lang w:eastAsia="en-US"/>
        </w:rPr>
        <w:t>Uygulanabilirlik</w:t>
      </w:r>
    </w:p>
    <w:p w14:paraId="4382CA07" w14:textId="13458C3C" w:rsidR="00374C56" w:rsidRPr="00D53A2B" w:rsidRDefault="00BE56F0" w:rsidP="00A202FD">
      <w:pPr>
        <w:jc w:val="both"/>
        <w:rPr>
          <w:lang w:eastAsia="en-US"/>
        </w:rPr>
      </w:pPr>
      <w:r w:rsidRPr="00D53A2B">
        <w:rPr>
          <w:lang w:eastAsia="en-US"/>
        </w:rPr>
        <w:t>Genel olarak yeni tesisler ve büyük iyileştirmeler için geçerlidir. Uygulanabilirlik, su kalitesi ve/veya ürün kalitesi gereklilikleri nedeniyle sınırlı olabilir.</w:t>
      </w:r>
    </w:p>
    <w:p w14:paraId="32BDED3F" w14:textId="77777777" w:rsidR="00BE56F0" w:rsidRPr="00D53A2B" w:rsidRDefault="00BE56F0" w:rsidP="00A202FD">
      <w:pPr>
        <w:jc w:val="both"/>
        <w:rPr>
          <w:lang w:eastAsia="en-US"/>
        </w:rPr>
      </w:pPr>
    </w:p>
    <w:p w14:paraId="0B8D416B" w14:textId="75A8F8CF" w:rsidR="00374C56" w:rsidRPr="00D53A2B" w:rsidRDefault="00BE56F0"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3.2.3.</w:t>
      </w:r>
      <w:r w:rsidRPr="00D53A2B">
        <w:rPr>
          <w:rFonts w:cs="Times New Roman"/>
          <w:lang w:eastAsia="en-US"/>
        </w:rPr>
        <w:t xml:space="preserve"> </w:t>
      </w:r>
      <w:r w:rsidR="00374C56" w:rsidRPr="00D53A2B">
        <w:rPr>
          <w:rFonts w:cs="Times New Roman"/>
          <w:lang w:eastAsia="en-US"/>
        </w:rPr>
        <w:t>Atık</w:t>
      </w:r>
    </w:p>
    <w:p w14:paraId="4513554D" w14:textId="263B9886" w:rsidR="00374C56" w:rsidRPr="00D53A2B" w:rsidRDefault="00921606" w:rsidP="00A202FD">
      <w:pPr>
        <w:tabs>
          <w:tab w:val="left" w:pos="1134"/>
        </w:tabs>
        <w:spacing w:before="120" w:after="200"/>
        <w:jc w:val="both"/>
        <w:rPr>
          <w:lang w:eastAsia="en-US"/>
        </w:rPr>
      </w:pPr>
      <w:r w:rsidRPr="00D53A2B">
        <w:rPr>
          <w:b/>
          <w:lang w:eastAsia="en-US"/>
        </w:rPr>
        <w:t>MET 63:</w:t>
      </w:r>
      <w:r w:rsidR="00BE56F0" w:rsidRPr="00D53A2B">
        <w:rPr>
          <w:b/>
          <w:lang w:eastAsia="en-US"/>
        </w:rPr>
        <w:t xml:space="preserve"> </w:t>
      </w:r>
      <w:r w:rsidR="00BE56F0" w:rsidRPr="00D53A2B">
        <w:rPr>
          <w:lang w:eastAsia="en-US"/>
        </w:rPr>
        <w:t>Bertaraf için gönderilen atık miktarını azaltmak amacıyla kok filtresinden çıkan karbon tozunu yıkama aracı olarak geri dönüştürmektir.</w:t>
      </w:r>
    </w:p>
    <w:p w14:paraId="11BC43FE" w14:textId="77777777" w:rsidR="00374C56" w:rsidRPr="00D53A2B" w:rsidRDefault="00374C56" w:rsidP="00A202FD">
      <w:pPr>
        <w:spacing w:after="40"/>
        <w:jc w:val="both"/>
        <w:rPr>
          <w:b/>
          <w:lang w:eastAsia="en-US"/>
        </w:rPr>
      </w:pPr>
      <w:r w:rsidRPr="00D53A2B">
        <w:rPr>
          <w:b/>
          <w:lang w:eastAsia="en-US"/>
        </w:rPr>
        <w:t>Uygulanabilirlik</w:t>
      </w:r>
    </w:p>
    <w:p w14:paraId="1CF91C74" w14:textId="77777777" w:rsidR="00BE56F0" w:rsidRPr="00D53A2B" w:rsidRDefault="00BE56F0" w:rsidP="00A202FD">
      <w:pPr>
        <w:jc w:val="both"/>
        <w:rPr>
          <w:lang w:eastAsia="en-US"/>
        </w:rPr>
      </w:pPr>
      <w:bookmarkStart w:id="76" w:name="_Toc531927874"/>
      <w:r w:rsidRPr="00D53A2B">
        <w:rPr>
          <w:lang w:eastAsia="en-US"/>
        </w:rPr>
        <w:t>Karbon tozunun kül içeriğine bağlı olarak uygulanabilirlik konusunda kısıtlamalar olabilir.</w:t>
      </w:r>
    </w:p>
    <w:p w14:paraId="57FF6F65" w14:textId="77777777" w:rsidR="00BE56F0" w:rsidRPr="00D53A2B" w:rsidRDefault="00BE56F0" w:rsidP="00A202FD">
      <w:pPr>
        <w:jc w:val="both"/>
        <w:rPr>
          <w:lang w:eastAsia="en-US"/>
        </w:rPr>
      </w:pPr>
    </w:p>
    <w:p w14:paraId="6B9D9763" w14:textId="328E37CA" w:rsidR="00374C56" w:rsidRPr="00D53A2B" w:rsidRDefault="00BE56F0" w:rsidP="00A202FD">
      <w:pPr>
        <w:pStyle w:val="Balk3"/>
        <w:rPr>
          <w:rFonts w:eastAsia="Arial" w:cs="Times New Roman"/>
          <w:lang w:eastAsia="en-US"/>
        </w:rPr>
      </w:pPr>
      <w:r w:rsidRPr="00D53A2B">
        <w:rPr>
          <w:rFonts w:eastAsia="Arial" w:cs="Times New Roman"/>
          <w:lang w:eastAsia="en-US"/>
        </w:rPr>
        <w:t>1.</w:t>
      </w:r>
      <w:r w:rsidR="00374C56" w:rsidRPr="00D53A2B">
        <w:rPr>
          <w:rFonts w:eastAsia="Arial" w:cs="Times New Roman"/>
          <w:lang w:eastAsia="en-US"/>
        </w:rPr>
        <w:t>3.3.</w:t>
      </w:r>
      <w:r w:rsidR="00374C56" w:rsidRPr="00D53A2B">
        <w:rPr>
          <w:rFonts w:eastAsia="Arial" w:cs="Times New Roman"/>
          <w:lang w:eastAsia="en-US"/>
        </w:rPr>
        <w:tab/>
        <w:t>Birincil alüminyum üretimi</w:t>
      </w:r>
      <w:bookmarkEnd w:id="76"/>
    </w:p>
    <w:p w14:paraId="17C5A196" w14:textId="30AF9AFB" w:rsidR="00374C56" w:rsidRPr="00D53A2B" w:rsidRDefault="00BE56F0" w:rsidP="00A202FD">
      <w:pPr>
        <w:pStyle w:val="Balk4"/>
        <w:rPr>
          <w:rFonts w:eastAsia="Arial" w:cs="Times New Roman"/>
          <w:lang w:eastAsia="en-US"/>
        </w:rPr>
      </w:pPr>
      <w:r w:rsidRPr="00D53A2B">
        <w:rPr>
          <w:rFonts w:eastAsia="Arial" w:cs="Times New Roman"/>
          <w:lang w:eastAsia="en-US"/>
        </w:rPr>
        <w:t>1.</w:t>
      </w:r>
      <w:r w:rsidR="00374C56" w:rsidRPr="00D53A2B">
        <w:rPr>
          <w:rFonts w:eastAsia="Arial" w:cs="Times New Roman"/>
          <w:lang w:eastAsia="en-US"/>
        </w:rPr>
        <w:t>3.3.1.</w:t>
      </w:r>
      <w:r w:rsidRPr="00D53A2B">
        <w:rPr>
          <w:rFonts w:eastAsia="Arial" w:cs="Times New Roman"/>
          <w:lang w:eastAsia="en-US"/>
        </w:rPr>
        <w:t xml:space="preserve"> </w:t>
      </w:r>
      <w:r w:rsidR="00374C56" w:rsidRPr="00D53A2B">
        <w:rPr>
          <w:rFonts w:eastAsia="Arial" w:cs="Times New Roman"/>
          <w:lang w:eastAsia="en-US"/>
        </w:rPr>
        <w:t>Hava emisyonlar</w:t>
      </w:r>
      <w:r w:rsidRPr="00D53A2B">
        <w:rPr>
          <w:rFonts w:eastAsia="Arial" w:cs="Times New Roman"/>
          <w:lang w:eastAsia="en-US"/>
        </w:rPr>
        <w:t>ı</w:t>
      </w:r>
    </w:p>
    <w:p w14:paraId="13D4AB45" w14:textId="0F90A2EE" w:rsidR="00374C56" w:rsidRPr="00D53A2B" w:rsidRDefault="00374C56" w:rsidP="00A202FD">
      <w:pPr>
        <w:pStyle w:val="MET"/>
        <w:rPr>
          <w:szCs w:val="24"/>
        </w:rPr>
      </w:pPr>
      <w:r w:rsidRPr="00D53A2B">
        <w:rPr>
          <w:szCs w:val="24"/>
        </w:rPr>
        <w:t>MET 64</w:t>
      </w:r>
      <w:r w:rsidR="00921606" w:rsidRPr="00D53A2B">
        <w:rPr>
          <w:szCs w:val="24"/>
        </w:rPr>
        <w:t>:</w:t>
      </w:r>
      <w:r w:rsidR="004836E7" w:rsidRPr="00D53A2B">
        <w:rPr>
          <w:szCs w:val="24"/>
        </w:rPr>
        <w:t xml:space="preserve"> </w:t>
      </w:r>
      <w:r w:rsidR="00BE56F0" w:rsidRPr="00D53A2B">
        <w:rPr>
          <w:b w:val="0"/>
          <w:bCs/>
          <w:szCs w:val="24"/>
        </w:rPr>
        <w:t>Søderberg teknolojisini kullanan birincil alüminyum üretiminde elektrolitik hücrelerden kaynaklanan yayılı emisyonları önlemek veya toplamak için, aşağıda verilen tekniklerin bir kombinasyonu</w:t>
      </w:r>
      <w:r w:rsidR="004836E7" w:rsidRPr="00D53A2B">
        <w:rPr>
          <w:b w:val="0"/>
          <w:bCs/>
          <w:szCs w:val="24"/>
        </w:rPr>
        <w:t xml:space="preserve"> kullanılır</w:t>
      </w:r>
      <w:r w:rsidR="00BE56F0" w:rsidRPr="00D53A2B">
        <w:rPr>
          <w:b w:val="0"/>
          <w:bCs/>
          <w:szCs w:val="24"/>
        </w:rPr>
        <w:t>.</w:t>
      </w:r>
    </w:p>
    <w:tbl>
      <w:tblPr>
        <w:tblW w:w="9351" w:type="dxa"/>
        <w:tblLayout w:type="fixed"/>
        <w:tblCellMar>
          <w:left w:w="0" w:type="dxa"/>
          <w:right w:w="0" w:type="dxa"/>
        </w:tblCellMar>
        <w:tblLook w:val="01E0" w:firstRow="1" w:lastRow="1" w:firstColumn="1" w:lastColumn="1" w:noHBand="0" w:noVBand="0"/>
      </w:tblPr>
      <w:tblGrid>
        <w:gridCol w:w="437"/>
        <w:gridCol w:w="8914"/>
      </w:tblGrid>
      <w:tr w:rsidR="00374C56" w:rsidRPr="00D53A2B" w14:paraId="767F9341" w14:textId="77777777" w:rsidTr="001A78CA">
        <w:trPr>
          <w:trHeight w:val="283"/>
        </w:trPr>
        <w:tc>
          <w:tcPr>
            <w:tcW w:w="437" w:type="dxa"/>
            <w:tcBorders>
              <w:top w:val="single" w:sz="4" w:space="0" w:color="000000"/>
              <w:left w:val="single" w:sz="4" w:space="0" w:color="000000"/>
              <w:bottom w:val="single" w:sz="4" w:space="0" w:color="000000"/>
              <w:right w:val="single" w:sz="4" w:space="0" w:color="000000"/>
            </w:tcBorders>
            <w:vAlign w:val="center"/>
          </w:tcPr>
          <w:p w14:paraId="60BB3D3F" w14:textId="77777777" w:rsidR="00374C56" w:rsidRPr="00D53A2B" w:rsidRDefault="00374C56" w:rsidP="00A202FD">
            <w:pPr>
              <w:spacing w:line="264" w:lineRule="auto"/>
              <w:ind w:left="57" w:right="57"/>
              <w:jc w:val="both"/>
              <w:rPr>
                <w:sz w:val="22"/>
                <w:szCs w:val="22"/>
                <w:lang w:eastAsia="en-US"/>
              </w:rPr>
            </w:pPr>
          </w:p>
        </w:tc>
        <w:tc>
          <w:tcPr>
            <w:tcW w:w="8914" w:type="dxa"/>
            <w:tcBorders>
              <w:top w:val="single" w:sz="4" w:space="0" w:color="000000"/>
              <w:left w:val="single" w:sz="4" w:space="0" w:color="000000"/>
              <w:bottom w:val="single" w:sz="4" w:space="0" w:color="000000"/>
              <w:right w:val="single" w:sz="4" w:space="0" w:color="000000"/>
            </w:tcBorders>
            <w:vAlign w:val="center"/>
          </w:tcPr>
          <w:p w14:paraId="0A29892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45AF1AF4" w14:textId="77777777" w:rsidTr="001A78CA">
        <w:tc>
          <w:tcPr>
            <w:tcW w:w="437" w:type="dxa"/>
            <w:tcBorders>
              <w:top w:val="single" w:sz="4" w:space="0" w:color="000000"/>
              <w:left w:val="single" w:sz="4" w:space="0" w:color="000000"/>
              <w:bottom w:val="single" w:sz="4" w:space="0" w:color="000000"/>
              <w:right w:val="single" w:sz="4" w:space="0" w:color="000000"/>
            </w:tcBorders>
            <w:vAlign w:val="center"/>
          </w:tcPr>
          <w:p w14:paraId="174108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914" w:type="dxa"/>
            <w:tcBorders>
              <w:top w:val="single" w:sz="4" w:space="0" w:color="000000"/>
              <w:left w:val="single" w:sz="4" w:space="0" w:color="000000"/>
              <w:bottom w:val="single" w:sz="4" w:space="0" w:color="000000"/>
              <w:right w:val="single" w:sz="4" w:space="0" w:color="000000"/>
            </w:tcBorders>
          </w:tcPr>
          <w:p w14:paraId="34F5684D" w14:textId="3C223711" w:rsidR="00374C56" w:rsidRPr="00D53A2B" w:rsidRDefault="001A78CA" w:rsidP="00A202FD">
            <w:pPr>
              <w:spacing w:line="264" w:lineRule="auto"/>
              <w:ind w:left="57" w:right="57"/>
              <w:jc w:val="both"/>
              <w:rPr>
                <w:sz w:val="22"/>
                <w:szCs w:val="22"/>
                <w:lang w:eastAsia="en-US"/>
              </w:rPr>
            </w:pPr>
            <w:r w:rsidRPr="00D53A2B">
              <w:rPr>
                <w:sz w:val="22"/>
                <w:szCs w:val="22"/>
                <w:lang w:eastAsia="en-US"/>
              </w:rPr>
              <w:t>Zift içeriği %25 ile %28 arasında olan macun kullanımı (kuru macun)</w:t>
            </w:r>
          </w:p>
        </w:tc>
      </w:tr>
      <w:tr w:rsidR="00374C56" w:rsidRPr="00D53A2B" w14:paraId="0331190B" w14:textId="77777777" w:rsidTr="001A78CA">
        <w:tc>
          <w:tcPr>
            <w:tcW w:w="437" w:type="dxa"/>
            <w:tcBorders>
              <w:top w:val="single" w:sz="4" w:space="0" w:color="000000"/>
              <w:left w:val="single" w:sz="4" w:space="0" w:color="000000"/>
              <w:bottom w:val="single" w:sz="4" w:space="0" w:color="000000"/>
              <w:right w:val="single" w:sz="4" w:space="0" w:color="000000"/>
            </w:tcBorders>
            <w:vAlign w:val="center"/>
          </w:tcPr>
          <w:p w14:paraId="69A9D95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914" w:type="dxa"/>
            <w:tcBorders>
              <w:top w:val="single" w:sz="4" w:space="0" w:color="000000"/>
              <w:left w:val="single" w:sz="4" w:space="0" w:color="000000"/>
              <w:bottom w:val="single" w:sz="4" w:space="0" w:color="000000"/>
              <w:right w:val="single" w:sz="4" w:space="0" w:color="000000"/>
            </w:tcBorders>
          </w:tcPr>
          <w:p w14:paraId="340371CA" w14:textId="0076C30F" w:rsidR="00374C56" w:rsidRPr="00D53A2B" w:rsidRDefault="001A78CA" w:rsidP="00A202FD">
            <w:pPr>
              <w:spacing w:line="264" w:lineRule="auto"/>
              <w:ind w:left="57" w:right="57"/>
              <w:jc w:val="both"/>
              <w:rPr>
                <w:sz w:val="22"/>
                <w:szCs w:val="22"/>
                <w:lang w:eastAsia="en-US"/>
              </w:rPr>
            </w:pPr>
            <w:r w:rsidRPr="00D53A2B">
              <w:rPr>
                <w:sz w:val="22"/>
                <w:szCs w:val="22"/>
                <w:lang w:eastAsia="en-US"/>
              </w:rPr>
              <w:t>Kapalı noktadan besleme işlemlerine ve gelişmiş gaz toplama verimliliğine olanak sağlamak için manifold tasarımının yükseltilmesi</w:t>
            </w:r>
          </w:p>
        </w:tc>
      </w:tr>
      <w:tr w:rsidR="00374C56" w:rsidRPr="00D53A2B" w14:paraId="235A83CF" w14:textId="77777777" w:rsidTr="001A78CA">
        <w:tc>
          <w:tcPr>
            <w:tcW w:w="437" w:type="dxa"/>
            <w:tcBorders>
              <w:top w:val="single" w:sz="4" w:space="0" w:color="000000"/>
              <w:left w:val="single" w:sz="4" w:space="0" w:color="000000"/>
              <w:bottom w:val="single" w:sz="4" w:space="0" w:color="000000"/>
              <w:right w:val="single" w:sz="4" w:space="0" w:color="000000"/>
            </w:tcBorders>
            <w:vAlign w:val="center"/>
          </w:tcPr>
          <w:p w14:paraId="0D9A797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914" w:type="dxa"/>
            <w:tcBorders>
              <w:top w:val="single" w:sz="4" w:space="0" w:color="000000"/>
              <w:left w:val="single" w:sz="4" w:space="0" w:color="000000"/>
              <w:bottom w:val="single" w:sz="4" w:space="0" w:color="000000"/>
              <w:right w:val="single" w:sz="4" w:space="0" w:color="000000"/>
            </w:tcBorders>
          </w:tcPr>
          <w:p w14:paraId="7A33769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Nokta alümina besleme</w:t>
            </w:r>
          </w:p>
        </w:tc>
      </w:tr>
      <w:tr w:rsidR="00374C56" w:rsidRPr="00D53A2B" w14:paraId="23361A6A" w14:textId="77777777" w:rsidTr="001A78CA">
        <w:tc>
          <w:tcPr>
            <w:tcW w:w="437" w:type="dxa"/>
            <w:tcBorders>
              <w:top w:val="single" w:sz="4" w:space="0" w:color="000000"/>
              <w:left w:val="single" w:sz="4" w:space="0" w:color="000000"/>
              <w:bottom w:val="single" w:sz="4" w:space="0" w:color="000000"/>
              <w:right w:val="single" w:sz="4" w:space="0" w:color="000000"/>
            </w:tcBorders>
            <w:vAlign w:val="center"/>
          </w:tcPr>
          <w:p w14:paraId="627F722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914" w:type="dxa"/>
            <w:tcBorders>
              <w:top w:val="single" w:sz="4" w:space="0" w:color="000000"/>
              <w:left w:val="single" w:sz="4" w:space="0" w:color="000000"/>
              <w:bottom w:val="single" w:sz="4" w:space="0" w:color="000000"/>
              <w:right w:val="single" w:sz="4" w:space="0" w:color="000000"/>
            </w:tcBorders>
          </w:tcPr>
          <w:p w14:paraId="4E4AB607" w14:textId="4C9EF90A" w:rsidR="00374C56" w:rsidRPr="00D53A2B" w:rsidRDefault="004836E7" w:rsidP="00A202FD">
            <w:pPr>
              <w:spacing w:line="264" w:lineRule="auto"/>
              <w:ind w:left="57" w:right="57"/>
              <w:jc w:val="both"/>
              <w:rPr>
                <w:sz w:val="22"/>
                <w:szCs w:val="22"/>
                <w:lang w:eastAsia="en-US"/>
              </w:rPr>
            </w:pPr>
            <w:r w:rsidRPr="00D53A2B">
              <w:rPr>
                <w:sz w:val="22"/>
                <w:szCs w:val="22"/>
                <w:lang w:eastAsia="en-US"/>
              </w:rPr>
              <w:t>MET 67</w:t>
            </w:r>
            <w:r w:rsidR="00E56504" w:rsidRPr="00D53A2B">
              <w:rPr>
                <w:sz w:val="22"/>
                <w:szCs w:val="22"/>
                <w:lang w:eastAsia="en-US"/>
              </w:rPr>
              <w:t>’</w:t>
            </w:r>
            <w:r w:rsidRPr="00D53A2B">
              <w:rPr>
                <w:sz w:val="22"/>
                <w:szCs w:val="22"/>
                <w:lang w:eastAsia="en-US"/>
              </w:rPr>
              <w:t>deki</w:t>
            </w:r>
            <w:r w:rsidR="001A78CA" w:rsidRPr="00D53A2B">
              <w:rPr>
                <w:sz w:val="22"/>
                <w:szCs w:val="22"/>
                <w:lang w:eastAsia="en-US"/>
              </w:rPr>
              <w:t xml:space="preserve"> işlemle birlikte artan anot yüksekliği.</w:t>
            </w:r>
          </w:p>
        </w:tc>
      </w:tr>
      <w:tr w:rsidR="00374C56" w:rsidRPr="00D53A2B" w14:paraId="3811FD34" w14:textId="77777777" w:rsidTr="001A78CA">
        <w:tc>
          <w:tcPr>
            <w:tcW w:w="437" w:type="dxa"/>
            <w:tcBorders>
              <w:top w:val="single" w:sz="4" w:space="0" w:color="000000"/>
              <w:left w:val="single" w:sz="4" w:space="0" w:color="000000"/>
              <w:bottom w:val="single" w:sz="4" w:space="0" w:color="000000"/>
              <w:right w:val="single" w:sz="4" w:space="0" w:color="000000"/>
            </w:tcBorders>
            <w:vAlign w:val="center"/>
          </w:tcPr>
          <w:p w14:paraId="6DA00F4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914" w:type="dxa"/>
            <w:tcBorders>
              <w:top w:val="single" w:sz="4" w:space="0" w:color="000000"/>
              <w:left w:val="single" w:sz="4" w:space="0" w:color="000000"/>
              <w:bottom w:val="single" w:sz="4" w:space="0" w:color="000000"/>
              <w:right w:val="single" w:sz="4" w:space="0" w:color="000000"/>
            </w:tcBorders>
          </w:tcPr>
          <w:p w14:paraId="3075F3AD" w14:textId="615C6528" w:rsidR="00374C56" w:rsidRPr="00D53A2B" w:rsidRDefault="004836E7" w:rsidP="00A202FD">
            <w:pPr>
              <w:spacing w:line="264" w:lineRule="auto"/>
              <w:ind w:left="57" w:right="57"/>
              <w:jc w:val="both"/>
              <w:rPr>
                <w:sz w:val="22"/>
                <w:szCs w:val="22"/>
                <w:lang w:eastAsia="en-US"/>
              </w:rPr>
            </w:pPr>
            <w:r w:rsidRPr="00D53A2B">
              <w:rPr>
                <w:sz w:val="22"/>
                <w:szCs w:val="22"/>
                <w:lang w:eastAsia="en-US"/>
              </w:rPr>
              <w:t>MET 67</w:t>
            </w:r>
            <w:r w:rsidR="00E56504" w:rsidRPr="00D53A2B">
              <w:rPr>
                <w:sz w:val="22"/>
                <w:szCs w:val="22"/>
                <w:lang w:eastAsia="en-US"/>
              </w:rPr>
              <w:t>’</w:t>
            </w:r>
            <w:r w:rsidRPr="00D53A2B">
              <w:rPr>
                <w:sz w:val="22"/>
                <w:szCs w:val="22"/>
                <w:lang w:eastAsia="en-US"/>
              </w:rPr>
              <w:t xml:space="preserve">deki </w:t>
            </w:r>
            <w:r w:rsidR="001A78CA" w:rsidRPr="00D53A2B">
              <w:rPr>
                <w:sz w:val="22"/>
                <w:szCs w:val="22"/>
                <w:lang w:eastAsia="en-US"/>
              </w:rPr>
              <w:t>arıtmaya bağlı yüksek akım yoğunluklu anotlar kullanıldığında anot üst başlığı.</w:t>
            </w:r>
          </w:p>
        </w:tc>
      </w:tr>
    </w:tbl>
    <w:p w14:paraId="252B8710" w14:textId="77777777" w:rsidR="00374C56" w:rsidRPr="00D53A2B" w:rsidRDefault="00374C56" w:rsidP="00A202FD">
      <w:pPr>
        <w:jc w:val="both"/>
        <w:rPr>
          <w:lang w:eastAsia="en-US"/>
        </w:rPr>
      </w:pPr>
    </w:p>
    <w:p w14:paraId="11E93C1E" w14:textId="77777777" w:rsidR="00374C56" w:rsidRPr="00D53A2B" w:rsidRDefault="00374C56" w:rsidP="00A202FD">
      <w:pPr>
        <w:spacing w:after="40"/>
        <w:jc w:val="both"/>
        <w:rPr>
          <w:b/>
          <w:lang w:eastAsia="en-US"/>
        </w:rPr>
      </w:pPr>
      <w:r w:rsidRPr="00D53A2B">
        <w:rPr>
          <w:b/>
          <w:lang w:eastAsia="en-US"/>
        </w:rPr>
        <w:t>Açıklama</w:t>
      </w:r>
    </w:p>
    <w:p w14:paraId="3BB4136E" w14:textId="6473F4BF" w:rsidR="00374C56" w:rsidRPr="00D53A2B" w:rsidRDefault="00374C56" w:rsidP="00A202FD">
      <w:pPr>
        <w:pStyle w:val="MET"/>
        <w:rPr>
          <w:szCs w:val="24"/>
        </w:rPr>
      </w:pPr>
      <w:r w:rsidRPr="00D53A2B">
        <w:rPr>
          <w:szCs w:val="24"/>
        </w:rPr>
        <w:t xml:space="preserve">MET 64.c: </w:t>
      </w:r>
      <w:r w:rsidR="001A78CA" w:rsidRPr="00D53A2B">
        <w:rPr>
          <w:b w:val="0"/>
          <w:bCs/>
          <w:szCs w:val="24"/>
        </w:rPr>
        <w:t>Alüminanın noktasal beslenmesi, düzenli kabuk kırma işlemini (manuel yan besleme veya çubuk kırık besleme sırasında olduğu gibi) önler ve böylece ilgili florür ve toz emisyonlarını azaltır.</w:t>
      </w:r>
    </w:p>
    <w:p w14:paraId="53E98547" w14:textId="77777777" w:rsidR="001A78CA" w:rsidRPr="00D53A2B" w:rsidRDefault="001A78CA" w:rsidP="00A202FD">
      <w:pPr>
        <w:pStyle w:val="MET"/>
        <w:rPr>
          <w:szCs w:val="24"/>
        </w:rPr>
      </w:pPr>
    </w:p>
    <w:p w14:paraId="1DC84AE8" w14:textId="4CE118E4" w:rsidR="001A78CA" w:rsidRPr="00D53A2B" w:rsidRDefault="00374C56" w:rsidP="00A202FD">
      <w:pPr>
        <w:pStyle w:val="MET"/>
        <w:rPr>
          <w:b w:val="0"/>
          <w:bCs/>
          <w:szCs w:val="24"/>
        </w:rPr>
      </w:pPr>
      <w:r w:rsidRPr="00D53A2B">
        <w:rPr>
          <w:szCs w:val="24"/>
        </w:rPr>
        <w:t xml:space="preserve">MET 64.d: </w:t>
      </w:r>
      <w:r w:rsidR="001A78CA" w:rsidRPr="00D53A2B">
        <w:rPr>
          <w:b w:val="0"/>
          <w:bCs/>
          <w:szCs w:val="24"/>
        </w:rPr>
        <w:t>Artan anot yüksekliği, anot tepesinde daha düşük sıcaklıklar elde edilmesine yardımcı olarak havaya daha düşük emisyonlar verilmesini sağlar.</w:t>
      </w:r>
    </w:p>
    <w:p w14:paraId="67C58F1F" w14:textId="77777777" w:rsidR="004836E7" w:rsidRPr="00D53A2B" w:rsidRDefault="004836E7" w:rsidP="00A202FD">
      <w:pPr>
        <w:pStyle w:val="MET"/>
        <w:rPr>
          <w:szCs w:val="24"/>
        </w:rPr>
      </w:pPr>
    </w:p>
    <w:p w14:paraId="67503C73" w14:textId="211080CA"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12.</w:t>
      </w:r>
    </w:p>
    <w:p w14:paraId="0C2C01C4" w14:textId="6B75479D" w:rsidR="00374C56" w:rsidRPr="00D53A2B" w:rsidRDefault="00921606" w:rsidP="00A202FD">
      <w:pPr>
        <w:pStyle w:val="MET"/>
        <w:rPr>
          <w:szCs w:val="24"/>
        </w:rPr>
      </w:pPr>
      <w:r w:rsidRPr="00D53A2B">
        <w:rPr>
          <w:szCs w:val="24"/>
        </w:rPr>
        <w:t>MET 65:</w:t>
      </w:r>
      <w:r w:rsidR="001A78CA" w:rsidRPr="00D53A2B">
        <w:rPr>
          <w:szCs w:val="24"/>
        </w:rPr>
        <w:t xml:space="preserve"> </w:t>
      </w:r>
      <w:r w:rsidR="001A78CA" w:rsidRPr="00D53A2B">
        <w:rPr>
          <w:b w:val="0"/>
          <w:bCs/>
          <w:szCs w:val="24"/>
        </w:rPr>
        <w:t>Önceden pişirilmiş anotların kullanıldığı birincil alüminyum üretiminde elektrolitik hücrelerden yayılan emisyonları önlemek veya toplamak için, aşağıda verilen tekniklerin bir kombinasyonu</w:t>
      </w:r>
      <w:r w:rsidR="004836E7" w:rsidRPr="00D53A2B">
        <w:rPr>
          <w:b w:val="0"/>
          <w:bCs/>
          <w:szCs w:val="24"/>
        </w:rPr>
        <w:t xml:space="preserve"> kullanılır</w:t>
      </w:r>
      <w:r w:rsidR="001A78CA" w:rsidRPr="00D53A2B">
        <w:rPr>
          <w:b w:val="0"/>
          <w:bCs/>
          <w:szCs w:val="24"/>
        </w:rPr>
        <w:t>.</w:t>
      </w:r>
    </w:p>
    <w:p w14:paraId="17653CDD" w14:textId="77777777" w:rsidR="001A78CA" w:rsidRPr="00D53A2B" w:rsidRDefault="001A78CA" w:rsidP="00A202FD">
      <w:pPr>
        <w:pStyle w:val="MET"/>
        <w:rPr>
          <w:szCs w:val="24"/>
        </w:rPr>
      </w:pPr>
    </w:p>
    <w:tbl>
      <w:tblPr>
        <w:tblW w:w="8721"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3F687AAC" w14:textId="77777777" w:rsidTr="00374C56">
        <w:trPr>
          <w:trHeight w:val="283"/>
        </w:trPr>
        <w:tc>
          <w:tcPr>
            <w:tcW w:w="437" w:type="dxa"/>
            <w:tcBorders>
              <w:top w:val="single" w:sz="4" w:space="0" w:color="000000"/>
              <w:left w:val="single" w:sz="4" w:space="0" w:color="000000"/>
              <w:bottom w:val="single" w:sz="4" w:space="0" w:color="000000"/>
              <w:right w:val="single" w:sz="4" w:space="0" w:color="000000"/>
            </w:tcBorders>
            <w:vAlign w:val="center"/>
          </w:tcPr>
          <w:p w14:paraId="0F4C6498"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00BBCB0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66003F26"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2636FBF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266E069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Otomatik çok noktadan alümina beslemesi</w:t>
            </w:r>
          </w:p>
        </w:tc>
      </w:tr>
      <w:tr w:rsidR="00374C56" w:rsidRPr="00D53A2B" w14:paraId="5141AE3B"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28382A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7A37FF14" w14:textId="441F2525" w:rsidR="00374C56" w:rsidRPr="00D53A2B" w:rsidRDefault="00957B7C" w:rsidP="00A202FD">
            <w:pPr>
              <w:spacing w:line="264" w:lineRule="auto"/>
              <w:ind w:left="57" w:right="57"/>
              <w:jc w:val="both"/>
              <w:rPr>
                <w:sz w:val="22"/>
                <w:szCs w:val="22"/>
                <w:lang w:eastAsia="en-US"/>
              </w:rPr>
            </w:pPr>
            <w:r w:rsidRPr="00D53A2B">
              <w:rPr>
                <w:sz w:val="22"/>
                <w:szCs w:val="22"/>
                <w:lang w:eastAsia="en-US"/>
              </w:rPr>
              <w:t xml:space="preserve">Banyo ve karbon anot tüketiminden kaynaklanan florür oluşumunu dikkate alarak hücrenin tam kaput kapsamı ve yeterli çıkış gazı çıkarma oranları (çıkış gazını </w:t>
            </w:r>
            <w:r w:rsidR="00651500" w:rsidRPr="00D53A2B">
              <w:rPr>
                <w:sz w:val="22"/>
                <w:szCs w:val="22"/>
                <w:lang w:eastAsia="en-US"/>
              </w:rPr>
              <w:t>MET</w:t>
            </w:r>
            <w:r w:rsidRPr="00D53A2B">
              <w:rPr>
                <w:sz w:val="22"/>
                <w:szCs w:val="22"/>
                <w:lang w:eastAsia="en-US"/>
              </w:rPr>
              <w:t>67</w:t>
            </w:r>
            <w:r w:rsidR="00E56504" w:rsidRPr="00D53A2B">
              <w:rPr>
                <w:sz w:val="22"/>
                <w:szCs w:val="22"/>
                <w:lang w:eastAsia="en-US"/>
              </w:rPr>
              <w:t>’</w:t>
            </w:r>
            <w:r w:rsidRPr="00D53A2B">
              <w:rPr>
                <w:sz w:val="22"/>
                <w:szCs w:val="22"/>
                <w:lang w:eastAsia="en-US"/>
              </w:rPr>
              <w:t>deki arıtmaya yönlendirmek için).</w:t>
            </w:r>
          </w:p>
        </w:tc>
      </w:tr>
      <w:tr w:rsidR="00374C56" w:rsidRPr="00D53A2B" w14:paraId="421857C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5FC5F2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4806A5ED" w14:textId="4013AAA4"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 67</w:t>
            </w:r>
            <w:r w:rsidR="00E56504" w:rsidRPr="00D53A2B">
              <w:rPr>
                <w:sz w:val="22"/>
                <w:szCs w:val="22"/>
                <w:lang w:eastAsia="en-US"/>
              </w:rPr>
              <w:t>’</w:t>
            </w:r>
            <w:r w:rsidRPr="00D53A2B">
              <w:rPr>
                <w:sz w:val="22"/>
                <w:szCs w:val="22"/>
                <w:lang w:eastAsia="en-US"/>
              </w:rPr>
              <w:t xml:space="preserve">de listelenen azaltma tekniklerine bağlantısı yapılmış </w:t>
            </w:r>
            <w:r w:rsidR="00957B7C" w:rsidRPr="00D53A2B">
              <w:rPr>
                <w:sz w:val="22"/>
                <w:szCs w:val="22"/>
                <w:lang w:eastAsia="en-US"/>
              </w:rPr>
              <w:t>güçlendirilmiş</w:t>
            </w:r>
            <w:r w:rsidRPr="00D53A2B">
              <w:rPr>
                <w:sz w:val="22"/>
                <w:szCs w:val="22"/>
                <w:lang w:eastAsia="en-US"/>
              </w:rPr>
              <w:t xml:space="preserve"> emme sistemi</w:t>
            </w:r>
          </w:p>
        </w:tc>
      </w:tr>
      <w:tr w:rsidR="00374C56" w:rsidRPr="00D53A2B" w14:paraId="734F3E36"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AEC4F9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284" w:type="dxa"/>
            <w:tcBorders>
              <w:top w:val="single" w:sz="4" w:space="0" w:color="000000"/>
              <w:left w:val="single" w:sz="4" w:space="0" w:color="000000"/>
              <w:bottom w:val="single" w:sz="4" w:space="0" w:color="000000"/>
              <w:right w:val="single" w:sz="4" w:space="0" w:color="000000"/>
            </w:tcBorders>
          </w:tcPr>
          <w:p w14:paraId="16B686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Anotların değiştirilmesi ve hücre kapaklarının açılmasını gerektiren diğer faaliyetlerin süresinin en aza indirilmesi</w:t>
            </w:r>
          </w:p>
        </w:tc>
      </w:tr>
      <w:tr w:rsidR="00374C56" w:rsidRPr="00D53A2B" w14:paraId="5E992FC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212962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284" w:type="dxa"/>
            <w:tcBorders>
              <w:top w:val="single" w:sz="4" w:space="0" w:color="000000"/>
              <w:left w:val="single" w:sz="4" w:space="0" w:color="000000"/>
              <w:bottom w:val="single" w:sz="4" w:space="0" w:color="000000"/>
              <w:right w:val="single" w:sz="4" w:space="0" w:color="000000"/>
            </w:tcBorders>
          </w:tcPr>
          <w:p w14:paraId="5E18203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Hücre evrimi ve emisyon artışına yol açabilecek proses sapmalarının önleyebilen verimli proses kontrol sistemi</w:t>
            </w:r>
          </w:p>
        </w:tc>
      </w:tr>
      <w:tr w:rsidR="00374C56" w:rsidRPr="00D53A2B" w14:paraId="791C7754"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5CAD5E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8284" w:type="dxa"/>
            <w:tcBorders>
              <w:top w:val="single" w:sz="4" w:space="0" w:color="000000"/>
              <w:left w:val="single" w:sz="4" w:space="0" w:color="000000"/>
              <w:bottom w:val="single" w:sz="4" w:space="0" w:color="000000"/>
              <w:right w:val="single" w:sz="4" w:space="0" w:color="000000"/>
            </w:tcBorders>
          </w:tcPr>
          <w:p w14:paraId="417D25B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Hücre işlemleri ve bakımı için programlanmış bir sistemin kullanılması</w:t>
            </w:r>
          </w:p>
        </w:tc>
      </w:tr>
      <w:tr w:rsidR="00374C56" w:rsidRPr="00D53A2B" w14:paraId="12F7530B"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541AC4E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8284" w:type="dxa"/>
            <w:tcBorders>
              <w:top w:val="single" w:sz="4" w:space="0" w:color="000000"/>
              <w:left w:val="single" w:sz="4" w:space="0" w:color="000000"/>
              <w:bottom w:val="single" w:sz="4" w:space="0" w:color="000000"/>
              <w:right w:val="single" w:sz="4" w:space="0" w:color="000000"/>
            </w:tcBorders>
          </w:tcPr>
          <w:p w14:paraId="2200C7A2" w14:textId="6E15D8E8" w:rsidR="00374C56" w:rsidRPr="00D53A2B" w:rsidRDefault="00957B7C" w:rsidP="00A202FD">
            <w:pPr>
              <w:spacing w:line="264" w:lineRule="auto"/>
              <w:ind w:left="57" w:right="57"/>
              <w:jc w:val="both"/>
              <w:rPr>
                <w:sz w:val="22"/>
                <w:szCs w:val="22"/>
                <w:lang w:eastAsia="en-US"/>
              </w:rPr>
            </w:pPr>
            <w:r w:rsidRPr="00D53A2B">
              <w:rPr>
                <w:sz w:val="22"/>
                <w:szCs w:val="22"/>
                <w:lang w:eastAsia="en-US"/>
              </w:rPr>
              <w:t>Florür ve karbonu geri kazanmak için çubuklama tesisinde yerleşik verimli temizleme yöntemlerinin kullanılması.</w:t>
            </w:r>
          </w:p>
        </w:tc>
      </w:tr>
      <w:tr w:rsidR="00374C56" w:rsidRPr="00D53A2B" w14:paraId="52F48B59"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539818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8284" w:type="dxa"/>
            <w:tcBorders>
              <w:top w:val="single" w:sz="4" w:space="0" w:color="000000"/>
              <w:left w:val="single" w:sz="4" w:space="0" w:color="000000"/>
              <w:bottom w:val="single" w:sz="4" w:space="0" w:color="000000"/>
              <w:right w:val="single" w:sz="4" w:space="0" w:color="000000"/>
            </w:tcBorders>
          </w:tcPr>
          <w:p w14:paraId="7A2AB1D1" w14:textId="2F90F0A6" w:rsidR="00374C56" w:rsidRPr="00D53A2B" w:rsidRDefault="00374C56" w:rsidP="00A202FD">
            <w:pPr>
              <w:spacing w:line="264" w:lineRule="auto"/>
              <w:ind w:left="57" w:right="57"/>
              <w:jc w:val="both"/>
              <w:rPr>
                <w:sz w:val="22"/>
                <w:szCs w:val="22"/>
                <w:lang w:eastAsia="en-US"/>
              </w:rPr>
            </w:pPr>
            <w:r w:rsidRPr="00D53A2B">
              <w:rPr>
                <w:sz w:val="22"/>
                <w:szCs w:val="22"/>
                <w:lang w:eastAsia="en-US"/>
              </w:rPr>
              <w:t>Çıkarılmış anotların MET 67</w:t>
            </w:r>
            <w:r w:rsidR="00E56504" w:rsidRPr="00D53A2B">
              <w:rPr>
                <w:sz w:val="22"/>
                <w:szCs w:val="22"/>
                <w:lang w:eastAsia="en-US"/>
              </w:rPr>
              <w:t>’</w:t>
            </w:r>
            <w:r w:rsidRPr="00D53A2B">
              <w:rPr>
                <w:sz w:val="22"/>
                <w:szCs w:val="22"/>
                <w:lang w:eastAsia="en-US"/>
              </w:rPr>
              <w:t>de açıklanan arıtmaya bağlantısı yapılmış hücre yakınındaki bir bölmede depolanması veya kapalı kutularda depolanması</w:t>
            </w:r>
          </w:p>
        </w:tc>
      </w:tr>
    </w:tbl>
    <w:p w14:paraId="0A92A8E1" w14:textId="77777777" w:rsidR="00374C56" w:rsidRPr="00D53A2B" w:rsidRDefault="00374C56" w:rsidP="00A202FD">
      <w:pPr>
        <w:jc w:val="both"/>
        <w:rPr>
          <w:lang w:eastAsia="en-US"/>
        </w:rPr>
      </w:pPr>
    </w:p>
    <w:p w14:paraId="37658785" w14:textId="77777777" w:rsidR="00374C56" w:rsidRPr="00D53A2B" w:rsidRDefault="00374C56" w:rsidP="00A202FD">
      <w:pPr>
        <w:spacing w:after="40"/>
        <w:jc w:val="both"/>
        <w:rPr>
          <w:b/>
          <w:lang w:eastAsia="en-US"/>
        </w:rPr>
      </w:pPr>
      <w:r w:rsidRPr="00D53A2B">
        <w:rPr>
          <w:b/>
          <w:lang w:eastAsia="en-US"/>
        </w:rPr>
        <w:t>Uygulanabilirlik</w:t>
      </w:r>
    </w:p>
    <w:p w14:paraId="4D0CD39B" w14:textId="4879F3F6" w:rsidR="00374C56" w:rsidRPr="00D53A2B" w:rsidRDefault="00374C56" w:rsidP="00A202FD">
      <w:pPr>
        <w:spacing w:after="240"/>
        <w:jc w:val="both"/>
        <w:rPr>
          <w:lang w:eastAsia="en-US"/>
        </w:rPr>
      </w:pPr>
      <w:r w:rsidRPr="00D53A2B">
        <w:rPr>
          <w:lang w:eastAsia="en-US"/>
        </w:rPr>
        <w:t xml:space="preserve">MET 65.c ve h, mevcut tesislerde </w:t>
      </w:r>
      <w:r w:rsidR="00957B7C" w:rsidRPr="00D53A2B">
        <w:rPr>
          <w:lang w:eastAsia="en-US"/>
        </w:rPr>
        <w:t>geçerli değildir</w:t>
      </w:r>
      <w:r w:rsidRPr="00D53A2B">
        <w:rPr>
          <w:lang w:eastAsia="en-US"/>
        </w:rPr>
        <w:t>.</w:t>
      </w:r>
    </w:p>
    <w:p w14:paraId="001EB66E"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12.</w:t>
      </w:r>
    </w:p>
    <w:p w14:paraId="35495AA0" w14:textId="68C20DCF" w:rsidR="00374C56" w:rsidRPr="00D53A2B" w:rsidRDefault="00957B7C" w:rsidP="00A202FD">
      <w:pPr>
        <w:pStyle w:val="Balk5"/>
        <w:ind w:left="1134" w:hanging="1134"/>
        <w:rPr>
          <w:szCs w:val="24"/>
        </w:rPr>
      </w:pPr>
      <w:r w:rsidRPr="00D53A2B">
        <w:rPr>
          <w:bCs/>
          <w:szCs w:val="24"/>
        </w:rPr>
        <w:t>1.</w:t>
      </w:r>
      <w:r w:rsidR="00374C56" w:rsidRPr="00D53A2B">
        <w:rPr>
          <w:bCs/>
          <w:szCs w:val="24"/>
        </w:rPr>
        <w:t>3.3.1.1</w:t>
      </w:r>
      <w:r w:rsidRPr="00D53A2B">
        <w:rPr>
          <w:bCs/>
          <w:szCs w:val="24"/>
        </w:rPr>
        <w:t xml:space="preserve">. </w:t>
      </w:r>
      <w:r w:rsidR="00374C56" w:rsidRPr="00D53A2B">
        <w:rPr>
          <w:szCs w:val="24"/>
        </w:rPr>
        <w:t>Kanalize edilmiş toz ve florür emisyonları</w:t>
      </w:r>
    </w:p>
    <w:p w14:paraId="18DA39F8" w14:textId="77777777" w:rsidR="00957B7C" w:rsidRPr="00D53A2B" w:rsidRDefault="00957B7C" w:rsidP="00A202FD">
      <w:pPr>
        <w:jc w:val="both"/>
        <w:rPr>
          <w:lang w:val="en-US" w:eastAsia="en-US"/>
        </w:rPr>
      </w:pPr>
    </w:p>
    <w:p w14:paraId="5A267C99" w14:textId="6D880373" w:rsidR="00374C56" w:rsidRPr="00D53A2B" w:rsidRDefault="00921606" w:rsidP="00A202FD">
      <w:pPr>
        <w:pStyle w:val="MET"/>
        <w:rPr>
          <w:szCs w:val="24"/>
        </w:rPr>
      </w:pPr>
      <w:r w:rsidRPr="00D53A2B">
        <w:rPr>
          <w:szCs w:val="24"/>
        </w:rPr>
        <w:t>MET 66:</w:t>
      </w:r>
      <w:r w:rsidR="00957B7C" w:rsidRPr="00D53A2B">
        <w:rPr>
          <w:szCs w:val="24"/>
        </w:rPr>
        <w:t xml:space="preserve"> </w:t>
      </w:r>
      <w:r w:rsidR="00374C56" w:rsidRPr="00D53A2B">
        <w:rPr>
          <w:b w:val="0"/>
          <w:bCs/>
          <w:szCs w:val="24"/>
        </w:rPr>
        <w:t>Hammaddelerin depolanması, taşınması ve nakliyesinden kaynaklanan toz emisyonlarını azaltmak için</w:t>
      </w:r>
      <w:r w:rsidR="004F119D" w:rsidRPr="00D53A2B">
        <w:rPr>
          <w:b w:val="0"/>
          <w:bCs/>
          <w:szCs w:val="24"/>
        </w:rPr>
        <w:t xml:space="preserve">, </w:t>
      </w:r>
      <w:r w:rsidR="00374C56" w:rsidRPr="00D53A2B">
        <w:rPr>
          <w:b w:val="0"/>
          <w:bCs/>
          <w:szCs w:val="24"/>
        </w:rPr>
        <w:t>bir torba filtre kullanıl</w:t>
      </w:r>
      <w:r w:rsidR="004F119D" w:rsidRPr="00D53A2B">
        <w:rPr>
          <w:b w:val="0"/>
          <w:bCs/>
          <w:szCs w:val="24"/>
        </w:rPr>
        <w:t>ır.</w:t>
      </w:r>
    </w:p>
    <w:p w14:paraId="1186E4F5"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10,</w:t>
      </w:r>
    </w:p>
    <w:p w14:paraId="4427F564" w14:textId="77777777" w:rsidR="001023C7" w:rsidRPr="00D53A2B" w:rsidRDefault="00374C56" w:rsidP="00A202FD">
      <w:pPr>
        <w:jc w:val="both"/>
        <w:rPr>
          <w:lang w:eastAsia="en-US"/>
        </w:rPr>
      </w:pPr>
      <w:bookmarkStart w:id="77" w:name="_Toc531927951"/>
      <w:r w:rsidRPr="00D53A2B">
        <w:rPr>
          <w:lang w:eastAsia="en-US"/>
        </w:rPr>
        <w:t xml:space="preserve">Tablo </w:t>
      </w:r>
      <w:r w:rsidRPr="00D53A2B">
        <w:rPr>
          <w:noProof/>
          <w:lang w:eastAsia="en-US"/>
        </w:rPr>
        <w:t>10</w:t>
      </w:r>
    </w:p>
    <w:p w14:paraId="7F0A49A4" w14:textId="167FE95B" w:rsidR="00374C56" w:rsidRPr="00D53A2B" w:rsidRDefault="00374C56" w:rsidP="00A202FD">
      <w:pPr>
        <w:jc w:val="both"/>
        <w:rPr>
          <w:lang w:eastAsia="en-US"/>
        </w:rPr>
      </w:pPr>
      <w:r w:rsidRPr="00D53A2B">
        <w:rPr>
          <w:lang w:eastAsia="en-US"/>
        </w:rPr>
        <w:t>Hammaddelerin depolanması, taşınması ve nakliyesinden kaynaklanan toz emisyonları için MET ile ilişkili emisyon seviyeleri.</w:t>
      </w:r>
      <w:bookmarkEnd w:id="77"/>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00FF1A17"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8B8131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58C10C3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0A32CC1C"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559891F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592562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5–10 </w:t>
            </w: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p>
        </w:tc>
      </w:tr>
      <w:tr w:rsidR="00374C56" w:rsidRPr="00D53A2B" w14:paraId="2732A116"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59CCF728" w14:textId="6FC2B2D9"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Örnekleme periyodu boyunca ortalama.</w:t>
            </w:r>
          </w:p>
        </w:tc>
      </w:tr>
    </w:tbl>
    <w:p w14:paraId="5C5A7D84" w14:textId="77777777" w:rsidR="00374C56" w:rsidRPr="00D53A2B" w:rsidRDefault="00374C56" w:rsidP="00A202FD">
      <w:pPr>
        <w:jc w:val="both"/>
        <w:rPr>
          <w:lang w:eastAsia="en-US"/>
        </w:rPr>
      </w:pPr>
    </w:p>
    <w:p w14:paraId="7C74EE61" w14:textId="78E13BD2" w:rsidR="009B35E1" w:rsidRPr="00D53A2B" w:rsidRDefault="009B35E1" w:rsidP="00A202FD">
      <w:pPr>
        <w:tabs>
          <w:tab w:val="left" w:pos="1134"/>
        </w:tabs>
        <w:spacing w:before="120" w:after="200"/>
        <w:jc w:val="both"/>
        <w:rPr>
          <w:lang w:eastAsia="en-US"/>
        </w:rPr>
      </w:pPr>
      <w:r w:rsidRPr="00D53A2B">
        <w:rPr>
          <w:lang w:eastAsia="en-US"/>
        </w:rPr>
        <w:t xml:space="preserve">İlgili izleme </w:t>
      </w:r>
      <w:r w:rsidR="004836E7" w:rsidRPr="00D53A2B">
        <w:rPr>
          <w:lang w:eastAsia="en-US"/>
        </w:rPr>
        <w:t xml:space="preserve">MET </w:t>
      </w:r>
      <w:r w:rsidRPr="00D53A2B">
        <w:rPr>
          <w:lang w:eastAsia="en-US"/>
        </w:rPr>
        <w:t>10</w:t>
      </w:r>
      <w:r w:rsidR="00E56504" w:rsidRPr="00D53A2B">
        <w:rPr>
          <w:lang w:eastAsia="en-US"/>
        </w:rPr>
        <w:t>’</w:t>
      </w:r>
      <w:r w:rsidRPr="00D53A2B">
        <w:rPr>
          <w:lang w:eastAsia="en-US"/>
        </w:rPr>
        <w:t>da yer almaktadır.</w:t>
      </w:r>
    </w:p>
    <w:p w14:paraId="6426A98F" w14:textId="76357921" w:rsidR="00374C56" w:rsidRPr="00D53A2B" w:rsidRDefault="00921606" w:rsidP="00A202FD">
      <w:pPr>
        <w:tabs>
          <w:tab w:val="left" w:pos="1134"/>
        </w:tabs>
        <w:spacing w:before="120" w:after="200"/>
        <w:jc w:val="both"/>
        <w:rPr>
          <w:lang w:eastAsia="en-US"/>
        </w:rPr>
      </w:pPr>
      <w:r w:rsidRPr="00D53A2B">
        <w:rPr>
          <w:b/>
          <w:lang w:eastAsia="en-US"/>
        </w:rPr>
        <w:t>MET 67:</w:t>
      </w:r>
      <w:r w:rsidR="00374C56" w:rsidRPr="00D53A2B">
        <w:rPr>
          <w:b/>
          <w:lang w:eastAsia="en-US"/>
        </w:rPr>
        <w:tab/>
      </w:r>
      <w:r w:rsidR="00374C56" w:rsidRPr="00D53A2B">
        <w:rPr>
          <w:lang w:eastAsia="en-US"/>
        </w:rPr>
        <w:t>Elektrolitik hücrelerden çıkan toz, metal ve florür emisyonlarını azaltmak için</w:t>
      </w:r>
      <w:r w:rsidR="004F119D" w:rsidRPr="00D53A2B">
        <w:rPr>
          <w:lang w:eastAsia="en-US"/>
        </w:rPr>
        <w:t xml:space="preserve">, </w:t>
      </w:r>
      <w:r w:rsidR="00374C56" w:rsidRPr="00D53A2B">
        <w:rPr>
          <w:lang w:eastAsia="en-US"/>
        </w:rPr>
        <w:t>aşağıdaki tekniklerden biri kullanıl</w:t>
      </w:r>
      <w:r w:rsidR="004F119D" w:rsidRPr="00D53A2B">
        <w:rPr>
          <w:lang w:eastAsia="en-US"/>
        </w:rPr>
        <w:t>ır.</w:t>
      </w:r>
    </w:p>
    <w:tbl>
      <w:tblPr>
        <w:tblW w:w="8674" w:type="dxa"/>
        <w:tblLayout w:type="fixed"/>
        <w:tblCellMar>
          <w:left w:w="0" w:type="dxa"/>
          <w:right w:w="0" w:type="dxa"/>
        </w:tblCellMar>
        <w:tblLook w:val="01E0" w:firstRow="1" w:lastRow="1" w:firstColumn="1" w:lastColumn="1" w:noHBand="0" w:noVBand="0"/>
      </w:tblPr>
      <w:tblGrid>
        <w:gridCol w:w="397"/>
        <w:gridCol w:w="3288"/>
        <w:gridCol w:w="4989"/>
      </w:tblGrid>
      <w:tr w:rsidR="00374C56" w:rsidRPr="00D53A2B" w14:paraId="3B453221"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A43CCC9" w14:textId="77777777" w:rsidR="00374C56" w:rsidRPr="00D53A2B" w:rsidRDefault="00374C56" w:rsidP="00A202FD">
            <w:pPr>
              <w:spacing w:line="264" w:lineRule="auto"/>
              <w:ind w:left="57" w:right="57"/>
              <w:jc w:val="both"/>
              <w:rPr>
                <w:sz w:val="22"/>
                <w:szCs w:val="22"/>
                <w:lang w:eastAsia="en-US"/>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5613FBD5"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4989" w:type="dxa"/>
            <w:tcBorders>
              <w:top w:val="single" w:sz="4" w:space="0" w:color="000000"/>
              <w:left w:val="single" w:sz="4" w:space="0" w:color="000000"/>
              <w:bottom w:val="single" w:sz="4" w:space="0" w:color="000000"/>
              <w:right w:val="single" w:sz="4" w:space="0" w:color="000000"/>
            </w:tcBorders>
            <w:vAlign w:val="center"/>
          </w:tcPr>
          <w:p w14:paraId="57B0F8C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75F51E2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8A0E0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288" w:type="dxa"/>
            <w:tcBorders>
              <w:top w:val="single" w:sz="4" w:space="0" w:color="000000"/>
              <w:left w:val="single" w:sz="4" w:space="0" w:color="000000"/>
              <w:bottom w:val="single" w:sz="4" w:space="0" w:color="000000"/>
              <w:right w:val="single" w:sz="4" w:space="0" w:color="000000"/>
            </w:tcBorders>
            <w:vAlign w:val="center"/>
          </w:tcPr>
          <w:p w14:paraId="7EC4DD0F" w14:textId="493F792E" w:rsidR="00374C56" w:rsidRPr="00D53A2B" w:rsidRDefault="009C6FF0" w:rsidP="00A202FD">
            <w:pPr>
              <w:spacing w:line="264" w:lineRule="auto"/>
              <w:ind w:left="57" w:right="57"/>
              <w:jc w:val="both"/>
              <w:rPr>
                <w:sz w:val="22"/>
                <w:szCs w:val="22"/>
                <w:lang w:eastAsia="en-US"/>
              </w:rPr>
            </w:pPr>
            <w:r w:rsidRPr="00D53A2B">
              <w:rPr>
                <w:sz w:val="22"/>
                <w:szCs w:val="22"/>
                <w:lang w:eastAsia="en-US"/>
              </w:rPr>
              <w:t>Adsorban madde olarak alümina kullanan kuru yıkayıcı ve ardından bir torba filtre</w:t>
            </w:r>
          </w:p>
        </w:tc>
        <w:tc>
          <w:tcPr>
            <w:tcW w:w="4989" w:type="dxa"/>
            <w:tcBorders>
              <w:top w:val="single" w:sz="4" w:space="0" w:color="000000"/>
              <w:left w:val="single" w:sz="4" w:space="0" w:color="000000"/>
              <w:bottom w:val="single" w:sz="4" w:space="0" w:color="000000"/>
              <w:right w:val="single" w:sz="4" w:space="0" w:color="000000"/>
            </w:tcBorders>
            <w:vAlign w:val="center"/>
          </w:tcPr>
          <w:p w14:paraId="616189E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BE8168A"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7922B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288" w:type="dxa"/>
            <w:tcBorders>
              <w:top w:val="single" w:sz="4" w:space="0" w:color="000000"/>
              <w:left w:val="single" w:sz="4" w:space="0" w:color="000000"/>
              <w:bottom w:val="single" w:sz="4" w:space="0" w:color="000000"/>
              <w:right w:val="single" w:sz="4" w:space="0" w:color="000000"/>
            </w:tcBorders>
            <w:vAlign w:val="center"/>
          </w:tcPr>
          <w:p w14:paraId="1D8DB276" w14:textId="78B7CFE9" w:rsidR="00374C56" w:rsidRPr="00D53A2B" w:rsidRDefault="009C6FF0" w:rsidP="00A202FD">
            <w:pPr>
              <w:spacing w:line="264" w:lineRule="auto"/>
              <w:ind w:left="57" w:right="57"/>
              <w:jc w:val="both"/>
              <w:rPr>
                <w:sz w:val="22"/>
                <w:szCs w:val="22"/>
                <w:lang w:eastAsia="en-US"/>
              </w:rPr>
            </w:pPr>
            <w:r w:rsidRPr="00D53A2B">
              <w:rPr>
                <w:sz w:val="22"/>
                <w:szCs w:val="22"/>
                <w:lang w:eastAsia="en-US"/>
              </w:rPr>
              <w:t>Adsorban madde olarak alümina kullanan kuru yıkayıcı, ardından bir torba filtre ve bir sulu yıkayıcı.</w:t>
            </w:r>
          </w:p>
        </w:tc>
        <w:tc>
          <w:tcPr>
            <w:tcW w:w="4989" w:type="dxa"/>
            <w:tcBorders>
              <w:top w:val="single" w:sz="4" w:space="0" w:color="000000"/>
              <w:left w:val="single" w:sz="4" w:space="0" w:color="000000"/>
              <w:bottom w:val="single" w:sz="4" w:space="0" w:color="000000"/>
              <w:right w:val="single" w:sz="4" w:space="0" w:color="000000"/>
            </w:tcBorders>
            <w:vAlign w:val="center"/>
          </w:tcPr>
          <w:p w14:paraId="60041D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aşağıdaki durumlarda sınırlı olabilir:</w:t>
            </w:r>
          </w:p>
          <w:p w14:paraId="18DB60CE" w14:textId="077695BD"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9C6FF0" w:rsidRPr="00D53A2B">
              <w:rPr>
                <w:sz w:val="22"/>
                <w:szCs w:val="22"/>
                <w:lang w:eastAsia="en-US"/>
              </w:rPr>
              <w:t xml:space="preserve">çok yüksek çıkış gazı akış hızları (önemli miktarda atık ve </w:t>
            </w:r>
            <w:r w:rsidR="00651500" w:rsidRPr="00D53A2B">
              <w:rPr>
                <w:sz w:val="22"/>
                <w:szCs w:val="22"/>
                <w:lang w:eastAsia="en-US"/>
              </w:rPr>
              <w:t>atıksu</w:t>
            </w:r>
            <w:r w:rsidR="009C6FF0" w:rsidRPr="00D53A2B">
              <w:rPr>
                <w:sz w:val="22"/>
                <w:szCs w:val="22"/>
                <w:lang w:eastAsia="en-US"/>
              </w:rPr>
              <w:t>oluşumu nedeniyle)</w:t>
            </w:r>
          </w:p>
          <w:p w14:paraId="331D7396" w14:textId="242CCD8D"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9C6FF0" w:rsidRPr="00D53A2B">
              <w:rPr>
                <w:sz w:val="22"/>
                <w:szCs w:val="22"/>
                <w:lang w:eastAsia="en-US"/>
              </w:rPr>
              <w:t xml:space="preserve">kurak bölgelerde (gerekli olan büyük su hacmi ve </w:t>
            </w:r>
            <w:r w:rsidR="00651500" w:rsidRPr="00D53A2B">
              <w:rPr>
                <w:sz w:val="22"/>
                <w:szCs w:val="22"/>
                <w:lang w:eastAsia="en-US"/>
              </w:rPr>
              <w:t>atıksu</w:t>
            </w:r>
            <w:r w:rsidR="009C6FF0" w:rsidRPr="00D53A2B">
              <w:rPr>
                <w:sz w:val="22"/>
                <w:szCs w:val="22"/>
                <w:lang w:eastAsia="en-US"/>
              </w:rPr>
              <w:t>arıtma ihtiyacı nedeniyle</w:t>
            </w:r>
          </w:p>
        </w:tc>
      </w:tr>
      <w:tr w:rsidR="00374C56" w:rsidRPr="00D53A2B" w14:paraId="07104A9D" w14:textId="77777777" w:rsidTr="00374C56">
        <w:tc>
          <w:tcPr>
            <w:tcW w:w="8674" w:type="dxa"/>
            <w:gridSpan w:val="3"/>
            <w:tcBorders>
              <w:top w:val="single" w:sz="4" w:space="0" w:color="000000"/>
              <w:left w:val="single" w:sz="4" w:space="0" w:color="000000"/>
              <w:bottom w:val="single" w:sz="4" w:space="0" w:color="000000"/>
              <w:right w:val="single" w:sz="4" w:space="0" w:color="000000"/>
            </w:tcBorders>
          </w:tcPr>
          <w:p w14:paraId="61B565D3" w14:textId="498C2962"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w:t>
            </w:r>
            <w:r w:rsidRPr="00D53A2B">
              <w:rPr>
                <w:b/>
                <w:sz w:val="22"/>
                <w:szCs w:val="22"/>
                <w:lang w:eastAsia="en-US"/>
              </w:rPr>
              <w:t xml:space="preserve"> </w:t>
            </w:r>
            <w:r w:rsidRPr="00D53A2B">
              <w:rPr>
                <w:sz w:val="22"/>
                <w:szCs w:val="22"/>
                <w:lang w:eastAsia="en-US"/>
              </w:rPr>
              <w:t>Tekniklerin açıklamaları Bölüm 1.10</w:t>
            </w:r>
            <w:r w:rsidR="00E56504" w:rsidRPr="00D53A2B">
              <w:rPr>
                <w:sz w:val="22"/>
                <w:szCs w:val="22"/>
                <w:lang w:eastAsia="en-US"/>
              </w:rPr>
              <w:t>’</w:t>
            </w:r>
            <w:r w:rsidRPr="00D53A2B">
              <w:rPr>
                <w:sz w:val="22"/>
                <w:szCs w:val="22"/>
                <w:lang w:eastAsia="en-US"/>
              </w:rPr>
              <w:t>da verilmiştir.</w:t>
            </w:r>
          </w:p>
        </w:tc>
      </w:tr>
    </w:tbl>
    <w:p w14:paraId="170B1F49" w14:textId="77777777" w:rsidR="00374C56" w:rsidRPr="00D53A2B" w:rsidRDefault="00374C56" w:rsidP="00A202FD">
      <w:pPr>
        <w:jc w:val="both"/>
        <w:rPr>
          <w:lang w:eastAsia="en-US"/>
        </w:rPr>
      </w:pPr>
    </w:p>
    <w:p w14:paraId="20BBFA7B"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11 ve Tablo 12.</w:t>
      </w:r>
    </w:p>
    <w:p w14:paraId="4947CC4A" w14:textId="77777777" w:rsidR="001023C7" w:rsidRPr="00D53A2B" w:rsidRDefault="00374C56" w:rsidP="00A202FD">
      <w:pPr>
        <w:jc w:val="both"/>
        <w:rPr>
          <w:lang w:eastAsia="en-US"/>
        </w:rPr>
      </w:pPr>
      <w:bookmarkStart w:id="78" w:name="_Toc531927952"/>
      <w:r w:rsidRPr="00D53A2B">
        <w:rPr>
          <w:lang w:eastAsia="en-US"/>
        </w:rPr>
        <w:t xml:space="preserve">Tablo </w:t>
      </w:r>
      <w:r w:rsidRPr="00D53A2B">
        <w:rPr>
          <w:noProof/>
          <w:lang w:eastAsia="en-US"/>
        </w:rPr>
        <w:t>11</w:t>
      </w:r>
    </w:p>
    <w:p w14:paraId="6684F4AF" w14:textId="16F17CA7" w:rsidR="00374C56" w:rsidRPr="00D53A2B" w:rsidRDefault="00374C56" w:rsidP="00A202FD">
      <w:pPr>
        <w:jc w:val="both"/>
        <w:rPr>
          <w:lang w:eastAsia="en-US"/>
        </w:rPr>
      </w:pPr>
      <w:r w:rsidRPr="00D53A2B">
        <w:rPr>
          <w:lang w:eastAsia="en-US"/>
        </w:rPr>
        <w:t>Elektrolitik hücrelerden çıkan toz ve florür emisyonları için MET ile ilişkili emisyon seviyeleri.</w:t>
      </w:r>
      <w:bookmarkEnd w:id="78"/>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66739D1"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5ABB9A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77FE6B4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0657BB2C"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12206D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416CCF4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2–5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38DAE694"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EB4303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HF</w:t>
            </w:r>
          </w:p>
        </w:tc>
        <w:tc>
          <w:tcPr>
            <w:tcW w:w="6463" w:type="dxa"/>
            <w:tcBorders>
              <w:top w:val="single" w:sz="4" w:space="0" w:color="000000"/>
              <w:left w:val="single" w:sz="4" w:space="0" w:color="000000"/>
              <w:bottom w:val="single" w:sz="4" w:space="0" w:color="000000"/>
              <w:right w:val="single" w:sz="4" w:space="0" w:color="000000"/>
            </w:tcBorders>
          </w:tcPr>
          <w:p w14:paraId="11A9C44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1,0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2BEB3E45"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0CC83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Toplam Florürler</w:t>
            </w:r>
          </w:p>
        </w:tc>
        <w:tc>
          <w:tcPr>
            <w:tcW w:w="6463" w:type="dxa"/>
            <w:tcBorders>
              <w:top w:val="single" w:sz="4" w:space="0" w:color="000000"/>
              <w:left w:val="single" w:sz="4" w:space="0" w:color="000000"/>
              <w:bottom w:val="single" w:sz="4" w:space="0" w:color="000000"/>
              <w:right w:val="single" w:sz="4" w:space="0" w:color="000000"/>
            </w:tcBorders>
          </w:tcPr>
          <w:p w14:paraId="00F0AB6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1,5 </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r>
      <w:tr w:rsidR="00374C56" w:rsidRPr="00D53A2B" w14:paraId="2ED41AAD"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2C0C72BE" w14:textId="77777777" w:rsidR="004836E7" w:rsidRPr="00D53A2B" w:rsidRDefault="004836E7" w:rsidP="00A202FD">
            <w:pPr>
              <w:jc w:val="both"/>
              <w:rPr>
                <w:spacing w:val="2"/>
                <w:sz w:val="22"/>
                <w:szCs w:val="22"/>
                <w:lang w:eastAsia="en-US"/>
              </w:rPr>
            </w:pPr>
            <w:r w:rsidRPr="00D53A2B">
              <w:rPr>
                <w:spacing w:val="2"/>
                <w:sz w:val="22"/>
                <w:szCs w:val="22"/>
                <w:lang w:eastAsia="en-US"/>
              </w:rPr>
              <w:t>(</w:t>
            </w:r>
            <w:r w:rsidRPr="00D53A2B">
              <w:rPr>
                <w:spacing w:val="2"/>
                <w:sz w:val="22"/>
                <w:szCs w:val="22"/>
                <w:vertAlign w:val="superscript"/>
                <w:lang w:eastAsia="en-US"/>
              </w:rPr>
              <w:t>1</w:t>
            </w:r>
            <w:r w:rsidRPr="00D53A2B">
              <w:rPr>
                <w:spacing w:val="2"/>
                <w:sz w:val="22"/>
                <w:szCs w:val="22"/>
                <w:lang w:eastAsia="en-US"/>
              </w:rPr>
              <w:t>) Günlük ortalama ya da örnekleme dönemi boyunca ortalama.</w:t>
            </w:r>
          </w:p>
          <w:p w14:paraId="4AC62707" w14:textId="749A9E24" w:rsidR="00374C56" w:rsidRPr="00D53A2B" w:rsidRDefault="004836E7"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2</w:t>
            </w:r>
            <w:r w:rsidRPr="00D53A2B">
              <w:rPr>
                <w:sz w:val="22"/>
                <w:szCs w:val="22"/>
                <w:lang w:eastAsia="en-US"/>
              </w:rPr>
              <w:t>) Örnekleme dönemi boyunca ortalama.</w:t>
            </w:r>
          </w:p>
        </w:tc>
      </w:tr>
    </w:tbl>
    <w:p w14:paraId="1A101E3D" w14:textId="77777777" w:rsidR="00374C56" w:rsidRPr="00D53A2B" w:rsidRDefault="00374C56" w:rsidP="00A202FD">
      <w:pPr>
        <w:jc w:val="both"/>
        <w:rPr>
          <w:lang w:eastAsia="en-US"/>
        </w:rPr>
      </w:pPr>
    </w:p>
    <w:p w14:paraId="21E93BC0" w14:textId="5BE529CA" w:rsidR="009C6FF0" w:rsidRPr="00D53A2B" w:rsidRDefault="009C6FF0" w:rsidP="00A202FD">
      <w:pPr>
        <w:jc w:val="both"/>
        <w:rPr>
          <w:lang w:eastAsia="en-US"/>
        </w:rPr>
      </w:pPr>
      <w:r w:rsidRPr="00D53A2B">
        <w:rPr>
          <w:lang w:eastAsia="en-US"/>
        </w:rPr>
        <w:t xml:space="preserve">İlgili izleme </w:t>
      </w:r>
      <w:r w:rsidR="004836E7" w:rsidRPr="00D53A2B">
        <w:rPr>
          <w:lang w:eastAsia="en-US"/>
        </w:rPr>
        <w:t>MET</w:t>
      </w:r>
      <w:r w:rsidRPr="00D53A2B">
        <w:rPr>
          <w:lang w:eastAsia="en-US"/>
        </w:rPr>
        <w:t xml:space="preserve"> 10</w:t>
      </w:r>
      <w:r w:rsidR="00E56504" w:rsidRPr="00D53A2B">
        <w:rPr>
          <w:lang w:eastAsia="en-US"/>
        </w:rPr>
        <w:t>’</w:t>
      </w:r>
      <w:r w:rsidRPr="00D53A2B">
        <w:rPr>
          <w:lang w:eastAsia="en-US"/>
        </w:rPr>
        <w:t>da yer almaktadır.</w:t>
      </w:r>
    </w:p>
    <w:p w14:paraId="40E04829" w14:textId="77777777" w:rsidR="009C6FF0" w:rsidRPr="00D53A2B" w:rsidRDefault="009C6FF0" w:rsidP="00A202FD">
      <w:pPr>
        <w:jc w:val="both"/>
        <w:rPr>
          <w:lang w:eastAsia="en-US"/>
        </w:rPr>
      </w:pPr>
    </w:p>
    <w:p w14:paraId="72A2FBA8" w14:textId="68F4B8CC" w:rsidR="00374C56" w:rsidRPr="00D53A2B" w:rsidRDefault="009C6FF0" w:rsidP="00A202FD">
      <w:pPr>
        <w:pStyle w:val="Balk5"/>
        <w:ind w:left="1134" w:hanging="1134"/>
        <w:rPr>
          <w:szCs w:val="24"/>
        </w:rPr>
      </w:pPr>
      <w:r w:rsidRPr="00D53A2B">
        <w:rPr>
          <w:bCs/>
          <w:szCs w:val="24"/>
        </w:rPr>
        <w:t>1.</w:t>
      </w:r>
      <w:r w:rsidR="00374C56" w:rsidRPr="00D53A2B">
        <w:rPr>
          <w:bCs/>
          <w:szCs w:val="24"/>
        </w:rPr>
        <w:t>3.3.1.2</w:t>
      </w:r>
      <w:r w:rsidRPr="00D53A2B">
        <w:rPr>
          <w:bCs/>
          <w:szCs w:val="24"/>
        </w:rPr>
        <w:t>.</w:t>
      </w:r>
      <w:r w:rsidR="00374C56" w:rsidRPr="00D53A2B">
        <w:rPr>
          <w:bCs/>
          <w:szCs w:val="24"/>
        </w:rPr>
        <w:t xml:space="preserve"> </w:t>
      </w:r>
      <w:r w:rsidR="00374C56" w:rsidRPr="00D53A2B">
        <w:rPr>
          <w:szCs w:val="24"/>
        </w:rPr>
        <w:t>Toplam toz ve florür emisyonları</w:t>
      </w:r>
    </w:p>
    <w:p w14:paraId="74C5EDF4" w14:textId="4EF60015" w:rsidR="009C6FF0" w:rsidRPr="00D53A2B" w:rsidRDefault="009C6FF0" w:rsidP="00A202FD">
      <w:pPr>
        <w:jc w:val="both"/>
        <w:rPr>
          <w:lang w:eastAsia="en-US"/>
        </w:rPr>
      </w:pPr>
      <w:bookmarkStart w:id="79" w:name="_Toc531927953"/>
      <w:r w:rsidRPr="00D53A2B">
        <w:rPr>
          <w:lang w:eastAsia="en-US"/>
        </w:rPr>
        <w:t xml:space="preserve">Elektrolizhaneden havaya yayılan toplam toz ve florür emisyonları için </w:t>
      </w:r>
      <w:r w:rsidR="00651500" w:rsidRPr="00D53A2B">
        <w:rPr>
          <w:lang w:eastAsia="en-US"/>
        </w:rPr>
        <w:t>MET</w:t>
      </w:r>
      <w:r w:rsidRPr="00D53A2B">
        <w:rPr>
          <w:lang w:eastAsia="en-US"/>
        </w:rPr>
        <w:t>ile ilişkili emisyon seviyeleri (elektrolitik hücrelerden ve çatı havalandırmalarından toplanan): Tablo 12</w:t>
      </w:r>
      <w:r w:rsidR="00E56504" w:rsidRPr="00D53A2B">
        <w:rPr>
          <w:lang w:eastAsia="en-US"/>
        </w:rPr>
        <w:t>’</w:t>
      </w:r>
      <w:r w:rsidRPr="00D53A2B">
        <w:rPr>
          <w:lang w:eastAsia="en-US"/>
        </w:rPr>
        <w:t>ye bakınız.</w:t>
      </w:r>
    </w:p>
    <w:p w14:paraId="58FF0254" w14:textId="77777777" w:rsidR="009C6FF0" w:rsidRPr="00D53A2B" w:rsidRDefault="009C6FF0" w:rsidP="00A202FD">
      <w:pPr>
        <w:jc w:val="both"/>
        <w:rPr>
          <w:lang w:eastAsia="en-US"/>
        </w:rPr>
      </w:pPr>
    </w:p>
    <w:p w14:paraId="434AF22A" w14:textId="77777777" w:rsidR="001023C7" w:rsidRPr="00D53A2B" w:rsidRDefault="00374C56" w:rsidP="00A202FD">
      <w:pPr>
        <w:jc w:val="both"/>
        <w:rPr>
          <w:lang w:eastAsia="en-US"/>
        </w:rPr>
      </w:pPr>
      <w:r w:rsidRPr="00D53A2B">
        <w:rPr>
          <w:lang w:eastAsia="en-US"/>
        </w:rPr>
        <w:t xml:space="preserve">Tablo </w:t>
      </w:r>
      <w:r w:rsidRPr="00D53A2B">
        <w:rPr>
          <w:noProof/>
          <w:lang w:eastAsia="en-US"/>
        </w:rPr>
        <w:t>12</w:t>
      </w:r>
      <w:bookmarkEnd w:id="79"/>
    </w:p>
    <w:p w14:paraId="38986D35" w14:textId="7251B2F2" w:rsidR="00374C56" w:rsidRPr="00D53A2B" w:rsidRDefault="009C6FF0" w:rsidP="00A202FD">
      <w:pPr>
        <w:jc w:val="both"/>
        <w:rPr>
          <w:lang w:eastAsia="en-US"/>
        </w:rPr>
      </w:pPr>
      <w:r w:rsidRPr="00D53A2B">
        <w:rPr>
          <w:lang w:eastAsia="en-US"/>
        </w:rPr>
        <w:t xml:space="preserve">Elektrolizhaneden havaya yayılan toplam toz ve florür emisyonları için </w:t>
      </w:r>
      <w:r w:rsidR="00651500" w:rsidRPr="00D53A2B">
        <w:rPr>
          <w:lang w:eastAsia="en-US"/>
        </w:rPr>
        <w:t>MET</w:t>
      </w:r>
      <w:r w:rsidRPr="00D53A2B">
        <w:rPr>
          <w:lang w:eastAsia="en-US"/>
        </w:rPr>
        <w:t>ile ilişkili emisyon seviyeleri (elektrolitik hücrelerden ve çatı havalandırmalarından toplanan)</w:t>
      </w:r>
    </w:p>
    <w:tbl>
      <w:tblPr>
        <w:tblW w:w="8731" w:type="dxa"/>
        <w:tblLayout w:type="fixed"/>
        <w:tblCellMar>
          <w:left w:w="0" w:type="dxa"/>
          <w:right w:w="0" w:type="dxa"/>
        </w:tblCellMar>
        <w:tblLook w:val="01E0" w:firstRow="1" w:lastRow="1" w:firstColumn="1" w:lastColumn="1" w:noHBand="0" w:noVBand="0"/>
      </w:tblPr>
      <w:tblGrid>
        <w:gridCol w:w="1529"/>
        <w:gridCol w:w="2264"/>
        <w:gridCol w:w="2608"/>
        <w:gridCol w:w="2324"/>
        <w:gridCol w:w="6"/>
      </w:tblGrid>
      <w:tr w:rsidR="00374C56" w:rsidRPr="00D53A2B" w14:paraId="377F00BE" w14:textId="77777777" w:rsidTr="00374C56">
        <w:trPr>
          <w:gridAfter w:val="1"/>
          <w:wAfter w:w="6" w:type="dxa"/>
        </w:trPr>
        <w:tc>
          <w:tcPr>
            <w:tcW w:w="1529" w:type="dxa"/>
            <w:tcBorders>
              <w:top w:val="single" w:sz="4" w:space="0" w:color="000000"/>
              <w:left w:val="single" w:sz="4" w:space="0" w:color="000000"/>
              <w:bottom w:val="single" w:sz="4" w:space="0" w:color="000000"/>
              <w:right w:val="single" w:sz="4" w:space="0" w:color="000000"/>
            </w:tcBorders>
            <w:vAlign w:val="center"/>
          </w:tcPr>
          <w:p w14:paraId="4AA24DE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2264" w:type="dxa"/>
            <w:tcBorders>
              <w:top w:val="single" w:sz="4" w:space="0" w:color="000000"/>
              <w:left w:val="single" w:sz="4" w:space="0" w:color="000000"/>
              <w:bottom w:val="single" w:sz="4" w:space="0" w:color="000000"/>
              <w:right w:val="single" w:sz="4" w:space="0" w:color="000000"/>
            </w:tcBorders>
            <w:vAlign w:val="center"/>
          </w:tcPr>
          <w:p w14:paraId="4F93E4A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w:t>
            </w:r>
          </w:p>
        </w:tc>
        <w:tc>
          <w:tcPr>
            <w:tcW w:w="2608" w:type="dxa"/>
            <w:tcBorders>
              <w:top w:val="single" w:sz="4" w:space="0" w:color="000000"/>
              <w:left w:val="single" w:sz="4" w:space="0" w:color="000000"/>
              <w:bottom w:val="single" w:sz="4" w:space="0" w:color="000000"/>
              <w:right w:val="single" w:sz="4" w:space="0" w:color="000000"/>
            </w:tcBorders>
            <w:vAlign w:val="center"/>
          </w:tcPr>
          <w:p w14:paraId="77B86C14" w14:textId="77777777" w:rsidR="00374C56" w:rsidRPr="00D53A2B" w:rsidRDefault="00374C56" w:rsidP="00A202FD">
            <w:pPr>
              <w:spacing w:line="264" w:lineRule="auto"/>
              <w:ind w:left="57" w:right="57"/>
              <w:jc w:val="both"/>
              <w:rPr>
                <w:b/>
                <w:bCs/>
                <w:sz w:val="22"/>
                <w:szCs w:val="22"/>
                <w:lang w:eastAsia="en-US"/>
              </w:rPr>
            </w:pPr>
            <w:r w:rsidRPr="00D53A2B">
              <w:rPr>
                <w:b/>
                <w:bCs/>
                <w:sz w:val="22"/>
                <w:szCs w:val="22"/>
                <w:lang w:eastAsia="en-US"/>
              </w:rPr>
              <w:t>Mevcut tesisler için</w:t>
            </w:r>
          </w:p>
          <w:p w14:paraId="7917340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(kg/t Al) (</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p>
        </w:tc>
        <w:tc>
          <w:tcPr>
            <w:tcW w:w="2324" w:type="dxa"/>
            <w:tcBorders>
              <w:top w:val="single" w:sz="4" w:space="0" w:color="000000"/>
              <w:left w:val="single" w:sz="4" w:space="0" w:color="000000"/>
              <w:bottom w:val="single" w:sz="4" w:space="0" w:color="000000"/>
              <w:right w:val="single" w:sz="4" w:space="0" w:color="000000"/>
            </w:tcBorders>
            <w:vAlign w:val="center"/>
          </w:tcPr>
          <w:p w14:paraId="0A34A913" w14:textId="77777777" w:rsidR="00374C56" w:rsidRPr="00D53A2B" w:rsidRDefault="00374C56" w:rsidP="00A202FD">
            <w:pPr>
              <w:spacing w:line="264" w:lineRule="auto"/>
              <w:ind w:left="57" w:right="57"/>
              <w:jc w:val="both"/>
              <w:rPr>
                <w:b/>
                <w:bCs/>
                <w:sz w:val="22"/>
                <w:szCs w:val="22"/>
                <w:lang w:eastAsia="en-US"/>
              </w:rPr>
            </w:pPr>
            <w:r w:rsidRPr="00D53A2B">
              <w:rPr>
                <w:b/>
                <w:bCs/>
                <w:sz w:val="22"/>
                <w:szCs w:val="22"/>
                <w:lang w:eastAsia="en-US"/>
              </w:rPr>
              <w:t>Yeni tesisler için</w:t>
            </w:r>
          </w:p>
          <w:p w14:paraId="2146E2F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(kg/t Al) (</w:t>
            </w:r>
            <w:r w:rsidRPr="00D53A2B">
              <w:rPr>
                <w:b/>
                <w:bCs/>
                <w:sz w:val="22"/>
                <w:szCs w:val="22"/>
                <w:vertAlign w:val="superscript"/>
                <w:lang w:eastAsia="en-US"/>
              </w:rPr>
              <w:t>1</w:t>
            </w:r>
            <w:r w:rsidRPr="00D53A2B">
              <w:rPr>
                <w:b/>
                <w:bCs/>
                <w:sz w:val="22"/>
                <w:szCs w:val="22"/>
                <w:lang w:eastAsia="en-US"/>
              </w:rPr>
              <w:t>)</w:t>
            </w:r>
          </w:p>
        </w:tc>
      </w:tr>
      <w:tr w:rsidR="00374C56" w:rsidRPr="00D53A2B" w14:paraId="73B72CEE" w14:textId="77777777" w:rsidTr="00374C56">
        <w:trPr>
          <w:gridAfter w:val="1"/>
          <w:wAfter w:w="6" w:type="dxa"/>
        </w:trPr>
        <w:tc>
          <w:tcPr>
            <w:tcW w:w="1529" w:type="dxa"/>
            <w:tcBorders>
              <w:top w:val="single" w:sz="4" w:space="0" w:color="000000"/>
              <w:left w:val="single" w:sz="4" w:space="0" w:color="000000"/>
              <w:bottom w:val="single" w:sz="4" w:space="0" w:color="000000"/>
              <w:right w:val="single" w:sz="4" w:space="0" w:color="000000"/>
            </w:tcBorders>
            <w:vAlign w:val="center"/>
          </w:tcPr>
          <w:p w14:paraId="1E4C440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2264" w:type="dxa"/>
            <w:vMerge w:val="restart"/>
            <w:tcBorders>
              <w:top w:val="single" w:sz="4" w:space="0" w:color="000000"/>
              <w:left w:val="single" w:sz="4" w:space="0" w:color="000000"/>
              <w:right w:val="single" w:sz="4" w:space="0" w:color="000000"/>
            </w:tcBorders>
            <w:vAlign w:val="center"/>
          </w:tcPr>
          <w:p w14:paraId="6EDA9390" w14:textId="0B946253" w:rsidR="00374C56" w:rsidRPr="00D53A2B" w:rsidRDefault="00651500" w:rsidP="00A202FD">
            <w:pPr>
              <w:spacing w:line="264" w:lineRule="auto"/>
              <w:ind w:left="57" w:right="57"/>
              <w:jc w:val="both"/>
              <w:rPr>
                <w:sz w:val="22"/>
                <w:szCs w:val="22"/>
                <w:lang w:eastAsia="en-US"/>
              </w:rPr>
            </w:pPr>
            <w:r w:rsidRPr="00D53A2B">
              <w:rPr>
                <w:sz w:val="22"/>
                <w:szCs w:val="22"/>
                <w:lang w:eastAsia="en-US"/>
              </w:rPr>
              <w:t>MET</w:t>
            </w:r>
            <w:r w:rsidR="00374C56" w:rsidRPr="00D53A2B">
              <w:rPr>
                <w:sz w:val="22"/>
                <w:szCs w:val="22"/>
                <w:lang w:eastAsia="en-US"/>
              </w:rPr>
              <w:t xml:space="preserve">64, </w:t>
            </w:r>
            <w:r w:rsidRPr="00D53A2B">
              <w:rPr>
                <w:sz w:val="22"/>
                <w:szCs w:val="22"/>
                <w:lang w:eastAsia="en-US"/>
              </w:rPr>
              <w:t>MET</w:t>
            </w:r>
            <w:r w:rsidR="00374C56" w:rsidRPr="00D53A2B">
              <w:rPr>
                <w:sz w:val="22"/>
                <w:szCs w:val="22"/>
                <w:lang w:eastAsia="en-US"/>
              </w:rPr>
              <w:t xml:space="preserve">65 ve </w:t>
            </w:r>
            <w:r w:rsidRPr="00D53A2B">
              <w:rPr>
                <w:sz w:val="22"/>
                <w:szCs w:val="22"/>
                <w:lang w:eastAsia="en-US"/>
              </w:rPr>
              <w:t>MET</w:t>
            </w:r>
            <w:r w:rsidR="00374C56" w:rsidRPr="00D53A2B">
              <w:rPr>
                <w:sz w:val="22"/>
                <w:szCs w:val="22"/>
                <w:lang w:eastAsia="en-US"/>
              </w:rPr>
              <w:t>67 kombinasyonu</w:t>
            </w:r>
          </w:p>
        </w:tc>
        <w:tc>
          <w:tcPr>
            <w:tcW w:w="2608" w:type="dxa"/>
            <w:tcBorders>
              <w:top w:val="single" w:sz="4" w:space="0" w:color="000000"/>
              <w:left w:val="single" w:sz="4" w:space="0" w:color="000000"/>
              <w:bottom w:val="single" w:sz="4" w:space="0" w:color="000000"/>
              <w:right w:val="single" w:sz="4" w:space="0" w:color="000000"/>
            </w:tcBorders>
            <w:vAlign w:val="center"/>
          </w:tcPr>
          <w:p w14:paraId="525BDF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1,2</w:t>
            </w:r>
          </w:p>
        </w:tc>
        <w:tc>
          <w:tcPr>
            <w:tcW w:w="2324" w:type="dxa"/>
            <w:tcBorders>
              <w:top w:val="single" w:sz="4" w:space="0" w:color="000000"/>
              <w:left w:val="single" w:sz="4" w:space="0" w:color="000000"/>
              <w:bottom w:val="single" w:sz="4" w:space="0" w:color="000000"/>
              <w:right w:val="single" w:sz="4" w:space="0" w:color="000000"/>
            </w:tcBorders>
            <w:vAlign w:val="center"/>
          </w:tcPr>
          <w:p w14:paraId="298879D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0,6</w:t>
            </w:r>
          </w:p>
        </w:tc>
      </w:tr>
      <w:tr w:rsidR="00374C56" w:rsidRPr="00D53A2B" w14:paraId="7735ECCF" w14:textId="77777777" w:rsidTr="00374C56">
        <w:trPr>
          <w:gridAfter w:val="1"/>
          <w:wAfter w:w="6" w:type="dxa"/>
        </w:trPr>
        <w:tc>
          <w:tcPr>
            <w:tcW w:w="1529" w:type="dxa"/>
            <w:tcBorders>
              <w:top w:val="single" w:sz="4" w:space="0" w:color="000000"/>
              <w:left w:val="single" w:sz="4" w:space="0" w:color="000000"/>
              <w:bottom w:val="single" w:sz="4" w:space="0" w:color="000000"/>
              <w:right w:val="single" w:sz="4" w:space="0" w:color="000000"/>
            </w:tcBorders>
            <w:vAlign w:val="center"/>
          </w:tcPr>
          <w:p w14:paraId="5543A20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Toplam Florürler</w:t>
            </w:r>
          </w:p>
        </w:tc>
        <w:tc>
          <w:tcPr>
            <w:tcW w:w="2264" w:type="dxa"/>
            <w:vMerge/>
            <w:tcBorders>
              <w:left w:val="single" w:sz="4" w:space="0" w:color="000000"/>
              <w:bottom w:val="single" w:sz="4" w:space="0" w:color="000000"/>
              <w:right w:val="single" w:sz="4" w:space="0" w:color="000000"/>
            </w:tcBorders>
            <w:vAlign w:val="center"/>
          </w:tcPr>
          <w:p w14:paraId="1EAB6186" w14:textId="77777777" w:rsidR="00374C56" w:rsidRPr="00D53A2B" w:rsidRDefault="00374C56" w:rsidP="00A202FD">
            <w:pPr>
              <w:spacing w:line="264" w:lineRule="auto"/>
              <w:ind w:left="57" w:right="57"/>
              <w:jc w:val="both"/>
              <w:rPr>
                <w:sz w:val="22"/>
                <w:szCs w:val="22"/>
                <w:lang w:eastAsia="en-US"/>
              </w:rPr>
            </w:pPr>
          </w:p>
        </w:tc>
        <w:tc>
          <w:tcPr>
            <w:tcW w:w="2608" w:type="dxa"/>
            <w:tcBorders>
              <w:top w:val="single" w:sz="4" w:space="0" w:color="000000"/>
              <w:left w:val="single" w:sz="4" w:space="0" w:color="000000"/>
              <w:bottom w:val="single" w:sz="4" w:space="0" w:color="000000"/>
              <w:right w:val="single" w:sz="4" w:space="0" w:color="000000"/>
            </w:tcBorders>
            <w:vAlign w:val="center"/>
          </w:tcPr>
          <w:p w14:paraId="2FC9250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0,6</w:t>
            </w:r>
          </w:p>
        </w:tc>
        <w:tc>
          <w:tcPr>
            <w:tcW w:w="2324" w:type="dxa"/>
            <w:tcBorders>
              <w:top w:val="single" w:sz="4" w:space="0" w:color="000000"/>
              <w:left w:val="single" w:sz="4" w:space="0" w:color="000000"/>
              <w:bottom w:val="single" w:sz="4" w:space="0" w:color="000000"/>
              <w:right w:val="single" w:sz="4" w:space="0" w:color="000000"/>
            </w:tcBorders>
            <w:vAlign w:val="center"/>
          </w:tcPr>
          <w:p w14:paraId="529D4A3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0,35</w:t>
            </w:r>
          </w:p>
        </w:tc>
      </w:tr>
      <w:tr w:rsidR="00374C56" w:rsidRPr="00D53A2B" w14:paraId="15370E39" w14:textId="77777777" w:rsidTr="00374C56">
        <w:tc>
          <w:tcPr>
            <w:tcW w:w="8731" w:type="dxa"/>
            <w:gridSpan w:val="5"/>
            <w:tcBorders>
              <w:top w:val="single" w:sz="4" w:space="0" w:color="000000"/>
              <w:left w:val="single" w:sz="4" w:space="0" w:color="000000"/>
              <w:bottom w:val="single" w:sz="4" w:space="0" w:color="000000"/>
              <w:right w:val="single" w:sz="4" w:space="0" w:color="000000"/>
            </w:tcBorders>
            <w:vAlign w:val="center"/>
          </w:tcPr>
          <w:p w14:paraId="6ACABB8E" w14:textId="1A336AC6"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w:t>
            </w:r>
            <w:r w:rsidRPr="00D53A2B">
              <w:rPr>
                <w:sz w:val="22"/>
                <w:szCs w:val="22"/>
                <w:lang w:eastAsia="en-US"/>
              </w:rPr>
              <w:t xml:space="preserve"> </w:t>
            </w:r>
            <w:r w:rsidR="002377FC" w:rsidRPr="00D53A2B">
              <w:rPr>
                <w:sz w:val="22"/>
                <w:szCs w:val="22"/>
                <w:lang w:eastAsia="en-US"/>
              </w:rPr>
              <w:t>Bir yıl boyunca elektroliz ünitesinden yayılan kirletici kütlesinin aynı yıl içinde üretilen sıvı alüminyum kütlesine bölünmesiyle elde edilir.</w:t>
            </w:r>
          </w:p>
          <w:p w14:paraId="7E8A2840" w14:textId="6F895DB9"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 :</w:t>
            </w:r>
            <w:r w:rsidRPr="00D53A2B">
              <w:rPr>
                <w:sz w:val="22"/>
                <w:szCs w:val="22"/>
                <w:lang w:eastAsia="en-US"/>
              </w:rPr>
              <w:t xml:space="preserve"> Bu </w:t>
            </w:r>
            <w:r w:rsidRPr="00D53A2B">
              <w:rPr>
                <w:bCs/>
                <w:sz w:val="22"/>
                <w:szCs w:val="22"/>
                <w:lang w:eastAsia="en-US"/>
              </w:rPr>
              <w:t>MET-İES</w:t>
            </w:r>
            <w:r w:rsidR="00E56504" w:rsidRPr="00D53A2B">
              <w:rPr>
                <w:bCs/>
                <w:sz w:val="22"/>
                <w:szCs w:val="22"/>
                <w:lang w:eastAsia="en-US"/>
              </w:rPr>
              <w:t>’</w:t>
            </w:r>
            <w:r w:rsidRPr="00D53A2B">
              <w:rPr>
                <w:sz w:val="22"/>
                <w:szCs w:val="22"/>
                <w:lang w:eastAsia="en-US"/>
              </w:rPr>
              <w:t>ler, konfigürasyonları nedeniyle çatı emisyonlarının ölçülemediği tesislerde uygulanamaz.</w:t>
            </w:r>
          </w:p>
        </w:tc>
      </w:tr>
    </w:tbl>
    <w:p w14:paraId="7C2954A1" w14:textId="77777777" w:rsidR="00374C56" w:rsidRPr="00D53A2B" w:rsidRDefault="00374C56" w:rsidP="00A202FD">
      <w:pPr>
        <w:jc w:val="both"/>
        <w:rPr>
          <w:lang w:eastAsia="en-US"/>
        </w:rPr>
      </w:pPr>
    </w:p>
    <w:p w14:paraId="55A4CBF0" w14:textId="630EF168" w:rsidR="002377FC" w:rsidRPr="00D53A2B" w:rsidRDefault="002377FC" w:rsidP="00A202FD">
      <w:pPr>
        <w:jc w:val="both"/>
        <w:rPr>
          <w:lang w:eastAsia="en-US"/>
        </w:rPr>
      </w:pPr>
      <w:r w:rsidRPr="00D53A2B">
        <w:rPr>
          <w:lang w:eastAsia="en-US"/>
        </w:rPr>
        <w:t xml:space="preserve">İlgili izleme </w:t>
      </w:r>
      <w:r w:rsidR="004836E7" w:rsidRPr="00D53A2B">
        <w:rPr>
          <w:lang w:eastAsia="en-US"/>
        </w:rPr>
        <w:t>ME</w:t>
      </w:r>
      <w:r w:rsidRPr="00D53A2B">
        <w:rPr>
          <w:lang w:eastAsia="en-US"/>
        </w:rPr>
        <w:t>T 10</w:t>
      </w:r>
      <w:r w:rsidR="00E56504" w:rsidRPr="00D53A2B">
        <w:rPr>
          <w:lang w:eastAsia="en-US"/>
        </w:rPr>
        <w:t>’</w:t>
      </w:r>
      <w:r w:rsidRPr="00D53A2B">
        <w:rPr>
          <w:lang w:eastAsia="en-US"/>
        </w:rPr>
        <w:t>da yer almaktadır.</w:t>
      </w:r>
    </w:p>
    <w:p w14:paraId="1A8CEEB1" w14:textId="77777777" w:rsidR="00B31497" w:rsidRPr="00D53A2B" w:rsidRDefault="00B31497" w:rsidP="00A202FD">
      <w:pPr>
        <w:jc w:val="both"/>
        <w:rPr>
          <w:lang w:eastAsia="en-US"/>
        </w:rPr>
      </w:pPr>
    </w:p>
    <w:p w14:paraId="2525D41F" w14:textId="2B74EEA1" w:rsidR="00374C56" w:rsidRPr="00D53A2B" w:rsidRDefault="00921606" w:rsidP="00A202FD">
      <w:pPr>
        <w:pStyle w:val="MET"/>
        <w:rPr>
          <w:szCs w:val="24"/>
        </w:rPr>
      </w:pPr>
      <w:r w:rsidRPr="00D53A2B">
        <w:rPr>
          <w:szCs w:val="24"/>
        </w:rPr>
        <w:t>MET 68:</w:t>
      </w:r>
      <w:r w:rsidR="004836E7" w:rsidRPr="00D53A2B">
        <w:rPr>
          <w:szCs w:val="24"/>
        </w:rPr>
        <w:t xml:space="preserve"> </w:t>
      </w:r>
      <w:r w:rsidR="00374C56" w:rsidRPr="00D53A2B">
        <w:rPr>
          <w:b w:val="0"/>
          <w:bCs/>
          <w:szCs w:val="24"/>
        </w:rPr>
        <w:t>Birincil alüminyum üretiminde eritme ve erimiş metal işleme ve dökümden kaynaklana</w:t>
      </w:r>
      <w:r w:rsidR="00B31497" w:rsidRPr="00D53A2B">
        <w:rPr>
          <w:b w:val="0"/>
          <w:bCs/>
          <w:szCs w:val="24"/>
        </w:rPr>
        <w:t xml:space="preserve">n </w:t>
      </w:r>
      <w:r w:rsidR="00374C56" w:rsidRPr="00D53A2B">
        <w:rPr>
          <w:b w:val="0"/>
          <w:bCs/>
          <w:szCs w:val="24"/>
        </w:rPr>
        <w:t xml:space="preserve">toz ve metal emisyonlarını önlemek veya azaltmak </w:t>
      </w:r>
      <w:r w:rsidR="004F119D" w:rsidRPr="00D53A2B">
        <w:rPr>
          <w:b w:val="0"/>
          <w:bCs/>
          <w:szCs w:val="24"/>
        </w:rPr>
        <w:t>için,</w:t>
      </w:r>
      <w:r w:rsidR="00374C56" w:rsidRPr="00D53A2B">
        <w:rPr>
          <w:b w:val="0"/>
          <w:bCs/>
          <w:szCs w:val="24"/>
        </w:rPr>
        <w:t xml:space="preserve"> aşağıda verilen tekniklerin biri ya da her ikisi kullanıl</w:t>
      </w:r>
      <w:r w:rsidR="004F119D" w:rsidRPr="00D53A2B">
        <w:rPr>
          <w:b w:val="0"/>
          <w:bCs/>
          <w:szCs w:val="24"/>
        </w:rPr>
        <w:t>ır.</w:t>
      </w:r>
    </w:p>
    <w:tbl>
      <w:tblPr>
        <w:tblW w:w="8731" w:type="dxa"/>
        <w:tblLayout w:type="fixed"/>
        <w:tblCellMar>
          <w:left w:w="0" w:type="dxa"/>
          <w:right w:w="0" w:type="dxa"/>
        </w:tblCellMar>
        <w:tblLook w:val="01E0" w:firstRow="1" w:lastRow="1" w:firstColumn="1" w:lastColumn="1" w:noHBand="0" w:noVBand="0"/>
      </w:tblPr>
      <w:tblGrid>
        <w:gridCol w:w="397"/>
        <w:gridCol w:w="8334"/>
      </w:tblGrid>
      <w:tr w:rsidR="00374C56" w:rsidRPr="00D53A2B" w14:paraId="02C8F9F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74779BC" w14:textId="77777777" w:rsidR="00374C56" w:rsidRPr="00D53A2B" w:rsidRDefault="00374C56" w:rsidP="00A202FD">
            <w:pPr>
              <w:spacing w:line="264" w:lineRule="auto"/>
              <w:ind w:left="57" w:right="57"/>
              <w:jc w:val="both"/>
              <w:rPr>
                <w:sz w:val="22"/>
                <w:szCs w:val="22"/>
                <w:lang w:eastAsia="en-US"/>
              </w:rPr>
            </w:pPr>
          </w:p>
        </w:tc>
        <w:tc>
          <w:tcPr>
            <w:tcW w:w="8334" w:type="dxa"/>
            <w:tcBorders>
              <w:top w:val="single" w:sz="4" w:space="0" w:color="000000"/>
              <w:left w:val="single" w:sz="4" w:space="0" w:color="000000"/>
              <w:bottom w:val="single" w:sz="4" w:space="0" w:color="000000"/>
              <w:right w:val="single" w:sz="4" w:space="0" w:color="000000"/>
            </w:tcBorders>
            <w:vAlign w:val="center"/>
          </w:tcPr>
          <w:p w14:paraId="4C15FE4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6A94D7D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329F1C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334" w:type="dxa"/>
            <w:tcBorders>
              <w:top w:val="single" w:sz="4" w:space="0" w:color="000000"/>
              <w:left w:val="single" w:sz="4" w:space="0" w:color="000000"/>
              <w:bottom w:val="single" w:sz="4" w:space="0" w:color="000000"/>
              <w:right w:val="single" w:sz="4" w:space="0" w:color="000000"/>
            </w:tcBorders>
          </w:tcPr>
          <w:p w14:paraId="2B2CA3CE" w14:textId="0F621A7E" w:rsidR="00374C56" w:rsidRPr="00D53A2B" w:rsidRDefault="00B31497" w:rsidP="00A202FD">
            <w:pPr>
              <w:spacing w:line="264" w:lineRule="auto"/>
              <w:ind w:left="57" w:right="57"/>
              <w:jc w:val="both"/>
              <w:rPr>
                <w:sz w:val="22"/>
                <w:szCs w:val="22"/>
                <w:lang w:eastAsia="en-US"/>
              </w:rPr>
            </w:pPr>
            <w:r w:rsidRPr="00D53A2B">
              <w:rPr>
                <w:sz w:val="22"/>
                <w:szCs w:val="22"/>
                <w:lang w:eastAsia="en-US"/>
              </w:rPr>
              <w:t>Elektrolizden elde edilen sıvı metal ve kirlenmemiş alüminyum malzeme, yani boya, plastik veya yağ gibi maddelerden arındırılmış katı malzeme kullanımı (örneğin kalite nedeniyle kesilen kütüklerin üst ve alt kısmı).</w:t>
            </w:r>
          </w:p>
        </w:tc>
      </w:tr>
      <w:tr w:rsidR="00374C56" w:rsidRPr="00D53A2B" w14:paraId="5520719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B297A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334" w:type="dxa"/>
            <w:tcBorders>
              <w:top w:val="single" w:sz="4" w:space="0" w:color="000000"/>
              <w:left w:val="single" w:sz="4" w:space="0" w:color="000000"/>
              <w:bottom w:val="single" w:sz="4" w:space="0" w:color="000000"/>
              <w:right w:val="single" w:sz="4" w:space="0" w:color="000000"/>
            </w:tcBorders>
          </w:tcPr>
          <w:p w14:paraId="3152EB7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Torba filtre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3D1631CF" w14:textId="77777777" w:rsidTr="00374C56">
        <w:tc>
          <w:tcPr>
            <w:tcW w:w="8731" w:type="dxa"/>
            <w:gridSpan w:val="2"/>
            <w:tcBorders>
              <w:top w:val="single" w:sz="4" w:space="0" w:color="000000"/>
              <w:left w:val="single" w:sz="4" w:space="0" w:color="000000"/>
              <w:bottom w:val="single" w:sz="4" w:space="0" w:color="000000"/>
              <w:right w:val="single" w:sz="4" w:space="0" w:color="000000"/>
            </w:tcBorders>
            <w:vAlign w:val="center"/>
          </w:tcPr>
          <w:p w14:paraId="58B1EE77" w14:textId="4BB7C4A1"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1.10</w:t>
            </w:r>
            <w:r w:rsidR="00E56504" w:rsidRPr="00D53A2B">
              <w:rPr>
                <w:bCs/>
                <w:sz w:val="22"/>
                <w:szCs w:val="22"/>
                <w:lang w:eastAsia="en-US"/>
              </w:rPr>
              <w:t>’</w:t>
            </w:r>
            <w:r w:rsidRPr="00D53A2B">
              <w:rPr>
                <w:bCs/>
                <w:sz w:val="22"/>
                <w:szCs w:val="22"/>
                <w:lang w:eastAsia="en-US"/>
              </w:rPr>
              <w:t>da verilmiştir.</w:t>
            </w:r>
          </w:p>
        </w:tc>
      </w:tr>
    </w:tbl>
    <w:p w14:paraId="17819F3A" w14:textId="77777777" w:rsidR="00374C56" w:rsidRPr="00D53A2B" w:rsidRDefault="00374C56" w:rsidP="00A202FD">
      <w:pPr>
        <w:jc w:val="both"/>
        <w:rPr>
          <w:lang w:eastAsia="en-US"/>
        </w:rPr>
      </w:pPr>
    </w:p>
    <w:p w14:paraId="62C6436B"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13.</w:t>
      </w:r>
    </w:p>
    <w:p w14:paraId="42488565" w14:textId="77777777" w:rsidR="001023C7" w:rsidRPr="00D53A2B" w:rsidRDefault="00374C56" w:rsidP="00A202FD">
      <w:pPr>
        <w:jc w:val="both"/>
        <w:rPr>
          <w:lang w:eastAsia="en-US"/>
        </w:rPr>
      </w:pPr>
      <w:bookmarkStart w:id="80" w:name="_Toc531927954"/>
      <w:r w:rsidRPr="00D53A2B">
        <w:rPr>
          <w:lang w:eastAsia="en-US"/>
        </w:rPr>
        <w:t xml:space="preserve">Tablo </w:t>
      </w:r>
      <w:r w:rsidRPr="00D53A2B">
        <w:rPr>
          <w:noProof/>
          <w:lang w:eastAsia="en-US"/>
        </w:rPr>
        <w:t>13</w:t>
      </w:r>
      <w:bookmarkEnd w:id="80"/>
    </w:p>
    <w:p w14:paraId="6B15476B" w14:textId="7BC4A706" w:rsidR="00374C56" w:rsidRPr="00D53A2B" w:rsidRDefault="00B31497" w:rsidP="00A202FD">
      <w:pPr>
        <w:jc w:val="both"/>
        <w:rPr>
          <w:lang w:eastAsia="en-US"/>
        </w:rPr>
      </w:pPr>
      <w:r w:rsidRPr="00D53A2B">
        <w:rPr>
          <w:lang w:eastAsia="en-US"/>
        </w:rPr>
        <w:t>Birincil alüminyum üretiminde eritme ve erimiş metal işleme ve dökümden kaynaklanan havaya toz emisyonları için MET 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73FC121"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2A61D52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0639ECD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r>
      <w:tr w:rsidR="00374C56" w:rsidRPr="00D53A2B" w14:paraId="65D09E86"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3E104B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4A7E2EA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2–25</w:t>
            </w:r>
          </w:p>
        </w:tc>
      </w:tr>
      <w:tr w:rsidR="00374C56" w:rsidRPr="00D53A2B" w14:paraId="4EE141D6"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0F5E5D10" w14:textId="59A36716"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Bir yıl boyunca örneklenen numunelerin ortalaması.</w:t>
            </w:r>
          </w:p>
          <w:p w14:paraId="3224F53F" w14:textId="3520D30F" w:rsidR="00374C56" w:rsidRPr="00D53A2B" w:rsidRDefault="00374C56" w:rsidP="00A202FD">
            <w:pPr>
              <w:spacing w:line="264" w:lineRule="auto"/>
              <w:ind w:right="57"/>
              <w:jc w:val="both"/>
              <w:rPr>
                <w:sz w:val="22"/>
                <w:szCs w:val="22"/>
                <w:lang w:eastAsia="en-US"/>
              </w:rPr>
            </w:pP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 Aralığın alt sınırı bir torba filtrenin kullanılması ile ilişkilidir.</w:t>
            </w:r>
          </w:p>
        </w:tc>
      </w:tr>
    </w:tbl>
    <w:p w14:paraId="32A78150" w14:textId="77777777" w:rsidR="00374C56" w:rsidRPr="00D53A2B" w:rsidRDefault="00374C56" w:rsidP="00A202FD">
      <w:pPr>
        <w:jc w:val="both"/>
        <w:rPr>
          <w:lang w:eastAsia="en-US"/>
        </w:rPr>
      </w:pPr>
    </w:p>
    <w:p w14:paraId="7555C2A6" w14:textId="51A966C7" w:rsidR="00292FE9" w:rsidRPr="00D53A2B" w:rsidRDefault="00292FE9"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52B1AB78" w14:textId="77777777" w:rsidR="00374C56" w:rsidRPr="00D53A2B" w:rsidRDefault="00374C56" w:rsidP="00A202FD">
      <w:pPr>
        <w:jc w:val="both"/>
        <w:rPr>
          <w:lang w:eastAsia="en-US"/>
        </w:rPr>
      </w:pPr>
    </w:p>
    <w:p w14:paraId="050BEAD9" w14:textId="6A768DBA" w:rsidR="00374C56" w:rsidRPr="00D53A2B" w:rsidRDefault="00B31497" w:rsidP="00A202FD">
      <w:pPr>
        <w:pStyle w:val="Balk5"/>
        <w:ind w:left="1134" w:hanging="1134"/>
        <w:rPr>
          <w:szCs w:val="24"/>
        </w:rPr>
      </w:pPr>
      <w:r w:rsidRPr="00D53A2B">
        <w:rPr>
          <w:bCs/>
          <w:szCs w:val="24"/>
        </w:rPr>
        <w:t>1.</w:t>
      </w:r>
      <w:r w:rsidR="00374C56" w:rsidRPr="00D53A2B">
        <w:rPr>
          <w:bCs/>
          <w:szCs w:val="24"/>
        </w:rPr>
        <w:t>3.3.1.3</w:t>
      </w:r>
      <w:r w:rsidRPr="00D53A2B">
        <w:rPr>
          <w:bCs/>
          <w:szCs w:val="24"/>
        </w:rPr>
        <w:t>.</w:t>
      </w:r>
      <w:r w:rsidR="00374C56" w:rsidRPr="00D53A2B">
        <w:rPr>
          <w:bCs/>
          <w:szCs w:val="24"/>
        </w:rPr>
        <w:t xml:space="preserve"> </w:t>
      </w:r>
      <w:r w:rsidR="00374C56" w:rsidRPr="00D53A2B">
        <w:rPr>
          <w:szCs w:val="24"/>
        </w:rPr>
        <w:t>Kükürt dioksit emisyonları</w:t>
      </w:r>
    </w:p>
    <w:p w14:paraId="353D288D" w14:textId="13527536" w:rsidR="00374C56" w:rsidRPr="00D53A2B" w:rsidRDefault="00921606" w:rsidP="00A202FD">
      <w:pPr>
        <w:tabs>
          <w:tab w:val="left" w:pos="1134"/>
        </w:tabs>
        <w:spacing w:before="120" w:after="200"/>
        <w:jc w:val="both"/>
        <w:rPr>
          <w:lang w:eastAsia="en-US"/>
        </w:rPr>
      </w:pPr>
      <w:r w:rsidRPr="00D53A2B">
        <w:rPr>
          <w:b/>
          <w:lang w:eastAsia="en-US"/>
        </w:rPr>
        <w:t>MET 69:</w:t>
      </w:r>
      <w:r w:rsidR="00374C56" w:rsidRPr="00D53A2B">
        <w:rPr>
          <w:b/>
          <w:lang w:eastAsia="en-US"/>
        </w:rPr>
        <w:tab/>
      </w:r>
      <w:r w:rsidR="00374C56" w:rsidRPr="00D53A2B">
        <w:rPr>
          <w:lang w:eastAsia="en-US"/>
        </w:rPr>
        <w:t xml:space="preserve">Elektrolitik hücrelerden havaya </w:t>
      </w:r>
      <w:r w:rsidR="00B31497" w:rsidRPr="00D53A2B">
        <w:rPr>
          <w:lang w:eastAsia="en-US"/>
        </w:rPr>
        <w:t>salınan</w:t>
      </w:r>
      <w:r w:rsidR="00374C56" w:rsidRPr="00D53A2B">
        <w:rPr>
          <w:lang w:eastAsia="en-US"/>
        </w:rPr>
        <w:t xml:space="preserve"> emisyonları azaltmak içi</w:t>
      </w:r>
      <w:r w:rsidR="004F119D" w:rsidRPr="00D53A2B">
        <w:rPr>
          <w:lang w:eastAsia="en-US"/>
        </w:rPr>
        <w:t>n</w:t>
      </w:r>
      <w:r w:rsidR="00374C56" w:rsidRPr="00D53A2B">
        <w:rPr>
          <w:lang w:eastAsia="en-US"/>
        </w:rPr>
        <w:t>, aşağıda verilen tekniklerin biri ya da her ikisi kullanıl</w:t>
      </w:r>
      <w:r w:rsidR="004F119D" w:rsidRPr="00D53A2B">
        <w:rPr>
          <w:lang w:eastAsia="en-US"/>
        </w:rPr>
        <w:t>ır.</w:t>
      </w:r>
    </w:p>
    <w:tbl>
      <w:tblPr>
        <w:tblW w:w="8674" w:type="dxa"/>
        <w:tblLayout w:type="fixed"/>
        <w:tblCellMar>
          <w:left w:w="0" w:type="dxa"/>
          <w:right w:w="0" w:type="dxa"/>
        </w:tblCellMar>
        <w:tblLook w:val="01E0" w:firstRow="1" w:lastRow="1" w:firstColumn="1" w:lastColumn="1" w:noHBand="0" w:noVBand="0"/>
      </w:tblPr>
      <w:tblGrid>
        <w:gridCol w:w="397"/>
        <w:gridCol w:w="3288"/>
        <w:gridCol w:w="4989"/>
      </w:tblGrid>
      <w:tr w:rsidR="00374C56" w:rsidRPr="00D53A2B" w14:paraId="703F4FB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6497906" w14:textId="77777777" w:rsidR="00374C56" w:rsidRPr="00D53A2B" w:rsidRDefault="00374C56" w:rsidP="00A202FD">
            <w:pPr>
              <w:spacing w:line="264" w:lineRule="auto"/>
              <w:ind w:left="57" w:right="57"/>
              <w:jc w:val="both"/>
              <w:rPr>
                <w:sz w:val="22"/>
                <w:szCs w:val="22"/>
                <w:lang w:eastAsia="en-US"/>
              </w:rPr>
            </w:pPr>
          </w:p>
        </w:tc>
        <w:tc>
          <w:tcPr>
            <w:tcW w:w="3288" w:type="dxa"/>
            <w:tcBorders>
              <w:top w:val="single" w:sz="4" w:space="0" w:color="000000"/>
              <w:left w:val="single" w:sz="4" w:space="0" w:color="000000"/>
              <w:bottom w:val="single" w:sz="4" w:space="0" w:color="000000"/>
              <w:right w:val="single" w:sz="4" w:space="0" w:color="000000"/>
            </w:tcBorders>
            <w:vAlign w:val="center"/>
          </w:tcPr>
          <w:p w14:paraId="4BB49FD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4989" w:type="dxa"/>
            <w:tcBorders>
              <w:top w:val="single" w:sz="4" w:space="0" w:color="000000"/>
              <w:left w:val="single" w:sz="4" w:space="0" w:color="000000"/>
              <w:bottom w:val="single" w:sz="4" w:space="0" w:color="000000"/>
              <w:right w:val="single" w:sz="4" w:space="0" w:color="000000"/>
            </w:tcBorders>
            <w:vAlign w:val="center"/>
          </w:tcPr>
          <w:p w14:paraId="6B63D71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014647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7E3037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288" w:type="dxa"/>
            <w:tcBorders>
              <w:top w:val="single" w:sz="4" w:space="0" w:color="000000"/>
              <w:left w:val="single" w:sz="4" w:space="0" w:color="000000"/>
              <w:bottom w:val="single" w:sz="4" w:space="0" w:color="000000"/>
              <w:right w:val="single" w:sz="4" w:space="0" w:color="000000"/>
            </w:tcBorders>
            <w:vAlign w:val="center"/>
          </w:tcPr>
          <w:p w14:paraId="6B08C52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Düşük sulfur içeriğine sahip anotların kullanılması</w:t>
            </w:r>
          </w:p>
        </w:tc>
        <w:tc>
          <w:tcPr>
            <w:tcW w:w="4989" w:type="dxa"/>
            <w:tcBorders>
              <w:top w:val="single" w:sz="4" w:space="0" w:color="000000"/>
              <w:left w:val="single" w:sz="4" w:space="0" w:color="000000"/>
              <w:bottom w:val="single" w:sz="4" w:space="0" w:color="000000"/>
              <w:right w:val="single" w:sz="4" w:space="0" w:color="000000"/>
            </w:tcBorders>
            <w:vAlign w:val="center"/>
          </w:tcPr>
          <w:p w14:paraId="4A80F3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1BF407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95F274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288" w:type="dxa"/>
            <w:tcBorders>
              <w:top w:val="single" w:sz="4" w:space="0" w:color="000000"/>
              <w:left w:val="single" w:sz="4" w:space="0" w:color="000000"/>
              <w:bottom w:val="single" w:sz="4" w:space="0" w:color="000000"/>
              <w:right w:val="single" w:sz="4" w:space="0" w:color="000000"/>
            </w:tcBorders>
            <w:vAlign w:val="center"/>
          </w:tcPr>
          <w:p w14:paraId="68BD7FAF" w14:textId="77777777" w:rsidR="00374C56" w:rsidRPr="00D53A2B" w:rsidRDefault="00B31497" w:rsidP="00A202FD">
            <w:pPr>
              <w:spacing w:line="264" w:lineRule="auto"/>
              <w:ind w:left="57" w:right="57"/>
              <w:jc w:val="both"/>
              <w:rPr>
                <w:sz w:val="22"/>
                <w:szCs w:val="22"/>
                <w:lang w:eastAsia="en-US"/>
              </w:rPr>
            </w:pPr>
            <w:r w:rsidRPr="00D53A2B">
              <w:rPr>
                <w:sz w:val="22"/>
                <w:szCs w:val="22"/>
                <w:lang w:eastAsia="en-US"/>
              </w:rPr>
              <w:t>Sulu</w:t>
            </w:r>
            <w:r w:rsidR="00374C56" w:rsidRPr="00D53A2B">
              <w:rPr>
                <w:sz w:val="22"/>
                <w:szCs w:val="22"/>
                <w:lang w:eastAsia="en-US"/>
              </w:rPr>
              <w:t xml:space="preserve"> yıkayıcı</w:t>
            </w:r>
          </w:p>
          <w:p w14:paraId="1271FCC0" w14:textId="49AFDF85" w:rsidR="00B31497" w:rsidRPr="00D53A2B" w:rsidRDefault="00B31497" w:rsidP="00A202FD">
            <w:pPr>
              <w:spacing w:line="264" w:lineRule="auto"/>
              <w:ind w:left="57" w:right="57"/>
              <w:jc w:val="both"/>
              <w:rPr>
                <w:sz w:val="22"/>
                <w:szCs w:val="22"/>
                <w:lang w:eastAsia="en-US"/>
              </w:rPr>
            </w:pPr>
          </w:p>
        </w:tc>
        <w:tc>
          <w:tcPr>
            <w:tcW w:w="4989" w:type="dxa"/>
            <w:tcBorders>
              <w:top w:val="single" w:sz="4" w:space="0" w:color="000000"/>
              <w:left w:val="single" w:sz="4" w:space="0" w:color="000000"/>
              <w:bottom w:val="single" w:sz="4" w:space="0" w:color="000000"/>
              <w:right w:val="single" w:sz="4" w:space="0" w:color="000000"/>
            </w:tcBorders>
            <w:vAlign w:val="center"/>
          </w:tcPr>
          <w:p w14:paraId="39FA093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aşağıdaki durumlarda sınırlı olabilir:</w:t>
            </w:r>
          </w:p>
          <w:p w14:paraId="7C7FD15A" w14:textId="6C49BCD9" w:rsidR="00596C59"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w:t>
            </w:r>
            <w:r w:rsidR="00596C59" w:rsidRPr="00D53A2B">
              <w:rPr>
                <w:sz w:val="22"/>
                <w:szCs w:val="22"/>
                <w:lang w:eastAsia="en-US"/>
              </w:rPr>
              <w:t xml:space="preserve">çok yüksek gaz çıkış debileri (üretilen önemli miktarda atık ve </w:t>
            </w:r>
            <w:r w:rsidR="00651500" w:rsidRPr="00D53A2B">
              <w:rPr>
                <w:sz w:val="22"/>
                <w:szCs w:val="22"/>
                <w:lang w:eastAsia="en-US"/>
              </w:rPr>
              <w:t>atıksu</w:t>
            </w:r>
            <w:r w:rsidR="00596C59" w:rsidRPr="00D53A2B">
              <w:rPr>
                <w:sz w:val="22"/>
                <w:szCs w:val="22"/>
                <w:lang w:eastAsia="en-US"/>
              </w:rPr>
              <w:t>nedeniyle).</w:t>
            </w:r>
          </w:p>
          <w:p w14:paraId="4DD8659E" w14:textId="4E8F5E6F" w:rsidR="00374C56" w:rsidRPr="00D53A2B" w:rsidRDefault="00596C59" w:rsidP="00A202FD">
            <w:pPr>
              <w:spacing w:line="264" w:lineRule="auto"/>
              <w:ind w:left="57" w:right="57"/>
              <w:jc w:val="both"/>
              <w:rPr>
                <w:sz w:val="22"/>
                <w:szCs w:val="22"/>
                <w:lang w:eastAsia="en-US"/>
              </w:rPr>
            </w:pPr>
            <w:r w:rsidRPr="00D53A2B">
              <w:rPr>
                <w:sz w:val="22"/>
                <w:szCs w:val="22"/>
                <w:lang w:eastAsia="en-US"/>
              </w:rPr>
              <w:t>- kurak bölgelerde (gerekli olan büyük miktardaki su ve atıksuyun arıtılması ihtiyacı nedeniyle)</w:t>
            </w:r>
          </w:p>
        </w:tc>
      </w:tr>
      <w:tr w:rsidR="00374C56" w:rsidRPr="00D53A2B" w14:paraId="6A413DBE" w14:textId="77777777" w:rsidTr="00374C56">
        <w:tc>
          <w:tcPr>
            <w:tcW w:w="8674" w:type="dxa"/>
            <w:gridSpan w:val="3"/>
            <w:tcBorders>
              <w:top w:val="single" w:sz="4" w:space="0" w:color="000000"/>
              <w:left w:val="single" w:sz="4" w:space="0" w:color="000000"/>
              <w:bottom w:val="single" w:sz="4" w:space="0" w:color="000000"/>
              <w:right w:val="single" w:sz="4" w:space="0" w:color="000000"/>
            </w:tcBorders>
          </w:tcPr>
          <w:p w14:paraId="21197F9C" w14:textId="1A8B77F2"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1.10</w:t>
            </w:r>
            <w:r w:rsidR="00E56504" w:rsidRPr="00D53A2B">
              <w:rPr>
                <w:bCs/>
                <w:sz w:val="22"/>
                <w:szCs w:val="22"/>
                <w:lang w:eastAsia="en-US"/>
              </w:rPr>
              <w:t>’</w:t>
            </w:r>
            <w:r w:rsidRPr="00D53A2B">
              <w:rPr>
                <w:bCs/>
                <w:sz w:val="22"/>
                <w:szCs w:val="22"/>
                <w:lang w:eastAsia="en-US"/>
              </w:rPr>
              <w:t>da verilmiştir.</w:t>
            </w:r>
          </w:p>
        </w:tc>
      </w:tr>
    </w:tbl>
    <w:p w14:paraId="63EA8A19" w14:textId="77777777" w:rsidR="00374C56" w:rsidRPr="00D53A2B" w:rsidRDefault="00374C56" w:rsidP="00A202FD">
      <w:pPr>
        <w:jc w:val="both"/>
        <w:rPr>
          <w:lang w:eastAsia="en-US"/>
        </w:rPr>
      </w:pPr>
    </w:p>
    <w:p w14:paraId="37C0C663" w14:textId="77777777" w:rsidR="00374C56" w:rsidRPr="00D53A2B" w:rsidRDefault="00374C56" w:rsidP="00A202FD">
      <w:pPr>
        <w:spacing w:after="40"/>
        <w:jc w:val="both"/>
        <w:rPr>
          <w:b/>
          <w:lang w:eastAsia="en-US"/>
        </w:rPr>
      </w:pPr>
      <w:r w:rsidRPr="00D53A2B">
        <w:rPr>
          <w:b/>
          <w:lang w:eastAsia="en-US"/>
        </w:rPr>
        <w:t>Açıklama</w:t>
      </w:r>
    </w:p>
    <w:p w14:paraId="79878D9E" w14:textId="008C7996" w:rsidR="00374C56" w:rsidRPr="00D53A2B" w:rsidRDefault="00374C56" w:rsidP="00A202FD">
      <w:pPr>
        <w:pStyle w:val="MET"/>
        <w:rPr>
          <w:szCs w:val="24"/>
        </w:rPr>
      </w:pPr>
      <w:r w:rsidRPr="00D53A2B">
        <w:rPr>
          <w:szCs w:val="24"/>
        </w:rPr>
        <w:t xml:space="preserve">MET 69.a: </w:t>
      </w:r>
      <w:r w:rsidRPr="00D53A2B">
        <w:rPr>
          <w:b w:val="0"/>
          <w:bCs/>
          <w:szCs w:val="24"/>
        </w:rPr>
        <w:t>Yıllık ortalaması %1,5</w:t>
      </w:r>
      <w:r w:rsidR="00E56504" w:rsidRPr="00D53A2B">
        <w:rPr>
          <w:b w:val="0"/>
          <w:bCs/>
          <w:szCs w:val="24"/>
        </w:rPr>
        <w:t>’</w:t>
      </w:r>
      <w:r w:rsidRPr="00D53A2B">
        <w:rPr>
          <w:b w:val="0"/>
          <w:bCs/>
          <w:szCs w:val="24"/>
        </w:rPr>
        <w:t xml:space="preserve">ten az sülfür içeren anotlar, kullanılan hammaddelerin uygun bir </w:t>
      </w:r>
      <w:r w:rsidR="00596C59" w:rsidRPr="00D53A2B">
        <w:rPr>
          <w:b w:val="0"/>
          <w:bCs/>
          <w:szCs w:val="24"/>
        </w:rPr>
        <w:t xml:space="preserve">kombinasyonu ile üretilebilir. </w:t>
      </w:r>
      <w:r w:rsidRPr="00D53A2B">
        <w:rPr>
          <w:b w:val="0"/>
          <w:bCs/>
          <w:szCs w:val="24"/>
        </w:rPr>
        <w:t>Elektrolitik işlemin yürütülebilmesi için yıllık ortalama olarak %0,9</w:t>
      </w:r>
      <w:r w:rsidR="00E56504" w:rsidRPr="00D53A2B">
        <w:rPr>
          <w:b w:val="0"/>
          <w:bCs/>
          <w:szCs w:val="24"/>
        </w:rPr>
        <w:t>’</w:t>
      </w:r>
      <w:r w:rsidRPr="00D53A2B">
        <w:rPr>
          <w:b w:val="0"/>
          <w:bCs/>
          <w:szCs w:val="24"/>
        </w:rPr>
        <w:t>luk kükürt içeriği gerek</w:t>
      </w:r>
      <w:r w:rsidR="004F119D" w:rsidRPr="00D53A2B">
        <w:rPr>
          <w:b w:val="0"/>
          <w:bCs/>
          <w:szCs w:val="24"/>
        </w:rPr>
        <w:t>ir.</w:t>
      </w:r>
    </w:p>
    <w:p w14:paraId="6050D571"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14.</w:t>
      </w:r>
    </w:p>
    <w:p w14:paraId="5C1CE29C" w14:textId="77777777" w:rsidR="001023C7" w:rsidRPr="00D53A2B" w:rsidRDefault="00374C56" w:rsidP="00A202FD">
      <w:pPr>
        <w:jc w:val="both"/>
        <w:rPr>
          <w:lang w:eastAsia="en-US"/>
        </w:rPr>
      </w:pPr>
      <w:bookmarkStart w:id="81" w:name="_Toc531927955"/>
      <w:r w:rsidRPr="00D53A2B">
        <w:rPr>
          <w:lang w:eastAsia="en-US"/>
        </w:rPr>
        <w:t xml:space="preserve">Tablo </w:t>
      </w:r>
      <w:r w:rsidRPr="00D53A2B">
        <w:rPr>
          <w:noProof/>
          <w:lang w:eastAsia="en-US"/>
        </w:rPr>
        <w:t>14</w:t>
      </w:r>
    </w:p>
    <w:p w14:paraId="18193163" w14:textId="1D86EC1D" w:rsidR="00374C56" w:rsidRPr="00D53A2B" w:rsidRDefault="00374C56" w:rsidP="00A202FD">
      <w:pPr>
        <w:jc w:val="both"/>
        <w:rPr>
          <w:lang w:eastAsia="en-US"/>
        </w:rPr>
      </w:pPr>
      <w:r w:rsidRPr="00D53A2B">
        <w:rPr>
          <w:lang w:eastAsia="en-US"/>
        </w:rPr>
        <w:t>Elektrolitik hücrelerden havaya verilen SO</w:t>
      </w:r>
      <w:r w:rsidRPr="00D53A2B">
        <w:rPr>
          <w:vertAlign w:val="subscript"/>
          <w:lang w:eastAsia="en-US"/>
        </w:rPr>
        <w:t>2</w:t>
      </w:r>
      <w:r w:rsidRPr="00D53A2B">
        <w:rPr>
          <w:lang w:eastAsia="en-US"/>
        </w:rPr>
        <w:t xml:space="preserve"> emisyonları için MET ile ilişkili emisyon seviyeleri</w:t>
      </w:r>
      <w:bookmarkEnd w:id="81"/>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8208154"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9885492"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1E2121F5" w14:textId="77777777" w:rsidR="00374C56" w:rsidRPr="00D53A2B" w:rsidRDefault="00374C56" w:rsidP="00A202FD">
            <w:pPr>
              <w:spacing w:line="264" w:lineRule="auto"/>
              <w:ind w:left="57" w:right="57"/>
              <w:jc w:val="both"/>
              <w:rPr>
                <w:lang w:eastAsia="en-US"/>
              </w:rPr>
            </w:pPr>
            <w:r w:rsidRPr="00D53A2B">
              <w:rPr>
                <w:b/>
                <w:bCs/>
                <w:lang w:eastAsia="en-US"/>
              </w:rPr>
              <w:t xml:space="preserve">MET-İES (kg/t Al) </w:t>
            </w:r>
            <w:r w:rsidRPr="00D53A2B">
              <w:rPr>
                <w:b/>
                <w:lang w:eastAsia="en-US"/>
              </w:rPr>
              <w:t>(</w:t>
            </w:r>
            <w:r w:rsidRPr="00D53A2B">
              <w:rPr>
                <w:b/>
                <w:vertAlign w:val="superscript"/>
                <w:lang w:eastAsia="en-US"/>
              </w:rPr>
              <w:t>1</w:t>
            </w:r>
            <w:r w:rsidRPr="00D53A2B">
              <w:rPr>
                <w:b/>
                <w:lang w:eastAsia="en-US"/>
              </w:rPr>
              <w:t>)(</w:t>
            </w:r>
            <w:r w:rsidRPr="00D53A2B">
              <w:rPr>
                <w:b/>
                <w:vertAlign w:val="superscript"/>
                <w:lang w:eastAsia="en-US"/>
              </w:rPr>
              <w:t>2</w:t>
            </w:r>
            <w:r w:rsidRPr="00D53A2B">
              <w:rPr>
                <w:b/>
                <w:lang w:eastAsia="en-US"/>
              </w:rPr>
              <w:t>)</w:t>
            </w:r>
          </w:p>
        </w:tc>
      </w:tr>
      <w:tr w:rsidR="00374C56" w:rsidRPr="00D53A2B" w14:paraId="7FE34ED3"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20E5EBE" w14:textId="77777777" w:rsidR="00374C56" w:rsidRPr="00D53A2B" w:rsidRDefault="00374C56" w:rsidP="00A202FD">
            <w:pPr>
              <w:spacing w:line="264" w:lineRule="auto"/>
              <w:ind w:left="57" w:right="57"/>
              <w:jc w:val="both"/>
              <w:rPr>
                <w:lang w:eastAsia="en-US"/>
              </w:rPr>
            </w:pPr>
            <w:r w:rsidRPr="00D53A2B">
              <w:rPr>
                <w:lang w:eastAsia="en-US"/>
              </w:rPr>
              <w:t>SO</w:t>
            </w:r>
            <w:r w:rsidRPr="00D53A2B">
              <w:rPr>
                <w:vertAlign w:val="subscript"/>
                <w:lang w:eastAsia="en-US"/>
              </w:rPr>
              <w:t>2</w:t>
            </w:r>
          </w:p>
        </w:tc>
        <w:tc>
          <w:tcPr>
            <w:tcW w:w="6463" w:type="dxa"/>
            <w:tcBorders>
              <w:top w:val="single" w:sz="4" w:space="0" w:color="000000"/>
              <w:left w:val="single" w:sz="4" w:space="0" w:color="000000"/>
              <w:bottom w:val="single" w:sz="4" w:space="0" w:color="000000"/>
              <w:right w:val="single" w:sz="4" w:space="0" w:color="000000"/>
            </w:tcBorders>
          </w:tcPr>
          <w:p w14:paraId="4C554FCD" w14:textId="77777777" w:rsidR="00374C56" w:rsidRPr="00D53A2B" w:rsidRDefault="00374C56" w:rsidP="00A202FD">
            <w:pPr>
              <w:spacing w:line="264" w:lineRule="auto"/>
              <w:ind w:left="57" w:right="57"/>
              <w:jc w:val="both"/>
              <w:rPr>
                <w:lang w:eastAsia="en-US"/>
              </w:rPr>
            </w:pPr>
            <w:r w:rsidRPr="00D53A2B">
              <w:rPr>
                <w:lang w:eastAsia="en-US"/>
              </w:rPr>
              <w:t xml:space="preserve">≤ 2,5–15 </w:t>
            </w:r>
            <w:r w:rsidRPr="00D53A2B">
              <w:rPr>
                <w:b/>
                <w:lang w:eastAsia="en-US"/>
              </w:rPr>
              <w:t>(</w:t>
            </w:r>
            <w:r w:rsidRPr="00D53A2B">
              <w:rPr>
                <w:b/>
                <w:vertAlign w:val="superscript"/>
                <w:lang w:eastAsia="en-US"/>
              </w:rPr>
              <w:t>1</w:t>
            </w:r>
            <w:r w:rsidRPr="00D53A2B">
              <w:rPr>
                <w:b/>
                <w:lang w:eastAsia="en-US"/>
              </w:rPr>
              <w:t>)</w:t>
            </w:r>
          </w:p>
        </w:tc>
      </w:tr>
      <w:tr w:rsidR="00374C56" w:rsidRPr="00D53A2B" w14:paraId="6792BFC8"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4E53EF4F" w14:textId="5012270D" w:rsidR="00374C56" w:rsidRPr="00D53A2B" w:rsidRDefault="00374C56" w:rsidP="00A202FD">
            <w:pPr>
              <w:spacing w:line="264" w:lineRule="auto"/>
              <w:ind w:left="57" w:right="57"/>
              <w:jc w:val="both"/>
              <w:rPr>
                <w:bCs/>
                <w:lang w:eastAsia="en-US"/>
              </w:rPr>
            </w:pPr>
            <w:r w:rsidRPr="00D53A2B">
              <w:rPr>
                <w:bCs/>
                <w:lang w:eastAsia="en-US"/>
              </w:rPr>
              <w:t>(</w:t>
            </w:r>
            <w:r w:rsidRPr="00D53A2B">
              <w:rPr>
                <w:bCs/>
                <w:vertAlign w:val="superscript"/>
                <w:lang w:eastAsia="en-US"/>
              </w:rPr>
              <w:t>1</w:t>
            </w:r>
            <w:r w:rsidRPr="00D53A2B">
              <w:rPr>
                <w:bCs/>
                <w:lang w:eastAsia="en-US"/>
              </w:rPr>
              <w:t>) Bir yıl boyunca salınan kirletici kütlesi aynı yıl içinde üretilen sıvı alüminyum kütlesi ile bölünerek hesaplanır.</w:t>
            </w:r>
          </w:p>
          <w:p w14:paraId="051090E1" w14:textId="001DFDC1" w:rsidR="00374C56" w:rsidRPr="00D53A2B" w:rsidRDefault="00374C56" w:rsidP="00A202FD">
            <w:pPr>
              <w:spacing w:line="264" w:lineRule="auto"/>
              <w:ind w:left="57" w:right="57"/>
              <w:jc w:val="both"/>
              <w:rPr>
                <w:lang w:eastAsia="en-US"/>
              </w:rPr>
            </w:pPr>
            <w:r w:rsidRPr="00D53A2B">
              <w:rPr>
                <w:bCs/>
                <w:lang w:eastAsia="en-US"/>
              </w:rPr>
              <w:t>(</w:t>
            </w:r>
            <w:r w:rsidRPr="00D53A2B">
              <w:rPr>
                <w:bCs/>
                <w:vertAlign w:val="superscript"/>
                <w:lang w:eastAsia="en-US"/>
              </w:rPr>
              <w:t>2</w:t>
            </w:r>
            <w:r w:rsidRPr="00D53A2B">
              <w:rPr>
                <w:bCs/>
                <w:lang w:eastAsia="en-US"/>
              </w:rPr>
              <w:t>) Aralığın alt sınırı, ıslak gaz yıkayıcı kullanımı ile ilişkilidir. Aralığın üst sınırı, düşük kükürt anotlarının kullanımı ile ilişkilidir.</w:t>
            </w:r>
          </w:p>
        </w:tc>
      </w:tr>
    </w:tbl>
    <w:p w14:paraId="03D456C4" w14:textId="77777777" w:rsidR="00374C56" w:rsidRPr="00D53A2B" w:rsidRDefault="00374C56" w:rsidP="00A202FD">
      <w:pPr>
        <w:jc w:val="both"/>
        <w:rPr>
          <w:lang w:eastAsia="en-US"/>
        </w:rPr>
      </w:pPr>
    </w:p>
    <w:p w14:paraId="1EC73750" w14:textId="18A3A8A7" w:rsidR="00596C59" w:rsidRPr="00D53A2B" w:rsidRDefault="00596C59" w:rsidP="00A202FD">
      <w:pPr>
        <w:jc w:val="both"/>
        <w:rPr>
          <w:lang w:eastAsia="en-US"/>
        </w:rPr>
      </w:pPr>
      <w:r w:rsidRPr="00D53A2B">
        <w:rPr>
          <w:lang w:eastAsia="en-US"/>
        </w:rPr>
        <w:t xml:space="preserve">İlgili izleme </w:t>
      </w:r>
      <w:r w:rsidR="00651500" w:rsidRPr="00D53A2B">
        <w:rPr>
          <w:lang w:eastAsia="en-US"/>
        </w:rPr>
        <w:t>MET</w:t>
      </w:r>
      <w:r w:rsidRPr="00D53A2B">
        <w:rPr>
          <w:lang w:eastAsia="en-US"/>
        </w:rPr>
        <w:t>10</w:t>
      </w:r>
      <w:r w:rsidR="00E56504" w:rsidRPr="00D53A2B">
        <w:rPr>
          <w:lang w:eastAsia="en-US"/>
        </w:rPr>
        <w:t>’</w:t>
      </w:r>
      <w:r w:rsidRPr="00D53A2B">
        <w:rPr>
          <w:lang w:eastAsia="en-US"/>
        </w:rPr>
        <w:t>da yer almaktadır.</w:t>
      </w:r>
    </w:p>
    <w:p w14:paraId="29D1F80B" w14:textId="77777777" w:rsidR="00374C56" w:rsidRPr="00D53A2B" w:rsidRDefault="00374C56" w:rsidP="00A202FD">
      <w:pPr>
        <w:jc w:val="both"/>
        <w:rPr>
          <w:lang w:eastAsia="en-US"/>
        </w:rPr>
      </w:pPr>
    </w:p>
    <w:p w14:paraId="7725991B" w14:textId="011BFCF9" w:rsidR="00374C56" w:rsidRPr="00D53A2B" w:rsidRDefault="00596C59" w:rsidP="00A202FD">
      <w:pPr>
        <w:pStyle w:val="Balk5"/>
        <w:ind w:left="1134" w:hanging="1134"/>
        <w:rPr>
          <w:szCs w:val="24"/>
        </w:rPr>
      </w:pPr>
      <w:r w:rsidRPr="00D53A2B">
        <w:rPr>
          <w:bCs/>
          <w:szCs w:val="24"/>
        </w:rPr>
        <w:t>1.</w:t>
      </w:r>
      <w:r w:rsidR="00374C56" w:rsidRPr="00D53A2B">
        <w:rPr>
          <w:bCs/>
          <w:szCs w:val="24"/>
        </w:rPr>
        <w:t>3.3.1.4</w:t>
      </w:r>
      <w:r w:rsidRPr="00D53A2B">
        <w:rPr>
          <w:bCs/>
          <w:szCs w:val="24"/>
        </w:rPr>
        <w:t>.</w:t>
      </w:r>
      <w:r w:rsidR="00374C56" w:rsidRPr="00D53A2B">
        <w:rPr>
          <w:bCs/>
          <w:szCs w:val="24"/>
        </w:rPr>
        <w:t xml:space="preserve"> </w:t>
      </w:r>
      <w:r w:rsidR="00374C56" w:rsidRPr="00D53A2B">
        <w:rPr>
          <w:szCs w:val="24"/>
        </w:rPr>
        <w:t>Perflorokarbon emisyonları</w:t>
      </w:r>
    </w:p>
    <w:p w14:paraId="786F9C36" w14:textId="3670A9FF" w:rsidR="00374C56" w:rsidRPr="00D53A2B" w:rsidRDefault="00921606" w:rsidP="00A202FD">
      <w:pPr>
        <w:pStyle w:val="MET"/>
        <w:rPr>
          <w:szCs w:val="24"/>
        </w:rPr>
      </w:pPr>
      <w:r w:rsidRPr="00D53A2B">
        <w:rPr>
          <w:szCs w:val="24"/>
        </w:rPr>
        <w:t>MET 70:</w:t>
      </w:r>
      <w:r w:rsidR="00596C59" w:rsidRPr="00D53A2B">
        <w:rPr>
          <w:szCs w:val="24"/>
        </w:rPr>
        <w:t xml:space="preserve"> </w:t>
      </w:r>
      <w:r w:rsidR="00374C56" w:rsidRPr="00D53A2B">
        <w:rPr>
          <w:b w:val="0"/>
          <w:bCs/>
          <w:szCs w:val="24"/>
        </w:rPr>
        <w:t>Birincil alüminyum üretiminden havaya verilen perflorokarbon emisyonlarını azaltmak için, aşağıda verilen tekniklerin hepsi bir arada kullanıl</w:t>
      </w:r>
      <w:r w:rsidR="004F119D" w:rsidRPr="00D53A2B">
        <w:rPr>
          <w:b w:val="0"/>
          <w:bCs/>
          <w:szCs w:val="24"/>
        </w:rPr>
        <w:t>ır.</w:t>
      </w:r>
    </w:p>
    <w:tbl>
      <w:tblPr>
        <w:tblW w:w="8674" w:type="dxa"/>
        <w:tblLayout w:type="fixed"/>
        <w:tblCellMar>
          <w:left w:w="0" w:type="dxa"/>
          <w:right w:w="0" w:type="dxa"/>
        </w:tblCellMar>
        <w:tblLook w:val="01E0" w:firstRow="1" w:lastRow="1" w:firstColumn="1" w:lastColumn="1" w:noHBand="0" w:noVBand="0"/>
      </w:tblPr>
      <w:tblGrid>
        <w:gridCol w:w="397"/>
        <w:gridCol w:w="4082"/>
        <w:gridCol w:w="4195"/>
      </w:tblGrid>
      <w:tr w:rsidR="00374C56" w:rsidRPr="00D53A2B" w14:paraId="107EB99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CC8CA1C" w14:textId="77777777" w:rsidR="00374C56" w:rsidRPr="00D53A2B" w:rsidRDefault="00374C56" w:rsidP="00A202FD">
            <w:pPr>
              <w:spacing w:line="264" w:lineRule="auto"/>
              <w:ind w:left="57" w:right="57"/>
              <w:jc w:val="both"/>
              <w:rPr>
                <w:lang w:eastAsia="en-US"/>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6DFE962C"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4195" w:type="dxa"/>
            <w:tcBorders>
              <w:top w:val="single" w:sz="4" w:space="0" w:color="000000"/>
              <w:left w:val="single" w:sz="4" w:space="0" w:color="000000"/>
              <w:bottom w:val="single" w:sz="4" w:space="0" w:color="000000"/>
              <w:right w:val="single" w:sz="4" w:space="0" w:color="000000"/>
            </w:tcBorders>
            <w:vAlign w:val="center"/>
          </w:tcPr>
          <w:p w14:paraId="5AD3F584"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3116A39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8A1F01A" w14:textId="77777777" w:rsidR="00374C56" w:rsidRPr="00D53A2B" w:rsidRDefault="00374C56" w:rsidP="00A202FD">
            <w:pPr>
              <w:spacing w:line="264" w:lineRule="auto"/>
              <w:ind w:left="57" w:right="57"/>
              <w:jc w:val="both"/>
              <w:rPr>
                <w:lang w:eastAsia="en-US"/>
              </w:rPr>
            </w:pPr>
            <w:r w:rsidRPr="00D53A2B">
              <w:rPr>
                <w:lang w:eastAsia="en-US"/>
              </w:rPr>
              <w:t>a</w:t>
            </w:r>
          </w:p>
        </w:tc>
        <w:tc>
          <w:tcPr>
            <w:tcW w:w="4082" w:type="dxa"/>
            <w:tcBorders>
              <w:top w:val="single" w:sz="4" w:space="0" w:color="000000"/>
              <w:left w:val="single" w:sz="4" w:space="0" w:color="000000"/>
              <w:bottom w:val="single" w:sz="4" w:space="0" w:color="000000"/>
              <w:right w:val="single" w:sz="4" w:space="0" w:color="000000"/>
            </w:tcBorders>
            <w:vAlign w:val="center"/>
          </w:tcPr>
          <w:p w14:paraId="2784FC06" w14:textId="77777777" w:rsidR="00374C56" w:rsidRPr="00D53A2B" w:rsidRDefault="00374C56" w:rsidP="00A202FD">
            <w:pPr>
              <w:spacing w:line="264" w:lineRule="auto"/>
              <w:ind w:left="57" w:right="57"/>
              <w:jc w:val="both"/>
              <w:rPr>
                <w:lang w:eastAsia="en-US"/>
              </w:rPr>
            </w:pPr>
            <w:r w:rsidRPr="00D53A2B">
              <w:rPr>
                <w:lang w:eastAsia="en-US"/>
              </w:rPr>
              <w:t>Otomatik çoklu nokta alümina beslemesi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33C53F35"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42EE50A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C8F327F" w14:textId="77777777" w:rsidR="00374C56" w:rsidRPr="00D53A2B" w:rsidRDefault="00374C56" w:rsidP="00A202FD">
            <w:pPr>
              <w:spacing w:line="264" w:lineRule="auto"/>
              <w:ind w:left="57" w:right="57"/>
              <w:jc w:val="both"/>
              <w:rPr>
                <w:lang w:eastAsia="en-US"/>
              </w:rPr>
            </w:pPr>
            <w:r w:rsidRPr="00D53A2B">
              <w:rPr>
                <w:lang w:eastAsia="en-US"/>
              </w:rPr>
              <w:t>b</w:t>
            </w:r>
          </w:p>
        </w:tc>
        <w:tc>
          <w:tcPr>
            <w:tcW w:w="4082" w:type="dxa"/>
            <w:tcBorders>
              <w:top w:val="single" w:sz="4" w:space="0" w:color="000000"/>
              <w:left w:val="single" w:sz="4" w:space="0" w:color="000000"/>
              <w:bottom w:val="single" w:sz="4" w:space="0" w:color="000000"/>
              <w:right w:val="single" w:sz="4" w:space="0" w:color="000000"/>
            </w:tcBorders>
            <w:vAlign w:val="center"/>
          </w:tcPr>
          <w:p w14:paraId="2C910D07" w14:textId="4F09CDB9" w:rsidR="00374C56" w:rsidRPr="00D53A2B" w:rsidRDefault="00596C59" w:rsidP="00A202FD">
            <w:pPr>
              <w:spacing w:line="264" w:lineRule="auto"/>
              <w:ind w:left="57" w:right="57"/>
              <w:jc w:val="both"/>
              <w:rPr>
                <w:lang w:eastAsia="en-US"/>
              </w:rPr>
            </w:pPr>
            <w:r w:rsidRPr="00D53A2B">
              <w:rPr>
                <w:lang w:eastAsia="en-US"/>
              </w:rPr>
              <w:t>Aktif hücre veri tabanlarına dayalı elektroliz sürecinin bilgisayar kontrolü ve hücre çalışma parametrelerinin izlenmesi.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53AD85AE"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0BBCD5D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B982A52" w14:textId="77777777" w:rsidR="00374C56" w:rsidRPr="00D53A2B" w:rsidRDefault="00374C56" w:rsidP="00A202FD">
            <w:pPr>
              <w:spacing w:line="264" w:lineRule="auto"/>
              <w:ind w:left="57" w:right="57"/>
              <w:jc w:val="both"/>
              <w:rPr>
                <w:lang w:eastAsia="en-US"/>
              </w:rPr>
            </w:pPr>
            <w:r w:rsidRPr="00D53A2B">
              <w:rPr>
                <w:lang w:eastAsia="en-US"/>
              </w:rPr>
              <w:t>c</w:t>
            </w:r>
          </w:p>
        </w:tc>
        <w:tc>
          <w:tcPr>
            <w:tcW w:w="4082" w:type="dxa"/>
            <w:tcBorders>
              <w:top w:val="single" w:sz="4" w:space="0" w:color="000000"/>
              <w:left w:val="single" w:sz="4" w:space="0" w:color="000000"/>
              <w:bottom w:val="single" w:sz="4" w:space="0" w:color="000000"/>
              <w:right w:val="single" w:sz="4" w:space="0" w:color="000000"/>
            </w:tcBorders>
            <w:vAlign w:val="center"/>
          </w:tcPr>
          <w:p w14:paraId="279C72F8" w14:textId="188492F4" w:rsidR="00374C56" w:rsidRPr="00D53A2B" w:rsidRDefault="00596C59" w:rsidP="00A202FD">
            <w:pPr>
              <w:spacing w:line="264" w:lineRule="auto"/>
              <w:ind w:left="57" w:right="57"/>
              <w:jc w:val="both"/>
              <w:rPr>
                <w:lang w:eastAsia="en-US"/>
              </w:rPr>
            </w:pPr>
            <w:r w:rsidRPr="00D53A2B">
              <w:rPr>
                <w:lang w:eastAsia="en-US"/>
              </w:rPr>
              <w:t>Otomatik anot etkisi bastırma</w:t>
            </w:r>
          </w:p>
        </w:tc>
        <w:tc>
          <w:tcPr>
            <w:tcW w:w="4195" w:type="dxa"/>
            <w:tcBorders>
              <w:top w:val="single" w:sz="4" w:space="0" w:color="000000"/>
              <w:left w:val="single" w:sz="4" w:space="0" w:color="000000"/>
              <w:bottom w:val="single" w:sz="4" w:space="0" w:color="000000"/>
              <w:right w:val="single" w:sz="4" w:space="0" w:color="000000"/>
            </w:tcBorders>
            <w:vAlign w:val="center"/>
          </w:tcPr>
          <w:p w14:paraId="37F34C24" w14:textId="17784B50" w:rsidR="00374C56" w:rsidRPr="00D53A2B" w:rsidRDefault="00596C59" w:rsidP="00A202FD">
            <w:pPr>
              <w:spacing w:line="264" w:lineRule="auto"/>
              <w:ind w:left="57" w:right="57"/>
              <w:jc w:val="both"/>
              <w:rPr>
                <w:lang w:eastAsia="en-US"/>
              </w:rPr>
            </w:pPr>
            <w:r w:rsidRPr="00D53A2B">
              <w:rPr>
                <w:lang w:eastAsia="en-US"/>
              </w:rPr>
              <w:t>Søderberg hücreleri için geçerli değildir çünkü anot tasarımı (sadece tek parça) bu teknikle ilişkili banyo akışına izin vermez</w:t>
            </w:r>
          </w:p>
        </w:tc>
      </w:tr>
    </w:tbl>
    <w:p w14:paraId="6663C3D6" w14:textId="77777777" w:rsidR="00374C56" w:rsidRPr="00D53A2B" w:rsidRDefault="00374C56" w:rsidP="00A202FD">
      <w:pPr>
        <w:jc w:val="both"/>
        <w:rPr>
          <w:lang w:eastAsia="en-US"/>
        </w:rPr>
      </w:pPr>
    </w:p>
    <w:p w14:paraId="1C5CCDD3" w14:textId="77777777" w:rsidR="00374C56" w:rsidRPr="00D53A2B" w:rsidRDefault="00374C56" w:rsidP="00A202FD">
      <w:pPr>
        <w:spacing w:after="40"/>
        <w:jc w:val="both"/>
        <w:rPr>
          <w:b/>
          <w:lang w:eastAsia="en-US"/>
        </w:rPr>
      </w:pPr>
      <w:r w:rsidRPr="00D53A2B">
        <w:rPr>
          <w:b/>
          <w:lang w:eastAsia="en-US"/>
        </w:rPr>
        <w:t>Açıklama</w:t>
      </w:r>
    </w:p>
    <w:p w14:paraId="2F50CC67" w14:textId="14C028FE" w:rsidR="00374C56" w:rsidRPr="00D53A2B" w:rsidRDefault="00374C56" w:rsidP="00A202FD">
      <w:pPr>
        <w:pStyle w:val="MET"/>
        <w:rPr>
          <w:szCs w:val="24"/>
        </w:rPr>
      </w:pPr>
      <w:r w:rsidRPr="00D53A2B">
        <w:rPr>
          <w:szCs w:val="24"/>
        </w:rPr>
        <w:t xml:space="preserve">MET 70.c: </w:t>
      </w:r>
      <w:r w:rsidR="00596C59" w:rsidRPr="00D53A2B">
        <w:rPr>
          <w:b w:val="0"/>
          <w:bCs/>
          <w:szCs w:val="24"/>
        </w:rPr>
        <w:t>Anot etkisi, elektrolitin alümina içeriği %1-2</w:t>
      </w:r>
      <w:r w:rsidR="00E56504" w:rsidRPr="00D53A2B">
        <w:rPr>
          <w:b w:val="0"/>
          <w:bCs/>
          <w:szCs w:val="24"/>
        </w:rPr>
        <w:t>’</w:t>
      </w:r>
      <w:r w:rsidR="00596C59" w:rsidRPr="00D53A2B">
        <w:rPr>
          <w:b w:val="0"/>
          <w:bCs/>
          <w:szCs w:val="24"/>
        </w:rPr>
        <w:t>nin altına düştüğünde gerçekleşir. Anot etkileri sırasında, alüminayı ayrıştırmak yerine, kriyolit banyosu metal ve florür iyonlarına ayrışır, ikincisi karbon anot ile reaksiyona giren gaz halindeki perflorokarbonları oluşturur.</w:t>
      </w:r>
    </w:p>
    <w:p w14:paraId="77EA172F" w14:textId="77777777" w:rsidR="00596C59" w:rsidRPr="00D53A2B" w:rsidRDefault="00596C59" w:rsidP="00A202FD">
      <w:pPr>
        <w:pStyle w:val="MET"/>
        <w:rPr>
          <w:szCs w:val="24"/>
        </w:rPr>
      </w:pPr>
    </w:p>
    <w:p w14:paraId="4F167BDA" w14:textId="199C9435" w:rsidR="00596C59" w:rsidRPr="00D53A2B" w:rsidRDefault="00596C59" w:rsidP="00A202FD">
      <w:pPr>
        <w:pStyle w:val="Balk5"/>
        <w:ind w:left="1134" w:hanging="1134"/>
        <w:rPr>
          <w:szCs w:val="24"/>
        </w:rPr>
      </w:pPr>
      <w:r w:rsidRPr="00D53A2B">
        <w:rPr>
          <w:szCs w:val="24"/>
        </w:rPr>
        <w:t>1.</w:t>
      </w:r>
      <w:r w:rsidR="00374C56" w:rsidRPr="00D53A2B">
        <w:rPr>
          <w:bCs/>
          <w:szCs w:val="24"/>
        </w:rPr>
        <w:t>3.3.1.5</w:t>
      </w:r>
      <w:r w:rsidRPr="00D53A2B">
        <w:rPr>
          <w:bCs/>
          <w:szCs w:val="24"/>
        </w:rPr>
        <w:t>.</w:t>
      </w:r>
      <w:r w:rsidR="00374C56" w:rsidRPr="00D53A2B">
        <w:rPr>
          <w:bCs/>
          <w:szCs w:val="24"/>
        </w:rPr>
        <w:t xml:space="preserve"> </w:t>
      </w:r>
      <w:r w:rsidR="00374C56" w:rsidRPr="00D53A2B">
        <w:rPr>
          <w:szCs w:val="24"/>
        </w:rPr>
        <w:t>PAH ve CO emisyonları</w:t>
      </w:r>
    </w:p>
    <w:p w14:paraId="22DE71DB" w14:textId="77777777" w:rsidR="00292FE9" w:rsidRPr="00D53A2B" w:rsidRDefault="00292FE9" w:rsidP="00A202FD">
      <w:pPr>
        <w:jc w:val="both"/>
        <w:rPr>
          <w:lang w:val="en-US" w:eastAsia="en-US"/>
        </w:rPr>
      </w:pPr>
    </w:p>
    <w:p w14:paraId="4052B8EA" w14:textId="271581AC" w:rsidR="00374C56" w:rsidRPr="00D53A2B" w:rsidRDefault="00921606" w:rsidP="00A202FD">
      <w:pPr>
        <w:pStyle w:val="MET"/>
        <w:rPr>
          <w:szCs w:val="24"/>
        </w:rPr>
      </w:pPr>
      <w:r w:rsidRPr="00D53A2B">
        <w:rPr>
          <w:szCs w:val="24"/>
        </w:rPr>
        <w:t>MET 71:</w:t>
      </w:r>
      <w:r w:rsidR="00292FE9" w:rsidRPr="00D53A2B">
        <w:rPr>
          <w:szCs w:val="24"/>
        </w:rPr>
        <w:t xml:space="preserve"> </w:t>
      </w:r>
      <w:r w:rsidR="00374C56" w:rsidRPr="00D53A2B">
        <w:rPr>
          <w:b w:val="0"/>
          <w:bCs/>
          <w:szCs w:val="24"/>
        </w:rPr>
        <w:t>Søderberg teknolojisini kullanan birincil alüminyum üretiminden havaya verilen CO ve PAH emisyonlarını azaltmak içi</w:t>
      </w:r>
      <w:r w:rsidR="004F119D" w:rsidRPr="00D53A2B">
        <w:rPr>
          <w:b w:val="0"/>
          <w:bCs/>
          <w:szCs w:val="24"/>
        </w:rPr>
        <w:t>n</w:t>
      </w:r>
      <w:r w:rsidR="00374C56" w:rsidRPr="00D53A2B">
        <w:rPr>
          <w:b w:val="0"/>
          <w:bCs/>
          <w:szCs w:val="24"/>
        </w:rPr>
        <w:t>, hücreden çıkan gazın içindeki CO ve PAH yakıl</w:t>
      </w:r>
      <w:r w:rsidR="004F119D" w:rsidRPr="00D53A2B">
        <w:rPr>
          <w:b w:val="0"/>
          <w:bCs/>
          <w:szCs w:val="24"/>
        </w:rPr>
        <w:t>ır.</w:t>
      </w:r>
    </w:p>
    <w:p w14:paraId="408CAFF7" w14:textId="77777777" w:rsidR="00374C56" w:rsidRPr="00D53A2B" w:rsidRDefault="00374C56" w:rsidP="00A202FD">
      <w:pPr>
        <w:jc w:val="both"/>
        <w:rPr>
          <w:lang w:eastAsia="en-US"/>
        </w:rPr>
      </w:pPr>
    </w:p>
    <w:p w14:paraId="70477117" w14:textId="2065A925" w:rsidR="00374C56" w:rsidRPr="00D53A2B" w:rsidRDefault="003936CE"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3.3.2.</w:t>
      </w:r>
      <w:r w:rsidRPr="00D53A2B">
        <w:rPr>
          <w:rFonts w:cs="Times New Roman"/>
          <w:lang w:eastAsia="en-US"/>
        </w:rPr>
        <w:t xml:space="preserve"> </w:t>
      </w:r>
      <w:r w:rsidR="00374C56" w:rsidRPr="00D53A2B">
        <w:rPr>
          <w:rFonts w:cs="Times New Roman"/>
          <w:lang w:eastAsia="en-US"/>
        </w:rPr>
        <w:t>Atıksu üretimi</w:t>
      </w:r>
    </w:p>
    <w:p w14:paraId="7FCA81CD" w14:textId="39D2419D" w:rsidR="00374C56" w:rsidRPr="00D53A2B" w:rsidRDefault="00921606" w:rsidP="00A202FD">
      <w:pPr>
        <w:pStyle w:val="MET"/>
        <w:rPr>
          <w:szCs w:val="24"/>
        </w:rPr>
      </w:pPr>
      <w:r w:rsidRPr="00D53A2B">
        <w:rPr>
          <w:szCs w:val="24"/>
        </w:rPr>
        <w:t>MET 72:</w:t>
      </w:r>
      <w:r w:rsidR="003936CE" w:rsidRPr="00D53A2B">
        <w:rPr>
          <w:szCs w:val="24"/>
        </w:rPr>
        <w:t xml:space="preserve"> </w:t>
      </w:r>
      <w:r w:rsidR="003936CE" w:rsidRPr="00D53A2B">
        <w:rPr>
          <w:b w:val="0"/>
          <w:bCs/>
          <w:szCs w:val="24"/>
        </w:rPr>
        <w:t>Atıksu oluşumunu önlemek için MET, soğutma suyunu ve yağmur suyu da dahil olmak üzere arıtılmış atık suyu proses içinde yeniden kullan</w:t>
      </w:r>
      <w:r w:rsidR="00292FE9" w:rsidRPr="00D53A2B">
        <w:rPr>
          <w:b w:val="0"/>
          <w:bCs/>
          <w:szCs w:val="24"/>
        </w:rPr>
        <w:t>ılır</w:t>
      </w:r>
      <w:r w:rsidR="003936CE" w:rsidRPr="00D53A2B">
        <w:rPr>
          <w:b w:val="0"/>
          <w:bCs/>
          <w:szCs w:val="24"/>
        </w:rPr>
        <w:t xml:space="preserve"> veya geri dönüştür</w:t>
      </w:r>
      <w:r w:rsidR="00292FE9" w:rsidRPr="00D53A2B">
        <w:rPr>
          <w:b w:val="0"/>
          <w:bCs/>
          <w:szCs w:val="24"/>
        </w:rPr>
        <w:t>ülür</w:t>
      </w:r>
      <w:r w:rsidR="003936CE" w:rsidRPr="00D53A2B">
        <w:rPr>
          <w:b w:val="0"/>
          <w:bCs/>
          <w:szCs w:val="24"/>
        </w:rPr>
        <w:t>.</w:t>
      </w:r>
    </w:p>
    <w:p w14:paraId="1938BA38" w14:textId="77777777" w:rsidR="003936CE" w:rsidRPr="00D53A2B" w:rsidRDefault="003936CE" w:rsidP="00A202FD">
      <w:pPr>
        <w:pStyle w:val="MET"/>
        <w:rPr>
          <w:szCs w:val="24"/>
        </w:rPr>
      </w:pPr>
    </w:p>
    <w:p w14:paraId="16E29ED2" w14:textId="77777777" w:rsidR="00374C56" w:rsidRPr="00D53A2B" w:rsidRDefault="00374C56" w:rsidP="00A202FD">
      <w:pPr>
        <w:spacing w:after="40"/>
        <w:jc w:val="both"/>
        <w:rPr>
          <w:b/>
          <w:lang w:eastAsia="en-US"/>
        </w:rPr>
      </w:pPr>
      <w:r w:rsidRPr="00D53A2B">
        <w:rPr>
          <w:b/>
          <w:lang w:eastAsia="en-US"/>
        </w:rPr>
        <w:t>Uygulanabilirlik</w:t>
      </w:r>
    </w:p>
    <w:p w14:paraId="683C79C2" w14:textId="74512BAC" w:rsidR="003D436C" w:rsidRPr="00D53A2B" w:rsidRDefault="003D436C" w:rsidP="00A202FD">
      <w:pPr>
        <w:jc w:val="both"/>
        <w:rPr>
          <w:lang w:eastAsia="en-US"/>
        </w:rPr>
      </w:pPr>
      <w:r w:rsidRPr="00D53A2B">
        <w:rPr>
          <w:lang w:eastAsia="en-US"/>
        </w:rPr>
        <w:t xml:space="preserve">Genel olarak yeni tesisler ve büyük iyileştirmeler için geçerlidir. Su kalitesi ve/veya ürün kalitesi gereklilikleri nedeniyle uygulanabilirlik sınırlı olabilir. Yeniden kullanılan veya geri dönüştürülen soğutma suyu, arıtılmış </w:t>
      </w:r>
      <w:r w:rsidR="00651500" w:rsidRPr="00D53A2B">
        <w:rPr>
          <w:lang w:eastAsia="en-US"/>
        </w:rPr>
        <w:t>atıksu</w:t>
      </w:r>
      <w:r w:rsidRPr="00D53A2B">
        <w:rPr>
          <w:lang w:eastAsia="en-US"/>
        </w:rPr>
        <w:t>ve yağmur suyu miktarı, proses için gereken su miktarından fazla olamaz.</w:t>
      </w:r>
    </w:p>
    <w:p w14:paraId="427DB7AF" w14:textId="77777777" w:rsidR="003D436C" w:rsidRPr="00D53A2B" w:rsidRDefault="003D436C" w:rsidP="00A202FD">
      <w:pPr>
        <w:jc w:val="both"/>
        <w:rPr>
          <w:lang w:eastAsia="en-US"/>
        </w:rPr>
      </w:pPr>
    </w:p>
    <w:p w14:paraId="30E1213D" w14:textId="49738D4C" w:rsidR="00374C56" w:rsidRPr="00D53A2B" w:rsidRDefault="003D436C"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3.3.3.</w:t>
      </w:r>
      <w:r w:rsidRPr="00D53A2B">
        <w:rPr>
          <w:rFonts w:cs="Times New Roman"/>
          <w:lang w:eastAsia="en-US"/>
        </w:rPr>
        <w:t xml:space="preserve"> </w:t>
      </w:r>
      <w:r w:rsidR="00374C56" w:rsidRPr="00D53A2B">
        <w:rPr>
          <w:rFonts w:cs="Times New Roman"/>
          <w:lang w:eastAsia="en-US"/>
        </w:rPr>
        <w:t>Atık</w:t>
      </w:r>
    </w:p>
    <w:p w14:paraId="47C4F29B" w14:textId="64D8BBFD" w:rsidR="00374C56" w:rsidRPr="00D53A2B" w:rsidRDefault="00921606" w:rsidP="00A202FD">
      <w:pPr>
        <w:pStyle w:val="MET"/>
        <w:rPr>
          <w:szCs w:val="24"/>
        </w:rPr>
      </w:pPr>
      <w:r w:rsidRPr="00D53A2B">
        <w:rPr>
          <w:szCs w:val="24"/>
        </w:rPr>
        <w:t>MET 73:</w:t>
      </w:r>
      <w:r w:rsidR="00292FE9" w:rsidRPr="00D53A2B">
        <w:rPr>
          <w:szCs w:val="24"/>
        </w:rPr>
        <w:t xml:space="preserve"> </w:t>
      </w:r>
      <w:r w:rsidR="00374C56" w:rsidRPr="00D53A2B">
        <w:rPr>
          <w:b w:val="0"/>
          <w:bCs/>
          <w:szCs w:val="24"/>
        </w:rPr>
        <w:t>Bertaraf edilmesi gereken tükenmiş pota astarının miktarını azaltmak için</w:t>
      </w:r>
      <w:r w:rsidR="004F119D" w:rsidRPr="00D53A2B">
        <w:rPr>
          <w:b w:val="0"/>
          <w:bCs/>
          <w:szCs w:val="24"/>
        </w:rPr>
        <w:t xml:space="preserve">, </w:t>
      </w:r>
      <w:r w:rsidR="00374C56" w:rsidRPr="00D53A2B">
        <w:rPr>
          <w:b w:val="0"/>
          <w:bCs/>
          <w:szCs w:val="24"/>
        </w:rPr>
        <w:t>sahadaki işlemlerin düzenlenerek son tüketicinin gereksinimlerine göre; çimento üretiminde, tuzlu cüruf geri kazanımı prosesinde, karbonlaştırıcı olarak çelik veya ferro alaşım sanayiinde veya ikincil hammadde (</w:t>
      </w:r>
      <w:r w:rsidR="00374C56" w:rsidRPr="00D53A2B">
        <w:rPr>
          <w:b w:val="0"/>
          <w:bCs/>
          <w:i/>
          <w:szCs w:val="24"/>
        </w:rPr>
        <w:t>örn.</w:t>
      </w:r>
      <w:r w:rsidR="00374C56" w:rsidRPr="00D53A2B">
        <w:rPr>
          <w:b w:val="0"/>
          <w:bCs/>
          <w:szCs w:val="24"/>
        </w:rPr>
        <w:t xml:space="preserve"> taş yünü) olarak tesis dışında geri dönüşümünü kolaylaştır</w:t>
      </w:r>
      <w:r w:rsidR="004F119D" w:rsidRPr="00D53A2B">
        <w:rPr>
          <w:b w:val="0"/>
          <w:bCs/>
          <w:szCs w:val="24"/>
        </w:rPr>
        <w:t>ılır.</w:t>
      </w:r>
    </w:p>
    <w:p w14:paraId="6D763AE1" w14:textId="77777777" w:rsidR="00D957B3" w:rsidRPr="00D53A2B" w:rsidRDefault="00D957B3" w:rsidP="00A202FD">
      <w:pPr>
        <w:pStyle w:val="MET"/>
        <w:rPr>
          <w:szCs w:val="24"/>
          <w:lang w:val="en-US"/>
        </w:rPr>
      </w:pPr>
    </w:p>
    <w:p w14:paraId="699C0F27" w14:textId="2062B8E5" w:rsidR="00374C56" w:rsidRPr="00D53A2B" w:rsidRDefault="00D957B3" w:rsidP="00A202FD">
      <w:pPr>
        <w:pStyle w:val="Balk3"/>
        <w:rPr>
          <w:rFonts w:cs="Times New Roman"/>
          <w:lang w:eastAsia="en-US"/>
        </w:rPr>
      </w:pPr>
      <w:bookmarkStart w:id="82" w:name="_Toc531927875"/>
      <w:r w:rsidRPr="00D53A2B">
        <w:rPr>
          <w:rFonts w:cs="Times New Roman"/>
          <w:lang w:eastAsia="en-US"/>
        </w:rPr>
        <w:t>1.</w:t>
      </w:r>
      <w:r w:rsidR="00374C56" w:rsidRPr="00D53A2B">
        <w:rPr>
          <w:rFonts w:cs="Times New Roman"/>
          <w:lang w:eastAsia="en-US"/>
        </w:rPr>
        <w:t>3.4.</w:t>
      </w:r>
      <w:r w:rsidRPr="00D53A2B">
        <w:rPr>
          <w:rFonts w:cs="Times New Roman"/>
          <w:lang w:eastAsia="en-US"/>
        </w:rPr>
        <w:t xml:space="preserve"> </w:t>
      </w:r>
      <w:r w:rsidR="00374C56" w:rsidRPr="00D53A2B">
        <w:rPr>
          <w:rFonts w:cs="Times New Roman"/>
          <w:lang w:eastAsia="en-US"/>
        </w:rPr>
        <w:t>İkincil alüminyum üretimi</w:t>
      </w:r>
      <w:bookmarkEnd w:id="82"/>
    </w:p>
    <w:p w14:paraId="22FE4C1F" w14:textId="387E1D01" w:rsidR="00374C56" w:rsidRPr="00D53A2B" w:rsidRDefault="00D957B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3.4.1.</w:t>
      </w:r>
      <w:r w:rsidRPr="00D53A2B">
        <w:rPr>
          <w:rFonts w:cs="Times New Roman"/>
          <w:lang w:eastAsia="en-US"/>
        </w:rPr>
        <w:t xml:space="preserve"> </w:t>
      </w:r>
      <w:r w:rsidR="00374C56" w:rsidRPr="00D53A2B">
        <w:rPr>
          <w:rFonts w:cs="Times New Roman"/>
          <w:lang w:eastAsia="en-US"/>
        </w:rPr>
        <w:t>İkincil malzemeler</w:t>
      </w:r>
    </w:p>
    <w:p w14:paraId="10BB0BE5" w14:textId="3BC8F5C8" w:rsidR="00374C56" w:rsidRPr="00D53A2B" w:rsidRDefault="00921606" w:rsidP="00A202FD">
      <w:pPr>
        <w:pStyle w:val="MET"/>
        <w:rPr>
          <w:szCs w:val="24"/>
        </w:rPr>
      </w:pPr>
      <w:r w:rsidRPr="00D53A2B">
        <w:rPr>
          <w:szCs w:val="24"/>
        </w:rPr>
        <w:t>MET 74:</w:t>
      </w:r>
      <w:r w:rsidR="00292FE9" w:rsidRPr="00D53A2B">
        <w:rPr>
          <w:szCs w:val="24"/>
        </w:rPr>
        <w:t xml:space="preserve"> </w:t>
      </w:r>
      <w:r w:rsidR="00374C56" w:rsidRPr="00D53A2B">
        <w:rPr>
          <w:b w:val="0"/>
          <w:bCs/>
          <w:szCs w:val="24"/>
        </w:rPr>
        <w:t>Hammaddelerin verimini arttırmak için MET, metal olmayan bileşenleri ve alüminyum dışındaki metalleri, işlenen malzemelerin bileşenlerine bağlı olarak aşağıda verilen tekniklerin biri ya da bir kombinasyonu kullanılarak ayrıl</w:t>
      </w:r>
      <w:r w:rsidR="004F119D" w:rsidRPr="00D53A2B">
        <w:rPr>
          <w:b w:val="0"/>
          <w:bCs/>
          <w:szCs w:val="24"/>
        </w:rPr>
        <w:t>ır.</w:t>
      </w:r>
    </w:p>
    <w:tbl>
      <w:tblPr>
        <w:tblW w:w="0" w:type="auto"/>
        <w:tblLayout w:type="fixed"/>
        <w:tblCellMar>
          <w:left w:w="0" w:type="dxa"/>
          <w:right w:w="0" w:type="dxa"/>
        </w:tblCellMar>
        <w:tblLook w:val="01E0" w:firstRow="1" w:lastRow="1" w:firstColumn="1" w:lastColumn="1" w:noHBand="0" w:noVBand="0"/>
      </w:tblPr>
      <w:tblGrid>
        <w:gridCol w:w="437"/>
        <w:gridCol w:w="8284"/>
      </w:tblGrid>
      <w:tr w:rsidR="00374C56" w:rsidRPr="00D53A2B" w14:paraId="47EB7A19"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2C4005E"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644F0E7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0DC40ED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2FB7DC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3B9CE9D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Ferro metallerin manyetik olarak ayrılması</w:t>
            </w:r>
          </w:p>
        </w:tc>
      </w:tr>
      <w:tr w:rsidR="00374C56" w:rsidRPr="00D53A2B" w14:paraId="400E5C2C"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579FBE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23C10CA2" w14:textId="4BDC1B44" w:rsidR="00374C56" w:rsidRPr="00D53A2B" w:rsidRDefault="00D957B3" w:rsidP="00A202FD">
            <w:pPr>
              <w:spacing w:line="264" w:lineRule="auto"/>
              <w:ind w:left="57" w:right="57"/>
              <w:jc w:val="both"/>
              <w:rPr>
                <w:sz w:val="22"/>
                <w:szCs w:val="22"/>
                <w:lang w:eastAsia="en-US"/>
              </w:rPr>
            </w:pPr>
            <w:r w:rsidRPr="00D53A2B">
              <w:rPr>
                <w:sz w:val="22"/>
                <w:szCs w:val="22"/>
                <w:lang w:eastAsia="en-US"/>
              </w:rPr>
              <w:t>Alüminyumun diğer bileşenlerden Eddy akımıyla ayrılması (hareketli elektromanyetik alanlar kullanılarak).</w:t>
            </w:r>
          </w:p>
        </w:tc>
      </w:tr>
      <w:tr w:rsidR="00374C56" w:rsidRPr="00D53A2B" w14:paraId="6262FB0F"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01F2DC1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5CF29C4C" w14:textId="3DEFE1D1" w:rsidR="00374C56" w:rsidRPr="00D53A2B" w:rsidRDefault="00D957B3" w:rsidP="00A202FD">
            <w:pPr>
              <w:spacing w:line="264" w:lineRule="auto"/>
              <w:ind w:left="57" w:right="57"/>
              <w:jc w:val="both"/>
              <w:rPr>
                <w:sz w:val="22"/>
                <w:szCs w:val="22"/>
                <w:lang w:eastAsia="en-US"/>
              </w:rPr>
            </w:pPr>
            <w:r w:rsidRPr="00D53A2B">
              <w:rPr>
                <w:sz w:val="22"/>
                <w:szCs w:val="22"/>
                <w:lang w:eastAsia="en-US"/>
              </w:rPr>
              <w:t>Farklı metallerin ve metal olmayan bileşenlerin bağıl yoğunluk ayrımı (farklı yoğunluğa sahip bir sıvı kullanarak).</w:t>
            </w:r>
          </w:p>
        </w:tc>
      </w:tr>
    </w:tbl>
    <w:p w14:paraId="0A464B10" w14:textId="77777777" w:rsidR="00374C56" w:rsidRPr="00D53A2B" w:rsidRDefault="00374C56" w:rsidP="00A202FD">
      <w:pPr>
        <w:jc w:val="both"/>
        <w:rPr>
          <w:lang w:eastAsia="en-US"/>
        </w:rPr>
      </w:pPr>
    </w:p>
    <w:p w14:paraId="45BA6BC5" w14:textId="03E5A1CB" w:rsidR="00374C56" w:rsidRPr="00D53A2B" w:rsidRDefault="00D957B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3.4.2.</w:t>
      </w:r>
      <w:r w:rsidRPr="00D53A2B">
        <w:rPr>
          <w:rFonts w:cs="Times New Roman"/>
          <w:lang w:eastAsia="en-US"/>
        </w:rPr>
        <w:t xml:space="preserve"> </w:t>
      </w:r>
      <w:r w:rsidR="00374C56" w:rsidRPr="00D53A2B">
        <w:rPr>
          <w:rFonts w:cs="Times New Roman"/>
          <w:lang w:eastAsia="en-US"/>
        </w:rPr>
        <w:t>Enerji</w:t>
      </w:r>
    </w:p>
    <w:p w14:paraId="1BC53EEF" w14:textId="45EC98F6" w:rsidR="00374C56" w:rsidRPr="00D53A2B" w:rsidRDefault="00921606" w:rsidP="00A202FD">
      <w:pPr>
        <w:tabs>
          <w:tab w:val="left" w:pos="1134"/>
        </w:tabs>
        <w:spacing w:before="120" w:after="200"/>
        <w:jc w:val="both"/>
        <w:rPr>
          <w:lang w:eastAsia="en-US"/>
        </w:rPr>
      </w:pPr>
      <w:r w:rsidRPr="00D53A2B">
        <w:rPr>
          <w:b/>
          <w:lang w:eastAsia="en-US"/>
        </w:rPr>
        <w:t>MET 75:</w:t>
      </w:r>
      <w:r w:rsidR="00374C56" w:rsidRPr="00D53A2B">
        <w:rPr>
          <w:b/>
          <w:lang w:eastAsia="en-US"/>
        </w:rPr>
        <w:tab/>
      </w:r>
      <w:r w:rsidR="00374C56" w:rsidRPr="00D53A2B">
        <w:rPr>
          <w:lang w:eastAsia="en-US"/>
        </w:rPr>
        <w:t xml:space="preserve">Enerjiyi verimli kullanmak </w:t>
      </w:r>
      <w:r w:rsidR="004F119D" w:rsidRPr="00D53A2B">
        <w:rPr>
          <w:lang w:eastAsia="en-US"/>
        </w:rPr>
        <w:t>için,</w:t>
      </w:r>
      <w:r w:rsidR="00374C56" w:rsidRPr="00D53A2B">
        <w:rPr>
          <w:lang w:eastAsia="en-US"/>
        </w:rPr>
        <w:t xml:space="preserve"> aşağıda verilen tekniklerin biri veya bir kombinasyonu kullanıl</w:t>
      </w:r>
      <w:r w:rsidR="004F119D" w:rsidRPr="00D53A2B">
        <w:rPr>
          <w:lang w:eastAsia="en-US"/>
        </w:rPr>
        <w:t>ır.</w:t>
      </w:r>
    </w:p>
    <w:tbl>
      <w:tblPr>
        <w:tblW w:w="8674" w:type="dxa"/>
        <w:tblLayout w:type="fixed"/>
        <w:tblCellMar>
          <w:left w:w="0" w:type="dxa"/>
          <w:right w:w="0" w:type="dxa"/>
        </w:tblCellMar>
        <w:tblLook w:val="01E0" w:firstRow="1" w:lastRow="1" w:firstColumn="1" w:lastColumn="1" w:noHBand="0" w:noVBand="0"/>
      </w:tblPr>
      <w:tblGrid>
        <w:gridCol w:w="397"/>
        <w:gridCol w:w="4082"/>
        <w:gridCol w:w="4195"/>
      </w:tblGrid>
      <w:tr w:rsidR="00374C56" w:rsidRPr="00D53A2B" w14:paraId="17DDFD31"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90C0C8B" w14:textId="77777777" w:rsidR="00374C56" w:rsidRPr="00D53A2B" w:rsidRDefault="00374C56" w:rsidP="00A202FD">
            <w:pPr>
              <w:spacing w:line="264" w:lineRule="auto"/>
              <w:ind w:left="57" w:right="57"/>
              <w:jc w:val="both"/>
              <w:rPr>
                <w:sz w:val="22"/>
                <w:szCs w:val="22"/>
                <w:lang w:eastAsia="en-US"/>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5E4A39C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95" w:type="dxa"/>
            <w:tcBorders>
              <w:top w:val="single" w:sz="4" w:space="0" w:color="000000"/>
              <w:left w:val="single" w:sz="4" w:space="0" w:color="000000"/>
              <w:bottom w:val="single" w:sz="4" w:space="0" w:color="000000"/>
              <w:right w:val="single" w:sz="4" w:space="0" w:color="000000"/>
            </w:tcBorders>
            <w:vAlign w:val="center"/>
          </w:tcPr>
          <w:p w14:paraId="6096E50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46710C6A"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A46EFA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082" w:type="dxa"/>
            <w:tcBorders>
              <w:top w:val="single" w:sz="4" w:space="0" w:color="000000"/>
              <w:left w:val="single" w:sz="4" w:space="0" w:color="000000"/>
              <w:bottom w:val="single" w:sz="4" w:space="0" w:color="000000"/>
              <w:right w:val="single" w:sz="4" w:space="0" w:color="000000"/>
            </w:tcBorders>
            <w:vAlign w:val="center"/>
          </w:tcPr>
          <w:p w14:paraId="4E63E17C" w14:textId="2DB686D2"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 şarjını</w:t>
            </w:r>
            <w:r w:rsidR="00D957B3" w:rsidRPr="00D53A2B">
              <w:rPr>
                <w:sz w:val="22"/>
                <w:szCs w:val="22"/>
                <w:lang w:eastAsia="en-US"/>
              </w:rPr>
              <w:t>n</w:t>
            </w:r>
            <w:r w:rsidRPr="00D53A2B">
              <w:rPr>
                <w:sz w:val="22"/>
                <w:szCs w:val="22"/>
                <w:lang w:eastAsia="en-US"/>
              </w:rPr>
              <w:t xml:space="preserve"> egzoz gazı ile ön ısıtılması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68CE1E6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döner olmayan fırınlar için geçerlidir</w:t>
            </w:r>
          </w:p>
        </w:tc>
      </w:tr>
      <w:tr w:rsidR="00374C56" w:rsidRPr="00D53A2B" w14:paraId="5BD83F1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9F624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082" w:type="dxa"/>
            <w:tcBorders>
              <w:top w:val="single" w:sz="4" w:space="0" w:color="000000"/>
              <w:left w:val="single" w:sz="4" w:space="0" w:color="000000"/>
              <w:bottom w:val="single" w:sz="4" w:space="0" w:color="000000"/>
              <w:right w:val="single" w:sz="4" w:space="0" w:color="000000"/>
            </w:tcBorders>
            <w:vAlign w:val="center"/>
          </w:tcPr>
          <w:p w14:paraId="72EE0A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Yanmamış hidrokarbonlu gazların brülör sistemine devridaim edilmesi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3117099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Yalnızca yalama yalazlı fırınlar ve kurutucular için geçerlidir</w:t>
            </w:r>
          </w:p>
        </w:tc>
      </w:tr>
      <w:tr w:rsidR="00374C56" w:rsidRPr="00D53A2B" w14:paraId="6CEE9C4F"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1F885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082" w:type="dxa"/>
            <w:tcBorders>
              <w:top w:val="single" w:sz="4" w:space="0" w:color="000000"/>
              <w:left w:val="single" w:sz="4" w:space="0" w:color="000000"/>
              <w:bottom w:val="single" w:sz="4" w:space="0" w:color="000000"/>
              <w:right w:val="single" w:sz="4" w:space="0" w:color="000000"/>
            </w:tcBorders>
            <w:vAlign w:val="center"/>
          </w:tcPr>
          <w:p w14:paraId="0625A7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Doğrudan kalıplama için sıvı metal tedariği</w:t>
            </w:r>
          </w:p>
        </w:tc>
        <w:tc>
          <w:tcPr>
            <w:tcW w:w="4195" w:type="dxa"/>
            <w:tcBorders>
              <w:top w:val="single" w:sz="4" w:space="0" w:color="000000"/>
              <w:left w:val="single" w:sz="4" w:space="0" w:color="000000"/>
              <w:bottom w:val="single" w:sz="4" w:space="0" w:color="000000"/>
              <w:right w:val="single" w:sz="4" w:space="0" w:color="000000"/>
            </w:tcBorders>
            <w:vAlign w:val="center"/>
          </w:tcPr>
          <w:p w14:paraId="6DA1A2C7" w14:textId="6B3EC199"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Uygulanabilirlik, </w:t>
            </w:r>
            <w:r w:rsidR="00D957B3" w:rsidRPr="00D53A2B">
              <w:rPr>
                <w:sz w:val="22"/>
                <w:szCs w:val="22"/>
                <w:lang w:eastAsia="en-US"/>
              </w:rPr>
              <w:t>nakliye</w:t>
            </w:r>
            <w:r w:rsidRPr="00D53A2B">
              <w:rPr>
                <w:sz w:val="22"/>
                <w:szCs w:val="22"/>
                <w:lang w:eastAsia="en-US"/>
              </w:rPr>
              <w:t xml:space="preserve"> için gereken süre</w:t>
            </w:r>
            <w:r w:rsidR="00D957B3" w:rsidRPr="00D53A2B">
              <w:rPr>
                <w:sz w:val="22"/>
                <w:szCs w:val="22"/>
                <w:lang w:eastAsia="en-US"/>
              </w:rPr>
              <w:t xml:space="preserve"> ile</w:t>
            </w:r>
            <w:r w:rsidRPr="00D53A2B">
              <w:rPr>
                <w:sz w:val="22"/>
                <w:szCs w:val="22"/>
                <w:lang w:eastAsia="en-US"/>
              </w:rPr>
              <w:t xml:space="preserve"> sınırlıdır (</w:t>
            </w:r>
            <w:r w:rsidR="00D957B3" w:rsidRPr="00D53A2B">
              <w:rPr>
                <w:sz w:val="22"/>
                <w:szCs w:val="22"/>
                <w:lang w:eastAsia="en-US"/>
              </w:rPr>
              <w:t>maksimum</w:t>
            </w:r>
            <w:r w:rsidRPr="00D53A2B">
              <w:rPr>
                <w:sz w:val="22"/>
                <w:szCs w:val="22"/>
                <w:lang w:eastAsia="en-US"/>
              </w:rPr>
              <w:t xml:space="preserve"> 4–5 saat)</w:t>
            </w:r>
          </w:p>
        </w:tc>
      </w:tr>
    </w:tbl>
    <w:p w14:paraId="18EF71D2" w14:textId="77777777" w:rsidR="00374C56" w:rsidRPr="00D53A2B" w:rsidRDefault="00374C56" w:rsidP="00A202FD">
      <w:pPr>
        <w:jc w:val="both"/>
        <w:rPr>
          <w:lang w:eastAsia="en-US"/>
        </w:rPr>
      </w:pPr>
    </w:p>
    <w:p w14:paraId="34EE4727" w14:textId="4217DB4A" w:rsidR="00374C56" w:rsidRPr="00D53A2B" w:rsidRDefault="00D957B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3.4.3.</w:t>
      </w:r>
      <w:r w:rsidRPr="00D53A2B">
        <w:rPr>
          <w:rFonts w:cs="Times New Roman"/>
          <w:lang w:eastAsia="en-US"/>
        </w:rPr>
        <w:t xml:space="preserve"> </w:t>
      </w:r>
      <w:r w:rsidR="00374C56" w:rsidRPr="00D53A2B">
        <w:rPr>
          <w:rFonts w:cs="Times New Roman"/>
          <w:lang w:eastAsia="en-US"/>
        </w:rPr>
        <w:t>Havaya verilen emisyonlar</w:t>
      </w:r>
    </w:p>
    <w:p w14:paraId="342C700C" w14:textId="64384C36" w:rsidR="00374C56" w:rsidRPr="00D53A2B" w:rsidRDefault="00921606" w:rsidP="00A202FD">
      <w:pPr>
        <w:pStyle w:val="MET"/>
        <w:rPr>
          <w:szCs w:val="24"/>
        </w:rPr>
      </w:pPr>
      <w:r w:rsidRPr="00D53A2B">
        <w:rPr>
          <w:szCs w:val="24"/>
        </w:rPr>
        <w:t>MET 76:</w:t>
      </w:r>
      <w:r w:rsidR="00292FE9" w:rsidRPr="00D53A2B">
        <w:rPr>
          <w:szCs w:val="24"/>
        </w:rPr>
        <w:t xml:space="preserve"> </w:t>
      </w:r>
      <w:r w:rsidR="00374C56" w:rsidRPr="00D53A2B">
        <w:rPr>
          <w:b w:val="0"/>
          <w:bCs/>
          <w:szCs w:val="24"/>
        </w:rPr>
        <w:t>Havaya verilen emisyonları önlemek veya azaltmak için</w:t>
      </w:r>
      <w:r w:rsidR="004F119D" w:rsidRPr="00D53A2B">
        <w:rPr>
          <w:b w:val="0"/>
          <w:bCs/>
          <w:szCs w:val="24"/>
        </w:rPr>
        <w:t xml:space="preserve">, </w:t>
      </w:r>
      <w:r w:rsidR="00374C56" w:rsidRPr="00D53A2B">
        <w:rPr>
          <w:b w:val="0"/>
          <w:bCs/>
          <w:szCs w:val="24"/>
        </w:rPr>
        <w:t>santrifüjleme ve/veya kurutma (</w:t>
      </w:r>
      <w:r w:rsidR="00374C56" w:rsidRPr="00D53A2B">
        <w:rPr>
          <w:b w:val="0"/>
          <w:bCs/>
          <w:szCs w:val="24"/>
          <w:vertAlign w:val="superscript"/>
        </w:rPr>
        <w:t>1</w:t>
      </w:r>
      <w:r w:rsidR="00374C56" w:rsidRPr="00D53A2B">
        <w:rPr>
          <w:b w:val="0"/>
          <w:bCs/>
          <w:szCs w:val="24"/>
        </w:rPr>
        <w:t>) kullanarak, eritme aşamasından önce yağ ve organik bileşikler talaştan uzaklaştırıl</w:t>
      </w:r>
      <w:r w:rsidR="004F119D" w:rsidRPr="00D53A2B">
        <w:rPr>
          <w:b w:val="0"/>
          <w:bCs/>
          <w:szCs w:val="24"/>
        </w:rPr>
        <w:t>ır.</w:t>
      </w:r>
    </w:p>
    <w:p w14:paraId="27D33DC6" w14:textId="0635F374" w:rsidR="00374C56" w:rsidRPr="00D53A2B" w:rsidRDefault="00374C56" w:rsidP="00A202FD">
      <w:pPr>
        <w:spacing w:after="240"/>
        <w:jc w:val="both"/>
        <w:rPr>
          <w:bCs/>
          <w:lang w:eastAsia="en-US"/>
        </w:rPr>
      </w:pPr>
      <w:r w:rsidRPr="00D53A2B">
        <w:rPr>
          <w:bCs/>
          <w:lang w:eastAsia="en-US"/>
        </w:rPr>
        <w:t xml:space="preserve"> (</w:t>
      </w:r>
      <w:r w:rsidRPr="00D53A2B">
        <w:rPr>
          <w:bCs/>
          <w:vertAlign w:val="superscript"/>
          <w:lang w:eastAsia="en-US"/>
        </w:rPr>
        <w:t>1</w:t>
      </w:r>
      <w:r w:rsidRPr="00D53A2B">
        <w:rPr>
          <w:bCs/>
          <w:lang w:eastAsia="en-US"/>
        </w:rPr>
        <w:t>) : Tekniklerin açıklamaları Bölüm 11.10</w:t>
      </w:r>
      <w:r w:rsidR="00E56504" w:rsidRPr="00D53A2B">
        <w:rPr>
          <w:bCs/>
          <w:lang w:eastAsia="en-US"/>
        </w:rPr>
        <w:t>’</w:t>
      </w:r>
      <w:r w:rsidRPr="00D53A2B">
        <w:rPr>
          <w:bCs/>
          <w:lang w:eastAsia="en-US"/>
        </w:rPr>
        <w:t>da verilmiştir.</w:t>
      </w:r>
    </w:p>
    <w:p w14:paraId="6DF59E5B" w14:textId="77777777" w:rsidR="00374C56" w:rsidRPr="00D53A2B" w:rsidRDefault="00374C56" w:rsidP="00A202FD">
      <w:pPr>
        <w:spacing w:after="40"/>
        <w:jc w:val="both"/>
        <w:rPr>
          <w:b/>
          <w:lang w:eastAsia="en-US"/>
        </w:rPr>
      </w:pPr>
      <w:r w:rsidRPr="00D53A2B">
        <w:rPr>
          <w:b/>
          <w:lang w:eastAsia="en-US"/>
        </w:rPr>
        <w:t>Uygulanabilirlik</w:t>
      </w:r>
    </w:p>
    <w:p w14:paraId="7580A091" w14:textId="462F8A2D" w:rsidR="00374C56" w:rsidRPr="00D53A2B" w:rsidRDefault="00374C56" w:rsidP="00A202FD">
      <w:pPr>
        <w:spacing w:after="240"/>
        <w:jc w:val="both"/>
        <w:rPr>
          <w:lang w:eastAsia="en-US"/>
        </w:rPr>
      </w:pPr>
      <w:r w:rsidRPr="00D53A2B">
        <w:rPr>
          <w:lang w:eastAsia="en-US"/>
        </w:rPr>
        <w:t>Santrifüjleme, sadece kurutmadan önce uygulandığında yüksek oranda yağ ile kirlenmiş talaşa uygulanabilir. Fırın ve emisyon azaltma sistemi organik malzeme ile baş edebilecek şekilde tasarlanmışsa, yağ ve organik bileşiklerin uzaklaştırılması gerekli olmayabilir.</w:t>
      </w:r>
    </w:p>
    <w:p w14:paraId="629CD0EA" w14:textId="2982CD27" w:rsidR="00374C56" w:rsidRPr="00D53A2B" w:rsidRDefault="00D957B3" w:rsidP="00A202FD">
      <w:pPr>
        <w:pStyle w:val="Balk5"/>
        <w:ind w:left="1134" w:hanging="1134"/>
        <w:rPr>
          <w:szCs w:val="24"/>
        </w:rPr>
      </w:pPr>
      <w:r w:rsidRPr="00D53A2B">
        <w:rPr>
          <w:bCs/>
          <w:szCs w:val="24"/>
        </w:rPr>
        <w:t>1.</w:t>
      </w:r>
      <w:r w:rsidR="00374C56" w:rsidRPr="00D53A2B">
        <w:rPr>
          <w:bCs/>
          <w:szCs w:val="24"/>
        </w:rPr>
        <w:t>3.4.3.1</w:t>
      </w:r>
      <w:r w:rsidRPr="00D53A2B">
        <w:rPr>
          <w:bCs/>
          <w:szCs w:val="24"/>
        </w:rPr>
        <w:t xml:space="preserve">. </w:t>
      </w:r>
      <w:r w:rsidR="00374C56" w:rsidRPr="00D53A2B">
        <w:rPr>
          <w:szCs w:val="24"/>
        </w:rPr>
        <w:t>Yayılı emisyonlar</w:t>
      </w:r>
    </w:p>
    <w:p w14:paraId="683E813A" w14:textId="77777777" w:rsidR="00D957B3" w:rsidRPr="00D53A2B" w:rsidRDefault="00D957B3" w:rsidP="00A202FD">
      <w:pPr>
        <w:jc w:val="both"/>
        <w:rPr>
          <w:lang w:val="en-US" w:eastAsia="en-US"/>
        </w:rPr>
      </w:pPr>
    </w:p>
    <w:p w14:paraId="350783B0" w14:textId="1F06146A" w:rsidR="00374C56" w:rsidRPr="00D53A2B" w:rsidRDefault="00374C56" w:rsidP="00A202FD">
      <w:pPr>
        <w:pStyle w:val="MET"/>
        <w:rPr>
          <w:szCs w:val="24"/>
        </w:rPr>
      </w:pPr>
      <w:r w:rsidRPr="00D53A2B">
        <w:rPr>
          <w:szCs w:val="24"/>
        </w:rPr>
        <w:t>MET 77</w:t>
      </w:r>
      <w:r w:rsidR="00921606" w:rsidRPr="00D53A2B">
        <w:rPr>
          <w:szCs w:val="24"/>
        </w:rPr>
        <w:t>:</w:t>
      </w:r>
      <w:r w:rsidR="00D957B3" w:rsidRPr="00D53A2B">
        <w:rPr>
          <w:szCs w:val="24"/>
        </w:rPr>
        <w:t xml:space="preserve"> </w:t>
      </w:r>
      <w:r w:rsidR="00D957B3" w:rsidRPr="00D53A2B">
        <w:rPr>
          <w:b w:val="0"/>
          <w:bCs/>
          <w:szCs w:val="24"/>
        </w:rPr>
        <w:t>Hurdaların ön arıtılmasından kaynaklanan yayılı emisyonları önlemek veya azaltmak için aşağıda verilen tekniklerden biri veya her ikisi kullan</w:t>
      </w:r>
      <w:r w:rsidR="00292FE9" w:rsidRPr="00D53A2B">
        <w:rPr>
          <w:b w:val="0"/>
          <w:bCs/>
          <w:szCs w:val="24"/>
        </w:rPr>
        <w:t>ılır</w:t>
      </w:r>
      <w:r w:rsidR="00D957B3" w:rsidRPr="00D53A2B">
        <w:rPr>
          <w:b w:val="0"/>
          <w:bCs/>
          <w:szCs w:val="24"/>
        </w:rPr>
        <w:t>.</w:t>
      </w:r>
    </w:p>
    <w:tbl>
      <w:tblPr>
        <w:tblW w:w="8721"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295421D7"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C53D93D"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37C2055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6AF839DD"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1BA30E4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59674CC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Hava tahliye sistemi olan kapalı veya pnömatik konveyörler</w:t>
            </w:r>
          </w:p>
        </w:tc>
      </w:tr>
      <w:tr w:rsidR="00374C56" w:rsidRPr="00D53A2B" w14:paraId="413108C2"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4FD0C4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170F4E0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Hava tahliye sistemi olan şarj ve deşarj noktaları için muhafaza veya davlumbazlar</w:t>
            </w:r>
          </w:p>
        </w:tc>
      </w:tr>
    </w:tbl>
    <w:p w14:paraId="1129C662" w14:textId="77777777" w:rsidR="00374C56" w:rsidRPr="00D53A2B" w:rsidRDefault="00374C56" w:rsidP="00A202FD">
      <w:pPr>
        <w:jc w:val="both"/>
        <w:rPr>
          <w:lang w:eastAsia="en-US"/>
        </w:rPr>
      </w:pPr>
    </w:p>
    <w:p w14:paraId="0AAC5128" w14:textId="00FD3FBD" w:rsidR="00374C56" w:rsidRPr="00D53A2B" w:rsidRDefault="00921606" w:rsidP="00A202FD">
      <w:pPr>
        <w:pStyle w:val="MET"/>
        <w:rPr>
          <w:szCs w:val="24"/>
        </w:rPr>
      </w:pPr>
      <w:r w:rsidRPr="00D53A2B">
        <w:rPr>
          <w:szCs w:val="24"/>
        </w:rPr>
        <w:t>MET 78:</w:t>
      </w:r>
      <w:r w:rsidR="00D957B3" w:rsidRPr="00D53A2B">
        <w:rPr>
          <w:szCs w:val="24"/>
        </w:rPr>
        <w:t xml:space="preserve"> </w:t>
      </w:r>
      <w:r w:rsidR="00374C56" w:rsidRPr="00D53A2B">
        <w:rPr>
          <w:b w:val="0"/>
          <w:bCs/>
          <w:szCs w:val="24"/>
        </w:rPr>
        <w:t>Eritme fırınlarında doldurma ve boşaltılma/döküm alınma sırasında açığa çıkan Yayılı emisyonları önlemek veya azaltmak için</w:t>
      </w:r>
      <w:r w:rsidR="004F119D" w:rsidRPr="00D53A2B">
        <w:rPr>
          <w:b w:val="0"/>
          <w:bCs/>
          <w:szCs w:val="24"/>
        </w:rPr>
        <w:t>,</w:t>
      </w:r>
      <w:r w:rsidR="00374C56" w:rsidRPr="00D53A2B">
        <w:rPr>
          <w:b w:val="0"/>
          <w:bCs/>
          <w:szCs w:val="24"/>
        </w:rPr>
        <w:t xml:space="preserve"> aşağıda verilen tekniklerin biri veya bir kombinasyonu</w:t>
      </w:r>
      <w:r w:rsidR="004F119D" w:rsidRPr="00D53A2B">
        <w:rPr>
          <w:b w:val="0"/>
          <w:bCs/>
          <w:szCs w:val="24"/>
        </w:rPr>
        <w:t xml:space="preserve"> </w:t>
      </w:r>
      <w:r w:rsidR="00374C56" w:rsidRPr="00D53A2B">
        <w:rPr>
          <w:b w:val="0"/>
          <w:bCs/>
          <w:szCs w:val="24"/>
        </w:rPr>
        <w:t>kullanıl</w:t>
      </w:r>
      <w:r w:rsidR="004F119D" w:rsidRPr="00D53A2B">
        <w:rPr>
          <w:b w:val="0"/>
          <w:bCs/>
          <w:szCs w:val="24"/>
        </w:rPr>
        <w:t>ır.</w:t>
      </w:r>
    </w:p>
    <w:tbl>
      <w:tblPr>
        <w:tblW w:w="8675" w:type="dxa"/>
        <w:tblLayout w:type="fixed"/>
        <w:tblCellMar>
          <w:left w:w="0" w:type="dxa"/>
          <w:right w:w="0" w:type="dxa"/>
        </w:tblCellMar>
        <w:tblLook w:val="01E0" w:firstRow="1" w:lastRow="1" w:firstColumn="1" w:lastColumn="1" w:noHBand="0" w:noVBand="0"/>
      </w:tblPr>
      <w:tblGrid>
        <w:gridCol w:w="397"/>
        <w:gridCol w:w="4706"/>
        <w:gridCol w:w="3572"/>
      </w:tblGrid>
      <w:tr w:rsidR="00374C56" w:rsidRPr="00D53A2B" w14:paraId="3EC2636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FB21DD0" w14:textId="77777777" w:rsidR="00374C56" w:rsidRPr="00D53A2B" w:rsidRDefault="00374C56" w:rsidP="00A202FD">
            <w:pPr>
              <w:spacing w:line="264" w:lineRule="auto"/>
              <w:ind w:left="57" w:right="57"/>
              <w:jc w:val="both"/>
              <w:rPr>
                <w:sz w:val="22"/>
                <w:szCs w:val="22"/>
                <w:lang w:eastAsia="en-US"/>
              </w:rPr>
            </w:pPr>
          </w:p>
        </w:tc>
        <w:tc>
          <w:tcPr>
            <w:tcW w:w="4706" w:type="dxa"/>
            <w:tcBorders>
              <w:top w:val="single" w:sz="4" w:space="0" w:color="000000"/>
              <w:left w:val="single" w:sz="4" w:space="0" w:color="000000"/>
              <w:bottom w:val="single" w:sz="4" w:space="0" w:color="000000"/>
              <w:right w:val="single" w:sz="4" w:space="0" w:color="000000"/>
            </w:tcBorders>
            <w:vAlign w:val="center"/>
          </w:tcPr>
          <w:p w14:paraId="3F2E637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572" w:type="dxa"/>
            <w:tcBorders>
              <w:top w:val="single" w:sz="4" w:space="0" w:color="000000"/>
              <w:left w:val="single" w:sz="4" w:space="0" w:color="000000"/>
              <w:bottom w:val="single" w:sz="4" w:space="0" w:color="000000"/>
              <w:right w:val="single" w:sz="4" w:space="0" w:color="000000"/>
            </w:tcBorders>
            <w:vAlign w:val="center"/>
          </w:tcPr>
          <w:p w14:paraId="71AAC13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3D2387C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26BF76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706" w:type="dxa"/>
            <w:tcBorders>
              <w:top w:val="single" w:sz="4" w:space="0" w:color="000000"/>
              <w:left w:val="single" w:sz="4" w:space="0" w:color="000000"/>
              <w:bottom w:val="single" w:sz="4" w:space="0" w:color="000000"/>
              <w:right w:val="single" w:sz="4" w:space="0" w:color="000000"/>
            </w:tcBorders>
          </w:tcPr>
          <w:p w14:paraId="42FFF35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 kapağının ve fırın döküm deliğinin üstüne filtreleme sistemine bağlı atık gaz tahliye tesisatı olan bir davlumbaz yerleştirilmesi</w:t>
            </w:r>
          </w:p>
        </w:tc>
        <w:tc>
          <w:tcPr>
            <w:tcW w:w="3572" w:type="dxa"/>
            <w:tcBorders>
              <w:top w:val="single" w:sz="4" w:space="0" w:color="000000"/>
              <w:left w:val="single" w:sz="4" w:space="0" w:color="000000"/>
              <w:bottom w:val="single" w:sz="4" w:space="0" w:color="000000"/>
              <w:right w:val="single" w:sz="4" w:space="0" w:color="000000"/>
            </w:tcBorders>
            <w:vAlign w:val="center"/>
          </w:tcPr>
          <w:p w14:paraId="7027ACF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8213F90"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71D97E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706" w:type="dxa"/>
            <w:tcBorders>
              <w:top w:val="single" w:sz="4" w:space="0" w:color="000000"/>
              <w:left w:val="single" w:sz="4" w:space="0" w:color="000000"/>
              <w:bottom w:val="single" w:sz="4" w:space="0" w:color="000000"/>
              <w:right w:val="single" w:sz="4" w:space="0" w:color="000000"/>
            </w:tcBorders>
          </w:tcPr>
          <w:p w14:paraId="6559E1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Hem şarj hem de döküm alma alanlarını kapsayan duman toplama tesisatı</w:t>
            </w:r>
          </w:p>
        </w:tc>
        <w:tc>
          <w:tcPr>
            <w:tcW w:w="3572" w:type="dxa"/>
            <w:tcBorders>
              <w:top w:val="single" w:sz="4" w:space="0" w:color="000000"/>
              <w:left w:val="single" w:sz="4" w:space="0" w:color="000000"/>
              <w:bottom w:val="single" w:sz="4" w:space="0" w:color="000000"/>
              <w:right w:val="single" w:sz="4" w:space="0" w:color="000000"/>
            </w:tcBorders>
            <w:vAlign w:val="center"/>
          </w:tcPr>
          <w:p w14:paraId="441B588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hareketsiz tamburlu fırınlarda uygulanabilir</w:t>
            </w:r>
          </w:p>
        </w:tc>
      </w:tr>
      <w:tr w:rsidR="00374C56" w:rsidRPr="00D53A2B" w14:paraId="3E812281"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E905A7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706" w:type="dxa"/>
            <w:tcBorders>
              <w:top w:val="single" w:sz="4" w:space="0" w:color="000000"/>
              <w:left w:val="single" w:sz="4" w:space="0" w:color="000000"/>
              <w:bottom w:val="single" w:sz="4" w:space="0" w:color="000000"/>
              <w:right w:val="single" w:sz="4" w:space="0" w:color="000000"/>
            </w:tcBorders>
          </w:tcPr>
          <w:p w14:paraId="62EA86C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Sızdırmaz fırın kapağı </w:t>
            </w:r>
            <w:r w:rsidRPr="00D53A2B">
              <w:rPr>
                <w:b/>
                <w:bCs/>
                <w:sz w:val="22"/>
                <w:szCs w:val="22"/>
                <w:lang w:eastAsia="en-US"/>
              </w:rPr>
              <w:t>(</w:t>
            </w:r>
            <w:r w:rsidRPr="00D53A2B">
              <w:rPr>
                <w:b/>
                <w:bCs/>
                <w:sz w:val="22"/>
                <w:szCs w:val="22"/>
                <w:vertAlign w:val="superscript"/>
                <w:lang w:eastAsia="en-US"/>
              </w:rPr>
              <w:t>1</w:t>
            </w:r>
            <w:r w:rsidRPr="00D53A2B">
              <w:rPr>
                <w:b/>
                <w:bCs/>
                <w:sz w:val="22"/>
                <w:szCs w:val="22"/>
                <w:lang w:eastAsia="en-US"/>
              </w:rPr>
              <w:t>)</w:t>
            </w:r>
          </w:p>
        </w:tc>
        <w:tc>
          <w:tcPr>
            <w:tcW w:w="3572" w:type="dxa"/>
            <w:tcBorders>
              <w:top w:val="single" w:sz="4" w:space="0" w:color="000000"/>
              <w:left w:val="single" w:sz="4" w:space="0" w:color="000000"/>
              <w:bottom w:val="single" w:sz="4" w:space="0" w:color="000000"/>
              <w:right w:val="single" w:sz="4" w:space="0" w:color="000000"/>
            </w:tcBorders>
            <w:vAlign w:val="center"/>
          </w:tcPr>
          <w:p w14:paraId="5A4259F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2EF60CF"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B15924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706" w:type="dxa"/>
            <w:tcBorders>
              <w:top w:val="single" w:sz="4" w:space="0" w:color="000000"/>
              <w:left w:val="single" w:sz="4" w:space="0" w:color="000000"/>
              <w:bottom w:val="single" w:sz="4" w:space="0" w:color="000000"/>
              <w:right w:val="single" w:sz="4" w:space="0" w:color="000000"/>
            </w:tcBorders>
          </w:tcPr>
          <w:p w14:paraId="059A2283" w14:textId="77777777" w:rsidR="00374C56" w:rsidRPr="00D53A2B" w:rsidRDefault="00374C56" w:rsidP="00A202FD">
            <w:pPr>
              <w:spacing w:line="264" w:lineRule="auto"/>
              <w:ind w:right="57"/>
              <w:jc w:val="both"/>
              <w:rPr>
                <w:sz w:val="22"/>
                <w:szCs w:val="22"/>
                <w:lang w:eastAsia="en-US"/>
              </w:rPr>
            </w:pPr>
            <w:r w:rsidRPr="00D53A2B">
              <w:rPr>
                <w:sz w:val="22"/>
                <w:szCs w:val="22"/>
                <w:lang w:eastAsia="en-US"/>
              </w:rPr>
              <w:t>Sızdırmazlıklı şarj arabası (vagoneti)</w:t>
            </w:r>
          </w:p>
        </w:tc>
        <w:tc>
          <w:tcPr>
            <w:tcW w:w="3572" w:type="dxa"/>
            <w:tcBorders>
              <w:top w:val="single" w:sz="4" w:space="0" w:color="000000"/>
              <w:left w:val="single" w:sz="4" w:space="0" w:color="000000"/>
              <w:bottom w:val="single" w:sz="4" w:space="0" w:color="000000"/>
              <w:right w:val="single" w:sz="4" w:space="0" w:color="000000"/>
            </w:tcBorders>
            <w:vAlign w:val="center"/>
          </w:tcPr>
          <w:p w14:paraId="052AB8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dönmeyen tamburlu fırınlarda uygulanabilir</w:t>
            </w:r>
          </w:p>
        </w:tc>
      </w:tr>
      <w:tr w:rsidR="00374C56" w:rsidRPr="00D53A2B" w14:paraId="5E86EC37"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461D8A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706" w:type="dxa"/>
            <w:tcBorders>
              <w:top w:val="single" w:sz="4" w:space="0" w:color="000000"/>
              <w:left w:val="single" w:sz="4" w:space="0" w:color="000000"/>
              <w:bottom w:val="single" w:sz="4" w:space="0" w:color="000000"/>
              <w:right w:val="single" w:sz="4" w:space="0" w:color="000000"/>
            </w:tcBorders>
          </w:tcPr>
          <w:p w14:paraId="78C1C812" w14:textId="4DF29EA9"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İhtiyaç duyulan prosese göre modifiye edilebilen </w:t>
            </w:r>
            <w:r w:rsidR="00B7728D" w:rsidRPr="00D53A2B">
              <w:rPr>
                <w:sz w:val="22"/>
                <w:szCs w:val="22"/>
                <w:lang w:eastAsia="en-US"/>
              </w:rPr>
              <w:t>güçlendirilmiş</w:t>
            </w:r>
            <w:r w:rsidRPr="00D53A2B">
              <w:rPr>
                <w:sz w:val="22"/>
                <w:szCs w:val="22"/>
                <w:lang w:eastAsia="en-US"/>
              </w:rPr>
              <w:t xml:space="preserve"> emme sistemi (</w:t>
            </w:r>
            <w:r w:rsidRPr="00D53A2B">
              <w:rPr>
                <w:sz w:val="22"/>
                <w:szCs w:val="22"/>
                <w:vertAlign w:val="superscript"/>
                <w:lang w:eastAsia="en-US"/>
              </w:rPr>
              <w:t>1</w:t>
            </w:r>
            <w:r w:rsidRPr="00D53A2B">
              <w:rPr>
                <w:sz w:val="22"/>
                <w:szCs w:val="22"/>
                <w:lang w:eastAsia="en-US"/>
              </w:rPr>
              <w:t>)</w:t>
            </w:r>
          </w:p>
        </w:tc>
        <w:tc>
          <w:tcPr>
            <w:tcW w:w="3572" w:type="dxa"/>
            <w:tcBorders>
              <w:top w:val="single" w:sz="4" w:space="0" w:color="000000"/>
              <w:left w:val="single" w:sz="4" w:space="0" w:color="000000"/>
              <w:bottom w:val="single" w:sz="4" w:space="0" w:color="000000"/>
              <w:right w:val="single" w:sz="4" w:space="0" w:color="000000"/>
            </w:tcBorders>
            <w:vAlign w:val="center"/>
          </w:tcPr>
          <w:p w14:paraId="3D25645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7DD4F527" w14:textId="77777777" w:rsidTr="00374C56">
        <w:tc>
          <w:tcPr>
            <w:tcW w:w="8675" w:type="dxa"/>
            <w:gridSpan w:val="3"/>
            <w:tcBorders>
              <w:top w:val="single" w:sz="4" w:space="0" w:color="000000"/>
              <w:left w:val="single" w:sz="4" w:space="0" w:color="000000"/>
              <w:bottom w:val="single" w:sz="4" w:space="0" w:color="000000"/>
              <w:right w:val="single" w:sz="4" w:space="0" w:color="000000"/>
            </w:tcBorders>
          </w:tcPr>
          <w:p w14:paraId="7920E3ED" w14:textId="6B2CEB03"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1.10</w:t>
            </w:r>
            <w:r w:rsidR="00E56504" w:rsidRPr="00D53A2B">
              <w:rPr>
                <w:bCs/>
                <w:sz w:val="22"/>
                <w:szCs w:val="22"/>
                <w:lang w:eastAsia="en-US"/>
              </w:rPr>
              <w:t>’</w:t>
            </w:r>
            <w:r w:rsidRPr="00D53A2B">
              <w:rPr>
                <w:bCs/>
                <w:sz w:val="22"/>
                <w:szCs w:val="22"/>
                <w:lang w:eastAsia="en-US"/>
              </w:rPr>
              <w:t>da verilmiştir.</w:t>
            </w:r>
          </w:p>
        </w:tc>
      </w:tr>
    </w:tbl>
    <w:p w14:paraId="6DCDD552" w14:textId="77777777" w:rsidR="00374C56" w:rsidRPr="00D53A2B" w:rsidRDefault="00374C56" w:rsidP="00A202FD">
      <w:pPr>
        <w:jc w:val="both"/>
        <w:rPr>
          <w:lang w:eastAsia="en-US"/>
        </w:rPr>
      </w:pPr>
    </w:p>
    <w:p w14:paraId="0C7DAA3F" w14:textId="77777777" w:rsidR="00374C56" w:rsidRPr="00D53A2B" w:rsidRDefault="00374C56" w:rsidP="00A202FD">
      <w:pPr>
        <w:spacing w:after="40"/>
        <w:jc w:val="both"/>
        <w:rPr>
          <w:b/>
          <w:lang w:eastAsia="en-US"/>
        </w:rPr>
      </w:pPr>
      <w:r w:rsidRPr="00D53A2B">
        <w:rPr>
          <w:b/>
          <w:lang w:eastAsia="en-US"/>
        </w:rPr>
        <w:t>Açıklama</w:t>
      </w:r>
    </w:p>
    <w:p w14:paraId="4BF8E550" w14:textId="4491ABCF" w:rsidR="00374C56" w:rsidRPr="00D53A2B" w:rsidRDefault="00374C56" w:rsidP="00A202FD">
      <w:pPr>
        <w:pStyle w:val="MET"/>
        <w:rPr>
          <w:szCs w:val="24"/>
        </w:rPr>
      </w:pPr>
      <w:r w:rsidRPr="00D53A2B">
        <w:rPr>
          <w:szCs w:val="24"/>
        </w:rPr>
        <w:t xml:space="preserve">MET 78.a ve b: </w:t>
      </w:r>
      <w:r w:rsidR="00B7728D" w:rsidRPr="00D53A2B">
        <w:rPr>
          <w:b w:val="0"/>
          <w:bCs/>
          <w:szCs w:val="24"/>
        </w:rPr>
        <w:t>Prosesten çıkan gazları toplamak ve işlemek için ekstraksiyonlu bir kaplama uygulanmasından oluşur.</w:t>
      </w:r>
    </w:p>
    <w:p w14:paraId="26821145" w14:textId="4D032B92" w:rsidR="00374C56" w:rsidRPr="00D53A2B" w:rsidRDefault="00374C56" w:rsidP="00A202FD">
      <w:pPr>
        <w:pStyle w:val="MET"/>
        <w:rPr>
          <w:szCs w:val="24"/>
        </w:rPr>
      </w:pPr>
      <w:r w:rsidRPr="00D53A2B">
        <w:rPr>
          <w:szCs w:val="24"/>
        </w:rPr>
        <w:t xml:space="preserve">MET 78.d: </w:t>
      </w:r>
      <w:r w:rsidR="00292FE9" w:rsidRPr="00D53A2B">
        <w:rPr>
          <w:b w:val="0"/>
          <w:bCs/>
          <w:szCs w:val="24"/>
        </w:rPr>
        <w:t>H</w:t>
      </w:r>
      <w:r w:rsidR="00B7728D" w:rsidRPr="00D53A2B">
        <w:rPr>
          <w:b w:val="0"/>
          <w:bCs/>
          <w:szCs w:val="24"/>
        </w:rPr>
        <w:t>urdanın boşaltılması sırasında açık fırın kapısına karşı sızdırmazlık sağlar ve bu aşamada fırın sızdırmazlığını korur.</w:t>
      </w:r>
    </w:p>
    <w:p w14:paraId="66DD4A6C" w14:textId="77777777" w:rsidR="00374C56" w:rsidRPr="00D53A2B" w:rsidRDefault="00374C56" w:rsidP="00A202FD">
      <w:pPr>
        <w:jc w:val="both"/>
        <w:rPr>
          <w:lang w:eastAsia="en-US"/>
        </w:rPr>
      </w:pPr>
    </w:p>
    <w:p w14:paraId="527D0094" w14:textId="44C39793" w:rsidR="00374C56" w:rsidRPr="00D53A2B" w:rsidRDefault="00921606" w:rsidP="00A202FD">
      <w:pPr>
        <w:pStyle w:val="MET"/>
        <w:rPr>
          <w:szCs w:val="24"/>
        </w:rPr>
      </w:pPr>
      <w:r w:rsidRPr="00D53A2B">
        <w:rPr>
          <w:szCs w:val="24"/>
        </w:rPr>
        <w:t>MET 79:</w:t>
      </w:r>
      <w:r w:rsidR="00B7728D" w:rsidRPr="00D53A2B">
        <w:rPr>
          <w:szCs w:val="24"/>
        </w:rPr>
        <w:t xml:space="preserve"> </w:t>
      </w:r>
      <w:r w:rsidR="00292FE9" w:rsidRPr="00D53A2B">
        <w:rPr>
          <w:b w:val="0"/>
          <w:bCs/>
          <w:szCs w:val="24"/>
        </w:rPr>
        <w:t>Cüruf/kül</w:t>
      </w:r>
      <w:r w:rsidR="00B7728D" w:rsidRPr="00D53A2B">
        <w:rPr>
          <w:b w:val="0"/>
          <w:bCs/>
          <w:szCs w:val="24"/>
        </w:rPr>
        <w:t xml:space="preserve"> arıtm</w:t>
      </w:r>
      <w:r w:rsidR="00292FE9" w:rsidRPr="00D53A2B">
        <w:rPr>
          <w:b w:val="0"/>
          <w:bCs/>
          <w:szCs w:val="24"/>
        </w:rPr>
        <w:t>sın</w:t>
      </w:r>
      <w:r w:rsidR="00B7728D" w:rsidRPr="00D53A2B">
        <w:rPr>
          <w:b w:val="0"/>
          <w:bCs/>
          <w:szCs w:val="24"/>
        </w:rPr>
        <w:t>adan kaynaklanan emisyonları azaltmak için aşağıda verilen tekniklerden biri</w:t>
      </w:r>
      <w:r w:rsidR="00292FE9" w:rsidRPr="00D53A2B">
        <w:rPr>
          <w:b w:val="0"/>
          <w:bCs/>
          <w:szCs w:val="24"/>
        </w:rPr>
        <w:t xml:space="preserve"> </w:t>
      </w:r>
      <w:r w:rsidR="00B7728D" w:rsidRPr="00D53A2B">
        <w:rPr>
          <w:b w:val="0"/>
          <w:bCs/>
          <w:szCs w:val="24"/>
        </w:rPr>
        <w:t>veya bir kombinasyonu kullan</w:t>
      </w:r>
      <w:r w:rsidR="00292FE9" w:rsidRPr="00D53A2B">
        <w:rPr>
          <w:b w:val="0"/>
          <w:bCs/>
          <w:szCs w:val="24"/>
        </w:rPr>
        <w:t>ılır</w:t>
      </w:r>
      <w:r w:rsidR="00B7728D" w:rsidRPr="00D53A2B">
        <w:rPr>
          <w:b w:val="0"/>
          <w:bCs/>
          <w:szCs w:val="24"/>
        </w:rPr>
        <w:t>.</w:t>
      </w:r>
    </w:p>
    <w:tbl>
      <w:tblPr>
        <w:tblW w:w="8721"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617B952A" w14:textId="77777777" w:rsidTr="00292FE9">
        <w:tc>
          <w:tcPr>
            <w:tcW w:w="437" w:type="dxa"/>
            <w:tcBorders>
              <w:top w:val="single" w:sz="4" w:space="0" w:color="000000"/>
              <w:left w:val="single" w:sz="4" w:space="0" w:color="000000"/>
              <w:bottom w:val="single" w:sz="4" w:space="0" w:color="000000"/>
              <w:right w:val="single" w:sz="4" w:space="0" w:color="000000"/>
            </w:tcBorders>
            <w:vAlign w:val="center"/>
          </w:tcPr>
          <w:p w14:paraId="208C0476"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3693DC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Teknik</w:t>
            </w:r>
          </w:p>
        </w:tc>
      </w:tr>
      <w:tr w:rsidR="00374C56" w:rsidRPr="00D53A2B" w14:paraId="7A27D96D" w14:textId="77777777" w:rsidTr="00292FE9">
        <w:tc>
          <w:tcPr>
            <w:tcW w:w="437" w:type="dxa"/>
            <w:tcBorders>
              <w:top w:val="single" w:sz="4" w:space="0" w:color="000000"/>
              <w:left w:val="single" w:sz="4" w:space="0" w:color="000000"/>
              <w:bottom w:val="single" w:sz="4" w:space="0" w:color="000000"/>
              <w:right w:val="single" w:sz="4" w:space="0" w:color="000000"/>
            </w:tcBorders>
            <w:vAlign w:val="center"/>
          </w:tcPr>
          <w:p w14:paraId="5D16511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3C328BBE" w14:textId="23B92C3D" w:rsidR="00374C56" w:rsidRPr="00D53A2B" w:rsidRDefault="00B7728D" w:rsidP="00A202FD">
            <w:pPr>
              <w:spacing w:line="264" w:lineRule="auto"/>
              <w:ind w:left="57" w:right="57"/>
              <w:jc w:val="both"/>
              <w:rPr>
                <w:sz w:val="22"/>
                <w:szCs w:val="22"/>
                <w:lang w:eastAsia="en-US"/>
              </w:rPr>
            </w:pPr>
            <w:r w:rsidRPr="00D53A2B">
              <w:rPr>
                <w:sz w:val="22"/>
                <w:szCs w:val="22"/>
                <w:lang w:eastAsia="en-US"/>
              </w:rPr>
              <w:t xml:space="preserve">Fırından sıyrılır sıyrılmaz, inert gaz altında kapalı kaplarda </w:t>
            </w:r>
            <w:r w:rsidR="001341B7" w:rsidRPr="00D53A2B">
              <w:rPr>
                <w:sz w:val="22"/>
                <w:szCs w:val="22"/>
              </w:rPr>
              <w:t xml:space="preserve">cüruf/kül </w:t>
            </w:r>
            <w:r w:rsidRPr="00D53A2B">
              <w:rPr>
                <w:sz w:val="22"/>
                <w:szCs w:val="22"/>
                <w:lang w:eastAsia="en-US"/>
              </w:rPr>
              <w:t>soğutulması.</w:t>
            </w:r>
          </w:p>
        </w:tc>
      </w:tr>
      <w:tr w:rsidR="00374C56" w:rsidRPr="00D53A2B" w14:paraId="772E8143" w14:textId="77777777" w:rsidTr="00292FE9">
        <w:tc>
          <w:tcPr>
            <w:tcW w:w="437" w:type="dxa"/>
            <w:tcBorders>
              <w:top w:val="single" w:sz="4" w:space="0" w:color="000000"/>
              <w:left w:val="single" w:sz="4" w:space="0" w:color="000000"/>
              <w:bottom w:val="single" w:sz="4" w:space="0" w:color="000000"/>
              <w:right w:val="single" w:sz="4" w:space="0" w:color="000000"/>
            </w:tcBorders>
            <w:vAlign w:val="center"/>
          </w:tcPr>
          <w:p w14:paraId="65CD2FE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0BB3436E" w14:textId="785CF8E8" w:rsidR="00374C56" w:rsidRPr="00D53A2B" w:rsidRDefault="001341B7" w:rsidP="00A202FD">
            <w:pPr>
              <w:spacing w:line="264" w:lineRule="auto"/>
              <w:ind w:left="57" w:right="57"/>
              <w:jc w:val="both"/>
              <w:rPr>
                <w:sz w:val="22"/>
                <w:szCs w:val="22"/>
                <w:lang w:eastAsia="en-US"/>
              </w:rPr>
            </w:pPr>
            <w:r w:rsidRPr="00D53A2B">
              <w:rPr>
                <w:sz w:val="22"/>
                <w:szCs w:val="22"/>
              </w:rPr>
              <w:t xml:space="preserve">Cüruf/kül </w:t>
            </w:r>
            <w:r w:rsidR="00B7728D" w:rsidRPr="00D53A2B">
              <w:rPr>
                <w:sz w:val="22"/>
                <w:szCs w:val="22"/>
                <w:lang w:eastAsia="en-US"/>
              </w:rPr>
              <w:t>ıslanmasının önlenmesi</w:t>
            </w:r>
          </w:p>
        </w:tc>
      </w:tr>
      <w:tr w:rsidR="00374C56" w:rsidRPr="00D53A2B" w14:paraId="2DDE9DAB" w14:textId="77777777" w:rsidTr="00292FE9">
        <w:tc>
          <w:tcPr>
            <w:tcW w:w="437" w:type="dxa"/>
            <w:tcBorders>
              <w:top w:val="single" w:sz="4" w:space="0" w:color="000000"/>
              <w:left w:val="single" w:sz="4" w:space="0" w:color="000000"/>
              <w:bottom w:val="single" w:sz="4" w:space="0" w:color="000000"/>
              <w:right w:val="single" w:sz="4" w:space="0" w:color="000000"/>
            </w:tcBorders>
            <w:vAlign w:val="center"/>
          </w:tcPr>
          <w:p w14:paraId="4E21F14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0732406F" w14:textId="471FD767" w:rsidR="00374C56" w:rsidRPr="00D53A2B" w:rsidRDefault="00B7728D" w:rsidP="00A202FD">
            <w:pPr>
              <w:spacing w:line="264" w:lineRule="auto"/>
              <w:ind w:left="57" w:right="57"/>
              <w:jc w:val="both"/>
              <w:rPr>
                <w:sz w:val="22"/>
                <w:szCs w:val="22"/>
                <w:lang w:eastAsia="en-US"/>
              </w:rPr>
            </w:pPr>
            <w:r w:rsidRPr="00D53A2B">
              <w:rPr>
                <w:sz w:val="22"/>
                <w:szCs w:val="22"/>
                <w:lang w:eastAsia="en-US"/>
              </w:rPr>
              <w:t xml:space="preserve">Hava tahliyesi ve toz azaltma sistemi ile </w:t>
            </w:r>
            <w:r w:rsidR="001341B7" w:rsidRPr="00D53A2B">
              <w:rPr>
                <w:sz w:val="22"/>
                <w:szCs w:val="22"/>
              </w:rPr>
              <w:t xml:space="preserve">cüruf/kül </w:t>
            </w:r>
            <w:r w:rsidRPr="00D53A2B">
              <w:rPr>
                <w:sz w:val="22"/>
                <w:szCs w:val="22"/>
                <w:lang w:eastAsia="en-US"/>
              </w:rPr>
              <w:t>sıkıştırılması</w:t>
            </w:r>
          </w:p>
        </w:tc>
      </w:tr>
    </w:tbl>
    <w:p w14:paraId="50537D91" w14:textId="77777777" w:rsidR="00374C56" w:rsidRPr="00D53A2B" w:rsidRDefault="00374C56" w:rsidP="00A202FD">
      <w:pPr>
        <w:spacing w:after="240"/>
        <w:jc w:val="both"/>
        <w:rPr>
          <w:lang w:eastAsia="en-US"/>
        </w:rPr>
      </w:pPr>
    </w:p>
    <w:p w14:paraId="2E04F25A" w14:textId="3436EB70" w:rsidR="00374C56" w:rsidRPr="00D53A2B" w:rsidRDefault="00C65C3A" w:rsidP="00A202FD">
      <w:pPr>
        <w:pStyle w:val="Balk5"/>
        <w:ind w:left="1134" w:hanging="1134"/>
        <w:rPr>
          <w:szCs w:val="24"/>
        </w:rPr>
      </w:pPr>
      <w:r w:rsidRPr="00D53A2B">
        <w:rPr>
          <w:szCs w:val="24"/>
        </w:rPr>
        <w:t>1.</w:t>
      </w:r>
      <w:r w:rsidR="00374C56" w:rsidRPr="00D53A2B">
        <w:rPr>
          <w:szCs w:val="24"/>
        </w:rPr>
        <w:t>3.4.3.2</w:t>
      </w:r>
      <w:r w:rsidRPr="00D53A2B">
        <w:rPr>
          <w:szCs w:val="24"/>
        </w:rPr>
        <w:t>.</w:t>
      </w:r>
      <w:r w:rsidR="00374C56" w:rsidRPr="00D53A2B">
        <w:rPr>
          <w:szCs w:val="24"/>
        </w:rPr>
        <w:t xml:space="preserve"> Kanalize edilmiş toz emisyonları</w:t>
      </w:r>
    </w:p>
    <w:p w14:paraId="0ED235E6" w14:textId="40D07178" w:rsidR="00374C56" w:rsidRPr="00D53A2B" w:rsidRDefault="00921606" w:rsidP="00A202FD">
      <w:pPr>
        <w:pStyle w:val="MET"/>
        <w:rPr>
          <w:szCs w:val="24"/>
        </w:rPr>
      </w:pPr>
      <w:r w:rsidRPr="00D53A2B">
        <w:rPr>
          <w:szCs w:val="24"/>
        </w:rPr>
        <w:t>MET 80:</w:t>
      </w:r>
      <w:r w:rsidR="00C65C3A" w:rsidRPr="00D53A2B">
        <w:rPr>
          <w:szCs w:val="24"/>
        </w:rPr>
        <w:t xml:space="preserve"> </w:t>
      </w:r>
      <w:r w:rsidR="00C65C3A" w:rsidRPr="00D53A2B">
        <w:rPr>
          <w:b w:val="0"/>
          <w:bCs/>
          <w:szCs w:val="24"/>
        </w:rPr>
        <w:t>Talaş kurutma ve talaştan yağ ve organik bileşiklerin uzaklaştırılması, metalik olmayan bileşenlerin ve alüminyum dışındaki metallerin kırılması, öğütülmesi ve kuru ayrıştırılmasından ve ikincil alüminyum üretiminde depolama, taşıma ve nakliyeden kaynaklanan toz ve metal emisyonlarını azaltmak için bir torba filtre kullan</w:t>
      </w:r>
      <w:r w:rsidR="001341B7" w:rsidRPr="00D53A2B">
        <w:rPr>
          <w:b w:val="0"/>
          <w:bCs/>
          <w:szCs w:val="24"/>
        </w:rPr>
        <w:t>ılır</w:t>
      </w:r>
      <w:r w:rsidR="00C65C3A" w:rsidRPr="00D53A2B">
        <w:rPr>
          <w:b w:val="0"/>
          <w:bCs/>
          <w:szCs w:val="24"/>
        </w:rPr>
        <w:t>.</w:t>
      </w:r>
    </w:p>
    <w:p w14:paraId="316A6BCF" w14:textId="77777777" w:rsidR="00374C56" w:rsidRPr="00D53A2B" w:rsidRDefault="00374C56" w:rsidP="00A202FD">
      <w:pPr>
        <w:spacing w:after="240"/>
        <w:ind w:left="567" w:hanging="567"/>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15.</w:t>
      </w:r>
    </w:p>
    <w:p w14:paraId="53C4C08A" w14:textId="77777777" w:rsidR="001023C7" w:rsidRPr="00D53A2B" w:rsidRDefault="00374C56" w:rsidP="00A202FD">
      <w:pPr>
        <w:jc w:val="both"/>
        <w:rPr>
          <w:lang w:eastAsia="en-US"/>
        </w:rPr>
      </w:pPr>
      <w:bookmarkStart w:id="83" w:name="_Toc531927956"/>
      <w:r w:rsidRPr="00D53A2B">
        <w:rPr>
          <w:lang w:eastAsia="en-US"/>
        </w:rPr>
        <w:t xml:space="preserve">Tablo </w:t>
      </w:r>
      <w:r w:rsidRPr="00D53A2B">
        <w:rPr>
          <w:noProof/>
          <w:lang w:eastAsia="en-US"/>
        </w:rPr>
        <w:t>15</w:t>
      </w:r>
      <w:bookmarkEnd w:id="83"/>
    </w:p>
    <w:p w14:paraId="5AB6A0F7" w14:textId="3E1B52E9" w:rsidR="00374C56" w:rsidRPr="00D53A2B" w:rsidRDefault="00C65C3A" w:rsidP="00A202FD">
      <w:pPr>
        <w:jc w:val="both"/>
        <w:rPr>
          <w:lang w:eastAsia="en-US"/>
        </w:rPr>
      </w:pPr>
      <w:r w:rsidRPr="00D53A2B">
        <w:rPr>
          <w:lang w:eastAsia="en-US"/>
        </w:rPr>
        <w:t>Talaş kurutma ve talaştan yağ ve organik bileşiklerin uzaklaştırılması, metalik olmayan bileşenlerin ve alüminyum dışındaki metallerin kırılması, öğütülmesi ve kuru ayrıştırılması ve ikincil alüminyum üretiminde depolama, taşıma ve nakliyeden kaynaklanan havaya toz emisyonları için MET 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ACB331E"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2B4A097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525AA72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29D55B2A"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0750FB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05E7D4A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w:t>
            </w:r>
          </w:p>
        </w:tc>
      </w:tr>
      <w:tr w:rsidR="00374C56" w:rsidRPr="00D53A2B" w14:paraId="094ABF5D"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79172DF3" w14:textId="6514F5A1"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Örnekleme periyodu boyunca ortalama.</w:t>
            </w:r>
          </w:p>
        </w:tc>
      </w:tr>
    </w:tbl>
    <w:p w14:paraId="139BFE79" w14:textId="77777777" w:rsidR="00374C56" w:rsidRPr="00D53A2B" w:rsidRDefault="00374C56" w:rsidP="00A202FD">
      <w:pPr>
        <w:jc w:val="both"/>
        <w:rPr>
          <w:lang w:eastAsia="en-US"/>
        </w:rPr>
      </w:pPr>
    </w:p>
    <w:p w14:paraId="0B280BFC" w14:textId="101018C2" w:rsidR="00C65C3A" w:rsidRPr="00D53A2B" w:rsidRDefault="00C65C3A" w:rsidP="00A202FD">
      <w:pPr>
        <w:jc w:val="both"/>
        <w:rPr>
          <w:lang w:eastAsia="en-US"/>
        </w:rPr>
      </w:pPr>
      <w:r w:rsidRPr="00D53A2B">
        <w:rPr>
          <w:lang w:eastAsia="en-US"/>
        </w:rPr>
        <w:t xml:space="preserve">İlgili izleme </w:t>
      </w:r>
      <w:r w:rsidR="00D50D71" w:rsidRPr="00D53A2B">
        <w:rPr>
          <w:lang w:eastAsia="en-US"/>
        </w:rPr>
        <w:t>MET</w:t>
      </w:r>
      <w:r w:rsidRPr="00D53A2B">
        <w:rPr>
          <w:lang w:eastAsia="en-US"/>
        </w:rPr>
        <w:t xml:space="preserve"> 10</w:t>
      </w:r>
      <w:r w:rsidR="00E56504" w:rsidRPr="00D53A2B">
        <w:rPr>
          <w:lang w:eastAsia="en-US"/>
        </w:rPr>
        <w:t>’</w:t>
      </w:r>
      <w:r w:rsidRPr="00D53A2B">
        <w:rPr>
          <w:lang w:eastAsia="en-US"/>
        </w:rPr>
        <w:t>da yer almaktadır.</w:t>
      </w:r>
    </w:p>
    <w:p w14:paraId="1A56E9DA" w14:textId="3606CDF0" w:rsidR="00374C56" w:rsidRPr="00D53A2B" w:rsidRDefault="00921606" w:rsidP="00A202FD">
      <w:pPr>
        <w:tabs>
          <w:tab w:val="left" w:pos="1134"/>
        </w:tabs>
        <w:spacing w:before="120" w:after="200"/>
        <w:jc w:val="both"/>
        <w:rPr>
          <w:b/>
          <w:lang w:eastAsia="en-US"/>
        </w:rPr>
      </w:pPr>
      <w:r w:rsidRPr="00D53A2B">
        <w:rPr>
          <w:rStyle w:val="METChar"/>
          <w:szCs w:val="24"/>
        </w:rPr>
        <w:t>MET 81:</w:t>
      </w:r>
      <w:r w:rsidR="00C65C3A" w:rsidRPr="00D53A2B">
        <w:rPr>
          <w:rStyle w:val="METChar"/>
          <w:szCs w:val="24"/>
        </w:rPr>
        <w:t xml:space="preserve"> </w:t>
      </w:r>
      <w:r w:rsidR="00374C56" w:rsidRPr="00D53A2B">
        <w:rPr>
          <w:rStyle w:val="METChar"/>
          <w:b w:val="0"/>
          <w:bCs/>
          <w:szCs w:val="24"/>
        </w:rPr>
        <w:t>İkincil alüminyum üretiminde şarj, eritme, döküm alma ve erimiş metalin işlenmesi gibi fırın proseslerinden kaynaklanan toz ve metal emisyonlarını azaltmak için</w:t>
      </w:r>
      <w:r w:rsidR="004F119D" w:rsidRPr="00D53A2B">
        <w:rPr>
          <w:rStyle w:val="METChar"/>
          <w:b w:val="0"/>
          <w:bCs/>
          <w:szCs w:val="24"/>
        </w:rPr>
        <w:t xml:space="preserve">, </w:t>
      </w:r>
      <w:r w:rsidR="00374C56" w:rsidRPr="00D53A2B">
        <w:rPr>
          <w:rStyle w:val="METChar"/>
          <w:b w:val="0"/>
          <w:bCs/>
          <w:szCs w:val="24"/>
        </w:rPr>
        <w:t>torba filtre kullanıl</w:t>
      </w:r>
      <w:r w:rsidR="004F119D" w:rsidRPr="00D53A2B">
        <w:rPr>
          <w:rStyle w:val="METChar"/>
          <w:b w:val="0"/>
          <w:bCs/>
          <w:szCs w:val="24"/>
        </w:rPr>
        <w:t>ır</w:t>
      </w:r>
      <w:r w:rsidR="004F119D" w:rsidRPr="00D53A2B">
        <w:rPr>
          <w:b/>
          <w:bCs/>
          <w:lang w:eastAsia="en-US"/>
        </w:rPr>
        <w:t>.</w:t>
      </w:r>
    </w:p>
    <w:p w14:paraId="13561DD3"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16.</w:t>
      </w:r>
    </w:p>
    <w:p w14:paraId="54089ADD" w14:textId="77777777" w:rsidR="001023C7" w:rsidRPr="00D53A2B" w:rsidRDefault="00374C56" w:rsidP="00A202FD">
      <w:pPr>
        <w:jc w:val="both"/>
        <w:rPr>
          <w:lang w:eastAsia="en-US"/>
        </w:rPr>
      </w:pPr>
      <w:bookmarkStart w:id="84" w:name="_Toc531927957"/>
      <w:r w:rsidRPr="00D53A2B">
        <w:rPr>
          <w:lang w:eastAsia="en-US"/>
        </w:rPr>
        <w:t xml:space="preserve">Tablo </w:t>
      </w:r>
      <w:r w:rsidRPr="00D53A2B">
        <w:rPr>
          <w:noProof/>
          <w:lang w:eastAsia="en-US"/>
        </w:rPr>
        <w:t>16</w:t>
      </w:r>
    </w:p>
    <w:p w14:paraId="69C2E205" w14:textId="69EA13DB" w:rsidR="00374C56" w:rsidRPr="00D53A2B" w:rsidRDefault="00374C56" w:rsidP="00A202FD">
      <w:pPr>
        <w:jc w:val="both"/>
        <w:rPr>
          <w:lang w:eastAsia="en-US"/>
        </w:rPr>
      </w:pPr>
      <w:r w:rsidRPr="00D53A2B">
        <w:rPr>
          <w:lang w:eastAsia="en-US"/>
        </w:rPr>
        <w:t>İkincil alüminyum üretiminde şarj, eritme, döküm alma ve erimiş metalin işlenmesi gibi fırın proseslerinden kaynaklanan toz emisyonları için MET ile ilişkili emisyon seviyeleri</w:t>
      </w:r>
      <w:bookmarkEnd w:id="84"/>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79CD1DF9"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465C6C2"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7F8704B9"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xml:space="preserve">) </w:t>
            </w:r>
            <w:r w:rsidRPr="00D53A2B">
              <w:rPr>
                <w:b/>
                <w:lang w:eastAsia="en-US"/>
              </w:rPr>
              <w:t>(</w:t>
            </w:r>
            <w:r w:rsidRPr="00D53A2B">
              <w:rPr>
                <w:b/>
                <w:vertAlign w:val="superscript"/>
                <w:lang w:eastAsia="en-US"/>
              </w:rPr>
              <w:t>1</w:t>
            </w:r>
            <w:r w:rsidRPr="00D53A2B">
              <w:rPr>
                <w:b/>
                <w:lang w:eastAsia="en-US"/>
              </w:rPr>
              <w:t>)</w:t>
            </w:r>
          </w:p>
        </w:tc>
      </w:tr>
      <w:tr w:rsidR="00374C56" w:rsidRPr="00D53A2B" w14:paraId="2314E6A5"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D03C188"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242463C9" w14:textId="77777777" w:rsidR="00374C56" w:rsidRPr="00D53A2B" w:rsidRDefault="00374C56" w:rsidP="00A202FD">
            <w:pPr>
              <w:spacing w:line="264" w:lineRule="auto"/>
              <w:ind w:left="57" w:right="57"/>
              <w:jc w:val="both"/>
              <w:rPr>
                <w:lang w:eastAsia="en-US"/>
              </w:rPr>
            </w:pPr>
            <w:r w:rsidRPr="00D53A2B">
              <w:rPr>
                <w:lang w:eastAsia="en-US"/>
              </w:rPr>
              <w:t>2–5</w:t>
            </w:r>
          </w:p>
        </w:tc>
      </w:tr>
      <w:tr w:rsidR="00374C56" w:rsidRPr="00D53A2B" w14:paraId="1BA96C0F"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73E10C7F" w14:textId="4501F21C" w:rsidR="00374C56" w:rsidRPr="00D53A2B" w:rsidRDefault="00374C56" w:rsidP="00A202FD">
            <w:pPr>
              <w:jc w:val="both"/>
              <w:rPr>
                <w:bCs/>
                <w:spacing w:val="2"/>
                <w:lang w:eastAsia="en-US"/>
              </w:rPr>
            </w:pPr>
            <w:r w:rsidRPr="00D53A2B">
              <w:rPr>
                <w:bCs/>
                <w:spacing w:val="2"/>
                <w:lang w:eastAsia="en-US"/>
              </w:rPr>
              <w:t>(</w:t>
            </w:r>
            <w:r w:rsidRPr="00D53A2B">
              <w:rPr>
                <w:bCs/>
                <w:spacing w:val="2"/>
                <w:vertAlign w:val="superscript"/>
                <w:lang w:eastAsia="en-US"/>
              </w:rPr>
              <w:t>1</w:t>
            </w:r>
            <w:r w:rsidRPr="00D53A2B">
              <w:rPr>
                <w:bCs/>
                <w:spacing w:val="2"/>
                <w:lang w:eastAsia="en-US"/>
              </w:rPr>
              <w:t>) Günlük ortalama ya da örnekleme periyodu boyunca ortalama.</w:t>
            </w:r>
          </w:p>
        </w:tc>
      </w:tr>
    </w:tbl>
    <w:p w14:paraId="4DA3421B" w14:textId="77777777" w:rsidR="00374C56" w:rsidRPr="00D53A2B" w:rsidRDefault="00374C56" w:rsidP="00A202FD">
      <w:pPr>
        <w:jc w:val="both"/>
        <w:rPr>
          <w:lang w:eastAsia="en-US"/>
        </w:rPr>
      </w:pPr>
    </w:p>
    <w:p w14:paraId="2BAE84BE" w14:textId="1111012C" w:rsidR="00C65C3A" w:rsidRPr="00D53A2B" w:rsidRDefault="00C65C3A" w:rsidP="00A202FD">
      <w:pPr>
        <w:jc w:val="both"/>
        <w:rPr>
          <w:lang w:eastAsia="en-US"/>
        </w:rPr>
      </w:pPr>
      <w:r w:rsidRPr="00D53A2B">
        <w:rPr>
          <w:lang w:eastAsia="en-US"/>
        </w:rPr>
        <w:t xml:space="preserve">İlgili izleme </w:t>
      </w:r>
      <w:r w:rsidR="00D50D71" w:rsidRPr="00D53A2B">
        <w:rPr>
          <w:lang w:eastAsia="en-US"/>
        </w:rPr>
        <w:t>ME</w:t>
      </w:r>
      <w:r w:rsidRPr="00D53A2B">
        <w:rPr>
          <w:lang w:eastAsia="en-US"/>
        </w:rPr>
        <w:t>T 10</w:t>
      </w:r>
      <w:r w:rsidR="00E56504" w:rsidRPr="00D53A2B">
        <w:rPr>
          <w:lang w:eastAsia="en-US"/>
        </w:rPr>
        <w:t>’</w:t>
      </w:r>
      <w:r w:rsidRPr="00D53A2B">
        <w:rPr>
          <w:lang w:eastAsia="en-US"/>
        </w:rPr>
        <w:t>da yer almaktadır.</w:t>
      </w:r>
    </w:p>
    <w:p w14:paraId="6E7D682A" w14:textId="77777777" w:rsidR="00C65C3A" w:rsidRPr="00D53A2B" w:rsidRDefault="00C65C3A" w:rsidP="00A202FD">
      <w:pPr>
        <w:jc w:val="both"/>
        <w:rPr>
          <w:lang w:eastAsia="en-US"/>
        </w:rPr>
      </w:pPr>
    </w:p>
    <w:p w14:paraId="2ED641F8" w14:textId="3CE8E2F5" w:rsidR="00374C56" w:rsidRPr="00D53A2B" w:rsidRDefault="00921606" w:rsidP="00A202FD">
      <w:pPr>
        <w:pStyle w:val="MET"/>
        <w:rPr>
          <w:szCs w:val="24"/>
        </w:rPr>
      </w:pPr>
      <w:r w:rsidRPr="00D53A2B">
        <w:rPr>
          <w:szCs w:val="24"/>
        </w:rPr>
        <w:t>MET 82:</w:t>
      </w:r>
      <w:r w:rsidR="00C65C3A" w:rsidRPr="00D53A2B">
        <w:rPr>
          <w:szCs w:val="24"/>
        </w:rPr>
        <w:t xml:space="preserve"> </w:t>
      </w:r>
      <w:r w:rsidR="00374C56" w:rsidRPr="00D53A2B">
        <w:rPr>
          <w:b w:val="0"/>
          <w:bCs/>
          <w:szCs w:val="24"/>
        </w:rPr>
        <w:t>İkincil alüminyum üretiminde yeniden eritmeden kaynaklanarak havaya verilen toz ve metal emisyonlarını azaltmak içi</w:t>
      </w:r>
      <w:r w:rsidR="004F119D" w:rsidRPr="00D53A2B">
        <w:rPr>
          <w:b w:val="0"/>
          <w:bCs/>
          <w:szCs w:val="24"/>
        </w:rPr>
        <w:t>n</w:t>
      </w:r>
      <w:r w:rsidR="00374C56" w:rsidRPr="00D53A2B">
        <w:rPr>
          <w:b w:val="0"/>
          <w:bCs/>
          <w:szCs w:val="24"/>
        </w:rPr>
        <w:t>, aşağıda verilen tekniklerin biri ya da her ikisi kullanıl</w:t>
      </w:r>
      <w:r w:rsidR="004F119D" w:rsidRPr="00D53A2B">
        <w:rPr>
          <w:b w:val="0"/>
          <w:bCs/>
          <w:szCs w:val="24"/>
        </w:rPr>
        <w:t>ır.</w:t>
      </w:r>
    </w:p>
    <w:tbl>
      <w:tblPr>
        <w:tblW w:w="8731" w:type="dxa"/>
        <w:tblLayout w:type="fixed"/>
        <w:tblCellMar>
          <w:left w:w="0" w:type="dxa"/>
          <w:right w:w="0" w:type="dxa"/>
        </w:tblCellMar>
        <w:tblLook w:val="01E0" w:firstRow="1" w:lastRow="1" w:firstColumn="1" w:lastColumn="1" w:noHBand="0" w:noVBand="0"/>
      </w:tblPr>
      <w:tblGrid>
        <w:gridCol w:w="397"/>
        <w:gridCol w:w="8334"/>
      </w:tblGrid>
      <w:tr w:rsidR="00374C56" w:rsidRPr="00D53A2B" w14:paraId="0C3D5A8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CAD8223" w14:textId="77777777" w:rsidR="00374C56" w:rsidRPr="00D53A2B" w:rsidRDefault="00374C56" w:rsidP="00A202FD">
            <w:pPr>
              <w:spacing w:line="264" w:lineRule="auto"/>
              <w:ind w:left="57" w:right="57"/>
              <w:jc w:val="both"/>
              <w:rPr>
                <w:lang w:eastAsia="en-US"/>
              </w:rPr>
            </w:pPr>
          </w:p>
        </w:tc>
        <w:tc>
          <w:tcPr>
            <w:tcW w:w="8334" w:type="dxa"/>
            <w:tcBorders>
              <w:top w:val="single" w:sz="4" w:space="0" w:color="000000"/>
              <w:left w:val="single" w:sz="4" w:space="0" w:color="000000"/>
              <w:bottom w:val="single" w:sz="4" w:space="0" w:color="000000"/>
              <w:right w:val="single" w:sz="4" w:space="0" w:color="000000"/>
            </w:tcBorders>
            <w:vAlign w:val="center"/>
          </w:tcPr>
          <w:p w14:paraId="576657A6"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54DA5BE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8C734CE" w14:textId="77777777" w:rsidR="00374C56" w:rsidRPr="00D53A2B" w:rsidRDefault="00374C56" w:rsidP="00A202FD">
            <w:pPr>
              <w:spacing w:line="264" w:lineRule="auto"/>
              <w:ind w:left="57" w:right="57"/>
              <w:jc w:val="both"/>
              <w:rPr>
                <w:lang w:eastAsia="en-US"/>
              </w:rPr>
            </w:pPr>
            <w:r w:rsidRPr="00D53A2B">
              <w:rPr>
                <w:lang w:eastAsia="en-US"/>
              </w:rPr>
              <w:t>a</w:t>
            </w:r>
          </w:p>
        </w:tc>
        <w:tc>
          <w:tcPr>
            <w:tcW w:w="8334" w:type="dxa"/>
            <w:tcBorders>
              <w:top w:val="single" w:sz="4" w:space="0" w:color="000000"/>
              <w:left w:val="single" w:sz="4" w:space="0" w:color="000000"/>
              <w:bottom w:val="single" w:sz="4" w:space="0" w:color="000000"/>
              <w:right w:val="single" w:sz="4" w:space="0" w:color="000000"/>
            </w:tcBorders>
          </w:tcPr>
          <w:p w14:paraId="7D41800D" w14:textId="77777777" w:rsidR="00374C56" w:rsidRPr="00D53A2B" w:rsidRDefault="00374C56" w:rsidP="00A202FD">
            <w:pPr>
              <w:spacing w:line="264" w:lineRule="auto"/>
              <w:ind w:left="57" w:right="57"/>
              <w:jc w:val="both"/>
              <w:rPr>
                <w:lang w:eastAsia="en-US"/>
              </w:rPr>
            </w:pPr>
            <w:r w:rsidRPr="00D53A2B">
              <w:rPr>
                <w:lang w:eastAsia="en-US"/>
              </w:rPr>
              <w:t>Boya, plastik veya yağ gibi maddeler içermeyen kontamine olmamış alüminyum malzemelerin (</w:t>
            </w:r>
            <w:r w:rsidRPr="00D53A2B">
              <w:rPr>
                <w:i/>
                <w:lang w:eastAsia="en-US"/>
              </w:rPr>
              <w:t>örn.</w:t>
            </w:r>
            <w:r w:rsidRPr="00D53A2B">
              <w:rPr>
                <w:lang w:eastAsia="en-US"/>
              </w:rPr>
              <w:t xml:space="preserve"> alüminyum kütükleri) kullanılması</w:t>
            </w:r>
          </w:p>
        </w:tc>
      </w:tr>
      <w:tr w:rsidR="00374C56" w:rsidRPr="00D53A2B" w14:paraId="090D73F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8054779" w14:textId="77777777" w:rsidR="00374C56" w:rsidRPr="00D53A2B" w:rsidRDefault="00374C56" w:rsidP="00A202FD">
            <w:pPr>
              <w:spacing w:line="264" w:lineRule="auto"/>
              <w:ind w:left="57" w:right="57"/>
              <w:jc w:val="both"/>
              <w:rPr>
                <w:lang w:eastAsia="en-US"/>
              </w:rPr>
            </w:pPr>
            <w:r w:rsidRPr="00D53A2B">
              <w:rPr>
                <w:lang w:eastAsia="en-US"/>
              </w:rPr>
              <w:t>b</w:t>
            </w:r>
          </w:p>
        </w:tc>
        <w:tc>
          <w:tcPr>
            <w:tcW w:w="8334" w:type="dxa"/>
            <w:tcBorders>
              <w:top w:val="single" w:sz="4" w:space="0" w:color="000000"/>
              <w:left w:val="single" w:sz="4" w:space="0" w:color="000000"/>
              <w:bottom w:val="single" w:sz="4" w:space="0" w:color="000000"/>
              <w:right w:val="single" w:sz="4" w:space="0" w:color="000000"/>
            </w:tcBorders>
          </w:tcPr>
          <w:p w14:paraId="5D93C585" w14:textId="77777777" w:rsidR="00374C56" w:rsidRPr="00D53A2B" w:rsidRDefault="00374C56" w:rsidP="00A202FD">
            <w:pPr>
              <w:spacing w:line="264" w:lineRule="auto"/>
              <w:ind w:left="57" w:right="57"/>
              <w:jc w:val="both"/>
              <w:rPr>
                <w:lang w:eastAsia="en-US"/>
              </w:rPr>
            </w:pPr>
            <w:r w:rsidRPr="00D53A2B">
              <w:rPr>
                <w:lang w:eastAsia="en-US"/>
              </w:rPr>
              <w:t>Toz emisyonlarını azaltmak için yanma koşullarının optimize edilmesi</w:t>
            </w:r>
          </w:p>
        </w:tc>
      </w:tr>
      <w:tr w:rsidR="00374C56" w:rsidRPr="00D53A2B" w14:paraId="69C761F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42736E7" w14:textId="77777777" w:rsidR="00374C56" w:rsidRPr="00D53A2B" w:rsidRDefault="00374C56" w:rsidP="00A202FD">
            <w:pPr>
              <w:spacing w:line="264" w:lineRule="auto"/>
              <w:ind w:left="57" w:right="57"/>
              <w:jc w:val="both"/>
              <w:rPr>
                <w:lang w:eastAsia="en-US"/>
              </w:rPr>
            </w:pPr>
            <w:r w:rsidRPr="00D53A2B">
              <w:rPr>
                <w:lang w:eastAsia="en-US"/>
              </w:rPr>
              <w:t>c</w:t>
            </w:r>
          </w:p>
        </w:tc>
        <w:tc>
          <w:tcPr>
            <w:tcW w:w="8334" w:type="dxa"/>
            <w:tcBorders>
              <w:top w:val="single" w:sz="4" w:space="0" w:color="000000"/>
              <w:left w:val="single" w:sz="4" w:space="0" w:color="000000"/>
              <w:bottom w:val="single" w:sz="4" w:space="0" w:color="000000"/>
              <w:right w:val="single" w:sz="4" w:space="0" w:color="000000"/>
            </w:tcBorders>
          </w:tcPr>
          <w:p w14:paraId="4F722A23" w14:textId="77777777" w:rsidR="00374C56" w:rsidRPr="00D53A2B" w:rsidRDefault="00374C56" w:rsidP="00A202FD">
            <w:pPr>
              <w:spacing w:line="264" w:lineRule="auto"/>
              <w:ind w:left="57" w:right="57"/>
              <w:jc w:val="both"/>
              <w:rPr>
                <w:lang w:eastAsia="en-US"/>
              </w:rPr>
            </w:pPr>
            <w:r w:rsidRPr="00D53A2B">
              <w:rPr>
                <w:lang w:eastAsia="en-US"/>
              </w:rPr>
              <w:t>Torba filtre</w:t>
            </w:r>
          </w:p>
        </w:tc>
      </w:tr>
    </w:tbl>
    <w:p w14:paraId="21065E75" w14:textId="77777777" w:rsidR="00374C56" w:rsidRPr="00D53A2B" w:rsidRDefault="00374C56" w:rsidP="00A202FD">
      <w:pPr>
        <w:jc w:val="both"/>
        <w:rPr>
          <w:lang w:eastAsia="en-US"/>
        </w:rPr>
      </w:pPr>
    </w:p>
    <w:p w14:paraId="0C626F8C"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17.</w:t>
      </w:r>
    </w:p>
    <w:p w14:paraId="7827A3E0" w14:textId="77777777" w:rsidR="001023C7" w:rsidRPr="00D53A2B" w:rsidRDefault="00374C56" w:rsidP="00A202FD">
      <w:pPr>
        <w:spacing w:before="120" w:after="120"/>
        <w:jc w:val="both"/>
        <w:rPr>
          <w:bCs/>
          <w:iCs/>
          <w:spacing w:val="2"/>
          <w:lang w:eastAsia="en-US"/>
        </w:rPr>
      </w:pPr>
      <w:bookmarkStart w:id="85" w:name="_Toc531927958"/>
      <w:r w:rsidRPr="00D53A2B">
        <w:rPr>
          <w:bCs/>
          <w:iCs/>
          <w:spacing w:val="2"/>
          <w:lang w:eastAsia="en-US"/>
        </w:rPr>
        <w:t xml:space="preserve">Tablo </w:t>
      </w:r>
      <w:r w:rsidRPr="00D53A2B">
        <w:rPr>
          <w:bCs/>
          <w:iCs/>
          <w:noProof/>
          <w:spacing w:val="2"/>
          <w:lang w:eastAsia="en-US"/>
        </w:rPr>
        <w:t>17</w:t>
      </w:r>
    </w:p>
    <w:p w14:paraId="375DF473" w14:textId="034138AB" w:rsidR="00374C56" w:rsidRPr="00D53A2B" w:rsidRDefault="00374C56" w:rsidP="00A202FD">
      <w:pPr>
        <w:spacing w:before="120" w:after="120"/>
        <w:jc w:val="both"/>
        <w:rPr>
          <w:bCs/>
          <w:iCs/>
          <w:spacing w:val="2"/>
          <w:lang w:eastAsia="en-US"/>
        </w:rPr>
      </w:pPr>
      <w:r w:rsidRPr="00D53A2B">
        <w:rPr>
          <w:bCs/>
          <w:iCs/>
          <w:spacing w:val="2"/>
          <w:lang w:eastAsia="en-US"/>
        </w:rPr>
        <w:t>İkincil alüminyum üretiminde yeniden eritmeden kaynaklanarak havaya verilen toz</w:t>
      </w:r>
      <w:r w:rsidR="00D50D71" w:rsidRPr="00D53A2B">
        <w:rPr>
          <w:bCs/>
          <w:iCs/>
          <w:spacing w:val="2"/>
          <w:lang w:eastAsia="en-US"/>
        </w:rPr>
        <w:t xml:space="preserve"> </w:t>
      </w:r>
      <w:r w:rsidRPr="00D53A2B">
        <w:rPr>
          <w:bCs/>
          <w:iCs/>
          <w:spacing w:val="2"/>
          <w:lang w:eastAsia="en-US"/>
        </w:rPr>
        <w:t>emisyonları için MET ile ilişkili emisyon seviyeleri</w:t>
      </w:r>
      <w:bookmarkEnd w:id="85"/>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46AA8F67"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2A77A829"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4B7AF234"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xml:space="preserve">) </w:t>
            </w:r>
            <w:r w:rsidRPr="00D53A2B">
              <w:rPr>
                <w:b/>
                <w:lang w:eastAsia="en-US"/>
              </w:rPr>
              <w:t>(</w:t>
            </w:r>
            <w:r w:rsidRPr="00D53A2B">
              <w:rPr>
                <w:b/>
                <w:vertAlign w:val="superscript"/>
                <w:lang w:eastAsia="en-US"/>
              </w:rPr>
              <w:t>1</w:t>
            </w:r>
            <w:r w:rsidRPr="00D53A2B">
              <w:rPr>
                <w:b/>
                <w:lang w:eastAsia="en-US"/>
              </w:rPr>
              <w:t>)(</w:t>
            </w:r>
            <w:r w:rsidRPr="00D53A2B">
              <w:rPr>
                <w:b/>
                <w:vertAlign w:val="superscript"/>
                <w:lang w:eastAsia="en-US"/>
              </w:rPr>
              <w:t>2</w:t>
            </w:r>
            <w:r w:rsidRPr="00D53A2B">
              <w:rPr>
                <w:b/>
                <w:lang w:eastAsia="en-US"/>
              </w:rPr>
              <w:t>)</w:t>
            </w:r>
          </w:p>
        </w:tc>
      </w:tr>
      <w:tr w:rsidR="00374C56" w:rsidRPr="00D53A2B" w14:paraId="7CD3EF13"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84C4C72"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421D65B7" w14:textId="77777777" w:rsidR="00374C56" w:rsidRPr="00D53A2B" w:rsidRDefault="00374C56" w:rsidP="00A202FD">
            <w:pPr>
              <w:spacing w:line="264" w:lineRule="auto"/>
              <w:ind w:left="57" w:right="57"/>
              <w:jc w:val="both"/>
              <w:rPr>
                <w:lang w:eastAsia="en-US"/>
              </w:rPr>
            </w:pPr>
            <w:r w:rsidRPr="00D53A2B">
              <w:rPr>
                <w:lang w:eastAsia="en-US"/>
              </w:rPr>
              <w:t>2–5</w:t>
            </w:r>
          </w:p>
        </w:tc>
      </w:tr>
      <w:tr w:rsidR="00374C56" w:rsidRPr="00D53A2B" w14:paraId="2554A9E6"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6987A4AF" w14:textId="7E86A59D" w:rsidR="00374C56" w:rsidRPr="00D53A2B" w:rsidRDefault="00374C56" w:rsidP="00A202FD">
            <w:pPr>
              <w:jc w:val="both"/>
              <w:rPr>
                <w:bCs/>
                <w:spacing w:val="2"/>
                <w:lang w:eastAsia="en-US"/>
              </w:rPr>
            </w:pPr>
            <w:r w:rsidRPr="00D53A2B">
              <w:rPr>
                <w:bCs/>
                <w:spacing w:val="2"/>
                <w:lang w:eastAsia="en-US"/>
              </w:rPr>
              <w:t>(</w:t>
            </w:r>
            <w:r w:rsidRPr="00D53A2B">
              <w:rPr>
                <w:bCs/>
                <w:spacing w:val="2"/>
                <w:vertAlign w:val="superscript"/>
                <w:lang w:eastAsia="en-US"/>
              </w:rPr>
              <w:t>1</w:t>
            </w:r>
            <w:r w:rsidRPr="00D53A2B">
              <w:rPr>
                <w:bCs/>
                <w:spacing w:val="2"/>
                <w:lang w:eastAsia="en-US"/>
              </w:rPr>
              <w:t>) Örnekleme periyodu boyunca ortalama.</w:t>
            </w:r>
          </w:p>
          <w:p w14:paraId="13C5C649" w14:textId="01CF94B7" w:rsidR="00374C56" w:rsidRPr="00D53A2B" w:rsidRDefault="00374C56" w:rsidP="00A202FD">
            <w:pPr>
              <w:spacing w:line="264" w:lineRule="auto"/>
              <w:ind w:right="57"/>
              <w:jc w:val="both"/>
              <w:rPr>
                <w:lang w:eastAsia="en-US"/>
              </w:rPr>
            </w:pPr>
            <w:r w:rsidRPr="00D53A2B">
              <w:rPr>
                <w:bCs/>
                <w:lang w:eastAsia="en-US"/>
              </w:rPr>
              <w:t>(</w:t>
            </w:r>
            <w:r w:rsidRPr="00D53A2B">
              <w:rPr>
                <w:bCs/>
                <w:vertAlign w:val="superscript"/>
                <w:lang w:eastAsia="en-US"/>
              </w:rPr>
              <w:t>2</w:t>
            </w:r>
            <w:r w:rsidRPr="00D53A2B">
              <w:rPr>
                <w:bCs/>
                <w:lang w:eastAsia="en-US"/>
              </w:rPr>
              <w:t>) Toz emisyonu 1 kg/saat</w:t>
            </w:r>
            <w:r w:rsidR="00E56504" w:rsidRPr="00D53A2B">
              <w:rPr>
                <w:bCs/>
                <w:lang w:eastAsia="en-US"/>
              </w:rPr>
              <w:t>’</w:t>
            </w:r>
            <w:r w:rsidRPr="00D53A2B">
              <w:rPr>
                <w:bCs/>
                <w:lang w:eastAsia="en-US"/>
              </w:rPr>
              <w:t>in altında olan, sadece kirlenmemiş hammaddeyi kullanmak için tasarlanmış ve kullanan fırınlarda bir yıl boyunca elde edilen numunelerin ortalaması olarak aralığın üst sınırı 25 mg/Nm</w:t>
            </w:r>
            <w:r w:rsidRPr="00D53A2B">
              <w:rPr>
                <w:bCs/>
                <w:vertAlign w:val="superscript"/>
                <w:lang w:eastAsia="en-US"/>
              </w:rPr>
              <w:t>3</w:t>
            </w:r>
            <w:r w:rsidR="00E56504" w:rsidRPr="00D53A2B">
              <w:rPr>
                <w:bCs/>
                <w:lang w:eastAsia="en-US"/>
              </w:rPr>
              <w:t>’</w:t>
            </w:r>
            <w:r w:rsidRPr="00D53A2B">
              <w:rPr>
                <w:bCs/>
                <w:lang w:eastAsia="en-US"/>
              </w:rPr>
              <w:t>tür.</w:t>
            </w:r>
          </w:p>
        </w:tc>
      </w:tr>
    </w:tbl>
    <w:p w14:paraId="3C06AC0E" w14:textId="77777777" w:rsidR="00374C56" w:rsidRPr="00D53A2B" w:rsidRDefault="00374C56" w:rsidP="00A202FD">
      <w:pPr>
        <w:jc w:val="both"/>
        <w:rPr>
          <w:lang w:eastAsia="en-US"/>
        </w:rPr>
      </w:pPr>
    </w:p>
    <w:p w14:paraId="4D57B675" w14:textId="02EC1EB8" w:rsidR="00C65C3A" w:rsidRPr="00D53A2B" w:rsidRDefault="00C65C3A" w:rsidP="00A202FD">
      <w:pPr>
        <w:jc w:val="both"/>
        <w:rPr>
          <w:lang w:eastAsia="en-US"/>
        </w:rPr>
      </w:pPr>
      <w:r w:rsidRPr="00D53A2B">
        <w:rPr>
          <w:lang w:eastAsia="en-US"/>
        </w:rPr>
        <w:t xml:space="preserve">İlgili izleme </w:t>
      </w:r>
      <w:r w:rsidR="00D50D71" w:rsidRPr="00D53A2B">
        <w:rPr>
          <w:lang w:eastAsia="en-US"/>
        </w:rPr>
        <w:t xml:space="preserve">MET </w:t>
      </w:r>
      <w:r w:rsidRPr="00D53A2B">
        <w:rPr>
          <w:lang w:eastAsia="en-US"/>
        </w:rPr>
        <w:t>10</w:t>
      </w:r>
      <w:r w:rsidR="00E56504" w:rsidRPr="00D53A2B">
        <w:rPr>
          <w:lang w:eastAsia="en-US"/>
        </w:rPr>
        <w:t>’</w:t>
      </w:r>
      <w:r w:rsidRPr="00D53A2B">
        <w:rPr>
          <w:lang w:eastAsia="en-US"/>
        </w:rPr>
        <w:t>da yer almaktadır.</w:t>
      </w:r>
    </w:p>
    <w:p w14:paraId="5C42911F" w14:textId="77777777" w:rsidR="00C65C3A" w:rsidRPr="00D53A2B" w:rsidRDefault="00C65C3A" w:rsidP="00A202FD">
      <w:pPr>
        <w:jc w:val="both"/>
        <w:rPr>
          <w:lang w:eastAsia="en-US"/>
        </w:rPr>
      </w:pPr>
    </w:p>
    <w:p w14:paraId="08283E44" w14:textId="4598E13F" w:rsidR="00374C56" w:rsidRPr="00D53A2B" w:rsidRDefault="00C65C3A" w:rsidP="00A202FD">
      <w:pPr>
        <w:pStyle w:val="Balk5"/>
        <w:ind w:left="1134" w:hanging="1134"/>
        <w:rPr>
          <w:szCs w:val="24"/>
        </w:rPr>
      </w:pPr>
      <w:r w:rsidRPr="00D53A2B">
        <w:rPr>
          <w:bCs/>
          <w:szCs w:val="24"/>
        </w:rPr>
        <w:t>1.</w:t>
      </w:r>
      <w:r w:rsidR="00374C56" w:rsidRPr="00D53A2B">
        <w:rPr>
          <w:bCs/>
          <w:szCs w:val="24"/>
        </w:rPr>
        <w:t>3.4.3.3</w:t>
      </w:r>
      <w:r w:rsidRPr="00D53A2B">
        <w:rPr>
          <w:bCs/>
          <w:szCs w:val="24"/>
        </w:rPr>
        <w:t>.</w:t>
      </w:r>
      <w:r w:rsidR="00374C56" w:rsidRPr="00D53A2B">
        <w:rPr>
          <w:bCs/>
          <w:szCs w:val="24"/>
        </w:rPr>
        <w:t xml:space="preserve"> </w:t>
      </w:r>
      <w:r w:rsidR="00374C56" w:rsidRPr="00D53A2B">
        <w:rPr>
          <w:szCs w:val="24"/>
        </w:rPr>
        <w:t>Organik bileşik emisyonları</w:t>
      </w:r>
    </w:p>
    <w:p w14:paraId="0AE97798" w14:textId="74C75F05" w:rsidR="00374C56" w:rsidRPr="00D53A2B" w:rsidRDefault="00921606" w:rsidP="00A202FD">
      <w:pPr>
        <w:pStyle w:val="MET"/>
        <w:rPr>
          <w:szCs w:val="24"/>
        </w:rPr>
      </w:pPr>
      <w:r w:rsidRPr="00D53A2B">
        <w:rPr>
          <w:szCs w:val="24"/>
        </w:rPr>
        <w:t>MET 83:</w:t>
      </w:r>
      <w:r w:rsidR="00BE6A03" w:rsidRPr="00D53A2B">
        <w:rPr>
          <w:szCs w:val="24"/>
        </w:rPr>
        <w:t xml:space="preserve"> </w:t>
      </w:r>
      <w:r w:rsidR="00374C56" w:rsidRPr="00D53A2B">
        <w:rPr>
          <w:b w:val="0"/>
          <w:bCs/>
          <w:szCs w:val="24"/>
        </w:rPr>
        <w:t xml:space="preserve">Kontamine olmuş </w:t>
      </w:r>
      <w:r w:rsidR="00BE6A03" w:rsidRPr="00D53A2B">
        <w:rPr>
          <w:b w:val="0"/>
          <w:bCs/>
          <w:szCs w:val="24"/>
        </w:rPr>
        <w:t>hammaddelerin (örneğin talaş) ve eritme fırınının ısıl işleminden kaynaklanan havaya organik bileşiklerin ve PCDD/F</w:t>
      </w:r>
      <w:r w:rsidR="00E56504" w:rsidRPr="00D53A2B">
        <w:rPr>
          <w:b w:val="0"/>
          <w:bCs/>
          <w:szCs w:val="24"/>
        </w:rPr>
        <w:t>’</w:t>
      </w:r>
      <w:r w:rsidR="00BE6A03" w:rsidRPr="00D53A2B">
        <w:rPr>
          <w:b w:val="0"/>
          <w:bCs/>
          <w:szCs w:val="24"/>
        </w:rPr>
        <w:t>nin emisyonlarını azaltmak için aşağıda verilen tekniklerden en az biriyle birlikte bir torba filtre</w:t>
      </w:r>
      <w:r w:rsidR="00D50D71" w:rsidRPr="00D53A2B">
        <w:rPr>
          <w:b w:val="0"/>
          <w:bCs/>
          <w:szCs w:val="24"/>
        </w:rPr>
        <w:t xml:space="preserve"> kullanılabilir</w:t>
      </w:r>
      <w:r w:rsidR="00BE6A03" w:rsidRPr="00D53A2B">
        <w:rPr>
          <w:b w:val="0"/>
          <w:bCs/>
          <w:szCs w:val="24"/>
        </w:rPr>
        <w:t>.</w:t>
      </w:r>
    </w:p>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61F652CB"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99DC13C" w14:textId="77777777" w:rsidR="00374C56" w:rsidRPr="00D53A2B" w:rsidRDefault="00374C56" w:rsidP="00A202FD">
            <w:pPr>
              <w:spacing w:line="264" w:lineRule="auto"/>
              <w:ind w:left="57" w:right="57"/>
              <w:jc w:val="both"/>
              <w:rPr>
                <w:sz w:val="22"/>
                <w:szCs w:val="22"/>
                <w:lang w:eastAsia="en-US"/>
              </w:rPr>
            </w:pPr>
          </w:p>
        </w:tc>
        <w:tc>
          <w:tcPr>
            <w:tcW w:w="8200" w:type="dxa"/>
            <w:tcBorders>
              <w:top w:val="single" w:sz="4" w:space="0" w:color="000000"/>
              <w:left w:val="single" w:sz="4" w:space="0" w:color="000000"/>
              <w:bottom w:val="single" w:sz="4" w:space="0" w:color="000000"/>
              <w:right w:val="single" w:sz="4" w:space="0" w:color="000000"/>
            </w:tcBorders>
            <w:vAlign w:val="center"/>
          </w:tcPr>
          <w:p w14:paraId="740AEB6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 xml:space="preserve">Teknik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32928C47"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41D3176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5A34B1B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Hammaddenin fırın tipine ve kullanılan gaz azaltma tekniklerine göre seçilmesi ve beslenmesi</w:t>
            </w:r>
          </w:p>
        </w:tc>
      </w:tr>
      <w:tr w:rsidR="00374C56" w:rsidRPr="00D53A2B" w14:paraId="64B2B924"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B1C4E9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4800E08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Eritme fırınında bir iç brülör sisteminin tesis edilmesi</w:t>
            </w:r>
          </w:p>
        </w:tc>
      </w:tr>
      <w:tr w:rsidR="00374C56" w:rsidRPr="00D53A2B" w14:paraId="63D17CB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7757DF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00" w:type="dxa"/>
            <w:tcBorders>
              <w:top w:val="single" w:sz="4" w:space="0" w:color="000000"/>
              <w:left w:val="single" w:sz="4" w:space="0" w:color="000000"/>
              <w:bottom w:val="single" w:sz="4" w:space="0" w:color="000000"/>
              <w:right w:val="single" w:sz="4" w:space="0" w:color="000000"/>
            </w:tcBorders>
          </w:tcPr>
          <w:p w14:paraId="316DFEB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Art yakıcı</w:t>
            </w:r>
          </w:p>
        </w:tc>
      </w:tr>
      <w:tr w:rsidR="00374C56" w:rsidRPr="00D53A2B" w14:paraId="5079DF1A"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76AB12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200" w:type="dxa"/>
            <w:tcBorders>
              <w:top w:val="single" w:sz="4" w:space="0" w:color="000000"/>
              <w:left w:val="single" w:sz="4" w:space="0" w:color="000000"/>
              <w:bottom w:val="single" w:sz="4" w:space="0" w:color="000000"/>
              <w:right w:val="single" w:sz="4" w:space="0" w:color="000000"/>
            </w:tcBorders>
          </w:tcPr>
          <w:p w14:paraId="1BEC3A0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Hızlı suverme</w:t>
            </w:r>
          </w:p>
        </w:tc>
      </w:tr>
      <w:tr w:rsidR="00374C56" w:rsidRPr="00D53A2B" w14:paraId="6E568C67"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E70BE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200" w:type="dxa"/>
            <w:tcBorders>
              <w:top w:val="single" w:sz="4" w:space="0" w:color="000000"/>
              <w:left w:val="single" w:sz="4" w:space="0" w:color="000000"/>
              <w:bottom w:val="single" w:sz="4" w:space="0" w:color="000000"/>
              <w:right w:val="single" w:sz="4" w:space="0" w:color="000000"/>
            </w:tcBorders>
          </w:tcPr>
          <w:p w14:paraId="7653224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Aktif karbon enjeksiyonu</w:t>
            </w:r>
          </w:p>
        </w:tc>
      </w:tr>
      <w:tr w:rsidR="00374C56" w:rsidRPr="00D53A2B" w14:paraId="24F00ACA" w14:textId="77777777" w:rsidTr="00374C56">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09553572" w14:textId="381CD7E6"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1.10</w:t>
            </w:r>
            <w:r w:rsidR="00E56504" w:rsidRPr="00D53A2B">
              <w:rPr>
                <w:bCs/>
                <w:sz w:val="22"/>
                <w:szCs w:val="22"/>
                <w:lang w:eastAsia="en-US"/>
              </w:rPr>
              <w:t>’</w:t>
            </w:r>
            <w:r w:rsidRPr="00D53A2B">
              <w:rPr>
                <w:bCs/>
                <w:sz w:val="22"/>
                <w:szCs w:val="22"/>
                <w:lang w:eastAsia="en-US"/>
              </w:rPr>
              <w:t>da verilmiştir</w:t>
            </w:r>
            <w:r w:rsidRPr="00D53A2B">
              <w:rPr>
                <w:sz w:val="22"/>
                <w:szCs w:val="22"/>
                <w:lang w:eastAsia="en-US"/>
              </w:rPr>
              <w:t>.</w:t>
            </w:r>
          </w:p>
        </w:tc>
      </w:tr>
    </w:tbl>
    <w:p w14:paraId="27DABFF3" w14:textId="77777777" w:rsidR="00374C56" w:rsidRPr="00D53A2B" w:rsidRDefault="00374C56" w:rsidP="00A202FD">
      <w:pPr>
        <w:jc w:val="both"/>
        <w:rPr>
          <w:lang w:eastAsia="en-US"/>
        </w:rPr>
      </w:pPr>
    </w:p>
    <w:p w14:paraId="0E029B95"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18.</w:t>
      </w:r>
    </w:p>
    <w:p w14:paraId="5A1C4B09" w14:textId="77777777" w:rsidR="001023C7" w:rsidRPr="00D53A2B" w:rsidRDefault="00374C56" w:rsidP="00A202FD">
      <w:pPr>
        <w:jc w:val="both"/>
        <w:rPr>
          <w:lang w:eastAsia="en-US"/>
        </w:rPr>
      </w:pPr>
      <w:bookmarkStart w:id="86" w:name="_Toc531927959"/>
      <w:r w:rsidRPr="00D53A2B">
        <w:rPr>
          <w:lang w:eastAsia="en-US"/>
        </w:rPr>
        <w:t xml:space="preserve">Tablo </w:t>
      </w:r>
      <w:r w:rsidRPr="00D53A2B">
        <w:rPr>
          <w:noProof/>
          <w:lang w:eastAsia="en-US"/>
        </w:rPr>
        <w:t>18</w:t>
      </w:r>
    </w:p>
    <w:p w14:paraId="15174F7D" w14:textId="77DC50FF" w:rsidR="00374C56" w:rsidRPr="00D53A2B" w:rsidRDefault="00374C56" w:rsidP="00A202FD">
      <w:pPr>
        <w:jc w:val="both"/>
        <w:rPr>
          <w:lang w:eastAsia="en-US"/>
        </w:rPr>
      </w:pPr>
      <w:r w:rsidRPr="00D53A2B">
        <w:rPr>
          <w:lang w:eastAsia="en-US"/>
        </w:rPr>
        <w:t xml:space="preserve">Kontamine </w:t>
      </w:r>
      <w:bookmarkEnd w:id="86"/>
      <w:r w:rsidR="002E1276" w:rsidRPr="00D53A2B">
        <w:rPr>
          <w:lang w:eastAsia="en-US"/>
        </w:rPr>
        <w:t>olmuş ikincil hammaddelerin (örneğin talaş) ısıl işleminden ve eritme fırınından kaynaklanan TVOC ve PCDD/F</w:t>
      </w:r>
      <w:r w:rsidR="00E56504" w:rsidRPr="00D53A2B">
        <w:rPr>
          <w:lang w:eastAsia="en-US"/>
        </w:rPr>
        <w:t>’</w:t>
      </w:r>
      <w:r w:rsidR="002E1276" w:rsidRPr="00D53A2B">
        <w:rPr>
          <w:lang w:eastAsia="en-US"/>
        </w:rPr>
        <w:t xml:space="preserve">nin havaya emisyonları için </w:t>
      </w:r>
      <w:r w:rsidR="00D50D71" w:rsidRPr="00D53A2B">
        <w:rPr>
          <w:lang w:eastAsia="en-US"/>
        </w:rPr>
        <w:t>MET</w:t>
      </w:r>
      <w:r w:rsidR="002E1276" w:rsidRPr="00D53A2B">
        <w:rPr>
          <w:lang w:eastAsia="en-US"/>
        </w:rPr>
        <w:t xml:space="preserve"> 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3231"/>
        <w:gridCol w:w="3232"/>
      </w:tblGrid>
      <w:tr w:rsidR="00374C56" w:rsidRPr="00D53A2B" w14:paraId="6F6A742F"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3A513644"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3231" w:type="dxa"/>
            <w:tcBorders>
              <w:top w:val="single" w:sz="4" w:space="0" w:color="000000"/>
              <w:left w:val="single" w:sz="4" w:space="0" w:color="000000"/>
              <w:bottom w:val="single" w:sz="4" w:space="0" w:color="000000"/>
              <w:right w:val="single" w:sz="4" w:space="0" w:color="000000"/>
            </w:tcBorders>
            <w:vAlign w:val="center"/>
          </w:tcPr>
          <w:p w14:paraId="589BAFF5" w14:textId="77777777" w:rsidR="00374C56" w:rsidRPr="00D53A2B" w:rsidRDefault="00374C56" w:rsidP="00A202FD">
            <w:pPr>
              <w:spacing w:line="264" w:lineRule="auto"/>
              <w:ind w:left="57" w:right="57"/>
              <w:jc w:val="both"/>
              <w:rPr>
                <w:lang w:eastAsia="en-US"/>
              </w:rPr>
            </w:pPr>
            <w:r w:rsidRPr="00D53A2B">
              <w:rPr>
                <w:b/>
                <w:bCs/>
                <w:lang w:eastAsia="en-US"/>
              </w:rPr>
              <w:t>Birim</w:t>
            </w:r>
          </w:p>
        </w:tc>
        <w:tc>
          <w:tcPr>
            <w:tcW w:w="3232" w:type="dxa"/>
            <w:tcBorders>
              <w:top w:val="single" w:sz="4" w:space="0" w:color="000000"/>
              <w:left w:val="single" w:sz="4" w:space="0" w:color="000000"/>
              <w:bottom w:val="single" w:sz="4" w:space="0" w:color="000000"/>
              <w:right w:val="single" w:sz="4" w:space="0" w:color="000000"/>
            </w:tcBorders>
            <w:vAlign w:val="center"/>
          </w:tcPr>
          <w:p w14:paraId="67BA415D" w14:textId="77777777" w:rsidR="00374C56" w:rsidRPr="00D53A2B" w:rsidRDefault="00374C56" w:rsidP="00A202FD">
            <w:pPr>
              <w:spacing w:line="264" w:lineRule="auto"/>
              <w:ind w:left="57" w:right="57"/>
              <w:jc w:val="both"/>
              <w:rPr>
                <w:lang w:eastAsia="en-US"/>
              </w:rPr>
            </w:pPr>
            <w:r w:rsidRPr="00D53A2B">
              <w:rPr>
                <w:b/>
                <w:bCs/>
                <w:lang w:eastAsia="en-US"/>
              </w:rPr>
              <w:t>MET-İES</w:t>
            </w:r>
          </w:p>
        </w:tc>
      </w:tr>
      <w:tr w:rsidR="00374C56" w:rsidRPr="00D53A2B" w14:paraId="277B2701"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61F82263" w14:textId="77777777" w:rsidR="00374C56" w:rsidRPr="00D53A2B" w:rsidRDefault="00374C56" w:rsidP="00A202FD">
            <w:pPr>
              <w:spacing w:line="264" w:lineRule="auto"/>
              <w:ind w:left="57" w:right="57"/>
              <w:jc w:val="both"/>
              <w:rPr>
                <w:lang w:eastAsia="en-US"/>
              </w:rPr>
            </w:pPr>
            <w:r w:rsidRPr="00D53A2B">
              <w:rPr>
                <w:lang w:eastAsia="en-US"/>
              </w:rPr>
              <w:t>TVOC</w:t>
            </w:r>
          </w:p>
        </w:tc>
        <w:tc>
          <w:tcPr>
            <w:tcW w:w="3231" w:type="dxa"/>
            <w:tcBorders>
              <w:top w:val="single" w:sz="4" w:space="0" w:color="000000"/>
              <w:left w:val="single" w:sz="4" w:space="0" w:color="000000"/>
              <w:bottom w:val="single" w:sz="4" w:space="0" w:color="000000"/>
              <w:right w:val="single" w:sz="4" w:space="0" w:color="000000"/>
            </w:tcBorders>
          </w:tcPr>
          <w:p w14:paraId="074C1ECA" w14:textId="77777777" w:rsidR="00374C56" w:rsidRPr="00D53A2B" w:rsidRDefault="00374C56" w:rsidP="00A202FD">
            <w:pPr>
              <w:spacing w:line="264" w:lineRule="auto"/>
              <w:ind w:left="57" w:right="57"/>
              <w:jc w:val="both"/>
              <w:rPr>
                <w:lang w:eastAsia="en-US"/>
              </w:rPr>
            </w:pPr>
            <w:r w:rsidRPr="00D53A2B">
              <w:rPr>
                <w:lang w:eastAsia="en-US"/>
              </w:rPr>
              <w:t>mg/Nm</w:t>
            </w:r>
            <w:r w:rsidRPr="00D53A2B">
              <w:rPr>
                <w:vertAlign w:val="superscript"/>
                <w:lang w:eastAsia="en-US"/>
              </w:rPr>
              <w:t>3</w:t>
            </w:r>
          </w:p>
        </w:tc>
        <w:tc>
          <w:tcPr>
            <w:tcW w:w="3232" w:type="dxa"/>
            <w:tcBorders>
              <w:top w:val="single" w:sz="4" w:space="0" w:color="000000"/>
              <w:left w:val="single" w:sz="4" w:space="0" w:color="000000"/>
              <w:bottom w:val="single" w:sz="4" w:space="0" w:color="000000"/>
              <w:right w:val="single" w:sz="4" w:space="0" w:color="000000"/>
            </w:tcBorders>
          </w:tcPr>
          <w:p w14:paraId="0E45D14D" w14:textId="77777777" w:rsidR="00374C56" w:rsidRPr="00D53A2B" w:rsidRDefault="00374C56" w:rsidP="00A202FD">
            <w:pPr>
              <w:spacing w:line="264" w:lineRule="auto"/>
              <w:ind w:left="57" w:right="57"/>
              <w:jc w:val="both"/>
              <w:rPr>
                <w:lang w:eastAsia="en-US"/>
              </w:rPr>
            </w:pPr>
            <w:r w:rsidRPr="00D53A2B">
              <w:rPr>
                <w:lang w:eastAsia="en-US"/>
              </w:rPr>
              <w:t>≤ 10–30</w:t>
            </w:r>
            <w:r w:rsidRPr="00D53A2B">
              <w:rPr>
                <w:b/>
                <w:lang w:eastAsia="en-US"/>
              </w:rPr>
              <w:t xml:space="preserve"> (</w:t>
            </w:r>
            <w:r w:rsidRPr="00D53A2B">
              <w:rPr>
                <w:b/>
                <w:vertAlign w:val="superscript"/>
                <w:lang w:eastAsia="en-US"/>
              </w:rPr>
              <w:t>1</w:t>
            </w:r>
            <w:r w:rsidRPr="00D53A2B">
              <w:rPr>
                <w:b/>
                <w:lang w:eastAsia="en-US"/>
              </w:rPr>
              <w:t>)</w:t>
            </w:r>
          </w:p>
        </w:tc>
      </w:tr>
      <w:tr w:rsidR="00374C56" w:rsidRPr="00D53A2B" w14:paraId="08EF889D"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3A941566" w14:textId="77777777" w:rsidR="00374C56" w:rsidRPr="00D53A2B" w:rsidRDefault="00374C56" w:rsidP="00A202FD">
            <w:pPr>
              <w:spacing w:line="264" w:lineRule="auto"/>
              <w:ind w:left="57" w:right="57"/>
              <w:jc w:val="both"/>
              <w:rPr>
                <w:lang w:eastAsia="en-US"/>
              </w:rPr>
            </w:pPr>
            <w:r w:rsidRPr="00D53A2B">
              <w:rPr>
                <w:lang w:eastAsia="en-US"/>
              </w:rPr>
              <w:t>PCDD/F</w:t>
            </w:r>
          </w:p>
        </w:tc>
        <w:tc>
          <w:tcPr>
            <w:tcW w:w="3231" w:type="dxa"/>
            <w:tcBorders>
              <w:top w:val="single" w:sz="4" w:space="0" w:color="000000"/>
              <w:left w:val="single" w:sz="4" w:space="0" w:color="000000"/>
              <w:bottom w:val="single" w:sz="4" w:space="0" w:color="000000"/>
              <w:right w:val="single" w:sz="4" w:space="0" w:color="000000"/>
            </w:tcBorders>
          </w:tcPr>
          <w:p w14:paraId="5E05C132" w14:textId="77777777" w:rsidR="00374C56" w:rsidRPr="00D53A2B" w:rsidRDefault="00374C56" w:rsidP="00A202FD">
            <w:pPr>
              <w:spacing w:line="264" w:lineRule="auto"/>
              <w:ind w:left="57" w:right="57"/>
              <w:jc w:val="both"/>
              <w:rPr>
                <w:lang w:eastAsia="en-US"/>
              </w:rPr>
            </w:pPr>
            <w:r w:rsidRPr="00D53A2B">
              <w:rPr>
                <w:lang w:eastAsia="en-US"/>
              </w:rPr>
              <w:t>ng I-TEQ/Nm</w:t>
            </w:r>
            <w:r w:rsidRPr="00D53A2B">
              <w:rPr>
                <w:vertAlign w:val="superscript"/>
                <w:lang w:eastAsia="en-US"/>
              </w:rPr>
              <w:t>3</w:t>
            </w:r>
          </w:p>
        </w:tc>
        <w:tc>
          <w:tcPr>
            <w:tcW w:w="3232" w:type="dxa"/>
            <w:tcBorders>
              <w:top w:val="single" w:sz="4" w:space="0" w:color="000000"/>
              <w:left w:val="single" w:sz="4" w:space="0" w:color="000000"/>
              <w:bottom w:val="single" w:sz="4" w:space="0" w:color="000000"/>
              <w:right w:val="single" w:sz="4" w:space="0" w:color="000000"/>
            </w:tcBorders>
          </w:tcPr>
          <w:p w14:paraId="1DD17E85" w14:textId="12A7BB2D" w:rsidR="00374C56" w:rsidRPr="00D53A2B" w:rsidRDefault="00374C56" w:rsidP="00A202FD">
            <w:pPr>
              <w:spacing w:line="264" w:lineRule="auto"/>
              <w:ind w:left="57" w:right="57"/>
              <w:jc w:val="both"/>
              <w:rPr>
                <w:lang w:eastAsia="en-US"/>
              </w:rPr>
            </w:pPr>
            <w:r w:rsidRPr="00D53A2B">
              <w:rPr>
                <w:lang w:eastAsia="en-US"/>
              </w:rPr>
              <w:t>≤ 0</w:t>
            </w:r>
            <w:r w:rsidR="002E1276" w:rsidRPr="00D53A2B">
              <w:rPr>
                <w:lang w:eastAsia="en-US"/>
              </w:rPr>
              <w:t>,</w:t>
            </w:r>
            <w:r w:rsidRPr="00D53A2B">
              <w:rPr>
                <w:lang w:eastAsia="en-US"/>
              </w:rPr>
              <w:t xml:space="preserve">1 </w:t>
            </w:r>
            <w:r w:rsidRPr="00D53A2B">
              <w:rPr>
                <w:b/>
                <w:lang w:eastAsia="en-US"/>
              </w:rPr>
              <w:t>(</w:t>
            </w:r>
            <w:r w:rsidRPr="00D53A2B">
              <w:rPr>
                <w:b/>
                <w:vertAlign w:val="superscript"/>
                <w:lang w:eastAsia="en-US"/>
              </w:rPr>
              <w:t>2</w:t>
            </w:r>
            <w:r w:rsidRPr="00D53A2B">
              <w:rPr>
                <w:b/>
                <w:lang w:eastAsia="en-US"/>
              </w:rPr>
              <w:t>)</w:t>
            </w:r>
          </w:p>
        </w:tc>
      </w:tr>
      <w:tr w:rsidR="00374C56" w:rsidRPr="00D53A2B" w14:paraId="40D31360" w14:textId="77777777" w:rsidTr="00374C56">
        <w:tc>
          <w:tcPr>
            <w:tcW w:w="8561" w:type="dxa"/>
            <w:gridSpan w:val="3"/>
            <w:tcBorders>
              <w:top w:val="single" w:sz="4" w:space="0" w:color="000000"/>
              <w:left w:val="single" w:sz="4" w:space="0" w:color="000000"/>
              <w:bottom w:val="single" w:sz="4" w:space="0" w:color="000000"/>
              <w:right w:val="single" w:sz="4" w:space="0" w:color="000000"/>
            </w:tcBorders>
            <w:vAlign w:val="center"/>
          </w:tcPr>
          <w:p w14:paraId="6858AFC5" w14:textId="7E025F7C" w:rsidR="00374C56" w:rsidRPr="00D53A2B" w:rsidRDefault="00374C56" w:rsidP="00A202FD">
            <w:pPr>
              <w:jc w:val="both"/>
              <w:rPr>
                <w:bCs/>
                <w:spacing w:val="2"/>
                <w:lang w:eastAsia="en-US"/>
              </w:rPr>
            </w:pPr>
            <w:r w:rsidRPr="00D53A2B">
              <w:rPr>
                <w:bCs/>
                <w:spacing w:val="2"/>
                <w:lang w:eastAsia="en-US"/>
              </w:rPr>
              <w:t>(</w:t>
            </w:r>
            <w:r w:rsidRPr="00D53A2B">
              <w:rPr>
                <w:bCs/>
                <w:spacing w:val="2"/>
                <w:vertAlign w:val="superscript"/>
                <w:lang w:eastAsia="en-US"/>
              </w:rPr>
              <w:t>1</w:t>
            </w:r>
            <w:r w:rsidRPr="00D53A2B">
              <w:rPr>
                <w:bCs/>
                <w:spacing w:val="2"/>
                <w:lang w:eastAsia="en-US"/>
              </w:rPr>
              <w:t>) Günlük ortalama ya da örnekleme periyodu boyunca ortalama.</w:t>
            </w:r>
          </w:p>
          <w:p w14:paraId="2D5C165F" w14:textId="332C4959" w:rsidR="00374C56" w:rsidRPr="00D53A2B" w:rsidRDefault="00374C56" w:rsidP="00A202FD">
            <w:pPr>
              <w:spacing w:line="264" w:lineRule="auto"/>
              <w:ind w:right="57"/>
              <w:jc w:val="both"/>
              <w:rPr>
                <w:lang w:eastAsia="en-US"/>
              </w:rPr>
            </w:pPr>
            <w:r w:rsidRPr="00D53A2B">
              <w:rPr>
                <w:bCs/>
                <w:lang w:eastAsia="en-US"/>
              </w:rPr>
              <w:t>(</w:t>
            </w:r>
            <w:r w:rsidRPr="00D53A2B">
              <w:rPr>
                <w:bCs/>
                <w:vertAlign w:val="superscript"/>
                <w:lang w:eastAsia="en-US"/>
              </w:rPr>
              <w:t>2</w:t>
            </w:r>
            <w:r w:rsidRPr="00D53A2B">
              <w:rPr>
                <w:bCs/>
                <w:lang w:eastAsia="en-US"/>
              </w:rPr>
              <w:t>) En az altı saat boyunca yapılan ölçümlerin ortalaması</w:t>
            </w:r>
          </w:p>
        </w:tc>
      </w:tr>
    </w:tbl>
    <w:p w14:paraId="5E0B7936" w14:textId="77777777" w:rsidR="00D50D71" w:rsidRPr="00D53A2B" w:rsidRDefault="00D50D71" w:rsidP="00A202FD">
      <w:pPr>
        <w:jc w:val="both"/>
        <w:rPr>
          <w:lang w:eastAsia="en-US"/>
        </w:rPr>
      </w:pPr>
    </w:p>
    <w:p w14:paraId="2965B007" w14:textId="0E95DC40" w:rsidR="00D50D71" w:rsidRPr="00D53A2B" w:rsidRDefault="00D50D71"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3D892E27" w14:textId="77777777" w:rsidR="002E1276" w:rsidRPr="00D53A2B" w:rsidRDefault="002E1276" w:rsidP="00A202FD">
      <w:pPr>
        <w:jc w:val="both"/>
        <w:rPr>
          <w:lang w:eastAsia="en-US"/>
        </w:rPr>
      </w:pPr>
    </w:p>
    <w:p w14:paraId="5580DEB9" w14:textId="27985D60" w:rsidR="00374C56" w:rsidRPr="00D53A2B" w:rsidRDefault="002E1276" w:rsidP="00A202FD">
      <w:pPr>
        <w:pStyle w:val="Balk5"/>
        <w:ind w:left="1134" w:hanging="1134"/>
        <w:rPr>
          <w:szCs w:val="24"/>
        </w:rPr>
      </w:pPr>
      <w:r w:rsidRPr="00D53A2B">
        <w:rPr>
          <w:bCs/>
          <w:szCs w:val="24"/>
        </w:rPr>
        <w:t>1.</w:t>
      </w:r>
      <w:r w:rsidR="00374C56" w:rsidRPr="00D53A2B">
        <w:rPr>
          <w:bCs/>
          <w:szCs w:val="24"/>
        </w:rPr>
        <w:t>3.4.3.4</w:t>
      </w:r>
      <w:r w:rsidRPr="00D53A2B">
        <w:rPr>
          <w:bCs/>
          <w:szCs w:val="24"/>
        </w:rPr>
        <w:t>.</w:t>
      </w:r>
      <w:r w:rsidR="00374C56" w:rsidRPr="00D53A2B">
        <w:rPr>
          <w:bCs/>
          <w:szCs w:val="24"/>
        </w:rPr>
        <w:t xml:space="preserve"> </w:t>
      </w:r>
      <w:r w:rsidR="00374C56" w:rsidRPr="00D53A2B">
        <w:rPr>
          <w:szCs w:val="24"/>
        </w:rPr>
        <w:t>Asit emisyonları</w:t>
      </w:r>
    </w:p>
    <w:p w14:paraId="4BED3261" w14:textId="226411BC" w:rsidR="00374C56" w:rsidRPr="00D53A2B" w:rsidRDefault="00921606" w:rsidP="00A202FD">
      <w:pPr>
        <w:tabs>
          <w:tab w:val="left" w:pos="1134"/>
        </w:tabs>
        <w:spacing w:before="120" w:after="200"/>
        <w:jc w:val="both"/>
        <w:rPr>
          <w:b/>
          <w:lang w:eastAsia="en-US"/>
        </w:rPr>
      </w:pPr>
      <w:r w:rsidRPr="00D53A2B">
        <w:rPr>
          <w:b/>
          <w:lang w:eastAsia="en-US"/>
        </w:rPr>
        <w:t>MET 84:</w:t>
      </w:r>
      <w:r w:rsidR="00BE6A03" w:rsidRPr="00D53A2B">
        <w:rPr>
          <w:b/>
          <w:lang w:eastAsia="en-US"/>
        </w:rPr>
        <w:t xml:space="preserve"> </w:t>
      </w:r>
      <w:r w:rsidR="00BE6A03" w:rsidRPr="00D53A2B">
        <w:rPr>
          <w:rStyle w:val="METChar"/>
          <w:b w:val="0"/>
          <w:bCs/>
          <w:szCs w:val="24"/>
        </w:rPr>
        <w:t>Kontamine olmuş ikincil hammaddelerin (örneğin talaş) ısıl işlemi, eritme fırını ve yeniden eritme ve erimiş metal işlemi sırasında havaya salınan HCl, Cl</w:t>
      </w:r>
      <w:r w:rsidR="00BE6A03" w:rsidRPr="00D53A2B">
        <w:rPr>
          <w:rStyle w:val="METChar"/>
          <w:b w:val="0"/>
          <w:bCs/>
          <w:szCs w:val="24"/>
          <w:vertAlign w:val="subscript"/>
        </w:rPr>
        <w:t>2</w:t>
      </w:r>
      <w:r w:rsidR="00BE6A03" w:rsidRPr="00D53A2B">
        <w:rPr>
          <w:rStyle w:val="METChar"/>
          <w:b w:val="0"/>
          <w:bCs/>
          <w:szCs w:val="24"/>
        </w:rPr>
        <w:t xml:space="preserve"> ve HF emisyonlarını azaltmak amacıyla,</w:t>
      </w:r>
      <w:r w:rsidR="00D50D71" w:rsidRPr="00D53A2B">
        <w:rPr>
          <w:rStyle w:val="METChar"/>
          <w:b w:val="0"/>
          <w:bCs/>
          <w:szCs w:val="24"/>
        </w:rPr>
        <w:t xml:space="preserve"> </w:t>
      </w:r>
      <w:r w:rsidR="00BE6A03" w:rsidRPr="00D53A2B">
        <w:rPr>
          <w:rStyle w:val="METChar"/>
          <w:b w:val="0"/>
          <w:bCs/>
          <w:szCs w:val="24"/>
        </w:rPr>
        <w:t>aşağıda verilen tekniklerden biri veya bir kombinasyonu kullanıl</w:t>
      </w:r>
      <w:r w:rsidR="00D50D71" w:rsidRPr="00D53A2B">
        <w:rPr>
          <w:rStyle w:val="METChar"/>
          <w:b w:val="0"/>
          <w:bCs/>
          <w:szCs w:val="24"/>
        </w:rPr>
        <w:t>ır</w:t>
      </w:r>
      <w:r w:rsidR="00BE6A03" w:rsidRPr="00D53A2B">
        <w:rPr>
          <w:rStyle w:val="METChar"/>
          <w:b w:val="0"/>
          <w:bCs/>
          <w:szCs w:val="24"/>
        </w:rPr>
        <w:t>.</w:t>
      </w:r>
    </w:p>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15BCD6CB"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5B27E8A" w14:textId="77777777" w:rsidR="00374C56" w:rsidRPr="00D53A2B" w:rsidRDefault="00374C56" w:rsidP="00A202FD">
            <w:pPr>
              <w:spacing w:line="264" w:lineRule="auto"/>
              <w:ind w:left="57" w:right="57"/>
              <w:jc w:val="both"/>
              <w:rPr>
                <w:lang w:eastAsia="en-US"/>
              </w:rPr>
            </w:pPr>
          </w:p>
        </w:tc>
        <w:tc>
          <w:tcPr>
            <w:tcW w:w="8200" w:type="dxa"/>
            <w:tcBorders>
              <w:top w:val="single" w:sz="4" w:space="0" w:color="000000"/>
              <w:left w:val="single" w:sz="4" w:space="0" w:color="000000"/>
              <w:bottom w:val="single" w:sz="4" w:space="0" w:color="000000"/>
              <w:right w:val="single" w:sz="4" w:space="0" w:color="000000"/>
            </w:tcBorders>
            <w:vAlign w:val="center"/>
          </w:tcPr>
          <w:p w14:paraId="0BAD6308"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3D5C8CA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0888D5A8" w14:textId="77777777" w:rsidR="00374C56" w:rsidRPr="00D53A2B" w:rsidRDefault="00374C56" w:rsidP="00A202FD">
            <w:pPr>
              <w:spacing w:line="264" w:lineRule="auto"/>
              <w:ind w:left="57" w:right="57"/>
              <w:jc w:val="both"/>
              <w:rPr>
                <w:lang w:eastAsia="en-US"/>
              </w:rPr>
            </w:pPr>
            <w:r w:rsidRPr="00D53A2B">
              <w:rPr>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04795272" w14:textId="77777777" w:rsidR="00374C56" w:rsidRPr="00D53A2B" w:rsidRDefault="00374C56" w:rsidP="00A202FD">
            <w:pPr>
              <w:spacing w:line="264" w:lineRule="auto"/>
              <w:ind w:left="57" w:right="57"/>
              <w:jc w:val="both"/>
              <w:rPr>
                <w:lang w:eastAsia="en-US"/>
              </w:rPr>
            </w:pPr>
            <w:r w:rsidRPr="00D53A2B">
              <w:rPr>
                <w:lang w:eastAsia="en-US"/>
              </w:rPr>
              <w:t xml:space="preserve">Hammaddenin fırın tipine ve kullanılan gaz azaltma tekniklerine göre seçilmesi ve beslenmesi </w:t>
            </w:r>
            <w:r w:rsidRPr="00D53A2B">
              <w:rPr>
                <w:b/>
                <w:lang w:eastAsia="en-US"/>
              </w:rPr>
              <w:t>(</w:t>
            </w:r>
            <w:r w:rsidRPr="00D53A2B">
              <w:rPr>
                <w:b/>
                <w:vertAlign w:val="superscript"/>
                <w:lang w:eastAsia="en-US"/>
              </w:rPr>
              <w:t>1</w:t>
            </w:r>
            <w:r w:rsidRPr="00D53A2B">
              <w:rPr>
                <w:b/>
                <w:lang w:eastAsia="en-US"/>
              </w:rPr>
              <w:t>)</w:t>
            </w:r>
          </w:p>
        </w:tc>
      </w:tr>
      <w:tr w:rsidR="00374C56" w:rsidRPr="00D53A2B" w14:paraId="0BEC393A"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228D713C" w14:textId="77777777" w:rsidR="00374C56" w:rsidRPr="00D53A2B" w:rsidRDefault="00374C56" w:rsidP="00A202FD">
            <w:pPr>
              <w:spacing w:line="264" w:lineRule="auto"/>
              <w:ind w:left="57" w:right="57"/>
              <w:jc w:val="both"/>
              <w:rPr>
                <w:lang w:eastAsia="en-US"/>
              </w:rPr>
            </w:pPr>
            <w:r w:rsidRPr="00D53A2B">
              <w:rPr>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273DE0F7" w14:textId="77777777" w:rsidR="00374C56" w:rsidRPr="00D53A2B" w:rsidRDefault="00374C56" w:rsidP="00A202FD">
            <w:pPr>
              <w:spacing w:line="264" w:lineRule="auto"/>
              <w:ind w:left="57" w:right="57"/>
              <w:jc w:val="both"/>
              <w:rPr>
                <w:lang w:eastAsia="en-US"/>
              </w:rPr>
            </w:pPr>
            <w:r w:rsidRPr="00D53A2B">
              <w:rPr>
                <w:lang w:eastAsia="en-US"/>
              </w:rPr>
              <w:t>Torba filtreyle birlikte ayrıca Ca(OH)</w:t>
            </w:r>
            <w:r w:rsidRPr="00D53A2B">
              <w:rPr>
                <w:vertAlign w:val="subscript"/>
                <w:lang w:eastAsia="en-US"/>
              </w:rPr>
              <w:t>2</w:t>
            </w:r>
            <w:r w:rsidRPr="00D53A2B">
              <w:rPr>
                <w:lang w:eastAsia="en-US"/>
              </w:rPr>
              <w:t xml:space="preserve"> veya sodyum bikarbonat enjeksiyonu </w:t>
            </w:r>
            <w:r w:rsidRPr="00D53A2B">
              <w:rPr>
                <w:b/>
                <w:lang w:eastAsia="en-US"/>
              </w:rPr>
              <w:t>(</w:t>
            </w:r>
            <w:r w:rsidRPr="00D53A2B">
              <w:rPr>
                <w:b/>
                <w:vertAlign w:val="superscript"/>
                <w:lang w:eastAsia="en-US"/>
              </w:rPr>
              <w:t>1</w:t>
            </w:r>
            <w:r w:rsidRPr="00D53A2B">
              <w:rPr>
                <w:b/>
                <w:lang w:eastAsia="en-US"/>
              </w:rPr>
              <w:t>)</w:t>
            </w:r>
          </w:p>
        </w:tc>
      </w:tr>
      <w:tr w:rsidR="00374C56" w:rsidRPr="00D53A2B" w14:paraId="79F053B1"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005C2337" w14:textId="77777777" w:rsidR="00374C56" w:rsidRPr="00D53A2B" w:rsidRDefault="00374C56" w:rsidP="00A202FD">
            <w:pPr>
              <w:spacing w:line="264" w:lineRule="auto"/>
              <w:ind w:left="57" w:right="57"/>
              <w:jc w:val="both"/>
              <w:rPr>
                <w:lang w:eastAsia="en-US"/>
              </w:rPr>
            </w:pPr>
            <w:r w:rsidRPr="00D53A2B">
              <w:rPr>
                <w:lang w:eastAsia="en-US"/>
              </w:rPr>
              <w:t>c</w:t>
            </w:r>
          </w:p>
        </w:tc>
        <w:tc>
          <w:tcPr>
            <w:tcW w:w="8200" w:type="dxa"/>
            <w:tcBorders>
              <w:top w:val="single" w:sz="4" w:space="0" w:color="000000"/>
              <w:left w:val="single" w:sz="4" w:space="0" w:color="000000"/>
              <w:bottom w:val="single" w:sz="4" w:space="0" w:color="000000"/>
              <w:right w:val="single" w:sz="4" w:space="0" w:color="000000"/>
            </w:tcBorders>
          </w:tcPr>
          <w:p w14:paraId="69BFB0D9" w14:textId="77777777" w:rsidR="00374C56" w:rsidRPr="00D53A2B" w:rsidRDefault="00374C56" w:rsidP="00A202FD">
            <w:pPr>
              <w:spacing w:line="264" w:lineRule="auto"/>
              <w:ind w:left="57" w:right="57"/>
              <w:jc w:val="both"/>
              <w:rPr>
                <w:lang w:eastAsia="en-US"/>
              </w:rPr>
            </w:pPr>
            <w:r w:rsidRPr="00D53A2B">
              <w:rPr>
                <w:lang w:eastAsia="en-US"/>
              </w:rPr>
              <w:t>Erimiş metallerde bulunan kirletici maddelerin giderilmesi için rafinasyonda kullanılan gazın miktarının uyarlanarak rafinasyon prosesinin kontrol edilmesi</w:t>
            </w:r>
          </w:p>
        </w:tc>
      </w:tr>
      <w:tr w:rsidR="00374C56" w:rsidRPr="00D53A2B" w14:paraId="6EE46D6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13C793E1" w14:textId="77777777" w:rsidR="00374C56" w:rsidRPr="00D53A2B" w:rsidRDefault="00374C56" w:rsidP="00A202FD">
            <w:pPr>
              <w:spacing w:line="264" w:lineRule="auto"/>
              <w:ind w:left="57" w:right="57"/>
              <w:jc w:val="both"/>
              <w:rPr>
                <w:lang w:eastAsia="en-US"/>
              </w:rPr>
            </w:pPr>
            <w:r w:rsidRPr="00D53A2B">
              <w:rPr>
                <w:lang w:eastAsia="en-US"/>
              </w:rPr>
              <w:t>d</w:t>
            </w:r>
          </w:p>
        </w:tc>
        <w:tc>
          <w:tcPr>
            <w:tcW w:w="8200" w:type="dxa"/>
            <w:tcBorders>
              <w:top w:val="single" w:sz="4" w:space="0" w:color="000000"/>
              <w:left w:val="single" w:sz="4" w:space="0" w:color="000000"/>
              <w:bottom w:val="single" w:sz="4" w:space="0" w:color="000000"/>
              <w:right w:val="single" w:sz="4" w:space="0" w:color="000000"/>
            </w:tcBorders>
          </w:tcPr>
          <w:p w14:paraId="6A80EBD6" w14:textId="77777777" w:rsidR="00374C56" w:rsidRPr="00D53A2B" w:rsidRDefault="00374C56" w:rsidP="00A202FD">
            <w:pPr>
              <w:spacing w:line="264" w:lineRule="auto"/>
              <w:ind w:left="57" w:right="57"/>
              <w:jc w:val="both"/>
              <w:rPr>
                <w:lang w:eastAsia="en-US"/>
              </w:rPr>
            </w:pPr>
            <w:r w:rsidRPr="00D53A2B">
              <w:rPr>
                <w:lang w:eastAsia="en-US"/>
              </w:rPr>
              <w:t>Rafinasyon prosesinde inert gaz ile seyreltilmiş klorin kullanılması</w:t>
            </w:r>
          </w:p>
        </w:tc>
      </w:tr>
      <w:tr w:rsidR="00374C56" w:rsidRPr="00D53A2B" w14:paraId="4E347418" w14:textId="77777777" w:rsidTr="00374C56">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4C46ABAA" w14:textId="7B08BE1D" w:rsidR="00374C56" w:rsidRPr="00D53A2B" w:rsidRDefault="00374C56" w:rsidP="00A202FD">
            <w:pPr>
              <w:spacing w:line="264" w:lineRule="auto"/>
              <w:ind w:left="57" w:right="57"/>
              <w:jc w:val="both"/>
              <w:rPr>
                <w:bCs/>
                <w:lang w:eastAsia="en-US"/>
              </w:rPr>
            </w:pPr>
            <w:r w:rsidRPr="00D53A2B">
              <w:rPr>
                <w:bCs/>
                <w:lang w:eastAsia="en-US"/>
              </w:rPr>
              <w:t>(</w:t>
            </w:r>
            <w:r w:rsidRPr="00D53A2B">
              <w:rPr>
                <w:bCs/>
                <w:vertAlign w:val="superscript"/>
                <w:lang w:eastAsia="en-US"/>
              </w:rPr>
              <w:t>1</w:t>
            </w:r>
            <w:r w:rsidRPr="00D53A2B">
              <w:rPr>
                <w:bCs/>
                <w:lang w:eastAsia="en-US"/>
              </w:rPr>
              <w:t>) Tekniklerin açıklamaları Bölüm 1.10</w:t>
            </w:r>
            <w:r w:rsidR="00E56504" w:rsidRPr="00D53A2B">
              <w:rPr>
                <w:bCs/>
                <w:lang w:eastAsia="en-US"/>
              </w:rPr>
              <w:t>’</w:t>
            </w:r>
            <w:r w:rsidRPr="00D53A2B">
              <w:rPr>
                <w:bCs/>
                <w:lang w:eastAsia="en-US"/>
              </w:rPr>
              <w:t>da verilmiştir.</w:t>
            </w:r>
          </w:p>
        </w:tc>
      </w:tr>
    </w:tbl>
    <w:p w14:paraId="4D56A6AB" w14:textId="77777777" w:rsidR="00374C56" w:rsidRPr="00D53A2B" w:rsidRDefault="00374C56" w:rsidP="00A202FD">
      <w:pPr>
        <w:jc w:val="both"/>
        <w:rPr>
          <w:lang w:eastAsia="en-US"/>
        </w:rPr>
      </w:pPr>
    </w:p>
    <w:p w14:paraId="1044C1D2" w14:textId="77777777" w:rsidR="00374C56" w:rsidRPr="00D53A2B" w:rsidRDefault="00374C56" w:rsidP="00A202FD">
      <w:pPr>
        <w:spacing w:after="40"/>
        <w:jc w:val="both"/>
        <w:rPr>
          <w:b/>
          <w:lang w:eastAsia="en-US"/>
        </w:rPr>
      </w:pPr>
      <w:r w:rsidRPr="00D53A2B">
        <w:rPr>
          <w:b/>
          <w:lang w:eastAsia="en-US"/>
        </w:rPr>
        <w:t>Açıklama</w:t>
      </w:r>
    </w:p>
    <w:p w14:paraId="38CC44A5" w14:textId="0888AD69" w:rsidR="00374C56" w:rsidRPr="00D53A2B" w:rsidRDefault="00374C56" w:rsidP="00A202FD">
      <w:pPr>
        <w:pStyle w:val="MET"/>
        <w:rPr>
          <w:szCs w:val="24"/>
        </w:rPr>
      </w:pPr>
      <w:r w:rsidRPr="00D53A2B">
        <w:rPr>
          <w:szCs w:val="24"/>
        </w:rPr>
        <w:t xml:space="preserve">MET 84.d: </w:t>
      </w:r>
      <w:r w:rsidR="00BE6A03" w:rsidRPr="00D53A2B">
        <w:rPr>
          <w:b w:val="0"/>
          <w:bCs/>
          <w:szCs w:val="24"/>
        </w:rPr>
        <w:t>Klor emisyonunu azaltmak için sadece saf klor yerine inert gazla seyreltilmiş klor kullanıl</w:t>
      </w:r>
      <w:r w:rsidR="00D50D71" w:rsidRPr="00D53A2B">
        <w:rPr>
          <w:b w:val="0"/>
          <w:bCs/>
          <w:szCs w:val="24"/>
        </w:rPr>
        <w:t>ır</w:t>
      </w:r>
      <w:r w:rsidR="00BE6A03" w:rsidRPr="00D53A2B">
        <w:rPr>
          <w:b w:val="0"/>
          <w:bCs/>
          <w:szCs w:val="24"/>
        </w:rPr>
        <w:t>. Rafinasyon sadece inert gaz kullanılarak da yapılabilir.</w:t>
      </w:r>
    </w:p>
    <w:p w14:paraId="09346777" w14:textId="77777777" w:rsidR="00BE6A03" w:rsidRPr="00D53A2B" w:rsidRDefault="00BE6A03" w:rsidP="00A202FD">
      <w:pPr>
        <w:pStyle w:val="MET"/>
        <w:rPr>
          <w:szCs w:val="24"/>
        </w:rPr>
      </w:pPr>
    </w:p>
    <w:p w14:paraId="2D0DA2C8" w14:textId="0C570CA1"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19.</w:t>
      </w:r>
    </w:p>
    <w:p w14:paraId="76C61217" w14:textId="77777777" w:rsidR="001023C7" w:rsidRPr="00D53A2B" w:rsidRDefault="00374C56" w:rsidP="00A202FD">
      <w:pPr>
        <w:jc w:val="both"/>
        <w:rPr>
          <w:lang w:eastAsia="en-US"/>
        </w:rPr>
      </w:pPr>
      <w:bookmarkStart w:id="87" w:name="_Toc531927960"/>
      <w:r w:rsidRPr="00D53A2B">
        <w:rPr>
          <w:lang w:eastAsia="en-US"/>
        </w:rPr>
        <w:t xml:space="preserve">Tablo </w:t>
      </w:r>
      <w:r w:rsidRPr="00D53A2B">
        <w:rPr>
          <w:noProof/>
          <w:lang w:eastAsia="en-US"/>
        </w:rPr>
        <w:t>19</w:t>
      </w:r>
    </w:p>
    <w:p w14:paraId="7F2A8C46" w14:textId="73E70C9F" w:rsidR="00374C56" w:rsidRPr="00D53A2B" w:rsidRDefault="00374C56" w:rsidP="00A202FD">
      <w:pPr>
        <w:jc w:val="both"/>
        <w:rPr>
          <w:lang w:eastAsia="en-US"/>
        </w:rPr>
      </w:pPr>
      <w:r w:rsidRPr="00D53A2B">
        <w:rPr>
          <w:lang w:eastAsia="en-US"/>
        </w:rPr>
        <w:t xml:space="preserve">Kontamine olmuş </w:t>
      </w:r>
      <w:bookmarkEnd w:id="87"/>
      <w:r w:rsidR="00BE6A03" w:rsidRPr="00D53A2B">
        <w:rPr>
          <w:lang w:eastAsia="en-US"/>
        </w:rPr>
        <w:t>ikincil hammaddelerin (örneğin talaş) termal işlenmesi, eritme fırını ve yeniden eritme ve erimiş metal işlenmesinden kaynaklanan havaya HCl, Cl</w:t>
      </w:r>
      <w:r w:rsidR="00BE6A03" w:rsidRPr="00D53A2B">
        <w:rPr>
          <w:vertAlign w:val="subscript"/>
          <w:lang w:eastAsia="en-US"/>
        </w:rPr>
        <w:t>2</w:t>
      </w:r>
      <w:r w:rsidR="00BE6A03" w:rsidRPr="00D53A2B">
        <w:rPr>
          <w:lang w:eastAsia="en-US"/>
        </w:rPr>
        <w:t xml:space="preserve"> ve HF emisyonları için </w:t>
      </w:r>
      <w:r w:rsidR="00A46E11" w:rsidRPr="00D53A2B">
        <w:rPr>
          <w:lang w:eastAsia="en-US"/>
        </w:rPr>
        <w:t>MET</w:t>
      </w:r>
      <w:r w:rsidR="00BE6A03" w:rsidRPr="00D53A2B">
        <w:rPr>
          <w:lang w:eastAsia="en-US"/>
        </w:rPr>
        <w:t xml:space="preserve"> ile ilişkili emisyon seviyeleri.</w:t>
      </w:r>
    </w:p>
    <w:p w14:paraId="01DC2A46" w14:textId="77777777" w:rsidR="00F33354" w:rsidRPr="00D53A2B" w:rsidRDefault="00F33354" w:rsidP="00A202FD">
      <w:pPr>
        <w:jc w:val="both"/>
        <w:rPr>
          <w:lang w:eastAsia="en-US"/>
        </w:rPr>
      </w:pP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3F441AE4"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1E544D6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232AE29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58454E3B"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32C87AB7" w14:textId="77777777" w:rsidR="00374C56" w:rsidRPr="00D53A2B" w:rsidRDefault="00374C56" w:rsidP="00A202FD">
            <w:pPr>
              <w:spacing w:line="264" w:lineRule="auto"/>
              <w:ind w:right="57"/>
              <w:jc w:val="both"/>
              <w:rPr>
                <w:sz w:val="22"/>
                <w:szCs w:val="22"/>
                <w:lang w:eastAsia="en-US"/>
              </w:rPr>
            </w:pPr>
            <w:r w:rsidRPr="00D53A2B">
              <w:rPr>
                <w:sz w:val="22"/>
                <w:szCs w:val="22"/>
                <w:lang w:eastAsia="en-US"/>
              </w:rPr>
              <w:t>HCl</w:t>
            </w:r>
          </w:p>
        </w:tc>
        <w:tc>
          <w:tcPr>
            <w:tcW w:w="6463" w:type="dxa"/>
            <w:tcBorders>
              <w:top w:val="single" w:sz="4" w:space="0" w:color="000000"/>
              <w:left w:val="single" w:sz="4" w:space="0" w:color="000000"/>
              <w:bottom w:val="single" w:sz="4" w:space="0" w:color="000000"/>
              <w:right w:val="single" w:sz="4" w:space="0" w:color="000000"/>
            </w:tcBorders>
          </w:tcPr>
          <w:p w14:paraId="501888C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5–10 (</w:t>
            </w:r>
            <w:r w:rsidRPr="00D53A2B">
              <w:rPr>
                <w:sz w:val="22"/>
                <w:szCs w:val="22"/>
                <w:vertAlign w:val="superscript"/>
                <w:lang w:eastAsia="en-US"/>
              </w:rPr>
              <w:t>1</w:t>
            </w:r>
            <w:r w:rsidRPr="00D53A2B">
              <w:rPr>
                <w:sz w:val="22"/>
                <w:szCs w:val="22"/>
                <w:lang w:eastAsia="en-US"/>
              </w:rPr>
              <w:t>)</w:t>
            </w:r>
          </w:p>
        </w:tc>
      </w:tr>
      <w:tr w:rsidR="00374C56" w:rsidRPr="00D53A2B" w14:paraId="70E38255"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5D70FE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Cl</w:t>
            </w:r>
            <w:r w:rsidRPr="00D53A2B">
              <w:rPr>
                <w:sz w:val="22"/>
                <w:szCs w:val="22"/>
                <w:vertAlign w:val="subscript"/>
                <w:lang w:eastAsia="en-US"/>
              </w:rPr>
              <w:t>2</w:t>
            </w:r>
          </w:p>
        </w:tc>
        <w:tc>
          <w:tcPr>
            <w:tcW w:w="6463" w:type="dxa"/>
            <w:tcBorders>
              <w:top w:val="single" w:sz="4" w:space="0" w:color="000000"/>
              <w:left w:val="single" w:sz="4" w:space="0" w:color="000000"/>
              <w:bottom w:val="single" w:sz="4" w:space="0" w:color="000000"/>
              <w:right w:val="single" w:sz="4" w:space="0" w:color="000000"/>
            </w:tcBorders>
          </w:tcPr>
          <w:p w14:paraId="56896B3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3</w:t>
            </w:r>
            <w:r w:rsidRPr="00D53A2B">
              <w:rPr>
                <w:sz w:val="22"/>
                <w:szCs w:val="22"/>
                <w:lang w:eastAsia="en-US"/>
              </w:rPr>
              <w:t>)</w:t>
            </w:r>
          </w:p>
        </w:tc>
      </w:tr>
      <w:tr w:rsidR="00374C56" w:rsidRPr="00D53A2B" w14:paraId="1F957741"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30BF72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HF</w:t>
            </w:r>
          </w:p>
        </w:tc>
        <w:tc>
          <w:tcPr>
            <w:tcW w:w="6463" w:type="dxa"/>
            <w:tcBorders>
              <w:top w:val="single" w:sz="4" w:space="0" w:color="000000"/>
              <w:left w:val="single" w:sz="4" w:space="0" w:color="000000"/>
              <w:bottom w:val="single" w:sz="4" w:space="0" w:color="000000"/>
              <w:right w:val="single" w:sz="4" w:space="0" w:color="000000"/>
            </w:tcBorders>
          </w:tcPr>
          <w:p w14:paraId="5D1592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 (</w:t>
            </w:r>
            <w:r w:rsidRPr="00D53A2B">
              <w:rPr>
                <w:sz w:val="22"/>
                <w:szCs w:val="22"/>
                <w:vertAlign w:val="superscript"/>
                <w:lang w:eastAsia="en-US"/>
              </w:rPr>
              <w:t>4</w:t>
            </w:r>
            <w:r w:rsidRPr="00D53A2B">
              <w:rPr>
                <w:sz w:val="22"/>
                <w:szCs w:val="22"/>
                <w:lang w:eastAsia="en-US"/>
              </w:rPr>
              <w:t>)</w:t>
            </w:r>
          </w:p>
        </w:tc>
      </w:tr>
      <w:tr w:rsidR="00374C56" w:rsidRPr="00D53A2B" w14:paraId="5DBA9A0D"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440CC737" w14:textId="17ED7593" w:rsidR="00374C56" w:rsidRPr="00D53A2B" w:rsidRDefault="00374C56" w:rsidP="00A202FD">
            <w:pPr>
              <w:spacing w:line="264" w:lineRule="auto"/>
              <w:ind w:left="57" w:right="57"/>
              <w:jc w:val="both"/>
              <w:rPr>
                <w:bCs/>
                <w:sz w:val="20"/>
                <w:szCs w:val="20"/>
                <w:lang w:eastAsia="en-US"/>
              </w:rPr>
            </w:pPr>
            <w:r w:rsidRPr="00D53A2B">
              <w:rPr>
                <w:bCs/>
                <w:sz w:val="20"/>
                <w:szCs w:val="20"/>
                <w:lang w:eastAsia="en-US"/>
              </w:rPr>
              <w:t>(</w:t>
            </w:r>
            <w:r w:rsidRPr="00D53A2B">
              <w:rPr>
                <w:bCs/>
                <w:sz w:val="20"/>
                <w:szCs w:val="20"/>
                <w:vertAlign w:val="superscript"/>
                <w:lang w:eastAsia="en-US"/>
              </w:rPr>
              <w:t>1</w:t>
            </w:r>
            <w:r w:rsidRPr="00D53A2B">
              <w:rPr>
                <w:bCs/>
                <w:sz w:val="20"/>
                <w:szCs w:val="20"/>
                <w:lang w:eastAsia="en-US"/>
              </w:rPr>
              <w:t>) Günlük ortalama ya da örnekleme periyodu boyunca ortalama. Klor içeren kimyasallarla yapılan rafinasyon için, MET-İES klorlama sırasındaki ortalama derişime karşılık gelir.</w:t>
            </w:r>
          </w:p>
          <w:p w14:paraId="39435136" w14:textId="01A19F45" w:rsidR="00374C56" w:rsidRPr="00D53A2B" w:rsidRDefault="00374C56" w:rsidP="00A202FD">
            <w:pPr>
              <w:spacing w:line="264" w:lineRule="auto"/>
              <w:ind w:left="57" w:right="57"/>
              <w:jc w:val="both"/>
              <w:rPr>
                <w:bCs/>
                <w:sz w:val="20"/>
                <w:szCs w:val="20"/>
                <w:lang w:eastAsia="en-US"/>
              </w:rPr>
            </w:pPr>
            <w:r w:rsidRPr="00D53A2B">
              <w:rPr>
                <w:bCs/>
                <w:sz w:val="20"/>
                <w:szCs w:val="20"/>
                <w:lang w:eastAsia="en-US"/>
              </w:rPr>
              <w:t>(</w:t>
            </w:r>
            <w:r w:rsidRPr="00D53A2B">
              <w:rPr>
                <w:bCs/>
                <w:sz w:val="20"/>
                <w:szCs w:val="20"/>
                <w:vertAlign w:val="superscript"/>
                <w:lang w:eastAsia="en-US"/>
              </w:rPr>
              <w:t>2</w:t>
            </w:r>
            <w:r w:rsidRPr="00D53A2B">
              <w:rPr>
                <w:bCs/>
                <w:sz w:val="20"/>
                <w:szCs w:val="20"/>
                <w:lang w:eastAsia="en-US"/>
              </w:rPr>
              <w:t>) Örnekleme periyodu boyunca ortalama. Klor içeren kimyasallarla yapılan rafinasyon için, MET-İES klorlama sırasındaki ortalama derişime karşılık gelir</w:t>
            </w:r>
          </w:p>
          <w:p w14:paraId="668F625A" w14:textId="17709441" w:rsidR="00374C56" w:rsidRPr="00D53A2B" w:rsidRDefault="00374C56" w:rsidP="00A202FD">
            <w:pPr>
              <w:spacing w:line="264" w:lineRule="auto"/>
              <w:ind w:left="57" w:right="57"/>
              <w:jc w:val="both"/>
              <w:rPr>
                <w:bCs/>
                <w:sz w:val="20"/>
                <w:szCs w:val="20"/>
                <w:lang w:eastAsia="en-US"/>
              </w:rPr>
            </w:pPr>
            <w:r w:rsidRPr="00D53A2B">
              <w:rPr>
                <w:bCs/>
                <w:sz w:val="20"/>
                <w:szCs w:val="20"/>
                <w:lang w:eastAsia="en-US"/>
              </w:rPr>
              <w:t>(</w:t>
            </w:r>
            <w:r w:rsidRPr="00D53A2B">
              <w:rPr>
                <w:bCs/>
                <w:sz w:val="20"/>
                <w:szCs w:val="20"/>
                <w:vertAlign w:val="superscript"/>
                <w:lang w:eastAsia="en-US"/>
              </w:rPr>
              <w:t>3</w:t>
            </w:r>
            <w:r w:rsidRPr="00D53A2B">
              <w:rPr>
                <w:bCs/>
                <w:sz w:val="20"/>
                <w:szCs w:val="20"/>
                <w:lang w:eastAsia="en-US"/>
              </w:rPr>
              <w:t>) Sadece klor içeren kimyasallarla yapılan rafinasyon işlemlerinden kaynaklanan emisyonlar için geçerlidir.</w:t>
            </w:r>
          </w:p>
          <w:p w14:paraId="25BCF974" w14:textId="367C026A" w:rsidR="00374C56" w:rsidRPr="00D53A2B" w:rsidRDefault="00374C56" w:rsidP="00A202FD">
            <w:pPr>
              <w:spacing w:line="264" w:lineRule="auto"/>
              <w:ind w:left="57" w:right="57"/>
              <w:jc w:val="both"/>
              <w:rPr>
                <w:sz w:val="22"/>
                <w:szCs w:val="22"/>
                <w:lang w:eastAsia="en-US"/>
              </w:rPr>
            </w:pPr>
            <w:r w:rsidRPr="00D53A2B">
              <w:rPr>
                <w:bCs/>
                <w:sz w:val="20"/>
                <w:szCs w:val="20"/>
                <w:lang w:eastAsia="en-US"/>
              </w:rPr>
              <w:t>(</w:t>
            </w:r>
            <w:r w:rsidRPr="00D53A2B">
              <w:rPr>
                <w:bCs/>
                <w:sz w:val="20"/>
                <w:szCs w:val="20"/>
                <w:vertAlign w:val="superscript"/>
                <w:lang w:eastAsia="en-US"/>
              </w:rPr>
              <w:t>4</w:t>
            </w:r>
            <w:r w:rsidRPr="00D53A2B">
              <w:rPr>
                <w:bCs/>
                <w:sz w:val="20"/>
                <w:szCs w:val="20"/>
                <w:lang w:eastAsia="en-US"/>
              </w:rPr>
              <w:t>) Örnekleme periyodu boyunca ortalama.</w:t>
            </w:r>
          </w:p>
        </w:tc>
      </w:tr>
    </w:tbl>
    <w:p w14:paraId="5AB4C66E" w14:textId="77777777" w:rsidR="00374C56" w:rsidRPr="00D53A2B" w:rsidRDefault="00374C56" w:rsidP="00A202FD">
      <w:pPr>
        <w:jc w:val="both"/>
        <w:rPr>
          <w:lang w:eastAsia="en-US"/>
        </w:rPr>
      </w:pPr>
    </w:p>
    <w:p w14:paraId="09084001" w14:textId="4FE09610" w:rsidR="00A46E11" w:rsidRPr="00D53A2B" w:rsidRDefault="00A46E11"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340F3C18" w14:textId="77777777" w:rsidR="00BE6A03" w:rsidRPr="00D53A2B" w:rsidRDefault="00BE6A03" w:rsidP="00A202FD">
      <w:pPr>
        <w:jc w:val="both"/>
        <w:rPr>
          <w:lang w:eastAsia="en-US"/>
        </w:rPr>
      </w:pPr>
    </w:p>
    <w:p w14:paraId="36BFEA75" w14:textId="2C4D5BC9" w:rsidR="00374C56" w:rsidRPr="00D53A2B" w:rsidRDefault="00BE6A03"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3.4.4.</w:t>
      </w:r>
      <w:r w:rsidRPr="00D53A2B">
        <w:rPr>
          <w:rFonts w:cs="Times New Roman"/>
          <w:lang w:eastAsia="en-US"/>
        </w:rPr>
        <w:t xml:space="preserve"> </w:t>
      </w:r>
      <w:r w:rsidR="00374C56" w:rsidRPr="00D53A2B">
        <w:rPr>
          <w:rFonts w:cs="Times New Roman"/>
          <w:lang w:eastAsia="en-US"/>
        </w:rPr>
        <w:t>Atık</w:t>
      </w:r>
    </w:p>
    <w:p w14:paraId="7B9259B3" w14:textId="5173EFC5" w:rsidR="00374C56" w:rsidRPr="00D53A2B" w:rsidRDefault="00921606" w:rsidP="00A202FD">
      <w:pPr>
        <w:pStyle w:val="MET"/>
        <w:rPr>
          <w:szCs w:val="24"/>
        </w:rPr>
      </w:pPr>
      <w:bookmarkStart w:id="88" w:name="_Hlk522310405"/>
      <w:r w:rsidRPr="00D53A2B">
        <w:rPr>
          <w:szCs w:val="24"/>
        </w:rPr>
        <w:t>MET 85:</w:t>
      </w:r>
      <w:r w:rsidR="00A46E11" w:rsidRPr="00D53A2B">
        <w:rPr>
          <w:szCs w:val="24"/>
        </w:rPr>
        <w:t xml:space="preserve"> </w:t>
      </w:r>
      <w:r w:rsidR="00B623E9" w:rsidRPr="00D53A2B">
        <w:rPr>
          <w:b w:val="0"/>
          <w:bCs/>
          <w:szCs w:val="24"/>
        </w:rPr>
        <w:t>İkincil alüminyum üretiminde bertarafa gönderilen atık miktarını azaltmak için, proses kalıntılarının yeniden kullanımını veya bunun mümkün olmaması durumunda proses kalıntılarının geri dönüşümünü kolaylaştırmak için sahada operasyonlar düzenle</w:t>
      </w:r>
      <w:r w:rsidR="00A46E11" w:rsidRPr="00D53A2B">
        <w:rPr>
          <w:b w:val="0"/>
          <w:bCs/>
          <w:szCs w:val="24"/>
        </w:rPr>
        <w:t>nir</w:t>
      </w:r>
      <w:r w:rsidR="00B623E9" w:rsidRPr="00D53A2B">
        <w:rPr>
          <w:b w:val="0"/>
          <w:bCs/>
          <w:szCs w:val="24"/>
        </w:rPr>
        <w:t>; buna aşağıda verilen tekniklerden biri veya birkaçının kombinasyonu da dahildir.</w:t>
      </w:r>
    </w:p>
    <w:bookmarkEnd w:id="88"/>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1EA17487"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8882801" w14:textId="77777777" w:rsidR="00374C56" w:rsidRPr="00D53A2B" w:rsidRDefault="00374C56" w:rsidP="00A202FD">
            <w:pPr>
              <w:spacing w:line="264" w:lineRule="auto"/>
              <w:ind w:left="57" w:right="57"/>
              <w:jc w:val="both"/>
              <w:rPr>
                <w:sz w:val="22"/>
                <w:szCs w:val="22"/>
                <w:lang w:eastAsia="en-US"/>
              </w:rPr>
            </w:pPr>
          </w:p>
        </w:tc>
        <w:tc>
          <w:tcPr>
            <w:tcW w:w="8200" w:type="dxa"/>
            <w:tcBorders>
              <w:top w:val="single" w:sz="4" w:space="0" w:color="000000"/>
              <w:left w:val="single" w:sz="4" w:space="0" w:color="000000"/>
              <w:bottom w:val="single" w:sz="4" w:space="0" w:color="000000"/>
              <w:right w:val="single" w:sz="4" w:space="0" w:color="000000"/>
            </w:tcBorders>
            <w:vAlign w:val="center"/>
          </w:tcPr>
          <w:p w14:paraId="5A73917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2ADBBEE8"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3002C2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28AA5DC3" w14:textId="20BA9D3F" w:rsidR="00374C56" w:rsidRPr="00D53A2B" w:rsidRDefault="00B623E9" w:rsidP="00A202FD">
            <w:pPr>
              <w:spacing w:line="264" w:lineRule="auto"/>
              <w:ind w:left="57" w:right="57"/>
              <w:jc w:val="both"/>
              <w:rPr>
                <w:sz w:val="22"/>
                <w:szCs w:val="22"/>
                <w:lang w:eastAsia="en-US"/>
              </w:rPr>
            </w:pPr>
            <w:r w:rsidRPr="00D53A2B">
              <w:rPr>
                <w:sz w:val="22"/>
                <w:szCs w:val="22"/>
                <w:lang w:eastAsia="en-US"/>
              </w:rPr>
              <w:t>Toplanan tozu, tuz örtüsü kullanan eritme fırını prosesinde veya tuz cürufu geri kazanım prosesinde tekrar kullanı</w:t>
            </w:r>
            <w:r w:rsidR="00A46E11" w:rsidRPr="00D53A2B">
              <w:rPr>
                <w:sz w:val="22"/>
                <w:szCs w:val="22"/>
                <w:lang w:eastAsia="en-US"/>
              </w:rPr>
              <w:t>lması</w:t>
            </w:r>
          </w:p>
        </w:tc>
      </w:tr>
      <w:tr w:rsidR="00374C56" w:rsidRPr="00D53A2B" w14:paraId="360A2823"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4B37A58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30D6A87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Tuzlu cürufunun tamamen geri dönüştrülmesi</w:t>
            </w:r>
          </w:p>
        </w:tc>
      </w:tr>
      <w:tr w:rsidR="00374C56" w:rsidRPr="00D53A2B" w14:paraId="280EA0EE"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EB29C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00" w:type="dxa"/>
            <w:tcBorders>
              <w:top w:val="single" w:sz="4" w:space="0" w:color="000000"/>
              <w:left w:val="single" w:sz="4" w:space="0" w:color="000000"/>
              <w:bottom w:val="single" w:sz="4" w:space="0" w:color="000000"/>
              <w:right w:val="single" w:sz="4" w:space="0" w:color="000000"/>
            </w:tcBorders>
          </w:tcPr>
          <w:p w14:paraId="6519C10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Tuz örtü kullanılmayan fırınlarda alüminyumun geri kazanılması için sıyrılan cüruf/kül dışıklara arıtma uygulanması</w:t>
            </w:r>
          </w:p>
        </w:tc>
      </w:tr>
    </w:tbl>
    <w:p w14:paraId="54408235" w14:textId="77777777" w:rsidR="00374C56" w:rsidRPr="00D53A2B" w:rsidRDefault="00374C56" w:rsidP="00A202FD">
      <w:pPr>
        <w:jc w:val="both"/>
        <w:rPr>
          <w:lang w:eastAsia="en-US"/>
        </w:rPr>
      </w:pPr>
    </w:p>
    <w:p w14:paraId="49D00A7D" w14:textId="6859CC0F" w:rsidR="00374C56" w:rsidRPr="00D53A2B" w:rsidRDefault="00921606" w:rsidP="00A202FD">
      <w:pPr>
        <w:pStyle w:val="MET"/>
        <w:rPr>
          <w:szCs w:val="24"/>
        </w:rPr>
      </w:pPr>
      <w:r w:rsidRPr="00D53A2B">
        <w:rPr>
          <w:szCs w:val="24"/>
        </w:rPr>
        <w:t>MET 86:</w:t>
      </w:r>
      <w:r w:rsidR="00B623E9" w:rsidRPr="00D53A2B">
        <w:rPr>
          <w:szCs w:val="24"/>
        </w:rPr>
        <w:t xml:space="preserve"> </w:t>
      </w:r>
      <w:r w:rsidR="00374C56" w:rsidRPr="00D53A2B">
        <w:rPr>
          <w:b w:val="0"/>
          <w:bCs/>
          <w:szCs w:val="24"/>
        </w:rPr>
        <w:t>İkincil alüminyum üretiminde üretilen tuz cüruf miktarını azaltmak için</w:t>
      </w:r>
      <w:r w:rsidR="003B684B" w:rsidRPr="00D53A2B">
        <w:rPr>
          <w:b w:val="0"/>
          <w:bCs/>
          <w:szCs w:val="24"/>
        </w:rPr>
        <w:t>,</w:t>
      </w:r>
      <w:r w:rsidR="00374C56" w:rsidRPr="00D53A2B">
        <w:rPr>
          <w:b w:val="0"/>
          <w:bCs/>
          <w:szCs w:val="24"/>
        </w:rPr>
        <w:t xml:space="preserve"> aşağıda verilen tekniklerin biri veya bir kombinasyonu</w:t>
      </w:r>
      <w:r w:rsidR="00A46E11" w:rsidRPr="00D53A2B">
        <w:rPr>
          <w:b w:val="0"/>
          <w:bCs/>
          <w:szCs w:val="24"/>
        </w:rPr>
        <w:t xml:space="preserve"> kullanılır</w:t>
      </w:r>
      <w:r w:rsidR="00374C56" w:rsidRPr="00D53A2B">
        <w:rPr>
          <w:b w:val="0"/>
          <w:bCs/>
          <w:szCs w:val="24"/>
        </w:rPr>
        <w:t>.</w:t>
      </w:r>
    </w:p>
    <w:tbl>
      <w:tblPr>
        <w:tblW w:w="8675" w:type="dxa"/>
        <w:tblLayout w:type="fixed"/>
        <w:tblCellMar>
          <w:left w:w="0" w:type="dxa"/>
          <w:right w:w="0" w:type="dxa"/>
        </w:tblCellMar>
        <w:tblLook w:val="01E0" w:firstRow="1" w:lastRow="1" w:firstColumn="1" w:lastColumn="1" w:noHBand="0" w:noVBand="0"/>
      </w:tblPr>
      <w:tblGrid>
        <w:gridCol w:w="397"/>
        <w:gridCol w:w="4706"/>
        <w:gridCol w:w="3572"/>
      </w:tblGrid>
      <w:tr w:rsidR="00374C56" w:rsidRPr="00D53A2B" w14:paraId="6171B1D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D2F3214" w14:textId="77777777" w:rsidR="00374C56" w:rsidRPr="00D53A2B" w:rsidRDefault="00374C56" w:rsidP="00A202FD">
            <w:pPr>
              <w:spacing w:line="264" w:lineRule="auto"/>
              <w:ind w:left="57" w:right="57"/>
              <w:jc w:val="both"/>
              <w:rPr>
                <w:sz w:val="22"/>
                <w:szCs w:val="22"/>
                <w:lang w:eastAsia="en-US"/>
              </w:rPr>
            </w:pPr>
          </w:p>
        </w:tc>
        <w:tc>
          <w:tcPr>
            <w:tcW w:w="4706" w:type="dxa"/>
            <w:tcBorders>
              <w:top w:val="single" w:sz="4" w:space="0" w:color="000000"/>
              <w:left w:val="single" w:sz="4" w:space="0" w:color="000000"/>
              <w:bottom w:val="single" w:sz="4" w:space="0" w:color="000000"/>
              <w:right w:val="single" w:sz="4" w:space="0" w:color="000000"/>
            </w:tcBorders>
            <w:vAlign w:val="center"/>
          </w:tcPr>
          <w:p w14:paraId="26A10CD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572" w:type="dxa"/>
            <w:tcBorders>
              <w:top w:val="single" w:sz="4" w:space="0" w:color="000000"/>
              <w:left w:val="single" w:sz="4" w:space="0" w:color="000000"/>
              <w:bottom w:val="single" w:sz="4" w:space="0" w:color="000000"/>
              <w:right w:val="single" w:sz="4" w:space="0" w:color="000000"/>
            </w:tcBorders>
            <w:vAlign w:val="center"/>
          </w:tcPr>
          <w:p w14:paraId="0B76A3A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65A2D9F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1C11D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706" w:type="dxa"/>
            <w:tcBorders>
              <w:top w:val="single" w:sz="4" w:space="0" w:color="000000"/>
              <w:left w:val="single" w:sz="4" w:space="0" w:color="000000"/>
              <w:bottom w:val="single" w:sz="4" w:space="0" w:color="000000"/>
              <w:right w:val="single" w:sz="4" w:space="0" w:color="000000"/>
            </w:tcBorders>
            <w:vAlign w:val="center"/>
          </w:tcPr>
          <w:p w14:paraId="489512B6" w14:textId="35CFA980" w:rsidR="00374C56" w:rsidRPr="00D53A2B" w:rsidRDefault="00B623E9" w:rsidP="00A202FD">
            <w:pPr>
              <w:spacing w:line="264" w:lineRule="auto"/>
              <w:ind w:left="57" w:right="57"/>
              <w:jc w:val="both"/>
              <w:rPr>
                <w:sz w:val="22"/>
                <w:szCs w:val="22"/>
                <w:lang w:eastAsia="en-US"/>
              </w:rPr>
            </w:pPr>
            <w:r w:rsidRPr="00D53A2B">
              <w:rPr>
                <w:sz w:val="22"/>
                <w:szCs w:val="22"/>
                <w:lang w:eastAsia="en-US"/>
              </w:rPr>
              <w:t>Alüminyumun diğer bileşenlerle karıştırıldığı hurdalarda, alüminyum dışındaki metaller ile metalik olmayan bileşenlerin ayrılması yoluyla kullanılan hammaddenin kalitesinin artırılması.</w:t>
            </w:r>
          </w:p>
        </w:tc>
        <w:tc>
          <w:tcPr>
            <w:tcW w:w="3572" w:type="dxa"/>
            <w:tcBorders>
              <w:top w:val="single" w:sz="4" w:space="0" w:color="000000"/>
              <w:left w:val="single" w:sz="4" w:space="0" w:color="000000"/>
              <w:bottom w:val="single" w:sz="4" w:space="0" w:color="000000"/>
              <w:right w:val="single" w:sz="4" w:space="0" w:color="000000"/>
            </w:tcBorders>
            <w:vAlign w:val="center"/>
          </w:tcPr>
          <w:p w14:paraId="19FBA2D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17BB64B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39093A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706" w:type="dxa"/>
            <w:tcBorders>
              <w:top w:val="single" w:sz="4" w:space="0" w:color="000000"/>
              <w:left w:val="single" w:sz="4" w:space="0" w:color="000000"/>
              <w:bottom w:val="single" w:sz="4" w:space="0" w:color="000000"/>
              <w:right w:val="single" w:sz="4" w:space="0" w:color="000000"/>
            </w:tcBorders>
            <w:vAlign w:val="center"/>
          </w:tcPr>
          <w:p w14:paraId="4C7C321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Eritmeden önce kontamine talaşlardan yağ ve organik bileşenlerin çıkarılması</w:t>
            </w:r>
          </w:p>
        </w:tc>
        <w:tc>
          <w:tcPr>
            <w:tcW w:w="3572" w:type="dxa"/>
            <w:tcBorders>
              <w:top w:val="single" w:sz="4" w:space="0" w:color="000000"/>
              <w:left w:val="single" w:sz="4" w:space="0" w:color="000000"/>
              <w:bottom w:val="single" w:sz="4" w:space="0" w:color="000000"/>
              <w:right w:val="single" w:sz="4" w:space="0" w:color="000000"/>
            </w:tcBorders>
            <w:vAlign w:val="center"/>
          </w:tcPr>
          <w:p w14:paraId="539BB6A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4E9FE824"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B1362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706" w:type="dxa"/>
            <w:tcBorders>
              <w:top w:val="single" w:sz="4" w:space="0" w:color="000000"/>
              <w:left w:val="single" w:sz="4" w:space="0" w:color="000000"/>
              <w:bottom w:val="single" w:sz="4" w:space="0" w:color="000000"/>
              <w:right w:val="single" w:sz="4" w:space="0" w:color="000000"/>
            </w:tcBorders>
            <w:vAlign w:val="center"/>
          </w:tcPr>
          <w:p w14:paraId="01B68D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Metal pompalama veya karıştırma</w:t>
            </w:r>
          </w:p>
        </w:tc>
        <w:tc>
          <w:tcPr>
            <w:tcW w:w="3572" w:type="dxa"/>
            <w:tcBorders>
              <w:top w:val="single" w:sz="4" w:space="0" w:color="000000"/>
              <w:left w:val="single" w:sz="4" w:space="0" w:color="000000"/>
              <w:bottom w:val="single" w:sz="4" w:space="0" w:color="000000"/>
              <w:right w:val="single" w:sz="4" w:space="0" w:color="000000"/>
            </w:tcBorders>
            <w:vAlign w:val="center"/>
          </w:tcPr>
          <w:p w14:paraId="536B18B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Döner fırınlarda uygulanamaz</w:t>
            </w:r>
          </w:p>
        </w:tc>
      </w:tr>
      <w:tr w:rsidR="00374C56" w:rsidRPr="00D53A2B" w14:paraId="1E1116A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7999EB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706" w:type="dxa"/>
            <w:tcBorders>
              <w:top w:val="single" w:sz="4" w:space="0" w:color="000000"/>
              <w:left w:val="single" w:sz="4" w:space="0" w:color="000000"/>
              <w:bottom w:val="single" w:sz="4" w:space="0" w:color="000000"/>
              <w:right w:val="single" w:sz="4" w:space="0" w:color="000000"/>
            </w:tcBorders>
            <w:vAlign w:val="center"/>
          </w:tcPr>
          <w:p w14:paraId="0B6BCDEC" w14:textId="4BC855C2" w:rsidR="00374C56" w:rsidRPr="00D53A2B" w:rsidRDefault="00B623E9" w:rsidP="00A202FD">
            <w:pPr>
              <w:spacing w:line="264" w:lineRule="auto"/>
              <w:ind w:left="57" w:right="57"/>
              <w:jc w:val="both"/>
              <w:rPr>
                <w:sz w:val="22"/>
                <w:szCs w:val="22"/>
                <w:lang w:eastAsia="en-US"/>
              </w:rPr>
            </w:pPr>
            <w:r w:rsidRPr="00D53A2B">
              <w:rPr>
                <w:sz w:val="22"/>
                <w:szCs w:val="22"/>
                <w:lang w:eastAsia="en-US"/>
              </w:rPr>
              <w:t xml:space="preserve">Eğimli </w:t>
            </w:r>
            <w:r w:rsidR="00374C56" w:rsidRPr="00D53A2B">
              <w:rPr>
                <w:sz w:val="22"/>
                <w:szCs w:val="22"/>
                <w:lang w:eastAsia="en-US"/>
              </w:rPr>
              <w:t>döner fırın</w:t>
            </w:r>
          </w:p>
        </w:tc>
        <w:tc>
          <w:tcPr>
            <w:tcW w:w="3572" w:type="dxa"/>
            <w:tcBorders>
              <w:top w:val="single" w:sz="4" w:space="0" w:color="000000"/>
              <w:left w:val="single" w:sz="4" w:space="0" w:color="000000"/>
              <w:bottom w:val="single" w:sz="4" w:space="0" w:color="000000"/>
              <w:right w:val="single" w:sz="4" w:space="0" w:color="000000"/>
            </w:tcBorders>
            <w:vAlign w:val="center"/>
          </w:tcPr>
          <w:p w14:paraId="41C7839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Bu fırının kullanımında, beslemen malzemelerinin boyutları nedeniyle kısıtlamalar olabilir.</w:t>
            </w:r>
          </w:p>
        </w:tc>
      </w:tr>
    </w:tbl>
    <w:p w14:paraId="109F88E6" w14:textId="77777777" w:rsidR="00374C56" w:rsidRPr="00D53A2B" w:rsidRDefault="00374C56" w:rsidP="00A202FD">
      <w:pPr>
        <w:jc w:val="both"/>
        <w:rPr>
          <w:lang w:eastAsia="en-US"/>
        </w:rPr>
      </w:pPr>
    </w:p>
    <w:p w14:paraId="53538CCF" w14:textId="6FFD97F3" w:rsidR="00374C56" w:rsidRPr="00D53A2B" w:rsidRDefault="00B623E9"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3.5.</w:t>
      </w:r>
      <w:r w:rsidRPr="00D53A2B">
        <w:rPr>
          <w:rFonts w:cs="Times New Roman"/>
          <w:lang w:eastAsia="en-US"/>
        </w:rPr>
        <w:t xml:space="preserve"> </w:t>
      </w:r>
      <w:r w:rsidR="00374C56" w:rsidRPr="00D53A2B">
        <w:rPr>
          <w:rFonts w:cs="Times New Roman"/>
          <w:lang w:eastAsia="en-US"/>
        </w:rPr>
        <w:t>Tuz cüruf</w:t>
      </w:r>
      <w:r w:rsidRPr="00D53A2B">
        <w:rPr>
          <w:rFonts w:cs="Times New Roman"/>
          <w:lang w:eastAsia="en-US"/>
        </w:rPr>
        <w:t>u</w:t>
      </w:r>
      <w:r w:rsidR="00374C56" w:rsidRPr="00D53A2B">
        <w:rPr>
          <w:rFonts w:cs="Times New Roman"/>
          <w:lang w:eastAsia="en-US"/>
        </w:rPr>
        <w:t xml:space="preserve"> geri dönüşüm prosesi</w:t>
      </w:r>
    </w:p>
    <w:p w14:paraId="02454497" w14:textId="5392D42E" w:rsidR="00B623E9" w:rsidRPr="00D53A2B" w:rsidRDefault="00B623E9"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3.5.1.</w:t>
      </w:r>
      <w:r w:rsidRPr="00D53A2B">
        <w:rPr>
          <w:rFonts w:cs="Times New Roman"/>
          <w:lang w:eastAsia="en-US"/>
        </w:rPr>
        <w:t xml:space="preserve"> </w:t>
      </w:r>
      <w:r w:rsidR="00374C56" w:rsidRPr="00D53A2B">
        <w:rPr>
          <w:rFonts w:cs="Times New Roman"/>
          <w:lang w:eastAsia="en-US"/>
        </w:rPr>
        <w:t>Yayılı emisyonları</w:t>
      </w:r>
    </w:p>
    <w:p w14:paraId="1023913C" w14:textId="1EB553E7" w:rsidR="00374C56" w:rsidRPr="00D53A2B" w:rsidRDefault="00921606" w:rsidP="00A202FD">
      <w:pPr>
        <w:pStyle w:val="MET"/>
        <w:rPr>
          <w:szCs w:val="24"/>
        </w:rPr>
      </w:pPr>
      <w:r w:rsidRPr="00D53A2B">
        <w:rPr>
          <w:szCs w:val="24"/>
        </w:rPr>
        <w:t>MET 87:</w:t>
      </w:r>
      <w:r w:rsidR="00B623E9" w:rsidRPr="00D53A2B">
        <w:rPr>
          <w:szCs w:val="24"/>
        </w:rPr>
        <w:t xml:space="preserve"> </w:t>
      </w:r>
      <w:r w:rsidR="00374C56" w:rsidRPr="00D53A2B">
        <w:rPr>
          <w:b w:val="0"/>
          <w:bCs/>
          <w:szCs w:val="24"/>
        </w:rPr>
        <w:t>Tuz</w:t>
      </w:r>
      <w:r w:rsidR="00B623E9" w:rsidRPr="00D53A2B">
        <w:rPr>
          <w:b w:val="0"/>
          <w:bCs/>
          <w:szCs w:val="24"/>
        </w:rPr>
        <w:t xml:space="preserve"> </w:t>
      </w:r>
      <w:r w:rsidR="00374C56" w:rsidRPr="00D53A2B">
        <w:rPr>
          <w:b w:val="0"/>
          <w:bCs/>
          <w:szCs w:val="24"/>
        </w:rPr>
        <w:t>cürufun geri dönüştürülmesi sırasında oluşan Yayılı emisyonlarını azaltmak için aşağıda verilen tekniklerin biri ya da her ikisi kullanılır.</w:t>
      </w:r>
    </w:p>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5FFD422D"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F8759ED" w14:textId="77777777" w:rsidR="00374C56" w:rsidRPr="00D53A2B" w:rsidRDefault="00374C56" w:rsidP="00A202FD">
            <w:pPr>
              <w:spacing w:line="264" w:lineRule="auto"/>
              <w:ind w:left="57" w:right="57"/>
              <w:jc w:val="both"/>
              <w:rPr>
                <w:sz w:val="22"/>
                <w:szCs w:val="22"/>
                <w:lang w:eastAsia="en-US"/>
              </w:rPr>
            </w:pPr>
          </w:p>
        </w:tc>
        <w:tc>
          <w:tcPr>
            <w:tcW w:w="8200" w:type="dxa"/>
            <w:tcBorders>
              <w:top w:val="single" w:sz="4" w:space="0" w:color="000000"/>
              <w:left w:val="single" w:sz="4" w:space="0" w:color="000000"/>
              <w:bottom w:val="single" w:sz="4" w:space="0" w:color="000000"/>
              <w:right w:val="single" w:sz="4" w:space="0" w:color="000000"/>
            </w:tcBorders>
            <w:vAlign w:val="center"/>
          </w:tcPr>
          <w:p w14:paraId="4691BC9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09527B3D"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11E0973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7015A47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Tesisatın etrafının bir filtreleme sistemine bağlı hava tahliye sistemi olacak şekilde kapatılması</w:t>
            </w:r>
          </w:p>
        </w:tc>
      </w:tr>
      <w:tr w:rsidR="00374C56" w:rsidRPr="00D53A2B" w14:paraId="55020E2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3C4E942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2D95559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 filtreleme sistemine bağlı hava tahliye sistemi olan davlumbaz</w:t>
            </w:r>
          </w:p>
        </w:tc>
      </w:tr>
    </w:tbl>
    <w:p w14:paraId="4AE69948" w14:textId="77777777" w:rsidR="00374C56" w:rsidRPr="00D53A2B" w:rsidRDefault="00374C56" w:rsidP="00A202FD">
      <w:pPr>
        <w:jc w:val="both"/>
        <w:rPr>
          <w:lang w:eastAsia="en-US"/>
        </w:rPr>
      </w:pPr>
    </w:p>
    <w:p w14:paraId="0B933D32" w14:textId="413C2E18" w:rsidR="00374C56" w:rsidRPr="00D53A2B" w:rsidRDefault="00B623E9"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3.5.2.</w:t>
      </w:r>
      <w:r w:rsidRPr="00D53A2B">
        <w:rPr>
          <w:rFonts w:cs="Times New Roman"/>
          <w:lang w:eastAsia="en-US"/>
        </w:rPr>
        <w:t xml:space="preserve"> </w:t>
      </w:r>
      <w:r w:rsidR="00374C56" w:rsidRPr="00D53A2B">
        <w:rPr>
          <w:rFonts w:cs="Times New Roman"/>
          <w:lang w:eastAsia="en-US"/>
        </w:rPr>
        <w:t>Kanalize edilmiş toz emisyonları</w:t>
      </w:r>
    </w:p>
    <w:p w14:paraId="2A9F5911" w14:textId="10A88D7C" w:rsidR="00374C56" w:rsidRPr="00D53A2B" w:rsidRDefault="00921606" w:rsidP="00A202FD">
      <w:pPr>
        <w:pStyle w:val="MET"/>
        <w:rPr>
          <w:szCs w:val="24"/>
        </w:rPr>
      </w:pPr>
      <w:r w:rsidRPr="00D53A2B">
        <w:rPr>
          <w:szCs w:val="24"/>
        </w:rPr>
        <w:t>MET 88:</w:t>
      </w:r>
      <w:r w:rsidR="00B623E9" w:rsidRPr="00D53A2B">
        <w:rPr>
          <w:szCs w:val="24"/>
        </w:rPr>
        <w:t xml:space="preserve"> </w:t>
      </w:r>
      <w:r w:rsidR="00B623E9" w:rsidRPr="00D53A2B">
        <w:rPr>
          <w:b w:val="0"/>
          <w:bCs/>
          <w:szCs w:val="24"/>
        </w:rPr>
        <w:t>Tuz cürufu geri kazanımı prosesiyle ilişkili kırma ve kuru öğütme işlemlerinden kaynaklanan toz ve metal emisyonlarını havaya azaltmak için torba filtre kullan</w:t>
      </w:r>
      <w:r w:rsidR="004F4B70" w:rsidRPr="00D53A2B">
        <w:rPr>
          <w:b w:val="0"/>
          <w:bCs/>
          <w:szCs w:val="24"/>
        </w:rPr>
        <w:t>ılır</w:t>
      </w:r>
      <w:r w:rsidR="00B623E9" w:rsidRPr="00D53A2B">
        <w:rPr>
          <w:b w:val="0"/>
          <w:bCs/>
          <w:szCs w:val="24"/>
        </w:rPr>
        <w:t>.</w:t>
      </w:r>
    </w:p>
    <w:p w14:paraId="3E28B9F7"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20.</w:t>
      </w:r>
    </w:p>
    <w:p w14:paraId="2D001522" w14:textId="77777777" w:rsidR="001023C7" w:rsidRPr="00D53A2B" w:rsidRDefault="00374C56" w:rsidP="00A202FD">
      <w:pPr>
        <w:jc w:val="both"/>
        <w:rPr>
          <w:lang w:eastAsia="en-US"/>
        </w:rPr>
      </w:pPr>
      <w:bookmarkStart w:id="89" w:name="_Toc531927961"/>
      <w:r w:rsidRPr="00D53A2B">
        <w:rPr>
          <w:lang w:eastAsia="en-US"/>
        </w:rPr>
        <w:t xml:space="preserve">Tablo </w:t>
      </w:r>
      <w:r w:rsidRPr="00D53A2B">
        <w:rPr>
          <w:noProof/>
          <w:lang w:eastAsia="en-US"/>
        </w:rPr>
        <w:t>20</w:t>
      </w:r>
      <w:bookmarkEnd w:id="89"/>
    </w:p>
    <w:p w14:paraId="3B731BF0" w14:textId="3923C9C3" w:rsidR="00374C56" w:rsidRPr="00D53A2B" w:rsidRDefault="00A55731" w:rsidP="00A202FD">
      <w:pPr>
        <w:jc w:val="both"/>
        <w:rPr>
          <w:lang w:eastAsia="en-US"/>
        </w:rPr>
      </w:pPr>
      <w:r w:rsidRPr="00D53A2B">
        <w:rPr>
          <w:lang w:eastAsia="en-US"/>
        </w:rPr>
        <w:t xml:space="preserve">Tuz cürufu geri kazanımı prosesiyle ilişkili kırma ve kuru öğütme işlemlerinden kaynaklanan havaya toz emisyonları için </w:t>
      </w:r>
      <w:r w:rsidR="004F4B70" w:rsidRPr="00D53A2B">
        <w:rPr>
          <w:lang w:eastAsia="en-US"/>
        </w:rPr>
        <w:t>MET</w:t>
      </w:r>
      <w:r w:rsidRPr="00D53A2B">
        <w:rPr>
          <w:lang w:eastAsia="en-US"/>
        </w:rPr>
        <w:t xml:space="preserve"> ile ilişkili emisyon seviyeleri.</w:t>
      </w:r>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2887D1CD"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A038C8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05339FD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10224BE4"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D885F0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73B2097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w:t>
            </w:r>
          </w:p>
        </w:tc>
      </w:tr>
      <w:tr w:rsidR="00374C56" w:rsidRPr="00D53A2B" w14:paraId="5F7C20BC"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0EC610B8" w14:textId="333ECB19"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Günlük ortalama ya da örnekleme periyodu boyunca ortalama.</w:t>
            </w:r>
          </w:p>
        </w:tc>
      </w:tr>
    </w:tbl>
    <w:p w14:paraId="3800A77C" w14:textId="77777777" w:rsidR="00374C56" w:rsidRPr="00D53A2B" w:rsidRDefault="00374C56" w:rsidP="00A202FD">
      <w:pPr>
        <w:jc w:val="both"/>
        <w:rPr>
          <w:lang w:eastAsia="en-US"/>
        </w:rPr>
      </w:pPr>
    </w:p>
    <w:p w14:paraId="31FAE2A9" w14:textId="264AFCBE" w:rsidR="004F4B70" w:rsidRPr="00D53A2B" w:rsidRDefault="004F4B70"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2D0F4763" w14:textId="77777777" w:rsidR="00374C56" w:rsidRPr="00D53A2B" w:rsidRDefault="00374C56" w:rsidP="00A202FD">
      <w:pPr>
        <w:jc w:val="both"/>
        <w:rPr>
          <w:lang w:eastAsia="en-US"/>
        </w:rPr>
      </w:pPr>
    </w:p>
    <w:p w14:paraId="3E3275EF" w14:textId="2D059D6D" w:rsidR="00374C56" w:rsidRPr="00D53A2B" w:rsidRDefault="005D2D13" w:rsidP="00A202FD">
      <w:pPr>
        <w:pStyle w:val="Balk4"/>
        <w:rPr>
          <w:rFonts w:eastAsia="Arial" w:cs="Times New Roman"/>
          <w:lang w:eastAsia="en-US"/>
        </w:rPr>
      </w:pPr>
      <w:r w:rsidRPr="00D53A2B">
        <w:rPr>
          <w:rFonts w:eastAsia="Arial" w:cs="Times New Roman"/>
          <w:lang w:eastAsia="en-US"/>
        </w:rPr>
        <w:t>1.</w:t>
      </w:r>
      <w:r w:rsidR="00374C56" w:rsidRPr="00D53A2B">
        <w:rPr>
          <w:rFonts w:eastAsia="Arial" w:cs="Times New Roman"/>
          <w:lang w:eastAsia="en-US"/>
        </w:rPr>
        <w:t>3.5.3.</w:t>
      </w:r>
      <w:r w:rsidRPr="00D53A2B">
        <w:rPr>
          <w:rFonts w:eastAsia="Arial" w:cs="Times New Roman"/>
          <w:lang w:eastAsia="en-US"/>
        </w:rPr>
        <w:t xml:space="preserve"> </w:t>
      </w:r>
      <w:r w:rsidR="00374C56" w:rsidRPr="00D53A2B">
        <w:rPr>
          <w:rFonts w:eastAsia="Arial" w:cs="Times New Roman"/>
          <w:lang w:eastAsia="en-US"/>
        </w:rPr>
        <w:t>Gaz halindeki bileşikler</w:t>
      </w:r>
    </w:p>
    <w:p w14:paraId="30E32AEA" w14:textId="606F809D" w:rsidR="00374C56" w:rsidRPr="00D53A2B" w:rsidRDefault="00921606" w:rsidP="00A202FD">
      <w:pPr>
        <w:pStyle w:val="MET"/>
        <w:rPr>
          <w:szCs w:val="24"/>
        </w:rPr>
      </w:pPr>
      <w:r w:rsidRPr="00D53A2B">
        <w:rPr>
          <w:szCs w:val="24"/>
        </w:rPr>
        <w:t>MET 89:</w:t>
      </w:r>
      <w:r w:rsidR="005D2D13" w:rsidRPr="00D53A2B">
        <w:rPr>
          <w:szCs w:val="24"/>
        </w:rPr>
        <w:t xml:space="preserve"> </w:t>
      </w:r>
      <w:r w:rsidR="00374C56" w:rsidRPr="00D53A2B">
        <w:rPr>
          <w:b w:val="0"/>
          <w:bCs/>
          <w:szCs w:val="24"/>
        </w:rPr>
        <w:t>Tuz cürufun geri kazanılmasındaki ıslak öğütme ve liç prosesleri sırasında ortaya çık</w:t>
      </w:r>
      <w:r w:rsidR="005D2D13" w:rsidRPr="00D53A2B">
        <w:rPr>
          <w:b w:val="0"/>
          <w:bCs/>
          <w:szCs w:val="24"/>
        </w:rPr>
        <w:t>an</w:t>
      </w:r>
      <w:r w:rsidR="00374C56" w:rsidRPr="00D53A2B">
        <w:rPr>
          <w:b w:val="0"/>
          <w:bCs/>
          <w:szCs w:val="24"/>
        </w:rPr>
        <w:t xml:space="preserve"> havaya </w:t>
      </w:r>
      <w:r w:rsidR="005D2D13" w:rsidRPr="00D53A2B">
        <w:rPr>
          <w:b w:val="0"/>
          <w:bCs/>
          <w:szCs w:val="24"/>
        </w:rPr>
        <w:t>salınan</w:t>
      </w:r>
      <w:r w:rsidR="00374C56" w:rsidRPr="00D53A2B">
        <w:rPr>
          <w:b w:val="0"/>
          <w:bCs/>
          <w:szCs w:val="24"/>
        </w:rPr>
        <w:t xml:space="preserve"> gaz emisyonların azaltılması için aşağıda verilen tekniklerin biri veya bir kombinasyonu kullanıl</w:t>
      </w:r>
      <w:r w:rsidR="004F4B70" w:rsidRPr="00D53A2B">
        <w:rPr>
          <w:b w:val="0"/>
          <w:bCs/>
          <w:szCs w:val="24"/>
        </w:rPr>
        <w:t>ı</w:t>
      </w:r>
      <w:r w:rsidR="00374C56" w:rsidRPr="00D53A2B">
        <w:rPr>
          <w:b w:val="0"/>
          <w:bCs/>
          <w:szCs w:val="24"/>
        </w:rPr>
        <w:t>r.</w:t>
      </w:r>
    </w:p>
    <w:tbl>
      <w:tblPr>
        <w:tblW w:w="8500" w:type="dxa"/>
        <w:tblLayout w:type="fixed"/>
        <w:tblCellMar>
          <w:left w:w="0" w:type="dxa"/>
          <w:right w:w="0" w:type="dxa"/>
        </w:tblCellMar>
        <w:tblLook w:val="01E0" w:firstRow="1" w:lastRow="1" w:firstColumn="1" w:lastColumn="1" w:noHBand="0" w:noVBand="0"/>
      </w:tblPr>
      <w:tblGrid>
        <w:gridCol w:w="468"/>
        <w:gridCol w:w="8032"/>
      </w:tblGrid>
      <w:tr w:rsidR="00374C56" w:rsidRPr="00D53A2B" w14:paraId="18DCC3E5" w14:textId="77777777" w:rsidTr="00374C56">
        <w:tc>
          <w:tcPr>
            <w:tcW w:w="468" w:type="dxa"/>
            <w:tcBorders>
              <w:top w:val="single" w:sz="4" w:space="0" w:color="000000"/>
              <w:left w:val="single" w:sz="4" w:space="0" w:color="000000"/>
              <w:bottom w:val="single" w:sz="4" w:space="0" w:color="000000"/>
              <w:right w:val="single" w:sz="4" w:space="0" w:color="000000"/>
            </w:tcBorders>
          </w:tcPr>
          <w:p w14:paraId="15F22BBA" w14:textId="77777777" w:rsidR="00374C56" w:rsidRPr="00D53A2B" w:rsidRDefault="00374C56" w:rsidP="00A202FD">
            <w:pPr>
              <w:spacing w:line="264" w:lineRule="auto"/>
              <w:ind w:left="57" w:right="57"/>
              <w:jc w:val="both"/>
              <w:rPr>
                <w:sz w:val="22"/>
                <w:szCs w:val="22"/>
                <w:lang w:eastAsia="en-US"/>
              </w:rPr>
            </w:pPr>
          </w:p>
        </w:tc>
        <w:tc>
          <w:tcPr>
            <w:tcW w:w="8032" w:type="dxa"/>
            <w:tcBorders>
              <w:top w:val="single" w:sz="4" w:space="0" w:color="000000"/>
              <w:left w:val="single" w:sz="4" w:space="0" w:color="000000"/>
              <w:bottom w:val="single" w:sz="4" w:space="0" w:color="000000"/>
              <w:right w:val="single" w:sz="4" w:space="0" w:color="000000"/>
            </w:tcBorders>
            <w:vAlign w:val="center"/>
          </w:tcPr>
          <w:p w14:paraId="0684347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r>
      <w:tr w:rsidR="00374C56" w:rsidRPr="00D53A2B" w14:paraId="5DFEEA4D" w14:textId="77777777" w:rsidTr="00374C56">
        <w:tc>
          <w:tcPr>
            <w:tcW w:w="468" w:type="dxa"/>
            <w:tcBorders>
              <w:top w:val="single" w:sz="4" w:space="0" w:color="000000"/>
              <w:left w:val="single" w:sz="4" w:space="0" w:color="000000"/>
              <w:bottom w:val="single" w:sz="4" w:space="0" w:color="000000"/>
              <w:right w:val="single" w:sz="4" w:space="0" w:color="000000"/>
            </w:tcBorders>
            <w:vAlign w:val="center"/>
          </w:tcPr>
          <w:p w14:paraId="6853F0C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032" w:type="dxa"/>
            <w:tcBorders>
              <w:top w:val="single" w:sz="4" w:space="0" w:color="000000"/>
              <w:left w:val="single" w:sz="4" w:space="0" w:color="000000"/>
              <w:bottom w:val="single" w:sz="4" w:space="0" w:color="000000"/>
              <w:right w:val="single" w:sz="4" w:space="0" w:color="000000"/>
            </w:tcBorders>
          </w:tcPr>
          <w:p w14:paraId="77499C5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Aktif karbon enjeksiyonu</w:t>
            </w:r>
          </w:p>
        </w:tc>
      </w:tr>
      <w:tr w:rsidR="00374C56" w:rsidRPr="00D53A2B" w14:paraId="707603D1" w14:textId="77777777" w:rsidTr="00374C56">
        <w:tc>
          <w:tcPr>
            <w:tcW w:w="468" w:type="dxa"/>
            <w:tcBorders>
              <w:top w:val="single" w:sz="4" w:space="0" w:color="000000"/>
              <w:left w:val="single" w:sz="4" w:space="0" w:color="000000"/>
              <w:bottom w:val="single" w:sz="4" w:space="0" w:color="000000"/>
              <w:right w:val="single" w:sz="4" w:space="0" w:color="000000"/>
            </w:tcBorders>
            <w:vAlign w:val="center"/>
          </w:tcPr>
          <w:p w14:paraId="176F773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032" w:type="dxa"/>
            <w:tcBorders>
              <w:top w:val="single" w:sz="4" w:space="0" w:color="000000"/>
              <w:left w:val="single" w:sz="4" w:space="0" w:color="000000"/>
              <w:bottom w:val="single" w:sz="4" w:space="0" w:color="000000"/>
              <w:right w:val="single" w:sz="4" w:space="0" w:color="000000"/>
            </w:tcBorders>
          </w:tcPr>
          <w:p w14:paraId="2A3C903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Art-yakıcı</w:t>
            </w:r>
          </w:p>
        </w:tc>
      </w:tr>
      <w:tr w:rsidR="00374C56" w:rsidRPr="00D53A2B" w14:paraId="7E4E98EF" w14:textId="77777777" w:rsidTr="00374C56">
        <w:tc>
          <w:tcPr>
            <w:tcW w:w="468" w:type="dxa"/>
            <w:tcBorders>
              <w:top w:val="single" w:sz="4" w:space="0" w:color="000000"/>
              <w:left w:val="single" w:sz="4" w:space="0" w:color="000000"/>
              <w:bottom w:val="single" w:sz="4" w:space="0" w:color="000000"/>
              <w:right w:val="single" w:sz="4" w:space="0" w:color="000000"/>
            </w:tcBorders>
            <w:vAlign w:val="center"/>
          </w:tcPr>
          <w:p w14:paraId="7A7D67B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032" w:type="dxa"/>
            <w:tcBorders>
              <w:top w:val="single" w:sz="4" w:space="0" w:color="000000"/>
              <w:left w:val="single" w:sz="4" w:space="0" w:color="000000"/>
              <w:bottom w:val="single" w:sz="4" w:space="0" w:color="000000"/>
              <w:right w:val="single" w:sz="4" w:space="0" w:color="000000"/>
            </w:tcBorders>
          </w:tcPr>
          <w:p w14:paraId="38004B1E" w14:textId="30A5E778"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r w:rsidRPr="00D53A2B">
              <w:rPr>
                <w:sz w:val="22"/>
                <w:szCs w:val="22"/>
                <w:vertAlign w:val="subscript"/>
                <w:lang w:eastAsia="en-US"/>
              </w:rPr>
              <w:t>2</w:t>
            </w:r>
            <w:r w:rsidRPr="00D53A2B">
              <w:rPr>
                <w:sz w:val="22"/>
                <w:szCs w:val="22"/>
                <w:lang w:eastAsia="en-US"/>
              </w:rPr>
              <w:t>SO</w:t>
            </w:r>
            <w:r w:rsidRPr="00D53A2B">
              <w:rPr>
                <w:sz w:val="22"/>
                <w:szCs w:val="22"/>
                <w:vertAlign w:val="subscript"/>
                <w:lang w:eastAsia="en-US"/>
              </w:rPr>
              <w:t>4</w:t>
            </w:r>
            <w:r w:rsidRPr="00D53A2B">
              <w:rPr>
                <w:sz w:val="22"/>
                <w:szCs w:val="22"/>
                <w:lang w:eastAsia="en-US"/>
              </w:rPr>
              <w:t xml:space="preserve"> çözeltisinin ıslak gaz yıkayıcıda kulla</w:t>
            </w:r>
            <w:r w:rsidR="004F4B70" w:rsidRPr="00D53A2B">
              <w:rPr>
                <w:sz w:val="22"/>
                <w:szCs w:val="22"/>
                <w:lang w:eastAsia="en-US"/>
              </w:rPr>
              <w:t>n</w:t>
            </w:r>
            <w:r w:rsidRPr="00D53A2B">
              <w:rPr>
                <w:sz w:val="22"/>
                <w:szCs w:val="22"/>
                <w:lang w:eastAsia="en-US"/>
              </w:rPr>
              <w:t>ılması</w:t>
            </w:r>
          </w:p>
        </w:tc>
      </w:tr>
      <w:tr w:rsidR="00374C56" w:rsidRPr="00D53A2B" w14:paraId="52F9D7AB" w14:textId="77777777" w:rsidTr="00374C56">
        <w:tc>
          <w:tcPr>
            <w:tcW w:w="8500" w:type="dxa"/>
            <w:gridSpan w:val="2"/>
            <w:tcBorders>
              <w:top w:val="single" w:sz="4" w:space="0" w:color="000000"/>
              <w:left w:val="single" w:sz="4" w:space="0" w:color="000000"/>
              <w:bottom w:val="single" w:sz="4" w:space="0" w:color="000000"/>
              <w:right w:val="single" w:sz="4" w:space="0" w:color="000000"/>
            </w:tcBorders>
            <w:vAlign w:val="center"/>
          </w:tcPr>
          <w:p w14:paraId="284DFD44" w14:textId="09ECF11E" w:rsidR="00374C56" w:rsidRPr="00D53A2B" w:rsidRDefault="00374C56" w:rsidP="00A202FD">
            <w:pPr>
              <w:spacing w:line="264" w:lineRule="auto"/>
              <w:ind w:left="57" w:right="57"/>
              <w:jc w:val="both"/>
              <w:rPr>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xml:space="preserve">) </w:t>
            </w:r>
            <w:r w:rsidRPr="00D53A2B">
              <w:rPr>
                <w:sz w:val="22"/>
                <w:szCs w:val="22"/>
                <w:lang w:eastAsia="en-US"/>
              </w:rPr>
              <w:t>Tekniklerin açıklamaları Bölüm 1.10</w:t>
            </w:r>
            <w:r w:rsidR="00E56504" w:rsidRPr="00D53A2B">
              <w:rPr>
                <w:sz w:val="22"/>
                <w:szCs w:val="22"/>
                <w:lang w:eastAsia="en-US"/>
              </w:rPr>
              <w:t>’</w:t>
            </w:r>
            <w:r w:rsidRPr="00D53A2B">
              <w:rPr>
                <w:sz w:val="22"/>
                <w:szCs w:val="22"/>
                <w:lang w:eastAsia="en-US"/>
              </w:rPr>
              <w:t>da verilmiştir.</w:t>
            </w:r>
          </w:p>
        </w:tc>
      </w:tr>
    </w:tbl>
    <w:p w14:paraId="55D39D47" w14:textId="77777777" w:rsidR="00374C56" w:rsidRPr="00D53A2B" w:rsidRDefault="00374C56" w:rsidP="00A202FD">
      <w:pPr>
        <w:jc w:val="both"/>
        <w:rPr>
          <w:lang w:eastAsia="en-US"/>
        </w:rPr>
      </w:pPr>
    </w:p>
    <w:p w14:paraId="324584AF" w14:textId="77777777" w:rsidR="00374C56" w:rsidRPr="00D53A2B" w:rsidRDefault="00374C56" w:rsidP="00A202FD">
      <w:pPr>
        <w:spacing w:after="30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21.</w:t>
      </w:r>
    </w:p>
    <w:p w14:paraId="2254EB14" w14:textId="77777777" w:rsidR="001023C7" w:rsidRPr="00D53A2B" w:rsidRDefault="00374C56" w:rsidP="00A202FD">
      <w:pPr>
        <w:jc w:val="both"/>
        <w:rPr>
          <w:lang w:eastAsia="en-US"/>
        </w:rPr>
      </w:pPr>
      <w:bookmarkStart w:id="90" w:name="_Toc531927962"/>
      <w:r w:rsidRPr="00D53A2B">
        <w:rPr>
          <w:lang w:eastAsia="en-US"/>
        </w:rPr>
        <w:t xml:space="preserve">Tablo </w:t>
      </w:r>
      <w:r w:rsidRPr="00D53A2B">
        <w:rPr>
          <w:noProof/>
          <w:lang w:eastAsia="en-US"/>
        </w:rPr>
        <w:t>21</w:t>
      </w:r>
    </w:p>
    <w:p w14:paraId="300009E3" w14:textId="05F4FB2F" w:rsidR="00374C56" w:rsidRPr="00D53A2B" w:rsidRDefault="00374C56" w:rsidP="00A202FD">
      <w:pPr>
        <w:jc w:val="both"/>
        <w:rPr>
          <w:lang w:eastAsia="en-US"/>
        </w:rPr>
      </w:pPr>
      <w:r w:rsidRPr="00D53A2B">
        <w:rPr>
          <w:lang w:eastAsia="en-US"/>
        </w:rPr>
        <w:t>Tuz cürufun geri kazanılmasındaki ıslak öğütme ve liç prosesleri sırasında ortaya çıkıp havaya verilen gaz emisyonları için MET ile ilişkili emisyon seviyeleri</w:t>
      </w:r>
      <w:bookmarkEnd w:id="90"/>
    </w:p>
    <w:tbl>
      <w:tblPr>
        <w:tblW w:w="0" w:type="auto"/>
        <w:tblLayout w:type="fixed"/>
        <w:tblCellMar>
          <w:left w:w="0" w:type="dxa"/>
          <w:right w:w="0" w:type="dxa"/>
        </w:tblCellMar>
        <w:tblLook w:val="01E0" w:firstRow="1" w:lastRow="1" w:firstColumn="1" w:lastColumn="1" w:noHBand="0" w:noVBand="0"/>
      </w:tblPr>
      <w:tblGrid>
        <w:gridCol w:w="3980"/>
        <w:gridCol w:w="4544"/>
      </w:tblGrid>
      <w:tr w:rsidR="00374C56" w:rsidRPr="00D53A2B" w14:paraId="4D2C875C" w14:textId="77777777" w:rsidTr="00374C56">
        <w:tc>
          <w:tcPr>
            <w:tcW w:w="3980" w:type="dxa"/>
            <w:tcBorders>
              <w:top w:val="single" w:sz="4" w:space="0" w:color="000000"/>
              <w:left w:val="single" w:sz="4" w:space="0" w:color="000000"/>
              <w:bottom w:val="single" w:sz="4" w:space="0" w:color="000000"/>
              <w:right w:val="single" w:sz="4" w:space="0" w:color="000000"/>
            </w:tcBorders>
            <w:vAlign w:val="center"/>
          </w:tcPr>
          <w:p w14:paraId="0C881AE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544" w:type="dxa"/>
            <w:tcBorders>
              <w:top w:val="single" w:sz="4" w:space="0" w:color="000000"/>
              <w:left w:val="single" w:sz="4" w:space="0" w:color="000000"/>
              <w:bottom w:val="single" w:sz="4" w:space="0" w:color="000000"/>
              <w:right w:val="single" w:sz="4" w:space="0" w:color="000000"/>
            </w:tcBorders>
            <w:vAlign w:val="center"/>
          </w:tcPr>
          <w:p w14:paraId="5C7D477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1198A6B3" w14:textId="77777777" w:rsidTr="00374C56">
        <w:tc>
          <w:tcPr>
            <w:tcW w:w="3980" w:type="dxa"/>
            <w:tcBorders>
              <w:top w:val="single" w:sz="4" w:space="0" w:color="000000"/>
              <w:left w:val="single" w:sz="4" w:space="0" w:color="000000"/>
              <w:bottom w:val="single" w:sz="4" w:space="0" w:color="000000"/>
              <w:right w:val="single" w:sz="4" w:space="0" w:color="000000"/>
            </w:tcBorders>
            <w:vAlign w:val="center"/>
          </w:tcPr>
          <w:p w14:paraId="4051C5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NH</w:t>
            </w:r>
            <w:r w:rsidRPr="00D53A2B">
              <w:rPr>
                <w:sz w:val="22"/>
                <w:szCs w:val="22"/>
                <w:vertAlign w:val="subscript"/>
                <w:lang w:eastAsia="en-US"/>
              </w:rPr>
              <w:t>3</w:t>
            </w:r>
          </w:p>
        </w:tc>
        <w:tc>
          <w:tcPr>
            <w:tcW w:w="4544" w:type="dxa"/>
            <w:tcBorders>
              <w:top w:val="single" w:sz="4" w:space="0" w:color="000000"/>
              <w:left w:val="single" w:sz="4" w:space="0" w:color="000000"/>
              <w:bottom w:val="single" w:sz="4" w:space="0" w:color="000000"/>
              <w:right w:val="single" w:sz="4" w:space="0" w:color="000000"/>
            </w:tcBorders>
            <w:vAlign w:val="center"/>
          </w:tcPr>
          <w:p w14:paraId="1C0F4A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10</w:t>
            </w:r>
          </w:p>
        </w:tc>
      </w:tr>
      <w:tr w:rsidR="00374C56" w:rsidRPr="00D53A2B" w14:paraId="3CEC3F1F" w14:textId="77777777" w:rsidTr="00374C56">
        <w:tc>
          <w:tcPr>
            <w:tcW w:w="3980" w:type="dxa"/>
            <w:tcBorders>
              <w:top w:val="single" w:sz="4" w:space="0" w:color="000000"/>
              <w:left w:val="single" w:sz="4" w:space="0" w:color="000000"/>
              <w:bottom w:val="single" w:sz="4" w:space="0" w:color="000000"/>
              <w:right w:val="single" w:sz="4" w:space="0" w:color="000000"/>
            </w:tcBorders>
            <w:vAlign w:val="center"/>
          </w:tcPr>
          <w:p w14:paraId="283FC99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PH</w:t>
            </w:r>
            <w:r w:rsidRPr="00D53A2B">
              <w:rPr>
                <w:sz w:val="22"/>
                <w:szCs w:val="22"/>
                <w:vertAlign w:val="subscript"/>
                <w:lang w:eastAsia="en-US"/>
              </w:rPr>
              <w:t>3</w:t>
            </w:r>
          </w:p>
        </w:tc>
        <w:tc>
          <w:tcPr>
            <w:tcW w:w="4544" w:type="dxa"/>
            <w:tcBorders>
              <w:top w:val="single" w:sz="4" w:space="0" w:color="000000"/>
              <w:left w:val="single" w:sz="4" w:space="0" w:color="000000"/>
              <w:bottom w:val="single" w:sz="4" w:space="0" w:color="000000"/>
              <w:right w:val="single" w:sz="4" w:space="0" w:color="000000"/>
            </w:tcBorders>
            <w:vAlign w:val="center"/>
          </w:tcPr>
          <w:p w14:paraId="32247D6B" w14:textId="4259C6DF" w:rsidR="00374C56" w:rsidRPr="00D53A2B" w:rsidRDefault="00374C56" w:rsidP="00A202FD">
            <w:pPr>
              <w:spacing w:line="264" w:lineRule="auto"/>
              <w:ind w:left="57" w:right="57"/>
              <w:jc w:val="both"/>
              <w:rPr>
                <w:sz w:val="22"/>
                <w:szCs w:val="22"/>
                <w:lang w:eastAsia="en-US"/>
              </w:rPr>
            </w:pPr>
            <w:r w:rsidRPr="00D53A2B">
              <w:rPr>
                <w:sz w:val="22"/>
                <w:szCs w:val="22"/>
                <w:lang w:eastAsia="en-US"/>
              </w:rPr>
              <w:t>≤ 0</w:t>
            </w:r>
            <w:r w:rsidR="00F0439D" w:rsidRPr="00D53A2B">
              <w:rPr>
                <w:sz w:val="22"/>
                <w:szCs w:val="22"/>
                <w:lang w:eastAsia="en-US"/>
              </w:rPr>
              <w:t>,</w:t>
            </w:r>
            <w:r w:rsidRPr="00D53A2B">
              <w:rPr>
                <w:sz w:val="22"/>
                <w:szCs w:val="22"/>
                <w:lang w:eastAsia="en-US"/>
              </w:rPr>
              <w:t>5</w:t>
            </w:r>
          </w:p>
        </w:tc>
      </w:tr>
      <w:tr w:rsidR="00374C56" w:rsidRPr="00D53A2B" w14:paraId="66DE4417" w14:textId="77777777" w:rsidTr="00374C56">
        <w:tc>
          <w:tcPr>
            <w:tcW w:w="3980" w:type="dxa"/>
            <w:tcBorders>
              <w:top w:val="single" w:sz="4" w:space="0" w:color="000000"/>
              <w:left w:val="single" w:sz="4" w:space="0" w:color="000000"/>
              <w:bottom w:val="single" w:sz="4" w:space="0" w:color="000000"/>
              <w:right w:val="single" w:sz="4" w:space="0" w:color="000000"/>
            </w:tcBorders>
            <w:vAlign w:val="center"/>
          </w:tcPr>
          <w:p w14:paraId="4E3E6C8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r w:rsidRPr="00D53A2B">
              <w:rPr>
                <w:sz w:val="22"/>
                <w:szCs w:val="22"/>
                <w:vertAlign w:val="subscript"/>
                <w:lang w:eastAsia="en-US"/>
              </w:rPr>
              <w:t>2</w:t>
            </w:r>
            <w:r w:rsidRPr="00D53A2B">
              <w:rPr>
                <w:sz w:val="22"/>
                <w:szCs w:val="22"/>
                <w:lang w:eastAsia="en-US"/>
              </w:rPr>
              <w:t>S</w:t>
            </w:r>
          </w:p>
        </w:tc>
        <w:tc>
          <w:tcPr>
            <w:tcW w:w="4544" w:type="dxa"/>
            <w:tcBorders>
              <w:top w:val="single" w:sz="4" w:space="0" w:color="000000"/>
              <w:left w:val="single" w:sz="4" w:space="0" w:color="000000"/>
              <w:bottom w:val="single" w:sz="4" w:space="0" w:color="000000"/>
              <w:right w:val="single" w:sz="4" w:space="0" w:color="000000"/>
            </w:tcBorders>
            <w:vAlign w:val="center"/>
          </w:tcPr>
          <w:p w14:paraId="4BD5DF2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2</w:t>
            </w:r>
          </w:p>
        </w:tc>
      </w:tr>
      <w:tr w:rsidR="00374C56" w:rsidRPr="00D53A2B" w14:paraId="744FCC36" w14:textId="77777777" w:rsidTr="00374C56">
        <w:tc>
          <w:tcPr>
            <w:tcW w:w="8524" w:type="dxa"/>
            <w:gridSpan w:val="2"/>
            <w:tcBorders>
              <w:top w:val="single" w:sz="4" w:space="0" w:color="000000"/>
              <w:left w:val="single" w:sz="4" w:space="0" w:color="000000"/>
              <w:bottom w:val="single" w:sz="4" w:space="0" w:color="000000"/>
              <w:right w:val="single" w:sz="4" w:space="0" w:color="000000"/>
            </w:tcBorders>
            <w:vAlign w:val="center"/>
          </w:tcPr>
          <w:p w14:paraId="77E7024A" w14:textId="41DC1F38"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Örnekleme periyodu boyunca ortalama</w:t>
            </w:r>
          </w:p>
        </w:tc>
      </w:tr>
    </w:tbl>
    <w:p w14:paraId="345A3339" w14:textId="77777777" w:rsidR="00374C56" w:rsidRPr="00D53A2B" w:rsidRDefault="00374C56" w:rsidP="00A202FD">
      <w:pPr>
        <w:spacing w:before="15" w:line="200" w:lineRule="exact"/>
        <w:jc w:val="both"/>
        <w:rPr>
          <w:lang w:eastAsia="en-US"/>
        </w:rPr>
      </w:pPr>
    </w:p>
    <w:p w14:paraId="738B702C" w14:textId="08E17357" w:rsidR="00FA207A" w:rsidRPr="00D53A2B" w:rsidRDefault="00FA207A"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75645B50" w14:textId="77777777" w:rsidR="00F0439D" w:rsidRPr="00D53A2B" w:rsidRDefault="00F0439D" w:rsidP="00A202FD">
      <w:pPr>
        <w:jc w:val="both"/>
        <w:rPr>
          <w:lang w:eastAsia="en-US"/>
        </w:rPr>
      </w:pPr>
    </w:p>
    <w:p w14:paraId="366636F9" w14:textId="444D4C45" w:rsidR="00374C56" w:rsidRPr="00D53A2B" w:rsidRDefault="00F0439D" w:rsidP="00A202FD">
      <w:pPr>
        <w:pStyle w:val="Balk2"/>
        <w:rPr>
          <w:rFonts w:cs="Times New Roman"/>
          <w:szCs w:val="24"/>
          <w:lang w:eastAsia="en-US"/>
        </w:rPr>
      </w:pPr>
      <w:r w:rsidRPr="00D53A2B">
        <w:rPr>
          <w:rFonts w:cs="Times New Roman"/>
          <w:szCs w:val="24"/>
          <w:lang w:eastAsia="en-US"/>
        </w:rPr>
        <w:t>1.</w:t>
      </w:r>
      <w:r w:rsidR="000D5E21" w:rsidRPr="00D53A2B">
        <w:rPr>
          <w:rFonts w:cs="Times New Roman"/>
          <w:szCs w:val="24"/>
          <w:lang w:eastAsia="en-US"/>
        </w:rPr>
        <w:t xml:space="preserve">4. </w:t>
      </w:r>
      <w:r w:rsidR="001E7558" w:rsidRPr="00D53A2B">
        <w:rPr>
          <w:rFonts w:cs="Times New Roman"/>
          <w:szCs w:val="24"/>
          <w:lang w:val="en-US" w:eastAsia="en-US"/>
        </w:rPr>
        <w:t>Kurşun ve/veya Kalay Üretimi İçin MET Sonuçlari</w:t>
      </w:r>
    </w:p>
    <w:p w14:paraId="0A57B066" w14:textId="10880045" w:rsidR="00374C56" w:rsidRPr="00D53A2B" w:rsidRDefault="00F0439D" w:rsidP="00A202FD">
      <w:pPr>
        <w:pStyle w:val="Balk3"/>
        <w:rPr>
          <w:rFonts w:cs="Times New Roman"/>
          <w:lang w:eastAsia="en-US"/>
        </w:rPr>
      </w:pPr>
      <w:bookmarkStart w:id="91" w:name="_Toc531927877"/>
      <w:r w:rsidRPr="00D53A2B">
        <w:rPr>
          <w:rFonts w:cs="Times New Roman"/>
          <w:lang w:eastAsia="en-US"/>
        </w:rPr>
        <w:t>1.</w:t>
      </w:r>
      <w:r w:rsidR="00374C56" w:rsidRPr="00D53A2B">
        <w:rPr>
          <w:rFonts w:cs="Times New Roman"/>
          <w:lang w:eastAsia="en-US"/>
        </w:rPr>
        <w:t>4.1.</w:t>
      </w:r>
      <w:r w:rsidRPr="00D53A2B">
        <w:rPr>
          <w:rFonts w:cs="Times New Roman"/>
          <w:lang w:eastAsia="en-US"/>
        </w:rPr>
        <w:t xml:space="preserve"> </w:t>
      </w:r>
      <w:r w:rsidR="00374C56" w:rsidRPr="00D53A2B">
        <w:rPr>
          <w:rFonts w:cs="Times New Roman"/>
          <w:lang w:eastAsia="en-US"/>
        </w:rPr>
        <w:t>Hava emisyonları</w:t>
      </w:r>
      <w:bookmarkEnd w:id="91"/>
    </w:p>
    <w:p w14:paraId="6116E689" w14:textId="59C8C433" w:rsidR="00374C56" w:rsidRPr="00D53A2B" w:rsidRDefault="00F0439D"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4.1.1.</w:t>
      </w:r>
      <w:r w:rsidRPr="00D53A2B">
        <w:rPr>
          <w:rFonts w:cs="Times New Roman"/>
          <w:lang w:eastAsia="en-US"/>
        </w:rPr>
        <w:t xml:space="preserve"> </w:t>
      </w:r>
      <w:r w:rsidR="00374C56" w:rsidRPr="00D53A2B">
        <w:rPr>
          <w:rFonts w:cs="Times New Roman"/>
          <w:lang w:eastAsia="en-US"/>
        </w:rPr>
        <w:t>Yayılı emisyonları</w:t>
      </w:r>
    </w:p>
    <w:p w14:paraId="4696F96D" w14:textId="1D0C7C65" w:rsidR="00374C56" w:rsidRPr="00D53A2B" w:rsidRDefault="00921606" w:rsidP="00A202FD">
      <w:pPr>
        <w:pStyle w:val="MET"/>
        <w:rPr>
          <w:szCs w:val="24"/>
        </w:rPr>
      </w:pPr>
      <w:r w:rsidRPr="00D53A2B">
        <w:rPr>
          <w:szCs w:val="24"/>
        </w:rPr>
        <w:t>MET 90:</w:t>
      </w:r>
      <w:r w:rsidR="00F0439D" w:rsidRPr="00D53A2B">
        <w:rPr>
          <w:szCs w:val="24"/>
        </w:rPr>
        <w:t xml:space="preserve"> </w:t>
      </w:r>
      <w:r w:rsidR="00374C56" w:rsidRPr="00D53A2B">
        <w:rPr>
          <w:b w:val="0"/>
          <w:bCs/>
          <w:szCs w:val="24"/>
        </w:rPr>
        <w:t>Birincil ve ikincil malzemelerin (bataryalar/aküler hariç) hazırlanması işlemlerinden (ölç</w:t>
      </w:r>
      <w:r w:rsidR="005460ED" w:rsidRPr="00D53A2B">
        <w:rPr>
          <w:b w:val="0"/>
          <w:bCs/>
          <w:szCs w:val="24"/>
        </w:rPr>
        <w:t>me</w:t>
      </w:r>
      <w:r w:rsidR="00374C56" w:rsidRPr="00D53A2B">
        <w:rPr>
          <w:b w:val="0"/>
          <w:bCs/>
          <w:szCs w:val="24"/>
        </w:rPr>
        <w:t xml:space="preserve">, karıştırma, </w:t>
      </w:r>
      <w:r w:rsidR="005460ED" w:rsidRPr="00D53A2B">
        <w:rPr>
          <w:b w:val="0"/>
          <w:bCs/>
          <w:szCs w:val="24"/>
        </w:rPr>
        <w:t>harmanlama</w:t>
      </w:r>
      <w:r w:rsidR="00374C56" w:rsidRPr="00D53A2B">
        <w:rPr>
          <w:b w:val="0"/>
          <w:bCs/>
          <w:szCs w:val="24"/>
        </w:rPr>
        <w:t xml:space="preserve">, </w:t>
      </w:r>
      <w:r w:rsidR="005460ED" w:rsidRPr="00D53A2B">
        <w:rPr>
          <w:b w:val="0"/>
          <w:bCs/>
          <w:szCs w:val="24"/>
        </w:rPr>
        <w:t>kırma</w:t>
      </w:r>
      <w:r w:rsidR="00374C56" w:rsidRPr="00D53A2B">
        <w:rPr>
          <w:b w:val="0"/>
          <w:bCs/>
          <w:szCs w:val="24"/>
        </w:rPr>
        <w:t>, kesme, eleme gibi) kaynaklanan Yayılı emisyonları önlemek veya azaltmak için aşağıda verilen tekniklerin biri veya bir kombinasyonu kullanılır.</w:t>
      </w:r>
    </w:p>
    <w:tbl>
      <w:tblPr>
        <w:tblW w:w="8674" w:type="dxa"/>
        <w:tblLayout w:type="fixed"/>
        <w:tblCellMar>
          <w:left w:w="0" w:type="dxa"/>
          <w:right w:w="0" w:type="dxa"/>
        </w:tblCellMar>
        <w:tblLook w:val="01E0" w:firstRow="1" w:lastRow="1" w:firstColumn="1" w:lastColumn="1" w:noHBand="0" w:noVBand="0"/>
      </w:tblPr>
      <w:tblGrid>
        <w:gridCol w:w="397"/>
        <w:gridCol w:w="4082"/>
        <w:gridCol w:w="4195"/>
      </w:tblGrid>
      <w:tr w:rsidR="00374C56" w:rsidRPr="00D53A2B" w14:paraId="41C3E679"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8EB9467" w14:textId="77777777" w:rsidR="00374C56" w:rsidRPr="00D53A2B" w:rsidRDefault="00374C56" w:rsidP="00A202FD">
            <w:pPr>
              <w:spacing w:line="264" w:lineRule="auto"/>
              <w:ind w:left="57" w:right="57"/>
              <w:jc w:val="both"/>
              <w:rPr>
                <w:sz w:val="22"/>
                <w:szCs w:val="22"/>
                <w:lang w:eastAsia="en-US"/>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70A90A0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95" w:type="dxa"/>
            <w:tcBorders>
              <w:top w:val="single" w:sz="4" w:space="0" w:color="000000"/>
              <w:left w:val="single" w:sz="4" w:space="0" w:color="000000"/>
              <w:bottom w:val="single" w:sz="4" w:space="0" w:color="000000"/>
              <w:right w:val="single" w:sz="4" w:space="0" w:color="000000"/>
            </w:tcBorders>
            <w:vAlign w:val="center"/>
          </w:tcPr>
          <w:p w14:paraId="1FF2D43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C89846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36D75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082" w:type="dxa"/>
            <w:tcBorders>
              <w:top w:val="single" w:sz="4" w:space="0" w:color="000000"/>
              <w:left w:val="single" w:sz="4" w:space="0" w:color="000000"/>
              <w:bottom w:val="single" w:sz="4" w:space="0" w:color="000000"/>
              <w:right w:val="single" w:sz="4" w:space="0" w:color="000000"/>
            </w:tcBorders>
            <w:vAlign w:val="center"/>
          </w:tcPr>
          <w:p w14:paraId="692FEC9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Tozlu malzemeler için etrafı kapalı konveyörler veya pnömatik transfer sistemlerinin kullanılması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6E94C65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1CC8A3A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2A9D91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082" w:type="dxa"/>
            <w:tcBorders>
              <w:top w:val="single" w:sz="4" w:space="0" w:color="000000"/>
              <w:left w:val="single" w:sz="4" w:space="0" w:color="000000"/>
              <w:bottom w:val="single" w:sz="4" w:space="0" w:color="000000"/>
              <w:right w:val="single" w:sz="4" w:space="0" w:color="000000"/>
            </w:tcBorders>
            <w:vAlign w:val="center"/>
          </w:tcPr>
          <w:p w14:paraId="68FAD1A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Etrafı kapalı donanım kullanılması. Tozlu malzemeler kullanıldığında, emisyonlar toplanır ve bir azaltma sistemine gönderilir.</w:t>
            </w:r>
          </w:p>
        </w:tc>
        <w:tc>
          <w:tcPr>
            <w:tcW w:w="4195" w:type="dxa"/>
            <w:tcBorders>
              <w:top w:val="single" w:sz="4" w:space="0" w:color="000000"/>
              <w:left w:val="single" w:sz="4" w:space="0" w:color="000000"/>
              <w:bottom w:val="single" w:sz="4" w:space="0" w:color="000000"/>
              <w:right w:val="single" w:sz="4" w:space="0" w:color="000000"/>
            </w:tcBorders>
            <w:vAlign w:val="center"/>
          </w:tcPr>
          <w:p w14:paraId="7949BC4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dozlama silosu veya azalan ağırlık (</w:t>
            </w:r>
            <w:r w:rsidRPr="00D53A2B">
              <w:rPr>
                <w:i/>
                <w:sz w:val="22"/>
                <w:szCs w:val="22"/>
                <w:lang w:eastAsia="en-US"/>
              </w:rPr>
              <w:t>ing.</w:t>
            </w:r>
            <w:r w:rsidRPr="00D53A2B">
              <w:rPr>
                <w:sz w:val="22"/>
                <w:szCs w:val="22"/>
                <w:lang w:eastAsia="en-US"/>
              </w:rPr>
              <w:t xml:space="preserve"> loss-in-weight) besleme sistemi ile hazırlanan besleme karışımları için geçerlidir</w:t>
            </w:r>
          </w:p>
        </w:tc>
      </w:tr>
      <w:tr w:rsidR="00374C56" w:rsidRPr="00D53A2B" w14:paraId="7E1691DF"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83ABF1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082" w:type="dxa"/>
            <w:tcBorders>
              <w:top w:val="single" w:sz="4" w:space="0" w:color="000000"/>
              <w:left w:val="single" w:sz="4" w:space="0" w:color="000000"/>
              <w:bottom w:val="single" w:sz="4" w:space="0" w:color="000000"/>
              <w:right w:val="single" w:sz="4" w:space="0" w:color="000000"/>
            </w:tcBorders>
            <w:vAlign w:val="center"/>
          </w:tcPr>
          <w:p w14:paraId="60C1C08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Hammaddelerin kapalı bir binada karıştırılması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0402E4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tozlu materyaller için geçerlidir. Mevcut tesislerde alan gereksinimleri nedeniyle uygulama zorlaşabilir</w:t>
            </w:r>
          </w:p>
        </w:tc>
      </w:tr>
      <w:tr w:rsidR="00374C56" w:rsidRPr="00D53A2B" w14:paraId="580F91B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2E716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082" w:type="dxa"/>
            <w:tcBorders>
              <w:top w:val="single" w:sz="4" w:space="0" w:color="000000"/>
              <w:left w:val="single" w:sz="4" w:space="0" w:color="000000"/>
              <w:bottom w:val="single" w:sz="4" w:space="0" w:color="000000"/>
              <w:right w:val="single" w:sz="4" w:space="0" w:color="000000"/>
            </w:tcBorders>
            <w:vAlign w:val="center"/>
          </w:tcPr>
          <w:p w14:paraId="3653CAD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Su spreyleri gibi toz bastırma sistemleri</w:t>
            </w:r>
          </w:p>
        </w:tc>
        <w:tc>
          <w:tcPr>
            <w:tcW w:w="4195" w:type="dxa"/>
            <w:tcBorders>
              <w:top w:val="single" w:sz="4" w:space="0" w:color="000000"/>
              <w:left w:val="single" w:sz="4" w:space="0" w:color="000000"/>
              <w:bottom w:val="single" w:sz="4" w:space="0" w:color="000000"/>
              <w:right w:val="single" w:sz="4" w:space="0" w:color="000000"/>
            </w:tcBorders>
            <w:vAlign w:val="center"/>
          </w:tcPr>
          <w:p w14:paraId="47991D8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açık alanda yürütülen karıştırma için geçerlidir</w:t>
            </w:r>
          </w:p>
        </w:tc>
      </w:tr>
      <w:tr w:rsidR="00374C56" w:rsidRPr="00D53A2B" w14:paraId="037AACE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85553F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082" w:type="dxa"/>
            <w:tcBorders>
              <w:top w:val="single" w:sz="4" w:space="0" w:color="000000"/>
              <w:left w:val="single" w:sz="4" w:space="0" w:color="000000"/>
              <w:bottom w:val="single" w:sz="4" w:space="0" w:color="000000"/>
              <w:right w:val="single" w:sz="4" w:space="0" w:color="000000"/>
            </w:tcBorders>
            <w:vAlign w:val="center"/>
          </w:tcPr>
          <w:p w14:paraId="2C82558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Hammaddelerin peletlenmesi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1F1854D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proses ve fırın peletlenmiş hammaddeleri kullanabildiğinde uygulanabilir</w:t>
            </w:r>
          </w:p>
        </w:tc>
      </w:tr>
    </w:tbl>
    <w:p w14:paraId="144888CB" w14:textId="77777777" w:rsidR="00374C56" w:rsidRPr="00D53A2B" w:rsidRDefault="00374C56" w:rsidP="00A202FD">
      <w:pPr>
        <w:jc w:val="both"/>
        <w:rPr>
          <w:lang w:eastAsia="en-US"/>
        </w:rPr>
      </w:pPr>
    </w:p>
    <w:p w14:paraId="3DB489EB" w14:textId="7DE043F4" w:rsidR="00374C56" w:rsidRPr="00D53A2B" w:rsidRDefault="00921606" w:rsidP="00A202FD">
      <w:pPr>
        <w:pStyle w:val="MET"/>
        <w:rPr>
          <w:b w:val="0"/>
          <w:bCs/>
          <w:szCs w:val="24"/>
        </w:rPr>
      </w:pPr>
      <w:r w:rsidRPr="00D53A2B">
        <w:rPr>
          <w:szCs w:val="24"/>
        </w:rPr>
        <w:t>MET 91:</w:t>
      </w:r>
      <w:r w:rsidR="003B7731" w:rsidRPr="00D53A2B">
        <w:rPr>
          <w:szCs w:val="24"/>
        </w:rPr>
        <w:t xml:space="preserve"> </w:t>
      </w:r>
      <w:r w:rsidR="00374C56" w:rsidRPr="00D53A2B">
        <w:rPr>
          <w:b w:val="0"/>
          <w:bCs/>
          <w:color w:val="000000" w:themeColor="text1"/>
          <w:szCs w:val="24"/>
        </w:rPr>
        <w:t xml:space="preserve">Birincil kurşun ve </w:t>
      </w:r>
      <w:r w:rsidR="00374C56" w:rsidRPr="00D53A2B">
        <w:rPr>
          <w:b w:val="0"/>
          <w:bCs/>
          <w:szCs w:val="24"/>
        </w:rPr>
        <w:t xml:space="preserve">ikincil kurşun ve/veya kalay üretiminde malzemelere uygulanan ön işlemlerinden (kurutma, demontaj, sinterleme, briketleme, peletleme ve batarya kırma, eleme ve sınıflandırma gibi) kaynaklanan </w:t>
      </w:r>
      <w:r w:rsidR="000D5E21" w:rsidRPr="00D53A2B">
        <w:rPr>
          <w:b w:val="0"/>
          <w:bCs/>
          <w:szCs w:val="24"/>
        </w:rPr>
        <w:t>y</w:t>
      </w:r>
      <w:r w:rsidR="00374C56" w:rsidRPr="00D53A2B">
        <w:rPr>
          <w:b w:val="0"/>
          <w:bCs/>
          <w:szCs w:val="24"/>
        </w:rPr>
        <w:t>ayılı emisyonları önlemek veya azaltmak için, aşağıda verilen tekniklerin biri veya her ikisi kullanılır.</w:t>
      </w:r>
    </w:p>
    <w:tbl>
      <w:tblPr>
        <w:tblW w:w="8500" w:type="dxa"/>
        <w:tblLayout w:type="fixed"/>
        <w:tblCellMar>
          <w:left w:w="0" w:type="dxa"/>
          <w:right w:w="0" w:type="dxa"/>
        </w:tblCellMar>
        <w:tblLook w:val="01E0" w:firstRow="1" w:lastRow="1" w:firstColumn="1" w:lastColumn="1" w:noHBand="0" w:noVBand="0"/>
      </w:tblPr>
      <w:tblGrid>
        <w:gridCol w:w="468"/>
        <w:gridCol w:w="8032"/>
      </w:tblGrid>
      <w:tr w:rsidR="00374C56" w:rsidRPr="00D53A2B" w14:paraId="2B0EAF04" w14:textId="77777777" w:rsidTr="00374C56">
        <w:tc>
          <w:tcPr>
            <w:tcW w:w="468" w:type="dxa"/>
            <w:tcBorders>
              <w:top w:val="single" w:sz="4" w:space="0" w:color="000000"/>
              <w:left w:val="single" w:sz="4" w:space="0" w:color="000000"/>
              <w:bottom w:val="single" w:sz="4" w:space="0" w:color="000000"/>
              <w:right w:val="single" w:sz="4" w:space="0" w:color="000000"/>
            </w:tcBorders>
          </w:tcPr>
          <w:p w14:paraId="521BE2B9" w14:textId="77777777" w:rsidR="00374C56" w:rsidRPr="00D53A2B" w:rsidRDefault="00374C56" w:rsidP="00A202FD">
            <w:pPr>
              <w:spacing w:line="264" w:lineRule="auto"/>
              <w:ind w:left="57" w:right="57"/>
              <w:jc w:val="both"/>
              <w:rPr>
                <w:sz w:val="22"/>
                <w:szCs w:val="22"/>
                <w:lang w:eastAsia="en-US"/>
              </w:rPr>
            </w:pPr>
          </w:p>
        </w:tc>
        <w:tc>
          <w:tcPr>
            <w:tcW w:w="8032" w:type="dxa"/>
            <w:tcBorders>
              <w:top w:val="single" w:sz="4" w:space="0" w:color="000000"/>
              <w:left w:val="single" w:sz="4" w:space="0" w:color="000000"/>
              <w:bottom w:val="single" w:sz="4" w:space="0" w:color="000000"/>
              <w:right w:val="single" w:sz="4" w:space="0" w:color="000000"/>
            </w:tcBorders>
            <w:vAlign w:val="center"/>
          </w:tcPr>
          <w:p w14:paraId="12D5B1B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5BDA9285" w14:textId="77777777" w:rsidTr="00374C56">
        <w:tc>
          <w:tcPr>
            <w:tcW w:w="468" w:type="dxa"/>
            <w:tcBorders>
              <w:top w:val="single" w:sz="4" w:space="0" w:color="000000"/>
              <w:left w:val="single" w:sz="4" w:space="0" w:color="000000"/>
              <w:bottom w:val="single" w:sz="4" w:space="0" w:color="000000"/>
              <w:right w:val="single" w:sz="4" w:space="0" w:color="000000"/>
            </w:tcBorders>
            <w:vAlign w:val="center"/>
          </w:tcPr>
          <w:p w14:paraId="6D5CEC8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032" w:type="dxa"/>
            <w:tcBorders>
              <w:top w:val="single" w:sz="4" w:space="0" w:color="000000"/>
              <w:left w:val="single" w:sz="4" w:space="0" w:color="000000"/>
              <w:bottom w:val="single" w:sz="4" w:space="0" w:color="000000"/>
              <w:right w:val="single" w:sz="4" w:space="0" w:color="000000"/>
            </w:tcBorders>
            <w:vAlign w:val="center"/>
          </w:tcPr>
          <w:p w14:paraId="20EA696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Tozlu malzeme için kapalı konveyör veya pnömatik transfer sistemi</w:t>
            </w:r>
          </w:p>
        </w:tc>
      </w:tr>
      <w:tr w:rsidR="00374C56" w:rsidRPr="00D53A2B" w14:paraId="7C42951A" w14:textId="77777777" w:rsidTr="00374C56">
        <w:tc>
          <w:tcPr>
            <w:tcW w:w="468" w:type="dxa"/>
            <w:tcBorders>
              <w:top w:val="single" w:sz="4" w:space="0" w:color="000000"/>
              <w:left w:val="single" w:sz="4" w:space="0" w:color="000000"/>
              <w:bottom w:val="single" w:sz="4" w:space="0" w:color="000000"/>
              <w:right w:val="single" w:sz="4" w:space="0" w:color="000000"/>
            </w:tcBorders>
            <w:vAlign w:val="center"/>
          </w:tcPr>
          <w:p w14:paraId="6B33ED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032" w:type="dxa"/>
            <w:tcBorders>
              <w:top w:val="single" w:sz="4" w:space="0" w:color="000000"/>
              <w:left w:val="single" w:sz="4" w:space="0" w:color="000000"/>
              <w:bottom w:val="single" w:sz="4" w:space="0" w:color="000000"/>
              <w:right w:val="single" w:sz="4" w:space="0" w:color="000000"/>
            </w:tcBorders>
            <w:vAlign w:val="center"/>
          </w:tcPr>
          <w:p w14:paraId="421A0BC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Kapalı donanım Tozlu materyaller kullanıldığında, emisyonlar toplanır ve bir azaltma sistemine gönderilir.</w:t>
            </w:r>
          </w:p>
        </w:tc>
      </w:tr>
    </w:tbl>
    <w:p w14:paraId="215EEF0C" w14:textId="77777777" w:rsidR="00374C56" w:rsidRPr="00D53A2B" w:rsidRDefault="00374C56" w:rsidP="00A202FD">
      <w:pPr>
        <w:jc w:val="both"/>
        <w:rPr>
          <w:lang w:eastAsia="en-US"/>
        </w:rPr>
      </w:pPr>
    </w:p>
    <w:p w14:paraId="520568B7" w14:textId="25467CE0" w:rsidR="00374C56" w:rsidRPr="00D53A2B" w:rsidRDefault="00921606" w:rsidP="00A202FD">
      <w:pPr>
        <w:pStyle w:val="MET"/>
        <w:rPr>
          <w:szCs w:val="24"/>
        </w:rPr>
      </w:pPr>
      <w:r w:rsidRPr="00D53A2B">
        <w:rPr>
          <w:szCs w:val="24"/>
        </w:rPr>
        <w:t>MET 92:</w:t>
      </w:r>
      <w:r w:rsidR="007A43C8" w:rsidRPr="00D53A2B">
        <w:rPr>
          <w:szCs w:val="24"/>
        </w:rPr>
        <w:t xml:space="preserve"> </w:t>
      </w:r>
      <w:r w:rsidR="00374C56" w:rsidRPr="00D53A2B">
        <w:rPr>
          <w:b w:val="0"/>
          <w:bCs/>
          <w:szCs w:val="24"/>
        </w:rPr>
        <w:t>Kurşun ve/veya kalay retiminde şarj, ergitme ve döküm alma işlemlerinden; ve birincil kurşun üretiminde ön bakırsızlaştırma işlemlerinden kaynaklanan Yayılı emisyonlarını önlemek ve azaltmek için, aşağıda verilen tekniklerin uygun bir kombinasyonu kullanılır.</w:t>
      </w:r>
    </w:p>
    <w:tbl>
      <w:tblPr>
        <w:tblW w:w="8617" w:type="dxa"/>
        <w:tblLayout w:type="fixed"/>
        <w:tblCellMar>
          <w:left w:w="0" w:type="dxa"/>
          <w:right w:w="0" w:type="dxa"/>
        </w:tblCellMar>
        <w:tblLook w:val="01E0" w:firstRow="1" w:lastRow="1" w:firstColumn="1" w:lastColumn="1" w:noHBand="0" w:noVBand="0"/>
      </w:tblPr>
      <w:tblGrid>
        <w:gridCol w:w="397"/>
        <w:gridCol w:w="4817"/>
        <w:gridCol w:w="3403"/>
      </w:tblGrid>
      <w:tr w:rsidR="00374C56" w:rsidRPr="00D53A2B" w14:paraId="2036B12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48F07A7" w14:textId="77777777" w:rsidR="00374C56" w:rsidRPr="00D53A2B" w:rsidRDefault="00374C56" w:rsidP="00A202FD">
            <w:pPr>
              <w:spacing w:line="264" w:lineRule="auto"/>
              <w:ind w:left="57" w:right="57"/>
              <w:jc w:val="both"/>
              <w:rPr>
                <w:sz w:val="22"/>
                <w:szCs w:val="22"/>
                <w:lang w:eastAsia="en-US"/>
              </w:rPr>
            </w:pPr>
          </w:p>
        </w:tc>
        <w:tc>
          <w:tcPr>
            <w:tcW w:w="4817" w:type="dxa"/>
            <w:tcBorders>
              <w:top w:val="single" w:sz="4" w:space="0" w:color="000000"/>
              <w:left w:val="single" w:sz="4" w:space="0" w:color="000000"/>
              <w:bottom w:val="single" w:sz="4" w:space="0" w:color="000000"/>
              <w:right w:val="single" w:sz="4" w:space="0" w:color="000000"/>
            </w:tcBorders>
            <w:vAlign w:val="center"/>
          </w:tcPr>
          <w:p w14:paraId="6E255CF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403" w:type="dxa"/>
            <w:tcBorders>
              <w:top w:val="single" w:sz="4" w:space="0" w:color="000000"/>
              <w:left w:val="single" w:sz="4" w:space="0" w:color="000000"/>
              <w:bottom w:val="single" w:sz="4" w:space="0" w:color="000000"/>
              <w:right w:val="single" w:sz="4" w:space="0" w:color="000000"/>
            </w:tcBorders>
            <w:vAlign w:val="center"/>
          </w:tcPr>
          <w:p w14:paraId="2A6C84F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01A769E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D371DC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817" w:type="dxa"/>
            <w:tcBorders>
              <w:top w:val="single" w:sz="4" w:space="0" w:color="000000"/>
              <w:left w:val="single" w:sz="4" w:space="0" w:color="000000"/>
              <w:bottom w:val="single" w:sz="4" w:space="0" w:color="000000"/>
              <w:right w:val="single" w:sz="4" w:space="0" w:color="000000"/>
            </w:tcBorders>
            <w:vAlign w:val="center"/>
          </w:tcPr>
          <w:p w14:paraId="767F2C3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 hava tahliye sistemi ile donanıp kapsüllenmiş bir şarj sistemi</w:t>
            </w:r>
          </w:p>
        </w:tc>
        <w:tc>
          <w:tcPr>
            <w:tcW w:w="3403" w:type="dxa"/>
            <w:tcBorders>
              <w:top w:val="single" w:sz="4" w:space="0" w:color="000000"/>
              <w:left w:val="single" w:sz="4" w:space="0" w:color="000000"/>
              <w:bottom w:val="single" w:sz="4" w:space="0" w:color="000000"/>
              <w:right w:val="single" w:sz="4" w:space="0" w:color="000000"/>
            </w:tcBorders>
            <w:vAlign w:val="center"/>
          </w:tcPr>
          <w:p w14:paraId="07D1409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E0FAC59"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E975BC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817" w:type="dxa"/>
            <w:tcBorders>
              <w:top w:val="single" w:sz="4" w:space="0" w:color="000000"/>
              <w:left w:val="single" w:sz="4" w:space="0" w:color="000000"/>
              <w:bottom w:val="single" w:sz="4" w:space="0" w:color="000000"/>
              <w:right w:val="single" w:sz="4" w:space="0" w:color="000000"/>
            </w:tcBorders>
            <w:vAlign w:val="center"/>
          </w:tcPr>
          <w:p w14:paraId="5FA7A67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Kesintili besleme ve boşaltma yapılan prosesler için sızdırmaz kapısı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r w:rsidRPr="00D53A2B">
              <w:rPr>
                <w:sz w:val="22"/>
                <w:szCs w:val="22"/>
                <w:lang w:eastAsia="en-US"/>
              </w:rPr>
              <w:t xml:space="preserve"> olan sızdırmaz veya etrafı kapalı fırınlar</w:t>
            </w:r>
          </w:p>
        </w:tc>
        <w:tc>
          <w:tcPr>
            <w:tcW w:w="3403" w:type="dxa"/>
            <w:tcBorders>
              <w:top w:val="single" w:sz="4" w:space="0" w:color="000000"/>
              <w:left w:val="single" w:sz="4" w:space="0" w:color="000000"/>
              <w:bottom w:val="single" w:sz="4" w:space="0" w:color="000000"/>
              <w:right w:val="single" w:sz="4" w:space="0" w:color="000000"/>
            </w:tcBorders>
            <w:vAlign w:val="center"/>
          </w:tcPr>
          <w:p w14:paraId="3DAB41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3106D0A8"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A53D4E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817" w:type="dxa"/>
            <w:tcBorders>
              <w:top w:val="single" w:sz="4" w:space="0" w:color="000000"/>
              <w:left w:val="single" w:sz="4" w:space="0" w:color="000000"/>
              <w:bottom w:val="single" w:sz="4" w:space="0" w:color="000000"/>
              <w:right w:val="single" w:sz="4" w:space="0" w:color="000000"/>
            </w:tcBorders>
            <w:vAlign w:val="center"/>
          </w:tcPr>
          <w:p w14:paraId="2D1C9F6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ve gaz yolunun negatif basınç altında ve basınç oluşumunu önlemek için yeterli bir gaz tahliye hızında çalıştırılması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3E1B1B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355F73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D7F8B8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817" w:type="dxa"/>
            <w:tcBorders>
              <w:top w:val="single" w:sz="4" w:space="0" w:color="000000"/>
              <w:left w:val="single" w:sz="4" w:space="0" w:color="000000"/>
              <w:bottom w:val="single" w:sz="4" w:space="0" w:color="000000"/>
              <w:right w:val="single" w:sz="4" w:space="0" w:color="000000"/>
            </w:tcBorders>
            <w:vAlign w:val="center"/>
          </w:tcPr>
          <w:p w14:paraId="5119AE3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Şarj etme ve döküm çekme noktalarında yakalama davlumbazı/muhafazalar kullanılması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613D2F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D9DA237"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3F994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817" w:type="dxa"/>
            <w:tcBorders>
              <w:top w:val="single" w:sz="4" w:space="0" w:color="000000"/>
              <w:left w:val="single" w:sz="4" w:space="0" w:color="000000"/>
              <w:bottom w:val="single" w:sz="4" w:space="0" w:color="000000"/>
              <w:right w:val="single" w:sz="4" w:space="0" w:color="000000"/>
            </w:tcBorders>
            <w:vAlign w:val="center"/>
          </w:tcPr>
          <w:p w14:paraId="68D33E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KProseslerin kapalı bir binada yapılması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0B1C74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FE9542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365035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4817" w:type="dxa"/>
            <w:tcBorders>
              <w:top w:val="single" w:sz="4" w:space="0" w:color="000000"/>
              <w:left w:val="single" w:sz="4" w:space="0" w:color="000000"/>
              <w:bottom w:val="single" w:sz="4" w:space="0" w:color="000000"/>
              <w:right w:val="single" w:sz="4" w:space="0" w:color="000000"/>
            </w:tcBorders>
            <w:vAlign w:val="center"/>
          </w:tcPr>
          <w:p w14:paraId="553E78B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 hava tahliye sistemi olan bir davlumbaz ile tamamen örtme</w:t>
            </w:r>
          </w:p>
        </w:tc>
        <w:tc>
          <w:tcPr>
            <w:tcW w:w="3403" w:type="dxa"/>
            <w:tcBorders>
              <w:top w:val="single" w:sz="4" w:space="0" w:color="000000"/>
              <w:left w:val="single" w:sz="4" w:space="0" w:color="000000"/>
              <w:bottom w:val="single" w:sz="4" w:space="0" w:color="000000"/>
              <w:right w:val="single" w:sz="4" w:space="0" w:color="000000"/>
            </w:tcBorders>
            <w:vAlign w:val="center"/>
          </w:tcPr>
          <w:p w14:paraId="58A93F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Mevcut tesislerde veya mevcut tesislerin büyük güncellemelerinde, alan gereksinimleri nedeniyle uygulama zor olabilir</w:t>
            </w:r>
          </w:p>
        </w:tc>
      </w:tr>
      <w:tr w:rsidR="00374C56" w:rsidRPr="00D53A2B" w14:paraId="5D724B87"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54E15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4817" w:type="dxa"/>
            <w:tcBorders>
              <w:top w:val="single" w:sz="4" w:space="0" w:color="000000"/>
              <w:left w:val="single" w:sz="4" w:space="0" w:color="000000"/>
              <w:bottom w:val="single" w:sz="4" w:space="0" w:color="000000"/>
              <w:right w:val="single" w:sz="4" w:space="0" w:color="000000"/>
            </w:tcBorders>
            <w:vAlign w:val="center"/>
          </w:tcPr>
          <w:p w14:paraId="7F9B349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sızdırmaz olmasının sağlanması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003DC9C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E563C1C"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4C8666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4817" w:type="dxa"/>
            <w:tcBorders>
              <w:top w:val="single" w:sz="4" w:space="0" w:color="000000"/>
              <w:left w:val="single" w:sz="4" w:space="0" w:color="000000"/>
              <w:bottom w:val="single" w:sz="4" w:space="0" w:color="000000"/>
              <w:right w:val="single" w:sz="4" w:space="0" w:color="000000"/>
            </w:tcBorders>
            <w:vAlign w:val="center"/>
          </w:tcPr>
          <w:p w14:paraId="170CE53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Fırındaki sıcaklığın mümkün olan en düşük seviyede tutulması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64C2557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EF1C29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D4CAB4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w:t>
            </w:r>
          </w:p>
        </w:tc>
        <w:tc>
          <w:tcPr>
            <w:tcW w:w="4817" w:type="dxa"/>
            <w:tcBorders>
              <w:top w:val="single" w:sz="4" w:space="0" w:color="000000"/>
              <w:left w:val="single" w:sz="4" w:space="0" w:color="000000"/>
              <w:bottom w:val="single" w:sz="4" w:space="0" w:color="000000"/>
              <w:right w:val="single" w:sz="4" w:space="0" w:color="000000"/>
            </w:tcBorders>
            <w:vAlign w:val="center"/>
          </w:tcPr>
          <w:p w14:paraId="2153A9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Döküm alma noktaları, potalar ve cüruf çekme alanlarına hava tahliye sistemi olan bir davlumbaz konulması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21AC6D8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45656357"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BC39ED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w:t>
            </w:r>
          </w:p>
        </w:tc>
        <w:tc>
          <w:tcPr>
            <w:tcW w:w="4817" w:type="dxa"/>
            <w:tcBorders>
              <w:top w:val="single" w:sz="4" w:space="0" w:color="000000"/>
              <w:left w:val="single" w:sz="4" w:space="0" w:color="000000"/>
              <w:bottom w:val="single" w:sz="4" w:space="0" w:color="000000"/>
              <w:right w:val="single" w:sz="4" w:space="0" w:color="000000"/>
            </w:tcBorders>
            <w:vAlign w:val="center"/>
          </w:tcPr>
          <w:p w14:paraId="2AB21CC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Tozlu hammaddelerin, peletleme gibi, ön işlemden geçirilmesi</w:t>
            </w:r>
          </w:p>
        </w:tc>
        <w:tc>
          <w:tcPr>
            <w:tcW w:w="3403" w:type="dxa"/>
            <w:tcBorders>
              <w:top w:val="single" w:sz="4" w:space="0" w:color="000000"/>
              <w:left w:val="single" w:sz="4" w:space="0" w:color="000000"/>
              <w:bottom w:val="single" w:sz="4" w:space="0" w:color="000000"/>
              <w:right w:val="single" w:sz="4" w:space="0" w:color="000000"/>
            </w:tcBorders>
            <w:vAlign w:val="center"/>
          </w:tcPr>
          <w:p w14:paraId="0E0734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proses ve fırın peletlenmiş hammaddeleri kullanabildiğinde uygulanabilir</w:t>
            </w:r>
          </w:p>
        </w:tc>
      </w:tr>
      <w:tr w:rsidR="00374C56" w:rsidRPr="00D53A2B" w14:paraId="6BA9B2D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DA0E16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w:t>
            </w:r>
          </w:p>
        </w:tc>
        <w:tc>
          <w:tcPr>
            <w:tcW w:w="4817" w:type="dxa"/>
            <w:tcBorders>
              <w:top w:val="single" w:sz="4" w:space="0" w:color="000000"/>
              <w:left w:val="single" w:sz="4" w:space="0" w:color="000000"/>
              <w:bottom w:val="single" w:sz="4" w:space="0" w:color="000000"/>
              <w:right w:val="single" w:sz="4" w:space="0" w:color="000000"/>
            </w:tcBorders>
            <w:vAlign w:val="center"/>
          </w:tcPr>
          <w:p w14:paraId="7FF46D0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Döküm sırasında potalarını örtmek için bir muhafazalı teçhizat (</w:t>
            </w:r>
            <w:r w:rsidRPr="00D53A2B">
              <w:rPr>
                <w:i/>
                <w:sz w:val="22"/>
                <w:szCs w:val="22"/>
                <w:lang w:eastAsia="en-US"/>
              </w:rPr>
              <w:t>örn.</w:t>
            </w:r>
            <w:r w:rsidRPr="00D53A2B">
              <w:rPr>
                <w:sz w:val="22"/>
                <w:szCs w:val="22"/>
                <w:lang w:eastAsia="en-US"/>
              </w:rPr>
              <w:t xml:space="preserve"> </w:t>
            </w:r>
            <w:r w:rsidRPr="00D53A2B">
              <w:rPr>
                <w:i/>
                <w:sz w:val="22"/>
                <w:szCs w:val="22"/>
                <w:lang w:eastAsia="en-US"/>
              </w:rPr>
              <w:t>ing.</w:t>
            </w:r>
            <w:r w:rsidRPr="00D53A2B">
              <w:rPr>
                <w:sz w:val="22"/>
                <w:szCs w:val="22"/>
                <w:lang w:eastAsia="en-US"/>
              </w:rPr>
              <w:t xml:space="preserve"> doghouse) kullanılması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5F08B23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50B9B20"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83E80D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l</w:t>
            </w:r>
          </w:p>
        </w:tc>
        <w:tc>
          <w:tcPr>
            <w:tcW w:w="4817" w:type="dxa"/>
            <w:tcBorders>
              <w:top w:val="single" w:sz="4" w:space="0" w:color="000000"/>
              <w:left w:val="single" w:sz="4" w:space="0" w:color="000000"/>
              <w:bottom w:val="single" w:sz="4" w:space="0" w:color="000000"/>
              <w:right w:val="single" w:sz="4" w:space="0" w:color="000000"/>
            </w:tcBorders>
            <w:vAlign w:val="center"/>
          </w:tcPr>
          <w:p w14:paraId="40E10AC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Şarj ve döküm alma alanlarında bir filtrasyon sistemine bağlı olan hava emme sistemi</w:t>
            </w:r>
          </w:p>
        </w:tc>
        <w:tc>
          <w:tcPr>
            <w:tcW w:w="3403" w:type="dxa"/>
            <w:tcBorders>
              <w:top w:val="single" w:sz="4" w:space="0" w:color="000000"/>
              <w:left w:val="single" w:sz="4" w:space="0" w:color="000000"/>
              <w:bottom w:val="single" w:sz="4" w:space="0" w:color="000000"/>
              <w:right w:val="single" w:sz="4" w:space="0" w:color="000000"/>
            </w:tcBorders>
            <w:vAlign w:val="center"/>
          </w:tcPr>
          <w:p w14:paraId="14672BE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C07259A" w14:textId="77777777" w:rsidTr="00374C56">
        <w:tc>
          <w:tcPr>
            <w:tcW w:w="8617" w:type="dxa"/>
            <w:gridSpan w:val="3"/>
            <w:tcBorders>
              <w:top w:val="single" w:sz="4" w:space="0" w:color="000000"/>
              <w:left w:val="single" w:sz="4" w:space="0" w:color="000000"/>
              <w:bottom w:val="single" w:sz="4" w:space="0" w:color="000000"/>
              <w:right w:val="single" w:sz="4" w:space="0" w:color="000000"/>
            </w:tcBorders>
          </w:tcPr>
          <w:p w14:paraId="394AF789" w14:textId="7CDDB13F"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Tekniklerin açıklamaları Bölüm 1.10</w:t>
            </w:r>
            <w:r w:rsidR="00E56504" w:rsidRPr="00D53A2B">
              <w:rPr>
                <w:bCs/>
                <w:spacing w:val="2"/>
                <w:sz w:val="22"/>
                <w:szCs w:val="22"/>
                <w:lang w:eastAsia="en-US"/>
              </w:rPr>
              <w:t>’</w:t>
            </w:r>
            <w:r w:rsidRPr="00D53A2B">
              <w:rPr>
                <w:bCs/>
                <w:spacing w:val="2"/>
                <w:sz w:val="22"/>
                <w:szCs w:val="22"/>
                <w:lang w:eastAsia="en-US"/>
              </w:rPr>
              <w:t>da verilmiştir.</w:t>
            </w:r>
          </w:p>
        </w:tc>
      </w:tr>
    </w:tbl>
    <w:p w14:paraId="093A4ED4" w14:textId="77777777" w:rsidR="00374C56" w:rsidRPr="00D53A2B" w:rsidRDefault="00374C56" w:rsidP="00A202FD">
      <w:pPr>
        <w:jc w:val="both"/>
        <w:rPr>
          <w:lang w:eastAsia="en-US"/>
        </w:rPr>
      </w:pPr>
    </w:p>
    <w:p w14:paraId="1CEED23E" w14:textId="74C4E44C" w:rsidR="00374C56" w:rsidRPr="00D53A2B" w:rsidRDefault="00921606" w:rsidP="00A202FD">
      <w:pPr>
        <w:pStyle w:val="MET"/>
        <w:rPr>
          <w:szCs w:val="24"/>
        </w:rPr>
      </w:pPr>
      <w:r w:rsidRPr="00D53A2B">
        <w:rPr>
          <w:szCs w:val="24"/>
        </w:rPr>
        <w:t>MET 93:</w:t>
      </w:r>
      <w:r w:rsidR="005460ED" w:rsidRPr="00D53A2B">
        <w:rPr>
          <w:szCs w:val="24"/>
        </w:rPr>
        <w:t xml:space="preserve"> </w:t>
      </w:r>
      <w:r w:rsidR="00374C56" w:rsidRPr="00D53A2B">
        <w:rPr>
          <w:b w:val="0"/>
          <w:bCs/>
          <w:szCs w:val="24"/>
        </w:rPr>
        <w:t xml:space="preserve">Birincil ve ikincil kurşun ve/veya kalay üretiminde yeniden eritmesi, rafinasyon ve döküm işlemlerinden kaynaklanan </w:t>
      </w:r>
      <w:r w:rsidR="009E541C" w:rsidRPr="00D53A2B">
        <w:rPr>
          <w:b w:val="0"/>
          <w:bCs/>
          <w:szCs w:val="24"/>
        </w:rPr>
        <w:t xml:space="preserve">yayılı </w:t>
      </w:r>
      <w:r w:rsidR="00374C56" w:rsidRPr="00D53A2B">
        <w:rPr>
          <w:b w:val="0"/>
          <w:bCs/>
          <w:szCs w:val="24"/>
        </w:rPr>
        <w:t>emisyonlarını önlemek veya azaltmak için, aşağıda verilen tekniklerin bir kombinasyonu kullanılır.</w:t>
      </w:r>
    </w:p>
    <w:tbl>
      <w:tblPr>
        <w:tblW w:w="0" w:type="auto"/>
        <w:tblLayout w:type="fixed"/>
        <w:tblCellMar>
          <w:left w:w="0" w:type="dxa"/>
          <w:right w:w="0" w:type="dxa"/>
        </w:tblCellMar>
        <w:tblLook w:val="01E0" w:firstRow="1" w:lastRow="1" w:firstColumn="1" w:lastColumn="1" w:noHBand="0" w:noVBand="0"/>
      </w:tblPr>
      <w:tblGrid>
        <w:gridCol w:w="397"/>
        <w:gridCol w:w="8050"/>
      </w:tblGrid>
      <w:tr w:rsidR="00374C56" w:rsidRPr="00D53A2B" w14:paraId="36EB5E33"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10442FB" w14:textId="77777777" w:rsidR="00374C56" w:rsidRPr="00D53A2B" w:rsidRDefault="00374C56" w:rsidP="00A202FD">
            <w:pPr>
              <w:spacing w:line="264" w:lineRule="auto"/>
              <w:ind w:left="57" w:right="57"/>
              <w:jc w:val="both"/>
              <w:rPr>
                <w:sz w:val="22"/>
                <w:szCs w:val="22"/>
                <w:lang w:eastAsia="en-US"/>
              </w:rPr>
            </w:pPr>
          </w:p>
        </w:tc>
        <w:tc>
          <w:tcPr>
            <w:tcW w:w="8050" w:type="dxa"/>
            <w:tcBorders>
              <w:top w:val="single" w:sz="4" w:space="0" w:color="000000"/>
              <w:left w:val="single" w:sz="4" w:space="0" w:color="000000"/>
              <w:bottom w:val="single" w:sz="4" w:space="0" w:color="000000"/>
              <w:right w:val="single" w:sz="4" w:space="0" w:color="000000"/>
            </w:tcBorders>
            <w:vAlign w:val="center"/>
          </w:tcPr>
          <w:p w14:paraId="6B8A625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1CFBEE3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E89A62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050" w:type="dxa"/>
            <w:tcBorders>
              <w:top w:val="single" w:sz="4" w:space="0" w:color="000000"/>
              <w:left w:val="single" w:sz="4" w:space="0" w:color="000000"/>
              <w:bottom w:val="single" w:sz="4" w:space="0" w:color="000000"/>
              <w:right w:val="single" w:sz="4" w:space="0" w:color="000000"/>
            </w:tcBorders>
          </w:tcPr>
          <w:p w14:paraId="01B878B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Pota ocağı veya rafinasyon kazanı üzerine hava tahliye sistemli davlumbaz yerleştirilmesi</w:t>
            </w:r>
          </w:p>
        </w:tc>
      </w:tr>
      <w:tr w:rsidR="00374C56" w:rsidRPr="00D53A2B" w14:paraId="0103867D"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7EE26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050" w:type="dxa"/>
            <w:tcBorders>
              <w:top w:val="single" w:sz="4" w:space="0" w:color="000000"/>
              <w:left w:val="single" w:sz="4" w:space="0" w:color="000000"/>
              <w:bottom w:val="single" w:sz="4" w:space="0" w:color="000000"/>
              <w:right w:val="single" w:sz="4" w:space="0" w:color="000000"/>
            </w:tcBorders>
          </w:tcPr>
          <w:p w14:paraId="56366D1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Rafinasyon reaksiyonları ve kimyasal eklenmesi sırasında rafinasyon kazanını kapatmaya yarayan kapaklar</w:t>
            </w:r>
          </w:p>
        </w:tc>
      </w:tr>
      <w:tr w:rsidR="00374C56" w:rsidRPr="00D53A2B" w14:paraId="5DB9D0E4"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F4B244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050" w:type="dxa"/>
            <w:tcBorders>
              <w:top w:val="single" w:sz="4" w:space="0" w:color="000000"/>
              <w:left w:val="single" w:sz="4" w:space="0" w:color="000000"/>
              <w:bottom w:val="single" w:sz="4" w:space="0" w:color="000000"/>
              <w:right w:val="single" w:sz="4" w:space="0" w:color="000000"/>
            </w:tcBorders>
          </w:tcPr>
          <w:p w14:paraId="00BC955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Döküm alma noktaları ve oluklara hava tahliye sistemli davlumbaz yerleştirilmesi</w:t>
            </w:r>
          </w:p>
        </w:tc>
      </w:tr>
      <w:tr w:rsidR="00374C56" w:rsidRPr="00D53A2B" w14:paraId="24DEA28A"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C8FB41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050" w:type="dxa"/>
            <w:tcBorders>
              <w:top w:val="single" w:sz="4" w:space="0" w:color="000000"/>
              <w:left w:val="single" w:sz="4" w:space="0" w:color="000000"/>
              <w:bottom w:val="single" w:sz="4" w:space="0" w:color="000000"/>
              <w:right w:val="single" w:sz="4" w:space="0" w:color="000000"/>
            </w:tcBorders>
          </w:tcPr>
          <w:p w14:paraId="6FFBAB1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Eriyin sıcaklığının kontrolü</w:t>
            </w:r>
          </w:p>
        </w:tc>
      </w:tr>
      <w:tr w:rsidR="00374C56" w:rsidRPr="00D53A2B" w14:paraId="3A76CE76" w14:textId="77777777" w:rsidTr="00374C56">
        <w:trPr>
          <w:trHeight w:val="56"/>
        </w:trPr>
        <w:tc>
          <w:tcPr>
            <w:tcW w:w="397" w:type="dxa"/>
            <w:tcBorders>
              <w:top w:val="single" w:sz="4" w:space="0" w:color="000000"/>
              <w:left w:val="single" w:sz="4" w:space="0" w:color="000000"/>
              <w:bottom w:val="single" w:sz="4" w:space="0" w:color="000000"/>
              <w:right w:val="single" w:sz="4" w:space="0" w:color="000000"/>
            </w:tcBorders>
            <w:vAlign w:val="center"/>
          </w:tcPr>
          <w:p w14:paraId="0C0E494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050" w:type="dxa"/>
            <w:tcBorders>
              <w:top w:val="single" w:sz="4" w:space="0" w:color="000000"/>
              <w:left w:val="single" w:sz="4" w:space="0" w:color="000000"/>
              <w:bottom w:val="single" w:sz="4" w:space="0" w:color="000000"/>
              <w:right w:val="single" w:sz="4" w:space="0" w:color="000000"/>
            </w:tcBorders>
          </w:tcPr>
          <w:p w14:paraId="1B1CC9C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Tozlu cüruf/kül dışıklarının giderilmesi için etrafı kapalı mekanik sıyırıcılar</w:t>
            </w:r>
          </w:p>
        </w:tc>
      </w:tr>
    </w:tbl>
    <w:p w14:paraId="7ADB4A8C" w14:textId="77777777" w:rsidR="00374C56" w:rsidRPr="00D53A2B" w:rsidRDefault="00374C56" w:rsidP="00A202FD">
      <w:pPr>
        <w:jc w:val="both"/>
      </w:pPr>
    </w:p>
    <w:p w14:paraId="49C7DA37" w14:textId="1A6B132D" w:rsidR="00374C56" w:rsidRPr="00D53A2B" w:rsidRDefault="005460ED"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4.1.2.</w:t>
      </w:r>
      <w:r w:rsidRPr="00D53A2B">
        <w:rPr>
          <w:rFonts w:cs="Times New Roman"/>
          <w:lang w:eastAsia="en-US"/>
        </w:rPr>
        <w:t xml:space="preserve"> </w:t>
      </w:r>
      <w:r w:rsidR="00374C56" w:rsidRPr="00D53A2B">
        <w:rPr>
          <w:rFonts w:cs="Times New Roman"/>
          <w:lang w:eastAsia="en-US"/>
        </w:rPr>
        <w:t>Kanalize edilmiş toz emisyonları</w:t>
      </w:r>
    </w:p>
    <w:p w14:paraId="130B457A" w14:textId="4BCF2D64" w:rsidR="00374C56" w:rsidRPr="00D53A2B" w:rsidRDefault="00921606" w:rsidP="00A202FD">
      <w:pPr>
        <w:pStyle w:val="MET"/>
        <w:rPr>
          <w:szCs w:val="24"/>
        </w:rPr>
      </w:pPr>
      <w:r w:rsidRPr="00D53A2B">
        <w:rPr>
          <w:szCs w:val="24"/>
        </w:rPr>
        <w:t>MET 94:</w:t>
      </w:r>
      <w:r w:rsidR="005460ED" w:rsidRPr="00D53A2B">
        <w:rPr>
          <w:szCs w:val="24"/>
        </w:rPr>
        <w:t xml:space="preserve"> </w:t>
      </w:r>
      <w:r w:rsidR="00374C56" w:rsidRPr="00D53A2B">
        <w:rPr>
          <w:b w:val="0"/>
          <w:bCs/>
          <w:szCs w:val="24"/>
        </w:rPr>
        <w:t>Birincil ve ikincil kurşun ve/veya kalay üretiminde hammaddelerin hazırlanması işlemleri (teslimat, taşıma, depolama, ölçme, karıştırma, harmanlama, kurutma, parçalama, kesme ve eleme gibi) sırasında ortaya çıkıp havaya verilen toz ve metal emisyonlarının azaltılması için, torba filtre kullanılır.</w:t>
      </w:r>
    </w:p>
    <w:p w14:paraId="32751677"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22.</w:t>
      </w:r>
    </w:p>
    <w:p w14:paraId="28A236A3" w14:textId="77777777" w:rsidR="001023C7" w:rsidRPr="00D53A2B" w:rsidRDefault="00374C56" w:rsidP="00A202FD">
      <w:pPr>
        <w:jc w:val="both"/>
        <w:rPr>
          <w:lang w:eastAsia="en-US"/>
        </w:rPr>
      </w:pPr>
      <w:bookmarkStart w:id="92" w:name="_Toc531927963"/>
      <w:r w:rsidRPr="00D53A2B">
        <w:rPr>
          <w:lang w:eastAsia="en-US"/>
        </w:rPr>
        <w:t xml:space="preserve">Tablo </w:t>
      </w:r>
      <w:r w:rsidRPr="00D53A2B">
        <w:rPr>
          <w:noProof/>
          <w:lang w:eastAsia="en-US"/>
        </w:rPr>
        <w:t>22</w:t>
      </w:r>
    </w:p>
    <w:p w14:paraId="50EB8F19" w14:textId="55CCB0A9" w:rsidR="00374C56" w:rsidRPr="00D53A2B" w:rsidRDefault="00374C56" w:rsidP="00A202FD">
      <w:pPr>
        <w:jc w:val="both"/>
        <w:rPr>
          <w:lang w:eastAsia="en-US"/>
        </w:rPr>
      </w:pPr>
      <w:r w:rsidRPr="00D53A2B">
        <w:rPr>
          <w:lang w:eastAsia="en-US"/>
        </w:rPr>
        <w:t>Birincil ve ikincil kurşun ve/veya kalay üretiminde hammaddelerin hazırlanması işlemleri sırasında havaya verilen toz emisyonları için MET ile ilişkili emisyon seviyeleri</w:t>
      </w:r>
      <w:bookmarkEnd w:id="92"/>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60965BEB"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77DD90F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0A0E45B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04AFA16E"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035134A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5D5E45F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w:t>
            </w:r>
          </w:p>
        </w:tc>
      </w:tr>
      <w:tr w:rsidR="00374C56" w:rsidRPr="00D53A2B" w14:paraId="403D78D1"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60D0AB03" w14:textId="212DE96F"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Günlük ortalama ya da örnekleme periyodu boyunca ortalama.</w:t>
            </w:r>
          </w:p>
        </w:tc>
      </w:tr>
    </w:tbl>
    <w:p w14:paraId="794B2E04" w14:textId="77777777" w:rsidR="007A43C8" w:rsidRPr="00D53A2B" w:rsidRDefault="007A43C8" w:rsidP="00A202FD">
      <w:pPr>
        <w:jc w:val="both"/>
        <w:rPr>
          <w:lang w:eastAsia="en-US"/>
        </w:rPr>
      </w:pPr>
    </w:p>
    <w:p w14:paraId="726ACA21" w14:textId="0B52CEC3"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68222A1F" w14:textId="15D50FAE" w:rsidR="00374C56" w:rsidRPr="00D53A2B" w:rsidRDefault="00921606" w:rsidP="00A202FD">
      <w:pPr>
        <w:tabs>
          <w:tab w:val="left" w:pos="1134"/>
        </w:tabs>
        <w:spacing w:before="120" w:after="200"/>
        <w:jc w:val="both"/>
        <w:rPr>
          <w:b/>
          <w:lang w:eastAsia="en-US"/>
        </w:rPr>
      </w:pPr>
      <w:r w:rsidRPr="00D53A2B">
        <w:rPr>
          <w:b/>
          <w:lang w:eastAsia="en-US"/>
        </w:rPr>
        <w:t>MET 95:</w:t>
      </w:r>
      <w:r w:rsidR="00374C56" w:rsidRPr="00D53A2B">
        <w:rPr>
          <w:b/>
          <w:lang w:eastAsia="en-US"/>
        </w:rPr>
        <w:tab/>
      </w:r>
      <w:r w:rsidR="00374C56" w:rsidRPr="00D53A2B">
        <w:rPr>
          <w:bCs/>
          <w:lang w:eastAsia="en-US"/>
        </w:rPr>
        <w:t>Pillerin hazırlanması (</w:t>
      </w:r>
      <w:r w:rsidR="005460ED" w:rsidRPr="00D53A2B">
        <w:rPr>
          <w:bCs/>
          <w:lang w:eastAsia="en-US"/>
        </w:rPr>
        <w:t>kırma</w:t>
      </w:r>
      <w:r w:rsidR="00374C56" w:rsidRPr="00D53A2B">
        <w:rPr>
          <w:bCs/>
          <w:lang w:eastAsia="en-US"/>
        </w:rPr>
        <w:t>, eleme ve sınıflandırma) sırasında açığa çıkan toz ve metal emisyonlarını azaltmak için</w:t>
      </w:r>
      <w:r w:rsidR="007A43C8" w:rsidRPr="00D53A2B">
        <w:rPr>
          <w:bCs/>
          <w:lang w:eastAsia="en-US"/>
        </w:rPr>
        <w:t xml:space="preserve"> </w:t>
      </w:r>
      <w:r w:rsidR="00374C56" w:rsidRPr="00D53A2B">
        <w:rPr>
          <w:bCs/>
          <w:lang w:eastAsia="en-US"/>
        </w:rPr>
        <w:t>torba filtre veya ıslak yıkayıcı kullanılır.</w:t>
      </w:r>
    </w:p>
    <w:p w14:paraId="01B6E179"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23.</w:t>
      </w:r>
    </w:p>
    <w:p w14:paraId="0EB0E283" w14:textId="32EE82D9" w:rsidR="001023C7" w:rsidRPr="00D53A2B" w:rsidRDefault="00374C56" w:rsidP="00A202FD">
      <w:pPr>
        <w:tabs>
          <w:tab w:val="left" w:pos="1134"/>
        </w:tabs>
        <w:ind w:left="1134" w:hanging="1134"/>
        <w:jc w:val="both"/>
        <w:rPr>
          <w:bCs/>
          <w:iCs/>
          <w:spacing w:val="2"/>
          <w:lang w:eastAsia="en-US"/>
        </w:rPr>
      </w:pPr>
      <w:bookmarkStart w:id="93" w:name="_Toc531927964"/>
      <w:r w:rsidRPr="00D53A2B">
        <w:rPr>
          <w:bCs/>
          <w:iCs/>
          <w:spacing w:val="2"/>
          <w:lang w:eastAsia="en-US"/>
        </w:rPr>
        <w:t xml:space="preserve">Tablo </w:t>
      </w:r>
      <w:r w:rsidRPr="00D53A2B">
        <w:rPr>
          <w:bCs/>
          <w:iCs/>
          <w:noProof/>
          <w:spacing w:val="2"/>
          <w:lang w:eastAsia="en-US"/>
        </w:rPr>
        <w:t>23</w:t>
      </w:r>
    </w:p>
    <w:p w14:paraId="5FF49C3F" w14:textId="6FB505EA" w:rsidR="00374C56" w:rsidRPr="00D53A2B" w:rsidRDefault="00374C56" w:rsidP="00A202FD">
      <w:pPr>
        <w:jc w:val="both"/>
        <w:rPr>
          <w:bCs/>
          <w:iCs/>
          <w:spacing w:val="2"/>
          <w:lang w:eastAsia="en-US"/>
        </w:rPr>
      </w:pPr>
      <w:r w:rsidRPr="00D53A2B">
        <w:rPr>
          <w:bCs/>
          <w:iCs/>
          <w:spacing w:val="2"/>
          <w:lang w:eastAsia="en-US"/>
        </w:rPr>
        <w:t>Pillerin hazırlanması (</w:t>
      </w:r>
      <w:r w:rsidR="005460ED" w:rsidRPr="00D53A2B">
        <w:rPr>
          <w:bCs/>
          <w:iCs/>
          <w:spacing w:val="2"/>
          <w:lang w:eastAsia="en-US"/>
        </w:rPr>
        <w:t>kırma</w:t>
      </w:r>
      <w:r w:rsidRPr="00D53A2B">
        <w:rPr>
          <w:bCs/>
          <w:iCs/>
          <w:spacing w:val="2"/>
          <w:lang w:eastAsia="en-US"/>
        </w:rPr>
        <w:t>, eleme ve sınıflandırma) sırasında açığa çıkan toz emisyonları için MET ile ilişkili emisyon seviyeleri</w:t>
      </w:r>
      <w:bookmarkEnd w:id="93"/>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615752A0"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61B0D0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16D0BFB5"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37DB1F9A"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6E09B61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059B74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w:t>
            </w:r>
          </w:p>
        </w:tc>
      </w:tr>
      <w:tr w:rsidR="00374C56" w:rsidRPr="00D53A2B" w14:paraId="0D6B8B2C"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6C582AB6" w14:textId="0EAF9639" w:rsidR="00374C56" w:rsidRPr="00D53A2B" w:rsidRDefault="007A43C8"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Örnekleme periyodu boyunca ortalama.</w:t>
            </w:r>
          </w:p>
        </w:tc>
      </w:tr>
    </w:tbl>
    <w:p w14:paraId="71C6BE9E" w14:textId="77777777" w:rsidR="00374C56" w:rsidRPr="00D53A2B" w:rsidRDefault="00374C56" w:rsidP="00A202FD">
      <w:pPr>
        <w:jc w:val="both"/>
        <w:rPr>
          <w:lang w:eastAsia="en-US"/>
        </w:rPr>
      </w:pPr>
    </w:p>
    <w:p w14:paraId="54313C19" w14:textId="6AAC0CA3"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3E99A4B8" w14:textId="77777777" w:rsidR="00D81D05" w:rsidRPr="00D53A2B" w:rsidRDefault="00D81D05" w:rsidP="00A202FD">
      <w:pPr>
        <w:pStyle w:val="MET"/>
        <w:rPr>
          <w:szCs w:val="24"/>
        </w:rPr>
      </w:pPr>
    </w:p>
    <w:p w14:paraId="02B505E7" w14:textId="799EE229" w:rsidR="005460ED" w:rsidRPr="00D53A2B" w:rsidRDefault="00921606" w:rsidP="00A202FD">
      <w:pPr>
        <w:pStyle w:val="MET"/>
        <w:rPr>
          <w:b w:val="0"/>
          <w:bCs/>
          <w:szCs w:val="24"/>
        </w:rPr>
      </w:pPr>
      <w:r w:rsidRPr="00D53A2B">
        <w:rPr>
          <w:szCs w:val="24"/>
        </w:rPr>
        <w:t>MET 96:</w:t>
      </w:r>
      <w:r w:rsidR="005460ED" w:rsidRPr="00D53A2B">
        <w:rPr>
          <w:szCs w:val="24"/>
        </w:rPr>
        <w:t xml:space="preserve"> </w:t>
      </w:r>
      <w:r w:rsidR="00374C56" w:rsidRPr="00D53A2B">
        <w:rPr>
          <w:b w:val="0"/>
          <w:bCs/>
          <w:szCs w:val="24"/>
        </w:rPr>
        <w:t>Birincil ve ikincil kurşun ve/veya kalay üretiminde şarj, ergitme ve döküm alma sırasında ortaya çıkıp havaya verilen toz ve metal emisyonlarının (sülfürik asit veya sıvı SO</w:t>
      </w:r>
      <w:r w:rsidR="00374C56" w:rsidRPr="00D53A2B">
        <w:rPr>
          <w:b w:val="0"/>
          <w:bCs/>
          <w:szCs w:val="24"/>
          <w:vertAlign w:val="subscript"/>
        </w:rPr>
        <w:t>2</w:t>
      </w:r>
      <w:r w:rsidR="00374C56" w:rsidRPr="00D53A2B">
        <w:rPr>
          <w:b w:val="0"/>
          <w:bCs/>
          <w:szCs w:val="24"/>
        </w:rPr>
        <w:t xml:space="preserve"> tesisine </w:t>
      </w:r>
      <w:r w:rsidR="005460ED" w:rsidRPr="00D53A2B">
        <w:rPr>
          <w:b w:val="0"/>
          <w:bCs/>
          <w:szCs w:val="24"/>
        </w:rPr>
        <w:t>yönlendirilenler</w:t>
      </w:r>
      <w:r w:rsidR="00374C56" w:rsidRPr="00D53A2B">
        <w:rPr>
          <w:b w:val="0"/>
          <w:bCs/>
          <w:szCs w:val="24"/>
        </w:rPr>
        <w:t xml:space="preserve"> hariç) azaltılması için, torba filtre kullanılır.</w:t>
      </w:r>
    </w:p>
    <w:p w14:paraId="2F564843" w14:textId="77777777" w:rsidR="007A43C8" w:rsidRPr="00D53A2B" w:rsidRDefault="007A43C8" w:rsidP="00A202FD">
      <w:pPr>
        <w:pStyle w:val="MET"/>
        <w:rPr>
          <w:szCs w:val="24"/>
        </w:rPr>
      </w:pPr>
    </w:p>
    <w:p w14:paraId="3B63DFF1" w14:textId="5EDA95E3"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24.</w:t>
      </w:r>
    </w:p>
    <w:p w14:paraId="63E698AF" w14:textId="77777777" w:rsidR="001023C7" w:rsidRPr="00D53A2B" w:rsidRDefault="00374C56" w:rsidP="00A202FD">
      <w:pPr>
        <w:jc w:val="both"/>
        <w:rPr>
          <w:lang w:eastAsia="en-US"/>
        </w:rPr>
      </w:pPr>
      <w:bookmarkStart w:id="94" w:name="_Toc531927965"/>
      <w:r w:rsidRPr="00D53A2B">
        <w:rPr>
          <w:lang w:eastAsia="en-US"/>
        </w:rPr>
        <w:t xml:space="preserve">Tablo </w:t>
      </w:r>
      <w:r w:rsidRPr="00D53A2B">
        <w:rPr>
          <w:noProof/>
          <w:lang w:eastAsia="en-US"/>
        </w:rPr>
        <w:t>24</w:t>
      </w:r>
    </w:p>
    <w:p w14:paraId="0193069B" w14:textId="6640ED90" w:rsidR="00374C56" w:rsidRPr="00D53A2B" w:rsidRDefault="00374C56" w:rsidP="00A202FD">
      <w:pPr>
        <w:jc w:val="both"/>
        <w:rPr>
          <w:lang w:eastAsia="en-US"/>
        </w:rPr>
      </w:pPr>
      <w:r w:rsidRPr="00D53A2B">
        <w:rPr>
          <w:lang w:eastAsia="en-US"/>
        </w:rPr>
        <w:t>Birincil ve ikincil kurşun ve/veya kalay üretiminde şarj, ergitme ve döküm alma sırasında ortaya çıkıp havaya verilen toz ve kurşun emisyonları (sülfürik asit veya sıvı SO</w:t>
      </w:r>
      <w:r w:rsidRPr="00D53A2B">
        <w:rPr>
          <w:vertAlign w:val="subscript"/>
          <w:lang w:eastAsia="en-US"/>
        </w:rPr>
        <w:t>2</w:t>
      </w:r>
      <w:r w:rsidRPr="00D53A2B">
        <w:rPr>
          <w:lang w:eastAsia="en-US"/>
        </w:rPr>
        <w:t xml:space="preserve"> tesisine </w:t>
      </w:r>
      <w:r w:rsidR="005460ED" w:rsidRPr="00D53A2B">
        <w:rPr>
          <w:lang w:eastAsia="en-US"/>
        </w:rPr>
        <w:t>yönlendirilenler</w:t>
      </w:r>
      <w:r w:rsidRPr="00D53A2B">
        <w:rPr>
          <w:lang w:eastAsia="en-US"/>
        </w:rPr>
        <w:t xml:space="preserve"> hariç) için MET ile ilişkili emisyon seviyeleri</w:t>
      </w:r>
      <w:bookmarkEnd w:id="94"/>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5BAD5C1A"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00712AE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1088659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5E9B9FD0"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24B33CA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0B29D34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2–4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r>
      <w:tr w:rsidR="00374C56" w:rsidRPr="00D53A2B" w14:paraId="5B6C901C"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134ED7E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Pb</w:t>
            </w:r>
          </w:p>
        </w:tc>
        <w:tc>
          <w:tcPr>
            <w:tcW w:w="6463" w:type="dxa"/>
            <w:tcBorders>
              <w:top w:val="single" w:sz="4" w:space="0" w:color="000000"/>
              <w:left w:val="single" w:sz="4" w:space="0" w:color="000000"/>
              <w:bottom w:val="single" w:sz="4" w:space="0" w:color="000000"/>
              <w:right w:val="single" w:sz="4" w:space="0" w:color="000000"/>
            </w:tcBorders>
          </w:tcPr>
          <w:p w14:paraId="52BDEE5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1 </w:t>
            </w:r>
            <w:r w:rsidRPr="00D53A2B">
              <w:rPr>
                <w:b/>
                <w:sz w:val="22"/>
                <w:szCs w:val="22"/>
                <w:lang w:eastAsia="en-US"/>
              </w:rPr>
              <w:t>(</w:t>
            </w:r>
            <w:r w:rsidRPr="00D53A2B">
              <w:rPr>
                <w:b/>
                <w:sz w:val="22"/>
                <w:szCs w:val="22"/>
                <w:vertAlign w:val="superscript"/>
                <w:lang w:eastAsia="en-US"/>
              </w:rPr>
              <w:t>3</w:t>
            </w:r>
            <w:r w:rsidRPr="00D53A2B">
              <w:rPr>
                <w:b/>
                <w:sz w:val="22"/>
                <w:szCs w:val="22"/>
                <w:lang w:eastAsia="en-US"/>
              </w:rPr>
              <w:t>)</w:t>
            </w:r>
          </w:p>
        </w:tc>
      </w:tr>
      <w:tr w:rsidR="00374C56" w:rsidRPr="00D53A2B" w14:paraId="48A86A05"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6EE17795" w14:textId="525C28B9"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Günlük ortalama ya da örnekleme periyodu boyunca ortalama.</w:t>
            </w:r>
          </w:p>
          <w:p w14:paraId="5AB5812B" w14:textId="0ABDCA52"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2</w:t>
            </w:r>
            <w:r w:rsidRPr="00D53A2B">
              <w:rPr>
                <w:bCs/>
                <w:spacing w:val="2"/>
                <w:sz w:val="22"/>
                <w:szCs w:val="22"/>
                <w:lang w:eastAsia="en-US"/>
              </w:rPr>
              <w:t>) Emisyonlardaki bakır, arsenik ve kadmiyum derişimleri aşağıdaki seviyelerin üzerinde olduğunda toz emisyonlarının verilen aralığın alt sınırına doğru olması beklenir: bakır için 1 mg/Nm</w:t>
            </w:r>
            <w:r w:rsidRPr="00D53A2B">
              <w:rPr>
                <w:bCs/>
                <w:spacing w:val="2"/>
                <w:sz w:val="22"/>
                <w:szCs w:val="22"/>
                <w:vertAlign w:val="superscript"/>
                <w:lang w:eastAsia="en-US"/>
              </w:rPr>
              <w:t>3</w:t>
            </w:r>
            <w:r w:rsidRPr="00D53A2B">
              <w:rPr>
                <w:bCs/>
                <w:spacing w:val="2"/>
                <w:sz w:val="22"/>
                <w:szCs w:val="22"/>
                <w:lang w:eastAsia="en-US"/>
              </w:rPr>
              <w:t>, arsenik için 0</w:t>
            </w:r>
            <w:r w:rsidR="005460ED" w:rsidRPr="00D53A2B">
              <w:rPr>
                <w:bCs/>
                <w:spacing w:val="2"/>
                <w:sz w:val="22"/>
                <w:szCs w:val="22"/>
                <w:lang w:eastAsia="en-US"/>
              </w:rPr>
              <w:t>,</w:t>
            </w:r>
            <w:r w:rsidRPr="00D53A2B">
              <w:rPr>
                <w:bCs/>
                <w:spacing w:val="2"/>
                <w:sz w:val="22"/>
                <w:szCs w:val="22"/>
                <w:lang w:eastAsia="en-US"/>
              </w:rPr>
              <w:t>05 mg/Nm</w:t>
            </w:r>
            <w:r w:rsidRPr="00D53A2B">
              <w:rPr>
                <w:bCs/>
                <w:spacing w:val="2"/>
                <w:sz w:val="22"/>
                <w:szCs w:val="22"/>
                <w:vertAlign w:val="superscript"/>
                <w:lang w:eastAsia="en-US"/>
              </w:rPr>
              <w:t>3</w:t>
            </w:r>
            <w:r w:rsidRPr="00D53A2B">
              <w:rPr>
                <w:bCs/>
                <w:spacing w:val="2"/>
                <w:sz w:val="22"/>
                <w:szCs w:val="22"/>
                <w:lang w:eastAsia="en-US"/>
              </w:rPr>
              <w:t>, kadmiyum için 0</w:t>
            </w:r>
            <w:r w:rsidR="005460ED" w:rsidRPr="00D53A2B">
              <w:rPr>
                <w:bCs/>
                <w:spacing w:val="2"/>
                <w:sz w:val="22"/>
                <w:szCs w:val="22"/>
                <w:lang w:eastAsia="en-US"/>
              </w:rPr>
              <w:t>,</w:t>
            </w:r>
            <w:r w:rsidRPr="00D53A2B">
              <w:rPr>
                <w:bCs/>
                <w:spacing w:val="2"/>
                <w:sz w:val="22"/>
                <w:szCs w:val="22"/>
                <w:lang w:eastAsia="en-US"/>
              </w:rPr>
              <w:t>05 mg/Nm</w:t>
            </w:r>
            <w:r w:rsidRPr="00D53A2B">
              <w:rPr>
                <w:bCs/>
                <w:spacing w:val="2"/>
                <w:sz w:val="22"/>
                <w:szCs w:val="22"/>
                <w:vertAlign w:val="superscript"/>
                <w:lang w:eastAsia="en-US"/>
              </w:rPr>
              <w:t>3</w:t>
            </w:r>
            <w:r w:rsidRPr="00D53A2B">
              <w:rPr>
                <w:bCs/>
                <w:spacing w:val="2"/>
                <w:sz w:val="22"/>
                <w:szCs w:val="22"/>
                <w:lang w:eastAsia="en-US"/>
              </w:rPr>
              <w:t>.</w:t>
            </w:r>
          </w:p>
          <w:p w14:paraId="00293A26" w14:textId="6A54B717" w:rsidR="00374C56" w:rsidRPr="00D53A2B" w:rsidRDefault="00374C56" w:rsidP="00A202FD">
            <w:pPr>
              <w:jc w:val="both"/>
              <w:rPr>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3</w:t>
            </w:r>
            <w:r w:rsidRPr="00D53A2B">
              <w:rPr>
                <w:bCs/>
                <w:spacing w:val="2"/>
                <w:sz w:val="22"/>
                <w:szCs w:val="22"/>
                <w:lang w:eastAsia="en-US"/>
              </w:rPr>
              <w:t>) Örnekleme periyodu boyunca ortalama.</w:t>
            </w:r>
          </w:p>
        </w:tc>
      </w:tr>
    </w:tbl>
    <w:p w14:paraId="7FF80DB7" w14:textId="77777777" w:rsidR="00374C56" w:rsidRPr="00D53A2B" w:rsidRDefault="00374C56" w:rsidP="00A202FD">
      <w:pPr>
        <w:jc w:val="both"/>
        <w:rPr>
          <w:lang w:eastAsia="en-US"/>
        </w:rPr>
      </w:pPr>
    </w:p>
    <w:p w14:paraId="4F00E23E" w14:textId="3F875A0A"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26762B2D" w14:textId="6D344E19" w:rsidR="00374C56" w:rsidRPr="00D53A2B" w:rsidRDefault="00921606" w:rsidP="00A202FD">
      <w:pPr>
        <w:tabs>
          <w:tab w:val="left" w:pos="1134"/>
        </w:tabs>
        <w:spacing w:before="120" w:after="200"/>
        <w:jc w:val="both"/>
        <w:rPr>
          <w:b/>
          <w:lang w:eastAsia="en-US"/>
        </w:rPr>
      </w:pPr>
      <w:r w:rsidRPr="00D53A2B">
        <w:rPr>
          <w:b/>
          <w:lang w:eastAsia="en-US"/>
        </w:rPr>
        <w:t>MET 97:</w:t>
      </w:r>
      <w:r w:rsidR="00374C56" w:rsidRPr="00D53A2B">
        <w:rPr>
          <w:b/>
          <w:lang w:eastAsia="en-US"/>
        </w:rPr>
        <w:tab/>
      </w:r>
      <w:r w:rsidR="00374C56" w:rsidRPr="00D53A2B">
        <w:rPr>
          <w:bCs/>
          <w:lang w:eastAsia="en-US"/>
        </w:rPr>
        <w:t>Birincil ve ikincil kurşun ve/veya kalay üretiminde yeniden eritilmesi, rafine edilmesi ve döküm işlemleri sırasında ortaya çıkıp havaya verilen toz ve metal emisyonlarının azaltılması için aşağıda verilen teknikler kullanılır.</w:t>
      </w:r>
    </w:p>
    <w:tbl>
      <w:tblPr>
        <w:tblW w:w="0" w:type="auto"/>
        <w:tblLayout w:type="fixed"/>
        <w:tblCellMar>
          <w:left w:w="0" w:type="dxa"/>
          <w:right w:w="0" w:type="dxa"/>
        </w:tblCellMar>
        <w:tblLook w:val="01E0" w:firstRow="1" w:lastRow="1" w:firstColumn="1" w:lastColumn="1" w:noHBand="0" w:noVBand="0"/>
      </w:tblPr>
      <w:tblGrid>
        <w:gridCol w:w="397"/>
        <w:gridCol w:w="8050"/>
      </w:tblGrid>
      <w:tr w:rsidR="00374C56" w:rsidRPr="00D53A2B" w14:paraId="5F6CCCF5"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E632728" w14:textId="77777777" w:rsidR="00374C56" w:rsidRPr="00D53A2B" w:rsidRDefault="00374C56" w:rsidP="00A202FD">
            <w:pPr>
              <w:spacing w:line="264" w:lineRule="auto"/>
              <w:ind w:left="57" w:right="57"/>
              <w:jc w:val="both"/>
              <w:rPr>
                <w:sz w:val="22"/>
                <w:szCs w:val="22"/>
                <w:lang w:eastAsia="en-US"/>
              </w:rPr>
            </w:pPr>
          </w:p>
        </w:tc>
        <w:tc>
          <w:tcPr>
            <w:tcW w:w="8050" w:type="dxa"/>
            <w:tcBorders>
              <w:top w:val="single" w:sz="4" w:space="0" w:color="000000"/>
              <w:left w:val="single" w:sz="4" w:space="0" w:color="000000"/>
              <w:bottom w:val="single" w:sz="4" w:space="0" w:color="000000"/>
              <w:right w:val="single" w:sz="4" w:space="0" w:color="000000"/>
            </w:tcBorders>
            <w:vAlign w:val="center"/>
          </w:tcPr>
          <w:p w14:paraId="5CE1D9C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08E15E8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BFFC42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050" w:type="dxa"/>
            <w:tcBorders>
              <w:top w:val="single" w:sz="4" w:space="0" w:color="000000"/>
              <w:left w:val="single" w:sz="4" w:space="0" w:color="000000"/>
              <w:bottom w:val="single" w:sz="4" w:space="0" w:color="000000"/>
              <w:right w:val="single" w:sz="4" w:space="0" w:color="000000"/>
            </w:tcBorders>
          </w:tcPr>
          <w:p w14:paraId="4E14A3E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Pirometalurjik prosesler için: torba filtre kullanılması ve prosesin aşamasına göre eriyik banyosunun sıcaklığının mümkün olan en düşük seviyede tutulması</w:t>
            </w:r>
          </w:p>
        </w:tc>
      </w:tr>
      <w:tr w:rsidR="00374C56" w:rsidRPr="00D53A2B" w14:paraId="66553114"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48F4AAC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050" w:type="dxa"/>
            <w:tcBorders>
              <w:top w:val="single" w:sz="4" w:space="0" w:color="000000"/>
              <w:left w:val="single" w:sz="4" w:space="0" w:color="000000"/>
              <w:bottom w:val="single" w:sz="4" w:space="0" w:color="000000"/>
              <w:right w:val="single" w:sz="4" w:space="0" w:color="000000"/>
            </w:tcBorders>
          </w:tcPr>
          <w:p w14:paraId="6D4760B0" w14:textId="787807AD" w:rsidR="00374C56" w:rsidRPr="00D53A2B" w:rsidRDefault="00374C56" w:rsidP="00A202FD">
            <w:pPr>
              <w:spacing w:line="264" w:lineRule="auto"/>
              <w:ind w:left="57" w:right="57"/>
              <w:jc w:val="both"/>
              <w:rPr>
                <w:sz w:val="22"/>
                <w:szCs w:val="22"/>
                <w:lang w:eastAsia="en-US"/>
              </w:rPr>
            </w:pPr>
            <w:r w:rsidRPr="00D53A2B">
              <w:rPr>
                <w:sz w:val="22"/>
                <w:szCs w:val="22"/>
                <w:lang w:eastAsia="en-US"/>
              </w:rPr>
              <w:t>Hidrometalurjik prosesler için: ıslak yıkayıcı kullanılması</w:t>
            </w:r>
          </w:p>
        </w:tc>
      </w:tr>
    </w:tbl>
    <w:p w14:paraId="6D48B0E4" w14:textId="77777777" w:rsidR="00374C56" w:rsidRPr="00D53A2B" w:rsidRDefault="00374C56" w:rsidP="00A202FD">
      <w:pPr>
        <w:jc w:val="both"/>
        <w:rPr>
          <w:lang w:eastAsia="en-US"/>
        </w:rPr>
      </w:pPr>
    </w:p>
    <w:p w14:paraId="18B718DC"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25.</w:t>
      </w:r>
    </w:p>
    <w:p w14:paraId="1F4E32E3" w14:textId="77777777" w:rsidR="001023C7" w:rsidRPr="00D53A2B" w:rsidRDefault="00374C56" w:rsidP="00A202FD">
      <w:pPr>
        <w:jc w:val="both"/>
        <w:rPr>
          <w:bCs/>
          <w:iCs/>
          <w:spacing w:val="2"/>
          <w:lang w:eastAsia="en-US"/>
        </w:rPr>
      </w:pPr>
      <w:bookmarkStart w:id="95" w:name="_Toc531927966"/>
      <w:r w:rsidRPr="00D53A2B">
        <w:rPr>
          <w:bCs/>
          <w:iCs/>
          <w:spacing w:val="2"/>
          <w:lang w:eastAsia="en-US"/>
        </w:rPr>
        <w:t xml:space="preserve">Tablo </w:t>
      </w:r>
      <w:r w:rsidRPr="00D53A2B">
        <w:rPr>
          <w:bCs/>
          <w:iCs/>
          <w:noProof/>
          <w:spacing w:val="2"/>
          <w:lang w:eastAsia="en-US"/>
        </w:rPr>
        <w:t>25</w:t>
      </w:r>
    </w:p>
    <w:p w14:paraId="4341777B" w14:textId="202AA6D0" w:rsidR="00374C56" w:rsidRPr="00D53A2B" w:rsidRDefault="00374C56" w:rsidP="00A202FD">
      <w:pPr>
        <w:jc w:val="both"/>
        <w:rPr>
          <w:bCs/>
          <w:iCs/>
          <w:spacing w:val="2"/>
          <w:lang w:eastAsia="en-US"/>
        </w:rPr>
      </w:pPr>
      <w:r w:rsidRPr="00D53A2B">
        <w:rPr>
          <w:bCs/>
          <w:iCs/>
          <w:spacing w:val="2"/>
          <w:lang w:eastAsia="en-US"/>
        </w:rPr>
        <w:t>Birincil ve ikincil kurşun ve/veya kalay üretiminde yeniden eritilmesi, rafine edilmesi ve döküm işlemleri sırasında ortaya çıkıp havaya verilen toz ve kurşun emisyonları için MET ile ilişkili emisyon seviyeleri</w:t>
      </w:r>
      <w:bookmarkEnd w:id="95"/>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6511D2EF"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1916F1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035EC0A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23AFC6C1"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77D5F5D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6463" w:type="dxa"/>
            <w:tcBorders>
              <w:top w:val="single" w:sz="4" w:space="0" w:color="000000"/>
              <w:left w:val="single" w:sz="4" w:space="0" w:color="000000"/>
              <w:bottom w:val="single" w:sz="4" w:space="0" w:color="000000"/>
              <w:right w:val="single" w:sz="4" w:space="0" w:color="000000"/>
            </w:tcBorders>
          </w:tcPr>
          <w:p w14:paraId="6645ED5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2–4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r w:rsidRPr="00D53A2B">
              <w:rPr>
                <w:b/>
                <w:sz w:val="22"/>
                <w:szCs w:val="22"/>
                <w:vertAlign w:val="superscript"/>
                <w:lang w:eastAsia="en-US"/>
              </w:rPr>
              <w:t>2</w:t>
            </w:r>
            <w:r w:rsidRPr="00D53A2B">
              <w:rPr>
                <w:b/>
                <w:sz w:val="22"/>
                <w:szCs w:val="22"/>
                <w:lang w:eastAsia="en-US"/>
              </w:rPr>
              <w:t>)</w:t>
            </w:r>
          </w:p>
        </w:tc>
      </w:tr>
      <w:tr w:rsidR="00374C56" w:rsidRPr="00D53A2B" w14:paraId="70A51D4B"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296895E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Pb</w:t>
            </w:r>
          </w:p>
        </w:tc>
        <w:tc>
          <w:tcPr>
            <w:tcW w:w="6463" w:type="dxa"/>
            <w:tcBorders>
              <w:top w:val="single" w:sz="4" w:space="0" w:color="000000"/>
              <w:left w:val="single" w:sz="4" w:space="0" w:color="000000"/>
              <w:bottom w:val="single" w:sz="4" w:space="0" w:color="000000"/>
              <w:right w:val="single" w:sz="4" w:space="0" w:color="000000"/>
            </w:tcBorders>
          </w:tcPr>
          <w:p w14:paraId="2C4BBD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 1 </w:t>
            </w:r>
            <w:r w:rsidRPr="00D53A2B">
              <w:rPr>
                <w:b/>
                <w:sz w:val="22"/>
                <w:szCs w:val="22"/>
                <w:lang w:eastAsia="en-US"/>
              </w:rPr>
              <w:t>(</w:t>
            </w:r>
            <w:r w:rsidRPr="00D53A2B">
              <w:rPr>
                <w:b/>
                <w:sz w:val="22"/>
                <w:szCs w:val="22"/>
                <w:vertAlign w:val="superscript"/>
                <w:lang w:eastAsia="en-US"/>
              </w:rPr>
              <w:t>3</w:t>
            </w:r>
            <w:r w:rsidRPr="00D53A2B">
              <w:rPr>
                <w:b/>
                <w:sz w:val="22"/>
                <w:szCs w:val="22"/>
                <w:lang w:eastAsia="en-US"/>
              </w:rPr>
              <w:t>)</w:t>
            </w:r>
          </w:p>
        </w:tc>
      </w:tr>
      <w:tr w:rsidR="00374C56" w:rsidRPr="00D53A2B" w14:paraId="59CC4707"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0961BE0F" w14:textId="6489531B" w:rsidR="00374C56" w:rsidRPr="00D53A2B" w:rsidRDefault="00374C56" w:rsidP="00A202FD">
            <w:pPr>
              <w:jc w:val="both"/>
              <w:rPr>
                <w:bCs/>
                <w:spacing w:val="2"/>
                <w:sz w:val="20"/>
                <w:szCs w:val="20"/>
                <w:lang w:eastAsia="en-US"/>
              </w:rPr>
            </w:pPr>
            <w:r w:rsidRPr="00D53A2B">
              <w:rPr>
                <w:bCs/>
                <w:spacing w:val="2"/>
                <w:sz w:val="22"/>
                <w:szCs w:val="22"/>
                <w:lang w:eastAsia="en-US"/>
              </w:rPr>
              <w:t>(</w:t>
            </w:r>
            <w:r w:rsidRPr="00D53A2B">
              <w:rPr>
                <w:bCs/>
                <w:spacing w:val="2"/>
                <w:sz w:val="20"/>
                <w:szCs w:val="20"/>
                <w:vertAlign w:val="superscript"/>
                <w:lang w:eastAsia="en-US"/>
              </w:rPr>
              <w:t>1</w:t>
            </w:r>
            <w:r w:rsidRPr="00D53A2B">
              <w:rPr>
                <w:bCs/>
                <w:spacing w:val="2"/>
                <w:sz w:val="20"/>
                <w:szCs w:val="20"/>
                <w:lang w:eastAsia="en-US"/>
              </w:rPr>
              <w:t>) Günlük ortalama ya da örnekleme periyodu boyunca ortalama.</w:t>
            </w:r>
          </w:p>
          <w:p w14:paraId="05C50A03" w14:textId="322F04AB" w:rsidR="00374C56" w:rsidRPr="00D53A2B" w:rsidRDefault="00374C56" w:rsidP="00A202FD">
            <w:pPr>
              <w:jc w:val="both"/>
              <w:rPr>
                <w:bCs/>
                <w:spacing w:val="2"/>
                <w:sz w:val="20"/>
                <w:szCs w:val="20"/>
                <w:lang w:eastAsia="en-US"/>
              </w:rPr>
            </w:pPr>
            <w:r w:rsidRPr="00D53A2B">
              <w:rPr>
                <w:bCs/>
                <w:spacing w:val="2"/>
                <w:sz w:val="20"/>
                <w:szCs w:val="20"/>
                <w:lang w:eastAsia="en-US"/>
              </w:rPr>
              <w:t>(</w:t>
            </w:r>
            <w:r w:rsidRPr="00D53A2B">
              <w:rPr>
                <w:bCs/>
                <w:spacing w:val="2"/>
                <w:sz w:val="20"/>
                <w:szCs w:val="20"/>
                <w:vertAlign w:val="superscript"/>
                <w:lang w:eastAsia="en-US"/>
              </w:rPr>
              <w:t>2</w:t>
            </w:r>
            <w:r w:rsidRPr="00D53A2B">
              <w:rPr>
                <w:bCs/>
                <w:spacing w:val="2"/>
                <w:sz w:val="20"/>
                <w:szCs w:val="20"/>
                <w:lang w:eastAsia="en-US"/>
              </w:rPr>
              <w:t>) Emisyonlardaki bakır, arsenik ve kadmiyum derişimleri aşağıdaki seviyelerin üzerinde olduğunda toz emisyonlarının verilen aralığın alt sınırına doğru olması beklenir: bakır için 1 mg/Nm</w:t>
            </w:r>
            <w:r w:rsidRPr="00D53A2B">
              <w:rPr>
                <w:bCs/>
                <w:spacing w:val="2"/>
                <w:sz w:val="20"/>
                <w:szCs w:val="20"/>
                <w:vertAlign w:val="superscript"/>
                <w:lang w:eastAsia="en-US"/>
              </w:rPr>
              <w:t>3</w:t>
            </w:r>
            <w:r w:rsidRPr="00D53A2B">
              <w:rPr>
                <w:bCs/>
                <w:spacing w:val="2"/>
                <w:sz w:val="20"/>
                <w:szCs w:val="20"/>
                <w:lang w:eastAsia="en-US"/>
              </w:rPr>
              <w:t>, antimon için 1 mg/Nm</w:t>
            </w:r>
            <w:r w:rsidRPr="00D53A2B">
              <w:rPr>
                <w:bCs/>
                <w:spacing w:val="2"/>
                <w:sz w:val="20"/>
                <w:szCs w:val="20"/>
                <w:vertAlign w:val="superscript"/>
                <w:lang w:eastAsia="en-US"/>
              </w:rPr>
              <w:t>3</w:t>
            </w:r>
            <w:r w:rsidRPr="00D53A2B">
              <w:rPr>
                <w:bCs/>
                <w:spacing w:val="2"/>
                <w:sz w:val="20"/>
                <w:szCs w:val="20"/>
                <w:lang w:eastAsia="en-US"/>
              </w:rPr>
              <w:t>, arsenik için 0.05 mg/Nm</w:t>
            </w:r>
            <w:r w:rsidRPr="00D53A2B">
              <w:rPr>
                <w:bCs/>
                <w:spacing w:val="2"/>
                <w:sz w:val="20"/>
                <w:szCs w:val="20"/>
                <w:vertAlign w:val="superscript"/>
                <w:lang w:eastAsia="en-US"/>
              </w:rPr>
              <w:t>3</w:t>
            </w:r>
            <w:r w:rsidRPr="00D53A2B">
              <w:rPr>
                <w:bCs/>
                <w:spacing w:val="2"/>
                <w:sz w:val="20"/>
                <w:szCs w:val="20"/>
                <w:lang w:eastAsia="en-US"/>
              </w:rPr>
              <w:t>, kadmiyum için 0.05 mg/Nm</w:t>
            </w:r>
            <w:r w:rsidRPr="00D53A2B">
              <w:rPr>
                <w:bCs/>
                <w:spacing w:val="2"/>
                <w:sz w:val="20"/>
                <w:szCs w:val="20"/>
                <w:vertAlign w:val="superscript"/>
                <w:lang w:eastAsia="en-US"/>
              </w:rPr>
              <w:t>3</w:t>
            </w:r>
            <w:r w:rsidRPr="00D53A2B">
              <w:rPr>
                <w:bCs/>
                <w:spacing w:val="2"/>
                <w:sz w:val="20"/>
                <w:szCs w:val="20"/>
                <w:lang w:eastAsia="en-US"/>
              </w:rPr>
              <w:t>.</w:t>
            </w:r>
          </w:p>
          <w:p w14:paraId="731DD048" w14:textId="42B5D072" w:rsidR="00374C56" w:rsidRPr="00D53A2B" w:rsidRDefault="00374C56" w:rsidP="00A202FD">
            <w:pPr>
              <w:jc w:val="both"/>
              <w:rPr>
                <w:spacing w:val="2"/>
                <w:sz w:val="22"/>
                <w:szCs w:val="22"/>
                <w:lang w:eastAsia="en-US"/>
              </w:rPr>
            </w:pPr>
            <w:r w:rsidRPr="00D53A2B">
              <w:rPr>
                <w:bCs/>
                <w:spacing w:val="2"/>
                <w:sz w:val="20"/>
                <w:szCs w:val="20"/>
                <w:lang w:eastAsia="en-US"/>
              </w:rPr>
              <w:t>(</w:t>
            </w:r>
            <w:r w:rsidRPr="00D53A2B">
              <w:rPr>
                <w:bCs/>
                <w:spacing w:val="2"/>
                <w:sz w:val="20"/>
                <w:szCs w:val="20"/>
                <w:vertAlign w:val="superscript"/>
                <w:lang w:eastAsia="en-US"/>
              </w:rPr>
              <w:t>3</w:t>
            </w:r>
            <w:r w:rsidRPr="00D53A2B">
              <w:rPr>
                <w:bCs/>
                <w:spacing w:val="2"/>
                <w:sz w:val="20"/>
                <w:szCs w:val="20"/>
                <w:lang w:eastAsia="en-US"/>
              </w:rPr>
              <w:t>) Örnekleme periyodu boyunca ortalama.</w:t>
            </w:r>
          </w:p>
        </w:tc>
      </w:tr>
    </w:tbl>
    <w:p w14:paraId="0CCDAE8A" w14:textId="77777777" w:rsidR="00374C56" w:rsidRPr="00D53A2B" w:rsidRDefault="00374C56" w:rsidP="00A202FD">
      <w:pPr>
        <w:jc w:val="both"/>
        <w:rPr>
          <w:lang w:eastAsia="en-US"/>
        </w:rPr>
      </w:pPr>
    </w:p>
    <w:p w14:paraId="540A7716" w14:textId="034349A7"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22F474FA" w14:textId="77777777" w:rsidR="00374C56" w:rsidRPr="00D53A2B" w:rsidRDefault="00374C56" w:rsidP="00A202FD">
      <w:pPr>
        <w:jc w:val="both"/>
        <w:rPr>
          <w:lang w:val="en-US" w:eastAsia="en-US"/>
        </w:rPr>
      </w:pPr>
    </w:p>
    <w:p w14:paraId="17385AD0" w14:textId="5D253B6E" w:rsidR="00374C56" w:rsidRPr="00D53A2B" w:rsidRDefault="00D81D05"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4.1.3.</w:t>
      </w:r>
      <w:r w:rsidRPr="00D53A2B">
        <w:rPr>
          <w:rFonts w:cs="Times New Roman"/>
          <w:lang w:eastAsia="en-US"/>
        </w:rPr>
        <w:t xml:space="preserve"> </w:t>
      </w:r>
      <w:r w:rsidR="00374C56" w:rsidRPr="00D53A2B">
        <w:rPr>
          <w:rFonts w:cs="Times New Roman"/>
          <w:lang w:eastAsia="en-US"/>
        </w:rPr>
        <w:t>Organik bileşik emisyonları</w:t>
      </w:r>
    </w:p>
    <w:p w14:paraId="680095AF" w14:textId="13CDA99B" w:rsidR="00374C56" w:rsidRPr="00D53A2B" w:rsidRDefault="00374C56" w:rsidP="00A202FD">
      <w:pPr>
        <w:pStyle w:val="MET"/>
        <w:rPr>
          <w:szCs w:val="24"/>
        </w:rPr>
      </w:pPr>
      <w:r w:rsidRPr="00D53A2B">
        <w:rPr>
          <w:szCs w:val="24"/>
        </w:rPr>
        <w:t>ME</w:t>
      </w:r>
      <w:r w:rsidR="00921606" w:rsidRPr="00D53A2B">
        <w:rPr>
          <w:szCs w:val="24"/>
        </w:rPr>
        <w:t>T 98:</w:t>
      </w:r>
      <w:r w:rsidRPr="00D53A2B">
        <w:rPr>
          <w:szCs w:val="24"/>
        </w:rPr>
        <w:tab/>
      </w:r>
      <w:r w:rsidRPr="00D53A2B">
        <w:rPr>
          <w:b w:val="0"/>
          <w:bCs/>
          <w:szCs w:val="24"/>
        </w:rPr>
        <w:t>Birincil ve ikincil kurşun ve/veya kalay üretiminde hammadelerin kurutulması ve ergitilmesi işlemleri sırasında ortaya çıkıp havaya verilen organik bileşik emisyonlarının azaltılması için aşağıda verilen tekniklerin biri veya bir kombinasyonu kullanılır.</w:t>
      </w:r>
    </w:p>
    <w:tbl>
      <w:tblPr>
        <w:tblW w:w="8617" w:type="dxa"/>
        <w:tblLayout w:type="fixed"/>
        <w:tblCellMar>
          <w:left w:w="0" w:type="dxa"/>
          <w:right w:w="0" w:type="dxa"/>
        </w:tblCellMar>
        <w:tblLook w:val="01E0" w:firstRow="1" w:lastRow="1" w:firstColumn="1" w:lastColumn="1" w:noHBand="0" w:noVBand="0"/>
      </w:tblPr>
      <w:tblGrid>
        <w:gridCol w:w="397"/>
        <w:gridCol w:w="4817"/>
        <w:gridCol w:w="3403"/>
      </w:tblGrid>
      <w:tr w:rsidR="00374C56" w:rsidRPr="00D53A2B" w14:paraId="745CC69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97B3649" w14:textId="77777777" w:rsidR="00374C56" w:rsidRPr="00D53A2B" w:rsidRDefault="00374C56" w:rsidP="00A202FD">
            <w:pPr>
              <w:spacing w:line="264" w:lineRule="auto"/>
              <w:ind w:left="57" w:right="57"/>
              <w:jc w:val="both"/>
              <w:rPr>
                <w:sz w:val="22"/>
                <w:szCs w:val="22"/>
                <w:lang w:eastAsia="en-US"/>
              </w:rPr>
            </w:pPr>
          </w:p>
        </w:tc>
        <w:tc>
          <w:tcPr>
            <w:tcW w:w="4817" w:type="dxa"/>
            <w:tcBorders>
              <w:top w:val="single" w:sz="4" w:space="0" w:color="000000"/>
              <w:left w:val="single" w:sz="4" w:space="0" w:color="000000"/>
              <w:bottom w:val="single" w:sz="4" w:space="0" w:color="000000"/>
              <w:right w:val="single" w:sz="4" w:space="0" w:color="000000"/>
            </w:tcBorders>
            <w:vAlign w:val="center"/>
          </w:tcPr>
          <w:p w14:paraId="06DE74F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 xml:space="preserve">Teknik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3403" w:type="dxa"/>
            <w:tcBorders>
              <w:top w:val="single" w:sz="4" w:space="0" w:color="000000"/>
              <w:left w:val="single" w:sz="4" w:space="0" w:color="000000"/>
              <w:bottom w:val="single" w:sz="4" w:space="0" w:color="000000"/>
              <w:right w:val="single" w:sz="4" w:space="0" w:color="000000"/>
            </w:tcBorders>
            <w:vAlign w:val="center"/>
          </w:tcPr>
          <w:p w14:paraId="1F394D7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106CBFF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63C315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817" w:type="dxa"/>
            <w:tcBorders>
              <w:top w:val="single" w:sz="4" w:space="0" w:color="000000"/>
              <w:left w:val="single" w:sz="4" w:space="0" w:color="000000"/>
              <w:bottom w:val="single" w:sz="4" w:space="0" w:color="000000"/>
              <w:right w:val="single" w:sz="4" w:space="0" w:color="000000"/>
            </w:tcBorders>
            <w:vAlign w:val="center"/>
          </w:tcPr>
          <w:p w14:paraId="6E3E2C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Hammaddenin fırın tipine ve kullanılan gaz azaltma tekniklerine göre seçilmesi ve beslenmesi</w:t>
            </w:r>
          </w:p>
        </w:tc>
        <w:tc>
          <w:tcPr>
            <w:tcW w:w="3403" w:type="dxa"/>
            <w:tcBorders>
              <w:top w:val="single" w:sz="4" w:space="0" w:color="000000"/>
              <w:left w:val="single" w:sz="4" w:space="0" w:color="000000"/>
              <w:bottom w:val="single" w:sz="4" w:space="0" w:color="000000"/>
              <w:right w:val="single" w:sz="4" w:space="0" w:color="000000"/>
            </w:tcBorders>
            <w:vAlign w:val="center"/>
          </w:tcPr>
          <w:p w14:paraId="622DC1B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E2E623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70DAC6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817" w:type="dxa"/>
            <w:tcBorders>
              <w:top w:val="single" w:sz="4" w:space="0" w:color="000000"/>
              <w:left w:val="single" w:sz="4" w:space="0" w:color="000000"/>
              <w:bottom w:val="single" w:sz="4" w:space="0" w:color="000000"/>
              <w:right w:val="single" w:sz="4" w:space="0" w:color="000000"/>
            </w:tcBorders>
            <w:vAlign w:val="center"/>
          </w:tcPr>
          <w:p w14:paraId="229B589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Organik bileşiklerin emisyonlarını azaltmak için yanma koşullarının optimize edilmesi</w:t>
            </w:r>
          </w:p>
        </w:tc>
        <w:tc>
          <w:tcPr>
            <w:tcW w:w="3403" w:type="dxa"/>
            <w:tcBorders>
              <w:top w:val="single" w:sz="4" w:space="0" w:color="000000"/>
              <w:left w:val="single" w:sz="4" w:space="0" w:color="000000"/>
              <w:bottom w:val="single" w:sz="4" w:space="0" w:color="000000"/>
              <w:right w:val="single" w:sz="4" w:space="0" w:color="000000"/>
            </w:tcBorders>
            <w:vAlign w:val="center"/>
          </w:tcPr>
          <w:p w14:paraId="3CA342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0D108BBB"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347B5FE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817" w:type="dxa"/>
            <w:tcBorders>
              <w:top w:val="single" w:sz="4" w:space="0" w:color="000000"/>
              <w:left w:val="single" w:sz="4" w:space="0" w:color="000000"/>
              <w:bottom w:val="single" w:sz="4" w:space="0" w:color="000000"/>
              <w:right w:val="single" w:sz="4" w:space="0" w:color="000000"/>
            </w:tcBorders>
            <w:vAlign w:val="center"/>
          </w:tcPr>
          <w:p w14:paraId="7C1A0A8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Art yakıcı veya rejeneratif termal oksitleyici kullanılması</w:t>
            </w:r>
          </w:p>
        </w:tc>
        <w:tc>
          <w:tcPr>
            <w:tcW w:w="3403" w:type="dxa"/>
            <w:tcBorders>
              <w:top w:val="single" w:sz="4" w:space="0" w:color="000000"/>
              <w:left w:val="single" w:sz="4" w:space="0" w:color="000000"/>
              <w:bottom w:val="single" w:sz="4" w:space="0" w:color="000000"/>
              <w:right w:val="single" w:sz="4" w:space="0" w:color="000000"/>
            </w:tcBorders>
            <w:vAlign w:val="center"/>
          </w:tcPr>
          <w:p w14:paraId="0E1314C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daha düşük bir enerji içeriğine sahip atık gazlar daha yüksek yakıt kullanımı gerektirdiğinden, artılması gereken atık gazların enerji içeriği ile sınırlanır.</w:t>
            </w:r>
          </w:p>
        </w:tc>
      </w:tr>
      <w:tr w:rsidR="00374C56" w:rsidRPr="00D53A2B" w14:paraId="3435EC15" w14:textId="77777777" w:rsidTr="00374C56">
        <w:tc>
          <w:tcPr>
            <w:tcW w:w="8617" w:type="dxa"/>
            <w:gridSpan w:val="3"/>
            <w:tcBorders>
              <w:top w:val="single" w:sz="4" w:space="0" w:color="000000"/>
              <w:left w:val="single" w:sz="4" w:space="0" w:color="000000"/>
              <w:bottom w:val="single" w:sz="4" w:space="0" w:color="000000"/>
              <w:right w:val="single" w:sz="4" w:space="0" w:color="000000"/>
            </w:tcBorders>
          </w:tcPr>
          <w:p w14:paraId="4ECD4752" w14:textId="45BD38E0"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Tekniklerin açıklamaları Bölüm 1.10</w:t>
            </w:r>
            <w:r w:rsidR="00E56504" w:rsidRPr="00D53A2B">
              <w:rPr>
                <w:bCs/>
                <w:spacing w:val="2"/>
                <w:sz w:val="22"/>
                <w:szCs w:val="22"/>
                <w:lang w:eastAsia="en-US"/>
              </w:rPr>
              <w:t>’</w:t>
            </w:r>
            <w:r w:rsidRPr="00D53A2B">
              <w:rPr>
                <w:bCs/>
                <w:spacing w:val="2"/>
                <w:sz w:val="22"/>
                <w:szCs w:val="22"/>
                <w:lang w:eastAsia="en-US"/>
              </w:rPr>
              <w:t>da verilmiştir.</w:t>
            </w:r>
          </w:p>
        </w:tc>
      </w:tr>
    </w:tbl>
    <w:p w14:paraId="13AEAC8F" w14:textId="77777777" w:rsidR="00374C56" w:rsidRPr="00D53A2B" w:rsidRDefault="00374C56" w:rsidP="00A202FD">
      <w:pPr>
        <w:jc w:val="both"/>
        <w:rPr>
          <w:lang w:eastAsia="en-US"/>
        </w:rPr>
      </w:pPr>
    </w:p>
    <w:p w14:paraId="2F1EB601" w14:textId="77777777" w:rsidR="00374C56" w:rsidRPr="00D53A2B" w:rsidRDefault="00374C56" w:rsidP="00A202FD">
      <w:pPr>
        <w:spacing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26.</w:t>
      </w:r>
    </w:p>
    <w:p w14:paraId="0B037623" w14:textId="77777777" w:rsidR="001023C7" w:rsidRPr="00D53A2B" w:rsidRDefault="00374C56" w:rsidP="00A202FD">
      <w:pPr>
        <w:jc w:val="both"/>
        <w:rPr>
          <w:lang w:eastAsia="en-US"/>
        </w:rPr>
      </w:pPr>
      <w:bookmarkStart w:id="96" w:name="_Toc531927967"/>
      <w:r w:rsidRPr="00D53A2B">
        <w:rPr>
          <w:lang w:eastAsia="en-US"/>
        </w:rPr>
        <w:t xml:space="preserve">Tablo </w:t>
      </w:r>
      <w:r w:rsidRPr="00D53A2B">
        <w:rPr>
          <w:noProof/>
          <w:lang w:eastAsia="en-US"/>
        </w:rPr>
        <w:t>26</w:t>
      </w:r>
    </w:p>
    <w:p w14:paraId="483905DA" w14:textId="48F5712C" w:rsidR="00374C56" w:rsidRPr="00D53A2B" w:rsidRDefault="00374C56" w:rsidP="00A202FD">
      <w:pPr>
        <w:jc w:val="both"/>
        <w:rPr>
          <w:lang w:eastAsia="en-US"/>
        </w:rPr>
      </w:pPr>
      <w:r w:rsidRPr="00D53A2B">
        <w:rPr>
          <w:lang w:eastAsia="en-US"/>
        </w:rPr>
        <w:t>Birincil ve ikincil kurşun ve/veya kalay üretiminde hammadelerin kurutulması ve ergitilmesi işlemleri sırasında ortaya çıkıp havaya verilen organik bileşik emisyonları için MET ile ilişkili emisyon seviyeleri</w:t>
      </w:r>
      <w:bookmarkEnd w:id="96"/>
    </w:p>
    <w:tbl>
      <w:tblPr>
        <w:tblW w:w="0" w:type="auto"/>
        <w:tblLayout w:type="fixed"/>
        <w:tblCellMar>
          <w:left w:w="0" w:type="dxa"/>
          <w:right w:w="0" w:type="dxa"/>
        </w:tblCellMar>
        <w:tblLook w:val="01E0" w:firstRow="1" w:lastRow="1" w:firstColumn="1" w:lastColumn="1" w:noHBand="0" w:noVBand="0"/>
      </w:tblPr>
      <w:tblGrid>
        <w:gridCol w:w="2098"/>
        <w:gridCol w:w="6463"/>
      </w:tblGrid>
      <w:tr w:rsidR="00374C56" w:rsidRPr="00D53A2B" w14:paraId="03DDA0B8" w14:textId="77777777" w:rsidTr="00374C56">
        <w:tc>
          <w:tcPr>
            <w:tcW w:w="2098" w:type="dxa"/>
            <w:tcBorders>
              <w:top w:val="single" w:sz="4" w:space="0" w:color="000000"/>
              <w:left w:val="single" w:sz="4" w:space="0" w:color="000000"/>
              <w:bottom w:val="single" w:sz="4" w:space="0" w:color="000000"/>
              <w:right w:val="single" w:sz="4" w:space="0" w:color="000000"/>
            </w:tcBorders>
            <w:vAlign w:val="center"/>
          </w:tcPr>
          <w:p w14:paraId="4EA24C9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6463" w:type="dxa"/>
            <w:tcBorders>
              <w:top w:val="single" w:sz="4" w:space="0" w:color="000000"/>
              <w:left w:val="single" w:sz="4" w:space="0" w:color="000000"/>
              <w:bottom w:val="single" w:sz="4" w:space="0" w:color="000000"/>
              <w:right w:val="single" w:sz="4" w:space="0" w:color="000000"/>
            </w:tcBorders>
            <w:vAlign w:val="center"/>
          </w:tcPr>
          <w:p w14:paraId="4361393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xml:space="preserv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019D4921" w14:textId="77777777" w:rsidTr="00374C56">
        <w:tc>
          <w:tcPr>
            <w:tcW w:w="2098" w:type="dxa"/>
            <w:tcBorders>
              <w:top w:val="single" w:sz="4" w:space="0" w:color="000000"/>
              <w:left w:val="single" w:sz="4" w:space="0" w:color="000000"/>
              <w:bottom w:val="single" w:sz="4" w:space="0" w:color="000000"/>
              <w:right w:val="single" w:sz="4" w:space="0" w:color="000000"/>
            </w:tcBorders>
          </w:tcPr>
          <w:p w14:paraId="686B783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TVOC</w:t>
            </w:r>
          </w:p>
        </w:tc>
        <w:tc>
          <w:tcPr>
            <w:tcW w:w="6463" w:type="dxa"/>
            <w:tcBorders>
              <w:top w:val="single" w:sz="4" w:space="0" w:color="000000"/>
              <w:left w:val="single" w:sz="4" w:space="0" w:color="000000"/>
              <w:bottom w:val="single" w:sz="4" w:space="0" w:color="000000"/>
              <w:right w:val="single" w:sz="4" w:space="0" w:color="000000"/>
            </w:tcBorders>
          </w:tcPr>
          <w:p w14:paraId="7DF02A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10–40</w:t>
            </w:r>
          </w:p>
        </w:tc>
      </w:tr>
      <w:tr w:rsidR="00374C56" w:rsidRPr="00D53A2B" w14:paraId="6996E6D5" w14:textId="77777777" w:rsidTr="00374C56">
        <w:tc>
          <w:tcPr>
            <w:tcW w:w="8561" w:type="dxa"/>
            <w:gridSpan w:val="2"/>
            <w:tcBorders>
              <w:top w:val="single" w:sz="4" w:space="0" w:color="000000"/>
              <w:left w:val="single" w:sz="4" w:space="0" w:color="000000"/>
              <w:bottom w:val="single" w:sz="4" w:space="0" w:color="000000"/>
              <w:right w:val="single" w:sz="4" w:space="0" w:color="000000"/>
            </w:tcBorders>
            <w:vAlign w:val="center"/>
          </w:tcPr>
          <w:p w14:paraId="0A0B2BAB" w14:textId="69C7146A"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Günlük ortalama ya da örnekleme periyodu boyunca ortalama.</w:t>
            </w:r>
          </w:p>
        </w:tc>
      </w:tr>
    </w:tbl>
    <w:p w14:paraId="5D22690F" w14:textId="77777777" w:rsidR="00374C56" w:rsidRPr="00D53A2B" w:rsidRDefault="00374C56" w:rsidP="00A202FD">
      <w:pPr>
        <w:jc w:val="both"/>
        <w:rPr>
          <w:lang w:eastAsia="en-US"/>
        </w:rPr>
      </w:pPr>
    </w:p>
    <w:p w14:paraId="156712A2" w14:textId="184762FA"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74072668" w14:textId="77777777" w:rsidR="00D81D05" w:rsidRPr="00D53A2B" w:rsidRDefault="00D81D05" w:rsidP="00A202FD">
      <w:pPr>
        <w:jc w:val="both"/>
        <w:rPr>
          <w:lang w:eastAsia="en-US"/>
        </w:rPr>
      </w:pPr>
    </w:p>
    <w:p w14:paraId="0D2F3EE9" w14:textId="1548DC8B" w:rsidR="00374C56" w:rsidRPr="00D53A2B" w:rsidRDefault="00921606" w:rsidP="00A202FD">
      <w:pPr>
        <w:pStyle w:val="MET"/>
        <w:rPr>
          <w:szCs w:val="24"/>
        </w:rPr>
      </w:pPr>
      <w:r w:rsidRPr="00D53A2B">
        <w:rPr>
          <w:szCs w:val="24"/>
        </w:rPr>
        <w:t>MET 99:</w:t>
      </w:r>
      <w:r w:rsidR="007A43C8" w:rsidRPr="00D53A2B">
        <w:rPr>
          <w:szCs w:val="24"/>
        </w:rPr>
        <w:t xml:space="preserve"> </w:t>
      </w:r>
      <w:r w:rsidR="00374C56" w:rsidRPr="00D53A2B">
        <w:rPr>
          <w:b w:val="0"/>
          <w:bCs/>
          <w:szCs w:val="24"/>
        </w:rPr>
        <w:t xml:space="preserve">İkincil kurşun ve/veya kalay hammaddelerinin </w:t>
      </w:r>
      <w:r w:rsidR="00D81D05" w:rsidRPr="00D53A2B">
        <w:rPr>
          <w:b w:val="0"/>
          <w:bCs/>
          <w:szCs w:val="24"/>
        </w:rPr>
        <w:t>izabesinden</w:t>
      </w:r>
      <w:r w:rsidR="00374C56" w:rsidRPr="00D53A2B">
        <w:rPr>
          <w:b w:val="0"/>
          <w:bCs/>
          <w:szCs w:val="24"/>
        </w:rPr>
        <w:t xml:space="preserve"> kaynaklanıp havaya verilen PCDD/F emisyonlarının azaltılması için MET, aşağıda verilen tekniklerin birini veya birkaçının bir kombinasyonu kullan</w:t>
      </w:r>
      <w:r w:rsidR="007A43C8" w:rsidRPr="00D53A2B">
        <w:rPr>
          <w:b w:val="0"/>
          <w:bCs/>
          <w:szCs w:val="24"/>
        </w:rPr>
        <w:t>l</w:t>
      </w:r>
      <w:r w:rsidR="00374C56" w:rsidRPr="00D53A2B">
        <w:rPr>
          <w:b w:val="0"/>
          <w:bCs/>
          <w:szCs w:val="24"/>
        </w:rPr>
        <w:t>ır.</w:t>
      </w:r>
    </w:p>
    <w:tbl>
      <w:tblPr>
        <w:tblW w:w="8721" w:type="dxa"/>
        <w:tblLayout w:type="fixed"/>
        <w:tblCellMar>
          <w:left w:w="0" w:type="dxa"/>
          <w:right w:w="0" w:type="dxa"/>
        </w:tblCellMar>
        <w:tblLook w:val="01E0" w:firstRow="1" w:lastRow="1" w:firstColumn="1" w:lastColumn="1" w:noHBand="0" w:noVBand="0"/>
      </w:tblPr>
      <w:tblGrid>
        <w:gridCol w:w="521"/>
        <w:gridCol w:w="8200"/>
      </w:tblGrid>
      <w:tr w:rsidR="00374C56" w:rsidRPr="00D53A2B" w14:paraId="0711BAC4"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88D23BE" w14:textId="77777777" w:rsidR="00374C56" w:rsidRPr="00D53A2B" w:rsidRDefault="00374C56" w:rsidP="00A202FD">
            <w:pPr>
              <w:spacing w:line="264" w:lineRule="auto"/>
              <w:ind w:left="57" w:right="57"/>
              <w:jc w:val="both"/>
              <w:rPr>
                <w:sz w:val="22"/>
                <w:szCs w:val="22"/>
                <w:lang w:eastAsia="en-US"/>
              </w:rPr>
            </w:pPr>
          </w:p>
        </w:tc>
        <w:tc>
          <w:tcPr>
            <w:tcW w:w="8200" w:type="dxa"/>
            <w:tcBorders>
              <w:top w:val="single" w:sz="4" w:space="0" w:color="000000"/>
              <w:left w:val="single" w:sz="4" w:space="0" w:color="000000"/>
              <w:bottom w:val="single" w:sz="4" w:space="0" w:color="000000"/>
              <w:right w:val="single" w:sz="4" w:space="0" w:color="000000"/>
            </w:tcBorders>
            <w:vAlign w:val="center"/>
          </w:tcPr>
          <w:p w14:paraId="09A12B95"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509FDB2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4E36973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00" w:type="dxa"/>
            <w:tcBorders>
              <w:top w:val="single" w:sz="4" w:space="0" w:color="000000"/>
              <w:left w:val="single" w:sz="4" w:space="0" w:color="000000"/>
              <w:bottom w:val="single" w:sz="4" w:space="0" w:color="000000"/>
              <w:right w:val="single" w:sz="4" w:space="0" w:color="000000"/>
            </w:tcBorders>
          </w:tcPr>
          <w:p w14:paraId="1F53102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Hammaddenin fırın tipine ve kullanılan gaz azaltma tekniklerine göre seçilmesi ve beslenmesi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1B3F26EF"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1FA7FE8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00" w:type="dxa"/>
            <w:tcBorders>
              <w:top w:val="single" w:sz="4" w:space="0" w:color="000000"/>
              <w:left w:val="single" w:sz="4" w:space="0" w:color="000000"/>
              <w:bottom w:val="single" w:sz="4" w:space="0" w:color="000000"/>
              <w:right w:val="single" w:sz="4" w:space="0" w:color="000000"/>
            </w:tcBorders>
          </w:tcPr>
          <w:p w14:paraId="0ADB545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Küçük bir hammadde eklemesi sağlamak için yarı kapalı bir fırın için şarj sistemlerini kullanılması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6A87923E"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0C5616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00" w:type="dxa"/>
            <w:tcBorders>
              <w:top w:val="single" w:sz="4" w:space="0" w:color="000000"/>
              <w:left w:val="single" w:sz="4" w:space="0" w:color="000000"/>
              <w:bottom w:val="single" w:sz="4" w:space="0" w:color="000000"/>
              <w:right w:val="single" w:sz="4" w:space="0" w:color="000000"/>
            </w:tcBorders>
          </w:tcPr>
          <w:p w14:paraId="0F37CB8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Eritme fırınları için bir iç brülör sistemi tesis edilmesi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7A807D76"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E0248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200" w:type="dxa"/>
            <w:tcBorders>
              <w:top w:val="single" w:sz="4" w:space="0" w:color="000000"/>
              <w:left w:val="single" w:sz="4" w:space="0" w:color="000000"/>
              <w:bottom w:val="single" w:sz="4" w:space="0" w:color="000000"/>
              <w:right w:val="single" w:sz="4" w:space="0" w:color="000000"/>
            </w:tcBorders>
          </w:tcPr>
          <w:p w14:paraId="68936B1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Afterburner veya rejeneratif termal oksitleyici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73F32236"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2E5A20D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200" w:type="dxa"/>
            <w:tcBorders>
              <w:top w:val="single" w:sz="4" w:space="0" w:color="000000"/>
              <w:left w:val="single" w:sz="4" w:space="0" w:color="000000"/>
              <w:bottom w:val="single" w:sz="4" w:space="0" w:color="000000"/>
              <w:right w:val="single" w:sz="4" w:space="0" w:color="000000"/>
            </w:tcBorders>
          </w:tcPr>
          <w:p w14:paraId="52AA8D1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&gt;250 °C sıcaklıklarda, yüksek miktarda toz oluşturan egzoz sistemlerinden kaçınılması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756CE997"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51746BA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8200" w:type="dxa"/>
            <w:tcBorders>
              <w:top w:val="single" w:sz="4" w:space="0" w:color="000000"/>
              <w:left w:val="single" w:sz="4" w:space="0" w:color="000000"/>
              <w:bottom w:val="single" w:sz="4" w:space="0" w:color="000000"/>
              <w:right w:val="single" w:sz="4" w:space="0" w:color="000000"/>
            </w:tcBorders>
          </w:tcPr>
          <w:p w14:paraId="7A53A1A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Hızlı suverme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4E5DD568"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6E4A3D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8200" w:type="dxa"/>
            <w:tcBorders>
              <w:top w:val="single" w:sz="4" w:space="0" w:color="000000"/>
              <w:left w:val="single" w:sz="4" w:space="0" w:color="000000"/>
              <w:bottom w:val="single" w:sz="4" w:space="0" w:color="000000"/>
              <w:right w:val="single" w:sz="4" w:space="0" w:color="000000"/>
            </w:tcBorders>
          </w:tcPr>
          <w:p w14:paraId="31380D2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Etkin bir toz toplama sistemi ile birlikte adsorpsiyon kimayasalının enjeksiyonu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6F8CC291"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00D0C5C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8200" w:type="dxa"/>
            <w:tcBorders>
              <w:top w:val="single" w:sz="4" w:space="0" w:color="000000"/>
              <w:left w:val="single" w:sz="4" w:space="0" w:color="000000"/>
              <w:bottom w:val="single" w:sz="4" w:space="0" w:color="000000"/>
              <w:right w:val="single" w:sz="4" w:space="0" w:color="000000"/>
            </w:tcBorders>
          </w:tcPr>
          <w:p w14:paraId="643F682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Verimli toz toplama sisteminin kullanılması</w:t>
            </w:r>
          </w:p>
        </w:tc>
      </w:tr>
      <w:tr w:rsidR="00374C56" w:rsidRPr="00D53A2B" w14:paraId="091D400C"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061124C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w:t>
            </w:r>
          </w:p>
        </w:tc>
        <w:tc>
          <w:tcPr>
            <w:tcW w:w="8200" w:type="dxa"/>
            <w:tcBorders>
              <w:top w:val="single" w:sz="4" w:space="0" w:color="000000"/>
              <w:left w:val="single" w:sz="4" w:space="0" w:color="000000"/>
              <w:bottom w:val="single" w:sz="4" w:space="0" w:color="000000"/>
              <w:right w:val="single" w:sz="4" w:space="0" w:color="000000"/>
            </w:tcBorders>
          </w:tcPr>
          <w:p w14:paraId="5ABC693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üst bölgesinde oksijen enjeksiyonunun tesis edilmesi</w:t>
            </w:r>
          </w:p>
        </w:tc>
      </w:tr>
      <w:tr w:rsidR="00374C56" w:rsidRPr="00D53A2B" w14:paraId="622AF46B" w14:textId="77777777" w:rsidTr="00374C56">
        <w:tc>
          <w:tcPr>
            <w:tcW w:w="521" w:type="dxa"/>
            <w:tcBorders>
              <w:top w:val="single" w:sz="4" w:space="0" w:color="000000"/>
              <w:left w:val="single" w:sz="4" w:space="0" w:color="000000"/>
              <w:bottom w:val="single" w:sz="4" w:space="0" w:color="000000"/>
              <w:right w:val="single" w:sz="4" w:space="0" w:color="000000"/>
            </w:tcBorders>
            <w:vAlign w:val="center"/>
          </w:tcPr>
          <w:p w14:paraId="422EB06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w:t>
            </w:r>
          </w:p>
        </w:tc>
        <w:tc>
          <w:tcPr>
            <w:tcW w:w="8200" w:type="dxa"/>
            <w:tcBorders>
              <w:top w:val="single" w:sz="4" w:space="0" w:color="000000"/>
              <w:left w:val="single" w:sz="4" w:space="0" w:color="000000"/>
              <w:bottom w:val="single" w:sz="4" w:space="0" w:color="000000"/>
              <w:right w:val="single" w:sz="4" w:space="0" w:color="000000"/>
            </w:tcBorders>
          </w:tcPr>
          <w:p w14:paraId="143221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Organik bileşiklerin emisyonlarını azaltmak için yanma koşullarının optimize edilmesi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r>
      <w:tr w:rsidR="00374C56" w:rsidRPr="00D53A2B" w14:paraId="1800B866" w14:textId="77777777" w:rsidTr="00374C56">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24EFA103" w14:textId="52E76745"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11.10</w:t>
            </w:r>
            <w:r w:rsidR="00E56504" w:rsidRPr="00D53A2B">
              <w:rPr>
                <w:bCs/>
                <w:sz w:val="22"/>
                <w:szCs w:val="22"/>
                <w:lang w:eastAsia="en-US"/>
              </w:rPr>
              <w:t>’</w:t>
            </w:r>
            <w:r w:rsidRPr="00D53A2B">
              <w:rPr>
                <w:bCs/>
                <w:sz w:val="22"/>
                <w:szCs w:val="22"/>
                <w:lang w:eastAsia="en-US"/>
              </w:rPr>
              <w:t>da verilmiştir.</w:t>
            </w:r>
          </w:p>
        </w:tc>
      </w:tr>
    </w:tbl>
    <w:p w14:paraId="6EAEDF64" w14:textId="77777777" w:rsidR="00374C56" w:rsidRPr="00D53A2B" w:rsidRDefault="00374C56" w:rsidP="00A202FD">
      <w:pPr>
        <w:jc w:val="both"/>
        <w:rPr>
          <w:lang w:eastAsia="en-US"/>
        </w:rPr>
      </w:pPr>
    </w:p>
    <w:p w14:paraId="7FF5EF86" w14:textId="43186514" w:rsidR="00374C56" w:rsidRPr="00D53A2B" w:rsidRDefault="00374C56" w:rsidP="00A202FD">
      <w:pPr>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27.</w:t>
      </w:r>
    </w:p>
    <w:p w14:paraId="18F2F047" w14:textId="40773CC2" w:rsidR="00374C56" w:rsidRPr="00D53A2B" w:rsidRDefault="00374C56" w:rsidP="00A202FD">
      <w:pPr>
        <w:jc w:val="both"/>
        <w:rPr>
          <w:bCs/>
          <w:iCs/>
          <w:spacing w:val="2"/>
          <w:lang w:eastAsia="en-US"/>
        </w:rPr>
      </w:pPr>
      <w:bookmarkStart w:id="97" w:name="_Toc531927968"/>
      <w:r w:rsidRPr="00D53A2B">
        <w:rPr>
          <w:bCs/>
          <w:iCs/>
          <w:spacing w:val="2"/>
          <w:lang w:eastAsia="en-US"/>
        </w:rPr>
        <w:t xml:space="preserve">Tablo </w:t>
      </w:r>
      <w:r w:rsidRPr="00D53A2B">
        <w:rPr>
          <w:bCs/>
          <w:iCs/>
          <w:noProof/>
          <w:spacing w:val="2"/>
          <w:lang w:eastAsia="en-US"/>
        </w:rPr>
        <w:t>27</w:t>
      </w:r>
      <w:r w:rsidRPr="00D53A2B">
        <w:rPr>
          <w:bCs/>
          <w:iCs/>
          <w:spacing w:val="2"/>
          <w:lang w:eastAsia="en-US"/>
        </w:rPr>
        <w:t>İkincil kurşun ve/veya kalay hammaddelerinin ergitilmesinden kaynaklanıp havaya verilen PCDD/F emisyonları için MET ile ilişkili emisyon seviyeleri.</w:t>
      </w:r>
      <w:bookmarkEnd w:id="97"/>
    </w:p>
    <w:tbl>
      <w:tblPr>
        <w:tblW w:w="0" w:type="auto"/>
        <w:tblLayout w:type="fixed"/>
        <w:tblCellMar>
          <w:left w:w="0" w:type="dxa"/>
          <w:right w:w="0" w:type="dxa"/>
        </w:tblCellMar>
        <w:tblLook w:val="01E0" w:firstRow="1" w:lastRow="1" w:firstColumn="1" w:lastColumn="1" w:noHBand="0" w:noVBand="0"/>
      </w:tblPr>
      <w:tblGrid>
        <w:gridCol w:w="2989"/>
        <w:gridCol w:w="5535"/>
      </w:tblGrid>
      <w:tr w:rsidR="00374C56" w:rsidRPr="00D53A2B" w14:paraId="2F03D39E" w14:textId="77777777" w:rsidTr="00374C56">
        <w:trPr>
          <w:trHeight w:val="340"/>
        </w:trPr>
        <w:tc>
          <w:tcPr>
            <w:tcW w:w="2989" w:type="dxa"/>
            <w:tcBorders>
              <w:top w:val="single" w:sz="4" w:space="0" w:color="000000"/>
              <w:left w:val="single" w:sz="4" w:space="0" w:color="000000"/>
              <w:bottom w:val="single" w:sz="4" w:space="0" w:color="000000"/>
              <w:right w:val="single" w:sz="4" w:space="0" w:color="000000"/>
            </w:tcBorders>
            <w:vAlign w:val="center"/>
          </w:tcPr>
          <w:p w14:paraId="3AF88C5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535" w:type="dxa"/>
            <w:tcBorders>
              <w:top w:val="single" w:sz="4" w:space="0" w:color="000000"/>
              <w:left w:val="single" w:sz="4" w:space="0" w:color="000000"/>
              <w:bottom w:val="single" w:sz="4" w:space="0" w:color="000000"/>
              <w:right w:val="single" w:sz="4" w:space="0" w:color="000000"/>
            </w:tcBorders>
            <w:vAlign w:val="center"/>
          </w:tcPr>
          <w:p w14:paraId="6C2DAAF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(ng I-TEQ/Nm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181E0B6A" w14:textId="77777777" w:rsidTr="00374C56">
        <w:tc>
          <w:tcPr>
            <w:tcW w:w="2989" w:type="dxa"/>
            <w:tcBorders>
              <w:top w:val="single" w:sz="4" w:space="0" w:color="000000"/>
              <w:left w:val="single" w:sz="4" w:space="0" w:color="000000"/>
              <w:bottom w:val="single" w:sz="4" w:space="0" w:color="000000"/>
              <w:right w:val="single" w:sz="4" w:space="0" w:color="000000"/>
            </w:tcBorders>
            <w:vAlign w:val="center"/>
          </w:tcPr>
          <w:p w14:paraId="40DA15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PCDD/F</w:t>
            </w:r>
          </w:p>
        </w:tc>
        <w:tc>
          <w:tcPr>
            <w:tcW w:w="5535" w:type="dxa"/>
            <w:tcBorders>
              <w:top w:val="single" w:sz="4" w:space="0" w:color="000000"/>
              <w:left w:val="single" w:sz="4" w:space="0" w:color="000000"/>
              <w:bottom w:val="single" w:sz="4" w:space="0" w:color="000000"/>
              <w:right w:val="single" w:sz="4" w:space="0" w:color="000000"/>
            </w:tcBorders>
            <w:vAlign w:val="center"/>
          </w:tcPr>
          <w:p w14:paraId="098395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r>
      <w:tr w:rsidR="00374C56" w:rsidRPr="00D53A2B" w14:paraId="085C5736" w14:textId="77777777" w:rsidTr="00374C56">
        <w:tc>
          <w:tcPr>
            <w:tcW w:w="8524" w:type="dxa"/>
            <w:gridSpan w:val="2"/>
            <w:tcBorders>
              <w:top w:val="single" w:sz="4" w:space="0" w:color="000000"/>
              <w:left w:val="single" w:sz="4" w:space="0" w:color="000000"/>
              <w:bottom w:val="single" w:sz="4" w:space="0" w:color="000000"/>
              <w:right w:val="single" w:sz="4" w:space="0" w:color="000000"/>
            </w:tcBorders>
            <w:vAlign w:val="center"/>
          </w:tcPr>
          <w:p w14:paraId="53A8A8B0" w14:textId="6E963651" w:rsidR="00374C56" w:rsidRPr="00D53A2B" w:rsidRDefault="00374C56" w:rsidP="00A202FD">
            <w:pPr>
              <w:spacing w:before="40" w:after="40"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En az altı saat boyunca yapılan ölçümlerin ortalaması</w:t>
            </w:r>
          </w:p>
        </w:tc>
      </w:tr>
    </w:tbl>
    <w:p w14:paraId="598A5BFA" w14:textId="77777777" w:rsidR="00374C56" w:rsidRPr="00D53A2B" w:rsidRDefault="00374C56" w:rsidP="00A202FD">
      <w:pPr>
        <w:jc w:val="both"/>
        <w:rPr>
          <w:lang w:eastAsia="en-US"/>
        </w:rPr>
      </w:pPr>
    </w:p>
    <w:p w14:paraId="13AEC24E" w14:textId="29F2D66A" w:rsidR="007A43C8" w:rsidRPr="00D53A2B" w:rsidRDefault="007A43C8" w:rsidP="00A202FD">
      <w:pPr>
        <w:jc w:val="both"/>
        <w:rPr>
          <w:lang w:eastAsia="en-US"/>
        </w:rPr>
      </w:pPr>
      <w:r w:rsidRPr="00D53A2B">
        <w:rPr>
          <w:lang w:eastAsia="en-US"/>
        </w:rPr>
        <w:t>İlgili izleme MET 10</w:t>
      </w:r>
      <w:r w:rsidR="00E56504" w:rsidRPr="00D53A2B">
        <w:rPr>
          <w:lang w:eastAsia="en-US"/>
        </w:rPr>
        <w:t>’</w:t>
      </w:r>
      <w:r w:rsidRPr="00D53A2B">
        <w:rPr>
          <w:lang w:eastAsia="en-US"/>
        </w:rPr>
        <w:t>da yer almaktadır.</w:t>
      </w:r>
    </w:p>
    <w:p w14:paraId="4B972A4D" w14:textId="77777777" w:rsidR="007A43C8" w:rsidRPr="00D53A2B" w:rsidRDefault="007A43C8" w:rsidP="00A202FD">
      <w:pPr>
        <w:jc w:val="both"/>
        <w:rPr>
          <w:lang w:eastAsia="en-US"/>
        </w:rPr>
      </w:pPr>
    </w:p>
    <w:p w14:paraId="3E2DAEB2" w14:textId="3260EDFF" w:rsidR="00374C56" w:rsidRPr="00D53A2B" w:rsidRDefault="00D81D05"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4.1.4.</w:t>
      </w:r>
      <w:r w:rsidRPr="00D53A2B">
        <w:rPr>
          <w:rFonts w:cs="Times New Roman"/>
          <w:lang w:eastAsia="en-US"/>
        </w:rPr>
        <w:t xml:space="preserve"> </w:t>
      </w:r>
      <w:r w:rsidR="00374C56" w:rsidRPr="00D53A2B">
        <w:rPr>
          <w:rFonts w:eastAsia="Arial" w:cs="Times New Roman"/>
          <w:lang w:eastAsia="en-US"/>
        </w:rPr>
        <w:t>Sülfür dioksit emisyonları</w:t>
      </w:r>
    </w:p>
    <w:p w14:paraId="7993BD79" w14:textId="0721BF33" w:rsidR="00374C56" w:rsidRPr="00D53A2B" w:rsidRDefault="00921606" w:rsidP="00A202FD">
      <w:pPr>
        <w:tabs>
          <w:tab w:val="left" w:pos="1134"/>
        </w:tabs>
        <w:spacing w:after="200"/>
        <w:jc w:val="both"/>
        <w:rPr>
          <w:lang w:eastAsia="en-US"/>
        </w:rPr>
      </w:pPr>
      <w:r w:rsidRPr="00D53A2B">
        <w:rPr>
          <w:b/>
          <w:lang w:eastAsia="en-US"/>
        </w:rPr>
        <w:t>MET 100:</w:t>
      </w:r>
      <w:r w:rsidR="00374C56" w:rsidRPr="00D53A2B">
        <w:rPr>
          <w:b/>
          <w:lang w:eastAsia="en-US"/>
        </w:rPr>
        <w:tab/>
      </w:r>
      <w:r w:rsidR="00374C56" w:rsidRPr="00D53A2B">
        <w:rPr>
          <w:bCs/>
          <w:lang w:eastAsia="en-US"/>
        </w:rPr>
        <w:t>Birincil ve ikincil kurşun ve/veya kalay üretiminde şarj, ergitme ve döküm alma sırasında ortaya çıkıp havaya verilen SO</w:t>
      </w:r>
      <w:r w:rsidR="00374C56" w:rsidRPr="00D53A2B">
        <w:rPr>
          <w:bCs/>
          <w:vertAlign w:val="subscript"/>
          <w:lang w:eastAsia="en-US"/>
        </w:rPr>
        <w:t>2</w:t>
      </w:r>
      <w:r w:rsidR="00374C56" w:rsidRPr="00D53A2B">
        <w:rPr>
          <w:bCs/>
          <w:lang w:eastAsia="en-US"/>
        </w:rPr>
        <w:t xml:space="preserve"> emisyonlarını (sülfürik asit ya da sıvı SO</w:t>
      </w:r>
      <w:r w:rsidR="00374C56" w:rsidRPr="00D53A2B">
        <w:rPr>
          <w:bCs/>
          <w:vertAlign w:val="subscript"/>
          <w:lang w:eastAsia="en-US"/>
        </w:rPr>
        <w:t>2</w:t>
      </w:r>
      <w:r w:rsidR="00374C56" w:rsidRPr="00D53A2B">
        <w:rPr>
          <w:bCs/>
          <w:lang w:eastAsia="en-US"/>
        </w:rPr>
        <w:t xml:space="preserve"> tesisine yönlendirilenler dışındakiler) önlemek ve azaltmak için aşağıda verilen tekniklerin biri veya birkaçının bir kombinasyonu kullan</w:t>
      </w:r>
      <w:r w:rsidR="007A43C8" w:rsidRPr="00D53A2B">
        <w:rPr>
          <w:bCs/>
          <w:lang w:eastAsia="en-US"/>
        </w:rPr>
        <w:t>ıl</w:t>
      </w:r>
      <w:r w:rsidR="00374C56" w:rsidRPr="00D53A2B">
        <w:rPr>
          <w:bCs/>
          <w:lang w:eastAsia="en-US"/>
        </w:rPr>
        <w:t>ır.</w:t>
      </w:r>
    </w:p>
    <w:tbl>
      <w:tblPr>
        <w:tblW w:w="0" w:type="auto"/>
        <w:tblLayout w:type="fixed"/>
        <w:tblCellMar>
          <w:left w:w="0" w:type="dxa"/>
          <w:right w:w="0" w:type="dxa"/>
        </w:tblCellMar>
        <w:tblLook w:val="01E0" w:firstRow="1" w:lastRow="1" w:firstColumn="1" w:lastColumn="1" w:noHBand="0" w:noVBand="0"/>
      </w:tblPr>
      <w:tblGrid>
        <w:gridCol w:w="437"/>
        <w:gridCol w:w="2677"/>
        <w:gridCol w:w="5377"/>
      </w:tblGrid>
      <w:tr w:rsidR="00374C56" w:rsidRPr="00D53A2B" w14:paraId="7FDA74B3" w14:textId="77777777" w:rsidTr="00374C56">
        <w:trPr>
          <w:trHeight w:val="283"/>
        </w:trPr>
        <w:tc>
          <w:tcPr>
            <w:tcW w:w="437" w:type="dxa"/>
            <w:tcBorders>
              <w:top w:val="single" w:sz="4" w:space="0" w:color="000000"/>
              <w:left w:val="single" w:sz="4" w:space="0" w:color="000000"/>
              <w:bottom w:val="single" w:sz="4" w:space="0" w:color="000000"/>
              <w:right w:val="single" w:sz="4" w:space="0" w:color="000000"/>
            </w:tcBorders>
            <w:vAlign w:val="center"/>
          </w:tcPr>
          <w:p w14:paraId="33D8D0DB" w14:textId="77777777" w:rsidR="00374C56" w:rsidRPr="00D53A2B" w:rsidRDefault="00374C56" w:rsidP="00A202FD">
            <w:pPr>
              <w:spacing w:line="264" w:lineRule="auto"/>
              <w:ind w:left="57" w:right="57"/>
              <w:jc w:val="both"/>
              <w:rPr>
                <w:sz w:val="22"/>
                <w:szCs w:val="22"/>
                <w:lang w:eastAsia="en-US"/>
              </w:rPr>
            </w:pPr>
          </w:p>
        </w:tc>
        <w:tc>
          <w:tcPr>
            <w:tcW w:w="2677" w:type="dxa"/>
            <w:tcBorders>
              <w:top w:val="single" w:sz="4" w:space="0" w:color="000000"/>
              <w:left w:val="single" w:sz="4" w:space="0" w:color="000000"/>
              <w:bottom w:val="single" w:sz="4" w:space="0" w:color="000000"/>
              <w:right w:val="single" w:sz="4" w:space="0" w:color="000000"/>
            </w:tcBorders>
            <w:vAlign w:val="center"/>
          </w:tcPr>
          <w:p w14:paraId="1FD12BD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5377" w:type="dxa"/>
            <w:tcBorders>
              <w:top w:val="single" w:sz="4" w:space="0" w:color="000000"/>
              <w:left w:val="single" w:sz="4" w:space="0" w:color="000000"/>
              <w:bottom w:val="single" w:sz="4" w:space="0" w:color="000000"/>
              <w:right w:val="single" w:sz="4" w:space="0" w:color="000000"/>
            </w:tcBorders>
            <w:vAlign w:val="center"/>
          </w:tcPr>
          <w:p w14:paraId="368AA4A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6AA974F3"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ABBEA6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2677" w:type="dxa"/>
            <w:tcBorders>
              <w:top w:val="single" w:sz="4" w:space="0" w:color="000000"/>
              <w:left w:val="single" w:sz="4" w:space="0" w:color="000000"/>
              <w:bottom w:val="single" w:sz="4" w:space="0" w:color="000000"/>
              <w:right w:val="single" w:sz="4" w:space="0" w:color="000000"/>
            </w:tcBorders>
            <w:vAlign w:val="center"/>
          </w:tcPr>
          <w:p w14:paraId="161CDA3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Sülfat formunda sülfür içeren hammaddelere alkali özütleme (liç) prosesinin uygulanması</w:t>
            </w:r>
          </w:p>
        </w:tc>
        <w:tc>
          <w:tcPr>
            <w:tcW w:w="5377" w:type="dxa"/>
            <w:tcBorders>
              <w:top w:val="single" w:sz="4" w:space="0" w:color="000000"/>
              <w:left w:val="single" w:sz="4" w:space="0" w:color="000000"/>
              <w:bottom w:val="single" w:sz="4" w:space="0" w:color="000000"/>
              <w:right w:val="single" w:sz="4" w:space="0" w:color="000000"/>
            </w:tcBorders>
            <w:vAlign w:val="center"/>
          </w:tcPr>
          <w:p w14:paraId="6BEC7DF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8AD22B6"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01F870D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2677" w:type="dxa"/>
            <w:tcBorders>
              <w:top w:val="single" w:sz="4" w:space="0" w:color="000000"/>
              <w:left w:val="single" w:sz="4" w:space="0" w:color="000000"/>
              <w:bottom w:val="single" w:sz="4" w:space="0" w:color="000000"/>
              <w:right w:val="single" w:sz="4" w:space="0" w:color="000000"/>
            </w:tcBorders>
            <w:vAlign w:val="center"/>
          </w:tcPr>
          <w:p w14:paraId="330C899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Kuru veya yarı kuru gaz yıkayıcı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5377" w:type="dxa"/>
            <w:tcBorders>
              <w:top w:val="single" w:sz="4" w:space="0" w:color="000000"/>
              <w:left w:val="single" w:sz="4" w:space="0" w:color="000000"/>
              <w:bottom w:val="single" w:sz="4" w:space="0" w:color="000000"/>
              <w:right w:val="single" w:sz="4" w:space="0" w:color="000000"/>
            </w:tcBorders>
            <w:vAlign w:val="center"/>
          </w:tcPr>
          <w:p w14:paraId="03066DC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C6817EA"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1519704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2677" w:type="dxa"/>
            <w:tcBorders>
              <w:top w:val="single" w:sz="4" w:space="0" w:color="000000"/>
              <w:left w:val="single" w:sz="4" w:space="0" w:color="000000"/>
              <w:bottom w:val="single" w:sz="4" w:space="0" w:color="000000"/>
              <w:right w:val="single" w:sz="4" w:space="0" w:color="000000"/>
            </w:tcBorders>
            <w:vAlign w:val="center"/>
          </w:tcPr>
          <w:p w14:paraId="0BF5C55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Islak gaz yıkayıcı </w:t>
            </w:r>
            <w:r w:rsidRPr="00D53A2B">
              <w:rPr>
                <w:b/>
                <w:sz w:val="22"/>
                <w:szCs w:val="22"/>
                <w:lang w:eastAsia="en-US"/>
              </w:rPr>
              <w:t>(</w:t>
            </w:r>
            <w:r w:rsidRPr="00D53A2B">
              <w:rPr>
                <w:b/>
                <w:sz w:val="22"/>
                <w:szCs w:val="22"/>
                <w:vertAlign w:val="superscript"/>
                <w:lang w:eastAsia="en-US"/>
              </w:rPr>
              <w:t>1</w:t>
            </w:r>
            <w:r w:rsidRPr="00D53A2B">
              <w:rPr>
                <w:b/>
                <w:sz w:val="22"/>
                <w:szCs w:val="22"/>
                <w:lang w:eastAsia="en-US"/>
              </w:rPr>
              <w:t>)</w:t>
            </w:r>
          </w:p>
        </w:tc>
        <w:tc>
          <w:tcPr>
            <w:tcW w:w="5377" w:type="dxa"/>
            <w:tcBorders>
              <w:top w:val="single" w:sz="4" w:space="0" w:color="000000"/>
              <w:left w:val="single" w:sz="4" w:space="0" w:color="000000"/>
              <w:bottom w:val="single" w:sz="4" w:space="0" w:color="000000"/>
              <w:right w:val="single" w:sz="4" w:space="0" w:color="000000"/>
            </w:tcBorders>
            <w:vAlign w:val="center"/>
          </w:tcPr>
          <w:p w14:paraId="6EA14BA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aşağıdaki durumlarda sınırlı olabilir:</w:t>
            </w:r>
          </w:p>
          <w:p w14:paraId="3CDF97A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Çok yüksek atık gaz debisi (üretilen önemli miktardaki atık ve atıksu nedeniyle)</w:t>
            </w:r>
          </w:p>
          <w:p w14:paraId="68CA1A8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kurak bölgelerde (gerekli olan büyük miktardaki su ve atıksuyun arıtılması ihtiyacı nedeniyle)</w:t>
            </w:r>
          </w:p>
        </w:tc>
      </w:tr>
      <w:tr w:rsidR="00374C56" w:rsidRPr="00D53A2B" w14:paraId="14B169CD"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306A3D4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2677" w:type="dxa"/>
            <w:tcBorders>
              <w:top w:val="single" w:sz="4" w:space="0" w:color="000000"/>
              <w:left w:val="single" w:sz="4" w:space="0" w:color="000000"/>
              <w:bottom w:val="single" w:sz="4" w:space="0" w:color="000000"/>
              <w:right w:val="single" w:sz="4" w:space="0" w:color="000000"/>
            </w:tcBorders>
            <w:vAlign w:val="center"/>
          </w:tcPr>
          <w:p w14:paraId="76BEB63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Ergitme aşamasında sülfürün bağlanması</w:t>
            </w:r>
          </w:p>
        </w:tc>
        <w:tc>
          <w:tcPr>
            <w:tcW w:w="5377" w:type="dxa"/>
            <w:tcBorders>
              <w:top w:val="single" w:sz="4" w:space="0" w:color="000000"/>
              <w:left w:val="single" w:sz="4" w:space="0" w:color="000000"/>
              <w:bottom w:val="single" w:sz="4" w:space="0" w:color="000000"/>
              <w:right w:val="single" w:sz="4" w:space="0" w:color="000000"/>
            </w:tcBorders>
            <w:vAlign w:val="center"/>
          </w:tcPr>
          <w:p w14:paraId="0D6271B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ikincil kurşun üretiminde uygulanabilir</w:t>
            </w:r>
          </w:p>
        </w:tc>
      </w:tr>
      <w:tr w:rsidR="00374C56" w:rsidRPr="00D53A2B" w14:paraId="7E449974" w14:textId="77777777" w:rsidTr="00374C56">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75349BA9" w14:textId="172C3BC3" w:rsidR="00374C56" w:rsidRPr="00D53A2B" w:rsidRDefault="00374C56" w:rsidP="00A202FD">
            <w:pPr>
              <w:spacing w:line="264" w:lineRule="auto"/>
              <w:ind w:left="57" w:right="57"/>
              <w:jc w:val="both"/>
              <w:rPr>
                <w:bCs/>
                <w:sz w:val="22"/>
                <w:szCs w:val="22"/>
                <w:lang w:eastAsia="en-US"/>
              </w:rPr>
            </w:pPr>
            <w:r w:rsidRPr="00D53A2B">
              <w:rPr>
                <w:bCs/>
                <w:sz w:val="22"/>
                <w:szCs w:val="22"/>
                <w:lang w:eastAsia="en-US"/>
              </w:rPr>
              <w:t>(</w:t>
            </w:r>
            <w:r w:rsidRPr="00D53A2B">
              <w:rPr>
                <w:bCs/>
                <w:sz w:val="22"/>
                <w:szCs w:val="22"/>
                <w:vertAlign w:val="superscript"/>
                <w:lang w:eastAsia="en-US"/>
              </w:rPr>
              <w:t>1</w:t>
            </w:r>
            <w:r w:rsidRPr="00D53A2B">
              <w:rPr>
                <w:bCs/>
                <w:sz w:val="22"/>
                <w:szCs w:val="22"/>
                <w:lang w:eastAsia="en-US"/>
              </w:rPr>
              <w:t>) Tekniklerin açıklamaları Bölüm 1.10</w:t>
            </w:r>
            <w:r w:rsidR="00E56504" w:rsidRPr="00D53A2B">
              <w:rPr>
                <w:bCs/>
                <w:sz w:val="22"/>
                <w:szCs w:val="22"/>
                <w:lang w:eastAsia="en-US"/>
              </w:rPr>
              <w:t>’</w:t>
            </w:r>
            <w:r w:rsidRPr="00D53A2B">
              <w:rPr>
                <w:bCs/>
                <w:sz w:val="22"/>
                <w:szCs w:val="22"/>
                <w:lang w:eastAsia="en-US"/>
              </w:rPr>
              <w:t>da verilmiştir.</w:t>
            </w:r>
          </w:p>
        </w:tc>
      </w:tr>
    </w:tbl>
    <w:p w14:paraId="28BFE91C" w14:textId="77777777" w:rsidR="00374C56" w:rsidRPr="00D53A2B" w:rsidRDefault="00374C56" w:rsidP="00A202FD">
      <w:pPr>
        <w:jc w:val="both"/>
        <w:rPr>
          <w:lang w:eastAsia="en-US"/>
        </w:rPr>
      </w:pPr>
    </w:p>
    <w:p w14:paraId="655E9549" w14:textId="77777777" w:rsidR="00374C56" w:rsidRPr="00D53A2B" w:rsidRDefault="00374C56" w:rsidP="00A202FD">
      <w:pPr>
        <w:spacing w:after="40"/>
        <w:jc w:val="both"/>
        <w:rPr>
          <w:b/>
          <w:lang w:eastAsia="en-US"/>
        </w:rPr>
      </w:pPr>
      <w:r w:rsidRPr="00D53A2B">
        <w:rPr>
          <w:b/>
          <w:lang w:eastAsia="en-US"/>
        </w:rPr>
        <w:t>Açıklama</w:t>
      </w:r>
    </w:p>
    <w:p w14:paraId="7892019C" w14:textId="77777777" w:rsidR="00374C56" w:rsidRPr="00D53A2B" w:rsidRDefault="00374C56" w:rsidP="00A202FD">
      <w:pPr>
        <w:spacing w:after="240"/>
        <w:jc w:val="both"/>
        <w:rPr>
          <w:lang w:eastAsia="en-US"/>
        </w:rPr>
      </w:pPr>
      <w:r w:rsidRPr="00D53A2B">
        <w:rPr>
          <w:b/>
          <w:bCs/>
          <w:lang w:eastAsia="en-US"/>
        </w:rPr>
        <w:t>MET 100.a:</w:t>
      </w:r>
      <w:r w:rsidRPr="00D53A2B">
        <w:rPr>
          <w:lang w:eastAsia="en-US"/>
        </w:rPr>
        <w:t xml:space="preserve"> Alkali tuzu çözeltisi, ergitme işleminden önce ikincil malzemelerden sülfatları uzaklaştırmak için kullanılır.</w:t>
      </w:r>
    </w:p>
    <w:p w14:paraId="1454B3B0" w14:textId="77777777" w:rsidR="00374C56" w:rsidRPr="00D53A2B" w:rsidRDefault="00374C56" w:rsidP="00A202FD">
      <w:pPr>
        <w:spacing w:after="240"/>
        <w:jc w:val="both"/>
        <w:rPr>
          <w:lang w:eastAsia="en-US"/>
        </w:rPr>
      </w:pPr>
      <w:r w:rsidRPr="00D53A2B">
        <w:rPr>
          <w:b/>
          <w:bCs/>
          <w:lang w:eastAsia="en-US"/>
        </w:rPr>
        <w:t>MET 100.d:</w:t>
      </w:r>
      <w:r w:rsidRPr="00D53A2B">
        <w:rPr>
          <w:lang w:eastAsia="en-US"/>
        </w:rPr>
        <w:t xml:space="preserve"> Sülfürün ergitme fazında sabitlenmesi/bağlanması, izabe fırınına ilave edilen demir ve hafif sodanın (Na</w:t>
      </w:r>
      <w:r w:rsidRPr="00D53A2B">
        <w:rPr>
          <w:vertAlign w:val="subscript"/>
          <w:lang w:eastAsia="en-US"/>
        </w:rPr>
        <w:t>2</w:t>
      </w:r>
      <w:r w:rsidRPr="00D53A2B">
        <w:rPr>
          <w:lang w:eastAsia="en-US"/>
        </w:rPr>
        <w:t>CO</w:t>
      </w:r>
      <w:r w:rsidRPr="00D53A2B">
        <w:rPr>
          <w:vertAlign w:val="subscript"/>
          <w:lang w:eastAsia="en-US"/>
        </w:rPr>
        <w:t>3</w:t>
      </w:r>
      <w:r w:rsidRPr="00D53A2B">
        <w:rPr>
          <w:lang w:eastAsia="en-US"/>
        </w:rPr>
        <w:t>) içeriğinde sülfür bulunan hammaddelerle ile reaksiyona girip Na</w:t>
      </w:r>
      <w:r w:rsidRPr="00D53A2B">
        <w:rPr>
          <w:vertAlign w:val="subscript"/>
          <w:lang w:eastAsia="en-US"/>
        </w:rPr>
        <w:t>2</w:t>
      </w:r>
      <w:r w:rsidRPr="00D53A2B">
        <w:rPr>
          <w:lang w:eastAsia="en-US"/>
        </w:rPr>
        <w:t>S-FeS cürufu oluşturulması ile sağlanır.</w:t>
      </w:r>
    </w:p>
    <w:p w14:paraId="5146A07D" w14:textId="77777777" w:rsidR="00374C56" w:rsidRPr="00D53A2B" w:rsidRDefault="00374C56" w:rsidP="00A202FD">
      <w:pPr>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28.</w:t>
      </w:r>
    </w:p>
    <w:p w14:paraId="1D87BF4B" w14:textId="77777777" w:rsidR="00374C56" w:rsidRPr="00D53A2B" w:rsidRDefault="00374C56" w:rsidP="00A202FD">
      <w:pPr>
        <w:jc w:val="both"/>
        <w:rPr>
          <w:lang w:eastAsia="en-US"/>
        </w:rPr>
      </w:pPr>
    </w:p>
    <w:p w14:paraId="58A8C07C" w14:textId="77777777" w:rsidR="001023C7" w:rsidRPr="00D53A2B" w:rsidRDefault="00374C56" w:rsidP="00A202FD">
      <w:pPr>
        <w:spacing w:before="120" w:after="120"/>
        <w:jc w:val="both"/>
        <w:rPr>
          <w:bCs/>
          <w:iCs/>
          <w:spacing w:val="2"/>
          <w:lang w:eastAsia="en-US"/>
        </w:rPr>
      </w:pPr>
      <w:bookmarkStart w:id="98" w:name="_Toc531927969"/>
      <w:bookmarkStart w:id="99" w:name="_Hlk522350049"/>
      <w:r w:rsidRPr="00D53A2B">
        <w:rPr>
          <w:bCs/>
          <w:iCs/>
          <w:spacing w:val="2"/>
          <w:lang w:eastAsia="en-US"/>
        </w:rPr>
        <w:t xml:space="preserve">Tablo </w:t>
      </w:r>
      <w:r w:rsidRPr="00D53A2B">
        <w:rPr>
          <w:bCs/>
          <w:iCs/>
          <w:noProof/>
          <w:spacing w:val="2"/>
          <w:lang w:eastAsia="en-US"/>
        </w:rPr>
        <w:t>28</w:t>
      </w:r>
    </w:p>
    <w:p w14:paraId="7BC25897" w14:textId="67D7B0DB" w:rsidR="00374C56" w:rsidRPr="00D53A2B" w:rsidRDefault="00374C56" w:rsidP="00A202FD">
      <w:pPr>
        <w:spacing w:before="120" w:after="120"/>
        <w:jc w:val="both"/>
        <w:rPr>
          <w:bCs/>
          <w:iCs/>
          <w:spacing w:val="2"/>
          <w:lang w:eastAsia="en-US"/>
        </w:rPr>
      </w:pPr>
      <w:r w:rsidRPr="00D53A2B">
        <w:rPr>
          <w:bCs/>
          <w:iCs/>
          <w:spacing w:val="2"/>
          <w:lang w:eastAsia="en-US"/>
        </w:rPr>
        <w:t>Birincil ve ikincil kurşun ve/veya kalay üretiminde şarj, ergitme ve döküm alma sırasında ortaya çıkıp havaya verilen SO</w:t>
      </w:r>
      <w:r w:rsidRPr="00D53A2B">
        <w:rPr>
          <w:bCs/>
          <w:iCs/>
          <w:spacing w:val="2"/>
          <w:vertAlign w:val="subscript"/>
          <w:lang w:eastAsia="en-US"/>
        </w:rPr>
        <w:t>2</w:t>
      </w:r>
      <w:r w:rsidRPr="00D53A2B">
        <w:rPr>
          <w:bCs/>
          <w:iCs/>
          <w:spacing w:val="2"/>
          <w:lang w:eastAsia="en-US"/>
        </w:rPr>
        <w:t xml:space="preserve"> emisyonları (sülfürik asit ya da sıvı SO</w:t>
      </w:r>
      <w:r w:rsidRPr="00D53A2B">
        <w:rPr>
          <w:bCs/>
          <w:iCs/>
          <w:spacing w:val="2"/>
          <w:vertAlign w:val="subscript"/>
          <w:lang w:eastAsia="en-US"/>
        </w:rPr>
        <w:t>2</w:t>
      </w:r>
      <w:r w:rsidRPr="00D53A2B">
        <w:rPr>
          <w:bCs/>
          <w:iCs/>
          <w:spacing w:val="2"/>
          <w:lang w:eastAsia="en-US"/>
        </w:rPr>
        <w:t xml:space="preserve"> tesisine yönlendirilenler dışındakiler) için MET ile ilişkili emisyon seviyeleri.</w:t>
      </w:r>
      <w:bookmarkEnd w:id="98"/>
    </w:p>
    <w:tbl>
      <w:tblPr>
        <w:tblW w:w="0" w:type="auto"/>
        <w:tblLayout w:type="fixed"/>
        <w:tblCellMar>
          <w:left w:w="0" w:type="dxa"/>
          <w:right w:w="0" w:type="dxa"/>
        </w:tblCellMar>
        <w:tblLook w:val="01E0" w:firstRow="1" w:lastRow="1" w:firstColumn="1" w:lastColumn="1" w:noHBand="0" w:noVBand="0"/>
      </w:tblPr>
      <w:tblGrid>
        <w:gridCol w:w="4124"/>
        <w:gridCol w:w="4405"/>
      </w:tblGrid>
      <w:tr w:rsidR="00374C56" w:rsidRPr="00D53A2B" w14:paraId="163FA344" w14:textId="77777777" w:rsidTr="00374C56">
        <w:trPr>
          <w:trHeight w:val="340"/>
        </w:trPr>
        <w:tc>
          <w:tcPr>
            <w:tcW w:w="4124" w:type="dxa"/>
            <w:tcBorders>
              <w:top w:val="single" w:sz="4" w:space="0" w:color="000000"/>
              <w:left w:val="single" w:sz="4" w:space="0" w:color="000000"/>
              <w:bottom w:val="single" w:sz="4" w:space="0" w:color="000000"/>
              <w:right w:val="single" w:sz="4" w:space="0" w:color="000000"/>
            </w:tcBorders>
            <w:vAlign w:val="center"/>
          </w:tcPr>
          <w:bookmarkEnd w:id="99"/>
          <w:p w14:paraId="69CD897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405" w:type="dxa"/>
            <w:tcBorders>
              <w:top w:val="single" w:sz="4" w:space="0" w:color="000000"/>
              <w:left w:val="single" w:sz="4" w:space="0" w:color="000000"/>
              <w:bottom w:val="single" w:sz="4" w:space="0" w:color="000000"/>
              <w:right w:val="single" w:sz="4" w:space="0" w:color="000000"/>
            </w:tcBorders>
            <w:vAlign w:val="center"/>
          </w:tcPr>
          <w:p w14:paraId="0D1FC11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p>
        </w:tc>
      </w:tr>
      <w:tr w:rsidR="00374C56" w:rsidRPr="00D53A2B" w14:paraId="57D626B8" w14:textId="77777777" w:rsidTr="00374C56">
        <w:trPr>
          <w:trHeight w:val="340"/>
        </w:trPr>
        <w:tc>
          <w:tcPr>
            <w:tcW w:w="4124" w:type="dxa"/>
            <w:tcBorders>
              <w:top w:val="single" w:sz="4" w:space="0" w:color="000000"/>
              <w:left w:val="single" w:sz="4" w:space="0" w:color="000000"/>
              <w:right w:val="single" w:sz="4" w:space="0" w:color="000000"/>
            </w:tcBorders>
            <w:vAlign w:val="center"/>
          </w:tcPr>
          <w:p w14:paraId="2267309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SO</w:t>
            </w:r>
            <w:r w:rsidRPr="00D53A2B">
              <w:rPr>
                <w:sz w:val="22"/>
                <w:szCs w:val="22"/>
                <w:vertAlign w:val="subscript"/>
                <w:lang w:eastAsia="en-US"/>
              </w:rPr>
              <w:t>2</w:t>
            </w:r>
          </w:p>
        </w:tc>
        <w:tc>
          <w:tcPr>
            <w:tcW w:w="4405" w:type="dxa"/>
            <w:tcBorders>
              <w:top w:val="single" w:sz="4" w:space="0" w:color="000000"/>
              <w:left w:val="single" w:sz="4" w:space="0" w:color="000000"/>
              <w:right w:val="single" w:sz="4" w:space="0" w:color="000000"/>
            </w:tcBorders>
            <w:vAlign w:val="center"/>
          </w:tcPr>
          <w:p w14:paraId="6BC0A06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50–350</w:t>
            </w:r>
          </w:p>
        </w:tc>
      </w:tr>
      <w:tr w:rsidR="00374C56" w:rsidRPr="00D53A2B" w14:paraId="668F0FB9" w14:textId="77777777" w:rsidTr="00374C56">
        <w:tc>
          <w:tcPr>
            <w:tcW w:w="8529" w:type="dxa"/>
            <w:gridSpan w:val="2"/>
            <w:tcBorders>
              <w:top w:val="single" w:sz="4" w:space="0" w:color="000000"/>
              <w:left w:val="single" w:sz="4" w:space="0" w:color="000000"/>
              <w:bottom w:val="single" w:sz="4" w:space="0" w:color="000000"/>
              <w:right w:val="single" w:sz="4" w:space="0" w:color="000000"/>
            </w:tcBorders>
          </w:tcPr>
          <w:p w14:paraId="4D984D90" w14:textId="4CD4A9F7" w:rsidR="00374C56" w:rsidRPr="00D53A2B" w:rsidRDefault="00374C56" w:rsidP="00A202FD">
            <w:pPr>
              <w:jc w:val="both"/>
              <w:rPr>
                <w:bCs/>
                <w:spacing w:val="2"/>
                <w:sz w:val="22"/>
                <w:szCs w:val="22"/>
                <w:lang w:eastAsia="en-US"/>
              </w:rPr>
            </w:pPr>
            <w:r w:rsidRPr="00D53A2B">
              <w:rPr>
                <w:bCs/>
                <w:spacing w:val="2"/>
                <w:sz w:val="22"/>
                <w:szCs w:val="22"/>
                <w:lang w:eastAsia="en-US"/>
              </w:rPr>
              <w:t>(</w:t>
            </w:r>
            <w:r w:rsidRPr="00D53A2B">
              <w:rPr>
                <w:bCs/>
                <w:spacing w:val="2"/>
                <w:sz w:val="22"/>
                <w:szCs w:val="22"/>
                <w:vertAlign w:val="superscript"/>
                <w:lang w:eastAsia="en-US"/>
              </w:rPr>
              <w:t>1</w:t>
            </w:r>
            <w:r w:rsidRPr="00D53A2B">
              <w:rPr>
                <w:bCs/>
                <w:spacing w:val="2"/>
                <w:sz w:val="22"/>
                <w:szCs w:val="22"/>
                <w:lang w:eastAsia="en-US"/>
              </w:rPr>
              <w:t>) Günlük ortalama ya da örnekleme periyodu boyunca ortalama.</w:t>
            </w:r>
          </w:p>
          <w:p w14:paraId="66E47CA7" w14:textId="4FFC337E" w:rsidR="00374C56" w:rsidRPr="00D53A2B" w:rsidRDefault="00374C56" w:rsidP="00A202FD">
            <w:pPr>
              <w:spacing w:line="264" w:lineRule="auto"/>
              <w:ind w:right="57"/>
              <w:jc w:val="both"/>
              <w:rPr>
                <w:sz w:val="22"/>
                <w:szCs w:val="22"/>
                <w:lang w:eastAsia="en-US"/>
              </w:rPr>
            </w:pPr>
            <w:r w:rsidRPr="00D53A2B">
              <w:rPr>
                <w:bCs/>
                <w:sz w:val="22"/>
                <w:szCs w:val="22"/>
                <w:lang w:eastAsia="en-US"/>
              </w:rPr>
              <w:t>(</w:t>
            </w:r>
            <w:r w:rsidRPr="00D53A2B">
              <w:rPr>
                <w:bCs/>
                <w:sz w:val="22"/>
                <w:szCs w:val="22"/>
                <w:vertAlign w:val="superscript"/>
                <w:lang w:eastAsia="en-US"/>
              </w:rPr>
              <w:t>2</w:t>
            </w:r>
            <w:r w:rsidRPr="00D53A2B">
              <w:rPr>
                <w:bCs/>
                <w:sz w:val="22"/>
                <w:szCs w:val="22"/>
                <w:lang w:eastAsia="en-US"/>
              </w:rPr>
              <w:t>) Bir ıslak gaz yıkayıcı kullanılmadığında, MET-İES üst seviyesi 500 mg/Nm</w:t>
            </w:r>
            <w:r w:rsidRPr="00D53A2B">
              <w:rPr>
                <w:bCs/>
                <w:sz w:val="22"/>
                <w:szCs w:val="22"/>
                <w:vertAlign w:val="superscript"/>
                <w:lang w:eastAsia="en-US"/>
              </w:rPr>
              <w:t>3</w:t>
            </w:r>
            <w:r w:rsidRPr="00D53A2B">
              <w:rPr>
                <w:bCs/>
                <w:sz w:val="22"/>
                <w:szCs w:val="22"/>
                <w:lang w:eastAsia="en-US"/>
              </w:rPr>
              <w:t xml:space="preserve"> olabilir.</w:t>
            </w:r>
          </w:p>
        </w:tc>
      </w:tr>
    </w:tbl>
    <w:p w14:paraId="195B0C1E" w14:textId="77777777" w:rsidR="00374C56" w:rsidRPr="00D53A2B" w:rsidRDefault="00374C56" w:rsidP="00A202FD">
      <w:pPr>
        <w:spacing w:before="13" w:line="200" w:lineRule="exact"/>
        <w:jc w:val="both"/>
        <w:rPr>
          <w:lang w:eastAsia="en-US"/>
        </w:rPr>
      </w:pPr>
    </w:p>
    <w:p w14:paraId="19504430" w14:textId="10CA626B" w:rsidR="007A43C8" w:rsidRPr="00D53A2B" w:rsidRDefault="007A43C8" w:rsidP="00A202FD">
      <w:pPr>
        <w:jc w:val="both"/>
        <w:rPr>
          <w:lang w:eastAsia="en-US"/>
        </w:rPr>
      </w:pPr>
      <w:bookmarkStart w:id="100" w:name="_Toc531927878"/>
      <w:r w:rsidRPr="00D53A2B">
        <w:rPr>
          <w:lang w:eastAsia="en-US"/>
        </w:rPr>
        <w:t>İlgili izleme MET 10</w:t>
      </w:r>
      <w:r w:rsidR="00E56504" w:rsidRPr="00D53A2B">
        <w:rPr>
          <w:lang w:eastAsia="en-US"/>
        </w:rPr>
        <w:t>’</w:t>
      </w:r>
      <w:r w:rsidRPr="00D53A2B">
        <w:rPr>
          <w:lang w:eastAsia="en-US"/>
        </w:rPr>
        <w:t>da yer almaktadır.</w:t>
      </w:r>
    </w:p>
    <w:p w14:paraId="46F072D9" w14:textId="77777777" w:rsidR="007A43C8" w:rsidRPr="00D53A2B" w:rsidRDefault="007A43C8" w:rsidP="00A202FD">
      <w:pPr>
        <w:jc w:val="both"/>
        <w:rPr>
          <w:lang w:eastAsia="en-US"/>
        </w:rPr>
      </w:pPr>
    </w:p>
    <w:p w14:paraId="14FEA971" w14:textId="5D9AB525" w:rsidR="00374C56" w:rsidRPr="00D53A2B" w:rsidRDefault="009B7293"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4.2.</w:t>
      </w:r>
      <w:r w:rsidR="00374C56" w:rsidRPr="00D53A2B">
        <w:rPr>
          <w:rFonts w:cs="Times New Roman"/>
          <w:lang w:eastAsia="en-US"/>
        </w:rPr>
        <w:tab/>
      </w:r>
      <w:r w:rsidR="00374C56" w:rsidRPr="00D53A2B">
        <w:rPr>
          <w:rFonts w:eastAsia="Arial" w:cs="Times New Roman"/>
          <w:lang w:eastAsia="en-US"/>
        </w:rPr>
        <w:t xml:space="preserve">Toprak ve </w:t>
      </w:r>
      <w:r w:rsidR="000D5E21" w:rsidRPr="00D53A2B">
        <w:rPr>
          <w:rFonts w:eastAsia="Arial" w:cs="Times New Roman"/>
          <w:lang w:eastAsia="en-US"/>
        </w:rPr>
        <w:t>yeraltı suyunun</w:t>
      </w:r>
      <w:r w:rsidR="00374C56" w:rsidRPr="00D53A2B">
        <w:rPr>
          <w:rFonts w:eastAsia="Arial" w:cs="Times New Roman"/>
          <w:lang w:eastAsia="en-US"/>
        </w:rPr>
        <w:t xml:space="preserve"> korunması</w:t>
      </w:r>
      <w:bookmarkEnd w:id="100"/>
    </w:p>
    <w:p w14:paraId="0477F90E" w14:textId="53AD163D" w:rsidR="00921606" w:rsidRPr="00D53A2B" w:rsidRDefault="00921606" w:rsidP="00A202FD">
      <w:pPr>
        <w:tabs>
          <w:tab w:val="left" w:pos="1134"/>
        </w:tabs>
        <w:spacing w:after="200"/>
        <w:jc w:val="both"/>
        <w:rPr>
          <w:b/>
          <w:lang w:eastAsia="en-US"/>
        </w:rPr>
      </w:pPr>
      <w:r w:rsidRPr="00D53A2B">
        <w:rPr>
          <w:b/>
          <w:lang w:eastAsia="en-US"/>
        </w:rPr>
        <w:t>MET 101:</w:t>
      </w:r>
      <w:r w:rsidR="00374C56" w:rsidRPr="00D53A2B">
        <w:rPr>
          <w:b/>
          <w:lang w:eastAsia="en-US"/>
        </w:rPr>
        <w:tab/>
      </w:r>
      <w:r w:rsidR="00374C56" w:rsidRPr="00D53A2B">
        <w:rPr>
          <w:bCs/>
          <w:lang w:eastAsia="en-US"/>
        </w:rPr>
        <w:t xml:space="preserve">Toprak ve </w:t>
      </w:r>
      <w:r w:rsidR="000D5E21" w:rsidRPr="00D53A2B">
        <w:rPr>
          <w:bCs/>
          <w:lang w:eastAsia="en-US"/>
        </w:rPr>
        <w:t>yeraltı suyunun</w:t>
      </w:r>
      <w:r w:rsidR="00374C56" w:rsidRPr="00D53A2B">
        <w:rPr>
          <w:bCs/>
          <w:lang w:eastAsia="en-US"/>
        </w:rPr>
        <w:t xml:space="preserve"> batarya depolama, parçalama, eleme ve sınıflandırma işlemleri sonucu kirlenmesinin önlenmesi için, aside dayanıklı zemin yüzeylerinin inşa edilmesi ve dökülen asidi toplayan bir sistem</w:t>
      </w:r>
      <w:r w:rsidR="009B7293" w:rsidRPr="00D53A2B">
        <w:rPr>
          <w:bCs/>
          <w:lang w:eastAsia="en-US"/>
        </w:rPr>
        <w:t xml:space="preserve"> kullanılır</w:t>
      </w:r>
      <w:r w:rsidR="00374C56" w:rsidRPr="00D53A2B">
        <w:rPr>
          <w:bCs/>
          <w:lang w:eastAsia="en-US"/>
        </w:rPr>
        <w:t>.</w:t>
      </w:r>
      <w:r w:rsidRPr="00D53A2B">
        <w:rPr>
          <w:b/>
          <w:lang w:eastAsia="en-US"/>
        </w:rPr>
        <w:t xml:space="preserve"> </w:t>
      </w:r>
      <w:bookmarkStart w:id="101" w:name="_Toc531927879"/>
    </w:p>
    <w:p w14:paraId="3F948989" w14:textId="42F098AD" w:rsidR="00374C56" w:rsidRPr="00D53A2B" w:rsidRDefault="009B7293" w:rsidP="00A202FD">
      <w:pPr>
        <w:pStyle w:val="Balk3"/>
        <w:rPr>
          <w:rFonts w:eastAsia="Arial" w:cs="Times New Roman"/>
          <w:lang w:eastAsia="en-US"/>
        </w:rPr>
      </w:pPr>
      <w:r w:rsidRPr="00D53A2B">
        <w:rPr>
          <w:rFonts w:eastAsia="Arial" w:cs="Times New Roman"/>
          <w:lang w:eastAsia="en-US"/>
        </w:rPr>
        <w:t>1.</w:t>
      </w:r>
      <w:r w:rsidR="00374C56" w:rsidRPr="00D53A2B">
        <w:rPr>
          <w:rFonts w:eastAsia="Arial" w:cs="Times New Roman"/>
          <w:lang w:eastAsia="en-US"/>
        </w:rPr>
        <w:t>4.3.</w:t>
      </w:r>
      <w:r w:rsidRPr="00D53A2B">
        <w:rPr>
          <w:rFonts w:eastAsia="Arial" w:cs="Times New Roman"/>
          <w:lang w:eastAsia="en-US"/>
        </w:rPr>
        <w:t xml:space="preserve"> </w:t>
      </w:r>
      <w:r w:rsidR="00374C56" w:rsidRPr="00D53A2B">
        <w:rPr>
          <w:rFonts w:eastAsia="Arial" w:cs="Times New Roman"/>
          <w:lang w:eastAsia="en-US"/>
        </w:rPr>
        <w:t>Atıksu üretimi ve arıt</w:t>
      </w:r>
      <w:r w:rsidRPr="00D53A2B">
        <w:rPr>
          <w:rFonts w:eastAsia="Arial" w:cs="Times New Roman"/>
          <w:lang w:eastAsia="en-US"/>
        </w:rPr>
        <w:t>ımı</w:t>
      </w:r>
      <w:bookmarkEnd w:id="101"/>
    </w:p>
    <w:p w14:paraId="373DF708" w14:textId="3A63FB51" w:rsidR="00374C56" w:rsidRPr="00D53A2B" w:rsidRDefault="00921606" w:rsidP="00A202FD">
      <w:pPr>
        <w:pStyle w:val="MET"/>
        <w:rPr>
          <w:szCs w:val="24"/>
        </w:rPr>
      </w:pPr>
      <w:r w:rsidRPr="00D53A2B">
        <w:rPr>
          <w:szCs w:val="24"/>
        </w:rPr>
        <w:t>MET 102:</w:t>
      </w:r>
      <w:r w:rsidR="009B7293" w:rsidRPr="00D53A2B">
        <w:rPr>
          <w:szCs w:val="24"/>
        </w:rPr>
        <w:t xml:space="preserve"> </w:t>
      </w:r>
      <w:r w:rsidR="00374C56" w:rsidRPr="00D53A2B">
        <w:rPr>
          <w:b w:val="0"/>
          <w:bCs/>
          <w:szCs w:val="24"/>
        </w:rPr>
        <w:t>Alkali özütleme işleminde atıksu üretilmesini önlemek için alkali tuz çözeltisinin sodyum sülfat kristalizasyonu prosesinin suyu yeniden kullanılır.</w:t>
      </w:r>
    </w:p>
    <w:p w14:paraId="7D4163F7" w14:textId="77777777" w:rsidR="009B7293" w:rsidRPr="00D53A2B" w:rsidRDefault="009B7293" w:rsidP="00A202FD">
      <w:pPr>
        <w:pStyle w:val="MET"/>
        <w:rPr>
          <w:spacing w:val="0"/>
          <w:szCs w:val="24"/>
        </w:rPr>
      </w:pPr>
    </w:p>
    <w:p w14:paraId="6E836B3E" w14:textId="37BA07B5" w:rsidR="00374C56" w:rsidRPr="00D53A2B" w:rsidRDefault="00921606" w:rsidP="00A202FD">
      <w:pPr>
        <w:pStyle w:val="MET"/>
        <w:rPr>
          <w:szCs w:val="24"/>
        </w:rPr>
      </w:pPr>
      <w:r w:rsidRPr="00D53A2B">
        <w:rPr>
          <w:szCs w:val="24"/>
        </w:rPr>
        <w:t>MET 103:</w:t>
      </w:r>
      <w:r w:rsidR="009B7293" w:rsidRPr="00D53A2B">
        <w:rPr>
          <w:szCs w:val="24"/>
        </w:rPr>
        <w:t xml:space="preserve"> </w:t>
      </w:r>
      <w:r w:rsidR="009B7293" w:rsidRPr="00D53A2B">
        <w:rPr>
          <w:b w:val="0"/>
          <w:bCs/>
          <w:szCs w:val="24"/>
        </w:rPr>
        <w:t xml:space="preserve">Asit buharının </w:t>
      </w:r>
      <w:r w:rsidR="00651500" w:rsidRPr="00D53A2B">
        <w:rPr>
          <w:b w:val="0"/>
          <w:bCs/>
          <w:szCs w:val="24"/>
        </w:rPr>
        <w:t>atıksu</w:t>
      </w:r>
      <w:r w:rsidR="009B7293" w:rsidRPr="00D53A2B">
        <w:rPr>
          <w:b w:val="0"/>
          <w:bCs/>
          <w:szCs w:val="24"/>
        </w:rPr>
        <w:t xml:space="preserve">arıtma tesisine gönderilmesi sırasında pil hazırlamadan kaynaklanan suya emisyonları azaltmak için bu akışta bulunan kirleticileri azaltmak için uygun şekilde tasarlanmış bir </w:t>
      </w:r>
      <w:r w:rsidR="00651500" w:rsidRPr="00D53A2B">
        <w:rPr>
          <w:b w:val="0"/>
          <w:bCs/>
          <w:szCs w:val="24"/>
        </w:rPr>
        <w:t>atıksu</w:t>
      </w:r>
      <w:r w:rsidR="009B7293" w:rsidRPr="00D53A2B">
        <w:rPr>
          <w:b w:val="0"/>
          <w:bCs/>
          <w:szCs w:val="24"/>
        </w:rPr>
        <w:t>arıtma tesisi işlet</w:t>
      </w:r>
      <w:r w:rsidR="007B1E3A" w:rsidRPr="00D53A2B">
        <w:rPr>
          <w:b w:val="0"/>
          <w:bCs/>
          <w:szCs w:val="24"/>
        </w:rPr>
        <w:t>ilir</w:t>
      </w:r>
      <w:r w:rsidR="009B7293" w:rsidRPr="00D53A2B">
        <w:rPr>
          <w:b w:val="0"/>
          <w:bCs/>
          <w:szCs w:val="24"/>
        </w:rPr>
        <w:t>.</w:t>
      </w:r>
    </w:p>
    <w:p w14:paraId="1EAB0BC4" w14:textId="77777777" w:rsidR="009B7293" w:rsidRPr="00D53A2B" w:rsidRDefault="009B7293" w:rsidP="00A202FD">
      <w:pPr>
        <w:pStyle w:val="MET"/>
        <w:rPr>
          <w:szCs w:val="24"/>
        </w:rPr>
      </w:pPr>
    </w:p>
    <w:p w14:paraId="42B62AA0" w14:textId="24C4B89A" w:rsidR="00374C56" w:rsidRPr="00D53A2B" w:rsidRDefault="009B7293" w:rsidP="00A202FD">
      <w:pPr>
        <w:pStyle w:val="Balk3"/>
        <w:rPr>
          <w:rFonts w:cs="Times New Roman"/>
          <w:lang w:eastAsia="en-US"/>
        </w:rPr>
      </w:pPr>
      <w:bookmarkStart w:id="102" w:name="_Toc531927880"/>
      <w:r w:rsidRPr="00D53A2B">
        <w:rPr>
          <w:rFonts w:cs="Times New Roman"/>
          <w:lang w:eastAsia="en-US"/>
        </w:rPr>
        <w:t>1.</w:t>
      </w:r>
      <w:r w:rsidR="00374C56" w:rsidRPr="00D53A2B">
        <w:rPr>
          <w:rFonts w:cs="Times New Roman"/>
          <w:lang w:eastAsia="en-US"/>
        </w:rPr>
        <w:t>4.4.</w:t>
      </w:r>
      <w:r w:rsidRPr="00D53A2B">
        <w:rPr>
          <w:rFonts w:cs="Times New Roman"/>
          <w:lang w:eastAsia="en-US"/>
        </w:rPr>
        <w:t xml:space="preserve"> </w:t>
      </w:r>
      <w:r w:rsidR="00374C56" w:rsidRPr="00D53A2B">
        <w:rPr>
          <w:rFonts w:cs="Times New Roman"/>
          <w:lang w:eastAsia="en-US"/>
        </w:rPr>
        <w:t>Atık</w:t>
      </w:r>
      <w:bookmarkEnd w:id="102"/>
    </w:p>
    <w:p w14:paraId="618E14C3" w14:textId="06695FEC" w:rsidR="00374C56" w:rsidRPr="00D53A2B" w:rsidRDefault="00921606" w:rsidP="00A202FD">
      <w:pPr>
        <w:pStyle w:val="MET"/>
        <w:rPr>
          <w:szCs w:val="24"/>
        </w:rPr>
      </w:pPr>
      <w:r w:rsidRPr="00D53A2B">
        <w:rPr>
          <w:szCs w:val="24"/>
        </w:rPr>
        <w:t>MET 104:</w:t>
      </w:r>
      <w:r w:rsidR="007B1E3A" w:rsidRPr="00D53A2B">
        <w:rPr>
          <w:szCs w:val="24"/>
        </w:rPr>
        <w:t xml:space="preserve"> </w:t>
      </w:r>
      <w:r w:rsidR="009B7293" w:rsidRPr="00D53A2B">
        <w:rPr>
          <w:b w:val="0"/>
          <w:bCs/>
          <w:szCs w:val="24"/>
        </w:rPr>
        <w:t>Birincil kurşun üretiminden kaynaklanan bertaraf için gönderilen atık miktarını azaltmak için aşağıda verilen tekniklerden birini veya bir kombinasyonunu kullanmak da dahil olmak üzere, proses artıklarının yeniden kullanımını veya bu mümkün değilse proses artıklarının geri dönüşümünü kolaylaştıracak şekilde sahadaki operasyonları düzenle</w:t>
      </w:r>
      <w:r w:rsidR="007B1E3A" w:rsidRPr="00D53A2B">
        <w:rPr>
          <w:b w:val="0"/>
          <w:bCs/>
          <w:szCs w:val="24"/>
        </w:rPr>
        <w:t>nir</w:t>
      </w:r>
      <w:r w:rsidR="009B7293" w:rsidRPr="00D53A2B">
        <w:rPr>
          <w:b w:val="0"/>
          <w:bCs/>
          <w:szCs w:val="24"/>
        </w:rPr>
        <w:t>.</w:t>
      </w:r>
    </w:p>
    <w:tbl>
      <w:tblPr>
        <w:tblW w:w="8674" w:type="dxa"/>
        <w:tblLayout w:type="fixed"/>
        <w:tblCellMar>
          <w:left w:w="0" w:type="dxa"/>
          <w:right w:w="0" w:type="dxa"/>
        </w:tblCellMar>
        <w:tblLook w:val="01E0" w:firstRow="1" w:lastRow="1" w:firstColumn="1" w:lastColumn="1" w:noHBand="0" w:noVBand="0"/>
      </w:tblPr>
      <w:tblGrid>
        <w:gridCol w:w="397"/>
        <w:gridCol w:w="4082"/>
        <w:gridCol w:w="4195"/>
      </w:tblGrid>
      <w:tr w:rsidR="00374C56" w:rsidRPr="00D53A2B" w14:paraId="687D287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2BF7879" w14:textId="77777777" w:rsidR="00374C56" w:rsidRPr="00D53A2B" w:rsidRDefault="00374C56" w:rsidP="00A202FD">
            <w:pPr>
              <w:spacing w:line="264" w:lineRule="auto"/>
              <w:ind w:left="57" w:right="57"/>
              <w:jc w:val="both"/>
              <w:rPr>
                <w:sz w:val="22"/>
                <w:szCs w:val="22"/>
                <w:lang w:eastAsia="en-US"/>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267D888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95" w:type="dxa"/>
            <w:tcBorders>
              <w:top w:val="single" w:sz="4" w:space="0" w:color="000000"/>
              <w:left w:val="single" w:sz="4" w:space="0" w:color="000000"/>
              <w:bottom w:val="single" w:sz="4" w:space="0" w:color="000000"/>
              <w:right w:val="single" w:sz="4" w:space="0" w:color="000000"/>
            </w:tcBorders>
            <w:vAlign w:val="center"/>
          </w:tcPr>
          <w:p w14:paraId="38EC9E2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30FFA000"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48580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082" w:type="dxa"/>
            <w:tcBorders>
              <w:top w:val="single" w:sz="4" w:space="0" w:color="000000"/>
              <w:left w:val="single" w:sz="4" w:space="0" w:color="000000"/>
              <w:bottom w:val="single" w:sz="4" w:space="0" w:color="000000"/>
              <w:right w:val="single" w:sz="4" w:space="0" w:color="000000"/>
            </w:tcBorders>
            <w:vAlign w:val="center"/>
          </w:tcPr>
          <w:p w14:paraId="3092DAE6"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Kurşun üretim prosesindeki toz giderme sisteminde toplanan tozun tekrar kullanılması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0CE464E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7679669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59A9EEA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082" w:type="dxa"/>
            <w:tcBorders>
              <w:top w:val="single" w:sz="4" w:space="0" w:color="000000"/>
              <w:left w:val="single" w:sz="4" w:space="0" w:color="000000"/>
              <w:bottom w:val="single" w:sz="4" w:space="0" w:color="000000"/>
              <w:right w:val="single" w:sz="4" w:space="0" w:color="000000"/>
            </w:tcBorders>
            <w:vAlign w:val="center"/>
          </w:tcPr>
          <w:p w14:paraId="6736320B" w14:textId="131FFDF6" w:rsidR="00374C56" w:rsidRPr="00D53A2B" w:rsidRDefault="009B7293" w:rsidP="00A202FD">
            <w:pPr>
              <w:spacing w:line="264" w:lineRule="auto"/>
              <w:ind w:left="57" w:right="57"/>
              <w:jc w:val="both"/>
              <w:rPr>
                <w:sz w:val="22"/>
                <w:szCs w:val="22"/>
                <w:lang w:eastAsia="en-US"/>
              </w:rPr>
            </w:pPr>
            <w:r w:rsidRPr="00D53A2B">
              <w:rPr>
                <w:spacing w:val="2"/>
                <w:sz w:val="22"/>
                <w:szCs w:val="22"/>
                <w:lang w:eastAsia="en-US"/>
              </w:rPr>
              <w:t>Islak veya kuru gaz temizleme tozu/çamurundan Se ve Te geri kazanımı</w:t>
            </w:r>
          </w:p>
        </w:tc>
        <w:tc>
          <w:tcPr>
            <w:tcW w:w="4195" w:type="dxa"/>
            <w:tcBorders>
              <w:top w:val="single" w:sz="4" w:space="0" w:color="000000"/>
              <w:left w:val="single" w:sz="4" w:space="0" w:color="000000"/>
              <w:bottom w:val="single" w:sz="4" w:space="0" w:color="000000"/>
              <w:right w:val="single" w:sz="4" w:space="0" w:color="000000"/>
            </w:tcBorders>
            <w:vAlign w:val="center"/>
          </w:tcPr>
          <w:p w14:paraId="252ACFF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mevcut cıva içeriğinin miktarı ile sınırlabilir</w:t>
            </w:r>
          </w:p>
        </w:tc>
      </w:tr>
      <w:tr w:rsidR="00374C56" w:rsidRPr="00D53A2B" w14:paraId="2FE8336F"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2A616E3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082" w:type="dxa"/>
            <w:tcBorders>
              <w:top w:val="single" w:sz="4" w:space="0" w:color="000000"/>
              <w:left w:val="single" w:sz="4" w:space="0" w:color="000000"/>
              <w:bottom w:val="single" w:sz="4" w:space="0" w:color="000000"/>
              <w:right w:val="single" w:sz="4" w:space="0" w:color="000000"/>
            </w:tcBorders>
            <w:vAlign w:val="center"/>
          </w:tcPr>
          <w:p w14:paraId="76CF3423"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Cürufun rafinasyonunda Ag, Au, Bi, Sb ve Cu geri kazanılması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061006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4AEFEF1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A09ECE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082" w:type="dxa"/>
            <w:tcBorders>
              <w:top w:val="single" w:sz="4" w:space="0" w:color="000000"/>
              <w:left w:val="single" w:sz="4" w:space="0" w:color="000000"/>
              <w:bottom w:val="single" w:sz="4" w:space="0" w:color="000000"/>
              <w:right w:val="single" w:sz="4" w:space="0" w:color="000000"/>
            </w:tcBorders>
            <w:vAlign w:val="center"/>
          </w:tcPr>
          <w:p w14:paraId="69D27A56"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Atıksu arıtma çamurlarından metallerin geri kazanılması</w:t>
            </w:r>
          </w:p>
        </w:tc>
        <w:tc>
          <w:tcPr>
            <w:tcW w:w="4195" w:type="dxa"/>
            <w:tcBorders>
              <w:top w:val="single" w:sz="4" w:space="0" w:color="000000"/>
              <w:left w:val="single" w:sz="4" w:space="0" w:color="000000"/>
              <w:bottom w:val="single" w:sz="4" w:space="0" w:color="000000"/>
              <w:right w:val="single" w:sz="4" w:space="0" w:color="000000"/>
            </w:tcBorders>
            <w:vAlign w:val="center"/>
          </w:tcPr>
          <w:p w14:paraId="4AAC316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Atıksu arıtma tesisi çamurunun doğrudan ergitilmesi, As, Tl ve Cd gibi elementlerin içerikte bulunması ile sınırlanabilir</w:t>
            </w:r>
          </w:p>
        </w:tc>
      </w:tr>
      <w:tr w:rsidR="00374C56" w:rsidRPr="00D53A2B" w14:paraId="75F8CA5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1B3574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4082" w:type="dxa"/>
            <w:tcBorders>
              <w:top w:val="single" w:sz="4" w:space="0" w:color="000000"/>
              <w:left w:val="single" w:sz="4" w:space="0" w:color="000000"/>
              <w:bottom w:val="single" w:sz="4" w:space="0" w:color="000000"/>
              <w:right w:val="single" w:sz="4" w:space="0" w:color="000000"/>
            </w:tcBorders>
            <w:vAlign w:val="center"/>
          </w:tcPr>
          <w:p w14:paraId="08286BE2"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Cürufa flaks madddelerinin eklenmesi ile cürufun başka yerlerde daha kolay kullanılabilir hale getirilmesi</w:t>
            </w:r>
          </w:p>
        </w:tc>
        <w:tc>
          <w:tcPr>
            <w:tcW w:w="4195" w:type="dxa"/>
            <w:tcBorders>
              <w:top w:val="single" w:sz="4" w:space="0" w:color="000000"/>
              <w:left w:val="single" w:sz="4" w:space="0" w:color="000000"/>
              <w:bottom w:val="single" w:sz="4" w:space="0" w:color="000000"/>
              <w:right w:val="single" w:sz="4" w:space="0" w:color="000000"/>
            </w:tcBorders>
            <w:vAlign w:val="center"/>
          </w:tcPr>
          <w:p w14:paraId="11BF60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784647FD" w14:textId="77777777" w:rsidR="007D6F3E" w:rsidRPr="00D53A2B" w:rsidRDefault="007D6F3E" w:rsidP="00A202FD">
      <w:pPr>
        <w:tabs>
          <w:tab w:val="left" w:pos="1134"/>
        </w:tabs>
        <w:jc w:val="both"/>
        <w:rPr>
          <w:b/>
          <w:lang w:eastAsia="en-US"/>
        </w:rPr>
      </w:pPr>
    </w:p>
    <w:p w14:paraId="4AD8E464" w14:textId="00C3B473" w:rsidR="00374C56" w:rsidRPr="00D53A2B" w:rsidRDefault="00921606" w:rsidP="00A202FD">
      <w:pPr>
        <w:tabs>
          <w:tab w:val="left" w:pos="1134"/>
        </w:tabs>
        <w:spacing w:after="200"/>
        <w:jc w:val="both"/>
        <w:rPr>
          <w:b/>
          <w:lang w:eastAsia="en-US"/>
        </w:rPr>
      </w:pPr>
      <w:r w:rsidRPr="00D53A2B">
        <w:rPr>
          <w:b/>
          <w:lang w:eastAsia="en-US"/>
        </w:rPr>
        <w:t>MET 105:</w:t>
      </w:r>
      <w:r w:rsidR="00374C56" w:rsidRPr="00D53A2B">
        <w:rPr>
          <w:b/>
          <w:lang w:eastAsia="en-US"/>
        </w:rPr>
        <w:tab/>
      </w:r>
      <w:r w:rsidR="00374C56" w:rsidRPr="00D53A2B">
        <w:rPr>
          <w:bCs/>
          <w:lang w:eastAsia="en-US"/>
        </w:rPr>
        <w:t>Kurşun içeren bataryalardan polipropilen ve polietilen içeriğinin geri kazanılmasını sağlamak için ergitme işleminden önce bunlar bataryadan ayırılır.</w:t>
      </w:r>
    </w:p>
    <w:p w14:paraId="7DBEA6A4" w14:textId="77777777" w:rsidR="00374C56" w:rsidRPr="00D53A2B" w:rsidRDefault="00374C56" w:rsidP="00A202FD">
      <w:pPr>
        <w:spacing w:after="40"/>
        <w:jc w:val="both"/>
        <w:rPr>
          <w:b/>
          <w:spacing w:val="2"/>
          <w:lang w:eastAsia="en-US"/>
        </w:rPr>
      </w:pPr>
      <w:r w:rsidRPr="00D53A2B">
        <w:rPr>
          <w:b/>
          <w:spacing w:val="2"/>
          <w:lang w:eastAsia="en-US"/>
        </w:rPr>
        <w:t>Uygulanabilirlik</w:t>
      </w:r>
    </w:p>
    <w:p w14:paraId="6A494CC7" w14:textId="6491A50C" w:rsidR="00374C56" w:rsidRPr="00D53A2B" w:rsidRDefault="00425D76" w:rsidP="00A202FD">
      <w:pPr>
        <w:tabs>
          <w:tab w:val="left" w:pos="1134"/>
        </w:tabs>
        <w:spacing w:after="200"/>
        <w:jc w:val="both"/>
        <w:rPr>
          <w:lang w:eastAsia="en-US"/>
        </w:rPr>
      </w:pPr>
      <w:r w:rsidRPr="00D53A2B">
        <w:rPr>
          <w:lang w:eastAsia="en-US"/>
        </w:rPr>
        <w:t>Fırın operasyonlarının gerektirdiği, sökülmemiş (bütün) bataryaların sağladığı gaz geçirgenliği nedeniyle bu durum şaft fırınları için geçerli olmayabilir.</w:t>
      </w:r>
    </w:p>
    <w:p w14:paraId="1913685B" w14:textId="0A1DA2E9" w:rsidR="00374C56" w:rsidRPr="00D53A2B" w:rsidRDefault="00921606" w:rsidP="00A202FD">
      <w:pPr>
        <w:pStyle w:val="MET"/>
        <w:rPr>
          <w:szCs w:val="24"/>
        </w:rPr>
      </w:pPr>
      <w:r w:rsidRPr="00D53A2B">
        <w:rPr>
          <w:szCs w:val="24"/>
        </w:rPr>
        <w:t>MET 106:</w:t>
      </w:r>
      <w:r w:rsidR="007D6F3E" w:rsidRPr="00D53A2B">
        <w:rPr>
          <w:szCs w:val="24"/>
        </w:rPr>
        <w:t xml:space="preserve"> </w:t>
      </w:r>
      <w:r w:rsidR="00425D76" w:rsidRPr="00D53A2B">
        <w:rPr>
          <w:b w:val="0"/>
          <w:bCs/>
          <w:szCs w:val="24"/>
        </w:rPr>
        <w:t>Batarya geri kazanım prosesinde toplanan sülfürik asidin tekrar kullanılması veya geri kazanılması için</w:t>
      </w:r>
      <w:r w:rsidR="007D6F3E" w:rsidRPr="00D53A2B">
        <w:rPr>
          <w:b w:val="0"/>
          <w:bCs/>
          <w:szCs w:val="24"/>
        </w:rPr>
        <w:t xml:space="preserve">, </w:t>
      </w:r>
      <w:r w:rsidR="00425D76" w:rsidRPr="00D53A2B">
        <w:rPr>
          <w:b w:val="0"/>
          <w:bCs/>
          <w:szCs w:val="24"/>
        </w:rPr>
        <w:t>aşağıda verilen tekniklerin birini veya birkaçının bir kombinasyonunu kullanarak tesisteki işlemlerin düzenlenip tesis içinde ya da dışında toplanan asidin tekrar kullanılması ya da geri dönüştürülmesi sağlanır.</w:t>
      </w:r>
    </w:p>
    <w:tbl>
      <w:tblPr>
        <w:tblW w:w="8674" w:type="dxa"/>
        <w:tblLayout w:type="fixed"/>
        <w:tblCellMar>
          <w:left w:w="0" w:type="dxa"/>
          <w:right w:w="0" w:type="dxa"/>
        </w:tblCellMar>
        <w:tblLook w:val="01E0" w:firstRow="1" w:lastRow="1" w:firstColumn="1" w:lastColumn="1" w:noHBand="0" w:noVBand="0"/>
      </w:tblPr>
      <w:tblGrid>
        <w:gridCol w:w="397"/>
        <w:gridCol w:w="3515"/>
        <w:gridCol w:w="4762"/>
      </w:tblGrid>
      <w:tr w:rsidR="00374C56" w:rsidRPr="00D53A2B" w14:paraId="4281A146"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18971A6A" w14:textId="77777777" w:rsidR="00374C56" w:rsidRPr="00D53A2B" w:rsidRDefault="00374C56" w:rsidP="00A202FD">
            <w:pPr>
              <w:spacing w:line="264" w:lineRule="auto"/>
              <w:ind w:left="57" w:right="57"/>
              <w:jc w:val="both"/>
              <w:rPr>
                <w:sz w:val="22"/>
                <w:szCs w:val="22"/>
                <w:lang w:eastAsia="en-US"/>
              </w:rPr>
            </w:pPr>
          </w:p>
        </w:tc>
        <w:tc>
          <w:tcPr>
            <w:tcW w:w="3515" w:type="dxa"/>
            <w:tcBorders>
              <w:top w:val="single" w:sz="4" w:space="0" w:color="000000"/>
              <w:left w:val="single" w:sz="4" w:space="0" w:color="000000"/>
              <w:bottom w:val="single" w:sz="4" w:space="0" w:color="000000"/>
              <w:right w:val="single" w:sz="4" w:space="0" w:color="000000"/>
            </w:tcBorders>
            <w:vAlign w:val="center"/>
          </w:tcPr>
          <w:p w14:paraId="77DD268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762" w:type="dxa"/>
            <w:tcBorders>
              <w:top w:val="single" w:sz="4" w:space="0" w:color="000000"/>
              <w:left w:val="single" w:sz="4" w:space="0" w:color="000000"/>
              <w:bottom w:val="single" w:sz="4" w:space="0" w:color="000000"/>
              <w:right w:val="single" w:sz="4" w:space="0" w:color="000000"/>
            </w:tcBorders>
            <w:vAlign w:val="center"/>
          </w:tcPr>
          <w:p w14:paraId="7A1CEB7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2671E4D2"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214D6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515" w:type="dxa"/>
            <w:tcBorders>
              <w:top w:val="single" w:sz="4" w:space="0" w:color="000000"/>
              <w:left w:val="single" w:sz="4" w:space="0" w:color="000000"/>
              <w:bottom w:val="single" w:sz="4" w:space="0" w:color="000000"/>
              <w:right w:val="single" w:sz="4" w:space="0" w:color="000000"/>
            </w:tcBorders>
            <w:vAlign w:val="center"/>
          </w:tcPr>
          <w:p w14:paraId="746529A2" w14:textId="1FEB1CC4" w:rsidR="00374C56" w:rsidRPr="00D53A2B" w:rsidRDefault="00425D76" w:rsidP="00A202FD">
            <w:pPr>
              <w:spacing w:line="264" w:lineRule="auto"/>
              <w:ind w:left="57" w:right="57"/>
              <w:jc w:val="both"/>
              <w:rPr>
                <w:sz w:val="22"/>
                <w:szCs w:val="22"/>
                <w:lang w:eastAsia="en-US"/>
              </w:rPr>
            </w:pPr>
            <w:r w:rsidRPr="00D53A2B">
              <w:rPr>
                <w:spacing w:val="2"/>
                <w:sz w:val="22"/>
                <w:szCs w:val="22"/>
                <w:lang w:eastAsia="en-US"/>
              </w:rPr>
              <w:t>D</w:t>
            </w:r>
            <w:r w:rsidR="00374C56" w:rsidRPr="00D53A2B">
              <w:rPr>
                <w:spacing w:val="2"/>
                <w:sz w:val="22"/>
                <w:szCs w:val="22"/>
                <w:lang w:eastAsia="en-US"/>
              </w:rPr>
              <w:t>ekapaj kimyasalı olarak yeniden kullanılması</w:t>
            </w:r>
          </w:p>
        </w:tc>
        <w:tc>
          <w:tcPr>
            <w:tcW w:w="4762" w:type="dxa"/>
            <w:tcBorders>
              <w:top w:val="single" w:sz="4" w:space="0" w:color="000000"/>
              <w:left w:val="single" w:sz="4" w:space="0" w:color="000000"/>
              <w:bottom w:val="single" w:sz="4" w:space="0" w:color="000000"/>
              <w:right w:val="single" w:sz="4" w:space="0" w:color="000000"/>
            </w:tcBorders>
            <w:vAlign w:val="center"/>
          </w:tcPr>
          <w:p w14:paraId="67FB156D" w14:textId="41A4E6C5"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 xml:space="preserve">Asit </w:t>
            </w:r>
            <w:r w:rsidR="00425D76" w:rsidRPr="00D53A2B">
              <w:rPr>
                <w:spacing w:val="2"/>
                <w:sz w:val="22"/>
                <w:szCs w:val="22"/>
                <w:lang w:eastAsia="en-US"/>
              </w:rPr>
              <w:t>dekapaj</w:t>
            </w:r>
            <w:r w:rsidRPr="00D53A2B">
              <w:rPr>
                <w:spacing w:val="2"/>
                <w:sz w:val="22"/>
                <w:szCs w:val="22"/>
                <w:lang w:eastAsia="en-US"/>
              </w:rPr>
              <w:t xml:space="preserve"> işleminin varlığı ve asitte bulunan safsızlıkların prosesle uyumluluğu gibi koşullara bağlı olarak genellikle uygulanabilir.</w:t>
            </w:r>
          </w:p>
        </w:tc>
      </w:tr>
      <w:tr w:rsidR="00374C56" w:rsidRPr="00D53A2B" w14:paraId="1F043E60"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7A64072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515" w:type="dxa"/>
            <w:tcBorders>
              <w:top w:val="single" w:sz="4" w:space="0" w:color="000000"/>
              <w:left w:val="single" w:sz="4" w:space="0" w:color="000000"/>
              <w:bottom w:val="single" w:sz="4" w:space="0" w:color="000000"/>
              <w:right w:val="single" w:sz="4" w:space="0" w:color="000000"/>
            </w:tcBorders>
            <w:vAlign w:val="center"/>
          </w:tcPr>
          <w:p w14:paraId="6A746712"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Bir kimya tesisinde hammadde olarak yeniden kullanılması</w:t>
            </w:r>
          </w:p>
        </w:tc>
        <w:tc>
          <w:tcPr>
            <w:tcW w:w="4762" w:type="dxa"/>
            <w:tcBorders>
              <w:top w:val="single" w:sz="4" w:space="0" w:color="000000"/>
              <w:left w:val="single" w:sz="4" w:space="0" w:color="000000"/>
              <w:bottom w:val="single" w:sz="4" w:space="0" w:color="000000"/>
              <w:right w:val="single" w:sz="4" w:space="0" w:color="000000"/>
            </w:tcBorders>
            <w:vAlign w:val="center"/>
          </w:tcPr>
          <w:p w14:paraId="0EA30505"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Uygulanabilirlik, bir kimyas tesisinin yerel mevcudiyetine bağlı olarak kısıtlanabilir</w:t>
            </w:r>
          </w:p>
        </w:tc>
      </w:tr>
      <w:tr w:rsidR="00374C56" w:rsidRPr="00D53A2B" w14:paraId="5587D23E"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00D9AD2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3515" w:type="dxa"/>
            <w:tcBorders>
              <w:top w:val="single" w:sz="4" w:space="0" w:color="000000"/>
              <w:left w:val="single" w:sz="4" w:space="0" w:color="000000"/>
              <w:bottom w:val="single" w:sz="4" w:space="0" w:color="000000"/>
              <w:right w:val="single" w:sz="4" w:space="0" w:color="000000"/>
            </w:tcBorders>
            <w:vAlign w:val="center"/>
          </w:tcPr>
          <w:p w14:paraId="39D3DD66"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Asitin çatlamasıyla rejenere edilmesi</w:t>
            </w:r>
          </w:p>
        </w:tc>
        <w:tc>
          <w:tcPr>
            <w:tcW w:w="4762" w:type="dxa"/>
            <w:tcBorders>
              <w:top w:val="single" w:sz="4" w:space="0" w:color="000000"/>
              <w:left w:val="single" w:sz="4" w:space="0" w:color="000000"/>
              <w:bottom w:val="single" w:sz="4" w:space="0" w:color="000000"/>
              <w:right w:val="single" w:sz="4" w:space="0" w:color="000000"/>
            </w:tcBorders>
            <w:vAlign w:val="center"/>
          </w:tcPr>
          <w:p w14:paraId="0FE1690D"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Sadece sülfürik asit veya sıvı sülfür dioksit tesisi mevcut olduğunda uygulanabilir</w:t>
            </w:r>
          </w:p>
        </w:tc>
      </w:tr>
      <w:tr w:rsidR="00374C56" w:rsidRPr="00D53A2B" w14:paraId="4DE1CD05" w14:textId="77777777" w:rsidTr="00374C56">
        <w:trPr>
          <w:trHeight w:val="56"/>
        </w:trPr>
        <w:tc>
          <w:tcPr>
            <w:tcW w:w="397" w:type="dxa"/>
            <w:tcBorders>
              <w:top w:val="single" w:sz="4" w:space="0" w:color="000000"/>
              <w:left w:val="single" w:sz="4" w:space="0" w:color="000000"/>
              <w:bottom w:val="single" w:sz="4" w:space="0" w:color="000000"/>
              <w:right w:val="single" w:sz="4" w:space="0" w:color="000000"/>
            </w:tcBorders>
            <w:vAlign w:val="center"/>
          </w:tcPr>
          <w:p w14:paraId="5699690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3515" w:type="dxa"/>
            <w:tcBorders>
              <w:top w:val="single" w:sz="4" w:space="0" w:color="000000"/>
              <w:left w:val="single" w:sz="4" w:space="0" w:color="000000"/>
              <w:bottom w:val="single" w:sz="4" w:space="0" w:color="000000"/>
              <w:right w:val="single" w:sz="4" w:space="0" w:color="000000"/>
            </w:tcBorders>
            <w:vAlign w:val="center"/>
          </w:tcPr>
          <w:p w14:paraId="565FA0A3"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Alçıtaşı (jips) üretimi</w:t>
            </w:r>
          </w:p>
        </w:tc>
        <w:tc>
          <w:tcPr>
            <w:tcW w:w="4762" w:type="dxa"/>
            <w:tcBorders>
              <w:top w:val="single" w:sz="4" w:space="0" w:color="000000"/>
              <w:left w:val="single" w:sz="4" w:space="0" w:color="000000"/>
              <w:bottom w:val="single" w:sz="4" w:space="0" w:color="000000"/>
              <w:right w:val="single" w:sz="4" w:space="0" w:color="000000"/>
            </w:tcBorders>
            <w:vAlign w:val="center"/>
          </w:tcPr>
          <w:p w14:paraId="2DA27EA8"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Sadece, geri kazanım asidinde bulunan safsızlıklar alçı kalitesini etkilemezse veya daha düşük kalitede alçıtaşı flaks maddesi gibi başka amaçlar için kullanılabilirse uygulanabilir.</w:t>
            </w:r>
          </w:p>
        </w:tc>
      </w:tr>
      <w:tr w:rsidR="00374C56" w:rsidRPr="00D53A2B" w14:paraId="0FBBF87F" w14:textId="77777777" w:rsidTr="00374C56">
        <w:tc>
          <w:tcPr>
            <w:tcW w:w="397" w:type="dxa"/>
            <w:tcBorders>
              <w:top w:val="single" w:sz="4" w:space="0" w:color="000000"/>
              <w:left w:val="single" w:sz="4" w:space="0" w:color="000000"/>
              <w:bottom w:val="single" w:sz="4" w:space="0" w:color="000000"/>
              <w:right w:val="single" w:sz="4" w:space="0" w:color="000000"/>
            </w:tcBorders>
            <w:vAlign w:val="center"/>
          </w:tcPr>
          <w:p w14:paraId="6A83186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3515" w:type="dxa"/>
            <w:tcBorders>
              <w:top w:val="single" w:sz="4" w:space="0" w:color="000000"/>
              <w:left w:val="single" w:sz="4" w:space="0" w:color="000000"/>
              <w:bottom w:val="single" w:sz="4" w:space="0" w:color="000000"/>
              <w:right w:val="single" w:sz="4" w:space="0" w:color="000000"/>
            </w:tcBorders>
            <w:vAlign w:val="center"/>
          </w:tcPr>
          <w:p w14:paraId="424CDEBF"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Sodyum sülfat üretimi</w:t>
            </w:r>
          </w:p>
        </w:tc>
        <w:tc>
          <w:tcPr>
            <w:tcW w:w="4762" w:type="dxa"/>
            <w:tcBorders>
              <w:top w:val="single" w:sz="4" w:space="0" w:color="000000"/>
              <w:left w:val="single" w:sz="4" w:space="0" w:color="000000"/>
              <w:bottom w:val="single" w:sz="4" w:space="0" w:color="000000"/>
              <w:right w:val="single" w:sz="4" w:space="0" w:color="000000"/>
            </w:tcBorders>
            <w:vAlign w:val="center"/>
          </w:tcPr>
          <w:p w14:paraId="1A0A145D" w14:textId="77777777" w:rsidR="00374C56" w:rsidRPr="00D53A2B" w:rsidRDefault="00374C56" w:rsidP="00A202FD">
            <w:pPr>
              <w:spacing w:line="264" w:lineRule="auto"/>
              <w:ind w:left="57" w:right="57"/>
              <w:jc w:val="both"/>
              <w:rPr>
                <w:sz w:val="22"/>
                <w:szCs w:val="22"/>
                <w:lang w:eastAsia="en-US"/>
              </w:rPr>
            </w:pPr>
            <w:r w:rsidRPr="00D53A2B">
              <w:rPr>
                <w:spacing w:val="2"/>
                <w:sz w:val="22"/>
                <w:szCs w:val="22"/>
                <w:lang w:eastAsia="en-US"/>
              </w:rPr>
              <w:t>Sadece alkali liç işlemi için uygulanabilir</w:t>
            </w:r>
          </w:p>
        </w:tc>
      </w:tr>
    </w:tbl>
    <w:p w14:paraId="3938E944" w14:textId="77777777" w:rsidR="00374C56" w:rsidRPr="00D53A2B" w:rsidRDefault="00374C56" w:rsidP="00A202FD">
      <w:pPr>
        <w:tabs>
          <w:tab w:val="left" w:pos="1134"/>
        </w:tabs>
        <w:jc w:val="both"/>
        <w:rPr>
          <w:lang w:eastAsia="en-US"/>
        </w:rPr>
      </w:pPr>
    </w:p>
    <w:p w14:paraId="5759BA55" w14:textId="0FB59D0A" w:rsidR="00374C56" w:rsidRPr="00D53A2B" w:rsidRDefault="00921606" w:rsidP="00A202FD">
      <w:pPr>
        <w:pStyle w:val="MET"/>
        <w:rPr>
          <w:szCs w:val="24"/>
        </w:rPr>
      </w:pPr>
      <w:r w:rsidRPr="00D53A2B">
        <w:rPr>
          <w:szCs w:val="24"/>
        </w:rPr>
        <w:t>MET 107:</w:t>
      </w:r>
      <w:r w:rsidR="00425D76" w:rsidRPr="00D53A2B">
        <w:rPr>
          <w:szCs w:val="24"/>
        </w:rPr>
        <w:t xml:space="preserve"> </w:t>
      </w:r>
      <w:r w:rsidR="00374C56" w:rsidRPr="00D53A2B">
        <w:rPr>
          <w:b w:val="0"/>
          <w:bCs/>
          <w:szCs w:val="24"/>
        </w:rPr>
        <w:t>İkincil kurşun ve/veya kurşun üretiminden kaynaklanıp bertarafa gönderilen atık miktarının azaltılması için, aşağıda verilen tekniklerin birini veya birkaçının bir kombinasyonunu kullanarak tesisteki işlemlerin düzenlenip proses artıklarının tekrar kullanılmasın sağlanır; ya da bu başarılamıyorsa proses artıkları geri dönüştürül</w:t>
      </w:r>
      <w:r w:rsidR="007D6F3E" w:rsidRPr="00D53A2B">
        <w:rPr>
          <w:b w:val="0"/>
          <w:bCs/>
          <w:szCs w:val="24"/>
        </w:rPr>
        <w:t>ür</w:t>
      </w:r>
      <w:r w:rsidR="00374C56" w:rsidRPr="00D53A2B">
        <w:rPr>
          <w:b w:val="0"/>
          <w:bCs/>
          <w:szCs w:val="24"/>
        </w:rPr>
        <w:t>.</w:t>
      </w:r>
    </w:p>
    <w:p w14:paraId="143629D1" w14:textId="77777777" w:rsidR="00425D76" w:rsidRPr="00D53A2B" w:rsidRDefault="00425D76" w:rsidP="00A202FD">
      <w:pPr>
        <w:pStyle w:val="MET"/>
        <w:rPr>
          <w:szCs w:val="24"/>
        </w:rPr>
      </w:pPr>
    </w:p>
    <w:tbl>
      <w:tblPr>
        <w:tblW w:w="8721"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2A905E84"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284E268C" w14:textId="77777777" w:rsidR="00374C56" w:rsidRPr="00D53A2B" w:rsidRDefault="00374C56" w:rsidP="00A202FD">
            <w:pPr>
              <w:spacing w:line="264" w:lineRule="auto"/>
              <w:ind w:left="57" w:right="57"/>
              <w:jc w:val="both"/>
              <w:rPr>
                <w:sz w:val="22"/>
                <w:szCs w:val="22"/>
                <w:lang w:eastAsia="en-US"/>
              </w:rPr>
            </w:pPr>
          </w:p>
        </w:tc>
        <w:tc>
          <w:tcPr>
            <w:tcW w:w="8284" w:type="dxa"/>
            <w:tcBorders>
              <w:top w:val="single" w:sz="4" w:space="0" w:color="000000"/>
              <w:left w:val="single" w:sz="4" w:space="0" w:color="000000"/>
              <w:bottom w:val="single" w:sz="4" w:space="0" w:color="000000"/>
              <w:right w:val="single" w:sz="4" w:space="0" w:color="000000"/>
            </w:tcBorders>
            <w:vAlign w:val="center"/>
          </w:tcPr>
          <w:p w14:paraId="59299044"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45193336"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F86B14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6D4D2F37" w14:textId="4556451A" w:rsidR="00374C56" w:rsidRPr="00D53A2B" w:rsidRDefault="00425D76" w:rsidP="00A202FD">
            <w:pPr>
              <w:spacing w:line="264" w:lineRule="auto"/>
              <w:ind w:left="57" w:right="57"/>
              <w:jc w:val="both"/>
              <w:rPr>
                <w:sz w:val="22"/>
                <w:szCs w:val="22"/>
                <w:lang w:eastAsia="en-US"/>
              </w:rPr>
            </w:pPr>
            <w:r w:rsidRPr="00D53A2B">
              <w:rPr>
                <w:spacing w:val="2"/>
                <w:sz w:val="22"/>
                <w:szCs w:val="22"/>
                <w:lang w:eastAsia="en-US"/>
              </w:rPr>
              <w:t>Eritme işleminde ortaya çıkan kalıntıları tekrar kullanarak kurşun ve diğer metalleri geri kazanın.</w:t>
            </w:r>
          </w:p>
        </w:tc>
      </w:tr>
      <w:tr w:rsidR="00374C56" w:rsidRPr="00D53A2B" w14:paraId="5BDEA273"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72CE7D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76B36961" w14:textId="0C5CA85E" w:rsidR="00374C56" w:rsidRPr="00D53A2B" w:rsidRDefault="00425D76" w:rsidP="00A202FD">
            <w:pPr>
              <w:spacing w:line="264" w:lineRule="auto"/>
              <w:ind w:left="57" w:right="57"/>
              <w:jc w:val="both"/>
              <w:rPr>
                <w:sz w:val="22"/>
                <w:szCs w:val="22"/>
                <w:lang w:eastAsia="en-US"/>
              </w:rPr>
            </w:pPr>
            <w:r w:rsidRPr="00D53A2B">
              <w:rPr>
                <w:spacing w:val="2"/>
                <w:sz w:val="22"/>
                <w:szCs w:val="22"/>
                <w:lang w:eastAsia="en-US"/>
              </w:rPr>
              <w:t>Artıkları ve atıkları, özel tesislerde işleyerek malzeme geri kazanımı sağlayın.</w:t>
            </w:r>
          </w:p>
        </w:tc>
      </w:tr>
      <w:tr w:rsidR="00374C56" w:rsidRPr="00D53A2B" w14:paraId="0B863542"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070B0B7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4DC4A1F6" w14:textId="52931336" w:rsidR="00374C56" w:rsidRPr="00D53A2B" w:rsidRDefault="00425D76" w:rsidP="00A202FD">
            <w:pPr>
              <w:spacing w:line="264" w:lineRule="auto"/>
              <w:ind w:left="57" w:right="57"/>
              <w:jc w:val="both"/>
              <w:rPr>
                <w:sz w:val="22"/>
                <w:szCs w:val="22"/>
                <w:lang w:eastAsia="en-US"/>
              </w:rPr>
            </w:pPr>
            <w:r w:rsidRPr="00D53A2B">
              <w:rPr>
                <w:spacing w:val="2"/>
                <w:sz w:val="22"/>
                <w:szCs w:val="22"/>
                <w:lang w:eastAsia="en-US"/>
              </w:rPr>
              <w:t>Artıkları ve atıkları başka uygulamalarda kullanılabilecek şekilde işleyin.</w:t>
            </w:r>
          </w:p>
        </w:tc>
      </w:tr>
    </w:tbl>
    <w:p w14:paraId="36B5E51E" w14:textId="77777777" w:rsidR="00374C56" w:rsidRPr="00D53A2B" w:rsidRDefault="00374C56" w:rsidP="00A202FD">
      <w:pPr>
        <w:jc w:val="both"/>
        <w:rPr>
          <w:lang w:eastAsia="en-US"/>
        </w:rPr>
      </w:pPr>
    </w:p>
    <w:p w14:paraId="1A710B7A" w14:textId="213314FF" w:rsidR="00374C56" w:rsidRPr="00D53A2B" w:rsidRDefault="00583CFA" w:rsidP="00A202FD">
      <w:pPr>
        <w:pStyle w:val="Balk2"/>
        <w:rPr>
          <w:rFonts w:cs="Times New Roman"/>
          <w:szCs w:val="24"/>
          <w:lang w:eastAsia="en-US"/>
        </w:rPr>
      </w:pPr>
      <w:r w:rsidRPr="00D53A2B">
        <w:rPr>
          <w:rFonts w:cs="Times New Roman"/>
          <w:szCs w:val="24"/>
          <w:lang w:val="en-US" w:eastAsia="en-US"/>
        </w:rPr>
        <w:t>1.</w:t>
      </w:r>
      <w:r w:rsidR="000A48EC" w:rsidRPr="00D53A2B">
        <w:rPr>
          <w:rFonts w:cs="Times New Roman"/>
          <w:szCs w:val="24"/>
          <w:lang w:val="en-US" w:eastAsia="en-US"/>
        </w:rPr>
        <w:t xml:space="preserve">5. </w:t>
      </w:r>
      <w:r w:rsidRPr="00D53A2B">
        <w:rPr>
          <w:rFonts w:cs="Times New Roman"/>
          <w:szCs w:val="24"/>
          <w:lang w:val="en-US" w:eastAsia="en-US"/>
        </w:rPr>
        <w:t>Çinko ve/veya kadmiyum üretimi için MET sonuçları</w:t>
      </w:r>
    </w:p>
    <w:p w14:paraId="7DD20848" w14:textId="4B2090FB" w:rsidR="00374C56" w:rsidRPr="00D53A2B" w:rsidRDefault="001461BF" w:rsidP="00A202FD">
      <w:pPr>
        <w:pStyle w:val="Balk3"/>
        <w:rPr>
          <w:rFonts w:cs="Times New Roman"/>
          <w:lang w:eastAsia="en-US"/>
        </w:rPr>
      </w:pPr>
      <w:bookmarkStart w:id="103" w:name="_Toc527940726"/>
      <w:bookmarkStart w:id="104" w:name="_Toc531927882"/>
      <w:r w:rsidRPr="00D53A2B">
        <w:rPr>
          <w:rFonts w:cs="Times New Roman"/>
          <w:lang w:eastAsia="en-US"/>
        </w:rPr>
        <w:t>1.</w:t>
      </w:r>
      <w:r w:rsidR="00374C56" w:rsidRPr="00D53A2B">
        <w:rPr>
          <w:rFonts w:cs="Times New Roman"/>
          <w:lang w:eastAsia="en-US"/>
        </w:rPr>
        <w:t>5.1.</w:t>
      </w:r>
      <w:r w:rsidRPr="00D53A2B">
        <w:rPr>
          <w:rFonts w:cs="Times New Roman"/>
          <w:lang w:eastAsia="en-US"/>
        </w:rPr>
        <w:t xml:space="preserve"> </w:t>
      </w:r>
      <w:r w:rsidR="00374C56" w:rsidRPr="00D53A2B">
        <w:rPr>
          <w:rFonts w:cs="Times New Roman"/>
          <w:lang w:eastAsia="en-US"/>
        </w:rPr>
        <w:t>Birincil çinko üretimi</w:t>
      </w:r>
      <w:bookmarkEnd w:id="103"/>
      <w:bookmarkEnd w:id="104"/>
    </w:p>
    <w:p w14:paraId="7D949E80" w14:textId="68E5A88E" w:rsidR="00374C56" w:rsidRPr="00D53A2B" w:rsidRDefault="001461BF" w:rsidP="00A202FD">
      <w:pPr>
        <w:pStyle w:val="Balk4"/>
        <w:rPr>
          <w:rFonts w:cs="Times New Roman"/>
          <w:lang w:eastAsia="en-US"/>
        </w:rPr>
      </w:pPr>
      <w:bookmarkStart w:id="105" w:name="_Toc527940727"/>
      <w:bookmarkStart w:id="106" w:name="_Toc531927883"/>
      <w:r w:rsidRPr="00D53A2B">
        <w:rPr>
          <w:rFonts w:cs="Times New Roman"/>
          <w:lang w:eastAsia="en-US"/>
        </w:rPr>
        <w:t>1.</w:t>
      </w:r>
      <w:r w:rsidR="00374C56" w:rsidRPr="00D53A2B">
        <w:rPr>
          <w:rFonts w:cs="Times New Roman"/>
          <w:lang w:eastAsia="en-US"/>
        </w:rPr>
        <w:t>5.2.1.</w:t>
      </w:r>
      <w:r w:rsidRPr="00D53A2B">
        <w:rPr>
          <w:rFonts w:cs="Times New Roman"/>
          <w:lang w:eastAsia="en-US"/>
        </w:rPr>
        <w:t xml:space="preserve"> </w:t>
      </w:r>
      <w:r w:rsidR="00374C56" w:rsidRPr="00D53A2B">
        <w:rPr>
          <w:rFonts w:cs="Times New Roman"/>
          <w:lang w:eastAsia="en-US"/>
        </w:rPr>
        <w:t>Hidrometalurjik çinko üretimi</w:t>
      </w:r>
      <w:bookmarkEnd w:id="105"/>
      <w:bookmarkEnd w:id="106"/>
    </w:p>
    <w:p w14:paraId="49918784" w14:textId="30C62CF5" w:rsidR="00374C56" w:rsidRPr="00D53A2B" w:rsidRDefault="001461BF" w:rsidP="00A202FD">
      <w:pPr>
        <w:pStyle w:val="Balk5"/>
        <w:ind w:left="1134" w:hanging="1134"/>
        <w:rPr>
          <w:szCs w:val="24"/>
        </w:rPr>
      </w:pPr>
      <w:r w:rsidRPr="00D53A2B">
        <w:rPr>
          <w:szCs w:val="24"/>
        </w:rPr>
        <w:t>1.</w:t>
      </w:r>
      <w:r w:rsidR="00374C56" w:rsidRPr="00D53A2B">
        <w:rPr>
          <w:szCs w:val="24"/>
        </w:rPr>
        <w:t>5.1.1.1. Enerji</w:t>
      </w:r>
    </w:p>
    <w:p w14:paraId="6F08A5E5" w14:textId="73515E78" w:rsidR="00374C56" w:rsidRPr="00D53A2B" w:rsidRDefault="000A48EC" w:rsidP="00A202FD">
      <w:pPr>
        <w:tabs>
          <w:tab w:val="left" w:pos="1134"/>
        </w:tabs>
        <w:spacing w:after="200"/>
        <w:jc w:val="both"/>
        <w:rPr>
          <w:b/>
          <w:lang w:eastAsia="en-US"/>
        </w:rPr>
      </w:pPr>
      <w:r w:rsidRPr="00D53A2B">
        <w:rPr>
          <w:b/>
          <w:lang w:eastAsia="en-US"/>
        </w:rPr>
        <w:t>MET 108:</w:t>
      </w:r>
      <w:r w:rsidR="00374C56" w:rsidRPr="00D53A2B">
        <w:rPr>
          <w:b/>
          <w:lang w:eastAsia="en-US"/>
        </w:rPr>
        <w:tab/>
      </w:r>
      <w:r w:rsidR="00374C56" w:rsidRPr="00D53A2B">
        <w:rPr>
          <w:bCs/>
          <w:lang w:eastAsia="en-US"/>
        </w:rPr>
        <w:t>Enerjinin verimli bir şekilde kullanılması için aşağıda verilen tekniklerin birini veya bir kombinasyonunu kullanarak kavurucuda üretilen çıkış gazlarındaki ısının geri kazanılmasıdır.</w:t>
      </w:r>
    </w:p>
    <w:tbl>
      <w:tblPr>
        <w:tblW w:w="8474" w:type="dxa"/>
        <w:tblLayout w:type="fixed"/>
        <w:tblCellMar>
          <w:left w:w="0" w:type="dxa"/>
          <w:right w:w="0" w:type="dxa"/>
        </w:tblCellMar>
        <w:tblLook w:val="01E0" w:firstRow="1" w:lastRow="1" w:firstColumn="1" w:lastColumn="1" w:noHBand="0" w:noVBand="0"/>
      </w:tblPr>
      <w:tblGrid>
        <w:gridCol w:w="315"/>
        <w:gridCol w:w="4849"/>
        <w:gridCol w:w="3310"/>
      </w:tblGrid>
      <w:tr w:rsidR="00374C56" w:rsidRPr="00D53A2B" w14:paraId="084120A8" w14:textId="77777777" w:rsidTr="00374C56">
        <w:tc>
          <w:tcPr>
            <w:tcW w:w="5164" w:type="dxa"/>
            <w:gridSpan w:val="2"/>
            <w:tcBorders>
              <w:top w:val="single" w:sz="4" w:space="0" w:color="000000"/>
              <w:left w:val="single" w:sz="4" w:space="0" w:color="000000"/>
              <w:bottom w:val="single" w:sz="4" w:space="0" w:color="000000"/>
              <w:right w:val="single" w:sz="4" w:space="0" w:color="000000"/>
            </w:tcBorders>
            <w:vAlign w:val="center"/>
          </w:tcPr>
          <w:p w14:paraId="39D1455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3310" w:type="dxa"/>
            <w:tcBorders>
              <w:top w:val="single" w:sz="4" w:space="0" w:color="000000"/>
              <w:left w:val="single" w:sz="4" w:space="0" w:color="000000"/>
              <w:bottom w:val="single" w:sz="4" w:space="0" w:color="000000"/>
              <w:right w:val="single" w:sz="4" w:space="0" w:color="000000"/>
            </w:tcBorders>
            <w:vAlign w:val="center"/>
          </w:tcPr>
          <w:p w14:paraId="2C5D097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22A35FF3" w14:textId="77777777" w:rsidTr="00374C56">
        <w:tc>
          <w:tcPr>
            <w:tcW w:w="315" w:type="dxa"/>
            <w:tcBorders>
              <w:top w:val="single" w:sz="4" w:space="0" w:color="000000"/>
              <w:left w:val="single" w:sz="4" w:space="0" w:color="000000"/>
              <w:bottom w:val="single" w:sz="4" w:space="0" w:color="000000"/>
              <w:right w:val="single" w:sz="4" w:space="0" w:color="000000"/>
            </w:tcBorders>
            <w:vAlign w:val="center"/>
          </w:tcPr>
          <w:p w14:paraId="458E7B4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849" w:type="dxa"/>
            <w:tcBorders>
              <w:top w:val="single" w:sz="4" w:space="0" w:color="000000"/>
              <w:left w:val="single" w:sz="4" w:space="0" w:color="000000"/>
              <w:bottom w:val="single" w:sz="4" w:space="0" w:color="000000"/>
              <w:right w:val="single" w:sz="4" w:space="0" w:color="000000"/>
            </w:tcBorders>
            <w:vAlign w:val="center"/>
          </w:tcPr>
          <w:p w14:paraId="061B95F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Elektrik üretmek için atık ısı kazanı ve türbin kullanımı</w:t>
            </w:r>
          </w:p>
        </w:tc>
        <w:tc>
          <w:tcPr>
            <w:tcW w:w="3310" w:type="dxa"/>
            <w:tcBorders>
              <w:top w:val="single" w:sz="4" w:space="0" w:color="000000"/>
              <w:left w:val="single" w:sz="4" w:space="0" w:color="000000"/>
              <w:bottom w:val="single" w:sz="4" w:space="0" w:color="000000"/>
              <w:right w:val="single" w:sz="4" w:space="0" w:color="000000"/>
            </w:tcBorders>
            <w:vAlign w:val="center"/>
          </w:tcPr>
          <w:p w14:paraId="6B54789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Uygulanabilirlik, enerji fiyatlarına ve Üye Devletin enerji politikasına bağlı olarak kısıtlanabilir.</w:t>
            </w:r>
          </w:p>
        </w:tc>
      </w:tr>
      <w:tr w:rsidR="00374C56" w:rsidRPr="00D53A2B" w14:paraId="1B9DEDAD" w14:textId="77777777" w:rsidTr="00374C56">
        <w:tc>
          <w:tcPr>
            <w:tcW w:w="315" w:type="dxa"/>
            <w:tcBorders>
              <w:top w:val="single" w:sz="4" w:space="0" w:color="000000"/>
              <w:left w:val="single" w:sz="4" w:space="0" w:color="000000"/>
              <w:bottom w:val="single" w:sz="4" w:space="0" w:color="000000"/>
              <w:right w:val="single" w:sz="4" w:space="0" w:color="000000"/>
            </w:tcBorders>
            <w:vAlign w:val="center"/>
          </w:tcPr>
          <w:p w14:paraId="70A4A32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849" w:type="dxa"/>
            <w:tcBorders>
              <w:top w:val="single" w:sz="4" w:space="0" w:color="000000"/>
              <w:left w:val="single" w:sz="4" w:space="0" w:color="000000"/>
              <w:bottom w:val="single" w:sz="4" w:space="0" w:color="000000"/>
              <w:right w:val="single" w:sz="4" w:space="0" w:color="000000"/>
            </w:tcBorders>
            <w:vAlign w:val="center"/>
          </w:tcPr>
          <w:p w14:paraId="7713D9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Proseste kullanılmak üzere mekanik enerji üretmek için atık ısı kazanı ve türbin kullanımı</w:t>
            </w:r>
          </w:p>
        </w:tc>
        <w:tc>
          <w:tcPr>
            <w:tcW w:w="3310" w:type="dxa"/>
            <w:tcBorders>
              <w:top w:val="single" w:sz="4" w:space="0" w:color="000000"/>
              <w:left w:val="single" w:sz="4" w:space="0" w:color="000000"/>
              <w:bottom w:val="single" w:sz="4" w:space="0" w:color="000000"/>
              <w:right w:val="single" w:sz="4" w:space="0" w:color="000000"/>
            </w:tcBorders>
            <w:vAlign w:val="center"/>
          </w:tcPr>
          <w:p w14:paraId="4F917E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7EFE6F6" w14:textId="77777777" w:rsidTr="00374C56">
        <w:tc>
          <w:tcPr>
            <w:tcW w:w="315" w:type="dxa"/>
            <w:tcBorders>
              <w:top w:val="single" w:sz="4" w:space="0" w:color="000000"/>
              <w:left w:val="single" w:sz="4" w:space="0" w:color="000000"/>
              <w:bottom w:val="single" w:sz="4" w:space="0" w:color="000000"/>
              <w:right w:val="single" w:sz="4" w:space="0" w:color="000000"/>
            </w:tcBorders>
            <w:vAlign w:val="center"/>
          </w:tcPr>
          <w:p w14:paraId="14B3D2B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849" w:type="dxa"/>
            <w:tcBorders>
              <w:top w:val="single" w:sz="4" w:space="0" w:color="000000"/>
              <w:left w:val="single" w:sz="4" w:space="0" w:color="000000"/>
              <w:bottom w:val="single" w:sz="4" w:space="0" w:color="000000"/>
              <w:right w:val="single" w:sz="4" w:space="0" w:color="000000"/>
            </w:tcBorders>
            <w:vAlign w:val="center"/>
          </w:tcPr>
          <w:p w14:paraId="51A7EAF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Proseste ve/veya ofis ısıtmasında kullanılmak üzere ısı üretmek için atık ısı kazanı kullanımı</w:t>
            </w:r>
          </w:p>
        </w:tc>
        <w:tc>
          <w:tcPr>
            <w:tcW w:w="3310" w:type="dxa"/>
            <w:tcBorders>
              <w:top w:val="single" w:sz="4" w:space="0" w:color="000000"/>
              <w:left w:val="single" w:sz="4" w:space="0" w:color="000000"/>
              <w:bottom w:val="single" w:sz="4" w:space="0" w:color="000000"/>
              <w:right w:val="single" w:sz="4" w:space="0" w:color="000000"/>
            </w:tcBorders>
            <w:vAlign w:val="center"/>
          </w:tcPr>
          <w:p w14:paraId="31EE8EF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540D63C9" w14:textId="77777777" w:rsidR="001461BF" w:rsidRPr="00D53A2B" w:rsidRDefault="001461BF" w:rsidP="00A202FD">
      <w:pPr>
        <w:jc w:val="both"/>
      </w:pPr>
    </w:p>
    <w:p w14:paraId="397C328D" w14:textId="4369FCA0" w:rsidR="00374C56" w:rsidRPr="00D53A2B" w:rsidRDefault="001461BF" w:rsidP="00A202FD">
      <w:pPr>
        <w:pStyle w:val="Balk5"/>
        <w:ind w:left="1134" w:hanging="1134"/>
        <w:rPr>
          <w:szCs w:val="24"/>
        </w:rPr>
      </w:pPr>
      <w:r w:rsidRPr="00D53A2B">
        <w:rPr>
          <w:szCs w:val="24"/>
        </w:rPr>
        <w:t>1.</w:t>
      </w:r>
      <w:r w:rsidR="00374C56" w:rsidRPr="00D53A2B">
        <w:rPr>
          <w:szCs w:val="24"/>
        </w:rPr>
        <w:t>5.1.1.2. Havaya salınan emisyonlar</w:t>
      </w:r>
    </w:p>
    <w:p w14:paraId="6CAC1420" w14:textId="701CE5C7" w:rsidR="00374C56" w:rsidRPr="00D53A2B" w:rsidRDefault="001461BF" w:rsidP="00A202FD">
      <w:pPr>
        <w:pStyle w:val="Balk7"/>
        <w:jc w:val="both"/>
        <w:rPr>
          <w:rFonts w:cs="Times New Roman"/>
          <w:szCs w:val="24"/>
        </w:rPr>
      </w:pPr>
      <w:r w:rsidRPr="00D53A2B">
        <w:rPr>
          <w:rFonts w:cs="Times New Roman"/>
          <w:szCs w:val="24"/>
        </w:rPr>
        <w:t>1.</w:t>
      </w:r>
      <w:r w:rsidR="00374C56" w:rsidRPr="00D53A2B">
        <w:rPr>
          <w:rFonts w:cs="Times New Roman"/>
          <w:szCs w:val="24"/>
        </w:rPr>
        <w:t>5.1.1.2.1.</w:t>
      </w:r>
      <w:r w:rsidRPr="00D53A2B">
        <w:rPr>
          <w:rFonts w:cs="Times New Roman"/>
          <w:szCs w:val="24"/>
        </w:rPr>
        <w:t xml:space="preserve"> </w:t>
      </w:r>
      <w:r w:rsidR="00374C56" w:rsidRPr="00D53A2B">
        <w:rPr>
          <w:rFonts w:cs="Times New Roman"/>
          <w:szCs w:val="24"/>
        </w:rPr>
        <w:t xml:space="preserve">Yayılı emisyonlar </w:t>
      </w:r>
    </w:p>
    <w:p w14:paraId="208D05B7" w14:textId="6FB8B1EB" w:rsidR="00374C56" w:rsidRPr="00D53A2B" w:rsidRDefault="000A48EC" w:rsidP="00A202FD">
      <w:pPr>
        <w:pStyle w:val="MET"/>
        <w:rPr>
          <w:szCs w:val="24"/>
        </w:rPr>
      </w:pPr>
      <w:r w:rsidRPr="00D53A2B">
        <w:rPr>
          <w:szCs w:val="24"/>
        </w:rPr>
        <w:t xml:space="preserve">MET 109: </w:t>
      </w:r>
      <w:r w:rsidR="00374C56" w:rsidRPr="00D53A2B">
        <w:rPr>
          <w:b w:val="0"/>
          <w:bCs/>
          <w:szCs w:val="24"/>
        </w:rPr>
        <w:t>Kavurucu besleme malzemesinin hazırlanması ve kavurucunun beslenmesi sırasında havaya salınan toz emisyonlarının azaltılması için, aşağıda verilen tekniklerden biri veya her ikisi de kullanılır.</w:t>
      </w:r>
    </w:p>
    <w:tbl>
      <w:tblPr>
        <w:tblW w:w="0" w:type="auto"/>
        <w:tblLayout w:type="fixed"/>
        <w:tblCellMar>
          <w:left w:w="0" w:type="dxa"/>
          <w:right w:w="0" w:type="dxa"/>
        </w:tblCellMar>
        <w:tblLook w:val="01E0" w:firstRow="1" w:lastRow="1" w:firstColumn="1" w:lastColumn="1" w:noHBand="0" w:noVBand="0"/>
      </w:tblPr>
      <w:tblGrid>
        <w:gridCol w:w="314"/>
        <w:gridCol w:w="6229"/>
      </w:tblGrid>
      <w:tr w:rsidR="00374C56" w:rsidRPr="00D53A2B" w14:paraId="554FA716" w14:textId="77777777" w:rsidTr="00374C56">
        <w:tc>
          <w:tcPr>
            <w:tcW w:w="6543" w:type="dxa"/>
            <w:gridSpan w:val="2"/>
            <w:tcBorders>
              <w:top w:val="single" w:sz="4" w:space="0" w:color="000000"/>
              <w:left w:val="single" w:sz="4" w:space="0" w:color="000000"/>
              <w:bottom w:val="single" w:sz="4" w:space="0" w:color="000000"/>
              <w:right w:val="single" w:sz="4" w:space="0" w:color="000000"/>
            </w:tcBorders>
            <w:vAlign w:val="center"/>
          </w:tcPr>
          <w:p w14:paraId="5D20FB25"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7FBE03E6" w14:textId="77777777" w:rsidTr="00374C56">
        <w:tc>
          <w:tcPr>
            <w:tcW w:w="314" w:type="dxa"/>
            <w:tcBorders>
              <w:top w:val="single" w:sz="4" w:space="0" w:color="000000"/>
              <w:left w:val="single" w:sz="4" w:space="0" w:color="000000"/>
              <w:bottom w:val="single" w:sz="4" w:space="0" w:color="000000"/>
              <w:right w:val="single" w:sz="4" w:space="0" w:color="000000"/>
            </w:tcBorders>
          </w:tcPr>
          <w:p w14:paraId="6BC9DF5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6229" w:type="dxa"/>
            <w:tcBorders>
              <w:top w:val="single" w:sz="4" w:space="0" w:color="000000"/>
              <w:left w:val="single" w:sz="4" w:space="0" w:color="000000"/>
              <w:bottom w:val="single" w:sz="4" w:space="0" w:color="000000"/>
              <w:right w:val="single" w:sz="4" w:space="0" w:color="000000"/>
            </w:tcBorders>
          </w:tcPr>
          <w:p w14:paraId="3A8AF3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Islak besleme</w:t>
            </w:r>
          </w:p>
        </w:tc>
      </w:tr>
      <w:tr w:rsidR="00374C56" w:rsidRPr="00D53A2B" w14:paraId="3FD929CA" w14:textId="77777777" w:rsidTr="00374C56">
        <w:tc>
          <w:tcPr>
            <w:tcW w:w="314" w:type="dxa"/>
            <w:tcBorders>
              <w:top w:val="single" w:sz="4" w:space="0" w:color="000000"/>
              <w:left w:val="single" w:sz="4" w:space="0" w:color="000000"/>
              <w:bottom w:val="single" w:sz="4" w:space="0" w:color="000000"/>
              <w:right w:val="single" w:sz="4" w:space="0" w:color="000000"/>
            </w:tcBorders>
          </w:tcPr>
          <w:p w14:paraId="37A87F1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6229" w:type="dxa"/>
            <w:tcBorders>
              <w:top w:val="single" w:sz="4" w:space="0" w:color="000000"/>
              <w:left w:val="single" w:sz="4" w:space="0" w:color="000000"/>
              <w:bottom w:val="single" w:sz="4" w:space="0" w:color="000000"/>
              <w:right w:val="single" w:sz="4" w:space="0" w:color="000000"/>
            </w:tcBorders>
          </w:tcPr>
          <w:p w14:paraId="5620B55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 azaltım sistemine bağlı tamamen kapalı proses ekipmanı</w:t>
            </w:r>
          </w:p>
        </w:tc>
      </w:tr>
    </w:tbl>
    <w:p w14:paraId="0924EECC" w14:textId="77777777" w:rsidR="00374C56" w:rsidRPr="00D53A2B" w:rsidRDefault="00374C56" w:rsidP="00A202FD">
      <w:pPr>
        <w:jc w:val="both"/>
        <w:rPr>
          <w:b/>
          <w:lang w:eastAsia="en-US"/>
        </w:rPr>
      </w:pPr>
    </w:p>
    <w:p w14:paraId="68E9B55D" w14:textId="21ED06DC" w:rsidR="00374C56" w:rsidRPr="00D53A2B" w:rsidRDefault="000A48EC" w:rsidP="00A202FD">
      <w:pPr>
        <w:pStyle w:val="MET"/>
        <w:rPr>
          <w:szCs w:val="24"/>
        </w:rPr>
      </w:pPr>
      <w:r w:rsidRPr="00D53A2B">
        <w:rPr>
          <w:szCs w:val="24"/>
        </w:rPr>
        <w:t>MET 110:</w:t>
      </w:r>
      <w:r w:rsidR="00374C56" w:rsidRPr="00D53A2B">
        <w:rPr>
          <w:szCs w:val="24"/>
        </w:rPr>
        <w:t xml:space="preserve"> </w:t>
      </w:r>
      <w:r w:rsidR="00374C56" w:rsidRPr="00D53A2B">
        <w:rPr>
          <w:b w:val="0"/>
          <w:bCs/>
          <w:szCs w:val="24"/>
        </w:rPr>
        <w:t>Kalsinasyon</w:t>
      </w:r>
      <w:r w:rsidR="001461BF" w:rsidRPr="00D53A2B">
        <w:rPr>
          <w:b w:val="0"/>
          <w:bCs/>
          <w:szCs w:val="24"/>
        </w:rPr>
        <w:t xml:space="preserve"> işleminden</w:t>
      </w:r>
      <w:r w:rsidR="00374C56" w:rsidRPr="00D53A2B">
        <w:rPr>
          <w:b w:val="0"/>
          <w:bCs/>
          <w:szCs w:val="24"/>
        </w:rPr>
        <w:t xml:space="preserve"> kaynaklanan ve havaya </w:t>
      </w:r>
      <w:r w:rsidR="001461BF" w:rsidRPr="00D53A2B">
        <w:rPr>
          <w:b w:val="0"/>
          <w:bCs/>
          <w:szCs w:val="24"/>
        </w:rPr>
        <w:t>yayılan</w:t>
      </w:r>
      <w:r w:rsidR="00374C56" w:rsidRPr="00D53A2B">
        <w:rPr>
          <w:b w:val="0"/>
          <w:bCs/>
          <w:szCs w:val="24"/>
        </w:rPr>
        <w:t xml:space="preserve"> toz emisyonlarının azaltılması için aşağıda verilen </w:t>
      </w:r>
      <w:r w:rsidR="007D6F3E" w:rsidRPr="00D53A2B">
        <w:rPr>
          <w:b w:val="0"/>
          <w:bCs/>
          <w:szCs w:val="24"/>
        </w:rPr>
        <w:t>tekniklerden biri veya her ikisi de kullanılır.</w:t>
      </w:r>
    </w:p>
    <w:tbl>
      <w:tblPr>
        <w:tblW w:w="0" w:type="auto"/>
        <w:tblLayout w:type="fixed"/>
        <w:tblCellMar>
          <w:left w:w="0" w:type="dxa"/>
          <w:right w:w="0" w:type="dxa"/>
        </w:tblCellMar>
        <w:tblLook w:val="01E0" w:firstRow="1" w:lastRow="1" w:firstColumn="1" w:lastColumn="1" w:noHBand="0" w:noVBand="0"/>
      </w:tblPr>
      <w:tblGrid>
        <w:gridCol w:w="314"/>
        <w:gridCol w:w="6229"/>
      </w:tblGrid>
      <w:tr w:rsidR="00374C56" w:rsidRPr="00D53A2B" w14:paraId="66EC3EB8" w14:textId="77777777" w:rsidTr="00374C56">
        <w:trPr>
          <w:trHeight w:hRule="exact" w:val="240"/>
        </w:trPr>
        <w:tc>
          <w:tcPr>
            <w:tcW w:w="6543" w:type="dxa"/>
            <w:gridSpan w:val="2"/>
            <w:tcBorders>
              <w:top w:val="single" w:sz="4" w:space="0" w:color="000000"/>
              <w:left w:val="single" w:sz="4" w:space="0" w:color="000000"/>
              <w:bottom w:val="single" w:sz="4" w:space="0" w:color="000000"/>
              <w:right w:val="single" w:sz="4" w:space="0" w:color="000000"/>
            </w:tcBorders>
          </w:tcPr>
          <w:p w14:paraId="68DFA5E5" w14:textId="77777777" w:rsidR="00374C56" w:rsidRPr="00D53A2B" w:rsidRDefault="00374C56" w:rsidP="00A202FD">
            <w:pPr>
              <w:ind w:left="113" w:right="113"/>
              <w:jc w:val="both"/>
              <w:rPr>
                <w:sz w:val="22"/>
                <w:szCs w:val="22"/>
                <w:lang w:eastAsia="en-US"/>
              </w:rPr>
            </w:pPr>
            <w:r w:rsidRPr="00D53A2B">
              <w:rPr>
                <w:b/>
                <w:bCs/>
                <w:sz w:val="22"/>
                <w:szCs w:val="22"/>
                <w:lang w:eastAsia="en-US"/>
              </w:rPr>
              <w:t>Teknik</w:t>
            </w:r>
          </w:p>
        </w:tc>
      </w:tr>
      <w:tr w:rsidR="00374C56" w:rsidRPr="00D53A2B" w14:paraId="404D15A3" w14:textId="77777777" w:rsidTr="00374C56">
        <w:trPr>
          <w:trHeight w:hRule="exact" w:val="240"/>
        </w:trPr>
        <w:tc>
          <w:tcPr>
            <w:tcW w:w="314" w:type="dxa"/>
            <w:tcBorders>
              <w:top w:val="single" w:sz="4" w:space="0" w:color="000000"/>
              <w:left w:val="single" w:sz="4" w:space="0" w:color="000000"/>
              <w:bottom w:val="single" w:sz="4" w:space="0" w:color="000000"/>
              <w:right w:val="single" w:sz="4" w:space="0" w:color="000000"/>
            </w:tcBorders>
          </w:tcPr>
          <w:p w14:paraId="102F14B4" w14:textId="77777777" w:rsidR="00374C56" w:rsidRPr="00D53A2B" w:rsidRDefault="00374C56" w:rsidP="00A202FD">
            <w:pPr>
              <w:ind w:left="113" w:right="113"/>
              <w:jc w:val="both"/>
              <w:rPr>
                <w:sz w:val="22"/>
                <w:szCs w:val="22"/>
                <w:lang w:eastAsia="en-US"/>
              </w:rPr>
            </w:pPr>
            <w:r w:rsidRPr="00D53A2B">
              <w:rPr>
                <w:sz w:val="22"/>
                <w:szCs w:val="22"/>
                <w:lang w:eastAsia="en-US"/>
              </w:rPr>
              <w:t>a</w:t>
            </w:r>
          </w:p>
        </w:tc>
        <w:tc>
          <w:tcPr>
            <w:tcW w:w="6229" w:type="dxa"/>
            <w:tcBorders>
              <w:top w:val="single" w:sz="4" w:space="0" w:color="000000"/>
              <w:left w:val="single" w:sz="4" w:space="0" w:color="000000"/>
              <w:bottom w:val="single" w:sz="4" w:space="0" w:color="000000"/>
              <w:right w:val="single" w:sz="4" w:space="0" w:color="000000"/>
            </w:tcBorders>
          </w:tcPr>
          <w:p w14:paraId="7939FA87" w14:textId="77777777" w:rsidR="00374C56" w:rsidRPr="00D53A2B" w:rsidRDefault="00374C56" w:rsidP="00A202FD">
            <w:pPr>
              <w:ind w:left="113" w:right="113"/>
              <w:jc w:val="both"/>
              <w:rPr>
                <w:sz w:val="22"/>
                <w:szCs w:val="22"/>
                <w:lang w:eastAsia="en-US"/>
              </w:rPr>
            </w:pPr>
            <w:r w:rsidRPr="00D53A2B">
              <w:rPr>
                <w:sz w:val="22"/>
                <w:szCs w:val="22"/>
                <w:lang w:eastAsia="en-US"/>
              </w:rPr>
              <w:t>İşlemlerin negatif basınç altında gerçekleştirilmesi</w:t>
            </w:r>
          </w:p>
        </w:tc>
      </w:tr>
      <w:tr w:rsidR="00374C56" w:rsidRPr="00D53A2B" w14:paraId="089E366F" w14:textId="77777777" w:rsidTr="00374C56">
        <w:trPr>
          <w:trHeight w:hRule="exact" w:val="241"/>
        </w:trPr>
        <w:tc>
          <w:tcPr>
            <w:tcW w:w="314" w:type="dxa"/>
            <w:tcBorders>
              <w:top w:val="single" w:sz="4" w:space="0" w:color="000000"/>
              <w:left w:val="single" w:sz="4" w:space="0" w:color="000000"/>
              <w:bottom w:val="single" w:sz="4" w:space="0" w:color="000000"/>
              <w:right w:val="single" w:sz="4" w:space="0" w:color="000000"/>
            </w:tcBorders>
          </w:tcPr>
          <w:p w14:paraId="6843ED26" w14:textId="77777777" w:rsidR="00374C56" w:rsidRPr="00D53A2B" w:rsidRDefault="00374C56" w:rsidP="00A202FD">
            <w:pPr>
              <w:ind w:left="113" w:right="113"/>
              <w:jc w:val="both"/>
              <w:rPr>
                <w:sz w:val="22"/>
                <w:szCs w:val="22"/>
                <w:lang w:eastAsia="en-US"/>
              </w:rPr>
            </w:pPr>
            <w:r w:rsidRPr="00D53A2B">
              <w:rPr>
                <w:sz w:val="22"/>
                <w:szCs w:val="22"/>
                <w:lang w:eastAsia="en-US"/>
              </w:rPr>
              <w:t>b</w:t>
            </w:r>
          </w:p>
        </w:tc>
        <w:tc>
          <w:tcPr>
            <w:tcW w:w="6229" w:type="dxa"/>
            <w:tcBorders>
              <w:top w:val="single" w:sz="4" w:space="0" w:color="000000"/>
              <w:left w:val="single" w:sz="4" w:space="0" w:color="000000"/>
              <w:bottom w:val="single" w:sz="4" w:space="0" w:color="000000"/>
              <w:right w:val="single" w:sz="4" w:space="0" w:color="000000"/>
            </w:tcBorders>
          </w:tcPr>
          <w:p w14:paraId="10EDA9F8" w14:textId="77777777" w:rsidR="00374C56" w:rsidRPr="00D53A2B" w:rsidRDefault="00374C56" w:rsidP="00A202FD">
            <w:pPr>
              <w:ind w:left="113" w:right="113"/>
              <w:jc w:val="both"/>
              <w:rPr>
                <w:sz w:val="22"/>
                <w:szCs w:val="22"/>
                <w:lang w:eastAsia="en-US"/>
              </w:rPr>
            </w:pPr>
            <w:r w:rsidRPr="00D53A2B">
              <w:rPr>
                <w:sz w:val="22"/>
                <w:szCs w:val="22"/>
                <w:lang w:eastAsia="en-US"/>
              </w:rPr>
              <w:t>Bir azaltım sistemine bağlı, tamamen kapalı proses ekipmanı</w:t>
            </w:r>
          </w:p>
        </w:tc>
      </w:tr>
    </w:tbl>
    <w:p w14:paraId="389B01AA" w14:textId="77777777" w:rsidR="00374C56" w:rsidRPr="00D53A2B" w:rsidRDefault="00374C56" w:rsidP="00A202FD">
      <w:pPr>
        <w:jc w:val="both"/>
        <w:rPr>
          <w:b/>
          <w:lang w:eastAsia="en-US"/>
        </w:rPr>
      </w:pPr>
    </w:p>
    <w:p w14:paraId="2D9B9938" w14:textId="72F31AEC" w:rsidR="00374C56" w:rsidRPr="00D53A2B" w:rsidRDefault="000A48EC" w:rsidP="00A202FD">
      <w:pPr>
        <w:spacing w:after="240"/>
        <w:jc w:val="both"/>
        <w:rPr>
          <w:b/>
          <w:lang w:eastAsia="en-US"/>
        </w:rPr>
      </w:pPr>
      <w:r w:rsidRPr="00D53A2B">
        <w:rPr>
          <w:b/>
          <w:lang w:eastAsia="en-US"/>
        </w:rPr>
        <w:t>MET 111:</w:t>
      </w:r>
      <w:r w:rsidR="00374C56" w:rsidRPr="00D53A2B">
        <w:rPr>
          <w:b/>
          <w:lang w:eastAsia="en-US"/>
        </w:rPr>
        <w:t xml:space="preserve"> </w:t>
      </w:r>
      <w:r w:rsidR="00374C56" w:rsidRPr="00D53A2B">
        <w:rPr>
          <w:bCs/>
          <w:lang w:eastAsia="en-US"/>
        </w:rPr>
        <w:t>Liç, katı-sıvı ayrımı ve saflaştırma proseslerinden kaynaklanan ve havaya salınan yayılı emisyonların azaltılması için aşağıda verilen tekniklerden birinin veya bunların bir kombinasyonu kullanıl</w:t>
      </w:r>
      <w:r w:rsidR="007D6F3E" w:rsidRPr="00D53A2B">
        <w:rPr>
          <w:bCs/>
          <w:lang w:eastAsia="en-US"/>
        </w:rPr>
        <w:t>ı</w:t>
      </w:r>
      <w:r w:rsidR="00374C56" w:rsidRPr="00D53A2B">
        <w:rPr>
          <w:bCs/>
          <w:lang w:eastAsia="en-US"/>
        </w:rPr>
        <w:t>r.</w:t>
      </w:r>
    </w:p>
    <w:tbl>
      <w:tblPr>
        <w:tblW w:w="0" w:type="auto"/>
        <w:tblInd w:w="94" w:type="dxa"/>
        <w:tblLayout w:type="fixed"/>
        <w:tblCellMar>
          <w:left w:w="0" w:type="dxa"/>
          <w:right w:w="0" w:type="dxa"/>
        </w:tblCellMar>
        <w:tblLook w:val="01E0" w:firstRow="1" w:lastRow="1" w:firstColumn="1" w:lastColumn="1" w:noHBand="0" w:noVBand="0"/>
      </w:tblPr>
      <w:tblGrid>
        <w:gridCol w:w="317"/>
        <w:gridCol w:w="4278"/>
        <w:gridCol w:w="4127"/>
      </w:tblGrid>
      <w:tr w:rsidR="00374C56" w:rsidRPr="00D53A2B" w14:paraId="11487754" w14:textId="77777777" w:rsidTr="00374C56">
        <w:tc>
          <w:tcPr>
            <w:tcW w:w="4595" w:type="dxa"/>
            <w:gridSpan w:val="2"/>
            <w:tcBorders>
              <w:top w:val="single" w:sz="4" w:space="0" w:color="000000"/>
              <w:left w:val="single" w:sz="4" w:space="0" w:color="000000"/>
              <w:bottom w:val="single" w:sz="4" w:space="0" w:color="000000"/>
              <w:right w:val="single" w:sz="4" w:space="0" w:color="000000"/>
            </w:tcBorders>
            <w:vAlign w:val="center"/>
          </w:tcPr>
          <w:p w14:paraId="4551D79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4127" w:type="dxa"/>
            <w:tcBorders>
              <w:top w:val="single" w:sz="4" w:space="0" w:color="000000"/>
              <w:left w:val="single" w:sz="4" w:space="0" w:color="000000"/>
              <w:bottom w:val="single" w:sz="4" w:space="0" w:color="000000"/>
              <w:right w:val="single" w:sz="4" w:space="0" w:color="000000"/>
            </w:tcBorders>
            <w:vAlign w:val="center"/>
          </w:tcPr>
          <w:p w14:paraId="6FC91C1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759A20F2"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24168F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4278" w:type="dxa"/>
            <w:tcBorders>
              <w:top w:val="single" w:sz="4" w:space="0" w:color="000000"/>
              <w:left w:val="single" w:sz="4" w:space="0" w:color="000000"/>
              <w:bottom w:val="single" w:sz="4" w:space="0" w:color="000000"/>
              <w:right w:val="single" w:sz="4" w:space="0" w:color="000000"/>
            </w:tcBorders>
            <w:vAlign w:val="center"/>
          </w:tcPr>
          <w:p w14:paraId="108B43D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Tankların bir kapak ile kapatılması</w:t>
            </w:r>
          </w:p>
        </w:tc>
        <w:tc>
          <w:tcPr>
            <w:tcW w:w="4127" w:type="dxa"/>
            <w:tcBorders>
              <w:top w:val="single" w:sz="4" w:space="0" w:color="000000"/>
              <w:left w:val="single" w:sz="4" w:space="0" w:color="000000"/>
              <w:bottom w:val="single" w:sz="4" w:space="0" w:color="000000"/>
              <w:right w:val="single" w:sz="4" w:space="0" w:color="000000"/>
            </w:tcBorders>
            <w:vAlign w:val="center"/>
          </w:tcPr>
          <w:p w14:paraId="49B666F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AAC735D"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4EEDBB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4278" w:type="dxa"/>
            <w:tcBorders>
              <w:top w:val="single" w:sz="4" w:space="0" w:color="000000"/>
              <w:left w:val="single" w:sz="4" w:space="0" w:color="000000"/>
              <w:bottom w:val="single" w:sz="4" w:space="0" w:color="000000"/>
              <w:right w:val="single" w:sz="4" w:space="0" w:color="000000"/>
            </w:tcBorders>
            <w:vAlign w:val="center"/>
          </w:tcPr>
          <w:p w14:paraId="4A70332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Proseste kullanılan sıvıların giriş ve çıkış oluklarının kapatılması</w:t>
            </w:r>
          </w:p>
        </w:tc>
        <w:tc>
          <w:tcPr>
            <w:tcW w:w="4127" w:type="dxa"/>
            <w:tcBorders>
              <w:top w:val="single" w:sz="4" w:space="0" w:color="000000"/>
              <w:left w:val="single" w:sz="4" w:space="0" w:color="000000"/>
              <w:bottom w:val="single" w:sz="4" w:space="0" w:color="000000"/>
              <w:right w:val="single" w:sz="4" w:space="0" w:color="000000"/>
            </w:tcBorders>
            <w:vAlign w:val="center"/>
          </w:tcPr>
          <w:p w14:paraId="4D665A8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49E118C0"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252BEA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4278" w:type="dxa"/>
            <w:tcBorders>
              <w:top w:val="single" w:sz="4" w:space="0" w:color="000000"/>
              <w:left w:val="single" w:sz="4" w:space="0" w:color="000000"/>
              <w:bottom w:val="single" w:sz="4" w:space="0" w:color="000000"/>
              <w:right w:val="single" w:sz="4" w:space="0" w:color="000000"/>
            </w:tcBorders>
            <w:vAlign w:val="center"/>
          </w:tcPr>
          <w:p w14:paraId="4B67E0D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Tankların, merkezi hava akımlı mekanik azaltım sistemine veya tek bir tank azaltım sistemine bağlanması</w:t>
            </w:r>
          </w:p>
        </w:tc>
        <w:tc>
          <w:tcPr>
            <w:tcW w:w="4127" w:type="dxa"/>
            <w:tcBorders>
              <w:top w:val="single" w:sz="4" w:space="0" w:color="000000"/>
              <w:left w:val="single" w:sz="4" w:space="0" w:color="000000"/>
              <w:bottom w:val="single" w:sz="4" w:space="0" w:color="000000"/>
              <w:right w:val="single" w:sz="4" w:space="0" w:color="000000"/>
            </w:tcBorders>
            <w:vAlign w:val="center"/>
          </w:tcPr>
          <w:p w14:paraId="6B2A1E8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07B43F7"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CFFE82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4278" w:type="dxa"/>
            <w:tcBorders>
              <w:top w:val="single" w:sz="4" w:space="0" w:color="000000"/>
              <w:left w:val="single" w:sz="4" w:space="0" w:color="000000"/>
              <w:bottom w:val="single" w:sz="4" w:space="0" w:color="000000"/>
              <w:right w:val="single" w:sz="4" w:space="0" w:color="000000"/>
            </w:tcBorders>
            <w:vAlign w:val="center"/>
          </w:tcPr>
          <w:p w14:paraId="407A97F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Vakum filtrelerinin, davlumbazlar ile kapatılıp bir azaltım sistemine bağlanması</w:t>
            </w:r>
          </w:p>
        </w:tc>
        <w:tc>
          <w:tcPr>
            <w:tcW w:w="4127" w:type="dxa"/>
            <w:tcBorders>
              <w:top w:val="single" w:sz="4" w:space="0" w:color="000000"/>
              <w:left w:val="single" w:sz="4" w:space="0" w:color="000000"/>
              <w:bottom w:val="single" w:sz="4" w:space="0" w:color="000000"/>
              <w:right w:val="single" w:sz="4" w:space="0" w:color="000000"/>
            </w:tcBorders>
            <w:vAlign w:val="center"/>
          </w:tcPr>
          <w:p w14:paraId="3A245F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liç ve katı-sıvı ayırma aşamalarındaki sıcak suyun filtrasyonunda uygulanabilir</w:t>
            </w:r>
          </w:p>
        </w:tc>
      </w:tr>
    </w:tbl>
    <w:p w14:paraId="33EB1912" w14:textId="77777777" w:rsidR="00374C56" w:rsidRPr="00D53A2B" w:rsidRDefault="00374C56" w:rsidP="00A202FD">
      <w:pPr>
        <w:jc w:val="both"/>
      </w:pPr>
    </w:p>
    <w:p w14:paraId="3B4CCFA2" w14:textId="30A8FDC3" w:rsidR="00374C56" w:rsidRPr="00D53A2B" w:rsidRDefault="000A48EC" w:rsidP="00A202FD">
      <w:pPr>
        <w:pStyle w:val="MET"/>
        <w:rPr>
          <w:szCs w:val="24"/>
        </w:rPr>
      </w:pPr>
      <w:r w:rsidRPr="00D53A2B">
        <w:rPr>
          <w:szCs w:val="24"/>
        </w:rPr>
        <w:t xml:space="preserve">MET 112: </w:t>
      </w:r>
      <w:r w:rsidR="00701FB4" w:rsidRPr="00D53A2B">
        <w:rPr>
          <w:b w:val="0"/>
          <w:bCs/>
          <w:szCs w:val="24"/>
        </w:rPr>
        <w:t>Elektrolitik ayırma işleminden kaynaklanan ve havaya salınan yayılı emisyonların azaltılması için kullanılan MET</w:t>
      </w:r>
      <w:r w:rsidR="007D6F3E" w:rsidRPr="00D53A2B">
        <w:rPr>
          <w:b w:val="0"/>
          <w:bCs/>
          <w:szCs w:val="24"/>
        </w:rPr>
        <w:t>,</w:t>
      </w:r>
      <w:r w:rsidR="00701FB4" w:rsidRPr="00D53A2B">
        <w:rPr>
          <w:b w:val="0"/>
          <w:bCs/>
          <w:szCs w:val="24"/>
        </w:rPr>
        <w:t xml:space="preserve"> elektrolitik ayırma hücrelerinde katkı maddeleri, özellikle de köpürtücü maddeler kullanılmasıdır.</w:t>
      </w:r>
    </w:p>
    <w:p w14:paraId="6EAA710C" w14:textId="77777777" w:rsidR="00701FB4" w:rsidRPr="00D53A2B" w:rsidRDefault="00701FB4" w:rsidP="00A202FD">
      <w:pPr>
        <w:pStyle w:val="MET"/>
        <w:rPr>
          <w:szCs w:val="24"/>
        </w:rPr>
      </w:pPr>
    </w:p>
    <w:p w14:paraId="0CC6580A" w14:textId="6B8957FC" w:rsidR="00374C56" w:rsidRPr="00D53A2B" w:rsidRDefault="00701FB4" w:rsidP="00A202FD">
      <w:pPr>
        <w:pStyle w:val="Balk7"/>
        <w:jc w:val="both"/>
        <w:rPr>
          <w:rFonts w:cs="Times New Roman"/>
          <w:szCs w:val="24"/>
        </w:rPr>
      </w:pPr>
      <w:r w:rsidRPr="00D53A2B">
        <w:rPr>
          <w:rFonts w:cs="Times New Roman"/>
          <w:szCs w:val="24"/>
        </w:rPr>
        <w:t>1.</w:t>
      </w:r>
      <w:r w:rsidR="00374C56" w:rsidRPr="00D53A2B">
        <w:rPr>
          <w:rFonts w:cs="Times New Roman"/>
          <w:szCs w:val="24"/>
        </w:rPr>
        <w:t>5.1.1.2.2.</w:t>
      </w:r>
      <w:r w:rsidRPr="00D53A2B">
        <w:rPr>
          <w:rFonts w:cs="Times New Roman"/>
          <w:szCs w:val="24"/>
        </w:rPr>
        <w:t xml:space="preserve"> Baca gazı</w:t>
      </w:r>
      <w:r w:rsidR="00374C56" w:rsidRPr="00D53A2B">
        <w:rPr>
          <w:rFonts w:cs="Times New Roman"/>
          <w:szCs w:val="24"/>
        </w:rPr>
        <w:t xml:space="preserve"> emisyonlar</w:t>
      </w:r>
      <w:r w:rsidRPr="00D53A2B">
        <w:rPr>
          <w:rFonts w:cs="Times New Roman"/>
          <w:szCs w:val="24"/>
        </w:rPr>
        <w:t>ı</w:t>
      </w:r>
    </w:p>
    <w:p w14:paraId="302C3779" w14:textId="07D84F05" w:rsidR="00374C56" w:rsidRPr="00D53A2B" w:rsidRDefault="000A48EC" w:rsidP="00A202FD">
      <w:pPr>
        <w:spacing w:after="240"/>
        <w:jc w:val="both"/>
        <w:rPr>
          <w:b/>
          <w:lang w:eastAsia="en-US"/>
        </w:rPr>
      </w:pPr>
      <w:r w:rsidRPr="00D53A2B">
        <w:rPr>
          <w:b/>
          <w:lang w:eastAsia="en-US"/>
        </w:rPr>
        <w:t>MET 113:</w:t>
      </w:r>
      <w:r w:rsidR="00374C56" w:rsidRPr="00D53A2B">
        <w:rPr>
          <w:b/>
          <w:lang w:eastAsia="en-US"/>
        </w:rPr>
        <w:t xml:space="preserve"> </w:t>
      </w:r>
      <w:r w:rsidR="00374C56" w:rsidRPr="00D53A2B">
        <w:rPr>
          <w:bCs/>
          <w:lang w:eastAsia="en-US"/>
        </w:rPr>
        <w:t>Hammaddelerin taşınması ve depolanması, kuru kavurucu besleme malzemesinin hazırlanması, kavurucunun beslenmesi ve kalsinasyon proseslerinden kaynaklanan ve havaya salınan toz ve metal emisyonlarının azaltılması için bir torba filtrenin kullanılır.</w:t>
      </w:r>
    </w:p>
    <w:p w14:paraId="2B58ED82" w14:textId="77777777" w:rsidR="00374C56" w:rsidRPr="00D53A2B" w:rsidRDefault="00374C56" w:rsidP="00A202FD">
      <w:pPr>
        <w:spacing w:before="240" w:after="240"/>
        <w:jc w:val="both"/>
        <w:rPr>
          <w:lang w:eastAsia="en-US"/>
        </w:rPr>
      </w:pPr>
      <w:r w:rsidRPr="00D53A2B">
        <w:rPr>
          <w:b/>
          <w:lang w:eastAsia="en-US"/>
        </w:rPr>
        <w:t>MET ile ilişkili emisyon seviyeleri:</w:t>
      </w:r>
      <w:r w:rsidRPr="00D53A2B">
        <w:rPr>
          <w:lang w:eastAsia="en-US"/>
        </w:rPr>
        <w:t xml:space="preserve"> bkz. Tablo 29.</w:t>
      </w:r>
    </w:p>
    <w:p w14:paraId="5941A69F" w14:textId="77777777" w:rsidR="001023C7" w:rsidRPr="00D53A2B" w:rsidRDefault="00374C56" w:rsidP="00A202FD">
      <w:pPr>
        <w:spacing w:before="120" w:after="120"/>
        <w:jc w:val="both"/>
        <w:rPr>
          <w:bCs/>
          <w:iCs/>
          <w:spacing w:val="2"/>
          <w:lang w:eastAsia="en-US"/>
        </w:rPr>
      </w:pPr>
      <w:bookmarkStart w:id="107" w:name="_Toc527941347"/>
      <w:bookmarkStart w:id="108" w:name="_Toc531927970"/>
      <w:r w:rsidRPr="00D53A2B">
        <w:rPr>
          <w:bCs/>
          <w:iCs/>
          <w:spacing w:val="2"/>
          <w:lang w:eastAsia="en-US"/>
        </w:rPr>
        <w:t xml:space="preserve">Tablo </w:t>
      </w:r>
      <w:r w:rsidRPr="00D53A2B">
        <w:rPr>
          <w:bCs/>
          <w:iCs/>
          <w:noProof/>
          <w:spacing w:val="2"/>
          <w:lang w:eastAsia="en-US"/>
        </w:rPr>
        <w:t>29</w:t>
      </w:r>
    </w:p>
    <w:p w14:paraId="0D9C51D2" w14:textId="088108F7" w:rsidR="00374C56" w:rsidRPr="00D53A2B" w:rsidRDefault="00701FB4" w:rsidP="00A202FD">
      <w:pPr>
        <w:spacing w:before="120" w:after="120"/>
        <w:jc w:val="both"/>
        <w:rPr>
          <w:bCs/>
          <w:iCs/>
          <w:spacing w:val="2"/>
          <w:lang w:eastAsia="en-US"/>
        </w:rPr>
      </w:pPr>
      <w:r w:rsidRPr="00D53A2B">
        <w:rPr>
          <w:bCs/>
          <w:iCs/>
          <w:spacing w:val="2"/>
          <w:lang w:eastAsia="en-US"/>
        </w:rPr>
        <w:t xml:space="preserve">Hammaddelerin taşınması ve depolanması, kuru kavurucu besleme malzemesinin hazırlanması, kavurucunun beslenmesi ve </w:t>
      </w:r>
      <w:r w:rsidR="00374C56" w:rsidRPr="00D53A2B">
        <w:rPr>
          <w:bCs/>
          <w:iCs/>
          <w:spacing w:val="2"/>
          <w:lang w:eastAsia="en-US"/>
        </w:rPr>
        <w:t>kalsinasyon proseslerinden kaynaklanan ve havaya salınan toz emisyonları ile ilgili MET için emisyon seviyeleri</w:t>
      </w:r>
      <w:bookmarkEnd w:id="107"/>
      <w:bookmarkEnd w:id="108"/>
    </w:p>
    <w:tbl>
      <w:tblPr>
        <w:tblW w:w="8721" w:type="dxa"/>
        <w:tblInd w:w="5" w:type="dxa"/>
        <w:tblLayout w:type="fixed"/>
        <w:tblCellMar>
          <w:left w:w="0" w:type="dxa"/>
          <w:right w:w="0" w:type="dxa"/>
        </w:tblCellMar>
        <w:tblLook w:val="01E0" w:firstRow="1" w:lastRow="1" w:firstColumn="1" w:lastColumn="1" w:noHBand="0" w:noVBand="0"/>
      </w:tblPr>
      <w:tblGrid>
        <w:gridCol w:w="3937"/>
        <w:gridCol w:w="4784"/>
      </w:tblGrid>
      <w:tr w:rsidR="00374C56" w:rsidRPr="00D53A2B" w14:paraId="78D98D7C" w14:textId="77777777" w:rsidTr="00374C56">
        <w:trPr>
          <w:trHeight w:hRule="exact" w:val="240"/>
        </w:trPr>
        <w:tc>
          <w:tcPr>
            <w:tcW w:w="3937" w:type="dxa"/>
            <w:tcBorders>
              <w:top w:val="single" w:sz="4" w:space="0" w:color="000000"/>
              <w:left w:val="single" w:sz="4" w:space="0" w:color="000000"/>
              <w:bottom w:val="single" w:sz="4" w:space="0" w:color="000000"/>
              <w:right w:val="single" w:sz="4" w:space="0" w:color="000000"/>
            </w:tcBorders>
          </w:tcPr>
          <w:p w14:paraId="40FBA49B" w14:textId="77777777" w:rsidR="00374C56" w:rsidRPr="00D53A2B" w:rsidRDefault="00374C56" w:rsidP="00A202FD">
            <w:pPr>
              <w:spacing w:after="240"/>
              <w:ind w:left="113" w:right="113"/>
              <w:jc w:val="both"/>
              <w:rPr>
                <w:lang w:eastAsia="en-US"/>
              </w:rPr>
            </w:pPr>
            <w:r w:rsidRPr="00D53A2B">
              <w:rPr>
                <w:b/>
                <w:bCs/>
                <w:lang w:eastAsia="en-US"/>
              </w:rPr>
              <w:t>Parametre</w:t>
            </w:r>
          </w:p>
        </w:tc>
        <w:tc>
          <w:tcPr>
            <w:tcW w:w="4784" w:type="dxa"/>
            <w:tcBorders>
              <w:top w:val="single" w:sz="4" w:space="0" w:color="000000"/>
              <w:left w:val="single" w:sz="4" w:space="0" w:color="000000"/>
              <w:bottom w:val="single" w:sz="4" w:space="0" w:color="000000"/>
              <w:right w:val="single" w:sz="4" w:space="0" w:color="000000"/>
            </w:tcBorders>
          </w:tcPr>
          <w:p w14:paraId="10E69472" w14:textId="77777777" w:rsidR="00374C56" w:rsidRPr="00D53A2B" w:rsidRDefault="00374C56" w:rsidP="00A202FD">
            <w:pPr>
              <w:spacing w:after="240"/>
              <w:ind w:left="113" w:right="113"/>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xml:space="preserve">) </w:t>
            </w:r>
            <w:r w:rsidRPr="00D53A2B">
              <w:rPr>
                <w:b/>
                <w:bCs/>
                <w:vertAlign w:val="superscript"/>
                <w:lang w:eastAsia="en-US"/>
              </w:rPr>
              <w:t>(1)</w:t>
            </w:r>
          </w:p>
        </w:tc>
      </w:tr>
      <w:tr w:rsidR="00374C56" w:rsidRPr="00D53A2B" w14:paraId="12D35D6B" w14:textId="77777777" w:rsidTr="00374C56">
        <w:trPr>
          <w:trHeight w:hRule="exact" w:val="240"/>
        </w:trPr>
        <w:tc>
          <w:tcPr>
            <w:tcW w:w="3937" w:type="dxa"/>
            <w:tcBorders>
              <w:top w:val="single" w:sz="4" w:space="0" w:color="000000"/>
              <w:left w:val="single" w:sz="4" w:space="0" w:color="000000"/>
              <w:bottom w:val="single" w:sz="4" w:space="0" w:color="000000"/>
              <w:right w:val="single" w:sz="4" w:space="0" w:color="000000"/>
            </w:tcBorders>
          </w:tcPr>
          <w:p w14:paraId="4D15D777" w14:textId="77777777" w:rsidR="00374C56" w:rsidRPr="00D53A2B" w:rsidRDefault="00374C56" w:rsidP="00A202FD">
            <w:pPr>
              <w:spacing w:after="240"/>
              <w:ind w:left="113" w:right="113"/>
              <w:jc w:val="both"/>
              <w:rPr>
                <w:lang w:eastAsia="en-US"/>
              </w:rPr>
            </w:pPr>
            <w:r w:rsidRPr="00D53A2B">
              <w:rPr>
                <w:lang w:eastAsia="en-US"/>
              </w:rPr>
              <w:t>Toz</w:t>
            </w:r>
          </w:p>
        </w:tc>
        <w:tc>
          <w:tcPr>
            <w:tcW w:w="4784" w:type="dxa"/>
            <w:tcBorders>
              <w:top w:val="single" w:sz="4" w:space="0" w:color="000000"/>
              <w:left w:val="single" w:sz="4" w:space="0" w:color="000000"/>
              <w:bottom w:val="single" w:sz="4" w:space="0" w:color="000000"/>
              <w:right w:val="single" w:sz="4" w:space="0" w:color="000000"/>
            </w:tcBorders>
          </w:tcPr>
          <w:p w14:paraId="59F7CF2A" w14:textId="77777777" w:rsidR="00374C56" w:rsidRPr="00D53A2B" w:rsidRDefault="00374C56" w:rsidP="00A202FD">
            <w:pPr>
              <w:spacing w:after="240"/>
              <w:ind w:left="113" w:right="113"/>
              <w:jc w:val="both"/>
              <w:rPr>
                <w:lang w:eastAsia="en-US"/>
              </w:rPr>
            </w:pPr>
            <w:r w:rsidRPr="00D53A2B">
              <w:rPr>
                <w:lang w:eastAsia="en-US"/>
              </w:rPr>
              <w:t>≤ 5</w:t>
            </w:r>
          </w:p>
        </w:tc>
      </w:tr>
      <w:tr w:rsidR="00374C56" w:rsidRPr="00D53A2B" w14:paraId="72FD8BBD" w14:textId="77777777" w:rsidTr="00374C56">
        <w:trPr>
          <w:trHeight w:hRule="exact" w:val="277"/>
        </w:trPr>
        <w:tc>
          <w:tcPr>
            <w:tcW w:w="8721" w:type="dxa"/>
            <w:gridSpan w:val="2"/>
            <w:tcBorders>
              <w:top w:val="single" w:sz="4" w:space="0" w:color="000000"/>
              <w:left w:val="single" w:sz="4" w:space="0" w:color="000000"/>
              <w:bottom w:val="single" w:sz="4" w:space="0" w:color="000000"/>
              <w:right w:val="single" w:sz="4" w:space="0" w:color="000000"/>
            </w:tcBorders>
          </w:tcPr>
          <w:p w14:paraId="51B39F92" w14:textId="77777777" w:rsidR="00374C56" w:rsidRPr="00D53A2B" w:rsidRDefault="00374C56" w:rsidP="00A202FD">
            <w:pPr>
              <w:spacing w:after="240"/>
              <w:ind w:left="113" w:right="113"/>
              <w:jc w:val="both"/>
              <w:rPr>
                <w:lang w:eastAsia="en-US"/>
              </w:rPr>
            </w:pPr>
            <w:r w:rsidRPr="00D53A2B">
              <w:rPr>
                <w:lang w:eastAsia="en-US"/>
              </w:rPr>
              <w:t>(</w:t>
            </w:r>
            <w:r w:rsidRPr="00D53A2B">
              <w:rPr>
                <w:vertAlign w:val="superscript"/>
                <w:lang w:eastAsia="en-US"/>
              </w:rPr>
              <w:t>1</w:t>
            </w:r>
            <w:r w:rsidRPr="00D53A2B">
              <w:rPr>
                <w:lang w:eastAsia="en-US"/>
              </w:rPr>
              <w:t>) Örnekleme boyunca alınan değerlerin ortalaması</w:t>
            </w:r>
          </w:p>
        </w:tc>
      </w:tr>
    </w:tbl>
    <w:p w14:paraId="03E6BA7D" w14:textId="731A5ED1"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458D0562" w14:textId="3E805ED2" w:rsidR="00374C56" w:rsidRPr="00D53A2B" w:rsidRDefault="000A48EC" w:rsidP="00A202FD">
      <w:pPr>
        <w:spacing w:after="240"/>
        <w:jc w:val="both"/>
        <w:rPr>
          <w:b/>
          <w:lang w:eastAsia="en-US"/>
        </w:rPr>
      </w:pPr>
      <w:r w:rsidRPr="00D53A2B">
        <w:rPr>
          <w:b/>
          <w:lang w:eastAsia="en-US"/>
        </w:rPr>
        <w:t>MET 114:</w:t>
      </w:r>
      <w:r w:rsidR="00374C56" w:rsidRPr="00D53A2B">
        <w:rPr>
          <w:b/>
          <w:lang w:eastAsia="en-US"/>
        </w:rPr>
        <w:t xml:space="preserve"> </w:t>
      </w:r>
      <w:r w:rsidR="00374C56" w:rsidRPr="00D53A2B">
        <w:rPr>
          <w:bCs/>
          <w:lang w:eastAsia="en-US"/>
        </w:rPr>
        <w:t>Liç, saflaştırma ve elektrolizten kaynaklanan çinko ve sülfürik asit emisyonlarının ve saflaştırmadan kaynaklanan, arsin ve stibin emisyonlarının azaltılması için aşağıda verilen tekniklerden birinin veya bunların bir kombinasyonu kullanılır.</w:t>
      </w:r>
    </w:p>
    <w:tbl>
      <w:tblPr>
        <w:tblW w:w="8721" w:type="dxa"/>
        <w:tblInd w:w="5"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7F9B6432" w14:textId="77777777" w:rsidTr="00374C56">
        <w:trPr>
          <w:trHeight w:hRule="exact" w:val="240"/>
        </w:trPr>
        <w:tc>
          <w:tcPr>
            <w:tcW w:w="437" w:type="dxa"/>
            <w:tcBorders>
              <w:top w:val="single" w:sz="4" w:space="0" w:color="000000"/>
              <w:left w:val="single" w:sz="4" w:space="0" w:color="000000"/>
              <w:bottom w:val="single" w:sz="4" w:space="0" w:color="000000"/>
              <w:right w:val="single" w:sz="4" w:space="0" w:color="000000"/>
            </w:tcBorders>
          </w:tcPr>
          <w:p w14:paraId="4E144E60" w14:textId="77777777" w:rsidR="00374C56" w:rsidRPr="00D53A2B" w:rsidRDefault="00374C56" w:rsidP="00A202FD">
            <w:pPr>
              <w:ind w:left="113" w:right="113"/>
              <w:jc w:val="both"/>
              <w:rPr>
                <w:lang w:eastAsia="en-US"/>
              </w:rPr>
            </w:pPr>
          </w:p>
        </w:tc>
        <w:tc>
          <w:tcPr>
            <w:tcW w:w="8284" w:type="dxa"/>
            <w:tcBorders>
              <w:top w:val="single" w:sz="4" w:space="0" w:color="000000"/>
              <w:left w:val="single" w:sz="4" w:space="0" w:color="000000"/>
              <w:bottom w:val="single" w:sz="4" w:space="0" w:color="000000"/>
              <w:right w:val="single" w:sz="4" w:space="0" w:color="000000"/>
            </w:tcBorders>
          </w:tcPr>
          <w:p w14:paraId="7C0FA78A" w14:textId="77777777" w:rsidR="00374C56" w:rsidRPr="00D53A2B" w:rsidRDefault="00374C56" w:rsidP="00A202FD">
            <w:pPr>
              <w:ind w:left="113" w:right="113"/>
              <w:jc w:val="both"/>
              <w:rPr>
                <w:lang w:eastAsia="en-US"/>
              </w:rPr>
            </w:pPr>
            <w:r w:rsidRPr="00D53A2B">
              <w:rPr>
                <w:b/>
                <w:bCs/>
                <w:lang w:eastAsia="en-US"/>
              </w:rPr>
              <w:t xml:space="preserve">Teknik </w:t>
            </w:r>
            <w:r w:rsidRPr="00D53A2B">
              <w:rPr>
                <w:b/>
                <w:bCs/>
                <w:vertAlign w:val="superscript"/>
                <w:lang w:eastAsia="en-US"/>
              </w:rPr>
              <w:t>(1)</w:t>
            </w:r>
          </w:p>
        </w:tc>
      </w:tr>
      <w:tr w:rsidR="00374C56" w:rsidRPr="00D53A2B" w14:paraId="3A1F778D" w14:textId="77777777" w:rsidTr="00374C56">
        <w:trPr>
          <w:trHeight w:hRule="exact" w:val="240"/>
        </w:trPr>
        <w:tc>
          <w:tcPr>
            <w:tcW w:w="437" w:type="dxa"/>
            <w:tcBorders>
              <w:top w:val="single" w:sz="4" w:space="0" w:color="000000"/>
              <w:left w:val="single" w:sz="4" w:space="0" w:color="000000"/>
              <w:bottom w:val="single" w:sz="4" w:space="0" w:color="000000"/>
              <w:right w:val="single" w:sz="4" w:space="0" w:color="000000"/>
            </w:tcBorders>
          </w:tcPr>
          <w:p w14:paraId="075FD72A" w14:textId="77777777" w:rsidR="00374C56" w:rsidRPr="00D53A2B" w:rsidRDefault="00374C56" w:rsidP="00A202FD">
            <w:pPr>
              <w:ind w:left="113" w:right="113"/>
              <w:jc w:val="both"/>
              <w:rPr>
                <w:lang w:eastAsia="en-US"/>
              </w:rPr>
            </w:pPr>
            <w:r w:rsidRPr="00D53A2B">
              <w:rPr>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02CE299F" w14:textId="4C4432BF" w:rsidR="00374C56" w:rsidRPr="00D53A2B" w:rsidRDefault="00374C56" w:rsidP="00A202FD">
            <w:pPr>
              <w:ind w:left="113" w:right="113"/>
              <w:jc w:val="both"/>
              <w:rPr>
                <w:lang w:eastAsia="en-US"/>
              </w:rPr>
            </w:pPr>
            <w:r w:rsidRPr="00D53A2B">
              <w:rPr>
                <w:lang w:eastAsia="en-US"/>
              </w:rPr>
              <w:t xml:space="preserve">Islak </w:t>
            </w:r>
            <w:r w:rsidR="00701FB4" w:rsidRPr="00D53A2B">
              <w:rPr>
                <w:lang w:eastAsia="en-US"/>
              </w:rPr>
              <w:t>yıkama</w:t>
            </w:r>
            <w:r w:rsidRPr="00D53A2B">
              <w:rPr>
                <w:lang w:eastAsia="en-US"/>
              </w:rPr>
              <w:t xml:space="preserve"> </w:t>
            </w:r>
          </w:p>
        </w:tc>
      </w:tr>
      <w:tr w:rsidR="00374C56" w:rsidRPr="00D53A2B" w14:paraId="0D16C7B6" w14:textId="77777777" w:rsidTr="00374C56">
        <w:trPr>
          <w:trHeight w:hRule="exact" w:val="240"/>
        </w:trPr>
        <w:tc>
          <w:tcPr>
            <w:tcW w:w="437" w:type="dxa"/>
            <w:tcBorders>
              <w:top w:val="single" w:sz="4" w:space="0" w:color="000000"/>
              <w:left w:val="single" w:sz="4" w:space="0" w:color="000000"/>
              <w:bottom w:val="single" w:sz="4" w:space="0" w:color="000000"/>
              <w:right w:val="single" w:sz="4" w:space="0" w:color="000000"/>
            </w:tcBorders>
          </w:tcPr>
          <w:p w14:paraId="643A3E4E" w14:textId="77777777" w:rsidR="00374C56" w:rsidRPr="00D53A2B" w:rsidRDefault="00374C56" w:rsidP="00A202FD">
            <w:pPr>
              <w:ind w:left="113" w:right="113"/>
              <w:jc w:val="both"/>
              <w:rPr>
                <w:lang w:eastAsia="en-US"/>
              </w:rPr>
            </w:pPr>
            <w:r w:rsidRPr="00D53A2B">
              <w:rPr>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29751E43" w14:textId="11C65BC4" w:rsidR="00374C56" w:rsidRPr="00D53A2B" w:rsidRDefault="00374C56" w:rsidP="00A202FD">
            <w:pPr>
              <w:ind w:left="113" w:right="113"/>
              <w:jc w:val="both"/>
              <w:rPr>
                <w:lang w:eastAsia="en-US"/>
              </w:rPr>
            </w:pPr>
            <w:r w:rsidRPr="00D53A2B">
              <w:rPr>
                <w:lang w:eastAsia="en-US"/>
              </w:rPr>
              <w:t xml:space="preserve">Buğu giderici </w:t>
            </w:r>
          </w:p>
        </w:tc>
      </w:tr>
      <w:tr w:rsidR="00374C56" w:rsidRPr="00D53A2B" w14:paraId="44A6C7CF" w14:textId="77777777" w:rsidTr="00374C56">
        <w:trPr>
          <w:trHeight w:hRule="exact" w:val="240"/>
        </w:trPr>
        <w:tc>
          <w:tcPr>
            <w:tcW w:w="437" w:type="dxa"/>
            <w:tcBorders>
              <w:top w:val="single" w:sz="4" w:space="0" w:color="000000"/>
              <w:left w:val="single" w:sz="4" w:space="0" w:color="000000"/>
              <w:bottom w:val="single" w:sz="4" w:space="0" w:color="000000"/>
              <w:right w:val="single" w:sz="4" w:space="0" w:color="000000"/>
            </w:tcBorders>
          </w:tcPr>
          <w:p w14:paraId="3DF83CA7" w14:textId="77777777" w:rsidR="00374C56" w:rsidRPr="00D53A2B" w:rsidRDefault="00374C56" w:rsidP="00A202FD">
            <w:pPr>
              <w:ind w:left="113" w:right="113"/>
              <w:jc w:val="both"/>
              <w:rPr>
                <w:lang w:eastAsia="en-US"/>
              </w:rPr>
            </w:pPr>
            <w:r w:rsidRPr="00D53A2B">
              <w:rPr>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773B9A99" w14:textId="77777777" w:rsidR="00374C56" w:rsidRPr="00D53A2B" w:rsidRDefault="00374C56" w:rsidP="00A202FD">
            <w:pPr>
              <w:ind w:left="113" w:right="113"/>
              <w:jc w:val="both"/>
              <w:rPr>
                <w:lang w:eastAsia="en-US"/>
              </w:rPr>
            </w:pPr>
            <w:r w:rsidRPr="00D53A2B">
              <w:rPr>
                <w:lang w:eastAsia="en-US"/>
              </w:rPr>
              <w:t>Santrifüj sistemi</w:t>
            </w:r>
          </w:p>
        </w:tc>
      </w:tr>
      <w:tr w:rsidR="00374C56" w:rsidRPr="00D53A2B" w14:paraId="7C07298C" w14:textId="77777777" w:rsidTr="00374C56">
        <w:trPr>
          <w:trHeight w:hRule="exact" w:val="262"/>
        </w:trPr>
        <w:tc>
          <w:tcPr>
            <w:tcW w:w="8721" w:type="dxa"/>
            <w:gridSpan w:val="2"/>
            <w:tcBorders>
              <w:top w:val="single" w:sz="4" w:space="0" w:color="000000"/>
              <w:left w:val="single" w:sz="4" w:space="0" w:color="000000"/>
              <w:bottom w:val="single" w:sz="4" w:space="0" w:color="000000"/>
              <w:right w:val="single" w:sz="4" w:space="0" w:color="000000"/>
            </w:tcBorders>
          </w:tcPr>
          <w:p w14:paraId="4D4C1D26" w14:textId="043860C8" w:rsidR="00374C56" w:rsidRPr="00D53A2B" w:rsidRDefault="00374C56" w:rsidP="00A202FD">
            <w:pPr>
              <w:ind w:left="127" w:right="113"/>
              <w:jc w:val="both"/>
              <w:rPr>
                <w:lang w:eastAsia="en-US"/>
              </w:rPr>
            </w:pPr>
            <w:r w:rsidRPr="00D53A2B">
              <w:rPr>
                <w:lang w:eastAsia="en-US"/>
              </w:rPr>
              <w:t>(1) Tekniklerin açıklamaları Bölüm 1.10</w:t>
            </w:r>
            <w:r w:rsidR="00E56504" w:rsidRPr="00D53A2B">
              <w:rPr>
                <w:lang w:eastAsia="en-US"/>
              </w:rPr>
              <w:t>’</w:t>
            </w:r>
            <w:r w:rsidRPr="00D53A2B">
              <w:rPr>
                <w:lang w:eastAsia="en-US"/>
              </w:rPr>
              <w:t>da verilmiştir.</w:t>
            </w:r>
          </w:p>
        </w:tc>
      </w:tr>
    </w:tbl>
    <w:p w14:paraId="39D1CB88" w14:textId="77777777" w:rsidR="00374C56" w:rsidRPr="00D53A2B" w:rsidRDefault="00374C56" w:rsidP="00A202FD">
      <w:pPr>
        <w:jc w:val="both"/>
        <w:rPr>
          <w:b/>
          <w:lang w:eastAsia="en-US"/>
        </w:rPr>
      </w:pPr>
    </w:p>
    <w:p w14:paraId="4079FAFF" w14:textId="77777777" w:rsidR="00374C56" w:rsidRPr="00D53A2B" w:rsidRDefault="00374C56" w:rsidP="00A202FD">
      <w:pPr>
        <w:jc w:val="both"/>
        <w:rPr>
          <w:lang w:eastAsia="en-US"/>
        </w:rPr>
      </w:pPr>
      <w:r w:rsidRPr="00D53A2B">
        <w:rPr>
          <w:b/>
          <w:lang w:eastAsia="en-US"/>
        </w:rPr>
        <w:t xml:space="preserve">MET ile ilişkili emisyon seviyeleri: </w:t>
      </w:r>
      <w:r w:rsidRPr="00D53A2B">
        <w:rPr>
          <w:lang w:eastAsia="en-US"/>
        </w:rPr>
        <w:t>Bkz. Tablo 30.</w:t>
      </w:r>
    </w:p>
    <w:p w14:paraId="6F48E57F" w14:textId="77777777" w:rsidR="001023C7" w:rsidRPr="00D53A2B" w:rsidRDefault="00374C56" w:rsidP="00A202FD">
      <w:pPr>
        <w:jc w:val="both"/>
        <w:rPr>
          <w:bCs/>
          <w:iCs/>
          <w:spacing w:val="2"/>
          <w:lang w:eastAsia="en-US"/>
        </w:rPr>
      </w:pPr>
      <w:bookmarkStart w:id="109" w:name="_Toc527941348"/>
      <w:bookmarkStart w:id="110" w:name="_Toc531927971"/>
      <w:r w:rsidRPr="00D53A2B">
        <w:rPr>
          <w:bCs/>
          <w:iCs/>
          <w:spacing w:val="2"/>
          <w:lang w:eastAsia="en-US"/>
        </w:rPr>
        <w:t xml:space="preserve">Tablo </w:t>
      </w:r>
      <w:r w:rsidRPr="00D53A2B">
        <w:rPr>
          <w:bCs/>
          <w:iCs/>
          <w:noProof/>
          <w:spacing w:val="2"/>
          <w:lang w:eastAsia="en-US"/>
        </w:rPr>
        <w:t>30</w:t>
      </w:r>
    </w:p>
    <w:p w14:paraId="229ED344" w14:textId="5408C3B5" w:rsidR="00374C56" w:rsidRPr="00D53A2B" w:rsidRDefault="00374C56" w:rsidP="00A202FD">
      <w:pPr>
        <w:jc w:val="both"/>
        <w:rPr>
          <w:bCs/>
          <w:iCs/>
          <w:spacing w:val="2"/>
          <w:lang w:eastAsia="en-US"/>
        </w:rPr>
      </w:pPr>
      <w:r w:rsidRPr="00D53A2B">
        <w:rPr>
          <w:bCs/>
          <w:iCs/>
          <w:spacing w:val="2"/>
          <w:lang w:eastAsia="en-US"/>
        </w:rPr>
        <w:t>Liç, saflaştırma ve elektrolizten kaynaklanan çinko ve sülfürik asit emisyonlarının ve saflaştırmadan kaynaklanan arsin ve stibin emisyonları ile ilgili MET için emisyon seviyeleri</w:t>
      </w:r>
      <w:bookmarkEnd w:id="109"/>
      <w:bookmarkEnd w:id="110"/>
    </w:p>
    <w:tbl>
      <w:tblPr>
        <w:tblW w:w="0" w:type="auto"/>
        <w:tblInd w:w="5" w:type="dxa"/>
        <w:tblLayout w:type="fixed"/>
        <w:tblCellMar>
          <w:left w:w="0" w:type="dxa"/>
          <w:right w:w="0" w:type="dxa"/>
        </w:tblCellMar>
        <w:tblLook w:val="01E0" w:firstRow="1" w:lastRow="1" w:firstColumn="1" w:lastColumn="1" w:noHBand="0" w:noVBand="0"/>
      </w:tblPr>
      <w:tblGrid>
        <w:gridCol w:w="4220"/>
        <w:gridCol w:w="4501"/>
      </w:tblGrid>
      <w:tr w:rsidR="00374C56" w:rsidRPr="00D53A2B" w14:paraId="69415ED2"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421BAE3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501" w:type="dxa"/>
            <w:tcBorders>
              <w:top w:val="single" w:sz="4" w:space="0" w:color="000000"/>
              <w:left w:val="single" w:sz="4" w:space="0" w:color="000000"/>
              <w:bottom w:val="single" w:sz="4" w:space="0" w:color="000000"/>
              <w:right w:val="single" w:sz="4" w:space="0" w:color="000000"/>
            </w:tcBorders>
          </w:tcPr>
          <w:p w14:paraId="3AF878D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6D47E6CD"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0BDF826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Zn</w:t>
            </w:r>
          </w:p>
        </w:tc>
        <w:tc>
          <w:tcPr>
            <w:tcW w:w="4501" w:type="dxa"/>
            <w:tcBorders>
              <w:top w:val="single" w:sz="4" w:space="0" w:color="000000"/>
              <w:left w:val="single" w:sz="4" w:space="0" w:color="000000"/>
              <w:bottom w:val="single" w:sz="4" w:space="0" w:color="000000"/>
              <w:right w:val="single" w:sz="4" w:space="0" w:color="000000"/>
            </w:tcBorders>
          </w:tcPr>
          <w:p w14:paraId="189A29F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w:t>
            </w:r>
          </w:p>
        </w:tc>
      </w:tr>
      <w:tr w:rsidR="00374C56" w:rsidRPr="00D53A2B" w14:paraId="3DA115AF"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7A6E480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r w:rsidRPr="00D53A2B">
              <w:rPr>
                <w:sz w:val="22"/>
                <w:szCs w:val="22"/>
                <w:vertAlign w:val="subscript"/>
                <w:lang w:eastAsia="en-US"/>
              </w:rPr>
              <w:t>2</w:t>
            </w:r>
            <w:r w:rsidRPr="00D53A2B">
              <w:rPr>
                <w:sz w:val="22"/>
                <w:szCs w:val="22"/>
                <w:lang w:eastAsia="en-US"/>
              </w:rPr>
              <w:t>SO</w:t>
            </w:r>
            <w:r w:rsidRPr="00D53A2B">
              <w:rPr>
                <w:sz w:val="22"/>
                <w:szCs w:val="22"/>
                <w:vertAlign w:val="subscript"/>
                <w:lang w:eastAsia="en-US"/>
              </w:rPr>
              <w:t>4</w:t>
            </w:r>
          </w:p>
        </w:tc>
        <w:tc>
          <w:tcPr>
            <w:tcW w:w="4501" w:type="dxa"/>
            <w:tcBorders>
              <w:top w:val="single" w:sz="4" w:space="0" w:color="000000"/>
              <w:left w:val="single" w:sz="4" w:space="0" w:color="000000"/>
              <w:bottom w:val="single" w:sz="4" w:space="0" w:color="000000"/>
              <w:right w:val="single" w:sz="4" w:space="0" w:color="000000"/>
            </w:tcBorders>
          </w:tcPr>
          <w:p w14:paraId="73CDEA4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&lt;10</w:t>
            </w:r>
          </w:p>
        </w:tc>
      </w:tr>
      <w:tr w:rsidR="00374C56" w:rsidRPr="00D53A2B" w14:paraId="3754B4F2"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67C9B27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AsH</w:t>
            </w:r>
            <w:r w:rsidRPr="00D53A2B">
              <w:rPr>
                <w:sz w:val="22"/>
                <w:szCs w:val="22"/>
                <w:vertAlign w:val="subscript"/>
                <w:lang w:eastAsia="en-US"/>
              </w:rPr>
              <w:t>3</w:t>
            </w:r>
            <w:r w:rsidRPr="00D53A2B">
              <w:rPr>
                <w:sz w:val="22"/>
                <w:szCs w:val="22"/>
                <w:lang w:eastAsia="en-US"/>
              </w:rPr>
              <w:t xml:space="preserve"> ve SbH</w:t>
            </w:r>
            <w:r w:rsidRPr="00D53A2B">
              <w:rPr>
                <w:sz w:val="22"/>
                <w:szCs w:val="22"/>
                <w:vertAlign w:val="subscript"/>
                <w:lang w:eastAsia="en-US"/>
              </w:rPr>
              <w:t>3</w:t>
            </w:r>
            <w:r w:rsidRPr="00D53A2B">
              <w:rPr>
                <w:sz w:val="22"/>
                <w:szCs w:val="22"/>
                <w:lang w:eastAsia="en-US"/>
              </w:rPr>
              <w:t xml:space="preserve"> toplamı</w:t>
            </w:r>
          </w:p>
        </w:tc>
        <w:tc>
          <w:tcPr>
            <w:tcW w:w="4501" w:type="dxa"/>
            <w:tcBorders>
              <w:top w:val="single" w:sz="4" w:space="0" w:color="000000"/>
              <w:left w:val="single" w:sz="4" w:space="0" w:color="000000"/>
              <w:bottom w:val="single" w:sz="4" w:space="0" w:color="000000"/>
              <w:right w:val="single" w:sz="4" w:space="0" w:color="000000"/>
            </w:tcBorders>
          </w:tcPr>
          <w:p w14:paraId="3FD05B8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0,5</w:t>
            </w:r>
          </w:p>
        </w:tc>
      </w:tr>
      <w:tr w:rsidR="00374C56" w:rsidRPr="00D53A2B" w14:paraId="09815FA6"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7AE6C6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Örnekleme boyunca alınan değerlerin ortalaması</w:t>
            </w:r>
          </w:p>
        </w:tc>
      </w:tr>
    </w:tbl>
    <w:p w14:paraId="64124294" w14:textId="5D32720D"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B91201A" w14:textId="1B3CCDDB" w:rsidR="00374C56" w:rsidRPr="00D53A2B" w:rsidRDefault="008B751F" w:rsidP="00A202FD">
      <w:pPr>
        <w:pStyle w:val="Balk5"/>
        <w:ind w:left="1134" w:hanging="1134"/>
        <w:rPr>
          <w:szCs w:val="24"/>
        </w:rPr>
      </w:pPr>
      <w:r w:rsidRPr="00D53A2B">
        <w:rPr>
          <w:szCs w:val="24"/>
        </w:rPr>
        <w:t>1.</w:t>
      </w:r>
      <w:r w:rsidR="00374C56" w:rsidRPr="00D53A2B">
        <w:rPr>
          <w:szCs w:val="24"/>
        </w:rPr>
        <w:t>5.1.1.3. Toprak ve yeraltısuyunun korunması</w:t>
      </w:r>
    </w:p>
    <w:p w14:paraId="35045A5F" w14:textId="5FD744CB" w:rsidR="008B751F" w:rsidRPr="00D53A2B" w:rsidRDefault="00374C56" w:rsidP="00A202FD">
      <w:pPr>
        <w:pStyle w:val="MET"/>
        <w:rPr>
          <w:szCs w:val="24"/>
        </w:rPr>
      </w:pPr>
      <w:r w:rsidRPr="00D53A2B">
        <w:rPr>
          <w:szCs w:val="24"/>
        </w:rPr>
        <w:t xml:space="preserve">MET </w:t>
      </w:r>
      <w:r w:rsidR="000A48EC" w:rsidRPr="00D53A2B">
        <w:rPr>
          <w:szCs w:val="24"/>
        </w:rPr>
        <w:t>115:</w:t>
      </w:r>
      <w:r w:rsidRPr="00D53A2B">
        <w:rPr>
          <w:szCs w:val="24"/>
        </w:rPr>
        <w:t xml:space="preserve"> </w:t>
      </w:r>
      <w:r w:rsidR="008B751F" w:rsidRPr="00D53A2B">
        <w:rPr>
          <w:b w:val="0"/>
          <w:bCs/>
          <w:szCs w:val="24"/>
        </w:rPr>
        <w:t>Toprak ve yeraltı suyu kirlenmesini önlemek için yıkama veya arıtma sırasında kullanılan tanklar için su geçirmez bir setle çevrili alan ve hücre evlerinin ikincil bir tutma sistemi kullan</w:t>
      </w:r>
      <w:r w:rsidR="007D6F3E" w:rsidRPr="00D53A2B">
        <w:rPr>
          <w:b w:val="0"/>
          <w:bCs/>
          <w:szCs w:val="24"/>
        </w:rPr>
        <w:t>ılı</w:t>
      </w:r>
      <w:r w:rsidR="008B751F" w:rsidRPr="00D53A2B">
        <w:rPr>
          <w:b w:val="0"/>
          <w:bCs/>
          <w:szCs w:val="24"/>
        </w:rPr>
        <w:t>r.</w:t>
      </w:r>
      <w:r w:rsidR="008B751F" w:rsidRPr="00D53A2B">
        <w:rPr>
          <w:szCs w:val="24"/>
        </w:rPr>
        <w:t xml:space="preserve"> </w:t>
      </w:r>
    </w:p>
    <w:p w14:paraId="0BE4E4DF" w14:textId="77777777" w:rsidR="008B751F" w:rsidRPr="00D53A2B" w:rsidRDefault="008B751F" w:rsidP="00A202FD">
      <w:pPr>
        <w:pStyle w:val="MET"/>
        <w:rPr>
          <w:szCs w:val="24"/>
        </w:rPr>
      </w:pPr>
    </w:p>
    <w:p w14:paraId="4E57DE27" w14:textId="2AABE9C7" w:rsidR="00374C56" w:rsidRPr="00D53A2B" w:rsidRDefault="008B751F" w:rsidP="00A202FD">
      <w:pPr>
        <w:pStyle w:val="Balk5"/>
        <w:ind w:left="1134" w:hanging="1134"/>
        <w:rPr>
          <w:szCs w:val="24"/>
        </w:rPr>
      </w:pPr>
      <w:r w:rsidRPr="00D53A2B">
        <w:rPr>
          <w:szCs w:val="24"/>
        </w:rPr>
        <w:t>1.</w:t>
      </w:r>
      <w:r w:rsidR="00374C56" w:rsidRPr="00D53A2B">
        <w:rPr>
          <w:szCs w:val="24"/>
        </w:rPr>
        <w:t xml:space="preserve">5.1.1.4. Atıksu üretimi </w:t>
      </w:r>
    </w:p>
    <w:p w14:paraId="1BF2626D" w14:textId="0201CE6E" w:rsidR="00374C56" w:rsidRPr="00D53A2B" w:rsidRDefault="000A48EC" w:rsidP="00A202FD">
      <w:pPr>
        <w:pStyle w:val="MET"/>
        <w:rPr>
          <w:szCs w:val="24"/>
        </w:rPr>
      </w:pPr>
      <w:r w:rsidRPr="00D53A2B">
        <w:rPr>
          <w:szCs w:val="24"/>
        </w:rPr>
        <w:t>MET 116:</w:t>
      </w:r>
      <w:r w:rsidR="00374C56" w:rsidRPr="00D53A2B">
        <w:rPr>
          <w:szCs w:val="24"/>
        </w:rPr>
        <w:t xml:space="preserve"> </w:t>
      </w:r>
      <w:r w:rsidR="00374C56" w:rsidRPr="00D53A2B">
        <w:rPr>
          <w:b w:val="0"/>
          <w:bCs/>
          <w:szCs w:val="24"/>
        </w:rPr>
        <w:t xml:space="preserve">Temiz su kullanımını azaltmak ve atıksu </w:t>
      </w:r>
      <w:r w:rsidR="008B751F" w:rsidRPr="00D53A2B">
        <w:rPr>
          <w:b w:val="0"/>
          <w:bCs/>
          <w:szCs w:val="24"/>
        </w:rPr>
        <w:t>oluşumunu</w:t>
      </w:r>
      <w:r w:rsidR="00374C56" w:rsidRPr="00D53A2B">
        <w:rPr>
          <w:b w:val="0"/>
          <w:bCs/>
          <w:szCs w:val="24"/>
        </w:rPr>
        <w:t xml:space="preserve"> önlemek için aşağıda verilen tekniklerden biri veya bunların bir kombinasyonu kullanılır.</w:t>
      </w:r>
    </w:p>
    <w:tbl>
      <w:tblPr>
        <w:tblW w:w="0" w:type="auto"/>
        <w:tblInd w:w="94"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22C00FD3" w14:textId="77777777" w:rsidTr="00374C56">
        <w:tc>
          <w:tcPr>
            <w:tcW w:w="317" w:type="dxa"/>
            <w:tcBorders>
              <w:top w:val="single" w:sz="4" w:space="0" w:color="000000"/>
              <w:left w:val="single" w:sz="4" w:space="0" w:color="000000"/>
              <w:bottom w:val="single" w:sz="4" w:space="0" w:color="000000"/>
              <w:right w:val="single" w:sz="4" w:space="0" w:color="000000"/>
            </w:tcBorders>
          </w:tcPr>
          <w:p w14:paraId="3CB6A46C" w14:textId="77777777" w:rsidR="00374C56" w:rsidRPr="00D53A2B" w:rsidRDefault="00374C56" w:rsidP="00A202FD">
            <w:pPr>
              <w:spacing w:line="264" w:lineRule="auto"/>
              <w:ind w:left="57" w:right="57"/>
              <w:jc w:val="both"/>
              <w:rPr>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45CE9F3F"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027CE7E3" w14:textId="77777777" w:rsidTr="00374C56">
        <w:tc>
          <w:tcPr>
            <w:tcW w:w="317" w:type="dxa"/>
            <w:tcBorders>
              <w:top w:val="single" w:sz="4" w:space="0" w:color="000000"/>
              <w:left w:val="single" w:sz="4" w:space="0" w:color="000000"/>
              <w:bottom w:val="single" w:sz="4" w:space="0" w:color="000000"/>
              <w:right w:val="single" w:sz="4" w:space="0" w:color="000000"/>
            </w:tcBorders>
          </w:tcPr>
          <w:p w14:paraId="583B3ADA" w14:textId="77777777" w:rsidR="00374C56" w:rsidRPr="00D53A2B" w:rsidRDefault="00374C56" w:rsidP="00A202FD">
            <w:pPr>
              <w:spacing w:line="264" w:lineRule="auto"/>
              <w:ind w:left="57" w:right="57"/>
              <w:jc w:val="both"/>
              <w:rPr>
                <w:lang w:eastAsia="en-US"/>
              </w:rPr>
            </w:pPr>
            <w:r w:rsidRPr="00D53A2B">
              <w:rPr>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734D95E8" w14:textId="6D3604BE" w:rsidR="00374C56" w:rsidRPr="00D53A2B" w:rsidRDefault="008B751F" w:rsidP="00A202FD">
            <w:pPr>
              <w:spacing w:line="264" w:lineRule="auto"/>
              <w:ind w:left="57" w:right="57"/>
              <w:jc w:val="both"/>
              <w:rPr>
                <w:lang w:eastAsia="en-US"/>
              </w:rPr>
            </w:pPr>
            <w:r w:rsidRPr="00D53A2B">
              <w:rPr>
                <w:lang w:eastAsia="en-US"/>
              </w:rPr>
              <w:t>Kazandan gelen sızıntının ve kavur</w:t>
            </w:r>
            <w:r w:rsidR="007D6F3E" w:rsidRPr="00D53A2B">
              <w:rPr>
                <w:lang w:eastAsia="en-US"/>
              </w:rPr>
              <w:t>ucu</w:t>
            </w:r>
            <w:r w:rsidRPr="00D53A2B">
              <w:rPr>
                <w:lang w:eastAsia="en-US"/>
              </w:rPr>
              <w:t xml:space="preserve"> makinesinin kapalı soğutma devrelerinden gelen suyun ıslak gaz temizliğine veya liç aşamasına geri dönüşü.</w:t>
            </w:r>
          </w:p>
        </w:tc>
      </w:tr>
      <w:tr w:rsidR="00374C56" w:rsidRPr="00D53A2B" w14:paraId="50F9E561" w14:textId="77777777" w:rsidTr="00374C56">
        <w:tc>
          <w:tcPr>
            <w:tcW w:w="317" w:type="dxa"/>
            <w:tcBorders>
              <w:top w:val="single" w:sz="4" w:space="0" w:color="000000"/>
              <w:left w:val="single" w:sz="4" w:space="0" w:color="000000"/>
              <w:bottom w:val="single" w:sz="4" w:space="0" w:color="000000"/>
              <w:right w:val="single" w:sz="4" w:space="0" w:color="000000"/>
            </w:tcBorders>
          </w:tcPr>
          <w:p w14:paraId="6BA5639B" w14:textId="77777777" w:rsidR="00374C56" w:rsidRPr="00D53A2B" w:rsidRDefault="00374C56" w:rsidP="00A202FD">
            <w:pPr>
              <w:spacing w:line="264" w:lineRule="auto"/>
              <w:ind w:left="57" w:right="57"/>
              <w:jc w:val="both"/>
              <w:rPr>
                <w:lang w:eastAsia="en-US"/>
              </w:rPr>
            </w:pPr>
            <w:r w:rsidRPr="00D53A2B">
              <w:rPr>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2EB1E65" w14:textId="77777777" w:rsidR="00374C56" w:rsidRPr="00D53A2B" w:rsidRDefault="00374C56" w:rsidP="00A202FD">
            <w:pPr>
              <w:spacing w:line="264" w:lineRule="auto"/>
              <w:ind w:left="57" w:right="57"/>
              <w:jc w:val="both"/>
              <w:rPr>
                <w:lang w:eastAsia="en-US"/>
              </w:rPr>
            </w:pPr>
            <w:r w:rsidRPr="00D53A2B">
              <w:rPr>
                <w:lang w:eastAsia="en-US"/>
              </w:rPr>
              <w:t>Temizleme işlemlerinden/kavurucu, elektroliz ve dökümden kaynaklanan atıksuların, liç aşamasına geri gönderilmesi</w:t>
            </w:r>
          </w:p>
        </w:tc>
      </w:tr>
      <w:tr w:rsidR="00374C56" w:rsidRPr="00D53A2B" w14:paraId="175AEFE7"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031897F" w14:textId="77777777" w:rsidR="00374C56" w:rsidRPr="00D53A2B" w:rsidRDefault="00374C56" w:rsidP="00A202FD">
            <w:pPr>
              <w:spacing w:line="264" w:lineRule="auto"/>
              <w:ind w:left="57" w:right="57"/>
              <w:jc w:val="both"/>
              <w:rPr>
                <w:lang w:eastAsia="en-US"/>
              </w:rPr>
            </w:pPr>
            <w:r w:rsidRPr="00D53A2B">
              <w:rPr>
                <w:lang w:eastAsia="en-US"/>
              </w:rPr>
              <w:t>c</w:t>
            </w:r>
          </w:p>
        </w:tc>
        <w:tc>
          <w:tcPr>
            <w:tcW w:w="8404" w:type="dxa"/>
            <w:tcBorders>
              <w:top w:val="single" w:sz="4" w:space="0" w:color="000000"/>
              <w:left w:val="single" w:sz="4" w:space="0" w:color="000000"/>
              <w:bottom w:val="single" w:sz="4" w:space="0" w:color="000000"/>
              <w:right w:val="single" w:sz="4" w:space="0" w:color="000000"/>
            </w:tcBorders>
          </w:tcPr>
          <w:p w14:paraId="3774CFF6" w14:textId="77777777" w:rsidR="00374C56" w:rsidRPr="00D53A2B" w:rsidRDefault="00374C56" w:rsidP="00A202FD">
            <w:pPr>
              <w:spacing w:line="264" w:lineRule="auto"/>
              <w:ind w:left="57" w:right="57"/>
              <w:jc w:val="both"/>
              <w:rPr>
                <w:lang w:eastAsia="en-US"/>
              </w:rPr>
            </w:pPr>
            <w:r w:rsidRPr="00D53A2B">
              <w:rPr>
                <w:lang w:eastAsia="en-US"/>
              </w:rPr>
              <w:t>Temizleme işlemlerinden/liç ve saflaştırma, filtre keki yıkama ve ıslak gaz temizleme işlemlerinden kaynaklanan atıksuların, liç ve/veya saflaştırma aşamalarına geri gönderilmesi</w:t>
            </w:r>
          </w:p>
        </w:tc>
      </w:tr>
    </w:tbl>
    <w:p w14:paraId="16B23B1A" w14:textId="77777777" w:rsidR="00374C56" w:rsidRPr="00D53A2B" w:rsidRDefault="00374C56" w:rsidP="00A202FD">
      <w:pPr>
        <w:jc w:val="both"/>
        <w:rPr>
          <w:lang w:eastAsia="en-US"/>
        </w:rPr>
      </w:pPr>
    </w:p>
    <w:p w14:paraId="4E92012D" w14:textId="2716B6EC" w:rsidR="00374C56" w:rsidRPr="00D53A2B" w:rsidRDefault="008B751F" w:rsidP="00A202FD">
      <w:pPr>
        <w:pStyle w:val="Balk5"/>
        <w:ind w:left="1134" w:hanging="1134"/>
        <w:rPr>
          <w:szCs w:val="24"/>
        </w:rPr>
      </w:pPr>
      <w:r w:rsidRPr="00D53A2B">
        <w:rPr>
          <w:szCs w:val="24"/>
        </w:rPr>
        <w:t>1.</w:t>
      </w:r>
      <w:r w:rsidR="00374C56" w:rsidRPr="00D53A2B">
        <w:rPr>
          <w:szCs w:val="24"/>
        </w:rPr>
        <w:t>5.1.1.5. Atık</w:t>
      </w:r>
    </w:p>
    <w:p w14:paraId="5244060B" w14:textId="1BDCEEB7" w:rsidR="00374C56" w:rsidRPr="00D53A2B" w:rsidRDefault="000A48EC" w:rsidP="00A202FD">
      <w:pPr>
        <w:spacing w:after="240"/>
        <w:jc w:val="both"/>
        <w:rPr>
          <w:b/>
          <w:lang w:eastAsia="en-US"/>
        </w:rPr>
      </w:pPr>
      <w:r w:rsidRPr="00D53A2B">
        <w:rPr>
          <w:b/>
          <w:lang w:eastAsia="en-US"/>
        </w:rPr>
        <w:t>MET 117:</w:t>
      </w:r>
      <w:r w:rsidR="00374C56" w:rsidRPr="00D53A2B">
        <w:rPr>
          <w:b/>
          <w:lang w:eastAsia="en-US"/>
        </w:rPr>
        <w:t xml:space="preserve"> </w:t>
      </w:r>
      <w:r w:rsidR="00374C56" w:rsidRPr="00D53A2B">
        <w:rPr>
          <w:bCs/>
          <w:lang w:eastAsia="en-US"/>
        </w:rPr>
        <w:t>Bertaraf etmek için gönderilen atık miktarının azaltılması için kullanılan, proses artıklarının yeniden kullanımını kolaylaştıracak veya proses artıklarını geri dönüşüme uğratmayacak şekilde, aşağıda verilen tekniklerin birini ya da bir kombinasyonu kullanılarak sahadaki faaliyetler organize e</w:t>
      </w:r>
      <w:r w:rsidR="007D6F3E" w:rsidRPr="00D53A2B">
        <w:rPr>
          <w:bCs/>
          <w:lang w:eastAsia="en-US"/>
        </w:rPr>
        <w:t>dilir</w:t>
      </w:r>
      <w:r w:rsidR="00374C56" w:rsidRPr="00D53A2B">
        <w:rPr>
          <w:bCs/>
          <w:lang w:eastAsia="en-US"/>
        </w:rPr>
        <w:t>.</w:t>
      </w:r>
    </w:p>
    <w:tbl>
      <w:tblPr>
        <w:tblW w:w="0" w:type="auto"/>
        <w:tblLayout w:type="fixed"/>
        <w:tblCellMar>
          <w:left w:w="0" w:type="dxa"/>
          <w:right w:w="0" w:type="dxa"/>
        </w:tblCellMar>
        <w:tblLook w:val="01E0" w:firstRow="1" w:lastRow="1" w:firstColumn="1" w:lastColumn="1" w:noHBand="0" w:noVBand="0"/>
      </w:tblPr>
      <w:tblGrid>
        <w:gridCol w:w="327"/>
        <w:gridCol w:w="5372"/>
        <w:gridCol w:w="3022"/>
      </w:tblGrid>
      <w:tr w:rsidR="00374C56" w:rsidRPr="00D53A2B" w14:paraId="32D314E9" w14:textId="77777777" w:rsidTr="00374C56">
        <w:tc>
          <w:tcPr>
            <w:tcW w:w="327" w:type="dxa"/>
            <w:tcBorders>
              <w:top w:val="single" w:sz="4" w:space="0" w:color="000000"/>
              <w:left w:val="single" w:sz="4" w:space="0" w:color="000000"/>
              <w:bottom w:val="single" w:sz="4" w:space="0" w:color="000000"/>
              <w:right w:val="single" w:sz="4" w:space="0" w:color="000000"/>
            </w:tcBorders>
            <w:vAlign w:val="center"/>
          </w:tcPr>
          <w:p w14:paraId="16A8C704" w14:textId="77777777" w:rsidR="00374C56" w:rsidRPr="00D53A2B" w:rsidRDefault="00374C56" w:rsidP="00A202FD">
            <w:pPr>
              <w:spacing w:line="264" w:lineRule="auto"/>
              <w:ind w:left="57" w:right="57"/>
              <w:jc w:val="both"/>
              <w:rPr>
                <w:lang w:eastAsia="en-US"/>
              </w:rPr>
            </w:pPr>
          </w:p>
        </w:tc>
        <w:tc>
          <w:tcPr>
            <w:tcW w:w="5372" w:type="dxa"/>
            <w:tcBorders>
              <w:top w:val="single" w:sz="4" w:space="0" w:color="000000"/>
              <w:left w:val="single" w:sz="4" w:space="0" w:color="000000"/>
              <w:bottom w:val="single" w:sz="4" w:space="0" w:color="000000"/>
              <w:right w:val="single" w:sz="4" w:space="0" w:color="000000"/>
            </w:tcBorders>
            <w:vAlign w:val="center"/>
          </w:tcPr>
          <w:p w14:paraId="63E790F5"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3022" w:type="dxa"/>
            <w:tcBorders>
              <w:top w:val="single" w:sz="4" w:space="0" w:color="000000"/>
              <w:left w:val="single" w:sz="4" w:space="0" w:color="000000"/>
              <w:bottom w:val="single" w:sz="4" w:space="0" w:color="000000"/>
              <w:right w:val="single" w:sz="4" w:space="0" w:color="000000"/>
            </w:tcBorders>
            <w:vAlign w:val="center"/>
          </w:tcPr>
          <w:p w14:paraId="45B10329"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78FE701F" w14:textId="77777777" w:rsidTr="00374C56">
        <w:tc>
          <w:tcPr>
            <w:tcW w:w="327" w:type="dxa"/>
            <w:tcBorders>
              <w:top w:val="single" w:sz="4" w:space="0" w:color="000000"/>
              <w:left w:val="single" w:sz="4" w:space="0" w:color="000000"/>
              <w:bottom w:val="single" w:sz="4" w:space="0" w:color="000000"/>
              <w:right w:val="single" w:sz="4" w:space="0" w:color="000000"/>
            </w:tcBorders>
            <w:vAlign w:val="center"/>
          </w:tcPr>
          <w:p w14:paraId="66D60064" w14:textId="77777777" w:rsidR="00374C56" w:rsidRPr="00D53A2B" w:rsidRDefault="00374C56" w:rsidP="00A202FD">
            <w:pPr>
              <w:spacing w:line="264" w:lineRule="auto"/>
              <w:ind w:left="57" w:right="57"/>
              <w:jc w:val="both"/>
              <w:rPr>
                <w:lang w:eastAsia="en-US"/>
              </w:rPr>
            </w:pPr>
            <w:r w:rsidRPr="00D53A2B">
              <w:rPr>
                <w:lang w:eastAsia="en-US"/>
              </w:rPr>
              <w:t>a</w:t>
            </w:r>
          </w:p>
        </w:tc>
        <w:tc>
          <w:tcPr>
            <w:tcW w:w="5372" w:type="dxa"/>
            <w:tcBorders>
              <w:top w:val="single" w:sz="4" w:space="0" w:color="000000"/>
              <w:left w:val="single" w:sz="4" w:space="0" w:color="000000"/>
              <w:bottom w:val="single" w:sz="4" w:space="0" w:color="000000"/>
              <w:right w:val="single" w:sz="4" w:space="0" w:color="000000"/>
            </w:tcBorders>
            <w:vAlign w:val="center"/>
          </w:tcPr>
          <w:p w14:paraId="3AD9DCB0" w14:textId="77777777" w:rsidR="00374C56" w:rsidRPr="00D53A2B" w:rsidRDefault="00374C56" w:rsidP="00A202FD">
            <w:pPr>
              <w:spacing w:line="264" w:lineRule="auto"/>
              <w:ind w:left="57" w:right="57"/>
              <w:jc w:val="both"/>
              <w:rPr>
                <w:lang w:eastAsia="en-US"/>
              </w:rPr>
            </w:pPr>
            <w:r w:rsidRPr="00D53A2B">
              <w:rPr>
                <w:lang w:eastAsia="en-US"/>
              </w:rPr>
              <w:t>Konsantre depolamada ve proseste taşıma işlemlerinde toplanan tozun, tekrar kullanımı (konsantre besleme ile birlikte)</w:t>
            </w:r>
          </w:p>
        </w:tc>
        <w:tc>
          <w:tcPr>
            <w:tcW w:w="3022" w:type="dxa"/>
            <w:tcBorders>
              <w:top w:val="single" w:sz="4" w:space="0" w:color="000000"/>
              <w:left w:val="single" w:sz="4" w:space="0" w:color="000000"/>
              <w:bottom w:val="single" w:sz="4" w:space="0" w:color="000000"/>
              <w:right w:val="single" w:sz="4" w:space="0" w:color="000000"/>
            </w:tcBorders>
            <w:vAlign w:val="center"/>
          </w:tcPr>
          <w:p w14:paraId="52F4160A"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33C699ED" w14:textId="77777777" w:rsidTr="00374C56">
        <w:tc>
          <w:tcPr>
            <w:tcW w:w="327" w:type="dxa"/>
            <w:tcBorders>
              <w:top w:val="single" w:sz="4" w:space="0" w:color="000000"/>
              <w:left w:val="single" w:sz="4" w:space="0" w:color="000000"/>
              <w:bottom w:val="single" w:sz="4" w:space="0" w:color="000000"/>
              <w:right w:val="single" w:sz="4" w:space="0" w:color="000000"/>
            </w:tcBorders>
            <w:vAlign w:val="center"/>
          </w:tcPr>
          <w:p w14:paraId="54204414" w14:textId="77777777" w:rsidR="00374C56" w:rsidRPr="00D53A2B" w:rsidRDefault="00374C56" w:rsidP="00A202FD">
            <w:pPr>
              <w:spacing w:line="264" w:lineRule="auto"/>
              <w:ind w:left="57" w:right="57"/>
              <w:jc w:val="both"/>
              <w:rPr>
                <w:lang w:eastAsia="en-US"/>
              </w:rPr>
            </w:pPr>
            <w:r w:rsidRPr="00D53A2B">
              <w:rPr>
                <w:lang w:eastAsia="en-US"/>
              </w:rPr>
              <w:t>b</w:t>
            </w:r>
          </w:p>
        </w:tc>
        <w:tc>
          <w:tcPr>
            <w:tcW w:w="5372" w:type="dxa"/>
            <w:tcBorders>
              <w:top w:val="single" w:sz="4" w:space="0" w:color="000000"/>
              <w:left w:val="single" w:sz="4" w:space="0" w:color="000000"/>
              <w:bottom w:val="single" w:sz="4" w:space="0" w:color="000000"/>
              <w:right w:val="single" w:sz="4" w:space="0" w:color="000000"/>
            </w:tcBorders>
            <w:vAlign w:val="center"/>
          </w:tcPr>
          <w:p w14:paraId="74E0A5FA" w14:textId="77777777" w:rsidR="00374C56" w:rsidRPr="00D53A2B" w:rsidRDefault="00374C56" w:rsidP="00A202FD">
            <w:pPr>
              <w:spacing w:line="264" w:lineRule="auto"/>
              <w:ind w:left="57" w:right="57"/>
              <w:jc w:val="both"/>
              <w:rPr>
                <w:lang w:eastAsia="en-US"/>
              </w:rPr>
            </w:pPr>
            <w:r w:rsidRPr="00D53A2B">
              <w:rPr>
                <w:lang w:eastAsia="en-US"/>
              </w:rPr>
              <w:t>Kavurma prosesinde, kalsine silosundan toplanan tozun yeniden kullanımı</w:t>
            </w:r>
          </w:p>
        </w:tc>
        <w:tc>
          <w:tcPr>
            <w:tcW w:w="3022" w:type="dxa"/>
            <w:tcBorders>
              <w:top w:val="single" w:sz="4" w:space="0" w:color="000000"/>
              <w:left w:val="single" w:sz="4" w:space="0" w:color="000000"/>
              <w:bottom w:val="single" w:sz="4" w:space="0" w:color="000000"/>
              <w:right w:val="single" w:sz="4" w:space="0" w:color="000000"/>
            </w:tcBorders>
            <w:vAlign w:val="center"/>
          </w:tcPr>
          <w:p w14:paraId="694C6B8B"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0798A1E7" w14:textId="77777777" w:rsidTr="00374C56">
        <w:tc>
          <w:tcPr>
            <w:tcW w:w="327" w:type="dxa"/>
            <w:tcBorders>
              <w:top w:val="single" w:sz="4" w:space="0" w:color="000000"/>
              <w:left w:val="single" w:sz="4" w:space="0" w:color="000000"/>
              <w:bottom w:val="single" w:sz="4" w:space="0" w:color="000000"/>
              <w:right w:val="single" w:sz="4" w:space="0" w:color="000000"/>
            </w:tcBorders>
            <w:vAlign w:val="center"/>
          </w:tcPr>
          <w:p w14:paraId="650BD82F" w14:textId="77777777" w:rsidR="00374C56" w:rsidRPr="00D53A2B" w:rsidRDefault="00374C56" w:rsidP="00A202FD">
            <w:pPr>
              <w:spacing w:line="264" w:lineRule="auto"/>
              <w:ind w:left="57" w:right="57"/>
              <w:jc w:val="both"/>
              <w:rPr>
                <w:lang w:eastAsia="en-US"/>
              </w:rPr>
            </w:pPr>
            <w:r w:rsidRPr="00D53A2B">
              <w:rPr>
                <w:lang w:eastAsia="en-US"/>
              </w:rPr>
              <w:t>c</w:t>
            </w:r>
          </w:p>
        </w:tc>
        <w:tc>
          <w:tcPr>
            <w:tcW w:w="5372" w:type="dxa"/>
            <w:tcBorders>
              <w:top w:val="single" w:sz="4" w:space="0" w:color="000000"/>
              <w:left w:val="single" w:sz="4" w:space="0" w:color="000000"/>
              <w:bottom w:val="single" w:sz="4" w:space="0" w:color="000000"/>
              <w:right w:val="single" w:sz="4" w:space="0" w:color="000000"/>
            </w:tcBorders>
            <w:vAlign w:val="center"/>
          </w:tcPr>
          <w:p w14:paraId="12718108" w14:textId="77777777" w:rsidR="00374C56" w:rsidRPr="00D53A2B" w:rsidRDefault="00374C56" w:rsidP="00A202FD">
            <w:pPr>
              <w:spacing w:line="264" w:lineRule="auto"/>
              <w:ind w:left="57" w:right="57"/>
              <w:jc w:val="both"/>
              <w:rPr>
                <w:lang w:eastAsia="en-US"/>
              </w:rPr>
            </w:pPr>
            <w:r w:rsidRPr="00D53A2B">
              <w:rPr>
                <w:lang w:eastAsia="en-US"/>
              </w:rPr>
              <w:t>Kurşun ve gümüş içeren artık maddelerin, başka bir tesiste hammadde olarak kullanılması için geri dönüştürülmesi</w:t>
            </w:r>
          </w:p>
        </w:tc>
        <w:tc>
          <w:tcPr>
            <w:tcW w:w="3022" w:type="dxa"/>
            <w:tcBorders>
              <w:top w:val="single" w:sz="4" w:space="0" w:color="000000"/>
              <w:left w:val="single" w:sz="4" w:space="0" w:color="000000"/>
              <w:bottom w:val="single" w:sz="4" w:space="0" w:color="000000"/>
              <w:right w:val="single" w:sz="4" w:space="0" w:color="000000"/>
            </w:tcBorders>
            <w:vAlign w:val="center"/>
          </w:tcPr>
          <w:p w14:paraId="276FD059" w14:textId="77777777" w:rsidR="00374C56" w:rsidRPr="00D53A2B" w:rsidRDefault="00374C56" w:rsidP="00A202FD">
            <w:pPr>
              <w:spacing w:line="264" w:lineRule="auto"/>
              <w:ind w:left="57" w:right="57"/>
              <w:jc w:val="both"/>
              <w:rPr>
                <w:lang w:eastAsia="en-US"/>
              </w:rPr>
            </w:pPr>
            <w:r w:rsidRPr="00D53A2B">
              <w:rPr>
                <w:lang w:eastAsia="en-US"/>
              </w:rPr>
              <w:t>Metal içeriğine ve piyasa/prosesin bulunmasına bağlı olarak uygulanabilir</w:t>
            </w:r>
          </w:p>
        </w:tc>
      </w:tr>
      <w:tr w:rsidR="00374C56" w:rsidRPr="00D53A2B" w14:paraId="0F07058C" w14:textId="77777777" w:rsidTr="00374C56">
        <w:tc>
          <w:tcPr>
            <w:tcW w:w="327" w:type="dxa"/>
            <w:tcBorders>
              <w:top w:val="single" w:sz="4" w:space="0" w:color="000000"/>
              <w:left w:val="single" w:sz="4" w:space="0" w:color="000000"/>
              <w:bottom w:val="single" w:sz="4" w:space="0" w:color="000000"/>
              <w:right w:val="single" w:sz="4" w:space="0" w:color="000000"/>
            </w:tcBorders>
            <w:vAlign w:val="center"/>
          </w:tcPr>
          <w:p w14:paraId="0587DDE8" w14:textId="77777777" w:rsidR="00374C56" w:rsidRPr="00D53A2B" w:rsidRDefault="00374C56" w:rsidP="00A202FD">
            <w:pPr>
              <w:spacing w:line="264" w:lineRule="auto"/>
              <w:ind w:left="57" w:right="57"/>
              <w:jc w:val="both"/>
              <w:rPr>
                <w:lang w:eastAsia="en-US"/>
              </w:rPr>
            </w:pPr>
            <w:r w:rsidRPr="00D53A2B">
              <w:rPr>
                <w:lang w:eastAsia="en-US"/>
              </w:rPr>
              <w:t>d</w:t>
            </w:r>
          </w:p>
        </w:tc>
        <w:tc>
          <w:tcPr>
            <w:tcW w:w="5372" w:type="dxa"/>
            <w:tcBorders>
              <w:top w:val="single" w:sz="4" w:space="0" w:color="000000"/>
              <w:left w:val="single" w:sz="4" w:space="0" w:color="000000"/>
              <w:bottom w:val="single" w:sz="4" w:space="0" w:color="000000"/>
              <w:right w:val="single" w:sz="4" w:space="0" w:color="000000"/>
            </w:tcBorders>
            <w:vAlign w:val="center"/>
          </w:tcPr>
          <w:p w14:paraId="4858CF98" w14:textId="77777777" w:rsidR="00374C56" w:rsidRPr="00D53A2B" w:rsidRDefault="00374C56" w:rsidP="00A202FD">
            <w:pPr>
              <w:spacing w:line="264" w:lineRule="auto"/>
              <w:ind w:left="57" w:right="57"/>
              <w:jc w:val="both"/>
              <w:rPr>
                <w:lang w:eastAsia="en-US"/>
              </w:rPr>
            </w:pPr>
            <w:r w:rsidRPr="00D53A2B">
              <w:rPr>
                <w:lang w:eastAsia="en-US"/>
              </w:rPr>
              <w:t>Cu, Co, Ni, Cd, Mn içeren artıkların, satılabilir birer ürün elde edebilmek için başka bir tesiste hammadde olarak kullanılması için geri dönüştürülmesi</w:t>
            </w:r>
          </w:p>
        </w:tc>
        <w:tc>
          <w:tcPr>
            <w:tcW w:w="3022" w:type="dxa"/>
            <w:tcBorders>
              <w:top w:val="single" w:sz="4" w:space="0" w:color="000000"/>
              <w:left w:val="single" w:sz="4" w:space="0" w:color="000000"/>
              <w:bottom w:val="single" w:sz="4" w:space="0" w:color="000000"/>
              <w:right w:val="single" w:sz="4" w:space="0" w:color="000000"/>
            </w:tcBorders>
            <w:vAlign w:val="center"/>
          </w:tcPr>
          <w:p w14:paraId="1220CA8C" w14:textId="77777777" w:rsidR="00374C56" w:rsidRPr="00D53A2B" w:rsidRDefault="00374C56" w:rsidP="00A202FD">
            <w:pPr>
              <w:spacing w:line="264" w:lineRule="auto"/>
              <w:ind w:left="57" w:right="57"/>
              <w:jc w:val="both"/>
              <w:rPr>
                <w:lang w:eastAsia="en-US"/>
              </w:rPr>
            </w:pPr>
            <w:r w:rsidRPr="00D53A2B">
              <w:rPr>
                <w:lang w:eastAsia="en-US"/>
              </w:rPr>
              <w:t>Metal içeriğine ve piyasa/prosesin bulunmasına bağlı olarak uygulanabilir</w:t>
            </w:r>
          </w:p>
        </w:tc>
      </w:tr>
    </w:tbl>
    <w:p w14:paraId="1B6C978A" w14:textId="77777777" w:rsidR="00374C56" w:rsidRPr="00D53A2B" w:rsidRDefault="00374C56" w:rsidP="00A202FD">
      <w:pPr>
        <w:jc w:val="both"/>
        <w:rPr>
          <w:lang w:eastAsia="en-US"/>
        </w:rPr>
      </w:pPr>
    </w:p>
    <w:p w14:paraId="2FFE4E25" w14:textId="56B4CD9D" w:rsidR="00374C56" w:rsidRPr="00D53A2B" w:rsidRDefault="000A48EC" w:rsidP="00A202FD">
      <w:pPr>
        <w:spacing w:after="240"/>
        <w:jc w:val="both"/>
        <w:rPr>
          <w:b/>
          <w:lang w:eastAsia="en-US"/>
        </w:rPr>
      </w:pPr>
      <w:r w:rsidRPr="00D53A2B">
        <w:rPr>
          <w:b/>
          <w:lang w:eastAsia="en-US"/>
        </w:rPr>
        <w:t>MET 118:</w:t>
      </w:r>
      <w:r w:rsidR="00374C56" w:rsidRPr="00D53A2B">
        <w:rPr>
          <w:b/>
          <w:lang w:eastAsia="en-US"/>
        </w:rPr>
        <w:t xml:space="preserve"> </w:t>
      </w:r>
      <w:r w:rsidR="00374C56" w:rsidRPr="00D53A2B">
        <w:rPr>
          <w:bCs/>
          <w:lang w:eastAsia="en-US"/>
        </w:rPr>
        <w:t>Liç atığının nihai bertarafa uygun hale getirilebilmesi için aşağıda verilen tekniklerden birisi kullanılır.</w:t>
      </w:r>
      <w:r w:rsidR="00374C56" w:rsidRPr="00D53A2B">
        <w:rPr>
          <w:b/>
          <w:lang w:eastAsia="en-US"/>
        </w:rPr>
        <w:t xml:space="preserve"> </w:t>
      </w:r>
    </w:p>
    <w:tbl>
      <w:tblPr>
        <w:tblW w:w="0" w:type="auto"/>
        <w:tblInd w:w="94" w:type="dxa"/>
        <w:tblLayout w:type="fixed"/>
        <w:tblCellMar>
          <w:left w:w="0" w:type="dxa"/>
          <w:right w:w="0" w:type="dxa"/>
        </w:tblCellMar>
        <w:tblLook w:val="01E0" w:firstRow="1" w:lastRow="1" w:firstColumn="1" w:lastColumn="1" w:noHBand="0" w:noVBand="0"/>
      </w:tblPr>
      <w:tblGrid>
        <w:gridCol w:w="317"/>
        <w:gridCol w:w="2376"/>
        <w:gridCol w:w="6028"/>
      </w:tblGrid>
      <w:tr w:rsidR="00374C56" w:rsidRPr="00D53A2B" w14:paraId="29CB6A67"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A08A015" w14:textId="77777777" w:rsidR="00374C56" w:rsidRPr="00D53A2B" w:rsidRDefault="00374C56" w:rsidP="00A202FD">
            <w:pPr>
              <w:spacing w:line="264" w:lineRule="auto"/>
              <w:ind w:left="57" w:right="57"/>
              <w:jc w:val="both"/>
              <w:rPr>
                <w:sz w:val="22"/>
                <w:szCs w:val="22"/>
                <w:lang w:eastAsia="en-US"/>
              </w:rPr>
            </w:pPr>
          </w:p>
        </w:tc>
        <w:tc>
          <w:tcPr>
            <w:tcW w:w="2376" w:type="dxa"/>
            <w:tcBorders>
              <w:top w:val="single" w:sz="4" w:space="0" w:color="000000"/>
              <w:left w:val="single" w:sz="4" w:space="0" w:color="000000"/>
              <w:bottom w:val="single" w:sz="4" w:space="0" w:color="000000"/>
              <w:right w:val="single" w:sz="4" w:space="0" w:color="000000"/>
            </w:tcBorders>
            <w:vAlign w:val="center"/>
          </w:tcPr>
          <w:p w14:paraId="47F219C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6028" w:type="dxa"/>
            <w:tcBorders>
              <w:top w:val="single" w:sz="4" w:space="0" w:color="000000"/>
              <w:left w:val="single" w:sz="4" w:space="0" w:color="000000"/>
              <w:bottom w:val="single" w:sz="4" w:space="0" w:color="000000"/>
              <w:right w:val="single" w:sz="4" w:space="0" w:color="000000"/>
            </w:tcBorders>
            <w:vAlign w:val="center"/>
          </w:tcPr>
          <w:p w14:paraId="2DD39A1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5B3B6F18"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BBDC9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2376" w:type="dxa"/>
            <w:tcBorders>
              <w:top w:val="single" w:sz="4" w:space="0" w:color="000000"/>
              <w:left w:val="single" w:sz="4" w:space="0" w:color="000000"/>
              <w:bottom w:val="single" w:sz="4" w:space="0" w:color="000000"/>
              <w:right w:val="single" w:sz="4" w:space="0" w:color="000000"/>
            </w:tcBorders>
            <w:vAlign w:val="center"/>
          </w:tcPr>
          <w:p w14:paraId="3AE957A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Bir Waelz fırında pirometalurjik işleme</w:t>
            </w:r>
          </w:p>
        </w:tc>
        <w:tc>
          <w:tcPr>
            <w:tcW w:w="6028" w:type="dxa"/>
            <w:tcBorders>
              <w:top w:val="single" w:sz="4" w:space="0" w:color="000000"/>
              <w:left w:val="single" w:sz="4" w:space="0" w:color="000000"/>
              <w:bottom w:val="single" w:sz="4" w:space="0" w:color="000000"/>
              <w:right w:val="single" w:sz="4" w:space="0" w:color="000000"/>
            </w:tcBorders>
            <w:vAlign w:val="center"/>
          </w:tcPr>
          <w:p w14:paraId="24D35A4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çok fazla çinko ferrit içermeyen ve/veya yüksek konsantrasyonda değerli metal içermeyen nötr özütleme atıklarına uygulanabilir.</w:t>
            </w:r>
          </w:p>
        </w:tc>
      </w:tr>
      <w:tr w:rsidR="00374C56" w:rsidRPr="00D53A2B" w14:paraId="4F38F17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221DDF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2376" w:type="dxa"/>
            <w:tcBorders>
              <w:top w:val="single" w:sz="4" w:space="0" w:color="000000"/>
              <w:left w:val="single" w:sz="4" w:space="0" w:color="000000"/>
              <w:bottom w:val="single" w:sz="4" w:space="0" w:color="000000"/>
              <w:right w:val="single" w:sz="4" w:space="0" w:color="000000"/>
            </w:tcBorders>
            <w:vAlign w:val="center"/>
          </w:tcPr>
          <w:p w14:paraId="384DE67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Jarofix prosesi</w:t>
            </w:r>
          </w:p>
        </w:tc>
        <w:tc>
          <w:tcPr>
            <w:tcW w:w="6028" w:type="dxa"/>
            <w:tcBorders>
              <w:top w:val="single" w:sz="4" w:space="0" w:color="000000"/>
              <w:left w:val="single" w:sz="4" w:space="0" w:color="000000"/>
              <w:bottom w:val="single" w:sz="4" w:space="0" w:color="000000"/>
              <w:right w:val="single" w:sz="4" w:space="0" w:color="000000"/>
            </w:tcBorders>
            <w:vAlign w:val="center"/>
          </w:tcPr>
          <w:p w14:paraId="1F8F158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jarosit demir artıklarına uygulanabilir. Mevcut bir patent nedeniyle uygulanabilirliği sınırlıdır.</w:t>
            </w:r>
          </w:p>
        </w:tc>
      </w:tr>
      <w:tr w:rsidR="00374C56" w:rsidRPr="00D53A2B" w14:paraId="0722B812"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69563B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2376" w:type="dxa"/>
            <w:tcBorders>
              <w:top w:val="single" w:sz="4" w:space="0" w:color="000000"/>
              <w:left w:val="single" w:sz="4" w:space="0" w:color="000000"/>
              <w:bottom w:val="single" w:sz="4" w:space="0" w:color="000000"/>
              <w:right w:val="single" w:sz="4" w:space="0" w:color="000000"/>
            </w:tcBorders>
            <w:vAlign w:val="center"/>
          </w:tcPr>
          <w:p w14:paraId="3C2011E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Sülfidasyon prosesi</w:t>
            </w:r>
          </w:p>
        </w:tc>
        <w:tc>
          <w:tcPr>
            <w:tcW w:w="6028" w:type="dxa"/>
            <w:tcBorders>
              <w:top w:val="single" w:sz="4" w:space="0" w:color="000000"/>
              <w:left w:val="single" w:sz="4" w:space="0" w:color="000000"/>
              <w:bottom w:val="single" w:sz="4" w:space="0" w:color="000000"/>
              <w:right w:val="single" w:sz="4" w:space="0" w:color="000000"/>
            </w:tcBorders>
            <w:vAlign w:val="center"/>
          </w:tcPr>
          <w:p w14:paraId="355B359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jarosit demir artıkları ve doğrudan özütleme artıkları için uygulanabilir.</w:t>
            </w:r>
          </w:p>
        </w:tc>
      </w:tr>
      <w:tr w:rsidR="00374C56" w:rsidRPr="00D53A2B" w14:paraId="1D421B7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9FC4D7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2376" w:type="dxa"/>
            <w:tcBorders>
              <w:top w:val="single" w:sz="4" w:space="0" w:color="000000"/>
              <w:left w:val="single" w:sz="4" w:space="0" w:color="000000"/>
              <w:bottom w:val="single" w:sz="4" w:space="0" w:color="000000"/>
              <w:right w:val="single" w:sz="4" w:space="0" w:color="000000"/>
            </w:tcBorders>
            <w:vAlign w:val="center"/>
          </w:tcPr>
          <w:p w14:paraId="3F3416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Demir artıklarının sıkıştırılması</w:t>
            </w:r>
          </w:p>
        </w:tc>
        <w:tc>
          <w:tcPr>
            <w:tcW w:w="6028" w:type="dxa"/>
            <w:tcBorders>
              <w:top w:val="single" w:sz="4" w:space="0" w:color="000000"/>
              <w:left w:val="single" w:sz="4" w:space="0" w:color="000000"/>
              <w:bottom w:val="single" w:sz="4" w:space="0" w:color="000000"/>
              <w:right w:val="single" w:sz="4" w:space="0" w:color="000000"/>
            </w:tcBorders>
            <w:vAlign w:val="center"/>
          </w:tcPr>
          <w:p w14:paraId="4C4F677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götit artıklarına ve jips bakımından zengin atıksu arıtma tesisi çamurlarına uygulanabilir.</w:t>
            </w:r>
          </w:p>
        </w:tc>
      </w:tr>
    </w:tbl>
    <w:p w14:paraId="0C23D9FB" w14:textId="77777777" w:rsidR="00374C56" w:rsidRPr="00D53A2B" w:rsidRDefault="00374C56" w:rsidP="00A202FD">
      <w:pPr>
        <w:jc w:val="both"/>
        <w:rPr>
          <w:spacing w:val="2"/>
          <w:lang w:eastAsia="en-US"/>
        </w:rPr>
      </w:pPr>
    </w:p>
    <w:p w14:paraId="566E256F" w14:textId="77777777" w:rsidR="00374C56" w:rsidRPr="00D53A2B" w:rsidRDefault="00374C56" w:rsidP="00A202FD">
      <w:pPr>
        <w:spacing w:after="40"/>
        <w:jc w:val="both"/>
        <w:rPr>
          <w:b/>
          <w:spacing w:val="2"/>
          <w:lang w:eastAsia="en-US"/>
        </w:rPr>
      </w:pPr>
      <w:r w:rsidRPr="00D53A2B">
        <w:rPr>
          <w:b/>
          <w:spacing w:val="2"/>
          <w:lang w:eastAsia="en-US"/>
        </w:rPr>
        <w:t>Açıklama</w:t>
      </w:r>
    </w:p>
    <w:p w14:paraId="5A9EF674" w14:textId="77777777" w:rsidR="00374C56" w:rsidRPr="00D53A2B" w:rsidRDefault="00374C56" w:rsidP="00A202FD">
      <w:pPr>
        <w:spacing w:after="240"/>
        <w:jc w:val="both"/>
        <w:rPr>
          <w:lang w:eastAsia="en-US"/>
        </w:rPr>
      </w:pPr>
      <w:r w:rsidRPr="00D53A2B">
        <w:rPr>
          <w:b/>
          <w:bCs/>
          <w:lang w:eastAsia="en-US"/>
        </w:rPr>
        <w:t>MET 118(b):</w:t>
      </w:r>
      <w:r w:rsidRPr="00D53A2B">
        <w:rPr>
          <w:lang w:eastAsia="en-US"/>
        </w:rPr>
        <w:t xml:space="preserve"> Jarofix prosesi, jarosit çökeltilerinin Portland çimentosu, kireç ve su ile karıştırılmasından oluşur. </w:t>
      </w:r>
    </w:p>
    <w:p w14:paraId="1F61A5E5" w14:textId="38A8B5CD" w:rsidR="00374C56" w:rsidRPr="00D53A2B" w:rsidRDefault="00374C56" w:rsidP="00A202FD">
      <w:pPr>
        <w:spacing w:after="240"/>
        <w:jc w:val="both"/>
        <w:rPr>
          <w:lang w:eastAsia="en-US"/>
        </w:rPr>
      </w:pPr>
      <w:r w:rsidRPr="00D53A2B">
        <w:rPr>
          <w:b/>
          <w:bCs/>
          <w:lang w:eastAsia="en-US"/>
        </w:rPr>
        <w:t>MET 118(c):</w:t>
      </w:r>
      <w:r w:rsidRPr="00D53A2B">
        <w:rPr>
          <w:lang w:eastAsia="en-US"/>
        </w:rPr>
        <w:t xml:space="preserve"> Sülfidasyon prosesi, </w:t>
      </w:r>
      <w:r w:rsidR="00BD08FC" w:rsidRPr="00D53A2B">
        <w:rPr>
          <w:lang w:eastAsia="en-US"/>
        </w:rPr>
        <w:t>kalıntılara</w:t>
      </w:r>
      <w:r w:rsidRPr="00D53A2B">
        <w:rPr>
          <w:lang w:eastAsia="en-US"/>
        </w:rPr>
        <w:t xml:space="preserve"> bir yıkama tankında ve sülfidasyon reaktöründe NaOH ve Na</w:t>
      </w:r>
      <w:r w:rsidRPr="00D53A2B">
        <w:rPr>
          <w:vertAlign w:val="subscript"/>
          <w:lang w:eastAsia="en-US"/>
        </w:rPr>
        <w:t>2</w:t>
      </w:r>
      <w:r w:rsidRPr="00D53A2B">
        <w:rPr>
          <w:lang w:eastAsia="en-US"/>
        </w:rPr>
        <w:t xml:space="preserve">S eklenmesinden oluşur. </w:t>
      </w:r>
    </w:p>
    <w:p w14:paraId="4F258690" w14:textId="609491AD" w:rsidR="00374C56" w:rsidRPr="00D53A2B" w:rsidRDefault="00374C56" w:rsidP="00A202FD">
      <w:pPr>
        <w:spacing w:after="240"/>
        <w:jc w:val="both"/>
        <w:rPr>
          <w:lang w:eastAsia="en-US"/>
        </w:rPr>
      </w:pPr>
      <w:r w:rsidRPr="00D53A2B">
        <w:rPr>
          <w:b/>
          <w:bCs/>
          <w:lang w:eastAsia="en-US"/>
        </w:rPr>
        <w:t>MET118(d):</w:t>
      </w:r>
      <w:r w:rsidRPr="00D53A2B">
        <w:rPr>
          <w:lang w:eastAsia="en-US"/>
        </w:rPr>
        <w:t xml:space="preserve"> Demir </w:t>
      </w:r>
      <w:r w:rsidR="00BD08FC" w:rsidRPr="00D53A2B">
        <w:rPr>
          <w:lang w:eastAsia="en-US"/>
        </w:rPr>
        <w:t>kalıntılarının</w:t>
      </w:r>
      <w:r w:rsidRPr="00D53A2B">
        <w:rPr>
          <w:lang w:eastAsia="en-US"/>
        </w:rPr>
        <w:t xml:space="preserve"> sıkıştırılması işlemi, filtreler yardımıyla ve kireç ya da diğer maddelerin eklenmesi yoluyla nem i</w:t>
      </w:r>
      <w:r w:rsidR="000A48EC" w:rsidRPr="00D53A2B">
        <w:rPr>
          <w:lang w:eastAsia="en-US"/>
        </w:rPr>
        <w:t>çeriğinin azaltılmasını içerir.</w:t>
      </w:r>
    </w:p>
    <w:p w14:paraId="6DA825BE" w14:textId="3D3B7624" w:rsidR="00374C56" w:rsidRPr="00D53A2B" w:rsidRDefault="00BD08FC" w:rsidP="00A202FD">
      <w:pPr>
        <w:pStyle w:val="Balk4"/>
        <w:rPr>
          <w:rFonts w:cs="Times New Roman"/>
          <w:lang w:eastAsia="en-US"/>
        </w:rPr>
      </w:pPr>
      <w:bookmarkStart w:id="111" w:name="_Toc527940728"/>
      <w:bookmarkStart w:id="112" w:name="_Toc531927884"/>
      <w:r w:rsidRPr="00D53A2B">
        <w:rPr>
          <w:rFonts w:cs="Times New Roman"/>
          <w:lang w:eastAsia="en-US"/>
        </w:rPr>
        <w:t>1.</w:t>
      </w:r>
      <w:r w:rsidR="00374C56" w:rsidRPr="00D53A2B">
        <w:rPr>
          <w:rFonts w:cs="Times New Roman"/>
          <w:lang w:eastAsia="en-US"/>
        </w:rPr>
        <w:t>5.1.2. Pirometalurjik çinko üretimi</w:t>
      </w:r>
      <w:bookmarkEnd w:id="111"/>
      <w:bookmarkEnd w:id="112"/>
    </w:p>
    <w:p w14:paraId="66BCD3AC" w14:textId="647DF7C7" w:rsidR="00374C56" w:rsidRPr="00D53A2B" w:rsidRDefault="00BD08FC" w:rsidP="00A202FD">
      <w:pPr>
        <w:pStyle w:val="Balk5"/>
        <w:ind w:left="1134" w:hanging="1134"/>
        <w:rPr>
          <w:szCs w:val="24"/>
        </w:rPr>
      </w:pPr>
      <w:r w:rsidRPr="00D53A2B">
        <w:rPr>
          <w:szCs w:val="24"/>
        </w:rPr>
        <w:t>1.</w:t>
      </w:r>
      <w:r w:rsidR="00374C56" w:rsidRPr="00D53A2B">
        <w:rPr>
          <w:szCs w:val="24"/>
        </w:rPr>
        <w:t>5.1.2.1.</w:t>
      </w:r>
      <w:r w:rsidRPr="00D53A2B">
        <w:rPr>
          <w:szCs w:val="24"/>
        </w:rPr>
        <w:t xml:space="preserve"> </w:t>
      </w:r>
      <w:r w:rsidR="00374C56" w:rsidRPr="00D53A2B">
        <w:rPr>
          <w:szCs w:val="24"/>
        </w:rPr>
        <w:t>Havaya salınan emisyonlar</w:t>
      </w:r>
    </w:p>
    <w:p w14:paraId="75114BD1" w14:textId="1C288F9A" w:rsidR="00374C56" w:rsidRPr="00D53A2B" w:rsidRDefault="00BD08FC" w:rsidP="00A202FD">
      <w:pPr>
        <w:keepNext/>
        <w:keepLines/>
        <w:spacing w:before="40"/>
        <w:ind w:left="1418" w:hanging="1418"/>
        <w:jc w:val="both"/>
        <w:outlineLvl w:val="6"/>
        <w:rPr>
          <w:b/>
          <w:iCs/>
          <w:lang w:eastAsia="en-US"/>
        </w:rPr>
      </w:pPr>
      <w:r w:rsidRPr="00D53A2B">
        <w:rPr>
          <w:b/>
          <w:iCs/>
          <w:lang w:eastAsia="en-US"/>
        </w:rPr>
        <w:t>1.</w:t>
      </w:r>
      <w:r w:rsidR="00374C56" w:rsidRPr="00D53A2B">
        <w:rPr>
          <w:b/>
          <w:iCs/>
          <w:lang w:eastAsia="en-US"/>
        </w:rPr>
        <w:t>5.1.2.1.1.</w:t>
      </w:r>
      <w:r w:rsidRPr="00D53A2B">
        <w:rPr>
          <w:b/>
          <w:iCs/>
          <w:lang w:eastAsia="en-US"/>
        </w:rPr>
        <w:t xml:space="preserve"> Bacagazı</w:t>
      </w:r>
      <w:r w:rsidR="00374C56" w:rsidRPr="00D53A2B">
        <w:rPr>
          <w:b/>
          <w:iCs/>
          <w:lang w:eastAsia="en-US"/>
        </w:rPr>
        <w:t xml:space="preserve"> toz emisyonları</w:t>
      </w:r>
    </w:p>
    <w:p w14:paraId="33968511" w14:textId="094856D6" w:rsidR="00374C56" w:rsidRPr="00D53A2B" w:rsidRDefault="000A48EC" w:rsidP="00A202FD">
      <w:pPr>
        <w:pStyle w:val="MET"/>
        <w:rPr>
          <w:szCs w:val="24"/>
        </w:rPr>
      </w:pPr>
      <w:r w:rsidRPr="00D53A2B">
        <w:rPr>
          <w:szCs w:val="24"/>
        </w:rPr>
        <w:t>MET 119:</w:t>
      </w:r>
      <w:r w:rsidR="00374C56" w:rsidRPr="00D53A2B">
        <w:rPr>
          <w:szCs w:val="24"/>
        </w:rPr>
        <w:t xml:space="preserve"> </w:t>
      </w:r>
      <w:r w:rsidR="00374C56" w:rsidRPr="00D53A2B">
        <w:rPr>
          <w:b w:val="0"/>
          <w:bCs/>
          <w:szCs w:val="24"/>
        </w:rPr>
        <w:t>Pirometalurjik çinko üretiminden kaynaklanan ve havaya salınan toz ve metal emisyonlarının (sülfürik asit tesisine yönlendirilenler hariç) azaltılması için torba filtre kullanılır.</w:t>
      </w:r>
      <w:r w:rsidR="00374C56" w:rsidRPr="00D53A2B">
        <w:rPr>
          <w:szCs w:val="24"/>
        </w:rPr>
        <w:t xml:space="preserve"> </w:t>
      </w:r>
    </w:p>
    <w:p w14:paraId="307BA5A2" w14:textId="77777777" w:rsidR="00374C56" w:rsidRPr="00D53A2B" w:rsidRDefault="00374C56" w:rsidP="00A202FD">
      <w:pPr>
        <w:spacing w:after="40"/>
        <w:jc w:val="both"/>
        <w:rPr>
          <w:b/>
          <w:spacing w:val="2"/>
          <w:lang w:eastAsia="en-US"/>
        </w:rPr>
      </w:pPr>
      <w:r w:rsidRPr="00D53A2B">
        <w:rPr>
          <w:b/>
          <w:spacing w:val="2"/>
          <w:lang w:eastAsia="en-US"/>
        </w:rPr>
        <w:t>Uygulanabilirlik</w:t>
      </w:r>
    </w:p>
    <w:p w14:paraId="128E0422" w14:textId="23AA126D" w:rsidR="00374C56" w:rsidRPr="00D53A2B" w:rsidRDefault="00374C56" w:rsidP="00A202FD">
      <w:pPr>
        <w:spacing w:after="240"/>
        <w:jc w:val="both"/>
        <w:rPr>
          <w:lang w:eastAsia="en-US"/>
        </w:rPr>
      </w:pPr>
      <w:r w:rsidRPr="00D53A2B">
        <w:rPr>
          <w:lang w:eastAsia="en-US"/>
        </w:rPr>
        <w:t xml:space="preserve">Konsantrelerdeki organik karbon içeriğinin yüksek olması durumunda (örneğin ağırlıkça yaklaşık %10), torbaların tıkanması nedeniyle torba filtrelerin kullanılması uygun olmayabilir ve diğer teknikler (örneğin ıslak </w:t>
      </w:r>
      <w:r w:rsidR="00BD08FC" w:rsidRPr="00D53A2B">
        <w:rPr>
          <w:lang w:eastAsia="en-US"/>
        </w:rPr>
        <w:t>yıkama</w:t>
      </w:r>
      <w:r w:rsidRPr="00D53A2B">
        <w:rPr>
          <w:lang w:eastAsia="en-US"/>
        </w:rPr>
        <w:t>) kullanılabilir.</w:t>
      </w:r>
    </w:p>
    <w:p w14:paraId="6D413C61"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31.</w:t>
      </w:r>
    </w:p>
    <w:p w14:paraId="220BCEE8" w14:textId="77777777" w:rsidR="00070FEA" w:rsidRPr="00D53A2B" w:rsidRDefault="00374C56" w:rsidP="00A202FD">
      <w:pPr>
        <w:spacing w:before="120" w:after="120"/>
        <w:jc w:val="both"/>
        <w:rPr>
          <w:bCs/>
          <w:iCs/>
          <w:spacing w:val="2"/>
          <w:lang w:eastAsia="en-US"/>
        </w:rPr>
      </w:pPr>
      <w:bookmarkStart w:id="113" w:name="_Toc527941349"/>
      <w:bookmarkStart w:id="114" w:name="_Toc531927972"/>
      <w:r w:rsidRPr="00D53A2B">
        <w:rPr>
          <w:bCs/>
          <w:iCs/>
          <w:spacing w:val="2"/>
          <w:lang w:eastAsia="en-US"/>
        </w:rPr>
        <w:t xml:space="preserve">Tablo </w:t>
      </w:r>
      <w:r w:rsidRPr="00D53A2B">
        <w:rPr>
          <w:bCs/>
          <w:iCs/>
          <w:noProof/>
          <w:spacing w:val="2"/>
          <w:lang w:eastAsia="en-US"/>
        </w:rPr>
        <w:t>31</w:t>
      </w:r>
    </w:p>
    <w:p w14:paraId="7AB63FA2" w14:textId="09BC90CD" w:rsidR="00374C56" w:rsidRPr="00D53A2B" w:rsidRDefault="00374C56" w:rsidP="00A202FD">
      <w:pPr>
        <w:spacing w:before="120" w:after="120"/>
        <w:jc w:val="both"/>
        <w:rPr>
          <w:bCs/>
          <w:iCs/>
          <w:spacing w:val="2"/>
          <w:lang w:eastAsia="en-US"/>
        </w:rPr>
      </w:pPr>
      <w:r w:rsidRPr="00D53A2B">
        <w:rPr>
          <w:bCs/>
          <w:iCs/>
          <w:spacing w:val="2"/>
          <w:lang w:eastAsia="en-US"/>
        </w:rPr>
        <w:t>Pirometalurjik çinko üretiminden kaynaklanan ve havaya salınan toz emisyonları (sülfürik asit tesisine yönlendirilenler hariç) ile ilgili MET için emisyon seviyeleri</w:t>
      </w:r>
      <w:bookmarkEnd w:id="113"/>
      <w:bookmarkEnd w:id="114"/>
    </w:p>
    <w:tbl>
      <w:tblPr>
        <w:tblW w:w="8721" w:type="dxa"/>
        <w:tblInd w:w="5" w:type="dxa"/>
        <w:tblLayout w:type="fixed"/>
        <w:tblCellMar>
          <w:left w:w="0" w:type="dxa"/>
          <w:right w:w="0" w:type="dxa"/>
        </w:tblCellMar>
        <w:tblLook w:val="01E0" w:firstRow="1" w:lastRow="1" w:firstColumn="1" w:lastColumn="1" w:noHBand="0" w:noVBand="0"/>
      </w:tblPr>
      <w:tblGrid>
        <w:gridCol w:w="4220"/>
        <w:gridCol w:w="4501"/>
      </w:tblGrid>
      <w:tr w:rsidR="00374C56" w:rsidRPr="00D53A2B" w14:paraId="26E3E3AD"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3CB4275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501" w:type="dxa"/>
            <w:tcBorders>
              <w:top w:val="single" w:sz="4" w:space="0" w:color="000000"/>
              <w:left w:val="single" w:sz="4" w:space="0" w:color="000000"/>
              <w:bottom w:val="single" w:sz="4" w:space="0" w:color="000000"/>
              <w:right w:val="single" w:sz="4" w:space="0" w:color="000000"/>
            </w:tcBorders>
          </w:tcPr>
          <w:p w14:paraId="6656B17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p>
        </w:tc>
      </w:tr>
      <w:tr w:rsidR="00374C56" w:rsidRPr="00D53A2B" w14:paraId="5ACC9AB4"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0FA2207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4501" w:type="dxa"/>
            <w:tcBorders>
              <w:top w:val="single" w:sz="4" w:space="0" w:color="000000"/>
              <w:left w:val="single" w:sz="4" w:space="0" w:color="000000"/>
              <w:bottom w:val="single" w:sz="4" w:space="0" w:color="000000"/>
              <w:right w:val="single" w:sz="4" w:space="0" w:color="000000"/>
            </w:tcBorders>
          </w:tcPr>
          <w:p w14:paraId="59C44D0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w:t>
            </w:r>
          </w:p>
        </w:tc>
      </w:tr>
      <w:tr w:rsidR="00374C56" w:rsidRPr="00D53A2B" w14:paraId="4DB26381"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7657C0F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Günlük değerlerin veya örnekleme dönemi boyunca alınan değerlerin ortalaması</w:t>
            </w:r>
          </w:p>
          <w:p w14:paraId="1F92617B" w14:textId="1A707C6A"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2</w:t>
            </w:r>
            <w:r w:rsidRPr="00D53A2B">
              <w:rPr>
                <w:sz w:val="22"/>
                <w:szCs w:val="22"/>
                <w:lang w:eastAsia="en-US"/>
              </w:rPr>
              <w:t>) Bir torba filtre uygulanamadığı zaman, aralığın üst sınırı 10 mg/Nm</w:t>
            </w:r>
            <w:r w:rsidRPr="00D53A2B">
              <w:rPr>
                <w:sz w:val="22"/>
                <w:szCs w:val="22"/>
                <w:vertAlign w:val="superscript"/>
                <w:lang w:eastAsia="en-US"/>
              </w:rPr>
              <w:t>3</w:t>
            </w:r>
            <w:r w:rsidR="00E56504" w:rsidRPr="00D53A2B">
              <w:rPr>
                <w:sz w:val="22"/>
                <w:szCs w:val="22"/>
                <w:lang w:eastAsia="en-US"/>
              </w:rPr>
              <w:t>’</w:t>
            </w:r>
            <w:r w:rsidRPr="00D53A2B">
              <w:rPr>
                <w:sz w:val="22"/>
                <w:szCs w:val="22"/>
                <w:lang w:eastAsia="en-US"/>
              </w:rPr>
              <w:t>dır.</w:t>
            </w:r>
          </w:p>
        </w:tc>
      </w:tr>
    </w:tbl>
    <w:p w14:paraId="4FA03211" w14:textId="0434165C"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4FAD86B9" w14:textId="2EA9B5E3" w:rsidR="00374C56" w:rsidRPr="00D53A2B" w:rsidRDefault="000A48EC" w:rsidP="00A202FD">
      <w:pPr>
        <w:pStyle w:val="MET"/>
        <w:rPr>
          <w:szCs w:val="24"/>
        </w:rPr>
      </w:pPr>
      <w:r w:rsidRPr="00D53A2B">
        <w:rPr>
          <w:szCs w:val="24"/>
        </w:rPr>
        <w:t>MET 120:</w:t>
      </w:r>
      <w:r w:rsidR="00374C56" w:rsidRPr="00D53A2B">
        <w:rPr>
          <w:szCs w:val="24"/>
        </w:rPr>
        <w:t xml:space="preserve"> </w:t>
      </w:r>
      <w:r w:rsidR="00374C56" w:rsidRPr="00D53A2B">
        <w:rPr>
          <w:b w:val="0"/>
          <w:bCs/>
          <w:szCs w:val="24"/>
        </w:rPr>
        <w:t>Pirometalurjik çinko üretiminden kaynaklanan ve havaya salınan SO</w:t>
      </w:r>
      <w:r w:rsidR="00374C56" w:rsidRPr="00D53A2B">
        <w:rPr>
          <w:b w:val="0"/>
          <w:bCs/>
          <w:szCs w:val="24"/>
          <w:vertAlign w:val="subscript"/>
        </w:rPr>
        <w:t>2</w:t>
      </w:r>
      <w:r w:rsidR="00374C56" w:rsidRPr="00D53A2B">
        <w:rPr>
          <w:b w:val="0"/>
          <w:bCs/>
          <w:szCs w:val="24"/>
        </w:rPr>
        <w:t xml:space="preserve"> emisyonlarının (sülfürik asit tesisine yönlendirilenler hariç) azaltılması için kullanılan MET ıslak desülfürizasyon tekniği kullanılır.</w:t>
      </w:r>
    </w:p>
    <w:p w14:paraId="4F164B29"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32.</w:t>
      </w:r>
      <w:bookmarkStart w:id="115" w:name="_Hlk522350081"/>
      <w:bookmarkStart w:id="116" w:name="_Toc527941350"/>
      <w:bookmarkStart w:id="117" w:name="_Toc531927973"/>
    </w:p>
    <w:p w14:paraId="715C5D70" w14:textId="77777777" w:rsidR="00070FEA" w:rsidRPr="00D53A2B" w:rsidRDefault="00374C56" w:rsidP="00A202FD">
      <w:pPr>
        <w:jc w:val="both"/>
        <w:rPr>
          <w:bCs/>
          <w:iCs/>
          <w:spacing w:val="2"/>
          <w:lang w:eastAsia="en-US"/>
        </w:rPr>
      </w:pPr>
      <w:r w:rsidRPr="00D53A2B">
        <w:rPr>
          <w:bCs/>
          <w:iCs/>
          <w:spacing w:val="2"/>
          <w:lang w:eastAsia="en-US"/>
        </w:rPr>
        <w:t>Tablo 32</w:t>
      </w:r>
      <w:bookmarkEnd w:id="115"/>
    </w:p>
    <w:p w14:paraId="254E4993" w14:textId="3AF202A6" w:rsidR="00374C56" w:rsidRPr="00D53A2B" w:rsidRDefault="00374C56" w:rsidP="00A202FD">
      <w:pPr>
        <w:jc w:val="both"/>
        <w:rPr>
          <w:bCs/>
          <w:spacing w:val="2"/>
          <w:lang w:eastAsia="en-US"/>
        </w:rPr>
      </w:pPr>
      <w:r w:rsidRPr="00D53A2B">
        <w:rPr>
          <w:bCs/>
          <w:iCs/>
          <w:spacing w:val="2"/>
          <w:lang w:eastAsia="en-US"/>
        </w:rPr>
        <w:t>Pirometalurjik çinko üretiminden kaynaklanan ve havaya salınan SO</w:t>
      </w:r>
      <w:r w:rsidRPr="00D53A2B">
        <w:rPr>
          <w:bCs/>
          <w:iCs/>
          <w:spacing w:val="2"/>
          <w:vertAlign w:val="subscript"/>
          <w:lang w:eastAsia="en-US"/>
        </w:rPr>
        <w:t>2</w:t>
      </w:r>
      <w:r w:rsidRPr="00D53A2B">
        <w:rPr>
          <w:bCs/>
          <w:iCs/>
          <w:spacing w:val="2"/>
          <w:lang w:eastAsia="en-US"/>
        </w:rPr>
        <w:t xml:space="preserve"> emisyonları (sülfürik asit tesisine yönlendirilenler hariç) ile ilgili MET için emisyon seviyeleri</w:t>
      </w:r>
      <w:bookmarkEnd w:id="116"/>
      <w:bookmarkEnd w:id="117"/>
    </w:p>
    <w:tbl>
      <w:tblPr>
        <w:tblW w:w="0" w:type="auto"/>
        <w:tblInd w:w="5" w:type="dxa"/>
        <w:tblLayout w:type="fixed"/>
        <w:tblCellMar>
          <w:left w:w="0" w:type="dxa"/>
          <w:right w:w="0" w:type="dxa"/>
        </w:tblCellMar>
        <w:tblLook w:val="01E0" w:firstRow="1" w:lastRow="1" w:firstColumn="1" w:lastColumn="1" w:noHBand="0" w:noVBand="0"/>
      </w:tblPr>
      <w:tblGrid>
        <w:gridCol w:w="4220"/>
        <w:gridCol w:w="4501"/>
      </w:tblGrid>
      <w:tr w:rsidR="00374C56" w:rsidRPr="00D53A2B" w14:paraId="6BFCD04F"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4769528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501" w:type="dxa"/>
            <w:tcBorders>
              <w:top w:val="single" w:sz="4" w:space="0" w:color="000000"/>
              <w:left w:val="single" w:sz="4" w:space="0" w:color="000000"/>
              <w:bottom w:val="single" w:sz="4" w:space="0" w:color="000000"/>
              <w:right w:val="single" w:sz="4" w:space="0" w:color="000000"/>
            </w:tcBorders>
          </w:tcPr>
          <w:p w14:paraId="2E902C3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(1)</w:t>
            </w:r>
          </w:p>
        </w:tc>
      </w:tr>
      <w:tr w:rsidR="00374C56" w:rsidRPr="00D53A2B" w14:paraId="3C1D47E1"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5CD0457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SO</w:t>
            </w:r>
            <w:r w:rsidRPr="00D53A2B">
              <w:rPr>
                <w:sz w:val="22"/>
                <w:szCs w:val="22"/>
                <w:vertAlign w:val="subscript"/>
                <w:lang w:eastAsia="en-US"/>
              </w:rPr>
              <w:t>2</w:t>
            </w:r>
          </w:p>
        </w:tc>
        <w:tc>
          <w:tcPr>
            <w:tcW w:w="4501" w:type="dxa"/>
            <w:tcBorders>
              <w:top w:val="single" w:sz="4" w:space="0" w:color="000000"/>
              <w:left w:val="single" w:sz="4" w:space="0" w:color="000000"/>
              <w:bottom w:val="single" w:sz="4" w:space="0" w:color="000000"/>
              <w:right w:val="single" w:sz="4" w:space="0" w:color="000000"/>
            </w:tcBorders>
          </w:tcPr>
          <w:p w14:paraId="3D06775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500</w:t>
            </w:r>
          </w:p>
        </w:tc>
      </w:tr>
      <w:tr w:rsidR="00374C56" w:rsidRPr="00D53A2B" w14:paraId="2F545BEB"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A5B659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Günlük değerlerin ortalaması</w:t>
            </w:r>
          </w:p>
        </w:tc>
      </w:tr>
    </w:tbl>
    <w:p w14:paraId="525723F5" w14:textId="77777777" w:rsidR="00374C56" w:rsidRPr="00D53A2B" w:rsidRDefault="00374C56" w:rsidP="00A202FD">
      <w:pPr>
        <w:jc w:val="both"/>
        <w:rPr>
          <w:spacing w:val="2"/>
          <w:lang w:eastAsia="en-US"/>
        </w:rPr>
      </w:pPr>
    </w:p>
    <w:p w14:paraId="740B42D2" w14:textId="0FCC3F09" w:rsidR="00374C56" w:rsidRPr="00D53A2B" w:rsidRDefault="00374C56" w:rsidP="00A202FD">
      <w:pPr>
        <w:spacing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6F0F63CE" w14:textId="134F0845" w:rsidR="00374C56" w:rsidRPr="00D53A2B" w:rsidRDefault="00BD08FC" w:rsidP="00A202FD">
      <w:pPr>
        <w:pStyle w:val="Balk3"/>
        <w:rPr>
          <w:rFonts w:cs="Times New Roman"/>
          <w:lang w:eastAsia="en-US"/>
        </w:rPr>
      </w:pPr>
      <w:bookmarkStart w:id="118" w:name="_Toc527940729"/>
      <w:bookmarkStart w:id="119" w:name="_Toc531927885"/>
      <w:r w:rsidRPr="00D53A2B">
        <w:rPr>
          <w:rFonts w:cs="Times New Roman"/>
          <w:lang w:eastAsia="en-US"/>
        </w:rPr>
        <w:t>1.</w:t>
      </w:r>
      <w:r w:rsidR="00374C56" w:rsidRPr="00D53A2B">
        <w:rPr>
          <w:rFonts w:cs="Times New Roman"/>
          <w:lang w:eastAsia="en-US"/>
        </w:rPr>
        <w:t>5.2.</w:t>
      </w:r>
      <w:r w:rsidRPr="00D53A2B">
        <w:rPr>
          <w:rFonts w:cs="Times New Roman"/>
          <w:lang w:eastAsia="en-US"/>
        </w:rPr>
        <w:t xml:space="preserve"> </w:t>
      </w:r>
      <w:r w:rsidR="00374C56" w:rsidRPr="00D53A2B">
        <w:rPr>
          <w:rFonts w:cs="Times New Roman"/>
          <w:lang w:eastAsia="en-US"/>
        </w:rPr>
        <w:t>İkincil çinko üretimi</w:t>
      </w:r>
      <w:bookmarkEnd w:id="118"/>
      <w:bookmarkEnd w:id="119"/>
      <w:r w:rsidR="00374C56" w:rsidRPr="00D53A2B">
        <w:rPr>
          <w:rFonts w:cs="Times New Roman"/>
          <w:lang w:eastAsia="en-US"/>
        </w:rPr>
        <w:t xml:space="preserve"> </w:t>
      </w:r>
    </w:p>
    <w:p w14:paraId="3C74B6DE" w14:textId="335D6E59" w:rsidR="00374C56" w:rsidRPr="00D53A2B" w:rsidRDefault="00BD08FC" w:rsidP="00A202FD">
      <w:pPr>
        <w:pStyle w:val="Balk4"/>
        <w:rPr>
          <w:rFonts w:cs="Times New Roman"/>
          <w:lang w:eastAsia="en-US"/>
        </w:rPr>
      </w:pPr>
      <w:bookmarkStart w:id="120" w:name="_Toc527940730"/>
      <w:bookmarkStart w:id="121" w:name="_Toc531927886"/>
      <w:r w:rsidRPr="00D53A2B">
        <w:rPr>
          <w:rFonts w:cs="Times New Roman"/>
          <w:lang w:eastAsia="en-US"/>
        </w:rPr>
        <w:t>1.</w:t>
      </w:r>
      <w:r w:rsidR="00374C56" w:rsidRPr="00D53A2B">
        <w:rPr>
          <w:rFonts w:cs="Times New Roman"/>
          <w:lang w:eastAsia="en-US"/>
        </w:rPr>
        <w:t>5.2.1.</w:t>
      </w:r>
      <w:r w:rsidRPr="00D53A2B">
        <w:rPr>
          <w:rFonts w:cs="Times New Roman"/>
          <w:lang w:eastAsia="en-US"/>
        </w:rPr>
        <w:t xml:space="preserve"> </w:t>
      </w:r>
      <w:r w:rsidR="00374C56" w:rsidRPr="00D53A2B">
        <w:rPr>
          <w:rFonts w:cs="Times New Roman"/>
          <w:lang w:eastAsia="en-US"/>
        </w:rPr>
        <w:t>Havaya salınan emisyonlar</w:t>
      </w:r>
      <w:bookmarkEnd w:id="120"/>
      <w:bookmarkEnd w:id="121"/>
    </w:p>
    <w:p w14:paraId="6498452D" w14:textId="7B10468B" w:rsidR="00374C56" w:rsidRPr="00D53A2B" w:rsidRDefault="00BD08FC" w:rsidP="00A202FD">
      <w:pPr>
        <w:pStyle w:val="Balk5"/>
        <w:ind w:left="1134" w:hanging="1134"/>
        <w:rPr>
          <w:szCs w:val="24"/>
        </w:rPr>
      </w:pPr>
      <w:r w:rsidRPr="00D53A2B">
        <w:rPr>
          <w:szCs w:val="24"/>
        </w:rPr>
        <w:t>1.</w:t>
      </w:r>
      <w:r w:rsidR="00374C56" w:rsidRPr="00D53A2B">
        <w:rPr>
          <w:szCs w:val="24"/>
        </w:rPr>
        <w:t>5.2.1.1.</w:t>
      </w:r>
      <w:r w:rsidR="00626B45" w:rsidRPr="00D53A2B">
        <w:rPr>
          <w:szCs w:val="24"/>
        </w:rPr>
        <w:t>Kanalize</w:t>
      </w:r>
      <w:r w:rsidR="00374C56" w:rsidRPr="00D53A2B">
        <w:rPr>
          <w:szCs w:val="24"/>
        </w:rPr>
        <w:t xml:space="preserve"> toz emisyonları</w:t>
      </w:r>
    </w:p>
    <w:p w14:paraId="40A2CA15" w14:textId="36BFF47E" w:rsidR="00374C56" w:rsidRPr="00D53A2B" w:rsidRDefault="000A48EC" w:rsidP="00A202FD">
      <w:pPr>
        <w:spacing w:after="240"/>
        <w:jc w:val="both"/>
        <w:rPr>
          <w:b/>
          <w:lang w:eastAsia="en-US"/>
        </w:rPr>
      </w:pPr>
      <w:r w:rsidRPr="00D53A2B">
        <w:rPr>
          <w:b/>
          <w:lang w:eastAsia="en-US"/>
        </w:rPr>
        <w:t>MET 121:</w:t>
      </w:r>
      <w:r w:rsidR="00374C56" w:rsidRPr="00D53A2B">
        <w:rPr>
          <w:b/>
          <w:lang w:eastAsia="en-US"/>
        </w:rPr>
        <w:t xml:space="preserve"> </w:t>
      </w:r>
      <w:r w:rsidR="00374C56" w:rsidRPr="00D53A2B">
        <w:rPr>
          <w:bCs/>
          <w:lang w:eastAsia="en-US"/>
        </w:rPr>
        <w:t>Peletleme ve cüruf işleme proseslerinden kaynaklanan ve havaya salınan toz ve metal emisyonlarının azaltılması için torba filtre kullanılır.</w:t>
      </w:r>
      <w:r w:rsidR="00374C56" w:rsidRPr="00D53A2B">
        <w:rPr>
          <w:b/>
          <w:lang w:eastAsia="en-US"/>
        </w:rPr>
        <w:t xml:space="preserve"> </w:t>
      </w:r>
    </w:p>
    <w:p w14:paraId="402F4F56"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33.</w:t>
      </w:r>
    </w:p>
    <w:p w14:paraId="35232F57" w14:textId="77777777" w:rsidR="00070FEA" w:rsidRPr="00D53A2B" w:rsidRDefault="00374C56" w:rsidP="00A202FD">
      <w:pPr>
        <w:jc w:val="both"/>
        <w:rPr>
          <w:bCs/>
          <w:iCs/>
          <w:spacing w:val="2"/>
          <w:lang w:eastAsia="en-US"/>
        </w:rPr>
      </w:pPr>
      <w:bookmarkStart w:id="122" w:name="_Toc527941351"/>
      <w:bookmarkStart w:id="123" w:name="_Toc531927974"/>
      <w:r w:rsidRPr="00D53A2B">
        <w:rPr>
          <w:bCs/>
          <w:iCs/>
          <w:spacing w:val="2"/>
          <w:lang w:eastAsia="en-US"/>
        </w:rPr>
        <w:t xml:space="preserve">Tablo </w:t>
      </w:r>
      <w:r w:rsidRPr="00D53A2B">
        <w:rPr>
          <w:bCs/>
          <w:iCs/>
          <w:noProof/>
          <w:spacing w:val="2"/>
          <w:lang w:eastAsia="en-US"/>
        </w:rPr>
        <w:t>33</w:t>
      </w:r>
    </w:p>
    <w:p w14:paraId="7203698F" w14:textId="57D8D9AA" w:rsidR="00374C56" w:rsidRPr="00D53A2B" w:rsidRDefault="00374C56" w:rsidP="00A202FD">
      <w:pPr>
        <w:jc w:val="both"/>
        <w:rPr>
          <w:bCs/>
          <w:iCs/>
          <w:spacing w:val="2"/>
          <w:lang w:eastAsia="en-US"/>
        </w:rPr>
      </w:pPr>
      <w:r w:rsidRPr="00D53A2B">
        <w:rPr>
          <w:bCs/>
          <w:iCs/>
          <w:spacing w:val="2"/>
          <w:lang w:eastAsia="en-US"/>
        </w:rPr>
        <w:t>Peletleme ve cüruf işleme proseslerinden kaynaklanan ve havaya salınan toz emisyonları ile ilgili MET için emisyon seviyeleri</w:t>
      </w:r>
      <w:bookmarkEnd w:id="122"/>
      <w:bookmarkEnd w:id="123"/>
    </w:p>
    <w:tbl>
      <w:tblPr>
        <w:tblW w:w="0" w:type="auto"/>
        <w:tblInd w:w="94" w:type="dxa"/>
        <w:tblLayout w:type="fixed"/>
        <w:tblCellMar>
          <w:left w:w="0" w:type="dxa"/>
          <w:right w:w="0" w:type="dxa"/>
        </w:tblCellMar>
        <w:tblLook w:val="01E0" w:firstRow="1" w:lastRow="1" w:firstColumn="1" w:lastColumn="1" w:noHBand="0" w:noVBand="0"/>
      </w:tblPr>
      <w:tblGrid>
        <w:gridCol w:w="4220"/>
        <w:gridCol w:w="4501"/>
      </w:tblGrid>
      <w:tr w:rsidR="00374C56" w:rsidRPr="00D53A2B" w14:paraId="7E31723D"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07F5928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501" w:type="dxa"/>
            <w:tcBorders>
              <w:top w:val="single" w:sz="4" w:space="0" w:color="000000"/>
              <w:left w:val="single" w:sz="4" w:space="0" w:color="000000"/>
              <w:bottom w:val="single" w:sz="4" w:space="0" w:color="000000"/>
              <w:right w:val="single" w:sz="4" w:space="0" w:color="000000"/>
            </w:tcBorders>
          </w:tcPr>
          <w:p w14:paraId="730411F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1F4647E2" w14:textId="77777777" w:rsidTr="00374C56">
        <w:tc>
          <w:tcPr>
            <w:tcW w:w="4220" w:type="dxa"/>
            <w:tcBorders>
              <w:top w:val="single" w:sz="4" w:space="0" w:color="000000"/>
              <w:left w:val="single" w:sz="4" w:space="0" w:color="000000"/>
              <w:bottom w:val="single" w:sz="4" w:space="0" w:color="000000"/>
              <w:right w:val="single" w:sz="4" w:space="0" w:color="000000"/>
            </w:tcBorders>
          </w:tcPr>
          <w:p w14:paraId="49F87B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4501" w:type="dxa"/>
            <w:tcBorders>
              <w:top w:val="single" w:sz="4" w:space="0" w:color="000000"/>
              <w:left w:val="single" w:sz="4" w:space="0" w:color="000000"/>
              <w:bottom w:val="single" w:sz="4" w:space="0" w:color="000000"/>
              <w:right w:val="single" w:sz="4" w:space="0" w:color="000000"/>
            </w:tcBorders>
          </w:tcPr>
          <w:p w14:paraId="5CB1779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w:t>
            </w:r>
          </w:p>
        </w:tc>
      </w:tr>
      <w:tr w:rsidR="00374C56" w:rsidRPr="00D53A2B" w14:paraId="4F23A051"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6640630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Örnekleme dönemi boyunca alınan değerlerin ortalaması</w:t>
            </w:r>
          </w:p>
        </w:tc>
      </w:tr>
    </w:tbl>
    <w:p w14:paraId="24CA13AD" w14:textId="77777777" w:rsidR="00374C56" w:rsidRPr="00D53A2B" w:rsidRDefault="00374C56" w:rsidP="00A202FD">
      <w:pPr>
        <w:jc w:val="both"/>
        <w:rPr>
          <w:spacing w:val="2"/>
          <w:lang w:eastAsia="en-US"/>
        </w:rPr>
      </w:pPr>
    </w:p>
    <w:p w14:paraId="76A7C942" w14:textId="3B339E4C" w:rsidR="00374C56" w:rsidRPr="00D53A2B" w:rsidRDefault="00374C56" w:rsidP="00A202FD">
      <w:pPr>
        <w:spacing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1DE0D40D" w14:textId="2D987F09" w:rsidR="00374C56" w:rsidRPr="00D53A2B" w:rsidRDefault="000A48EC" w:rsidP="00A202FD">
      <w:pPr>
        <w:spacing w:after="240"/>
        <w:jc w:val="both"/>
        <w:rPr>
          <w:b/>
          <w:lang w:eastAsia="en-US"/>
        </w:rPr>
      </w:pPr>
      <w:r w:rsidRPr="00D53A2B">
        <w:rPr>
          <w:b/>
          <w:lang w:eastAsia="en-US"/>
        </w:rPr>
        <w:t>MET 122:</w:t>
      </w:r>
      <w:r w:rsidR="00374C56" w:rsidRPr="00D53A2B">
        <w:rPr>
          <w:b/>
          <w:lang w:eastAsia="en-US"/>
        </w:rPr>
        <w:t xml:space="preserve"> </w:t>
      </w:r>
      <w:r w:rsidR="00374C56" w:rsidRPr="00D53A2B">
        <w:rPr>
          <w:bCs/>
          <w:lang w:eastAsia="en-US"/>
        </w:rPr>
        <w:t>Metalik ve karışık metalik/oksidik akımların ergitilmesinden, cüruf dumanlaştırma fırınından ve Waelz fırınından gelen ve havaya salınan toz ve metal emisyonlarını azaltmak için torba filtre kullan</w:t>
      </w:r>
      <w:r w:rsidR="00914012" w:rsidRPr="00D53A2B">
        <w:rPr>
          <w:bCs/>
          <w:lang w:eastAsia="en-US"/>
        </w:rPr>
        <w:t>ıl</w:t>
      </w:r>
      <w:r w:rsidR="00374C56" w:rsidRPr="00D53A2B">
        <w:rPr>
          <w:bCs/>
          <w:lang w:eastAsia="en-US"/>
        </w:rPr>
        <w:t>ır.</w:t>
      </w:r>
    </w:p>
    <w:p w14:paraId="5533BFED" w14:textId="77777777" w:rsidR="00374C56" w:rsidRPr="00D53A2B" w:rsidRDefault="00374C56" w:rsidP="00A202FD">
      <w:pPr>
        <w:spacing w:after="240"/>
        <w:jc w:val="both"/>
        <w:rPr>
          <w:b/>
          <w:lang w:eastAsia="en-US"/>
        </w:rPr>
      </w:pPr>
      <w:r w:rsidRPr="00D53A2B">
        <w:rPr>
          <w:b/>
          <w:lang w:eastAsia="en-US"/>
        </w:rPr>
        <w:t xml:space="preserve">Uygulanabilirlik </w:t>
      </w:r>
    </w:p>
    <w:p w14:paraId="3D56D2B2" w14:textId="77777777" w:rsidR="00374C56" w:rsidRPr="00D53A2B" w:rsidRDefault="00374C56" w:rsidP="00A202FD">
      <w:pPr>
        <w:spacing w:after="240"/>
        <w:jc w:val="both"/>
        <w:rPr>
          <w:lang w:eastAsia="en-US"/>
        </w:rPr>
      </w:pPr>
      <w:r w:rsidRPr="00D53A2B">
        <w:rPr>
          <w:lang w:eastAsia="en-US"/>
        </w:rPr>
        <w:t>Klinker işlemi için bir torba filtre kullanılması uygun olmayabilir (metal oksitlerin yerine klorürlerin azaltılması gerektiği için)</w:t>
      </w:r>
    </w:p>
    <w:p w14:paraId="46DDCA36"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34.</w:t>
      </w:r>
    </w:p>
    <w:p w14:paraId="5D453EEE" w14:textId="77777777" w:rsidR="00070FEA" w:rsidRPr="00D53A2B" w:rsidRDefault="00374C56" w:rsidP="00A202FD">
      <w:pPr>
        <w:spacing w:before="120" w:after="120"/>
        <w:jc w:val="both"/>
        <w:rPr>
          <w:bCs/>
          <w:iCs/>
          <w:spacing w:val="2"/>
          <w:lang w:eastAsia="en-US"/>
        </w:rPr>
      </w:pPr>
      <w:bookmarkStart w:id="124" w:name="_Toc527941352"/>
      <w:bookmarkStart w:id="125" w:name="_Toc531927975"/>
      <w:r w:rsidRPr="00D53A2B">
        <w:rPr>
          <w:bCs/>
          <w:iCs/>
          <w:spacing w:val="2"/>
          <w:lang w:eastAsia="en-US"/>
        </w:rPr>
        <w:t xml:space="preserve">Tablo </w:t>
      </w:r>
      <w:r w:rsidRPr="00D53A2B">
        <w:rPr>
          <w:bCs/>
          <w:iCs/>
          <w:noProof/>
          <w:spacing w:val="2"/>
          <w:lang w:eastAsia="en-US"/>
        </w:rPr>
        <w:t>34</w:t>
      </w:r>
    </w:p>
    <w:p w14:paraId="45A34166" w14:textId="3CD1F232" w:rsidR="00374C56" w:rsidRPr="00D53A2B" w:rsidRDefault="00374C56" w:rsidP="00A202FD">
      <w:pPr>
        <w:spacing w:before="120" w:after="120"/>
        <w:jc w:val="both"/>
        <w:rPr>
          <w:bCs/>
          <w:iCs/>
          <w:spacing w:val="2"/>
          <w:lang w:eastAsia="en-US"/>
        </w:rPr>
      </w:pPr>
      <w:r w:rsidRPr="00D53A2B">
        <w:rPr>
          <w:bCs/>
          <w:iCs/>
          <w:spacing w:val="2"/>
          <w:lang w:eastAsia="en-US"/>
        </w:rPr>
        <w:t>Metalik ve karışık metalik/oksidik akımların ergitilmesinden, cüruf dumanlaştırma fırınından ve Waelz fırınından gelen ve havaya salınan toz ve metal emisyonları ile ilgili MET için emisyon seviyeleri</w:t>
      </w:r>
      <w:bookmarkEnd w:id="124"/>
      <w:bookmarkEnd w:id="125"/>
    </w:p>
    <w:tbl>
      <w:tblPr>
        <w:tblW w:w="0" w:type="auto"/>
        <w:tblInd w:w="135" w:type="dxa"/>
        <w:tblLayout w:type="fixed"/>
        <w:tblCellMar>
          <w:left w:w="0" w:type="dxa"/>
          <w:right w:w="0" w:type="dxa"/>
        </w:tblCellMar>
        <w:tblLook w:val="01E0" w:firstRow="1" w:lastRow="1" w:firstColumn="1" w:lastColumn="1" w:noHBand="0" w:noVBand="0"/>
      </w:tblPr>
      <w:tblGrid>
        <w:gridCol w:w="2885"/>
        <w:gridCol w:w="5755"/>
      </w:tblGrid>
      <w:tr w:rsidR="00374C56" w:rsidRPr="00D53A2B" w14:paraId="7628C404" w14:textId="77777777" w:rsidTr="00374C56">
        <w:tc>
          <w:tcPr>
            <w:tcW w:w="2885" w:type="dxa"/>
            <w:tcBorders>
              <w:top w:val="single" w:sz="4" w:space="0" w:color="000000"/>
              <w:left w:val="single" w:sz="4" w:space="0" w:color="000000"/>
              <w:bottom w:val="single" w:sz="4" w:space="0" w:color="000000"/>
              <w:right w:val="single" w:sz="4" w:space="0" w:color="000000"/>
            </w:tcBorders>
          </w:tcPr>
          <w:p w14:paraId="2310C058"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755" w:type="dxa"/>
            <w:tcBorders>
              <w:top w:val="single" w:sz="4" w:space="0" w:color="000000"/>
              <w:left w:val="single" w:sz="4" w:space="0" w:color="000000"/>
              <w:bottom w:val="single" w:sz="4" w:space="0" w:color="000000"/>
              <w:right w:val="single" w:sz="4" w:space="0" w:color="000000"/>
            </w:tcBorders>
          </w:tcPr>
          <w:p w14:paraId="54AFC516"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r w:rsidRPr="00D53A2B">
              <w:rPr>
                <w:b/>
                <w:bCs/>
                <w:sz w:val="22"/>
                <w:szCs w:val="22"/>
                <w:vertAlign w:val="superscript"/>
                <w:lang w:eastAsia="en-US"/>
              </w:rPr>
              <w:t>2</w:t>
            </w:r>
            <w:r w:rsidRPr="00D53A2B">
              <w:rPr>
                <w:b/>
                <w:bCs/>
                <w:sz w:val="22"/>
                <w:szCs w:val="22"/>
                <w:lang w:eastAsia="en-US"/>
              </w:rPr>
              <w:t>)(</w:t>
            </w:r>
            <w:r w:rsidRPr="00D53A2B">
              <w:rPr>
                <w:b/>
                <w:bCs/>
                <w:sz w:val="22"/>
                <w:szCs w:val="22"/>
                <w:vertAlign w:val="superscript"/>
                <w:lang w:eastAsia="en-US"/>
              </w:rPr>
              <w:t>3</w:t>
            </w:r>
            <w:r w:rsidRPr="00D53A2B">
              <w:rPr>
                <w:b/>
                <w:bCs/>
                <w:sz w:val="22"/>
                <w:szCs w:val="22"/>
                <w:lang w:eastAsia="en-US"/>
              </w:rPr>
              <w:t>)</w:t>
            </w:r>
          </w:p>
        </w:tc>
      </w:tr>
      <w:tr w:rsidR="00374C56" w:rsidRPr="00D53A2B" w14:paraId="65DB1930" w14:textId="77777777" w:rsidTr="00374C56">
        <w:tc>
          <w:tcPr>
            <w:tcW w:w="2885" w:type="dxa"/>
            <w:tcBorders>
              <w:top w:val="single" w:sz="4" w:space="0" w:color="000000"/>
              <w:left w:val="single" w:sz="4" w:space="0" w:color="000000"/>
              <w:bottom w:val="single" w:sz="4" w:space="0" w:color="000000"/>
              <w:right w:val="single" w:sz="4" w:space="0" w:color="000000"/>
            </w:tcBorders>
          </w:tcPr>
          <w:p w14:paraId="14F4C44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5755" w:type="dxa"/>
            <w:tcBorders>
              <w:top w:val="single" w:sz="4" w:space="0" w:color="000000"/>
              <w:left w:val="single" w:sz="4" w:space="0" w:color="000000"/>
              <w:bottom w:val="single" w:sz="4" w:space="0" w:color="000000"/>
              <w:right w:val="single" w:sz="4" w:space="0" w:color="000000"/>
            </w:tcBorders>
          </w:tcPr>
          <w:p w14:paraId="0D1B280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w:t>
            </w:r>
          </w:p>
        </w:tc>
      </w:tr>
      <w:tr w:rsidR="00374C56" w:rsidRPr="00D53A2B" w14:paraId="4EC65028" w14:textId="77777777" w:rsidTr="00374C56">
        <w:tc>
          <w:tcPr>
            <w:tcW w:w="8640" w:type="dxa"/>
            <w:gridSpan w:val="2"/>
            <w:tcBorders>
              <w:top w:val="single" w:sz="4" w:space="0" w:color="000000"/>
              <w:left w:val="single" w:sz="4" w:space="0" w:color="000000"/>
              <w:bottom w:val="single" w:sz="4" w:space="0" w:color="000000"/>
              <w:right w:val="single" w:sz="4" w:space="0" w:color="000000"/>
            </w:tcBorders>
          </w:tcPr>
          <w:p w14:paraId="21622A5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Günlük değerlerin veya örnekleme dönemi boyunca alınan değerlerin ortalaması.</w:t>
            </w:r>
          </w:p>
          <w:p w14:paraId="4DFE4422" w14:textId="02F99D8B"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2</w:t>
            </w:r>
            <w:r w:rsidRPr="00D53A2B">
              <w:rPr>
                <w:sz w:val="22"/>
                <w:szCs w:val="22"/>
                <w:lang w:eastAsia="en-US"/>
              </w:rPr>
              <w:t>) Bir torba filtre uygulanamadığı zaman, aralığın üst sınırı 15 mg/Nm</w:t>
            </w:r>
            <w:r w:rsidRPr="00D53A2B">
              <w:rPr>
                <w:sz w:val="22"/>
                <w:szCs w:val="22"/>
                <w:vertAlign w:val="superscript"/>
                <w:lang w:eastAsia="en-US"/>
              </w:rPr>
              <w:t>3</w:t>
            </w:r>
            <w:r w:rsidR="00E56504" w:rsidRPr="00D53A2B">
              <w:rPr>
                <w:sz w:val="22"/>
                <w:szCs w:val="22"/>
                <w:lang w:eastAsia="en-US"/>
              </w:rPr>
              <w:t>’</w:t>
            </w:r>
            <w:r w:rsidRPr="00D53A2B">
              <w:rPr>
                <w:sz w:val="22"/>
                <w:szCs w:val="22"/>
                <w:lang w:eastAsia="en-US"/>
              </w:rPr>
              <w:t>e kadar yükselebilir.</w:t>
            </w:r>
          </w:p>
          <w:p w14:paraId="2E88BCF8" w14:textId="31527D83"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3</w:t>
            </w:r>
            <w:r w:rsidRPr="00D53A2B">
              <w:rPr>
                <w:sz w:val="22"/>
                <w:szCs w:val="22"/>
                <w:lang w:eastAsia="en-US"/>
              </w:rPr>
              <w:t>) Arsenik veya kadmiyum emisyonları 0,05 mg/Nm</w:t>
            </w:r>
            <w:r w:rsidRPr="00D53A2B">
              <w:rPr>
                <w:sz w:val="22"/>
                <w:szCs w:val="22"/>
                <w:vertAlign w:val="superscript"/>
                <w:lang w:eastAsia="en-US"/>
              </w:rPr>
              <w:t>3</w:t>
            </w:r>
            <w:r w:rsidR="00E56504" w:rsidRPr="00D53A2B">
              <w:rPr>
                <w:sz w:val="22"/>
                <w:szCs w:val="22"/>
                <w:lang w:eastAsia="en-US"/>
              </w:rPr>
              <w:t>’</w:t>
            </w:r>
            <w:r w:rsidRPr="00D53A2B">
              <w:rPr>
                <w:sz w:val="22"/>
                <w:szCs w:val="22"/>
                <w:lang w:eastAsia="en-US"/>
              </w:rPr>
              <w:t>ün üzerinde olduğu zaman Toz emisyonlarının, bu aralığının alt seviyelerine doğru inmesi beklenir.</w:t>
            </w:r>
          </w:p>
        </w:tc>
      </w:tr>
    </w:tbl>
    <w:p w14:paraId="28FDF51C" w14:textId="2B757EEB"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31B10033" w14:textId="19E9CE98" w:rsidR="00374C56" w:rsidRPr="00D53A2B" w:rsidRDefault="00FF3880" w:rsidP="00A202FD">
      <w:pPr>
        <w:pStyle w:val="Balk5"/>
        <w:ind w:left="1134" w:hanging="1134"/>
        <w:rPr>
          <w:szCs w:val="24"/>
        </w:rPr>
      </w:pPr>
      <w:r w:rsidRPr="00D53A2B">
        <w:rPr>
          <w:szCs w:val="24"/>
        </w:rPr>
        <w:t>1.</w:t>
      </w:r>
      <w:r w:rsidR="00374C56" w:rsidRPr="00D53A2B">
        <w:rPr>
          <w:szCs w:val="24"/>
        </w:rPr>
        <w:t>5.2.1.2. Organik bileşik emisyonları</w:t>
      </w:r>
    </w:p>
    <w:p w14:paraId="6E6173E0" w14:textId="33D0D28B" w:rsidR="00374C56" w:rsidRPr="00D53A2B" w:rsidRDefault="000A48EC" w:rsidP="00A202FD">
      <w:pPr>
        <w:spacing w:after="240"/>
        <w:jc w:val="both"/>
        <w:rPr>
          <w:b/>
          <w:lang w:eastAsia="en-US"/>
        </w:rPr>
      </w:pPr>
      <w:r w:rsidRPr="00D53A2B">
        <w:rPr>
          <w:b/>
          <w:lang w:eastAsia="en-US"/>
        </w:rPr>
        <w:t>MET 123:</w:t>
      </w:r>
      <w:r w:rsidR="00374C56" w:rsidRPr="00D53A2B">
        <w:rPr>
          <w:b/>
          <w:lang w:eastAsia="en-US"/>
        </w:rPr>
        <w:t xml:space="preserve"> </w:t>
      </w:r>
      <w:r w:rsidR="00FF3880" w:rsidRPr="00D53A2B">
        <w:rPr>
          <w:bCs/>
          <w:lang w:eastAsia="en-US"/>
        </w:rPr>
        <w:t>Metalik ve karışık metalik/oksidik akımların ergitilmesinden, cüruf dumanlaştırma fırınından ve Waelz fırınından gelen ve havaya salınan organik bileşik emisyonlarını azaltmak için kullanılan MET aşağıda verilen tekniklerden birinin veya bunların bir kombinasyonu kullanılır.</w:t>
      </w:r>
    </w:p>
    <w:tbl>
      <w:tblPr>
        <w:tblW w:w="0" w:type="auto"/>
        <w:tblInd w:w="94" w:type="dxa"/>
        <w:tblLayout w:type="fixed"/>
        <w:tblCellMar>
          <w:left w:w="0" w:type="dxa"/>
          <w:right w:w="0" w:type="dxa"/>
        </w:tblCellMar>
        <w:tblLook w:val="01E0" w:firstRow="1" w:lastRow="1" w:firstColumn="1" w:lastColumn="1" w:noHBand="0" w:noVBand="0"/>
      </w:tblPr>
      <w:tblGrid>
        <w:gridCol w:w="317"/>
        <w:gridCol w:w="5475"/>
        <w:gridCol w:w="2929"/>
      </w:tblGrid>
      <w:tr w:rsidR="00374C56" w:rsidRPr="00D53A2B" w14:paraId="7F1B578F" w14:textId="77777777" w:rsidTr="00374C56">
        <w:tc>
          <w:tcPr>
            <w:tcW w:w="317" w:type="dxa"/>
            <w:tcBorders>
              <w:top w:val="single" w:sz="4" w:space="0" w:color="000000"/>
              <w:left w:val="single" w:sz="4" w:space="0" w:color="000000"/>
              <w:bottom w:val="single" w:sz="4" w:space="0" w:color="000000"/>
              <w:right w:val="single" w:sz="4" w:space="0" w:color="000000"/>
            </w:tcBorders>
          </w:tcPr>
          <w:p w14:paraId="2BA73FED" w14:textId="77777777" w:rsidR="00374C56" w:rsidRPr="00D53A2B" w:rsidRDefault="00374C56" w:rsidP="00A202FD">
            <w:pPr>
              <w:spacing w:line="264" w:lineRule="auto"/>
              <w:ind w:left="57" w:right="57"/>
              <w:jc w:val="both"/>
              <w:rPr>
                <w:sz w:val="22"/>
                <w:szCs w:val="22"/>
                <w:lang w:eastAsia="en-US"/>
              </w:rPr>
            </w:pPr>
          </w:p>
        </w:tc>
        <w:tc>
          <w:tcPr>
            <w:tcW w:w="5475" w:type="dxa"/>
            <w:tcBorders>
              <w:top w:val="single" w:sz="4" w:space="0" w:color="000000"/>
              <w:left w:val="single" w:sz="4" w:space="0" w:color="000000"/>
              <w:bottom w:val="single" w:sz="4" w:space="0" w:color="000000"/>
              <w:right w:val="single" w:sz="4" w:space="0" w:color="000000"/>
            </w:tcBorders>
          </w:tcPr>
          <w:p w14:paraId="4A4C422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2929" w:type="dxa"/>
            <w:tcBorders>
              <w:top w:val="single" w:sz="4" w:space="0" w:color="000000"/>
              <w:left w:val="single" w:sz="4" w:space="0" w:color="000000"/>
              <w:bottom w:val="single" w:sz="4" w:space="0" w:color="000000"/>
              <w:right w:val="single" w:sz="4" w:space="0" w:color="000000"/>
            </w:tcBorders>
          </w:tcPr>
          <w:p w14:paraId="6A9206CA"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1004624F" w14:textId="77777777" w:rsidTr="00374C56">
        <w:tc>
          <w:tcPr>
            <w:tcW w:w="317" w:type="dxa"/>
            <w:tcBorders>
              <w:top w:val="single" w:sz="4" w:space="0" w:color="000000"/>
              <w:left w:val="single" w:sz="4" w:space="0" w:color="000000"/>
              <w:bottom w:val="single" w:sz="4" w:space="0" w:color="000000"/>
              <w:right w:val="single" w:sz="4" w:space="0" w:color="000000"/>
            </w:tcBorders>
          </w:tcPr>
          <w:p w14:paraId="56FB03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5475" w:type="dxa"/>
            <w:tcBorders>
              <w:top w:val="single" w:sz="4" w:space="0" w:color="000000"/>
              <w:left w:val="single" w:sz="4" w:space="0" w:color="000000"/>
              <w:bottom w:val="single" w:sz="4" w:space="0" w:color="000000"/>
              <w:right w:val="single" w:sz="4" w:space="0" w:color="000000"/>
            </w:tcBorders>
          </w:tcPr>
          <w:p w14:paraId="76C3588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Adsorban (aktif karbon veya linyit kok) enjeksiyonunu takiben bir torba filtre veya ESP kullanılması</w:t>
            </w:r>
          </w:p>
        </w:tc>
        <w:tc>
          <w:tcPr>
            <w:tcW w:w="2929" w:type="dxa"/>
            <w:tcBorders>
              <w:top w:val="single" w:sz="4" w:space="0" w:color="000000"/>
              <w:left w:val="single" w:sz="4" w:space="0" w:color="000000"/>
              <w:bottom w:val="single" w:sz="4" w:space="0" w:color="000000"/>
              <w:right w:val="single" w:sz="4" w:space="0" w:color="000000"/>
            </w:tcBorders>
            <w:vAlign w:val="center"/>
          </w:tcPr>
          <w:p w14:paraId="3F2881B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5684FC1C" w14:textId="77777777" w:rsidTr="00374C56">
        <w:tc>
          <w:tcPr>
            <w:tcW w:w="317" w:type="dxa"/>
            <w:tcBorders>
              <w:top w:val="single" w:sz="4" w:space="0" w:color="000000"/>
              <w:left w:val="single" w:sz="4" w:space="0" w:color="000000"/>
              <w:bottom w:val="single" w:sz="4" w:space="0" w:color="000000"/>
              <w:right w:val="single" w:sz="4" w:space="0" w:color="000000"/>
            </w:tcBorders>
          </w:tcPr>
          <w:p w14:paraId="133C1F9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5475" w:type="dxa"/>
            <w:tcBorders>
              <w:top w:val="single" w:sz="4" w:space="0" w:color="000000"/>
              <w:left w:val="single" w:sz="4" w:space="0" w:color="000000"/>
              <w:bottom w:val="single" w:sz="4" w:space="0" w:color="000000"/>
              <w:right w:val="single" w:sz="4" w:space="0" w:color="000000"/>
            </w:tcBorders>
          </w:tcPr>
          <w:p w14:paraId="04954BE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Termal oksitleyici</w:t>
            </w:r>
          </w:p>
        </w:tc>
        <w:tc>
          <w:tcPr>
            <w:tcW w:w="2929" w:type="dxa"/>
            <w:tcBorders>
              <w:top w:val="single" w:sz="4" w:space="0" w:color="000000"/>
              <w:left w:val="single" w:sz="4" w:space="0" w:color="000000"/>
              <w:bottom w:val="single" w:sz="4" w:space="0" w:color="000000"/>
              <w:right w:val="single" w:sz="4" w:space="0" w:color="000000"/>
            </w:tcBorders>
            <w:vAlign w:val="center"/>
          </w:tcPr>
          <w:p w14:paraId="6E8DF1D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91923FD" w14:textId="77777777" w:rsidTr="00374C56">
        <w:tc>
          <w:tcPr>
            <w:tcW w:w="317" w:type="dxa"/>
            <w:tcBorders>
              <w:top w:val="single" w:sz="4" w:space="0" w:color="000000"/>
              <w:left w:val="single" w:sz="4" w:space="0" w:color="000000"/>
              <w:bottom w:val="single" w:sz="4" w:space="0" w:color="000000"/>
              <w:right w:val="single" w:sz="4" w:space="0" w:color="000000"/>
            </w:tcBorders>
          </w:tcPr>
          <w:p w14:paraId="46C8A10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5475" w:type="dxa"/>
            <w:tcBorders>
              <w:top w:val="single" w:sz="4" w:space="0" w:color="000000"/>
              <w:left w:val="single" w:sz="4" w:space="0" w:color="000000"/>
              <w:bottom w:val="single" w:sz="4" w:space="0" w:color="000000"/>
              <w:right w:val="single" w:sz="4" w:space="0" w:color="000000"/>
            </w:tcBorders>
          </w:tcPr>
          <w:p w14:paraId="19D56D3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Rejeneratif termal oksitleyici</w:t>
            </w:r>
          </w:p>
        </w:tc>
        <w:tc>
          <w:tcPr>
            <w:tcW w:w="2929" w:type="dxa"/>
            <w:tcBorders>
              <w:top w:val="single" w:sz="4" w:space="0" w:color="000000"/>
              <w:left w:val="single" w:sz="4" w:space="0" w:color="000000"/>
              <w:bottom w:val="single" w:sz="4" w:space="0" w:color="000000"/>
              <w:right w:val="single" w:sz="4" w:space="0" w:color="000000"/>
            </w:tcBorders>
          </w:tcPr>
          <w:p w14:paraId="2BCCC11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Güvenlik sebepleriyle uygulanamayabilir</w:t>
            </w:r>
          </w:p>
        </w:tc>
      </w:tr>
      <w:tr w:rsidR="00374C56" w:rsidRPr="00D53A2B" w14:paraId="39AC408E"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0486926E" w14:textId="7BCD3601"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Tekniklerin açıklamaları Bölüm 1.10</w:t>
            </w:r>
            <w:r w:rsidR="00E56504" w:rsidRPr="00D53A2B">
              <w:rPr>
                <w:sz w:val="22"/>
                <w:szCs w:val="22"/>
                <w:lang w:eastAsia="en-US"/>
              </w:rPr>
              <w:t>’</w:t>
            </w:r>
            <w:r w:rsidRPr="00D53A2B">
              <w:rPr>
                <w:sz w:val="22"/>
                <w:szCs w:val="22"/>
                <w:lang w:eastAsia="en-US"/>
              </w:rPr>
              <w:t>da verilmiştir.</w:t>
            </w:r>
          </w:p>
        </w:tc>
      </w:tr>
    </w:tbl>
    <w:p w14:paraId="20356313"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35.</w:t>
      </w:r>
    </w:p>
    <w:p w14:paraId="6C4B1A62" w14:textId="77777777" w:rsidR="00070FEA" w:rsidRPr="00D53A2B" w:rsidRDefault="00374C56" w:rsidP="00A202FD">
      <w:pPr>
        <w:spacing w:before="120" w:after="120"/>
        <w:jc w:val="both"/>
        <w:rPr>
          <w:bCs/>
          <w:iCs/>
          <w:spacing w:val="2"/>
          <w:lang w:eastAsia="en-US"/>
        </w:rPr>
      </w:pPr>
      <w:bookmarkStart w:id="126" w:name="_Toc527941353"/>
      <w:bookmarkStart w:id="127" w:name="_Toc531927976"/>
      <w:r w:rsidRPr="00D53A2B">
        <w:rPr>
          <w:bCs/>
          <w:iCs/>
          <w:spacing w:val="2"/>
          <w:lang w:eastAsia="en-US"/>
        </w:rPr>
        <w:t xml:space="preserve">Tablo </w:t>
      </w:r>
      <w:r w:rsidRPr="00D53A2B">
        <w:rPr>
          <w:bCs/>
          <w:iCs/>
          <w:noProof/>
          <w:spacing w:val="2"/>
          <w:lang w:eastAsia="en-US"/>
        </w:rPr>
        <w:t>35</w:t>
      </w:r>
    </w:p>
    <w:p w14:paraId="3B26A16D" w14:textId="2FB2754F" w:rsidR="00374C56" w:rsidRPr="00D53A2B" w:rsidRDefault="00374C56" w:rsidP="00A202FD">
      <w:pPr>
        <w:spacing w:before="120" w:after="120"/>
        <w:jc w:val="both"/>
        <w:rPr>
          <w:bCs/>
          <w:iCs/>
          <w:spacing w:val="2"/>
          <w:lang w:eastAsia="en-US"/>
        </w:rPr>
      </w:pPr>
      <w:r w:rsidRPr="00D53A2B">
        <w:rPr>
          <w:bCs/>
          <w:iCs/>
          <w:spacing w:val="2"/>
          <w:lang w:eastAsia="en-US"/>
        </w:rPr>
        <w:t>Metalik ve karışık metalik/oksidik akımların ergitilmesinden, cüruf dumanlaştırma fırınından ve Waelz fırınından gelen ve havaya salınan TVOC ve PCDD/F emisyonları ile ilgili MET için emisyon seviyeleri</w:t>
      </w:r>
      <w:bookmarkEnd w:id="126"/>
      <w:bookmarkEnd w:id="127"/>
    </w:p>
    <w:tbl>
      <w:tblPr>
        <w:tblW w:w="0" w:type="auto"/>
        <w:tblInd w:w="94" w:type="dxa"/>
        <w:tblLayout w:type="fixed"/>
        <w:tblCellMar>
          <w:left w:w="0" w:type="dxa"/>
          <w:right w:w="0" w:type="dxa"/>
        </w:tblCellMar>
        <w:tblLook w:val="01E0" w:firstRow="1" w:lastRow="1" w:firstColumn="1" w:lastColumn="1" w:noHBand="0" w:noVBand="0"/>
      </w:tblPr>
      <w:tblGrid>
        <w:gridCol w:w="2907"/>
        <w:gridCol w:w="2907"/>
        <w:gridCol w:w="2907"/>
      </w:tblGrid>
      <w:tr w:rsidR="00374C56" w:rsidRPr="00D53A2B" w14:paraId="0032F2DC" w14:textId="77777777" w:rsidTr="00374C56">
        <w:tc>
          <w:tcPr>
            <w:tcW w:w="2907" w:type="dxa"/>
            <w:tcBorders>
              <w:top w:val="single" w:sz="4" w:space="0" w:color="000000"/>
              <w:left w:val="single" w:sz="4" w:space="0" w:color="000000"/>
              <w:bottom w:val="single" w:sz="4" w:space="0" w:color="000000"/>
              <w:right w:val="single" w:sz="4" w:space="0" w:color="000000"/>
            </w:tcBorders>
          </w:tcPr>
          <w:p w14:paraId="540B9E0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2907" w:type="dxa"/>
            <w:tcBorders>
              <w:top w:val="single" w:sz="4" w:space="0" w:color="000000"/>
              <w:left w:val="single" w:sz="4" w:space="0" w:color="000000"/>
              <w:bottom w:val="single" w:sz="4" w:space="0" w:color="000000"/>
              <w:right w:val="single" w:sz="4" w:space="0" w:color="000000"/>
            </w:tcBorders>
          </w:tcPr>
          <w:p w14:paraId="5CBB2F3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Birim</w:t>
            </w:r>
          </w:p>
        </w:tc>
        <w:tc>
          <w:tcPr>
            <w:tcW w:w="2907" w:type="dxa"/>
            <w:tcBorders>
              <w:top w:val="single" w:sz="4" w:space="0" w:color="000000"/>
              <w:left w:val="single" w:sz="4" w:space="0" w:color="000000"/>
              <w:bottom w:val="single" w:sz="4" w:space="0" w:color="000000"/>
              <w:right w:val="single" w:sz="4" w:space="0" w:color="000000"/>
            </w:tcBorders>
          </w:tcPr>
          <w:p w14:paraId="140E35C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w:t>
            </w:r>
          </w:p>
        </w:tc>
      </w:tr>
      <w:tr w:rsidR="00374C56" w:rsidRPr="00D53A2B" w14:paraId="37821887" w14:textId="77777777" w:rsidTr="00374C56">
        <w:tc>
          <w:tcPr>
            <w:tcW w:w="2907" w:type="dxa"/>
            <w:tcBorders>
              <w:top w:val="single" w:sz="4" w:space="0" w:color="000000"/>
              <w:left w:val="single" w:sz="4" w:space="0" w:color="000000"/>
              <w:bottom w:val="single" w:sz="4" w:space="0" w:color="000000"/>
              <w:right w:val="single" w:sz="4" w:space="0" w:color="000000"/>
            </w:tcBorders>
          </w:tcPr>
          <w:p w14:paraId="3D9B9F4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TVOC</w:t>
            </w:r>
          </w:p>
        </w:tc>
        <w:tc>
          <w:tcPr>
            <w:tcW w:w="2907" w:type="dxa"/>
            <w:tcBorders>
              <w:top w:val="single" w:sz="4" w:space="0" w:color="000000"/>
              <w:left w:val="single" w:sz="4" w:space="0" w:color="000000"/>
              <w:bottom w:val="single" w:sz="4" w:space="0" w:color="000000"/>
              <w:right w:val="single" w:sz="4" w:space="0" w:color="000000"/>
            </w:tcBorders>
          </w:tcPr>
          <w:p w14:paraId="163AAAA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mg/Nm</w:t>
            </w:r>
            <w:r w:rsidRPr="00D53A2B">
              <w:rPr>
                <w:sz w:val="22"/>
                <w:szCs w:val="22"/>
                <w:vertAlign w:val="superscript"/>
                <w:lang w:eastAsia="en-US"/>
              </w:rPr>
              <w:t>3</w:t>
            </w:r>
          </w:p>
        </w:tc>
        <w:tc>
          <w:tcPr>
            <w:tcW w:w="2907" w:type="dxa"/>
            <w:tcBorders>
              <w:top w:val="single" w:sz="4" w:space="0" w:color="000000"/>
              <w:left w:val="single" w:sz="4" w:space="0" w:color="000000"/>
              <w:bottom w:val="single" w:sz="4" w:space="0" w:color="000000"/>
              <w:right w:val="single" w:sz="4" w:space="0" w:color="000000"/>
            </w:tcBorders>
          </w:tcPr>
          <w:p w14:paraId="63B1CFE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2–20 (</w:t>
            </w:r>
            <w:r w:rsidRPr="00D53A2B">
              <w:rPr>
                <w:sz w:val="22"/>
                <w:szCs w:val="22"/>
                <w:vertAlign w:val="superscript"/>
                <w:lang w:eastAsia="en-US"/>
              </w:rPr>
              <w:t>1</w:t>
            </w:r>
            <w:r w:rsidRPr="00D53A2B">
              <w:rPr>
                <w:sz w:val="22"/>
                <w:szCs w:val="22"/>
                <w:lang w:eastAsia="en-US"/>
              </w:rPr>
              <w:t>)</w:t>
            </w:r>
          </w:p>
        </w:tc>
      </w:tr>
      <w:tr w:rsidR="00374C56" w:rsidRPr="00D53A2B" w14:paraId="749540A8" w14:textId="77777777" w:rsidTr="00374C56">
        <w:tc>
          <w:tcPr>
            <w:tcW w:w="2907" w:type="dxa"/>
            <w:tcBorders>
              <w:top w:val="single" w:sz="4" w:space="0" w:color="000000"/>
              <w:left w:val="single" w:sz="4" w:space="0" w:color="000000"/>
              <w:bottom w:val="single" w:sz="4" w:space="0" w:color="000000"/>
              <w:right w:val="single" w:sz="4" w:space="0" w:color="000000"/>
            </w:tcBorders>
          </w:tcPr>
          <w:p w14:paraId="14F3C8B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PCDD/F</w:t>
            </w:r>
          </w:p>
        </w:tc>
        <w:tc>
          <w:tcPr>
            <w:tcW w:w="2907" w:type="dxa"/>
            <w:tcBorders>
              <w:top w:val="single" w:sz="4" w:space="0" w:color="000000"/>
              <w:left w:val="single" w:sz="4" w:space="0" w:color="000000"/>
              <w:bottom w:val="single" w:sz="4" w:space="0" w:color="000000"/>
              <w:right w:val="single" w:sz="4" w:space="0" w:color="000000"/>
            </w:tcBorders>
          </w:tcPr>
          <w:p w14:paraId="6766D30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ng I-TEQ/Nm</w:t>
            </w:r>
            <w:r w:rsidRPr="00D53A2B">
              <w:rPr>
                <w:sz w:val="22"/>
                <w:szCs w:val="22"/>
                <w:vertAlign w:val="superscript"/>
                <w:lang w:eastAsia="en-US"/>
              </w:rPr>
              <w:t>3</w:t>
            </w:r>
          </w:p>
        </w:tc>
        <w:tc>
          <w:tcPr>
            <w:tcW w:w="2907" w:type="dxa"/>
            <w:tcBorders>
              <w:top w:val="single" w:sz="4" w:space="0" w:color="000000"/>
              <w:left w:val="single" w:sz="4" w:space="0" w:color="000000"/>
              <w:bottom w:val="single" w:sz="4" w:space="0" w:color="000000"/>
              <w:right w:val="single" w:sz="4" w:space="0" w:color="000000"/>
            </w:tcBorders>
          </w:tcPr>
          <w:p w14:paraId="6EBA1A7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 (</w:t>
            </w:r>
            <w:r w:rsidRPr="00D53A2B">
              <w:rPr>
                <w:sz w:val="22"/>
                <w:szCs w:val="22"/>
                <w:vertAlign w:val="superscript"/>
                <w:lang w:eastAsia="en-US"/>
              </w:rPr>
              <w:t>2</w:t>
            </w:r>
            <w:r w:rsidRPr="00D53A2B">
              <w:rPr>
                <w:sz w:val="22"/>
                <w:szCs w:val="22"/>
                <w:lang w:eastAsia="en-US"/>
              </w:rPr>
              <w:t>)</w:t>
            </w:r>
          </w:p>
        </w:tc>
      </w:tr>
      <w:tr w:rsidR="00374C56" w:rsidRPr="00D53A2B" w14:paraId="6AFC8189"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1CDE648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(1) Günlük değerlerin veya örnekleme dönemi boyunca alınan değerlerin ortalaması.</w:t>
            </w:r>
          </w:p>
          <w:p w14:paraId="1AC3F7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 En az altı saatlik bir örnekleme süresi boyunca alınan değerlerin ortalaması.</w:t>
            </w:r>
          </w:p>
        </w:tc>
      </w:tr>
    </w:tbl>
    <w:p w14:paraId="17C95A29" w14:textId="5FD8B3E0"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2948BB9" w14:textId="4C2B533E" w:rsidR="00374C56" w:rsidRPr="00D53A2B" w:rsidRDefault="008146F2" w:rsidP="00A202FD">
      <w:pPr>
        <w:pStyle w:val="Balk5"/>
        <w:ind w:left="1134" w:hanging="1134"/>
        <w:rPr>
          <w:szCs w:val="24"/>
        </w:rPr>
      </w:pPr>
      <w:r w:rsidRPr="00D53A2B">
        <w:rPr>
          <w:szCs w:val="24"/>
        </w:rPr>
        <w:t>1.</w:t>
      </w:r>
      <w:r w:rsidR="00374C56" w:rsidRPr="00D53A2B">
        <w:rPr>
          <w:szCs w:val="24"/>
        </w:rPr>
        <w:t>5.2.1.3. Asit emisyonları</w:t>
      </w:r>
    </w:p>
    <w:p w14:paraId="37C0EDDB" w14:textId="681D4342" w:rsidR="00374C56" w:rsidRPr="00D53A2B" w:rsidRDefault="000A48EC" w:rsidP="00A202FD">
      <w:pPr>
        <w:spacing w:after="240"/>
        <w:jc w:val="both"/>
        <w:rPr>
          <w:b/>
          <w:lang w:eastAsia="en-US"/>
        </w:rPr>
      </w:pPr>
      <w:r w:rsidRPr="00D53A2B">
        <w:rPr>
          <w:b/>
          <w:lang w:eastAsia="en-US"/>
        </w:rPr>
        <w:t>MET 124:</w:t>
      </w:r>
      <w:r w:rsidR="00374C56" w:rsidRPr="00D53A2B">
        <w:rPr>
          <w:b/>
          <w:lang w:eastAsia="en-US"/>
        </w:rPr>
        <w:t xml:space="preserve"> </w:t>
      </w:r>
      <w:r w:rsidR="00FA1EDE" w:rsidRPr="00D53A2B">
        <w:rPr>
          <w:bCs/>
          <w:lang w:eastAsia="en-US"/>
        </w:rPr>
        <w:t>Metalik ve karışık metalik/oksidik akımların ergitilmesinden, cüruf dumanlaştırma fırınından ve Waelz fırınından gelen ve havaya salınan HCI ve HF emisyonlarını azaltmak için aşağıda verilen tekniklerden birisi kullanılır.</w:t>
      </w:r>
    </w:p>
    <w:tbl>
      <w:tblPr>
        <w:tblW w:w="0" w:type="auto"/>
        <w:tblInd w:w="5" w:type="dxa"/>
        <w:tblLayout w:type="fixed"/>
        <w:tblCellMar>
          <w:left w:w="0" w:type="dxa"/>
          <w:right w:w="0" w:type="dxa"/>
        </w:tblCellMar>
        <w:tblLook w:val="01E0" w:firstRow="1" w:lastRow="1" w:firstColumn="1" w:lastColumn="1" w:noHBand="0" w:noVBand="0"/>
      </w:tblPr>
      <w:tblGrid>
        <w:gridCol w:w="317"/>
        <w:gridCol w:w="3337"/>
        <w:gridCol w:w="5067"/>
      </w:tblGrid>
      <w:tr w:rsidR="00374C56" w:rsidRPr="00D53A2B" w14:paraId="3946470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F71C67E" w14:textId="77777777" w:rsidR="00374C56" w:rsidRPr="00D53A2B" w:rsidRDefault="00374C56" w:rsidP="00A202FD">
            <w:pPr>
              <w:spacing w:line="264" w:lineRule="auto"/>
              <w:ind w:left="57" w:right="57"/>
              <w:jc w:val="both"/>
              <w:rPr>
                <w:sz w:val="22"/>
                <w:szCs w:val="22"/>
                <w:lang w:eastAsia="en-US"/>
              </w:rPr>
            </w:pPr>
          </w:p>
        </w:tc>
        <w:tc>
          <w:tcPr>
            <w:tcW w:w="3337" w:type="dxa"/>
            <w:tcBorders>
              <w:top w:val="single" w:sz="4" w:space="0" w:color="000000"/>
              <w:left w:val="single" w:sz="4" w:space="0" w:color="000000"/>
              <w:bottom w:val="single" w:sz="4" w:space="0" w:color="000000"/>
              <w:right w:val="single" w:sz="4" w:space="0" w:color="000000"/>
            </w:tcBorders>
            <w:vAlign w:val="center"/>
          </w:tcPr>
          <w:p w14:paraId="4AD8CB1B"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5067" w:type="dxa"/>
            <w:tcBorders>
              <w:top w:val="single" w:sz="4" w:space="0" w:color="000000"/>
              <w:left w:val="single" w:sz="4" w:space="0" w:color="000000"/>
              <w:bottom w:val="single" w:sz="4" w:space="0" w:color="000000"/>
              <w:right w:val="single" w:sz="4" w:space="0" w:color="000000"/>
            </w:tcBorders>
            <w:vAlign w:val="center"/>
          </w:tcPr>
          <w:p w14:paraId="79F4A40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r>
      <w:tr w:rsidR="00374C56" w:rsidRPr="00D53A2B" w14:paraId="6157A9F5"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81F123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337" w:type="dxa"/>
            <w:tcBorders>
              <w:top w:val="single" w:sz="4" w:space="0" w:color="000000"/>
              <w:left w:val="single" w:sz="4" w:space="0" w:color="000000"/>
              <w:bottom w:val="single" w:sz="4" w:space="0" w:color="000000"/>
              <w:right w:val="single" w:sz="4" w:space="0" w:color="000000"/>
            </w:tcBorders>
            <w:vAlign w:val="center"/>
          </w:tcPr>
          <w:p w14:paraId="3B0B60F6"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Adsorban enjeksiyonunu takiben bir torba filtre kullanılması</w:t>
            </w:r>
          </w:p>
        </w:tc>
        <w:tc>
          <w:tcPr>
            <w:tcW w:w="5067" w:type="dxa"/>
            <w:tcBorders>
              <w:top w:val="single" w:sz="4" w:space="0" w:color="000000"/>
              <w:left w:val="single" w:sz="4" w:space="0" w:color="000000"/>
              <w:bottom w:val="single" w:sz="4" w:space="0" w:color="000000"/>
              <w:right w:val="single" w:sz="4" w:space="0" w:color="000000"/>
            </w:tcBorders>
            <w:vAlign w:val="center"/>
          </w:tcPr>
          <w:p w14:paraId="3E939D0D" w14:textId="45AA19E9" w:rsidR="00374C56" w:rsidRPr="00D53A2B" w:rsidRDefault="00374C56" w:rsidP="00A202FD">
            <w:pPr>
              <w:spacing w:line="264" w:lineRule="auto"/>
              <w:ind w:left="57" w:right="57"/>
              <w:jc w:val="both"/>
              <w:rPr>
                <w:sz w:val="22"/>
                <w:szCs w:val="22"/>
                <w:lang w:eastAsia="en-US"/>
              </w:rPr>
            </w:pPr>
            <w:r w:rsidRPr="00D53A2B">
              <w:rPr>
                <w:sz w:val="22"/>
                <w:szCs w:val="22"/>
                <w:lang w:eastAsia="en-US"/>
              </w:rPr>
              <w:t>-Metalik ve karışık metalik/oksidik akımların ergitilmesi</w:t>
            </w:r>
          </w:p>
          <w:p w14:paraId="3FFCD3D7" w14:textId="29B0DECE" w:rsidR="00374C56" w:rsidRPr="00D53A2B" w:rsidRDefault="00374C56" w:rsidP="00A202FD">
            <w:pPr>
              <w:spacing w:line="264" w:lineRule="auto"/>
              <w:ind w:left="57" w:right="57"/>
              <w:jc w:val="both"/>
              <w:rPr>
                <w:sz w:val="22"/>
                <w:szCs w:val="22"/>
                <w:lang w:eastAsia="en-US"/>
              </w:rPr>
            </w:pPr>
            <w:r w:rsidRPr="00D53A2B">
              <w:rPr>
                <w:sz w:val="22"/>
                <w:szCs w:val="22"/>
                <w:lang w:eastAsia="en-US"/>
              </w:rPr>
              <w:t>-Waelz fırını</w:t>
            </w:r>
          </w:p>
        </w:tc>
      </w:tr>
      <w:tr w:rsidR="00374C56" w:rsidRPr="00D53A2B" w14:paraId="7DF6485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B20077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337" w:type="dxa"/>
            <w:tcBorders>
              <w:top w:val="single" w:sz="4" w:space="0" w:color="000000"/>
              <w:left w:val="single" w:sz="4" w:space="0" w:color="000000"/>
              <w:bottom w:val="single" w:sz="4" w:space="0" w:color="000000"/>
              <w:right w:val="single" w:sz="4" w:space="0" w:color="000000"/>
            </w:tcBorders>
            <w:vAlign w:val="center"/>
          </w:tcPr>
          <w:p w14:paraId="16CAB2C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Islak gaz yıkayıcı </w:t>
            </w:r>
          </w:p>
        </w:tc>
        <w:tc>
          <w:tcPr>
            <w:tcW w:w="5067" w:type="dxa"/>
            <w:tcBorders>
              <w:top w:val="single" w:sz="4" w:space="0" w:color="000000"/>
              <w:left w:val="single" w:sz="4" w:space="0" w:color="000000"/>
              <w:bottom w:val="single" w:sz="4" w:space="0" w:color="000000"/>
              <w:right w:val="single" w:sz="4" w:space="0" w:color="000000"/>
            </w:tcBorders>
            <w:vAlign w:val="center"/>
          </w:tcPr>
          <w:p w14:paraId="79383FD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 uçurma fırını</w:t>
            </w:r>
          </w:p>
        </w:tc>
      </w:tr>
      <w:tr w:rsidR="00374C56" w:rsidRPr="00D53A2B" w14:paraId="3C78E944"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6C4209A5" w14:textId="2A530BD1"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Tekniklerin açıklamaları Bölüm 1.10</w:t>
            </w:r>
            <w:r w:rsidR="00E56504" w:rsidRPr="00D53A2B">
              <w:rPr>
                <w:sz w:val="22"/>
                <w:szCs w:val="22"/>
                <w:lang w:eastAsia="en-US"/>
              </w:rPr>
              <w:t>’</w:t>
            </w:r>
            <w:r w:rsidRPr="00D53A2B">
              <w:rPr>
                <w:sz w:val="22"/>
                <w:szCs w:val="22"/>
                <w:lang w:eastAsia="en-US"/>
              </w:rPr>
              <w:t>da verilmiştir.</w:t>
            </w:r>
          </w:p>
        </w:tc>
      </w:tr>
    </w:tbl>
    <w:p w14:paraId="0599A5F5"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36.</w:t>
      </w:r>
    </w:p>
    <w:p w14:paraId="1F08BB3C" w14:textId="77777777" w:rsidR="00070FEA" w:rsidRPr="00D53A2B" w:rsidRDefault="00374C56" w:rsidP="00A202FD">
      <w:pPr>
        <w:spacing w:before="120" w:after="120"/>
        <w:jc w:val="both"/>
        <w:rPr>
          <w:bCs/>
          <w:iCs/>
          <w:spacing w:val="2"/>
          <w:lang w:eastAsia="en-US"/>
        </w:rPr>
      </w:pPr>
      <w:bookmarkStart w:id="128" w:name="_Toc527941354"/>
      <w:bookmarkStart w:id="129" w:name="_Toc531927977"/>
      <w:r w:rsidRPr="00D53A2B">
        <w:rPr>
          <w:bCs/>
          <w:iCs/>
          <w:spacing w:val="2"/>
          <w:lang w:eastAsia="en-US"/>
        </w:rPr>
        <w:t>Tablo 36</w:t>
      </w:r>
    </w:p>
    <w:p w14:paraId="728049B8" w14:textId="03FD1484" w:rsidR="00374C56" w:rsidRPr="00D53A2B" w:rsidRDefault="00374C56" w:rsidP="00A202FD">
      <w:pPr>
        <w:spacing w:before="120" w:after="120"/>
        <w:jc w:val="both"/>
        <w:rPr>
          <w:bCs/>
          <w:iCs/>
          <w:spacing w:val="2"/>
          <w:lang w:eastAsia="en-US"/>
        </w:rPr>
      </w:pPr>
      <w:r w:rsidRPr="00D53A2B">
        <w:rPr>
          <w:bCs/>
          <w:iCs/>
          <w:spacing w:val="2"/>
          <w:lang w:eastAsia="en-US"/>
        </w:rPr>
        <w:t>Metalik ve karışık metalik/oksidik akımların ergitilmesinden, cüruf dumanlaştırma fırınından ve Waelz fırınından gelen ve havaya salınan HCI ve HF emisyonları ile ilgili MET için emisyon seviyeleri</w:t>
      </w:r>
      <w:bookmarkEnd w:id="128"/>
      <w:bookmarkEnd w:id="129"/>
    </w:p>
    <w:tbl>
      <w:tblPr>
        <w:tblW w:w="0" w:type="auto"/>
        <w:tblInd w:w="5" w:type="dxa"/>
        <w:tblLayout w:type="fixed"/>
        <w:tblCellMar>
          <w:left w:w="0" w:type="dxa"/>
          <w:right w:w="0" w:type="dxa"/>
        </w:tblCellMar>
        <w:tblLook w:val="01E0" w:firstRow="1" w:lastRow="1" w:firstColumn="1" w:lastColumn="1" w:noHBand="0" w:noVBand="0"/>
      </w:tblPr>
      <w:tblGrid>
        <w:gridCol w:w="3653"/>
        <w:gridCol w:w="5068"/>
      </w:tblGrid>
      <w:tr w:rsidR="00374C56" w:rsidRPr="00D53A2B" w14:paraId="76E4BCD1" w14:textId="77777777" w:rsidTr="00374C56">
        <w:tc>
          <w:tcPr>
            <w:tcW w:w="3653" w:type="dxa"/>
            <w:tcBorders>
              <w:top w:val="single" w:sz="4" w:space="0" w:color="000000"/>
              <w:left w:val="single" w:sz="4" w:space="0" w:color="000000"/>
              <w:bottom w:val="single" w:sz="4" w:space="0" w:color="000000"/>
              <w:right w:val="single" w:sz="4" w:space="0" w:color="000000"/>
            </w:tcBorders>
          </w:tcPr>
          <w:p w14:paraId="3E990E0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068" w:type="dxa"/>
            <w:tcBorders>
              <w:top w:val="single" w:sz="4" w:space="0" w:color="000000"/>
              <w:left w:val="single" w:sz="4" w:space="0" w:color="000000"/>
              <w:bottom w:val="single" w:sz="4" w:space="0" w:color="000000"/>
              <w:right w:val="single" w:sz="4" w:space="0" w:color="000000"/>
            </w:tcBorders>
          </w:tcPr>
          <w:p w14:paraId="10BB277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4404B9E4" w14:textId="77777777" w:rsidTr="00374C56">
        <w:tc>
          <w:tcPr>
            <w:tcW w:w="3653" w:type="dxa"/>
            <w:tcBorders>
              <w:top w:val="single" w:sz="4" w:space="0" w:color="000000"/>
              <w:left w:val="single" w:sz="4" w:space="0" w:color="000000"/>
              <w:bottom w:val="single" w:sz="4" w:space="0" w:color="000000"/>
              <w:right w:val="single" w:sz="4" w:space="0" w:color="000000"/>
            </w:tcBorders>
          </w:tcPr>
          <w:p w14:paraId="402C828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HCl</w:t>
            </w:r>
          </w:p>
        </w:tc>
        <w:tc>
          <w:tcPr>
            <w:tcW w:w="5068" w:type="dxa"/>
            <w:tcBorders>
              <w:top w:val="single" w:sz="4" w:space="0" w:color="000000"/>
              <w:left w:val="single" w:sz="4" w:space="0" w:color="000000"/>
              <w:bottom w:val="single" w:sz="4" w:space="0" w:color="000000"/>
              <w:right w:val="single" w:sz="4" w:space="0" w:color="000000"/>
            </w:tcBorders>
          </w:tcPr>
          <w:p w14:paraId="0699595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1,5</w:t>
            </w:r>
          </w:p>
        </w:tc>
      </w:tr>
      <w:tr w:rsidR="00374C56" w:rsidRPr="00D53A2B" w14:paraId="59D93F5A" w14:textId="77777777" w:rsidTr="00374C56">
        <w:tc>
          <w:tcPr>
            <w:tcW w:w="3653" w:type="dxa"/>
            <w:tcBorders>
              <w:top w:val="single" w:sz="4" w:space="0" w:color="000000"/>
              <w:left w:val="single" w:sz="4" w:space="0" w:color="000000"/>
              <w:bottom w:val="single" w:sz="4" w:space="0" w:color="000000"/>
              <w:right w:val="single" w:sz="4" w:space="0" w:color="000000"/>
            </w:tcBorders>
          </w:tcPr>
          <w:p w14:paraId="045C398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HF</w:t>
            </w:r>
          </w:p>
        </w:tc>
        <w:tc>
          <w:tcPr>
            <w:tcW w:w="5068" w:type="dxa"/>
            <w:tcBorders>
              <w:top w:val="single" w:sz="4" w:space="0" w:color="000000"/>
              <w:left w:val="single" w:sz="4" w:space="0" w:color="000000"/>
              <w:bottom w:val="single" w:sz="4" w:space="0" w:color="000000"/>
              <w:right w:val="single" w:sz="4" w:space="0" w:color="000000"/>
            </w:tcBorders>
          </w:tcPr>
          <w:p w14:paraId="6117670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0,3</w:t>
            </w:r>
          </w:p>
        </w:tc>
      </w:tr>
      <w:tr w:rsidR="00374C56" w:rsidRPr="00D53A2B" w14:paraId="50718191"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7E60538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Örnekleme dönemi boyunca alınan değerlerin ortalaması.</w:t>
            </w:r>
          </w:p>
        </w:tc>
      </w:tr>
    </w:tbl>
    <w:p w14:paraId="2D846694" w14:textId="4501F45F"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4B5FF982" w14:textId="072F3C06" w:rsidR="00374C56" w:rsidRPr="00D53A2B" w:rsidRDefault="00FA1EDE" w:rsidP="00A202FD">
      <w:pPr>
        <w:pStyle w:val="Balk4"/>
        <w:rPr>
          <w:rFonts w:cs="Times New Roman"/>
          <w:lang w:eastAsia="en-US"/>
        </w:rPr>
      </w:pPr>
      <w:bookmarkStart w:id="130" w:name="_Toc527940731"/>
      <w:bookmarkStart w:id="131" w:name="_Toc531927887"/>
      <w:r w:rsidRPr="00D53A2B">
        <w:rPr>
          <w:rFonts w:cs="Times New Roman"/>
          <w:lang w:eastAsia="en-US"/>
        </w:rPr>
        <w:t>1.</w:t>
      </w:r>
      <w:r w:rsidR="00374C56" w:rsidRPr="00D53A2B">
        <w:rPr>
          <w:rFonts w:cs="Times New Roman"/>
          <w:lang w:eastAsia="en-US"/>
        </w:rPr>
        <w:t>5.2.2.</w:t>
      </w:r>
      <w:r w:rsidRPr="00D53A2B">
        <w:rPr>
          <w:rFonts w:cs="Times New Roman"/>
          <w:lang w:eastAsia="en-US"/>
        </w:rPr>
        <w:t xml:space="preserve"> </w:t>
      </w:r>
      <w:r w:rsidR="00374C56" w:rsidRPr="00D53A2B">
        <w:rPr>
          <w:rFonts w:cs="Times New Roman"/>
          <w:lang w:eastAsia="en-US"/>
        </w:rPr>
        <w:t>Atıksu oluşumu ve arıtımı</w:t>
      </w:r>
      <w:bookmarkEnd w:id="130"/>
      <w:bookmarkEnd w:id="131"/>
    </w:p>
    <w:p w14:paraId="3BF3BD7A" w14:textId="7882AF6E" w:rsidR="00374C56" w:rsidRPr="00D53A2B" w:rsidRDefault="000A48EC" w:rsidP="00A202FD">
      <w:pPr>
        <w:spacing w:after="240"/>
        <w:jc w:val="both"/>
        <w:rPr>
          <w:b/>
          <w:lang w:eastAsia="en-US"/>
        </w:rPr>
      </w:pPr>
      <w:r w:rsidRPr="00D53A2B">
        <w:rPr>
          <w:b/>
          <w:lang w:eastAsia="en-US"/>
        </w:rPr>
        <w:t>MET 125:</w:t>
      </w:r>
      <w:r w:rsidR="00374C56" w:rsidRPr="00D53A2B">
        <w:rPr>
          <w:b/>
          <w:lang w:eastAsia="en-US"/>
        </w:rPr>
        <w:t xml:space="preserve"> </w:t>
      </w:r>
      <w:r w:rsidR="00374C56" w:rsidRPr="00D53A2B">
        <w:rPr>
          <w:bCs/>
          <w:lang w:eastAsia="en-US"/>
        </w:rPr>
        <w:t>Waelz fırın prosesinde temiz su tüketim miktarını azaltmak için çok kademeli karşı akımlı yıkamadır.</w:t>
      </w:r>
      <w:r w:rsidR="00374C56" w:rsidRPr="00D53A2B">
        <w:rPr>
          <w:b/>
          <w:lang w:eastAsia="en-US"/>
        </w:rPr>
        <w:t xml:space="preserve"> </w:t>
      </w:r>
    </w:p>
    <w:p w14:paraId="10B8D594" w14:textId="77777777" w:rsidR="00374C56" w:rsidRPr="00D53A2B" w:rsidRDefault="00374C56" w:rsidP="00A202FD">
      <w:pPr>
        <w:spacing w:after="40"/>
        <w:jc w:val="both"/>
        <w:rPr>
          <w:b/>
          <w:spacing w:val="2"/>
          <w:lang w:eastAsia="en-US"/>
        </w:rPr>
      </w:pPr>
      <w:r w:rsidRPr="00D53A2B">
        <w:rPr>
          <w:b/>
          <w:spacing w:val="2"/>
          <w:lang w:eastAsia="en-US"/>
        </w:rPr>
        <w:t>Açıklama</w:t>
      </w:r>
    </w:p>
    <w:p w14:paraId="1DE64398" w14:textId="77777777" w:rsidR="00374C56" w:rsidRPr="00D53A2B" w:rsidRDefault="00374C56" w:rsidP="00A202FD">
      <w:pPr>
        <w:spacing w:after="240"/>
        <w:jc w:val="both"/>
        <w:rPr>
          <w:lang w:eastAsia="en-US"/>
        </w:rPr>
      </w:pPr>
      <w:r w:rsidRPr="00D53A2B">
        <w:rPr>
          <w:lang w:eastAsia="en-US"/>
        </w:rPr>
        <w:t xml:space="preserve">Önceki yıkama aşamasında kullanılan su, daha sonra filtrelenir ve bir sonraki yıkama aşamasında yeniden kullanılır. İki veya üç kademeli olarak kullanılabilir ve tek kademeli karşıt akımlı yıkama işlemine göre üç kata kadar daha az su tüketimi sağlanabilir.  </w:t>
      </w:r>
    </w:p>
    <w:p w14:paraId="25BBD3DF" w14:textId="713C3BC1" w:rsidR="00374C56" w:rsidRPr="00D53A2B" w:rsidRDefault="000A48EC" w:rsidP="00A202FD">
      <w:pPr>
        <w:spacing w:after="240"/>
        <w:jc w:val="both"/>
        <w:rPr>
          <w:b/>
          <w:lang w:eastAsia="en-US"/>
        </w:rPr>
      </w:pPr>
      <w:r w:rsidRPr="00D53A2B">
        <w:rPr>
          <w:b/>
          <w:lang w:eastAsia="en-US"/>
        </w:rPr>
        <w:t>MET 126:</w:t>
      </w:r>
      <w:r w:rsidR="00374C56" w:rsidRPr="00D53A2B">
        <w:rPr>
          <w:b/>
          <w:lang w:eastAsia="en-US"/>
        </w:rPr>
        <w:t xml:space="preserve"> </w:t>
      </w:r>
      <w:r w:rsidR="00374C56" w:rsidRPr="00D53A2B">
        <w:rPr>
          <w:bCs/>
          <w:lang w:eastAsia="en-US"/>
        </w:rPr>
        <w:t>Waelz fırın prosesinden kaynaklanan ve suya verilen halojenür emisyonlarını önlemek veya azaltmak için kullanılan MET kristalizasyondur.</w:t>
      </w:r>
      <w:r w:rsidR="00374C56" w:rsidRPr="00D53A2B">
        <w:rPr>
          <w:b/>
          <w:lang w:eastAsia="en-US"/>
        </w:rPr>
        <w:t xml:space="preserve"> </w:t>
      </w:r>
    </w:p>
    <w:p w14:paraId="31BBC796" w14:textId="6017497A" w:rsidR="00374C56" w:rsidRPr="00D53A2B" w:rsidRDefault="0018127E"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5.3.</w:t>
      </w:r>
      <w:bookmarkStart w:id="132" w:name="_Toc527940732"/>
      <w:bookmarkStart w:id="133" w:name="_Toc531927888"/>
      <w:r w:rsidRPr="00D53A2B">
        <w:rPr>
          <w:rFonts w:cs="Times New Roman"/>
          <w:lang w:eastAsia="en-US"/>
        </w:rPr>
        <w:t xml:space="preserve"> </w:t>
      </w:r>
      <w:r w:rsidR="00374C56" w:rsidRPr="00D53A2B">
        <w:rPr>
          <w:rFonts w:cs="Times New Roman"/>
          <w:lang w:eastAsia="en-US"/>
        </w:rPr>
        <w:t>Çinko külçelerinin ergitilmesi, alaşımlanması, dökümü ve çinko tozu üretimi</w:t>
      </w:r>
      <w:bookmarkEnd w:id="132"/>
      <w:bookmarkEnd w:id="133"/>
    </w:p>
    <w:p w14:paraId="0BE49A77" w14:textId="4F634986" w:rsidR="00374C56" w:rsidRPr="00D53A2B" w:rsidRDefault="0018127E" w:rsidP="00A202FD">
      <w:pPr>
        <w:pStyle w:val="Balk4"/>
        <w:rPr>
          <w:rFonts w:cs="Times New Roman"/>
          <w:lang w:eastAsia="en-US"/>
        </w:rPr>
      </w:pPr>
      <w:bookmarkStart w:id="134" w:name="_Toc527940733"/>
      <w:bookmarkStart w:id="135" w:name="_Toc531927889"/>
      <w:r w:rsidRPr="00D53A2B">
        <w:rPr>
          <w:rFonts w:cs="Times New Roman"/>
          <w:lang w:eastAsia="en-US"/>
        </w:rPr>
        <w:t>1.</w:t>
      </w:r>
      <w:r w:rsidR="00374C56" w:rsidRPr="00D53A2B">
        <w:rPr>
          <w:rFonts w:cs="Times New Roman"/>
          <w:lang w:eastAsia="en-US"/>
        </w:rPr>
        <w:t>5.3.1.</w:t>
      </w:r>
      <w:r w:rsidRPr="00D53A2B">
        <w:rPr>
          <w:rFonts w:cs="Times New Roman"/>
          <w:lang w:eastAsia="en-US"/>
        </w:rPr>
        <w:t xml:space="preserve"> </w:t>
      </w:r>
      <w:r w:rsidR="00374C56" w:rsidRPr="00D53A2B">
        <w:rPr>
          <w:rFonts w:cs="Times New Roman"/>
          <w:lang w:eastAsia="en-US"/>
        </w:rPr>
        <w:t>Havaya salınan emisyonlar</w:t>
      </w:r>
      <w:bookmarkEnd w:id="134"/>
      <w:bookmarkEnd w:id="135"/>
    </w:p>
    <w:p w14:paraId="5C0679F5" w14:textId="2B28B285" w:rsidR="00374C56" w:rsidRPr="00D53A2B" w:rsidRDefault="0018127E" w:rsidP="00A202FD">
      <w:pPr>
        <w:pStyle w:val="Balk5"/>
        <w:ind w:left="1134" w:hanging="1134"/>
        <w:rPr>
          <w:szCs w:val="24"/>
        </w:rPr>
      </w:pPr>
      <w:r w:rsidRPr="00D53A2B">
        <w:rPr>
          <w:szCs w:val="24"/>
        </w:rPr>
        <w:t>1.</w:t>
      </w:r>
      <w:r w:rsidR="00374C56" w:rsidRPr="00D53A2B">
        <w:rPr>
          <w:szCs w:val="24"/>
        </w:rPr>
        <w:t>5.3.1.1.</w:t>
      </w:r>
      <w:r w:rsidR="00374C56" w:rsidRPr="00D53A2B">
        <w:rPr>
          <w:szCs w:val="24"/>
        </w:rPr>
        <w:tab/>
        <w:t>Yayılı toz emisyonları</w:t>
      </w:r>
    </w:p>
    <w:p w14:paraId="7F8184B7" w14:textId="55BDB1DE" w:rsidR="00374C56" w:rsidRPr="00D53A2B" w:rsidRDefault="000A48EC" w:rsidP="00A202FD">
      <w:pPr>
        <w:spacing w:after="240"/>
        <w:jc w:val="both"/>
        <w:rPr>
          <w:b/>
          <w:lang w:eastAsia="en-US"/>
        </w:rPr>
      </w:pPr>
      <w:r w:rsidRPr="00D53A2B">
        <w:rPr>
          <w:b/>
          <w:bCs/>
          <w:lang w:eastAsia="en-US"/>
        </w:rPr>
        <w:t>MET 127:</w:t>
      </w:r>
      <w:r w:rsidR="00374C56" w:rsidRPr="00D53A2B">
        <w:rPr>
          <w:b/>
          <w:bCs/>
          <w:lang w:eastAsia="en-US"/>
        </w:rPr>
        <w:t xml:space="preserve"> </w:t>
      </w:r>
      <w:r w:rsidR="00374C56" w:rsidRPr="00D53A2B">
        <w:rPr>
          <w:bCs/>
          <w:lang w:eastAsia="en-US"/>
        </w:rPr>
        <w:t>Çinko külçelerinin ergitilmesi, alaşımlanması ve dökümünden kaynaklanan ve havaya salınan yayılı toz emisyonlarının azaltılması için negatif basınç altında ekipman kullan</w:t>
      </w:r>
      <w:r w:rsidR="00BC14A5" w:rsidRPr="00D53A2B">
        <w:rPr>
          <w:bCs/>
          <w:lang w:eastAsia="en-US"/>
        </w:rPr>
        <w:t>ılır</w:t>
      </w:r>
      <w:r w:rsidR="00374C56" w:rsidRPr="00D53A2B">
        <w:rPr>
          <w:bCs/>
          <w:lang w:eastAsia="en-US"/>
        </w:rPr>
        <w:t>.</w:t>
      </w:r>
    </w:p>
    <w:p w14:paraId="26CD6315" w14:textId="5A6FB290" w:rsidR="00374C56" w:rsidRPr="00D53A2B" w:rsidRDefault="0018127E" w:rsidP="00A202FD">
      <w:pPr>
        <w:pStyle w:val="Balk5"/>
        <w:ind w:left="1134" w:hanging="1134"/>
        <w:rPr>
          <w:szCs w:val="24"/>
        </w:rPr>
      </w:pPr>
      <w:r w:rsidRPr="00D53A2B">
        <w:rPr>
          <w:szCs w:val="24"/>
        </w:rPr>
        <w:t>1.</w:t>
      </w:r>
      <w:r w:rsidR="00374C56" w:rsidRPr="00D53A2B">
        <w:rPr>
          <w:szCs w:val="24"/>
        </w:rPr>
        <w:t>5.3.1.2.</w:t>
      </w:r>
      <w:r w:rsidRPr="00D53A2B">
        <w:rPr>
          <w:szCs w:val="24"/>
        </w:rPr>
        <w:t xml:space="preserve"> </w:t>
      </w:r>
      <w:r w:rsidR="00040198" w:rsidRPr="00D53A2B">
        <w:rPr>
          <w:szCs w:val="24"/>
        </w:rPr>
        <w:t xml:space="preserve">Kanalize </w:t>
      </w:r>
      <w:r w:rsidR="00374C56" w:rsidRPr="00D53A2B">
        <w:rPr>
          <w:szCs w:val="24"/>
        </w:rPr>
        <w:t>toz emisyonları</w:t>
      </w:r>
    </w:p>
    <w:p w14:paraId="305EE72F" w14:textId="0778E8E2" w:rsidR="00374C56" w:rsidRPr="00D53A2B" w:rsidRDefault="000A48EC" w:rsidP="00A202FD">
      <w:pPr>
        <w:spacing w:after="240"/>
        <w:jc w:val="both"/>
        <w:rPr>
          <w:b/>
          <w:lang w:eastAsia="en-US"/>
        </w:rPr>
      </w:pPr>
      <w:r w:rsidRPr="00D53A2B">
        <w:rPr>
          <w:b/>
          <w:lang w:eastAsia="en-US"/>
        </w:rPr>
        <w:t>MET 128:</w:t>
      </w:r>
      <w:r w:rsidR="00374C56" w:rsidRPr="00D53A2B">
        <w:rPr>
          <w:b/>
          <w:lang w:eastAsia="en-US"/>
        </w:rPr>
        <w:t xml:space="preserve"> </w:t>
      </w:r>
      <w:r w:rsidR="00374C56" w:rsidRPr="00D53A2B">
        <w:rPr>
          <w:bCs/>
          <w:lang w:eastAsia="en-US"/>
        </w:rPr>
        <w:t>Çinko külçelerinin ergitilmesi, alaşımlanması ve dökümünden ve çinko tozu üretiminden kaynaklanan toz ve metal emisyonlarının azaltılması için torba filtre kullanılır.</w:t>
      </w:r>
      <w:r w:rsidR="00374C56" w:rsidRPr="00D53A2B">
        <w:rPr>
          <w:b/>
          <w:lang w:eastAsia="en-US"/>
        </w:rPr>
        <w:t xml:space="preserve"> </w:t>
      </w:r>
    </w:p>
    <w:p w14:paraId="43D7C5A6"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37.</w:t>
      </w:r>
    </w:p>
    <w:p w14:paraId="7D0EBCD6" w14:textId="77777777" w:rsidR="00070FEA" w:rsidRPr="00D53A2B" w:rsidRDefault="00374C56" w:rsidP="00A202FD">
      <w:pPr>
        <w:spacing w:before="120" w:after="120"/>
        <w:jc w:val="both"/>
        <w:rPr>
          <w:bCs/>
          <w:iCs/>
          <w:spacing w:val="2"/>
          <w:lang w:eastAsia="en-US"/>
        </w:rPr>
      </w:pPr>
      <w:bookmarkStart w:id="136" w:name="_Toc527941355"/>
      <w:bookmarkStart w:id="137" w:name="_Toc531927978"/>
      <w:r w:rsidRPr="00D53A2B">
        <w:rPr>
          <w:bCs/>
          <w:iCs/>
          <w:spacing w:val="2"/>
          <w:lang w:eastAsia="en-US"/>
        </w:rPr>
        <w:t>Tablo 37</w:t>
      </w:r>
    </w:p>
    <w:p w14:paraId="47C64766" w14:textId="7DDF5D64" w:rsidR="00374C56" w:rsidRPr="00D53A2B" w:rsidRDefault="00374C56" w:rsidP="00A202FD">
      <w:pPr>
        <w:spacing w:before="120" w:after="120"/>
        <w:jc w:val="both"/>
        <w:rPr>
          <w:bCs/>
          <w:iCs/>
          <w:spacing w:val="2"/>
          <w:lang w:eastAsia="en-US"/>
        </w:rPr>
      </w:pPr>
      <w:r w:rsidRPr="00D53A2B">
        <w:rPr>
          <w:bCs/>
          <w:iCs/>
          <w:spacing w:val="2"/>
          <w:lang w:eastAsia="en-US"/>
        </w:rPr>
        <w:t>Çinko külçelerinin ergitilmesi, alaşımlanması ve dökümünden ve çinko tozu üretiminden kaynaklanan toz emisyonları ile ilgili MET için emisyon seviyeleri</w:t>
      </w:r>
      <w:bookmarkEnd w:id="136"/>
      <w:bookmarkEnd w:id="137"/>
    </w:p>
    <w:tbl>
      <w:tblPr>
        <w:tblW w:w="0" w:type="auto"/>
        <w:tblInd w:w="94" w:type="dxa"/>
        <w:tblLayout w:type="fixed"/>
        <w:tblCellMar>
          <w:left w:w="0" w:type="dxa"/>
          <w:right w:w="0" w:type="dxa"/>
        </w:tblCellMar>
        <w:tblLook w:val="01E0" w:firstRow="1" w:lastRow="1" w:firstColumn="1" w:lastColumn="1" w:noHBand="0" w:noVBand="0"/>
      </w:tblPr>
      <w:tblGrid>
        <w:gridCol w:w="3937"/>
        <w:gridCol w:w="4784"/>
      </w:tblGrid>
      <w:tr w:rsidR="00374C56" w:rsidRPr="00D53A2B" w14:paraId="2E58F130"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1CADE295"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784" w:type="dxa"/>
            <w:tcBorders>
              <w:top w:val="single" w:sz="4" w:space="0" w:color="000000"/>
              <w:left w:val="single" w:sz="4" w:space="0" w:color="000000"/>
              <w:bottom w:val="single" w:sz="4" w:space="0" w:color="000000"/>
              <w:right w:val="single" w:sz="4" w:space="0" w:color="000000"/>
            </w:tcBorders>
          </w:tcPr>
          <w:p w14:paraId="55DA2F64"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4769E723"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25297A7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4784" w:type="dxa"/>
            <w:tcBorders>
              <w:top w:val="single" w:sz="4" w:space="0" w:color="000000"/>
              <w:left w:val="single" w:sz="4" w:space="0" w:color="000000"/>
              <w:bottom w:val="single" w:sz="4" w:space="0" w:color="000000"/>
              <w:right w:val="single" w:sz="4" w:space="0" w:color="000000"/>
            </w:tcBorders>
          </w:tcPr>
          <w:p w14:paraId="434BA0F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5</w:t>
            </w:r>
          </w:p>
        </w:tc>
      </w:tr>
      <w:tr w:rsidR="00374C56" w:rsidRPr="00D53A2B" w14:paraId="39DF5CCE"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4D4FC4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Örnekleme dönemi boyunca alınan değerlerin ortalaması.</w:t>
            </w:r>
          </w:p>
        </w:tc>
      </w:tr>
    </w:tbl>
    <w:p w14:paraId="6F3CD9B4" w14:textId="23CB0CEA" w:rsidR="00374C56" w:rsidRPr="00D53A2B" w:rsidRDefault="00374C56" w:rsidP="00A202FD">
      <w:pPr>
        <w:spacing w:before="240" w:after="240"/>
        <w:jc w:val="both"/>
        <w:rPr>
          <w:lang w:eastAsia="en-US"/>
        </w:rPr>
      </w:pPr>
      <w:r w:rsidRPr="00D53A2B">
        <w:rPr>
          <w:lang w:eastAsia="en-US"/>
        </w:rPr>
        <w:t>İlgili izleme</w:t>
      </w:r>
      <w:r w:rsidR="000A48EC" w:rsidRPr="00D53A2B">
        <w:rPr>
          <w:lang w:eastAsia="en-US"/>
        </w:rPr>
        <w:t xml:space="preserve"> prosesi MET 10</w:t>
      </w:r>
      <w:r w:rsidR="00E56504" w:rsidRPr="00D53A2B">
        <w:rPr>
          <w:lang w:eastAsia="en-US"/>
        </w:rPr>
        <w:t>’</w:t>
      </w:r>
      <w:r w:rsidR="000A48EC" w:rsidRPr="00D53A2B">
        <w:rPr>
          <w:lang w:eastAsia="en-US"/>
        </w:rPr>
        <w:t>da verilmiştir.</w:t>
      </w:r>
    </w:p>
    <w:p w14:paraId="0C78BCD7" w14:textId="01C52C29" w:rsidR="00374C56" w:rsidRPr="00D53A2B" w:rsidRDefault="0018127E" w:rsidP="00A202FD">
      <w:pPr>
        <w:pStyle w:val="Balk4"/>
        <w:rPr>
          <w:rFonts w:cs="Times New Roman"/>
          <w:lang w:eastAsia="en-US"/>
        </w:rPr>
      </w:pPr>
      <w:bookmarkStart w:id="138" w:name="_Toc527940734"/>
      <w:bookmarkStart w:id="139" w:name="_Toc531927890"/>
      <w:r w:rsidRPr="00D53A2B">
        <w:rPr>
          <w:rFonts w:cs="Times New Roman"/>
          <w:lang w:eastAsia="en-US"/>
        </w:rPr>
        <w:t>1.</w:t>
      </w:r>
      <w:r w:rsidR="00374C56" w:rsidRPr="00D53A2B">
        <w:rPr>
          <w:rFonts w:cs="Times New Roman"/>
          <w:lang w:eastAsia="en-US"/>
        </w:rPr>
        <w:t>5.3.2.</w:t>
      </w:r>
      <w:r w:rsidRPr="00D53A2B">
        <w:rPr>
          <w:rFonts w:cs="Times New Roman"/>
          <w:lang w:eastAsia="en-US"/>
        </w:rPr>
        <w:t xml:space="preserve"> </w:t>
      </w:r>
      <w:r w:rsidR="00374C56" w:rsidRPr="00D53A2B">
        <w:rPr>
          <w:rFonts w:cs="Times New Roman"/>
          <w:lang w:eastAsia="en-US"/>
        </w:rPr>
        <w:t>Atıksu</w:t>
      </w:r>
      <w:bookmarkEnd w:id="138"/>
      <w:bookmarkEnd w:id="139"/>
      <w:r w:rsidR="00374C56" w:rsidRPr="00D53A2B">
        <w:rPr>
          <w:rFonts w:cs="Times New Roman"/>
          <w:lang w:eastAsia="en-US"/>
        </w:rPr>
        <w:t xml:space="preserve"> </w:t>
      </w:r>
    </w:p>
    <w:p w14:paraId="0EF12DB2" w14:textId="353CA159" w:rsidR="00374C56" w:rsidRPr="00D53A2B" w:rsidRDefault="000A48EC" w:rsidP="00A202FD">
      <w:pPr>
        <w:spacing w:after="240"/>
        <w:jc w:val="both"/>
        <w:rPr>
          <w:b/>
          <w:lang w:eastAsia="en-US"/>
        </w:rPr>
      </w:pPr>
      <w:r w:rsidRPr="00D53A2B">
        <w:rPr>
          <w:b/>
          <w:lang w:eastAsia="en-US"/>
        </w:rPr>
        <w:t>MET 129:</w:t>
      </w:r>
      <w:r w:rsidR="00374C56" w:rsidRPr="00D53A2B">
        <w:rPr>
          <w:b/>
          <w:lang w:eastAsia="en-US"/>
        </w:rPr>
        <w:t xml:space="preserve"> </w:t>
      </w:r>
      <w:r w:rsidR="00374C56" w:rsidRPr="00D53A2B">
        <w:rPr>
          <w:bCs/>
          <w:lang w:eastAsia="en-US"/>
        </w:rPr>
        <w:t>Çinko külçelerinin ergitilmesi ve dökümünden kaynaklanan atıksu oluşumunu önlemek için su soğutul</w:t>
      </w:r>
      <w:r w:rsidR="00BC14A5" w:rsidRPr="00D53A2B">
        <w:rPr>
          <w:bCs/>
          <w:lang w:eastAsia="en-US"/>
        </w:rPr>
        <w:t>ur</w:t>
      </w:r>
      <w:r w:rsidR="00374C56" w:rsidRPr="00D53A2B">
        <w:rPr>
          <w:bCs/>
          <w:lang w:eastAsia="en-US"/>
        </w:rPr>
        <w:t>.</w:t>
      </w:r>
      <w:r w:rsidR="00374C56" w:rsidRPr="00D53A2B">
        <w:rPr>
          <w:b/>
          <w:lang w:eastAsia="en-US"/>
        </w:rPr>
        <w:t xml:space="preserve"> </w:t>
      </w:r>
    </w:p>
    <w:p w14:paraId="5572B1DF" w14:textId="3CA476E8" w:rsidR="00374C56" w:rsidRPr="00D53A2B" w:rsidRDefault="0018127E" w:rsidP="00A202FD">
      <w:pPr>
        <w:pStyle w:val="Balk4"/>
        <w:rPr>
          <w:rFonts w:cs="Times New Roman"/>
          <w:lang w:eastAsia="en-US"/>
        </w:rPr>
      </w:pPr>
      <w:bookmarkStart w:id="140" w:name="_Toc527940735"/>
      <w:bookmarkStart w:id="141" w:name="_Toc531927891"/>
      <w:r w:rsidRPr="00D53A2B">
        <w:rPr>
          <w:rFonts w:cs="Times New Roman"/>
          <w:lang w:eastAsia="en-US"/>
        </w:rPr>
        <w:t>1.</w:t>
      </w:r>
      <w:r w:rsidR="00374C56" w:rsidRPr="00D53A2B">
        <w:rPr>
          <w:rFonts w:cs="Times New Roman"/>
          <w:lang w:eastAsia="en-US"/>
        </w:rPr>
        <w:t>5.3.3.</w:t>
      </w:r>
      <w:r w:rsidRPr="00D53A2B">
        <w:rPr>
          <w:rFonts w:cs="Times New Roman"/>
          <w:lang w:eastAsia="en-US"/>
        </w:rPr>
        <w:t xml:space="preserve"> </w:t>
      </w:r>
      <w:r w:rsidR="00374C56" w:rsidRPr="00D53A2B">
        <w:rPr>
          <w:rFonts w:cs="Times New Roman"/>
          <w:lang w:eastAsia="en-US"/>
        </w:rPr>
        <w:t>Atık</w:t>
      </w:r>
      <w:bookmarkEnd w:id="140"/>
      <w:bookmarkEnd w:id="141"/>
    </w:p>
    <w:p w14:paraId="2C1E984C" w14:textId="440F0535" w:rsidR="00374C56" w:rsidRPr="00D53A2B" w:rsidRDefault="000A48EC" w:rsidP="00A202FD">
      <w:pPr>
        <w:spacing w:after="240"/>
        <w:jc w:val="both"/>
        <w:rPr>
          <w:b/>
          <w:lang w:eastAsia="en-US"/>
        </w:rPr>
      </w:pPr>
      <w:r w:rsidRPr="00D53A2B">
        <w:rPr>
          <w:b/>
          <w:lang w:eastAsia="en-US"/>
        </w:rPr>
        <w:t xml:space="preserve">MET 130: </w:t>
      </w:r>
      <w:r w:rsidR="00374C56" w:rsidRPr="00D53A2B">
        <w:rPr>
          <w:bCs/>
          <w:lang w:eastAsia="en-US"/>
        </w:rPr>
        <w:t>Çinko ingotların ergitilmesinden kaynaklanan ve bertaraf etmek için gönderilen atık miktarının azaltılması için</w:t>
      </w:r>
      <w:r w:rsidR="00BC14A5" w:rsidRPr="00D53A2B">
        <w:rPr>
          <w:bCs/>
          <w:lang w:eastAsia="en-US"/>
        </w:rPr>
        <w:t>,</w:t>
      </w:r>
      <w:r w:rsidR="00374C56" w:rsidRPr="00D53A2B">
        <w:rPr>
          <w:bCs/>
          <w:lang w:eastAsia="en-US"/>
        </w:rPr>
        <w:t xml:space="preserve"> proses artıklarının yeniden kullanımını kolaylaştıracak veya proses artıklarını geri dönüşüme uğratmayacak şekilde, aşağıda verilen tekniklerin birini ya da bir kombinasyonu kullanıl</w:t>
      </w:r>
      <w:r w:rsidR="00BC14A5" w:rsidRPr="00D53A2B">
        <w:rPr>
          <w:bCs/>
          <w:lang w:eastAsia="en-US"/>
        </w:rPr>
        <w:t>ır ve</w:t>
      </w:r>
      <w:r w:rsidR="00374C56" w:rsidRPr="00D53A2B">
        <w:rPr>
          <w:bCs/>
          <w:lang w:eastAsia="en-US"/>
        </w:rPr>
        <w:t xml:space="preserve"> sahadaki faaliyetleri organize e</w:t>
      </w:r>
      <w:r w:rsidR="00BC14A5" w:rsidRPr="00D53A2B">
        <w:rPr>
          <w:bCs/>
          <w:lang w:eastAsia="en-US"/>
        </w:rPr>
        <w:t>dilir</w:t>
      </w:r>
      <w:r w:rsidR="00374C56" w:rsidRPr="00D53A2B">
        <w:rPr>
          <w:bCs/>
          <w:lang w:eastAsia="en-US"/>
        </w:rPr>
        <w:t>.</w:t>
      </w:r>
    </w:p>
    <w:tbl>
      <w:tblPr>
        <w:tblW w:w="0" w:type="auto"/>
        <w:tblInd w:w="94"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1F09564C" w14:textId="77777777" w:rsidTr="00374C56">
        <w:tc>
          <w:tcPr>
            <w:tcW w:w="317" w:type="dxa"/>
            <w:tcBorders>
              <w:top w:val="single" w:sz="4" w:space="0" w:color="000000"/>
              <w:left w:val="single" w:sz="4" w:space="0" w:color="000000"/>
              <w:bottom w:val="single" w:sz="4" w:space="0" w:color="000000"/>
              <w:right w:val="single" w:sz="4" w:space="0" w:color="000000"/>
            </w:tcBorders>
          </w:tcPr>
          <w:p w14:paraId="2CC55EBF" w14:textId="77777777" w:rsidR="00374C56" w:rsidRPr="00D53A2B" w:rsidRDefault="00374C56" w:rsidP="00A202FD">
            <w:pPr>
              <w:spacing w:line="264" w:lineRule="auto"/>
              <w:ind w:left="57" w:right="57"/>
              <w:jc w:val="both"/>
              <w:rPr>
                <w:sz w:val="22"/>
                <w:szCs w:val="22"/>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2AD095A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288AF3D2" w14:textId="77777777" w:rsidTr="00374C56">
        <w:tc>
          <w:tcPr>
            <w:tcW w:w="317" w:type="dxa"/>
            <w:tcBorders>
              <w:top w:val="single" w:sz="4" w:space="0" w:color="000000"/>
              <w:left w:val="single" w:sz="4" w:space="0" w:color="000000"/>
              <w:bottom w:val="single" w:sz="4" w:space="0" w:color="000000"/>
              <w:right w:val="single" w:sz="4" w:space="0" w:color="000000"/>
            </w:tcBorders>
          </w:tcPr>
          <w:p w14:paraId="4440716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774B8DC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Ergitme fırınında ortaya çıkan çinkolu tozun ve çinko cürufunun oksitlenmiş kısmının, kavurma fırınında veya hidrometalurjik proseste kullanılması</w:t>
            </w:r>
          </w:p>
        </w:tc>
      </w:tr>
      <w:tr w:rsidR="00374C56" w:rsidRPr="00D53A2B" w14:paraId="0BA0170D"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5B881B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256810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Katot dökümünden ortaya çıkan çinko cürufunun metalik kısmı ve metalik cürufun, ergitme fırınında kullanılması veya bir çinko rafinasyon tesisinde, çinko tozu veya çinko oksit olarak geri kazanılması</w:t>
            </w:r>
          </w:p>
        </w:tc>
      </w:tr>
    </w:tbl>
    <w:p w14:paraId="17A101BA" w14:textId="77777777" w:rsidR="00374C56" w:rsidRPr="00D53A2B" w:rsidRDefault="00374C56" w:rsidP="00A202FD">
      <w:pPr>
        <w:jc w:val="both"/>
        <w:rPr>
          <w:lang w:eastAsia="en-US"/>
        </w:rPr>
      </w:pPr>
    </w:p>
    <w:p w14:paraId="16CBF24C" w14:textId="65D6AFEA" w:rsidR="00374C56" w:rsidRPr="00D53A2B" w:rsidRDefault="0018127E"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5.4.</w:t>
      </w:r>
      <w:bookmarkStart w:id="142" w:name="_Toc527940736"/>
      <w:bookmarkStart w:id="143" w:name="_Toc531927892"/>
      <w:r w:rsidRPr="00D53A2B">
        <w:rPr>
          <w:rFonts w:cs="Times New Roman"/>
          <w:lang w:eastAsia="en-US"/>
        </w:rPr>
        <w:t xml:space="preserve"> </w:t>
      </w:r>
      <w:r w:rsidR="00374C56" w:rsidRPr="00D53A2B">
        <w:rPr>
          <w:rFonts w:cs="Times New Roman"/>
          <w:lang w:eastAsia="en-US"/>
        </w:rPr>
        <w:t>Kadmiyum üretimi</w:t>
      </w:r>
      <w:bookmarkEnd w:id="142"/>
      <w:bookmarkEnd w:id="143"/>
    </w:p>
    <w:p w14:paraId="291B0A27" w14:textId="3E254D6A" w:rsidR="00374C56" w:rsidRPr="00D53A2B" w:rsidRDefault="0018127E" w:rsidP="00A202FD">
      <w:pPr>
        <w:pStyle w:val="Balk4"/>
        <w:rPr>
          <w:rFonts w:cs="Times New Roman"/>
          <w:lang w:eastAsia="en-US"/>
        </w:rPr>
      </w:pPr>
      <w:bookmarkStart w:id="144" w:name="_Toc527940737"/>
      <w:bookmarkStart w:id="145" w:name="_Toc531927893"/>
      <w:r w:rsidRPr="00D53A2B">
        <w:rPr>
          <w:rFonts w:cs="Times New Roman"/>
          <w:lang w:eastAsia="en-US"/>
        </w:rPr>
        <w:t>1.</w:t>
      </w:r>
      <w:r w:rsidR="00374C56" w:rsidRPr="00D53A2B">
        <w:rPr>
          <w:rFonts w:cs="Times New Roman"/>
          <w:lang w:eastAsia="en-US"/>
        </w:rPr>
        <w:t>5.4.1.</w:t>
      </w:r>
      <w:r w:rsidRPr="00D53A2B">
        <w:rPr>
          <w:rFonts w:cs="Times New Roman"/>
          <w:lang w:eastAsia="en-US"/>
        </w:rPr>
        <w:t xml:space="preserve"> </w:t>
      </w:r>
      <w:r w:rsidR="00374C56" w:rsidRPr="00D53A2B">
        <w:rPr>
          <w:rFonts w:cs="Times New Roman"/>
          <w:lang w:eastAsia="en-US"/>
        </w:rPr>
        <w:t>Havaya salınan emisyonlar</w:t>
      </w:r>
      <w:bookmarkEnd w:id="144"/>
      <w:bookmarkEnd w:id="145"/>
    </w:p>
    <w:p w14:paraId="0D614B05" w14:textId="7A4A39C1" w:rsidR="00374C56" w:rsidRPr="00D53A2B" w:rsidRDefault="0018127E" w:rsidP="00A202FD">
      <w:pPr>
        <w:pStyle w:val="Balk5"/>
        <w:ind w:left="1134" w:hanging="1134"/>
        <w:rPr>
          <w:szCs w:val="24"/>
        </w:rPr>
      </w:pPr>
      <w:r w:rsidRPr="00D53A2B">
        <w:rPr>
          <w:szCs w:val="24"/>
        </w:rPr>
        <w:t>1.</w:t>
      </w:r>
      <w:r w:rsidR="00374C56" w:rsidRPr="00D53A2B">
        <w:rPr>
          <w:szCs w:val="24"/>
        </w:rPr>
        <w:t>5.4.1.1.</w:t>
      </w:r>
      <w:r w:rsidRPr="00D53A2B">
        <w:rPr>
          <w:szCs w:val="24"/>
        </w:rPr>
        <w:t xml:space="preserve"> </w:t>
      </w:r>
      <w:r w:rsidR="00374C56" w:rsidRPr="00D53A2B">
        <w:rPr>
          <w:szCs w:val="24"/>
        </w:rPr>
        <w:t>Yayılı emisyonlar</w:t>
      </w:r>
    </w:p>
    <w:p w14:paraId="6887B1EA" w14:textId="379476C4" w:rsidR="00374C56" w:rsidRPr="00D53A2B" w:rsidRDefault="000A48EC" w:rsidP="00A202FD">
      <w:pPr>
        <w:spacing w:after="240"/>
        <w:jc w:val="both"/>
        <w:rPr>
          <w:b/>
          <w:lang w:eastAsia="en-US"/>
        </w:rPr>
      </w:pPr>
      <w:r w:rsidRPr="00D53A2B">
        <w:rPr>
          <w:b/>
          <w:lang w:eastAsia="en-US"/>
        </w:rPr>
        <w:t>MET 131:</w:t>
      </w:r>
      <w:r w:rsidR="00374C56" w:rsidRPr="00D53A2B">
        <w:rPr>
          <w:b/>
          <w:lang w:eastAsia="en-US"/>
        </w:rPr>
        <w:t xml:space="preserve"> </w:t>
      </w:r>
      <w:r w:rsidR="00374C56" w:rsidRPr="00D53A2B">
        <w:rPr>
          <w:bCs/>
          <w:lang w:eastAsia="en-US"/>
        </w:rPr>
        <w:t xml:space="preserve">Havaya salınan </w:t>
      </w:r>
      <w:r w:rsidR="00BC14A5" w:rsidRPr="00D53A2B">
        <w:rPr>
          <w:bCs/>
          <w:lang w:eastAsia="en-US"/>
        </w:rPr>
        <w:t>y</w:t>
      </w:r>
      <w:r w:rsidR="00374C56" w:rsidRPr="00D53A2B">
        <w:rPr>
          <w:bCs/>
          <w:lang w:eastAsia="en-US"/>
        </w:rPr>
        <w:t>ayılı emisyonları azaltmak için aşağıda verilen tekniklerden biri veya her ikisi kullanılır.</w:t>
      </w:r>
    </w:p>
    <w:tbl>
      <w:tblPr>
        <w:tblW w:w="8721" w:type="dxa"/>
        <w:tblInd w:w="5"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4B71BE0D" w14:textId="77777777" w:rsidTr="00374C56">
        <w:trPr>
          <w:trHeight w:hRule="exact" w:val="262"/>
        </w:trPr>
        <w:tc>
          <w:tcPr>
            <w:tcW w:w="317" w:type="dxa"/>
            <w:tcBorders>
              <w:top w:val="single" w:sz="4" w:space="0" w:color="000000"/>
              <w:left w:val="single" w:sz="4" w:space="0" w:color="000000"/>
              <w:bottom w:val="single" w:sz="4" w:space="0" w:color="000000"/>
              <w:right w:val="single" w:sz="4" w:space="0" w:color="000000"/>
            </w:tcBorders>
          </w:tcPr>
          <w:p w14:paraId="38C15991" w14:textId="77777777" w:rsidR="00374C56" w:rsidRPr="00D53A2B" w:rsidRDefault="00374C56" w:rsidP="00A202FD">
            <w:pPr>
              <w:spacing w:after="240"/>
              <w:ind w:left="113" w:right="113"/>
              <w:jc w:val="both"/>
              <w:rPr>
                <w:sz w:val="22"/>
                <w:szCs w:val="22"/>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6C95D74E" w14:textId="77777777" w:rsidR="00374C56" w:rsidRPr="00D53A2B" w:rsidRDefault="00374C56" w:rsidP="00A202FD">
            <w:pPr>
              <w:spacing w:after="240"/>
              <w:ind w:left="113" w:right="113"/>
              <w:jc w:val="both"/>
              <w:rPr>
                <w:sz w:val="22"/>
                <w:szCs w:val="22"/>
                <w:lang w:eastAsia="en-US"/>
              </w:rPr>
            </w:pPr>
            <w:r w:rsidRPr="00D53A2B">
              <w:rPr>
                <w:b/>
                <w:bCs/>
                <w:sz w:val="22"/>
                <w:szCs w:val="22"/>
                <w:lang w:eastAsia="en-US"/>
              </w:rPr>
              <w:t>Teknik</w:t>
            </w:r>
          </w:p>
        </w:tc>
      </w:tr>
      <w:tr w:rsidR="00374C56" w:rsidRPr="00D53A2B" w14:paraId="0DC60AB1" w14:textId="77777777" w:rsidTr="00B80DF9">
        <w:trPr>
          <w:trHeight w:hRule="exact" w:val="882"/>
        </w:trPr>
        <w:tc>
          <w:tcPr>
            <w:tcW w:w="317" w:type="dxa"/>
            <w:tcBorders>
              <w:top w:val="single" w:sz="4" w:space="0" w:color="000000"/>
              <w:left w:val="single" w:sz="4" w:space="0" w:color="000000"/>
              <w:bottom w:val="single" w:sz="4" w:space="0" w:color="000000"/>
              <w:right w:val="single" w:sz="4" w:space="0" w:color="000000"/>
            </w:tcBorders>
            <w:vAlign w:val="center"/>
          </w:tcPr>
          <w:p w14:paraId="6594D628" w14:textId="77777777" w:rsidR="00374C56" w:rsidRPr="00D53A2B" w:rsidRDefault="00374C56" w:rsidP="00A202FD">
            <w:pPr>
              <w:spacing w:after="240"/>
              <w:ind w:left="113" w:right="113"/>
              <w:jc w:val="both"/>
              <w:rPr>
                <w:sz w:val="22"/>
                <w:szCs w:val="22"/>
                <w:lang w:eastAsia="en-US"/>
              </w:rPr>
            </w:pPr>
            <w:r w:rsidRPr="00D53A2B">
              <w:rPr>
                <w:sz w:val="22"/>
                <w:szCs w:val="22"/>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19E8A9C8" w14:textId="77777777" w:rsidR="00374C56" w:rsidRPr="00D53A2B" w:rsidRDefault="00374C56" w:rsidP="00A202FD">
            <w:pPr>
              <w:spacing w:after="240"/>
              <w:ind w:left="113" w:right="113"/>
              <w:jc w:val="both"/>
              <w:rPr>
                <w:sz w:val="22"/>
                <w:szCs w:val="22"/>
                <w:lang w:eastAsia="en-US"/>
              </w:rPr>
            </w:pPr>
            <w:r w:rsidRPr="00D53A2B">
              <w:rPr>
                <w:sz w:val="22"/>
                <w:szCs w:val="22"/>
                <w:lang w:eastAsia="en-US"/>
              </w:rPr>
              <w:t>Hidrometalurjik üretimde özütleme ve katı-sıvı ayrımı yapmak için; pirometalurjik üretimde briketleme/peletleme ve buharlaştırma için ve ergitme, alaşımlama ve döküm prosesleri için bir azaltım sistemine bağlı, merkezi ekstraksiyon sistemi</w:t>
            </w:r>
          </w:p>
        </w:tc>
      </w:tr>
      <w:tr w:rsidR="00374C56" w:rsidRPr="00D53A2B" w14:paraId="73D12FD3" w14:textId="77777777" w:rsidTr="00B80DF9">
        <w:trPr>
          <w:trHeight w:hRule="exact" w:val="411"/>
        </w:trPr>
        <w:tc>
          <w:tcPr>
            <w:tcW w:w="317" w:type="dxa"/>
            <w:tcBorders>
              <w:top w:val="single" w:sz="4" w:space="0" w:color="000000"/>
              <w:left w:val="single" w:sz="4" w:space="0" w:color="000000"/>
              <w:bottom w:val="single" w:sz="4" w:space="0" w:color="000000"/>
              <w:right w:val="single" w:sz="4" w:space="0" w:color="000000"/>
            </w:tcBorders>
          </w:tcPr>
          <w:p w14:paraId="0194E226" w14:textId="77777777" w:rsidR="00374C56" w:rsidRPr="00D53A2B" w:rsidRDefault="00374C56" w:rsidP="00A202FD">
            <w:pPr>
              <w:spacing w:after="240"/>
              <w:ind w:left="113" w:right="113"/>
              <w:jc w:val="both"/>
              <w:rPr>
                <w:sz w:val="22"/>
                <w:szCs w:val="22"/>
                <w:lang w:eastAsia="en-US"/>
              </w:rPr>
            </w:pPr>
            <w:r w:rsidRPr="00D53A2B">
              <w:rPr>
                <w:sz w:val="22"/>
                <w:szCs w:val="22"/>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7B487F9" w14:textId="77777777" w:rsidR="00374C56" w:rsidRPr="00D53A2B" w:rsidRDefault="00374C56" w:rsidP="00A202FD">
            <w:pPr>
              <w:spacing w:after="240"/>
              <w:ind w:left="113" w:right="113"/>
              <w:jc w:val="both"/>
              <w:rPr>
                <w:sz w:val="22"/>
                <w:szCs w:val="22"/>
                <w:lang w:eastAsia="en-US"/>
              </w:rPr>
            </w:pPr>
            <w:r w:rsidRPr="00D53A2B">
              <w:rPr>
                <w:sz w:val="22"/>
                <w:szCs w:val="22"/>
                <w:lang w:eastAsia="en-US"/>
              </w:rPr>
              <w:t>Hidrometalurjik üretimde elektroliz aşaması için hücre kapakları</w:t>
            </w:r>
          </w:p>
        </w:tc>
      </w:tr>
    </w:tbl>
    <w:p w14:paraId="3B24AB30" w14:textId="77777777" w:rsidR="00374C56" w:rsidRPr="00D53A2B" w:rsidRDefault="00374C56" w:rsidP="00A202FD">
      <w:pPr>
        <w:jc w:val="both"/>
        <w:rPr>
          <w:lang w:eastAsia="en-US"/>
        </w:rPr>
      </w:pPr>
    </w:p>
    <w:p w14:paraId="08C81BE5" w14:textId="265B8FBF" w:rsidR="00374C56" w:rsidRPr="00D53A2B" w:rsidRDefault="00BA5671" w:rsidP="00A202FD">
      <w:pPr>
        <w:pStyle w:val="Balk5"/>
        <w:ind w:left="1134" w:hanging="1134"/>
        <w:rPr>
          <w:szCs w:val="24"/>
        </w:rPr>
      </w:pPr>
      <w:r w:rsidRPr="00D53A2B">
        <w:rPr>
          <w:szCs w:val="24"/>
        </w:rPr>
        <w:t>1.</w:t>
      </w:r>
      <w:r w:rsidR="00374C56" w:rsidRPr="00D53A2B">
        <w:rPr>
          <w:szCs w:val="24"/>
        </w:rPr>
        <w:t>5.4.1.2.</w:t>
      </w:r>
      <w:r w:rsidRPr="00D53A2B">
        <w:rPr>
          <w:szCs w:val="24"/>
        </w:rPr>
        <w:t xml:space="preserve"> </w:t>
      </w:r>
      <w:r w:rsidR="00374C56" w:rsidRPr="00D53A2B">
        <w:rPr>
          <w:szCs w:val="24"/>
        </w:rPr>
        <w:t>Kanalize toz emisyonları</w:t>
      </w:r>
    </w:p>
    <w:p w14:paraId="7FE2D04B" w14:textId="559D05A8" w:rsidR="00374C56" w:rsidRPr="00D53A2B" w:rsidRDefault="000A48EC" w:rsidP="00A202FD">
      <w:pPr>
        <w:spacing w:after="240"/>
        <w:jc w:val="both"/>
        <w:rPr>
          <w:b/>
          <w:lang w:eastAsia="en-US"/>
        </w:rPr>
      </w:pPr>
      <w:r w:rsidRPr="00D53A2B">
        <w:rPr>
          <w:b/>
          <w:lang w:eastAsia="en-US"/>
        </w:rPr>
        <w:t>MET 132:</w:t>
      </w:r>
      <w:r w:rsidR="00374C56" w:rsidRPr="00D53A2B">
        <w:rPr>
          <w:b/>
          <w:lang w:eastAsia="en-US"/>
        </w:rPr>
        <w:t xml:space="preserve"> </w:t>
      </w:r>
      <w:r w:rsidR="00BA5671" w:rsidRPr="00D53A2B">
        <w:rPr>
          <w:bCs/>
          <w:lang w:eastAsia="en-US"/>
        </w:rPr>
        <w:t>Pirometalurjik kadmiyum üretimi ve kadmiyum külçelerinin ergitilmesi, alaşımlanması ve dökümünden kaynaklanan ve havaya salınan toz ve metal emisyonlarını azaltmak için aşağıda verilen tekniklerden birinin veya bunların bir kombinasyonu kullanılır.</w:t>
      </w:r>
    </w:p>
    <w:tbl>
      <w:tblPr>
        <w:tblW w:w="0" w:type="auto"/>
        <w:tblInd w:w="5" w:type="dxa"/>
        <w:tblLayout w:type="fixed"/>
        <w:tblCellMar>
          <w:left w:w="0" w:type="dxa"/>
          <w:right w:w="0" w:type="dxa"/>
        </w:tblCellMar>
        <w:tblLook w:val="01E0" w:firstRow="1" w:lastRow="1" w:firstColumn="1" w:lastColumn="1" w:noHBand="0" w:noVBand="0"/>
      </w:tblPr>
      <w:tblGrid>
        <w:gridCol w:w="317"/>
        <w:gridCol w:w="1681"/>
        <w:gridCol w:w="6762"/>
      </w:tblGrid>
      <w:tr w:rsidR="00374C56" w:rsidRPr="00D53A2B" w14:paraId="628D789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B5DBE9D" w14:textId="77777777" w:rsidR="00374C56" w:rsidRPr="00D53A2B" w:rsidRDefault="00374C56" w:rsidP="00A202FD">
            <w:pPr>
              <w:spacing w:line="264" w:lineRule="auto"/>
              <w:ind w:left="57" w:right="57"/>
              <w:jc w:val="both"/>
              <w:rPr>
                <w:sz w:val="22"/>
                <w:szCs w:val="22"/>
                <w:lang w:eastAsia="en-US"/>
              </w:rPr>
            </w:pPr>
          </w:p>
        </w:tc>
        <w:tc>
          <w:tcPr>
            <w:tcW w:w="1681" w:type="dxa"/>
            <w:tcBorders>
              <w:top w:val="single" w:sz="4" w:space="0" w:color="000000"/>
              <w:left w:val="single" w:sz="4" w:space="0" w:color="000000"/>
              <w:bottom w:val="single" w:sz="4" w:space="0" w:color="000000"/>
              <w:right w:val="single" w:sz="4" w:space="0" w:color="000000"/>
            </w:tcBorders>
            <w:vAlign w:val="center"/>
          </w:tcPr>
          <w:p w14:paraId="16666022"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 (</w:t>
            </w:r>
            <w:r w:rsidRPr="00D53A2B">
              <w:rPr>
                <w:b/>
                <w:bCs/>
                <w:sz w:val="22"/>
                <w:szCs w:val="22"/>
                <w:vertAlign w:val="superscript"/>
                <w:lang w:eastAsia="en-US"/>
              </w:rPr>
              <w:t>1</w:t>
            </w:r>
            <w:r w:rsidRPr="00D53A2B">
              <w:rPr>
                <w:b/>
                <w:bCs/>
                <w:sz w:val="22"/>
                <w:szCs w:val="22"/>
                <w:lang w:eastAsia="en-US"/>
              </w:rPr>
              <w:t>)</w:t>
            </w:r>
          </w:p>
        </w:tc>
        <w:tc>
          <w:tcPr>
            <w:tcW w:w="6762" w:type="dxa"/>
            <w:tcBorders>
              <w:top w:val="single" w:sz="4" w:space="0" w:color="000000"/>
              <w:left w:val="single" w:sz="4" w:space="0" w:color="000000"/>
              <w:bottom w:val="single" w:sz="4" w:space="0" w:color="000000"/>
              <w:right w:val="single" w:sz="4" w:space="0" w:color="000000"/>
            </w:tcBorders>
            <w:vAlign w:val="center"/>
          </w:tcPr>
          <w:p w14:paraId="7082BCA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3FC9D66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8580BC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1681" w:type="dxa"/>
            <w:tcBorders>
              <w:top w:val="single" w:sz="4" w:space="0" w:color="000000"/>
              <w:left w:val="single" w:sz="4" w:space="0" w:color="000000"/>
              <w:bottom w:val="single" w:sz="4" w:space="0" w:color="000000"/>
              <w:right w:val="single" w:sz="4" w:space="0" w:color="000000"/>
            </w:tcBorders>
            <w:vAlign w:val="center"/>
          </w:tcPr>
          <w:p w14:paraId="14C9943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Torba filtre</w:t>
            </w:r>
          </w:p>
        </w:tc>
        <w:tc>
          <w:tcPr>
            <w:tcW w:w="6762" w:type="dxa"/>
            <w:tcBorders>
              <w:top w:val="single" w:sz="4" w:space="0" w:color="000000"/>
              <w:left w:val="single" w:sz="4" w:space="0" w:color="000000"/>
              <w:bottom w:val="single" w:sz="4" w:space="0" w:color="000000"/>
              <w:right w:val="single" w:sz="4" w:space="0" w:color="000000"/>
            </w:tcBorders>
            <w:vAlign w:val="center"/>
          </w:tcPr>
          <w:p w14:paraId="144896B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784C7F14"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D33CA1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1681" w:type="dxa"/>
            <w:tcBorders>
              <w:top w:val="single" w:sz="4" w:space="0" w:color="000000"/>
              <w:left w:val="single" w:sz="4" w:space="0" w:color="000000"/>
              <w:bottom w:val="single" w:sz="4" w:space="0" w:color="000000"/>
              <w:right w:val="single" w:sz="4" w:space="0" w:color="000000"/>
            </w:tcBorders>
            <w:vAlign w:val="center"/>
          </w:tcPr>
          <w:p w14:paraId="06DBF06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ESP</w:t>
            </w:r>
          </w:p>
        </w:tc>
        <w:tc>
          <w:tcPr>
            <w:tcW w:w="6762" w:type="dxa"/>
            <w:tcBorders>
              <w:top w:val="single" w:sz="4" w:space="0" w:color="000000"/>
              <w:left w:val="single" w:sz="4" w:space="0" w:color="000000"/>
              <w:bottom w:val="single" w:sz="4" w:space="0" w:color="000000"/>
              <w:right w:val="single" w:sz="4" w:space="0" w:color="000000"/>
            </w:tcBorders>
            <w:vAlign w:val="center"/>
          </w:tcPr>
          <w:p w14:paraId="3EA26D6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63306F1E"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29B420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1681" w:type="dxa"/>
            <w:tcBorders>
              <w:top w:val="single" w:sz="4" w:space="0" w:color="000000"/>
              <w:left w:val="single" w:sz="4" w:space="0" w:color="000000"/>
              <w:bottom w:val="single" w:sz="4" w:space="0" w:color="000000"/>
              <w:right w:val="single" w:sz="4" w:space="0" w:color="000000"/>
            </w:tcBorders>
            <w:vAlign w:val="center"/>
          </w:tcPr>
          <w:p w14:paraId="7E61A9EC" w14:textId="6E92C274" w:rsidR="00374C56" w:rsidRPr="00D53A2B" w:rsidRDefault="00374C56" w:rsidP="00A202FD">
            <w:pPr>
              <w:spacing w:line="264" w:lineRule="auto"/>
              <w:ind w:left="57" w:right="57"/>
              <w:jc w:val="both"/>
              <w:rPr>
                <w:sz w:val="22"/>
                <w:szCs w:val="22"/>
                <w:lang w:eastAsia="en-US"/>
              </w:rPr>
            </w:pPr>
            <w:r w:rsidRPr="00D53A2B">
              <w:rPr>
                <w:sz w:val="22"/>
                <w:szCs w:val="22"/>
                <w:lang w:eastAsia="en-US"/>
              </w:rPr>
              <w:t xml:space="preserve">Islak </w:t>
            </w:r>
            <w:r w:rsidR="00BA5671" w:rsidRPr="00D53A2B">
              <w:rPr>
                <w:sz w:val="22"/>
                <w:szCs w:val="22"/>
                <w:lang w:eastAsia="en-US"/>
              </w:rPr>
              <w:t>yıkama</w:t>
            </w:r>
          </w:p>
        </w:tc>
        <w:tc>
          <w:tcPr>
            <w:tcW w:w="6762" w:type="dxa"/>
            <w:tcBorders>
              <w:top w:val="single" w:sz="4" w:space="0" w:color="000000"/>
              <w:left w:val="single" w:sz="4" w:space="0" w:color="000000"/>
              <w:bottom w:val="single" w:sz="4" w:space="0" w:color="000000"/>
              <w:right w:val="single" w:sz="4" w:space="0" w:color="000000"/>
            </w:tcBorders>
            <w:vAlign w:val="center"/>
          </w:tcPr>
          <w:p w14:paraId="03C0CF2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Aşağıdaki durumlarda uygulanabilirlikleri kısıtlanabilir:</w:t>
            </w:r>
          </w:p>
          <w:p w14:paraId="16D7CDE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Çok yüksek baca gazı oranlarında (önemli miktarda atık ve atıksu ortaya çıkması)</w:t>
            </w:r>
          </w:p>
          <w:p w14:paraId="7003F73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Kurak bölgelerde (yüksek miktarda su ihtiyacı ve ortaya çıkan atıksuyun arıtılma gereksinimi)</w:t>
            </w:r>
          </w:p>
        </w:tc>
      </w:tr>
      <w:tr w:rsidR="00374C56" w:rsidRPr="00D53A2B" w14:paraId="7B79D58C" w14:textId="77777777" w:rsidTr="00374C56">
        <w:tc>
          <w:tcPr>
            <w:tcW w:w="8760" w:type="dxa"/>
            <w:gridSpan w:val="3"/>
            <w:tcBorders>
              <w:top w:val="single" w:sz="4" w:space="0" w:color="000000"/>
              <w:left w:val="single" w:sz="4" w:space="0" w:color="000000"/>
              <w:bottom w:val="single" w:sz="4" w:space="0" w:color="000000"/>
              <w:right w:val="single" w:sz="4" w:space="0" w:color="000000"/>
            </w:tcBorders>
            <w:vAlign w:val="center"/>
          </w:tcPr>
          <w:p w14:paraId="5423C643" w14:textId="0B35AB90"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Tekniklerin açıklamaları Bölüm 1.10</w:t>
            </w:r>
            <w:r w:rsidR="00E56504" w:rsidRPr="00D53A2B">
              <w:rPr>
                <w:sz w:val="22"/>
                <w:szCs w:val="22"/>
                <w:lang w:eastAsia="en-US"/>
              </w:rPr>
              <w:t>’</w:t>
            </w:r>
            <w:r w:rsidRPr="00D53A2B">
              <w:rPr>
                <w:sz w:val="22"/>
                <w:szCs w:val="22"/>
                <w:lang w:eastAsia="en-US"/>
              </w:rPr>
              <w:t>da verilmiştir.</w:t>
            </w:r>
          </w:p>
        </w:tc>
      </w:tr>
    </w:tbl>
    <w:p w14:paraId="0C025A91"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38.</w:t>
      </w:r>
    </w:p>
    <w:p w14:paraId="41C64C11" w14:textId="77777777" w:rsidR="00070FEA" w:rsidRPr="00D53A2B" w:rsidRDefault="00374C56" w:rsidP="00A202FD">
      <w:pPr>
        <w:spacing w:before="120" w:after="120"/>
        <w:jc w:val="both"/>
        <w:rPr>
          <w:bCs/>
          <w:iCs/>
          <w:spacing w:val="2"/>
          <w:lang w:eastAsia="en-US"/>
        </w:rPr>
      </w:pPr>
      <w:bookmarkStart w:id="146" w:name="_Toc527941356"/>
      <w:bookmarkStart w:id="147" w:name="_Toc531927979"/>
      <w:r w:rsidRPr="00D53A2B">
        <w:rPr>
          <w:bCs/>
          <w:iCs/>
          <w:spacing w:val="2"/>
          <w:lang w:eastAsia="en-US"/>
        </w:rPr>
        <w:t xml:space="preserve">Tablo </w:t>
      </w:r>
      <w:r w:rsidRPr="00D53A2B">
        <w:rPr>
          <w:bCs/>
          <w:iCs/>
          <w:noProof/>
          <w:spacing w:val="2"/>
          <w:lang w:eastAsia="en-US"/>
        </w:rPr>
        <w:t>38</w:t>
      </w:r>
    </w:p>
    <w:p w14:paraId="51592625" w14:textId="40C0DC0A" w:rsidR="00374C56" w:rsidRPr="00D53A2B" w:rsidRDefault="00374C56" w:rsidP="00A202FD">
      <w:pPr>
        <w:spacing w:before="120" w:after="120"/>
        <w:jc w:val="both"/>
        <w:rPr>
          <w:bCs/>
          <w:iCs/>
          <w:spacing w:val="2"/>
          <w:lang w:eastAsia="en-US"/>
        </w:rPr>
      </w:pPr>
      <w:r w:rsidRPr="00D53A2B">
        <w:rPr>
          <w:bCs/>
          <w:iCs/>
          <w:spacing w:val="2"/>
          <w:lang w:eastAsia="en-US"/>
        </w:rPr>
        <w:t xml:space="preserve">Pirometalurjik kadmiyum üretimi ve kadmiyum </w:t>
      </w:r>
      <w:r w:rsidR="00BA5671" w:rsidRPr="00D53A2B">
        <w:rPr>
          <w:bCs/>
          <w:iCs/>
          <w:spacing w:val="2"/>
          <w:lang w:eastAsia="en-US"/>
        </w:rPr>
        <w:t>külçelerinin</w:t>
      </w:r>
      <w:r w:rsidRPr="00D53A2B">
        <w:rPr>
          <w:bCs/>
          <w:iCs/>
          <w:spacing w:val="2"/>
          <w:lang w:eastAsia="en-US"/>
        </w:rPr>
        <w:t xml:space="preserve"> ergitilmesi, alaşımlanması ve dökümünden kaynaklanan toz ve kadmiyum emisyonları ile ilgili MET için emisyon seviyeleri</w:t>
      </w:r>
      <w:bookmarkEnd w:id="146"/>
      <w:bookmarkEnd w:id="147"/>
    </w:p>
    <w:tbl>
      <w:tblPr>
        <w:tblW w:w="0" w:type="auto"/>
        <w:tblInd w:w="5" w:type="dxa"/>
        <w:tblLayout w:type="fixed"/>
        <w:tblCellMar>
          <w:left w:w="0" w:type="dxa"/>
          <w:right w:w="0" w:type="dxa"/>
        </w:tblCellMar>
        <w:tblLook w:val="01E0" w:firstRow="1" w:lastRow="1" w:firstColumn="1" w:lastColumn="1" w:noHBand="0" w:noVBand="0"/>
      </w:tblPr>
      <w:tblGrid>
        <w:gridCol w:w="3937"/>
        <w:gridCol w:w="4784"/>
      </w:tblGrid>
      <w:tr w:rsidR="00374C56" w:rsidRPr="00D53A2B" w14:paraId="6A076495" w14:textId="77777777" w:rsidTr="00374C56">
        <w:tc>
          <w:tcPr>
            <w:tcW w:w="3937" w:type="dxa"/>
            <w:tcBorders>
              <w:top w:val="single" w:sz="4" w:space="0" w:color="000000"/>
              <w:left w:val="single" w:sz="4" w:space="0" w:color="000000"/>
              <w:bottom w:val="single" w:sz="4" w:space="0" w:color="000000"/>
              <w:right w:val="single" w:sz="4" w:space="0" w:color="000000"/>
            </w:tcBorders>
            <w:vAlign w:val="center"/>
          </w:tcPr>
          <w:p w14:paraId="64193F7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784" w:type="dxa"/>
            <w:tcBorders>
              <w:top w:val="single" w:sz="4" w:space="0" w:color="000000"/>
              <w:left w:val="single" w:sz="4" w:space="0" w:color="000000"/>
              <w:bottom w:val="single" w:sz="4" w:space="0" w:color="000000"/>
              <w:right w:val="single" w:sz="4" w:space="0" w:color="000000"/>
            </w:tcBorders>
            <w:vAlign w:val="center"/>
          </w:tcPr>
          <w:p w14:paraId="37A5ADC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4665E869"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38AA8D0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4784" w:type="dxa"/>
            <w:tcBorders>
              <w:top w:val="single" w:sz="4" w:space="0" w:color="000000"/>
              <w:left w:val="single" w:sz="4" w:space="0" w:color="000000"/>
              <w:bottom w:val="single" w:sz="4" w:space="0" w:color="000000"/>
              <w:right w:val="single" w:sz="4" w:space="0" w:color="000000"/>
            </w:tcBorders>
          </w:tcPr>
          <w:p w14:paraId="01F245A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2–3</w:t>
            </w:r>
          </w:p>
        </w:tc>
      </w:tr>
      <w:tr w:rsidR="00374C56" w:rsidRPr="00D53A2B" w14:paraId="37C98E0D"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4E91E37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Cd</w:t>
            </w:r>
          </w:p>
        </w:tc>
        <w:tc>
          <w:tcPr>
            <w:tcW w:w="4784" w:type="dxa"/>
            <w:tcBorders>
              <w:top w:val="single" w:sz="4" w:space="0" w:color="000000"/>
              <w:left w:val="single" w:sz="4" w:space="0" w:color="000000"/>
              <w:bottom w:val="single" w:sz="4" w:space="0" w:color="000000"/>
              <w:right w:val="single" w:sz="4" w:space="0" w:color="000000"/>
            </w:tcBorders>
          </w:tcPr>
          <w:p w14:paraId="4DCFCB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0,1</w:t>
            </w:r>
          </w:p>
        </w:tc>
      </w:tr>
      <w:tr w:rsidR="00374C56" w:rsidRPr="00D53A2B" w14:paraId="2B9C859F"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A5B4CC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Örnekleme dönemi boyunca alınan değerlerin ortalaması.</w:t>
            </w:r>
          </w:p>
        </w:tc>
      </w:tr>
    </w:tbl>
    <w:p w14:paraId="2EBEE1C1" w14:textId="1103889B"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6BE77D68" w14:textId="40A8C1A0" w:rsidR="00374C56" w:rsidRPr="00D53A2B" w:rsidRDefault="00BA5671" w:rsidP="00A202FD">
      <w:pPr>
        <w:pStyle w:val="Balk4"/>
        <w:rPr>
          <w:rFonts w:cs="Times New Roman"/>
          <w:lang w:eastAsia="en-US"/>
        </w:rPr>
      </w:pPr>
      <w:r w:rsidRPr="00D53A2B">
        <w:rPr>
          <w:rFonts w:cs="Times New Roman"/>
          <w:lang w:eastAsia="en-US"/>
        </w:rPr>
        <w:t>1.</w:t>
      </w:r>
      <w:r w:rsidR="00374C56" w:rsidRPr="00D53A2B">
        <w:rPr>
          <w:rFonts w:cs="Times New Roman"/>
          <w:lang w:eastAsia="en-US"/>
        </w:rPr>
        <w:t>5.4.2.</w:t>
      </w:r>
      <w:bookmarkStart w:id="148" w:name="_Toc527940738"/>
      <w:bookmarkStart w:id="149" w:name="_Toc531927894"/>
      <w:r w:rsidRPr="00D53A2B">
        <w:rPr>
          <w:rFonts w:cs="Times New Roman"/>
          <w:lang w:eastAsia="en-US"/>
        </w:rPr>
        <w:t xml:space="preserve"> </w:t>
      </w:r>
      <w:r w:rsidR="00374C56" w:rsidRPr="00D53A2B">
        <w:rPr>
          <w:rFonts w:cs="Times New Roman"/>
          <w:lang w:eastAsia="en-US"/>
        </w:rPr>
        <w:t>Atık</w:t>
      </w:r>
      <w:bookmarkEnd w:id="148"/>
      <w:bookmarkEnd w:id="149"/>
    </w:p>
    <w:p w14:paraId="2AC2E5E2" w14:textId="5C66F893" w:rsidR="00374C56" w:rsidRPr="00D53A2B" w:rsidRDefault="000A48EC" w:rsidP="00A202FD">
      <w:pPr>
        <w:spacing w:after="240"/>
        <w:jc w:val="both"/>
        <w:rPr>
          <w:b/>
          <w:lang w:eastAsia="en-US"/>
        </w:rPr>
      </w:pPr>
      <w:r w:rsidRPr="00D53A2B">
        <w:rPr>
          <w:b/>
          <w:lang w:eastAsia="en-US"/>
        </w:rPr>
        <w:t>MET 133:</w:t>
      </w:r>
      <w:r w:rsidR="00374C56" w:rsidRPr="00D53A2B">
        <w:rPr>
          <w:b/>
          <w:lang w:eastAsia="en-US"/>
        </w:rPr>
        <w:t xml:space="preserve"> </w:t>
      </w:r>
      <w:r w:rsidR="00374C56" w:rsidRPr="00D53A2B">
        <w:rPr>
          <w:bCs/>
          <w:lang w:eastAsia="en-US"/>
        </w:rPr>
        <w:t>Hidrometalurjik kadmiyum prosesinden kaynaklanan ve bertaraf etmek için gönderilen atık miktarının azaltılması için, proses artıklarının yeniden kullanımını kolaylaştıracak veya proses artıklarını geri dönüşümünü engellemeyecek şekilde, aşağıda verilen tekniklerin biri ya da bir kombinasyonu kullanılarak sahadaki faaliyetler organize e</w:t>
      </w:r>
      <w:r w:rsidR="00500D86" w:rsidRPr="00D53A2B">
        <w:rPr>
          <w:bCs/>
          <w:lang w:eastAsia="en-US"/>
        </w:rPr>
        <w:t>dilir</w:t>
      </w:r>
      <w:r w:rsidR="00374C56" w:rsidRPr="00D53A2B">
        <w:rPr>
          <w:bCs/>
          <w:lang w:eastAsia="en-US"/>
        </w:rPr>
        <w:t>.</w:t>
      </w:r>
    </w:p>
    <w:tbl>
      <w:tblPr>
        <w:tblW w:w="0" w:type="auto"/>
        <w:tblInd w:w="94" w:type="dxa"/>
        <w:tblLayout w:type="fixed"/>
        <w:tblCellMar>
          <w:left w:w="0" w:type="dxa"/>
          <w:right w:w="0" w:type="dxa"/>
        </w:tblCellMar>
        <w:tblLook w:val="01E0" w:firstRow="1" w:lastRow="1" w:firstColumn="1" w:lastColumn="1" w:noHBand="0" w:noVBand="0"/>
      </w:tblPr>
      <w:tblGrid>
        <w:gridCol w:w="317"/>
        <w:gridCol w:w="5595"/>
        <w:gridCol w:w="2809"/>
      </w:tblGrid>
      <w:tr w:rsidR="00374C56" w:rsidRPr="00D53A2B" w14:paraId="4F2409D1" w14:textId="77777777" w:rsidTr="00374C56">
        <w:tc>
          <w:tcPr>
            <w:tcW w:w="317" w:type="dxa"/>
            <w:tcBorders>
              <w:top w:val="single" w:sz="4" w:space="0" w:color="000000"/>
              <w:left w:val="single" w:sz="4" w:space="0" w:color="000000"/>
              <w:bottom w:val="single" w:sz="4" w:space="0" w:color="000000"/>
              <w:right w:val="single" w:sz="4" w:space="0" w:color="000000"/>
            </w:tcBorders>
          </w:tcPr>
          <w:p w14:paraId="11F9E68C" w14:textId="77777777" w:rsidR="00374C56" w:rsidRPr="00D53A2B" w:rsidRDefault="00374C56" w:rsidP="00A202FD">
            <w:pPr>
              <w:spacing w:line="264" w:lineRule="auto"/>
              <w:ind w:left="57" w:right="57"/>
              <w:jc w:val="both"/>
              <w:rPr>
                <w:lang w:eastAsia="en-US"/>
              </w:rPr>
            </w:pPr>
          </w:p>
        </w:tc>
        <w:tc>
          <w:tcPr>
            <w:tcW w:w="5595" w:type="dxa"/>
            <w:tcBorders>
              <w:top w:val="single" w:sz="4" w:space="0" w:color="000000"/>
              <w:left w:val="single" w:sz="4" w:space="0" w:color="000000"/>
              <w:bottom w:val="single" w:sz="4" w:space="0" w:color="000000"/>
              <w:right w:val="single" w:sz="4" w:space="0" w:color="000000"/>
            </w:tcBorders>
          </w:tcPr>
          <w:p w14:paraId="3B0E3B5D"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2809" w:type="dxa"/>
            <w:tcBorders>
              <w:top w:val="single" w:sz="4" w:space="0" w:color="000000"/>
              <w:left w:val="single" w:sz="4" w:space="0" w:color="000000"/>
              <w:bottom w:val="single" w:sz="4" w:space="0" w:color="000000"/>
              <w:right w:val="single" w:sz="4" w:space="0" w:color="000000"/>
            </w:tcBorders>
            <w:vAlign w:val="center"/>
          </w:tcPr>
          <w:p w14:paraId="2C082299"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37EDEDF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49986A5" w14:textId="77777777" w:rsidR="00374C56" w:rsidRPr="00D53A2B" w:rsidRDefault="00374C56" w:rsidP="00A202FD">
            <w:pPr>
              <w:spacing w:line="264" w:lineRule="auto"/>
              <w:ind w:left="57" w:right="57"/>
              <w:jc w:val="both"/>
              <w:rPr>
                <w:lang w:eastAsia="en-US"/>
              </w:rPr>
            </w:pPr>
            <w:r w:rsidRPr="00D53A2B">
              <w:rPr>
                <w:lang w:eastAsia="en-US"/>
              </w:rPr>
              <w:t>a</w:t>
            </w:r>
          </w:p>
        </w:tc>
        <w:tc>
          <w:tcPr>
            <w:tcW w:w="5595" w:type="dxa"/>
            <w:tcBorders>
              <w:top w:val="single" w:sz="4" w:space="0" w:color="000000"/>
              <w:left w:val="single" w:sz="4" w:space="0" w:color="000000"/>
              <w:bottom w:val="single" w:sz="4" w:space="0" w:color="000000"/>
              <w:right w:val="single" w:sz="4" w:space="0" w:color="000000"/>
            </w:tcBorders>
            <w:vAlign w:val="center"/>
          </w:tcPr>
          <w:p w14:paraId="00CF3B1E" w14:textId="77777777" w:rsidR="00374C56" w:rsidRPr="00D53A2B" w:rsidRDefault="00374C56" w:rsidP="00A202FD">
            <w:pPr>
              <w:spacing w:line="264" w:lineRule="auto"/>
              <w:ind w:left="57" w:right="57"/>
              <w:jc w:val="both"/>
              <w:rPr>
                <w:lang w:eastAsia="en-US"/>
              </w:rPr>
            </w:pPr>
            <w:r w:rsidRPr="00D53A2B">
              <w:rPr>
                <w:lang w:eastAsia="en-US"/>
              </w:rPr>
              <w:t>Saflaştırma bölümünde, çinko prosesinden kadmiyumu, kadmiyumca zengin sementat olarak ayırma, daha sonra konsantre hale getirip rafine etme ve sonuç olarak satılabilir kadmiyum metali veya kadmiyum bileşikleri haline dönüştürmek</w:t>
            </w:r>
          </w:p>
        </w:tc>
        <w:tc>
          <w:tcPr>
            <w:tcW w:w="2809" w:type="dxa"/>
            <w:tcBorders>
              <w:top w:val="single" w:sz="4" w:space="0" w:color="000000"/>
              <w:left w:val="single" w:sz="4" w:space="0" w:color="000000"/>
              <w:bottom w:val="single" w:sz="4" w:space="0" w:color="000000"/>
              <w:right w:val="single" w:sz="4" w:space="0" w:color="000000"/>
            </w:tcBorders>
          </w:tcPr>
          <w:p w14:paraId="291B92D7" w14:textId="77777777" w:rsidR="00374C56" w:rsidRPr="00D53A2B" w:rsidRDefault="00374C56" w:rsidP="00A202FD">
            <w:pPr>
              <w:spacing w:line="264" w:lineRule="auto"/>
              <w:ind w:left="57" w:right="57"/>
              <w:jc w:val="both"/>
              <w:rPr>
                <w:lang w:eastAsia="en-US"/>
              </w:rPr>
            </w:pPr>
          </w:p>
          <w:p w14:paraId="21DD0AA4" w14:textId="77777777" w:rsidR="00374C56" w:rsidRPr="00D53A2B" w:rsidRDefault="00374C56" w:rsidP="00A202FD">
            <w:pPr>
              <w:spacing w:line="264" w:lineRule="auto"/>
              <w:ind w:left="57" w:right="57"/>
              <w:jc w:val="both"/>
              <w:rPr>
                <w:lang w:eastAsia="en-US"/>
              </w:rPr>
            </w:pPr>
            <w:r w:rsidRPr="00D53A2B">
              <w:rPr>
                <w:lang w:eastAsia="en-US"/>
              </w:rPr>
              <w:t>Sadece ekonomik açıdan uygun bir talep olduğunda uygulanabilir</w:t>
            </w:r>
          </w:p>
        </w:tc>
      </w:tr>
      <w:tr w:rsidR="00374C56" w:rsidRPr="00D53A2B" w14:paraId="262EE91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DCED74A" w14:textId="77777777" w:rsidR="00374C56" w:rsidRPr="00D53A2B" w:rsidRDefault="00374C56" w:rsidP="00A202FD">
            <w:pPr>
              <w:spacing w:line="264" w:lineRule="auto"/>
              <w:ind w:left="57" w:right="57"/>
              <w:jc w:val="both"/>
              <w:rPr>
                <w:lang w:eastAsia="en-US"/>
              </w:rPr>
            </w:pPr>
            <w:r w:rsidRPr="00D53A2B">
              <w:rPr>
                <w:lang w:eastAsia="en-US"/>
              </w:rPr>
              <w:t>b</w:t>
            </w:r>
          </w:p>
        </w:tc>
        <w:tc>
          <w:tcPr>
            <w:tcW w:w="5595" w:type="dxa"/>
            <w:tcBorders>
              <w:top w:val="single" w:sz="4" w:space="0" w:color="000000"/>
              <w:left w:val="single" w:sz="4" w:space="0" w:color="000000"/>
              <w:bottom w:val="single" w:sz="4" w:space="0" w:color="000000"/>
              <w:right w:val="single" w:sz="4" w:space="0" w:color="000000"/>
            </w:tcBorders>
            <w:vAlign w:val="center"/>
          </w:tcPr>
          <w:p w14:paraId="4325F6AB" w14:textId="77777777" w:rsidR="00374C56" w:rsidRPr="00D53A2B" w:rsidRDefault="00374C56" w:rsidP="00A202FD">
            <w:pPr>
              <w:spacing w:line="264" w:lineRule="auto"/>
              <w:ind w:left="57" w:right="57"/>
              <w:jc w:val="both"/>
              <w:rPr>
                <w:lang w:eastAsia="en-US"/>
              </w:rPr>
            </w:pPr>
            <w:r w:rsidRPr="00D53A2B">
              <w:rPr>
                <w:lang w:eastAsia="en-US"/>
              </w:rPr>
              <w:t>Saflaştırma bölümünde, çinko prosesinden kadmiyumu, kadmiyumca zengin sementat olarak ayırma, daha sonra kadmiyumca zengin bir çökelti (örn. Çimento (Cd metali), Cd(OH)</w:t>
            </w:r>
            <w:r w:rsidRPr="00D53A2B">
              <w:rPr>
                <w:vertAlign w:val="subscript"/>
                <w:lang w:eastAsia="en-US"/>
              </w:rPr>
              <w:t>2</w:t>
            </w:r>
            <w:r w:rsidRPr="00D53A2B">
              <w:rPr>
                <w:lang w:eastAsia="en-US"/>
              </w:rPr>
              <w:t>) oluşturmak için bir dizi hidrometalurjik işlem uygulamak. Diğer bütün proses akışları kadmiyum tesisine veya çinko tesisine geri gönderilirken bu çökeltiler araziye gömülür.</w:t>
            </w:r>
          </w:p>
        </w:tc>
        <w:tc>
          <w:tcPr>
            <w:tcW w:w="2809" w:type="dxa"/>
            <w:tcBorders>
              <w:top w:val="single" w:sz="4" w:space="0" w:color="000000"/>
              <w:left w:val="single" w:sz="4" w:space="0" w:color="000000"/>
              <w:bottom w:val="single" w:sz="4" w:space="0" w:color="000000"/>
              <w:right w:val="single" w:sz="4" w:space="0" w:color="000000"/>
            </w:tcBorders>
          </w:tcPr>
          <w:p w14:paraId="2274CE39" w14:textId="77777777" w:rsidR="00374C56" w:rsidRPr="00D53A2B" w:rsidRDefault="00374C56" w:rsidP="00A202FD">
            <w:pPr>
              <w:spacing w:line="264" w:lineRule="auto"/>
              <w:ind w:left="57" w:right="57"/>
              <w:jc w:val="both"/>
              <w:rPr>
                <w:lang w:eastAsia="en-US"/>
              </w:rPr>
            </w:pPr>
          </w:p>
          <w:p w14:paraId="76181AD9" w14:textId="77777777" w:rsidR="00374C56" w:rsidRPr="00D53A2B" w:rsidRDefault="00374C56" w:rsidP="00A202FD">
            <w:pPr>
              <w:spacing w:line="264" w:lineRule="auto"/>
              <w:ind w:left="57" w:right="57"/>
              <w:jc w:val="both"/>
              <w:rPr>
                <w:lang w:eastAsia="en-US"/>
              </w:rPr>
            </w:pPr>
          </w:p>
          <w:p w14:paraId="15CAF53D" w14:textId="77777777" w:rsidR="00374C56" w:rsidRPr="00D53A2B" w:rsidRDefault="00374C56" w:rsidP="00A202FD">
            <w:pPr>
              <w:spacing w:line="264" w:lineRule="auto"/>
              <w:ind w:left="57" w:right="57"/>
              <w:jc w:val="both"/>
              <w:rPr>
                <w:lang w:eastAsia="en-US"/>
              </w:rPr>
            </w:pPr>
            <w:r w:rsidRPr="00D53A2B">
              <w:rPr>
                <w:lang w:eastAsia="en-US"/>
              </w:rPr>
              <w:t>Sadece uygun arazi mevcut ise uygulanabilir.</w:t>
            </w:r>
          </w:p>
        </w:tc>
      </w:tr>
    </w:tbl>
    <w:p w14:paraId="70B21A6F" w14:textId="77777777" w:rsidR="00374C56" w:rsidRPr="00D53A2B" w:rsidRDefault="00374C56" w:rsidP="00A202FD">
      <w:pPr>
        <w:jc w:val="both"/>
        <w:rPr>
          <w:lang w:eastAsia="en-US"/>
        </w:rPr>
      </w:pPr>
    </w:p>
    <w:p w14:paraId="3644BB78" w14:textId="5A12B34D" w:rsidR="00374C56" w:rsidRPr="00D53A2B" w:rsidRDefault="00BA5671" w:rsidP="00A202FD">
      <w:pPr>
        <w:pStyle w:val="Balk2"/>
        <w:rPr>
          <w:rFonts w:cs="Times New Roman"/>
          <w:szCs w:val="24"/>
          <w:lang w:eastAsia="en-US"/>
        </w:rPr>
      </w:pPr>
      <w:bookmarkStart w:id="150" w:name="_Toc527940739"/>
      <w:bookmarkStart w:id="151" w:name="_Toc531927895"/>
      <w:r w:rsidRPr="00D53A2B">
        <w:rPr>
          <w:rFonts w:cs="Times New Roman"/>
          <w:szCs w:val="24"/>
          <w:lang w:val="en-US" w:eastAsia="en-US"/>
        </w:rPr>
        <w:t>1.</w:t>
      </w:r>
      <w:r w:rsidR="000A48EC" w:rsidRPr="00D53A2B">
        <w:rPr>
          <w:rFonts w:cs="Times New Roman"/>
          <w:szCs w:val="24"/>
          <w:lang w:val="en-US" w:eastAsia="en-US"/>
        </w:rPr>
        <w:t xml:space="preserve">6. </w:t>
      </w:r>
      <w:r w:rsidR="00AB3EBD" w:rsidRPr="00D53A2B">
        <w:rPr>
          <w:rFonts w:cs="Times New Roman"/>
          <w:szCs w:val="24"/>
          <w:lang w:val="en-US" w:eastAsia="en-US"/>
        </w:rPr>
        <w:t>Kiymetli Metal Üretimi İçin MET Sonuçlar</w:t>
      </w:r>
      <w:bookmarkEnd w:id="150"/>
      <w:bookmarkEnd w:id="151"/>
      <w:r w:rsidR="00AB3EBD" w:rsidRPr="00D53A2B">
        <w:rPr>
          <w:rFonts w:cs="Times New Roman"/>
          <w:szCs w:val="24"/>
          <w:lang w:val="en-US" w:eastAsia="en-US"/>
        </w:rPr>
        <w:t>ı</w:t>
      </w:r>
    </w:p>
    <w:p w14:paraId="05D8B5E7" w14:textId="5D5F0D59" w:rsidR="00374C56" w:rsidRPr="00D53A2B" w:rsidRDefault="00BA5671" w:rsidP="00A202FD">
      <w:pPr>
        <w:pStyle w:val="Balk3"/>
        <w:rPr>
          <w:rFonts w:cs="Times New Roman"/>
          <w:lang w:eastAsia="en-US"/>
        </w:rPr>
      </w:pPr>
      <w:bookmarkStart w:id="152" w:name="_Toc527940740"/>
      <w:bookmarkStart w:id="153" w:name="_Toc531927896"/>
      <w:r w:rsidRPr="00D53A2B">
        <w:rPr>
          <w:rFonts w:cs="Times New Roman"/>
          <w:lang w:eastAsia="en-US"/>
        </w:rPr>
        <w:t>1.</w:t>
      </w:r>
      <w:r w:rsidR="00374C56" w:rsidRPr="00D53A2B">
        <w:rPr>
          <w:rFonts w:cs="Times New Roman"/>
          <w:lang w:eastAsia="en-US"/>
        </w:rPr>
        <w:t>6.1.</w:t>
      </w:r>
      <w:r w:rsidR="00374C56" w:rsidRPr="00D53A2B">
        <w:rPr>
          <w:rFonts w:cs="Times New Roman"/>
          <w:lang w:eastAsia="en-US"/>
        </w:rPr>
        <w:tab/>
        <w:t>Havaya salınan emisyonlar</w:t>
      </w:r>
      <w:bookmarkEnd w:id="152"/>
      <w:bookmarkEnd w:id="153"/>
    </w:p>
    <w:p w14:paraId="65C70115" w14:textId="258F509B" w:rsidR="00374C56" w:rsidRPr="00D53A2B" w:rsidRDefault="00BA5671" w:rsidP="00A202FD">
      <w:pPr>
        <w:pStyle w:val="Balk4"/>
        <w:rPr>
          <w:rFonts w:cs="Times New Roman"/>
          <w:lang w:val="en-US" w:eastAsia="en-US"/>
        </w:rPr>
      </w:pPr>
      <w:bookmarkStart w:id="154" w:name="_Toc527940741"/>
      <w:bookmarkStart w:id="155" w:name="_Toc531927897"/>
      <w:r w:rsidRPr="00D53A2B">
        <w:rPr>
          <w:rFonts w:cs="Times New Roman"/>
          <w:lang w:val="en-US" w:eastAsia="en-US"/>
        </w:rPr>
        <w:t>1.</w:t>
      </w:r>
      <w:r w:rsidR="00374C56" w:rsidRPr="00D53A2B">
        <w:rPr>
          <w:rFonts w:cs="Times New Roman"/>
          <w:lang w:val="en-US" w:eastAsia="en-US"/>
        </w:rPr>
        <w:t>6.1.1.</w:t>
      </w:r>
      <w:r w:rsidRPr="00D53A2B">
        <w:rPr>
          <w:rFonts w:cs="Times New Roman"/>
          <w:lang w:val="en-US" w:eastAsia="en-US"/>
        </w:rPr>
        <w:t xml:space="preserve"> </w:t>
      </w:r>
      <w:r w:rsidR="00374C56" w:rsidRPr="00D53A2B">
        <w:rPr>
          <w:rFonts w:cs="Times New Roman"/>
          <w:lang w:val="en-US" w:eastAsia="en-US"/>
        </w:rPr>
        <w:t>Yayılı emisyonlar</w:t>
      </w:r>
      <w:bookmarkEnd w:id="154"/>
      <w:bookmarkEnd w:id="155"/>
    </w:p>
    <w:p w14:paraId="1E817C3D" w14:textId="755B06A7" w:rsidR="00374C56" w:rsidRPr="00D53A2B" w:rsidRDefault="000A48EC" w:rsidP="00A202FD">
      <w:pPr>
        <w:spacing w:after="240"/>
        <w:jc w:val="both"/>
        <w:rPr>
          <w:b/>
          <w:lang w:eastAsia="en-US"/>
        </w:rPr>
      </w:pPr>
      <w:r w:rsidRPr="00D53A2B">
        <w:rPr>
          <w:b/>
          <w:lang w:eastAsia="en-US"/>
        </w:rPr>
        <w:t>MET 134:</w:t>
      </w:r>
      <w:r w:rsidR="00374C56" w:rsidRPr="00D53A2B">
        <w:rPr>
          <w:b/>
          <w:lang w:eastAsia="en-US"/>
        </w:rPr>
        <w:t xml:space="preserve"> </w:t>
      </w:r>
      <w:r w:rsidR="00BA5671" w:rsidRPr="00D53A2B">
        <w:rPr>
          <w:bCs/>
          <w:lang w:eastAsia="en-US"/>
        </w:rPr>
        <w:t>Ön işleme aşamalarından (ezme, eleme ve karıştırma gibi) kaynaklanan ve havaya salınan yayılı emisyonları azaltmak için, aşağıda verilen tekniklerden birinin veya bunların bir kombinasyonu kullanılır.</w:t>
      </w:r>
    </w:p>
    <w:tbl>
      <w:tblPr>
        <w:tblW w:w="0" w:type="auto"/>
        <w:tblInd w:w="5" w:type="dxa"/>
        <w:tblLayout w:type="fixed"/>
        <w:tblCellMar>
          <w:left w:w="0" w:type="dxa"/>
          <w:right w:w="0" w:type="dxa"/>
        </w:tblCellMar>
        <w:tblLook w:val="01E0" w:firstRow="1" w:lastRow="1" w:firstColumn="1" w:lastColumn="1" w:noHBand="0" w:noVBand="0"/>
      </w:tblPr>
      <w:tblGrid>
        <w:gridCol w:w="434"/>
        <w:gridCol w:w="8286"/>
      </w:tblGrid>
      <w:tr w:rsidR="00374C56" w:rsidRPr="00D53A2B" w14:paraId="4C3E9FEB" w14:textId="77777777" w:rsidTr="00374C56">
        <w:tc>
          <w:tcPr>
            <w:tcW w:w="434" w:type="dxa"/>
            <w:tcBorders>
              <w:top w:val="single" w:sz="4" w:space="0" w:color="000000"/>
              <w:left w:val="single" w:sz="4" w:space="0" w:color="000000"/>
              <w:bottom w:val="single" w:sz="4" w:space="0" w:color="000000"/>
              <w:right w:val="single" w:sz="4" w:space="0" w:color="000000"/>
            </w:tcBorders>
          </w:tcPr>
          <w:p w14:paraId="6888026E" w14:textId="77777777" w:rsidR="00374C56" w:rsidRPr="00D53A2B" w:rsidRDefault="00374C56" w:rsidP="00A202FD">
            <w:pPr>
              <w:spacing w:line="264" w:lineRule="auto"/>
              <w:ind w:left="57" w:right="57"/>
              <w:jc w:val="both"/>
              <w:rPr>
                <w:lang w:eastAsia="en-US"/>
              </w:rPr>
            </w:pPr>
          </w:p>
        </w:tc>
        <w:tc>
          <w:tcPr>
            <w:tcW w:w="8286" w:type="dxa"/>
            <w:tcBorders>
              <w:top w:val="single" w:sz="4" w:space="0" w:color="000000"/>
              <w:left w:val="single" w:sz="4" w:space="0" w:color="000000"/>
              <w:bottom w:val="single" w:sz="4" w:space="0" w:color="000000"/>
              <w:right w:val="single" w:sz="4" w:space="0" w:color="000000"/>
            </w:tcBorders>
          </w:tcPr>
          <w:p w14:paraId="44D220BC"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464CD174" w14:textId="77777777" w:rsidTr="00374C56">
        <w:tc>
          <w:tcPr>
            <w:tcW w:w="434" w:type="dxa"/>
            <w:tcBorders>
              <w:top w:val="single" w:sz="4" w:space="0" w:color="000000"/>
              <w:left w:val="single" w:sz="4" w:space="0" w:color="000000"/>
              <w:bottom w:val="single" w:sz="4" w:space="0" w:color="000000"/>
              <w:right w:val="single" w:sz="4" w:space="0" w:color="000000"/>
            </w:tcBorders>
            <w:vAlign w:val="center"/>
          </w:tcPr>
          <w:p w14:paraId="1989C920" w14:textId="77777777" w:rsidR="00374C56" w:rsidRPr="00D53A2B" w:rsidRDefault="00374C56" w:rsidP="00A202FD">
            <w:pPr>
              <w:spacing w:line="264" w:lineRule="auto"/>
              <w:ind w:left="57" w:right="57"/>
              <w:jc w:val="both"/>
              <w:rPr>
                <w:lang w:eastAsia="en-US"/>
              </w:rPr>
            </w:pPr>
            <w:r w:rsidRPr="00D53A2B">
              <w:rPr>
                <w:lang w:eastAsia="en-US"/>
              </w:rPr>
              <w:t>a</w:t>
            </w:r>
          </w:p>
        </w:tc>
        <w:tc>
          <w:tcPr>
            <w:tcW w:w="8286" w:type="dxa"/>
            <w:tcBorders>
              <w:top w:val="single" w:sz="4" w:space="0" w:color="000000"/>
              <w:left w:val="single" w:sz="4" w:space="0" w:color="000000"/>
              <w:bottom w:val="single" w:sz="4" w:space="0" w:color="000000"/>
              <w:right w:val="single" w:sz="4" w:space="0" w:color="000000"/>
            </w:tcBorders>
          </w:tcPr>
          <w:p w14:paraId="55F5806E" w14:textId="77777777" w:rsidR="00374C56" w:rsidRPr="00D53A2B" w:rsidRDefault="00374C56" w:rsidP="00A202FD">
            <w:pPr>
              <w:spacing w:line="264" w:lineRule="auto"/>
              <w:ind w:left="57" w:right="57"/>
              <w:jc w:val="both"/>
              <w:rPr>
                <w:lang w:eastAsia="en-US"/>
              </w:rPr>
            </w:pPr>
            <w:r w:rsidRPr="00D53A2B">
              <w:rPr>
                <w:lang w:eastAsia="en-US"/>
              </w:rPr>
              <w:t>Tozlu yapıdaki malzemeler için tamamen kapalı ön işleme alanları ve taşıma sistemleri</w:t>
            </w:r>
          </w:p>
        </w:tc>
      </w:tr>
      <w:tr w:rsidR="00374C56" w:rsidRPr="00D53A2B" w14:paraId="46C38AA9" w14:textId="77777777" w:rsidTr="00374C56">
        <w:tc>
          <w:tcPr>
            <w:tcW w:w="434" w:type="dxa"/>
            <w:tcBorders>
              <w:top w:val="single" w:sz="4" w:space="0" w:color="000000"/>
              <w:left w:val="single" w:sz="4" w:space="0" w:color="000000"/>
              <w:bottom w:val="single" w:sz="4" w:space="0" w:color="000000"/>
              <w:right w:val="single" w:sz="4" w:space="0" w:color="000000"/>
            </w:tcBorders>
            <w:vAlign w:val="center"/>
          </w:tcPr>
          <w:p w14:paraId="0C0C32A6" w14:textId="77777777" w:rsidR="00374C56" w:rsidRPr="00D53A2B" w:rsidRDefault="00374C56" w:rsidP="00A202FD">
            <w:pPr>
              <w:spacing w:line="264" w:lineRule="auto"/>
              <w:ind w:left="57" w:right="57"/>
              <w:jc w:val="both"/>
              <w:rPr>
                <w:lang w:eastAsia="en-US"/>
              </w:rPr>
            </w:pPr>
          </w:p>
          <w:p w14:paraId="4AFFC62C" w14:textId="77777777" w:rsidR="00374C56" w:rsidRPr="00D53A2B" w:rsidRDefault="00374C56" w:rsidP="00A202FD">
            <w:pPr>
              <w:spacing w:line="264" w:lineRule="auto"/>
              <w:ind w:left="57" w:right="57"/>
              <w:jc w:val="both"/>
              <w:rPr>
                <w:lang w:eastAsia="en-US"/>
              </w:rPr>
            </w:pPr>
            <w:r w:rsidRPr="00D53A2B">
              <w:rPr>
                <w:lang w:eastAsia="en-US"/>
              </w:rPr>
              <w:t>b</w:t>
            </w:r>
          </w:p>
        </w:tc>
        <w:tc>
          <w:tcPr>
            <w:tcW w:w="8286" w:type="dxa"/>
            <w:tcBorders>
              <w:top w:val="single" w:sz="4" w:space="0" w:color="000000"/>
              <w:left w:val="single" w:sz="4" w:space="0" w:color="000000"/>
              <w:bottom w:val="single" w:sz="4" w:space="0" w:color="000000"/>
              <w:right w:val="single" w:sz="4" w:space="0" w:color="000000"/>
            </w:tcBorders>
          </w:tcPr>
          <w:p w14:paraId="516264D8" w14:textId="77777777" w:rsidR="00374C56" w:rsidRPr="00D53A2B" w:rsidRDefault="00374C56" w:rsidP="00A202FD">
            <w:pPr>
              <w:spacing w:line="264" w:lineRule="auto"/>
              <w:ind w:left="57" w:right="57"/>
              <w:jc w:val="both"/>
              <w:rPr>
                <w:lang w:eastAsia="en-US"/>
              </w:rPr>
            </w:pPr>
            <w:r w:rsidRPr="00D53A2B">
              <w:rPr>
                <w:lang w:eastAsia="en-US"/>
              </w:rPr>
              <w:t>Tozlu malzemeler için ön işleme ve taşıma işlemlerini, davlumbazlara, bir kanal sistemi ile toplama cihazlarına veya aspiratörlere bağlamak</w:t>
            </w:r>
          </w:p>
        </w:tc>
      </w:tr>
      <w:tr w:rsidR="00374C56" w:rsidRPr="00D53A2B" w14:paraId="0E2ACCB0" w14:textId="77777777" w:rsidTr="00374C56">
        <w:tc>
          <w:tcPr>
            <w:tcW w:w="434" w:type="dxa"/>
            <w:tcBorders>
              <w:top w:val="single" w:sz="4" w:space="0" w:color="000000"/>
              <w:left w:val="single" w:sz="4" w:space="0" w:color="000000"/>
              <w:bottom w:val="single" w:sz="4" w:space="0" w:color="000000"/>
              <w:right w:val="single" w:sz="4" w:space="0" w:color="000000"/>
            </w:tcBorders>
            <w:vAlign w:val="center"/>
          </w:tcPr>
          <w:p w14:paraId="56AB4737" w14:textId="77777777" w:rsidR="00374C56" w:rsidRPr="00D53A2B" w:rsidRDefault="00374C56" w:rsidP="00A202FD">
            <w:pPr>
              <w:spacing w:line="264" w:lineRule="auto"/>
              <w:ind w:left="57" w:right="57"/>
              <w:jc w:val="both"/>
              <w:rPr>
                <w:lang w:eastAsia="en-US"/>
              </w:rPr>
            </w:pPr>
            <w:r w:rsidRPr="00D53A2B">
              <w:rPr>
                <w:lang w:eastAsia="en-US"/>
              </w:rPr>
              <w:t>c</w:t>
            </w:r>
          </w:p>
        </w:tc>
        <w:tc>
          <w:tcPr>
            <w:tcW w:w="8286" w:type="dxa"/>
            <w:tcBorders>
              <w:top w:val="single" w:sz="4" w:space="0" w:color="000000"/>
              <w:left w:val="single" w:sz="4" w:space="0" w:color="000000"/>
              <w:bottom w:val="single" w:sz="4" w:space="0" w:color="000000"/>
              <w:right w:val="single" w:sz="4" w:space="0" w:color="000000"/>
            </w:tcBorders>
          </w:tcPr>
          <w:p w14:paraId="03D7F050" w14:textId="77777777" w:rsidR="00374C56" w:rsidRPr="00D53A2B" w:rsidRDefault="00374C56" w:rsidP="00A202FD">
            <w:pPr>
              <w:spacing w:line="264" w:lineRule="auto"/>
              <w:ind w:left="57" w:right="57"/>
              <w:jc w:val="both"/>
              <w:rPr>
                <w:lang w:eastAsia="en-US"/>
              </w:rPr>
            </w:pPr>
            <w:r w:rsidRPr="00D53A2B">
              <w:rPr>
                <w:lang w:eastAsia="en-US"/>
              </w:rPr>
              <w:t>Toz toplayıcı ve filtreleme sistemi çalışmadığı sürece hiçbir ekipmanın çalıştırılmamasını sağlamak için toz toplayıcı veya aspiratör ile ön işleme ve taşıma ekipmanlarını elektriksel olarak kilitlemek</w:t>
            </w:r>
          </w:p>
        </w:tc>
      </w:tr>
    </w:tbl>
    <w:p w14:paraId="1AFB2214" w14:textId="77777777" w:rsidR="00374C56" w:rsidRPr="00D53A2B" w:rsidRDefault="00374C56" w:rsidP="00A202FD">
      <w:pPr>
        <w:spacing w:after="240"/>
        <w:jc w:val="both"/>
        <w:rPr>
          <w:b/>
          <w:lang w:eastAsia="en-US"/>
        </w:rPr>
      </w:pPr>
    </w:p>
    <w:p w14:paraId="2F571E33" w14:textId="712D23AF" w:rsidR="00374C56" w:rsidRPr="00D53A2B" w:rsidRDefault="000A48EC" w:rsidP="00A202FD">
      <w:pPr>
        <w:spacing w:after="240"/>
        <w:jc w:val="both"/>
        <w:rPr>
          <w:b/>
          <w:lang w:eastAsia="en-US"/>
        </w:rPr>
      </w:pPr>
      <w:r w:rsidRPr="00D53A2B">
        <w:rPr>
          <w:b/>
          <w:lang w:eastAsia="en-US"/>
        </w:rPr>
        <w:t>MET 135:</w:t>
      </w:r>
      <w:r w:rsidR="00374C56" w:rsidRPr="00D53A2B">
        <w:rPr>
          <w:b/>
          <w:lang w:eastAsia="en-US"/>
        </w:rPr>
        <w:t xml:space="preserve"> </w:t>
      </w:r>
      <w:r w:rsidR="00374C56" w:rsidRPr="00D53A2B">
        <w:rPr>
          <w:bCs/>
          <w:lang w:eastAsia="en-US"/>
        </w:rPr>
        <w:t xml:space="preserve">Ergitme ve eritme işlemlerinden (Doré ve non-Doré işlemlerinin her ikisi de), kaynaklanan ve havaya salınan yayılı emisyonların azaltılması için </w:t>
      </w:r>
      <w:r w:rsidR="00671D49" w:rsidRPr="00D53A2B">
        <w:rPr>
          <w:bCs/>
          <w:lang w:eastAsia="en-US"/>
        </w:rPr>
        <w:t>aşağıda verilen tekniklerden tümü kullanılır.</w:t>
      </w:r>
    </w:p>
    <w:tbl>
      <w:tblPr>
        <w:tblW w:w="0" w:type="auto"/>
        <w:tblInd w:w="5"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2DE3EA8F" w14:textId="77777777" w:rsidTr="00374C56">
        <w:tc>
          <w:tcPr>
            <w:tcW w:w="317" w:type="dxa"/>
            <w:tcBorders>
              <w:top w:val="single" w:sz="4" w:space="0" w:color="000000"/>
              <w:left w:val="single" w:sz="4" w:space="0" w:color="000000"/>
              <w:bottom w:val="single" w:sz="4" w:space="0" w:color="000000"/>
              <w:right w:val="single" w:sz="4" w:space="0" w:color="000000"/>
            </w:tcBorders>
          </w:tcPr>
          <w:p w14:paraId="3C2E6890" w14:textId="77777777" w:rsidR="00374C56" w:rsidRPr="00D53A2B" w:rsidRDefault="00374C56" w:rsidP="00A202FD">
            <w:pPr>
              <w:spacing w:line="264" w:lineRule="auto"/>
              <w:ind w:left="57" w:right="57"/>
              <w:jc w:val="both"/>
              <w:rPr>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5B6E3494"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12468ACB" w14:textId="77777777" w:rsidTr="00374C56">
        <w:tc>
          <w:tcPr>
            <w:tcW w:w="317" w:type="dxa"/>
            <w:tcBorders>
              <w:top w:val="single" w:sz="4" w:space="0" w:color="000000"/>
              <w:left w:val="single" w:sz="4" w:space="0" w:color="000000"/>
              <w:bottom w:val="single" w:sz="4" w:space="0" w:color="000000"/>
              <w:right w:val="single" w:sz="4" w:space="0" w:color="000000"/>
            </w:tcBorders>
          </w:tcPr>
          <w:p w14:paraId="1BAA2CCB" w14:textId="77777777" w:rsidR="00374C56" w:rsidRPr="00D53A2B" w:rsidRDefault="00374C56" w:rsidP="00A202FD">
            <w:pPr>
              <w:spacing w:line="264" w:lineRule="auto"/>
              <w:ind w:left="57" w:right="57"/>
              <w:jc w:val="both"/>
              <w:rPr>
                <w:lang w:eastAsia="en-US"/>
              </w:rPr>
            </w:pPr>
            <w:r w:rsidRPr="00D53A2B">
              <w:rPr>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6A852E1A" w14:textId="77777777" w:rsidR="00374C56" w:rsidRPr="00D53A2B" w:rsidRDefault="00374C56" w:rsidP="00A202FD">
            <w:pPr>
              <w:spacing w:line="264" w:lineRule="auto"/>
              <w:ind w:left="57" w:right="57"/>
              <w:jc w:val="both"/>
              <w:rPr>
                <w:lang w:eastAsia="en-US"/>
              </w:rPr>
            </w:pPr>
            <w:r w:rsidRPr="00D53A2B">
              <w:rPr>
                <w:lang w:eastAsia="en-US"/>
              </w:rPr>
              <w:t>Binaların ve/veya ergitme fırınının bulunduğu alanın kapatılması</w:t>
            </w:r>
          </w:p>
        </w:tc>
      </w:tr>
      <w:tr w:rsidR="00374C56" w:rsidRPr="00D53A2B" w14:paraId="06E77839" w14:textId="77777777" w:rsidTr="00374C56">
        <w:tc>
          <w:tcPr>
            <w:tcW w:w="317" w:type="dxa"/>
            <w:tcBorders>
              <w:top w:val="single" w:sz="4" w:space="0" w:color="000000"/>
              <w:left w:val="single" w:sz="4" w:space="0" w:color="000000"/>
              <w:bottom w:val="single" w:sz="4" w:space="0" w:color="000000"/>
              <w:right w:val="single" w:sz="4" w:space="0" w:color="000000"/>
            </w:tcBorders>
          </w:tcPr>
          <w:p w14:paraId="37473E13" w14:textId="77777777" w:rsidR="00374C56" w:rsidRPr="00D53A2B" w:rsidRDefault="00374C56" w:rsidP="00A202FD">
            <w:pPr>
              <w:spacing w:line="264" w:lineRule="auto"/>
              <w:ind w:left="57" w:right="57"/>
              <w:jc w:val="both"/>
              <w:rPr>
                <w:lang w:eastAsia="en-US"/>
              </w:rPr>
            </w:pPr>
            <w:r w:rsidRPr="00D53A2B">
              <w:rPr>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3253ED0" w14:textId="77777777" w:rsidR="00374C56" w:rsidRPr="00D53A2B" w:rsidRDefault="00374C56" w:rsidP="00A202FD">
            <w:pPr>
              <w:spacing w:line="264" w:lineRule="auto"/>
              <w:ind w:left="57" w:right="57"/>
              <w:jc w:val="both"/>
              <w:rPr>
                <w:lang w:eastAsia="en-US"/>
              </w:rPr>
            </w:pPr>
            <w:r w:rsidRPr="00D53A2B">
              <w:rPr>
                <w:lang w:eastAsia="en-US"/>
              </w:rPr>
              <w:t>İşlemlerin negatif basınç altında gerçekleştirilmesi</w:t>
            </w:r>
          </w:p>
        </w:tc>
      </w:tr>
      <w:tr w:rsidR="00374C56" w:rsidRPr="00D53A2B" w14:paraId="4B3038C7"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8FBE132" w14:textId="77777777" w:rsidR="00374C56" w:rsidRPr="00D53A2B" w:rsidRDefault="00374C56" w:rsidP="00A202FD">
            <w:pPr>
              <w:spacing w:line="264" w:lineRule="auto"/>
              <w:ind w:left="57" w:right="57"/>
              <w:jc w:val="both"/>
              <w:rPr>
                <w:lang w:eastAsia="en-US"/>
              </w:rPr>
            </w:pPr>
            <w:r w:rsidRPr="00D53A2B">
              <w:rPr>
                <w:lang w:eastAsia="en-US"/>
              </w:rPr>
              <w:t>c</w:t>
            </w:r>
          </w:p>
        </w:tc>
        <w:tc>
          <w:tcPr>
            <w:tcW w:w="8404" w:type="dxa"/>
            <w:tcBorders>
              <w:top w:val="single" w:sz="4" w:space="0" w:color="000000"/>
              <w:left w:val="single" w:sz="4" w:space="0" w:color="000000"/>
              <w:bottom w:val="single" w:sz="4" w:space="0" w:color="000000"/>
              <w:right w:val="single" w:sz="4" w:space="0" w:color="000000"/>
            </w:tcBorders>
          </w:tcPr>
          <w:p w14:paraId="71FB27BC" w14:textId="77777777" w:rsidR="00374C56" w:rsidRPr="00D53A2B" w:rsidRDefault="00374C56" w:rsidP="00A202FD">
            <w:pPr>
              <w:spacing w:line="264" w:lineRule="auto"/>
              <w:ind w:left="57" w:right="57"/>
              <w:jc w:val="both"/>
              <w:rPr>
                <w:lang w:eastAsia="en-US"/>
              </w:rPr>
            </w:pPr>
            <w:r w:rsidRPr="00D53A2B">
              <w:rPr>
                <w:lang w:eastAsia="en-US"/>
              </w:rPr>
              <w:t>Fırın işlemlerini, davlumbazlar veya bir kanal sistemi ile toplama cihazlarına veya aspiratörlere bağlamak</w:t>
            </w:r>
          </w:p>
        </w:tc>
      </w:tr>
      <w:tr w:rsidR="00374C56" w:rsidRPr="00D53A2B" w14:paraId="0BB3A11E" w14:textId="77777777" w:rsidTr="00374C56">
        <w:tc>
          <w:tcPr>
            <w:tcW w:w="317" w:type="dxa"/>
            <w:tcBorders>
              <w:top w:val="single" w:sz="4" w:space="0" w:color="000000"/>
              <w:left w:val="single" w:sz="4" w:space="0" w:color="000000"/>
              <w:bottom w:val="single" w:sz="4" w:space="0" w:color="000000"/>
              <w:right w:val="single" w:sz="4" w:space="0" w:color="000000"/>
            </w:tcBorders>
          </w:tcPr>
          <w:p w14:paraId="13FF1046" w14:textId="77777777" w:rsidR="00374C56" w:rsidRPr="00D53A2B" w:rsidRDefault="00374C56" w:rsidP="00A202FD">
            <w:pPr>
              <w:spacing w:line="264" w:lineRule="auto"/>
              <w:ind w:left="57" w:right="57"/>
              <w:jc w:val="both"/>
              <w:rPr>
                <w:lang w:eastAsia="en-US"/>
              </w:rPr>
            </w:pPr>
          </w:p>
          <w:p w14:paraId="3B200913" w14:textId="77777777" w:rsidR="00374C56" w:rsidRPr="00D53A2B" w:rsidRDefault="00374C56" w:rsidP="00A202FD">
            <w:pPr>
              <w:spacing w:line="264" w:lineRule="auto"/>
              <w:ind w:left="57" w:right="57"/>
              <w:jc w:val="both"/>
              <w:rPr>
                <w:lang w:eastAsia="en-US"/>
              </w:rPr>
            </w:pPr>
            <w:r w:rsidRPr="00D53A2B">
              <w:rPr>
                <w:lang w:eastAsia="en-US"/>
              </w:rPr>
              <w:t>d</w:t>
            </w:r>
          </w:p>
        </w:tc>
        <w:tc>
          <w:tcPr>
            <w:tcW w:w="8404" w:type="dxa"/>
            <w:tcBorders>
              <w:top w:val="single" w:sz="4" w:space="0" w:color="000000"/>
              <w:left w:val="single" w:sz="4" w:space="0" w:color="000000"/>
              <w:bottom w:val="single" w:sz="4" w:space="0" w:color="000000"/>
              <w:right w:val="single" w:sz="4" w:space="0" w:color="000000"/>
            </w:tcBorders>
          </w:tcPr>
          <w:p w14:paraId="5708E7DB" w14:textId="77777777" w:rsidR="00374C56" w:rsidRPr="00D53A2B" w:rsidRDefault="00374C56" w:rsidP="00A202FD">
            <w:pPr>
              <w:spacing w:line="264" w:lineRule="auto"/>
              <w:ind w:left="57" w:right="57"/>
              <w:jc w:val="both"/>
              <w:rPr>
                <w:lang w:eastAsia="en-US"/>
              </w:rPr>
            </w:pPr>
            <w:r w:rsidRPr="00D53A2B">
              <w:rPr>
                <w:lang w:eastAsia="en-US"/>
              </w:rPr>
              <w:t>Toz toplayıcı ve filtreleme sistemi çalışmadığı sürece hiçbir ekipmanın çalıştırılmamasını sağlamak için toz toplayıcı veya aspiratör ile fırın ekipmanlarını elektriksel olarak kilitlemek</w:t>
            </w:r>
          </w:p>
        </w:tc>
      </w:tr>
    </w:tbl>
    <w:p w14:paraId="0538A63D" w14:textId="77777777" w:rsidR="00374C56" w:rsidRPr="00D53A2B" w:rsidRDefault="00374C56" w:rsidP="00A202FD">
      <w:pPr>
        <w:jc w:val="both"/>
        <w:rPr>
          <w:b/>
          <w:lang w:eastAsia="en-US"/>
        </w:rPr>
      </w:pPr>
    </w:p>
    <w:p w14:paraId="694E1753" w14:textId="2EACA654" w:rsidR="00374C56" w:rsidRPr="00D53A2B" w:rsidRDefault="000A48EC" w:rsidP="00A202FD">
      <w:pPr>
        <w:spacing w:after="240"/>
        <w:jc w:val="both"/>
        <w:rPr>
          <w:b/>
          <w:lang w:eastAsia="en-US"/>
        </w:rPr>
      </w:pPr>
      <w:r w:rsidRPr="00D53A2B">
        <w:rPr>
          <w:b/>
          <w:lang w:eastAsia="en-US"/>
        </w:rPr>
        <w:t>MET 136:</w:t>
      </w:r>
      <w:r w:rsidR="00374C56" w:rsidRPr="00D53A2B">
        <w:rPr>
          <w:b/>
          <w:lang w:eastAsia="en-US"/>
        </w:rPr>
        <w:t xml:space="preserve"> </w:t>
      </w:r>
      <w:r w:rsidR="00374C56" w:rsidRPr="00D53A2B">
        <w:rPr>
          <w:bCs/>
          <w:lang w:eastAsia="en-US"/>
        </w:rPr>
        <w:t>Liç ve altın elektrolizinden kaynaklanan ve havaya salınan yayılı emisyonların azaltılması için aşağıda verilen tekniklerden biri veya bunların bir kombinasyonu</w:t>
      </w:r>
      <w:r w:rsidR="00500D86" w:rsidRPr="00D53A2B">
        <w:rPr>
          <w:bCs/>
          <w:lang w:eastAsia="en-US"/>
        </w:rPr>
        <w:t xml:space="preserve"> </w:t>
      </w:r>
      <w:r w:rsidR="00374C56" w:rsidRPr="00D53A2B">
        <w:rPr>
          <w:bCs/>
          <w:lang w:eastAsia="en-US"/>
        </w:rPr>
        <w:t>kullanıl</w:t>
      </w:r>
      <w:r w:rsidR="00500D86" w:rsidRPr="00D53A2B">
        <w:rPr>
          <w:bCs/>
          <w:lang w:eastAsia="en-US"/>
        </w:rPr>
        <w:t>ı</w:t>
      </w:r>
      <w:r w:rsidR="00374C56" w:rsidRPr="00D53A2B">
        <w:rPr>
          <w:bCs/>
          <w:lang w:eastAsia="en-US"/>
        </w:rPr>
        <w:t>r.</w:t>
      </w:r>
    </w:p>
    <w:tbl>
      <w:tblPr>
        <w:tblW w:w="0" w:type="auto"/>
        <w:tblInd w:w="5"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25847935"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3E1A896" w14:textId="77777777" w:rsidR="00374C56" w:rsidRPr="00D53A2B" w:rsidRDefault="00374C56" w:rsidP="00A202FD">
            <w:pPr>
              <w:spacing w:line="264" w:lineRule="auto"/>
              <w:ind w:left="57" w:right="57"/>
              <w:jc w:val="both"/>
              <w:rPr>
                <w:sz w:val="22"/>
                <w:szCs w:val="22"/>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330D6FB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16D56812" w14:textId="77777777" w:rsidTr="00374C56">
        <w:tc>
          <w:tcPr>
            <w:tcW w:w="317" w:type="dxa"/>
            <w:tcBorders>
              <w:top w:val="single" w:sz="4" w:space="0" w:color="000000"/>
              <w:left w:val="single" w:sz="4" w:space="0" w:color="000000"/>
              <w:bottom w:val="single" w:sz="4" w:space="0" w:color="000000"/>
              <w:right w:val="single" w:sz="4" w:space="0" w:color="000000"/>
            </w:tcBorders>
          </w:tcPr>
          <w:p w14:paraId="662AAE0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0E63699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Çözeltinin transfer edilmesi için kapalı tanklar/kaplar ve kapalı borular</w:t>
            </w:r>
          </w:p>
        </w:tc>
      </w:tr>
      <w:tr w:rsidR="00374C56" w:rsidRPr="00D53A2B" w14:paraId="580C6EC5" w14:textId="77777777" w:rsidTr="00374C56">
        <w:tc>
          <w:tcPr>
            <w:tcW w:w="317" w:type="dxa"/>
            <w:tcBorders>
              <w:top w:val="single" w:sz="4" w:space="0" w:color="000000"/>
              <w:left w:val="single" w:sz="4" w:space="0" w:color="000000"/>
              <w:bottom w:val="single" w:sz="4" w:space="0" w:color="000000"/>
              <w:right w:val="single" w:sz="4" w:space="0" w:color="000000"/>
            </w:tcBorders>
          </w:tcPr>
          <w:p w14:paraId="14063B3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4E1A0A5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Elektrolitik hücreler için davlumbazlar ve ekstraksiyon sistemleri</w:t>
            </w:r>
          </w:p>
        </w:tc>
      </w:tr>
      <w:tr w:rsidR="00374C56" w:rsidRPr="00D53A2B" w14:paraId="5C2BC1B1" w14:textId="77777777" w:rsidTr="00374C56">
        <w:tc>
          <w:tcPr>
            <w:tcW w:w="317" w:type="dxa"/>
            <w:tcBorders>
              <w:top w:val="single" w:sz="4" w:space="0" w:color="000000"/>
              <w:left w:val="single" w:sz="4" w:space="0" w:color="000000"/>
              <w:bottom w:val="single" w:sz="4" w:space="0" w:color="000000"/>
              <w:right w:val="single" w:sz="4" w:space="0" w:color="000000"/>
            </w:tcBorders>
          </w:tcPr>
          <w:p w14:paraId="26F78CE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404" w:type="dxa"/>
            <w:tcBorders>
              <w:top w:val="single" w:sz="4" w:space="0" w:color="000000"/>
              <w:left w:val="single" w:sz="4" w:space="0" w:color="000000"/>
              <w:bottom w:val="single" w:sz="4" w:space="0" w:color="000000"/>
              <w:right w:val="single" w:sz="4" w:space="0" w:color="000000"/>
            </w:tcBorders>
          </w:tcPr>
          <w:p w14:paraId="01E57E5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Anot balçığının hidroklorik asit ve diğer çözücüler ile liç edilmesi sırasında ortaya çıkan klor gazını önlemek için altın üretiminde su perdesi kullanmak</w:t>
            </w:r>
          </w:p>
        </w:tc>
      </w:tr>
    </w:tbl>
    <w:p w14:paraId="15B27C19" w14:textId="77777777" w:rsidR="00374C56" w:rsidRPr="00D53A2B" w:rsidRDefault="00374C56" w:rsidP="00A202FD">
      <w:pPr>
        <w:jc w:val="both"/>
        <w:rPr>
          <w:b/>
          <w:lang w:eastAsia="en-US"/>
        </w:rPr>
      </w:pPr>
    </w:p>
    <w:p w14:paraId="7B4F788F" w14:textId="2B0F3C12" w:rsidR="00374C56" w:rsidRPr="00D53A2B" w:rsidRDefault="000A48EC" w:rsidP="00A202FD">
      <w:pPr>
        <w:spacing w:after="240"/>
        <w:jc w:val="both"/>
        <w:rPr>
          <w:b/>
          <w:lang w:eastAsia="en-US"/>
        </w:rPr>
      </w:pPr>
      <w:r w:rsidRPr="00D53A2B">
        <w:rPr>
          <w:b/>
          <w:lang w:eastAsia="en-US"/>
        </w:rPr>
        <w:t>MET 137:</w:t>
      </w:r>
      <w:r w:rsidR="00374C56" w:rsidRPr="00D53A2B">
        <w:rPr>
          <w:b/>
          <w:lang w:eastAsia="en-US"/>
        </w:rPr>
        <w:t xml:space="preserve"> </w:t>
      </w:r>
      <w:r w:rsidR="00374C56" w:rsidRPr="00D53A2B">
        <w:rPr>
          <w:bCs/>
          <w:lang w:eastAsia="en-US"/>
        </w:rPr>
        <w:t>Bir hidrometalurjik işlemden kaynaklanan ve havaya salınan yayılı emisyonların azaltılması için aşağıda verilen teknikler</w:t>
      </w:r>
      <w:r w:rsidR="00671D49" w:rsidRPr="00D53A2B">
        <w:rPr>
          <w:bCs/>
          <w:lang w:eastAsia="en-US"/>
        </w:rPr>
        <w:t>den</w:t>
      </w:r>
      <w:r w:rsidR="00374C56" w:rsidRPr="00D53A2B">
        <w:rPr>
          <w:bCs/>
          <w:lang w:eastAsia="en-US"/>
        </w:rPr>
        <w:t xml:space="preserve"> tümü</w:t>
      </w:r>
      <w:r w:rsidR="00671D49" w:rsidRPr="00D53A2B">
        <w:rPr>
          <w:bCs/>
          <w:lang w:eastAsia="en-US"/>
        </w:rPr>
        <w:t xml:space="preserve"> kullanılır</w:t>
      </w:r>
      <w:r w:rsidR="00374C56" w:rsidRPr="00D53A2B">
        <w:rPr>
          <w:bCs/>
          <w:lang w:eastAsia="en-US"/>
        </w:rPr>
        <w:t>.</w:t>
      </w:r>
      <w:r w:rsidR="00374C56" w:rsidRPr="00D53A2B">
        <w:rPr>
          <w:b/>
          <w:lang w:eastAsia="en-US"/>
        </w:rPr>
        <w:t xml:space="preserve"> </w:t>
      </w:r>
    </w:p>
    <w:tbl>
      <w:tblPr>
        <w:tblW w:w="8721" w:type="dxa"/>
        <w:tblInd w:w="5"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55A41BEA" w14:textId="77777777" w:rsidTr="00374C56">
        <w:trPr>
          <w:trHeight w:hRule="exact" w:val="240"/>
        </w:trPr>
        <w:tc>
          <w:tcPr>
            <w:tcW w:w="317" w:type="dxa"/>
            <w:tcBorders>
              <w:top w:val="single" w:sz="4" w:space="0" w:color="000000"/>
              <w:left w:val="single" w:sz="4" w:space="0" w:color="000000"/>
              <w:bottom w:val="single" w:sz="4" w:space="0" w:color="000000"/>
              <w:right w:val="single" w:sz="4" w:space="0" w:color="000000"/>
            </w:tcBorders>
          </w:tcPr>
          <w:p w14:paraId="32D10FF8" w14:textId="77777777" w:rsidR="00374C56" w:rsidRPr="00D53A2B" w:rsidRDefault="00374C56" w:rsidP="00A202FD">
            <w:pPr>
              <w:spacing w:after="240"/>
              <w:ind w:left="113" w:right="113"/>
              <w:jc w:val="both"/>
              <w:rPr>
                <w:lang w:eastAsia="en-US"/>
              </w:rPr>
            </w:pPr>
          </w:p>
        </w:tc>
        <w:tc>
          <w:tcPr>
            <w:tcW w:w="8404" w:type="dxa"/>
            <w:tcBorders>
              <w:top w:val="single" w:sz="4" w:space="0" w:color="000000"/>
              <w:left w:val="single" w:sz="4" w:space="0" w:color="000000"/>
              <w:bottom w:val="single" w:sz="4" w:space="0" w:color="000000"/>
              <w:right w:val="single" w:sz="4" w:space="0" w:color="000000"/>
            </w:tcBorders>
          </w:tcPr>
          <w:p w14:paraId="195E670D"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187B3698" w14:textId="77777777" w:rsidTr="00BA5671">
        <w:trPr>
          <w:trHeight w:hRule="exact" w:val="964"/>
        </w:trPr>
        <w:tc>
          <w:tcPr>
            <w:tcW w:w="317" w:type="dxa"/>
            <w:tcBorders>
              <w:top w:val="single" w:sz="4" w:space="0" w:color="000000"/>
              <w:left w:val="single" w:sz="4" w:space="0" w:color="000000"/>
              <w:bottom w:val="single" w:sz="4" w:space="0" w:color="000000"/>
              <w:right w:val="single" w:sz="4" w:space="0" w:color="000000"/>
            </w:tcBorders>
            <w:vAlign w:val="center"/>
          </w:tcPr>
          <w:p w14:paraId="13CFB0B5" w14:textId="77777777" w:rsidR="00374C56" w:rsidRPr="00D53A2B" w:rsidRDefault="00374C56" w:rsidP="00A202FD">
            <w:pPr>
              <w:spacing w:after="240"/>
              <w:ind w:left="113" w:right="113"/>
              <w:jc w:val="both"/>
              <w:rPr>
                <w:lang w:eastAsia="en-US"/>
              </w:rPr>
            </w:pPr>
            <w:r w:rsidRPr="00D53A2B">
              <w:rPr>
                <w:lang w:eastAsia="en-US"/>
              </w:rPr>
              <w:t>a</w:t>
            </w:r>
          </w:p>
        </w:tc>
        <w:tc>
          <w:tcPr>
            <w:tcW w:w="8404" w:type="dxa"/>
            <w:tcBorders>
              <w:top w:val="single" w:sz="4" w:space="0" w:color="000000"/>
              <w:left w:val="single" w:sz="4" w:space="0" w:color="000000"/>
              <w:bottom w:val="single" w:sz="4" w:space="0" w:color="000000"/>
              <w:right w:val="single" w:sz="4" w:space="0" w:color="000000"/>
            </w:tcBorders>
          </w:tcPr>
          <w:p w14:paraId="21BADB49" w14:textId="77777777" w:rsidR="00374C56" w:rsidRPr="00D53A2B" w:rsidRDefault="00374C56" w:rsidP="00A202FD">
            <w:pPr>
              <w:spacing w:after="240"/>
              <w:ind w:left="113" w:right="113"/>
              <w:jc w:val="both"/>
              <w:rPr>
                <w:lang w:eastAsia="en-US"/>
              </w:rPr>
            </w:pPr>
            <w:r w:rsidRPr="00D53A2B">
              <w:rPr>
                <w:lang w:eastAsia="en-US"/>
              </w:rPr>
              <w:t>Sızdırmaz veya kapalı reaksiyon kapları, depolama tankları, çözelti ekstraksiyon ekipmanları, seviye kontrollü filtreler, kaplar ve tanklar, kapalı borular, sızdırmaz drenaj sistemleri ve planlanmış bakım programları gibi koruma önlemleri</w:t>
            </w:r>
          </w:p>
        </w:tc>
      </w:tr>
      <w:tr w:rsidR="00374C56" w:rsidRPr="00D53A2B" w14:paraId="2AE87C51" w14:textId="77777777" w:rsidTr="00671D49">
        <w:trPr>
          <w:trHeight w:hRule="exact" w:val="567"/>
        </w:trPr>
        <w:tc>
          <w:tcPr>
            <w:tcW w:w="317" w:type="dxa"/>
            <w:tcBorders>
              <w:top w:val="single" w:sz="4" w:space="0" w:color="000000"/>
              <w:left w:val="single" w:sz="4" w:space="0" w:color="000000"/>
              <w:bottom w:val="single" w:sz="4" w:space="0" w:color="000000"/>
              <w:right w:val="single" w:sz="4" w:space="0" w:color="000000"/>
            </w:tcBorders>
            <w:vAlign w:val="center"/>
          </w:tcPr>
          <w:p w14:paraId="49EA2C1A" w14:textId="77777777" w:rsidR="00374C56" w:rsidRPr="00D53A2B" w:rsidRDefault="00374C56" w:rsidP="00A202FD">
            <w:pPr>
              <w:spacing w:after="240"/>
              <w:ind w:left="113" w:right="113"/>
              <w:jc w:val="both"/>
              <w:rPr>
                <w:lang w:eastAsia="en-US"/>
              </w:rPr>
            </w:pPr>
            <w:r w:rsidRPr="00D53A2B">
              <w:rPr>
                <w:lang w:eastAsia="en-US"/>
              </w:rPr>
              <w:t>b</w:t>
            </w:r>
          </w:p>
        </w:tc>
        <w:tc>
          <w:tcPr>
            <w:tcW w:w="8404" w:type="dxa"/>
            <w:tcBorders>
              <w:top w:val="single" w:sz="4" w:space="0" w:color="000000"/>
              <w:left w:val="single" w:sz="4" w:space="0" w:color="000000"/>
              <w:bottom w:val="single" w:sz="4" w:space="0" w:color="000000"/>
              <w:right w:val="single" w:sz="4" w:space="0" w:color="000000"/>
            </w:tcBorders>
          </w:tcPr>
          <w:p w14:paraId="37AAB4D7" w14:textId="77777777" w:rsidR="00374C56" w:rsidRPr="00D53A2B" w:rsidRDefault="00374C56" w:rsidP="00A202FD">
            <w:pPr>
              <w:spacing w:after="240"/>
              <w:ind w:left="113" w:right="113"/>
              <w:jc w:val="both"/>
              <w:rPr>
                <w:lang w:eastAsia="en-US"/>
              </w:rPr>
            </w:pPr>
            <w:r w:rsidRPr="00D53A2B">
              <w:rPr>
                <w:lang w:eastAsia="en-US"/>
              </w:rPr>
              <w:t>Gaz çıkışı ekstraksiyonu ile ortak bir kanal sistemine bağlı, reaksiyon kapları ve tanklar (arıza durumunda otomatik bekleme/yedek ünite)</w:t>
            </w:r>
          </w:p>
        </w:tc>
      </w:tr>
    </w:tbl>
    <w:p w14:paraId="33F5EB98" w14:textId="77777777" w:rsidR="00374C56" w:rsidRPr="00D53A2B" w:rsidRDefault="00374C56" w:rsidP="00A202FD">
      <w:pPr>
        <w:jc w:val="both"/>
        <w:rPr>
          <w:lang w:eastAsia="en-US"/>
        </w:rPr>
      </w:pPr>
    </w:p>
    <w:p w14:paraId="7C5BFA96" w14:textId="7708C9AB" w:rsidR="00374C56" w:rsidRPr="00D53A2B" w:rsidRDefault="000A48EC" w:rsidP="00A202FD">
      <w:pPr>
        <w:spacing w:after="240"/>
        <w:jc w:val="both"/>
        <w:rPr>
          <w:b/>
          <w:lang w:eastAsia="en-US"/>
        </w:rPr>
      </w:pPr>
      <w:r w:rsidRPr="00D53A2B">
        <w:rPr>
          <w:b/>
          <w:lang w:eastAsia="en-US"/>
        </w:rPr>
        <w:t>MET 138:</w:t>
      </w:r>
      <w:r w:rsidR="00374C56" w:rsidRPr="00D53A2B">
        <w:rPr>
          <w:b/>
          <w:lang w:eastAsia="en-US"/>
        </w:rPr>
        <w:t xml:space="preserve"> </w:t>
      </w:r>
      <w:r w:rsidR="00374C56" w:rsidRPr="00D53A2B">
        <w:rPr>
          <w:bCs/>
          <w:lang w:eastAsia="en-US"/>
        </w:rPr>
        <w:t xml:space="preserve">Yakma, kalsinasyon ve kurutma işlemlerinden kaynaklanan yayılı emisyonların azaltılması için </w:t>
      </w:r>
      <w:r w:rsidR="00671D49" w:rsidRPr="00D53A2B">
        <w:rPr>
          <w:bCs/>
          <w:lang w:eastAsia="en-US"/>
        </w:rPr>
        <w:t>aşağıda verilen tekniklerden tümü kullanılır.</w:t>
      </w:r>
    </w:p>
    <w:tbl>
      <w:tblPr>
        <w:tblW w:w="0" w:type="auto"/>
        <w:tblInd w:w="94" w:type="dxa"/>
        <w:tblLayout w:type="fixed"/>
        <w:tblCellMar>
          <w:left w:w="0" w:type="dxa"/>
          <w:right w:w="0" w:type="dxa"/>
        </w:tblCellMar>
        <w:tblLook w:val="01E0" w:firstRow="1" w:lastRow="1" w:firstColumn="1" w:lastColumn="1" w:noHBand="0" w:noVBand="0"/>
      </w:tblPr>
      <w:tblGrid>
        <w:gridCol w:w="317"/>
        <w:gridCol w:w="8404"/>
      </w:tblGrid>
      <w:tr w:rsidR="00374C56" w:rsidRPr="00D53A2B" w14:paraId="73A1F509"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FA93A8F" w14:textId="77777777" w:rsidR="00374C56" w:rsidRPr="00D53A2B" w:rsidRDefault="00374C56" w:rsidP="00A202FD">
            <w:pPr>
              <w:spacing w:line="264" w:lineRule="auto"/>
              <w:ind w:left="57" w:right="57"/>
              <w:jc w:val="both"/>
              <w:rPr>
                <w:lang w:eastAsia="en-US"/>
              </w:rPr>
            </w:pPr>
          </w:p>
        </w:tc>
        <w:tc>
          <w:tcPr>
            <w:tcW w:w="8404" w:type="dxa"/>
            <w:tcBorders>
              <w:top w:val="single" w:sz="4" w:space="0" w:color="000000"/>
              <w:left w:val="single" w:sz="4" w:space="0" w:color="000000"/>
              <w:bottom w:val="single" w:sz="4" w:space="0" w:color="000000"/>
              <w:right w:val="single" w:sz="4" w:space="0" w:color="000000"/>
            </w:tcBorders>
            <w:vAlign w:val="center"/>
          </w:tcPr>
          <w:p w14:paraId="4A3879B5"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7DA89601"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274243C5" w14:textId="77777777" w:rsidR="00374C56" w:rsidRPr="00D53A2B" w:rsidRDefault="00374C56" w:rsidP="00A202FD">
            <w:pPr>
              <w:spacing w:line="264" w:lineRule="auto"/>
              <w:ind w:left="57" w:right="57"/>
              <w:jc w:val="both"/>
              <w:rPr>
                <w:lang w:eastAsia="en-US"/>
              </w:rPr>
            </w:pPr>
            <w:r w:rsidRPr="00D53A2B">
              <w:rPr>
                <w:lang w:eastAsia="en-US"/>
              </w:rPr>
              <w:t>a</w:t>
            </w:r>
          </w:p>
        </w:tc>
        <w:tc>
          <w:tcPr>
            <w:tcW w:w="8404" w:type="dxa"/>
            <w:tcBorders>
              <w:top w:val="single" w:sz="4" w:space="0" w:color="000000"/>
              <w:left w:val="single" w:sz="4" w:space="0" w:color="000000"/>
              <w:bottom w:val="single" w:sz="4" w:space="0" w:color="000000"/>
              <w:right w:val="single" w:sz="4" w:space="0" w:color="000000"/>
            </w:tcBorders>
            <w:vAlign w:val="center"/>
          </w:tcPr>
          <w:p w14:paraId="342EACD1" w14:textId="77777777" w:rsidR="00374C56" w:rsidRPr="00D53A2B" w:rsidRDefault="00374C56" w:rsidP="00A202FD">
            <w:pPr>
              <w:spacing w:line="264" w:lineRule="auto"/>
              <w:ind w:left="57" w:right="57"/>
              <w:jc w:val="both"/>
              <w:rPr>
                <w:lang w:eastAsia="en-US"/>
              </w:rPr>
            </w:pPr>
            <w:r w:rsidRPr="00D53A2B">
              <w:rPr>
                <w:lang w:eastAsia="en-US"/>
              </w:rPr>
              <w:t>Tüm kalsinasyon fırınlarını, yakma fırınlarını ve kurutma fırınlarını, proses çıkış gazlarını ayrıştıran bir kanal sistemine bağlamak</w:t>
            </w:r>
          </w:p>
        </w:tc>
      </w:tr>
      <w:tr w:rsidR="00374C56" w:rsidRPr="00D53A2B" w14:paraId="7672423E"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78F9A86" w14:textId="77777777" w:rsidR="00374C56" w:rsidRPr="00D53A2B" w:rsidRDefault="00374C56" w:rsidP="00A202FD">
            <w:pPr>
              <w:spacing w:line="264" w:lineRule="auto"/>
              <w:ind w:left="57" w:right="57"/>
              <w:jc w:val="both"/>
              <w:rPr>
                <w:lang w:eastAsia="en-US"/>
              </w:rPr>
            </w:pPr>
            <w:r w:rsidRPr="00D53A2B">
              <w:rPr>
                <w:lang w:eastAsia="en-US"/>
              </w:rPr>
              <w:t>b</w:t>
            </w:r>
          </w:p>
        </w:tc>
        <w:tc>
          <w:tcPr>
            <w:tcW w:w="8404" w:type="dxa"/>
            <w:tcBorders>
              <w:top w:val="single" w:sz="4" w:space="0" w:color="000000"/>
              <w:left w:val="single" w:sz="4" w:space="0" w:color="000000"/>
              <w:bottom w:val="single" w:sz="4" w:space="0" w:color="000000"/>
              <w:right w:val="single" w:sz="4" w:space="0" w:color="000000"/>
            </w:tcBorders>
            <w:vAlign w:val="center"/>
          </w:tcPr>
          <w:p w14:paraId="6B27F1C0" w14:textId="77777777" w:rsidR="00374C56" w:rsidRPr="00D53A2B" w:rsidRDefault="00374C56" w:rsidP="00A202FD">
            <w:pPr>
              <w:spacing w:line="264" w:lineRule="auto"/>
              <w:ind w:left="57" w:right="57"/>
              <w:jc w:val="both"/>
              <w:rPr>
                <w:lang w:eastAsia="en-US"/>
              </w:rPr>
            </w:pPr>
            <w:r w:rsidRPr="00D53A2B">
              <w:rPr>
                <w:lang w:eastAsia="en-US"/>
              </w:rPr>
              <w:t>Elektrik kesintisi durumunda bir yedek jeneratör tarafından desteklenen, öncelikli elektrik devresinde bir gaz temizleme tesisi bulundurmak</w:t>
            </w:r>
          </w:p>
        </w:tc>
      </w:tr>
      <w:tr w:rsidR="00374C56" w:rsidRPr="00D53A2B" w14:paraId="66DC7D04"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8642928" w14:textId="77777777" w:rsidR="00374C56" w:rsidRPr="00D53A2B" w:rsidRDefault="00374C56" w:rsidP="00A202FD">
            <w:pPr>
              <w:spacing w:line="264" w:lineRule="auto"/>
              <w:ind w:left="57" w:right="57"/>
              <w:jc w:val="both"/>
              <w:rPr>
                <w:lang w:eastAsia="en-US"/>
              </w:rPr>
            </w:pPr>
            <w:r w:rsidRPr="00D53A2B">
              <w:rPr>
                <w:lang w:eastAsia="en-US"/>
              </w:rPr>
              <w:t>c</w:t>
            </w:r>
          </w:p>
        </w:tc>
        <w:tc>
          <w:tcPr>
            <w:tcW w:w="8404" w:type="dxa"/>
            <w:tcBorders>
              <w:top w:val="single" w:sz="4" w:space="0" w:color="000000"/>
              <w:left w:val="single" w:sz="4" w:space="0" w:color="000000"/>
              <w:bottom w:val="single" w:sz="4" w:space="0" w:color="000000"/>
              <w:right w:val="single" w:sz="4" w:space="0" w:color="000000"/>
            </w:tcBorders>
            <w:vAlign w:val="center"/>
          </w:tcPr>
          <w:p w14:paraId="558B94E8" w14:textId="77777777" w:rsidR="00374C56" w:rsidRPr="00D53A2B" w:rsidRDefault="00374C56" w:rsidP="00A202FD">
            <w:pPr>
              <w:spacing w:line="264" w:lineRule="auto"/>
              <w:ind w:left="57" w:right="57"/>
              <w:jc w:val="both"/>
              <w:rPr>
                <w:lang w:eastAsia="en-US"/>
              </w:rPr>
            </w:pPr>
            <w:r w:rsidRPr="00D53A2B">
              <w:rPr>
                <w:lang w:eastAsia="en-US"/>
              </w:rPr>
              <w:t>Operasyonun başlatılması ve kapatılması, tükenmiş asitlerin bertarafı, ve gaz yıkayıcıların taze asitlerinin doldurulması işlemlerinin otomatik bir kontrol sistemi vasıtasıyla yürütülmesi</w:t>
            </w:r>
          </w:p>
        </w:tc>
      </w:tr>
    </w:tbl>
    <w:p w14:paraId="33B50282" w14:textId="77777777" w:rsidR="00374C56" w:rsidRPr="00D53A2B" w:rsidRDefault="00374C56" w:rsidP="00A202FD">
      <w:pPr>
        <w:jc w:val="both"/>
        <w:rPr>
          <w:lang w:eastAsia="en-US"/>
        </w:rPr>
      </w:pPr>
    </w:p>
    <w:p w14:paraId="422DF8F6" w14:textId="11471C3D" w:rsidR="00374C56" w:rsidRPr="00D53A2B" w:rsidRDefault="000A48EC" w:rsidP="00A202FD">
      <w:pPr>
        <w:spacing w:after="240"/>
        <w:jc w:val="both"/>
        <w:rPr>
          <w:b/>
          <w:lang w:eastAsia="en-US"/>
        </w:rPr>
      </w:pPr>
      <w:r w:rsidRPr="00D53A2B">
        <w:rPr>
          <w:b/>
          <w:lang w:eastAsia="en-US"/>
        </w:rPr>
        <w:t>MET 139:</w:t>
      </w:r>
      <w:r w:rsidR="00374C56" w:rsidRPr="00D53A2B">
        <w:rPr>
          <w:b/>
          <w:lang w:eastAsia="en-US"/>
        </w:rPr>
        <w:t xml:space="preserve"> </w:t>
      </w:r>
      <w:r w:rsidR="006D3C22" w:rsidRPr="00D53A2B">
        <w:rPr>
          <w:bCs/>
          <w:lang w:eastAsia="en-US"/>
        </w:rPr>
        <w:t>Rafinasyon sırasında son metal ürünlerinin ergitilmesinden kaynaklanan ve havaya salınan emisyonların azaltılması için aşağıda verilen tekniklerin her ikisi de kullanılır.</w:t>
      </w:r>
    </w:p>
    <w:tbl>
      <w:tblPr>
        <w:tblW w:w="0" w:type="auto"/>
        <w:tblInd w:w="697" w:type="dxa"/>
        <w:tblLayout w:type="fixed"/>
        <w:tblCellMar>
          <w:left w:w="0" w:type="dxa"/>
          <w:right w:w="0" w:type="dxa"/>
        </w:tblCellMar>
        <w:tblLook w:val="01E0" w:firstRow="1" w:lastRow="1" w:firstColumn="1" w:lastColumn="1" w:noHBand="0" w:noVBand="0"/>
      </w:tblPr>
      <w:tblGrid>
        <w:gridCol w:w="317"/>
        <w:gridCol w:w="7208"/>
      </w:tblGrid>
      <w:tr w:rsidR="00374C56" w:rsidRPr="00D53A2B" w14:paraId="06EB6345" w14:textId="77777777" w:rsidTr="000A48EC">
        <w:trPr>
          <w:trHeight w:hRule="exact" w:val="292"/>
        </w:trPr>
        <w:tc>
          <w:tcPr>
            <w:tcW w:w="317" w:type="dxa"/>
            <w:tcBorders>
              <w:top w:val="single" w:sz="4" w:space="0" w:color="000000"/>
              <w:left w:val="single" w:sz="4" w:space="0" w:color="000000"/>
              <w:bottom w:val="single" w:sz="4" w:space="0" w:color="000000"/>
              <w:right w:val="single" w:sz="4" w:space="0" w:color="000000"/>
            </w:tcBorders>
          </w:tcPr>
          <w:p w14:paraId="78B4D6FF" w14:textId="77777777" w:rsidR="00374C56" w:rsidRPr="00D53A2B" w:rsidRDefault="00374C56" w:rsidP="00A202FD">
            <w:pPr>
              <w:spacing w:after="240"/>
              <w:ind w:left="113" w:right="113"/>
              <w:jc w:val="both"/>
              <w:rPr>
                <w:lang w:eastAsia="en-US"/>
              </w:rPr>
            </w:pPr>
          </w:p>
        </w:tc>
        <w:tc>
          <w:tcPr>
            <w:tcW w:w="7208" w:type="dxa"/>
            <w:tcBorders>
              <w:top w:val="single" w:sz="4" w:space="0" w:color="000000"/>
              <w:left w:val="single" w:sz="4" w:space="0" w:color="000000"/>
              <w:bottom w:val="single" w:sz="4" w:space="0" w:color="000000"/>
              <w:right w:val="single" w:sz="4" w:space="0" w:color="000000"/>
            </w:tcBorders>
          </w:tcPr>
          <w:p w14:paraId="4CA8E87A"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201483C0" w14:textId="77777777" w:rsidTr="000A48EC">
        <w:trPr>
          <w:trHeight w:hRule="exact" w:val="290"/>
        </w:trPr>
        <w:tc>
          <w:tcPr>
            <w:tcW w:w="317" w:type="dxa"/>
            <w:tcBorders>
              <w:top w:val="single" w:sz="4" w:space="0" w:color="000000"/>
              <w:left w:val="single" w:sz="4" w:space="0" w:color="000000"/>
              <w:bottom w:val="single" w:sz="4" w:space="0" w:color="000000"/>
              <w:right w:val="single" w:sz="4" w:space="0" w:color="000000"/>
            </w:tcBorders>
            <w:vAlign w:val="center"/>
          </w:tcPr>
          <w:p w14:paraId="0F4C0478" w14:textId="77777777" w:rsidR="00374C56" w:rsidRPr="00D53A2B" w:rsidRDefault="00374C56" w:rsidP="00A202FD">
            <w:pPr>
              <w:spacing w:after="240"/>
              <w:ind w:left="113" w:right="113"/>
              <w:jc w:val="both"/>
              <w:rPr>
                <w:lang w:eastAsia="en-US"/>
              </w:rPr>
            </w:pPr>
            <w:r w:rsidRPr="00D53A2B">
              <w:rPr>
                <w:lang w:eastAsia="en-US"/>
              </w:rPr>
              <w:t>a</w:t>
            </w:r>
          </w:p>
        </w:tc>
        <w:tc>
          <w:tcPr>
            <w:tcW w:w="7208" w:type="dxa"/>
            <w:tcBorders>
              <w:top w:val="single" w:sz="4" w:space="0" w:color="000000"/>
              <w:left w:val="single" w:sz="4" w:space="0" w:color="000000"/>
              <w:bottom w:val="single" w:sz="4" w:space="0" w:color="000000"/>
              <w:right w:val="single" w:sz="4" w:space="0" w:color="000000"/>
            </w:tcBorders>
          </w:tcPr>
          <w:p w14:paraId="72541E1F" w14:textId="77777777" w:rsidR="00374C56" w:rsidRPr="00D53A2B" w:rsidRDefault="00374C56" w:rsidP="00A202FD">
            <w:pPr>
              <w:spacing w:after="240"/>
              <w:ind w:left="113" w:right="113"/>
              <w:jc w:val="both"/>
              <w:rPr>
                <w:lang w:eastAsia="en-US"/>
              </w:rPr>
            </w:pPr>
            <w:r w:rsidRPr="00D53A2B">
              <w:rPr>
                <w:lang w:eastAsia="en-US"/>
              </w:rPr>
              <w:t>Fırının negatif basınç altında çalıştırılması</w:t>
            </w:r>
          </w:p>
        </w:tc>
      </w:tr>
      <w:tr w:rsidR="00374C56" w:rsidRPr="00D53A2B" w14:paraId="36E9A80A" w14:textId="77777777" w:rsidTr="000A48EC">
        <w:trPr>
          <w:trHeight w:hRule="exact" w:val="581"/>
        </w:trPr>
        <w:tc>
          <w:tcPr>
            <w:tcW w:w="317" w:type="dxa"/>
            <w:tcBorders>
              <w:top w:val="single" w:sz="4" w:space="0" w:color="000000"/>
              <w:left w:val="single" w:sz="4" w:space="0" w:color="000000"/>
              <w:bottom w:val="single" w:sz="4" w:space="0" w:color="000000"/>
              <w:right w:val="single" w:sz="4" w:space="0" w:color="000000"/>
            </w:tcBorders>
            <w:vAlign w:val="center"/>
          </w:tcPr>
          <w:p w14:paraId="4E0F1339" w14:textId="77777777" w:rsidR="00374C56" w:rsidRPr="00D53A2B" w:rsidRDefault="00374C56" w:rsidP="00A202FD">
            <w:pPr>
              <w:spacing w:after="240"/>
              <w:ind w:left="113" w:right="113"/>
              <w:jc w:val="both"/>
              <w:rPr>
                <w:lang w:eastAsia="en-US"/>
              </w:rPr>
            </w:pPr>
            <w:r w:rsidRPr="00D53A2B">
              <w:rPr>
                <w:lang w:eastAsia="en-US"/>
              </w:rPr>
              <w:t>b</w:t>
            </w:r>
          </w:p>
        </w:tc>
        <w:tc>
          <w:tcPr>
            <w:tcW w:w="7208" w:type="dxa"/>
            <w:tcBorders>
              <w:top w:val="single" w:sz="4" w:space="0" w:color="000000"/>
              <w:left w:val="single" w:sz="4" w:space="0" w:color="000000"/>
              <w:bottom w:val="single" w:sz="4" w:space="0" w:color="000000"/>
              <w:right w:val="single" w:sz="4" w:space="0" w:color="000000"/>
            </w:tcBorders>
          </w:tcPr>
          <w:p w14:paraId="33614D92" w14:textId="77777777" w:rsidR="00374C56" w:rsidRPr="00D53A2B" w:rsidRDefault="00374C56" w:rsidP="00A202FD">
            <w:pPr>
              <w:spacing w:after="240"/>
              <w:ind w:left="113" w:right="113"/>
              <w:jc w:val="both"/>
              <w:rPr>
                <w:lang w:eastAsia="en-US"/>
              </w:rPr>
            </w:pPr>
            <w:r w:rsidRPr="00D53A2B">
              <w:rPr>
                <w:lang w:eastAsia="en-US"/>
              </w:rPr>
              <w:t>Verimli aspiratör/havalandırma ile birlikte uygun barınak, kabin ve yakalama davlumbazları</w:t>
            </w:r>
          </w:p>
        </w:tc>
      </w:tr>
    </w:tbl>
    <w:p w14:paraId="07898AD0" w14:textId="0990A9F1" w:rsidR="00374C56" w:rsidRPr="00D53A2B" w:rsidRDefault="00374C56" w:rsidP="00A202FD">
      <w:pPr>
        <w:jc w:val="both"/>
        <w:rPr>
          <w:lang w:eastAsia="en-US"/>
        </w:rPr>
      </w:pPr>
    </w:p>
    <w:p w14:paraId="429F06F5" w14:textId="59DCF824" w:rsidR="00374C56" w:rsidRPr="00D53A2B" w:rsidRDefault="006D3C22" w:rsidP="00A202FD">
      <w:pPr>
        <w:pStyle w:val="Balk4"/>
        <w:rPr>
          <w:rFonts w:cs="Times New Roman"/>
          <w:lang w:val="en-US" w:eastAsia="en-US"/>
        </w:rPr>
      </w:pPr>
      <w:bookmarkStart w:id="156" w:name="_Toc527940742"/>
      <w:bookmarkStart w:id="157" w:name="_Toc531927898"/>
      <w:r w:rsidRPr="00D53A2B">
        <w:rPr>
          <w:rFonts w:cs="Times New Roman"/>
          <w:lang w:val="en-US" w:eastAsia="en-US"/>
        </w:rPr>
        <w:t>1.</w:t>
      </w:r>
      <w:r w:rsidR="00374C56" w:rsidRPr="00D53A2B">
        <w:rPr>
          <w:rFonts w:cs="Times New Roman"/>
          <w:lang w:val="en-US" w:eastAsia="en-US"/>
        </w:rPr>
        <w:t>6.1.2.</w:t>
      </w:r>
      <w:r w:rsidR="00374C56" w:rsidRPr="00D53A2B">
        <w:rPr>
          <w:rFonts w:cs="Times New Roman"/>
          <w:lang w:val="en-US" w:eastAsia="en-US"/>
        </w:rPr>
        <w:tab/>
      </w:r>
      <w:r w:rsidR="00F86A1F" w:rsidRPr="00D53A2B">
        <w:rPr>
          <w:rFonts w:cs="Times New Roman"/>
          <w:lang w:val="en-US" w:eastAsia="en-US"/>
        </w:rPr>
        <w:t xml:space="preserve">Kanalize </w:t>
      </w:r>
      <w:r w:rsidR="00374C56" w:rsidRPr="00D53A2B">
        <w:rPr>
          <w:rFonts w:cs="Times New Roman"/>
          <w:lang w:val="en-US" w:eastAsia="en-US"/>
        </w:rPr>
        <w:t>toz emisyonları</w:t>
      </w:r>
      <w:bookmarkEnd w:id="156"/>
      <w:bookmarkEnd w:id="157"/>
    </w:p>
    <w:p w14:paraId="69DAC416" w14:textId="4B327E3D" w:rsidR="00374C56" w:rsidRPr="00D53A2B" w:rsidRDefault="000A48EC" w:rsidP="00A202FD">
      <w:pPr>
        <w:spacing w:after="240"/>
        <w:jc w:val="both"/>
        <w:rPr>
          <w:b/>
          <w:lang w:eastAsia="en-US"/>
        </w:rPr>
      </w:pPr>
      <w:r w:rsidRPr="00D53A2B">
        <w:rPr>
          <w:b/>
          <w:lang w:eastAsia="en-US"/>
        </w:rPr>
        <w:t>MET 140:</w:t>
      </w:r>
      <w:r w:rsidR="00374C56" w:rsidRPr="00D53A2B">
        <w:rPr>
          <w:b/>
          <w:lang w:eastAsia="en-US"/>
        </w:rPr>
        <w:t xml:space="preserve"> </w:t>
      </w:r>
      <w:r w:rsidR="00374C56" w:rsidRPr="00D53A2B">
        <w:rPr>
          <w:bCs/>
          <w:lang w:eastAsia="en-US"/>
        </w:rPr>
        <w:t>Eleme, kırma, karıştırma, ergitme, eritme, yakma, kalsinasyon, kurutma ve rafinasyon gibi tüm tozlu işlemlerden ortaya çıkan toz ve metal emisyonlarının azaltılması için aşağıda verilen tekniklerden biri kullanılır.</w:t>
      </w:r>
    </w:p>
    <w:tbl>
      <w:tblPr>
        <w:tblW w:w="8721" w:type="dxa"/>
        <w:tblInd w:w="94" w:type="dxa"/>
        <w:tblLayout w:type="fixed"/>
        <w:tblCellMar>
          <w:left w:w="0" w:type="dxa"/>
          <w:right w:w="0" w:type="dxa"/>
        </w:tblCellMar>
        <w:tblLook w:val="01E0" w:firstRow="1" w:lastRow="1" w:firstColumn="1" w:lastColumn="1" w:noHBand="0" w:noVBand="0"/>
      </w:tblPr>
      <w:tblGrid>
        <w:gridCol w:w="317"/>
        <w:gridCol w:w="3929"/>
        <w:gridCol w:w="4475"/>
      </w:tblGrid>
      <w:tr w:rsidR="00374C56" w:rsidRPr="00D53A2B" w14:paraId="65ADE8DF" w14:textId="77777777" w:rsidTr="00374C56">
        <w:tc>
          <w:tcPr>
            <w:tcW w:w="317" w:type="dxa"/>
            <w:tcBorders>
              <w:top w:val="single" w:sz="4" w:space="0" w:color="000000"/>
              <w:left w:val="single" w:sz="4" w:space="0" w:color="000000"/>
              <w:bottom w:val="single" w:sz="4" w:space="0" w:color="000000"/>
              <w:right w:val="single" w:sz="4" w:space="0" w:color="000000"/>
            </w:tcBorders>
          </w:tcPr>
          <w:p w14:paraId="08A16D17" w14:textId="77777777" w:rsidR="00374C56" w:rsidRPr="00D53A2B" w:rsidRDefault="00374C56" w:rsidP="00A202FD">
            <w:pPr>
              <w:spacing w:line="264" w:lineRule="auto"/>
              <w:ind w:left="57" w:right="57"/>
              <w:jc w:val="both"/>
              <w:rPr>
                <w:lang w:eastAsia="en-US"/>
              </w:rPr>
            </w:pPr>
          </w:p>
        </w:tc>
        <w:tc>
          <w:tcPr>
            <w:tcW w:w="3929" w:type="dxa"/>
            <w:tcBorders>
              <w:top w:val="single" w:sz="4" w:space="0" w:color="000000"/>
              <w:left w:val="single" w:sz="4" w:space="0" w:color="000000"/>
              <w:bottom w:val="single" w:sz="4" w:space="0" w:color="000000"/>
              <w:right w:val="single" w:sz="4" w:space="0" w:color="000000"/>
            </w:tcBorders>
          </w:tcPr>
          <w:p w14:paraId="33E2D0D1"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c>
          <w:tcPr>
            <w:tcW w:w="4475" w:type="dxa"/>
            <w:tcBorders>
              <w:top w:val="single" w:sz="4" w:space="0" w:color="000000"/>
              <w:left w:val="single" w:sz="4" w:space="0" w:color="000000"/>
              <w:bottom w:val="single" w:sz="4" w:space="0" w:color="000000"/>
              <w:right w:val="single" w:sz="4" w:space="0" w:color="000000"/>
            </w:tcBorders>
          </w:tcPr>
          <w:p w14:paraId="1F71A404"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3C21E01E" w14:textId="77777777" w:rsidTr="00374C56">
        <w:tc>
          <w:tcPr>
            <w:tcW w:w="317" w:type="dxa"/>
            <w:tcBorders>
              <w:top w:val="single" w:sz="4" w:space="0" w:color="000000"/>
              <w:left w:val="single" w:sz="4" w:space="0" w:color="000000"/>
              <w:bottom w:val="single" w:sz="4" w:space="0" w:color="000000"/>
              <w:right w:val="single" w:sz="4" w:space="0" w:color="000000"/>
            </w:tcBorders>
          </w:tcPr>
          <w:p w14:paraId="5BCB8E6C" w14:textId="77777777" w:rsidR="00374C56" w:rsidRPr="00D53A2B" w:rsidRDefault="00374C56" w:rsidP="00A202FD">
            <w:pPr>
              <w:spacing w:line="264" w:lineRule="auto"/>
              <w:ind w:left="57" w:right="57"/>
              <w:jc w:val="both"/>
              <w:rPr>
                <w:lang w:eastAsia="en-US"/>
              </w:rPr>
            </w:pPr>
            <w:r w:rsidRPr="00D53A2B">
              <w:rPr>
                <w:lang w:eastAsia="en-US"/>
              </w:rPr>
              <w:t>a</w:t>
            </w:r>
          </w:p>
        </w:tc>
        <w:tc>
          <w:tcPr>
            <w:tcW w:w="3929" w:type="dxa"/>
            <w:tcBorders>
              <w:top w:val="single" w:sz="4" w:space="0" w:color="000000"/>
              <w:left w:val="single" w:sz="4" w:space="0" w:color="000000"/>
              <w:bottom w:val="single" w:sz="4" w:space="0" w:color="000000"/>
              <w:right w:val="single" w:sz="4" w:space="0" w:color="000000"/>
            </w:tcBorders>
          </w:tcPr>
          <w:p w14:paraId="2B23B627" w14:textId="77777777" w:rsidR="00374C56" w:rsidRPr="00D53A2B" w:rsidRDefault="00374C56" w:rsidP="00A202FD">
            <w:pPr>
              <w:spacing w:line="264" w:lineRule="auto"/>
              <w:ind w:left="57" w:right="57"/>
              <w:jc w:val="both"/>
              <w:rPr>
                <w:lang w:eastAsia="en-US"/>
              </w:rPr>
            </w:pPr>
            <w:r w:rsidRPr="00D53A2B">
              <w:rPr>
                <w:lang w:eastAsia="en-US"/>
              </w:rPr>
              <w:t>Toz filtre</w:t>
            </w:r>
          </w:p>
        </w:tc>
        <w:tc>
          <w:tcPr>
            <w:tcW w:w="4475" w:type="dxa"/>
            <w:tcBorders>
              <w:top w:val="single" w:sz="4" w:space="0" w:color="000000"/>
              <w:left w:val="single" w:sz="4" w:space="0" w:color="000000"/>
              <w:bottom w:val="single" w:sz="4" w:space="0" w:color="000000"/>
              <w:right w:val="single" w:sz="4" w:space="0" w:color="000000"/>
            </w:tcBorders>
          </w:tcPr>
          <w:p w14:paraId="140FC5BF" w14:textId="77777777" w:rsidR="00374C56" w:rsidRPr="00D53A2B" w:rsidRDefault="00374C56" w:rsidP="00A202FD">
            <w:pPr>
              <w:spacing w:line="264" w:lineRule="auto"/>
              <w:ind w:left="57" w:right="57"/>
              <w:jc w:val="both"/>
              <w:rPr>
                <w:lang w:eastAsia="en-US"/>
              </w:rPr>
            </w:pPr>
            <w:r w:rsidRPr="00D53A2B">
              <w:rPr>
                <w:lang w:eastAsia="en-US"/>
              </w:rPr>
              <w:t>Yüksek düzeyde uçucu selenyum içeren çıkış gazları için uygun olmayabilir.</w:t>
            </w:r>
          </w:p>
        </w:tc>
      </w:tr>
      <w:tr w:rsidR="00374C56" w:rsidRPr="00D53A2B" w14:paraId="3166108C"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A9FAD6C" w14:textId="77777777" w:rsidR="00374C56" w:rsidRPr="00D53A2B" w:rsidRDefault="00374C56" w:rsidP="00A202FD">
            <w:pPr>
              <w:spacing w:line="264" w:lineRule="auto"/>
              <w:ind w:left="57" w:right="57"/>
              <w:jc w:val="both"/>
              <w:rPr>
                <w:lang w:eastAsia="en-US"/>
              </w:rPr>
            </w:pPr>
            <w:r w:rsidRPr="00D53A2B">
              <w:rPr>
                <w:lang w:eastAsia="en-US"/>
              </w:rPr>
              <w:t>b</w:t>
            </w:r>
          </w:p>
        </w:tc>
        <w:tc>
          <w:tcPr>
            <w:tcW w:w="3929" w:type="dxa"/>
            <w:tcBorders>
              <w:top w:val="single" w:sz="4" w:space="0" w:color="000000"/>
              <w:left w:val="single" w:sz="4" w:space="0" w:color="000000"/>
              <w:bottom w:val="single" w:sz="4" w:space="0" w:color="000000"/>
              <w:right w:val="single" w:sz="4" w:space="0" w:color="000000"/>
            </w:tcBorders>
          </w:tcPr>
          <w:p w14:paraId="5ACCEFDC" w14:textId="77777777" w:rsidR="00374C56" w:rsidRPr="00D53A2B" w:rsidRDefault="00374C56" w:rsidP="00A202FD">
            <w:pPr>
              <w:spacing w:line="264" w:lineRule="auto"/>
              <w:ind w:left="57" w:right="57"/>
              <w:jc w:val="both"/>
              <w:rPr>
                <w:lang w:eastAsia="en-US"/>
              </w:rPr>
            </w:pPr>
            <w:r w:rsidRPr="00D53A2B">
              <w:rPr>
                <w:lang w:eastAsia="en-US"/>
              </w:rPr>
              <w:t>Islak gaz yıkayıcı ile birlikte selenyumun geri kazanılmasını sağlayan bir ESP</w:t>
            </w:r>
          </w:p>
        </w:tc>
        <w:tc>
          <w:tcPr>
            <w:tcW w:w="4475" w:type="dxa"/>
            <w:tcBorders>
              <w:top w:val="single" w:sz="4" w:space="0" w:color="000000"/>
              <w:left w:val="single" w:sz="4" w:space="0" w:color="000000"/>
              <w:bottom w:val="single" w:sz="4" w:space="0" w:color="000000"/>
              <w:right w:val="single" w:sz="4" w:space="0" w:color="000000"/>
            </w:tcBorders>
          </w:tcPr>
          <w:p w14:paraId="031AACDB" w14:textId="77777777" w:rsidR="00374C56" w:rsidRPr="00D53A2B" w:rsidRDefault="00374C56" w:rsidP="00A202FD">
            <w:pPr>
              <w:spacing w:line="264" w:lineRule="auto"/>
              <w:ind w:left="57" w:right="57"/>
              <w:jc w:val="both"/>
              <w:rPr>
                <w:lang w:eastAsia="en-US"/>
              </w:rPr>
            </w:pPr>
            <w:r w:rsidRPr="00D53A2B">
              <w:rPr>
                <w:lang w:eastAsia="en-US"/>
              </w:rPr>
              <w:t>Sadece uçucu selenyum içeren çıkış gazları için uygundur (örn. Doré metal üretimi)</w:t>
            </w:r>
          </w:p>
        </w:tc>
      </w:tr>
      <w:tr w:rsidR="00374C56" w:rsidRPr="00D53A2B" w14:paraId="0B55B850"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33958D2D" w14:textId="3D9EFA28"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728C9B0B"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39.</w:t>
      </w:r>
    </w:p>
    <w:p w14:paraId="1894EC48" w14:textId="77777777" w:rsidR="00070FEA" w:rsidRPr="00D53A2B" w:rsidRDefault="00374C56" w:rsidP="00A202FD">
      <w:pPr>
        <w:spacing w:before="120" w:after="120"/>
        <w:jc w:val="both"/>
        <w:rPr>
          <w:bCs/>
          <w:iCs/>
          <w:spacing w:val="2"/>
          <w:lang w:eastAsia="en-US"/>
        </w:rPr>
      </w:pPr>
      <w:bookmarkStart w:id="158" w:name="_Toc527941357"/>
      <w:bookmarkStart w:id="159" w:name="_Toc531927980"/>
      <w:r w:rsidRPr="00D53A2B">
        <w:rPr>
          <w:bCs/>
          <w:iCs/>
          <w:spacing w:val="2"/>
          <w:lang w:eastAsia="en-US"/>
        </w:rPr>
        <w:t xml:space="preserve">Tablo </w:t>
      </w:r>
      <w:r w:rsidRPr="00D53A2B">
        <w:rPr>
          <w:bCs/>
          <w:iCs/>
          <w:noProof/>
          <w:spacing w:val="2"/>
          <w:lang w:eastAsia="en-US"/>
        </w:rPr>
        <w:t>39</w:t>
      </w:r>
    </w:p>
    <w:p w14:paraId="1724E7DD" w14:textId="54BAAD3D" w:rsidR="00374C56" w:rsidRPr="00D53A2B" w:rsidRDefault="00374C56" w:rsidP="00A202FD">
      <w:pPr>
        <w:spacing w:before="120" w:after="120"/>
        <w:jc w:val="both"/>
        <w:rPr>
          <w:bCs/>
          <w:iCs/>
          <w:spacing w:val="2"/>
          <w:lang w:eastAsia="en-US"/>
        </w:rPr>
      </w:pPr>
      <w:r w:rsidRPr="00D53A2B">
        <w:rPr>
          <w:bCs/>
          <w:iCs/>
          <w:spacing w:val="2"/>
          <w:lang w:eastAsia="en-US"/>
        </w:rPr>
        <w:t>Eleme, kırma, karıştırma, ergitme, eritme, yakma, kalsinasyon, kurutma ve rafinasyon gibi tüm tozlu işlemlerden ortaya çıkan toz ve metal emisyonları ile ilgili MET için emisyon seviyeleri</w:t>
      </w:r>
      <w:bookmarkEnd w:id="158"/>
      <w:bookmarkEnd w:id="159"/>
    </w:p>
    <w:tbl>
      <w:tblPr>
        <w:tblW w:w="0" w:type="auto"/>
        <w:tblInd w:w="94" w:type="dxa"/>
        <w:tblLayout w:type="fixed"/>
        <w:tblCellMar>
          <w:left w:w="0" w:type="dxa"/>
          <w:right w:w="0" w:type="dxa"/>
        </w:tblCellMar>
        <w:tblLook w:val="01E0" w:firstRow="1" w:lastRow="1" w:firstColumn="1" w:lastColumn="1" w:noHBand="0" w:noVBand="0"/>
      </w:tblPr>
      <w:tblGrid>
        <w:gridCol w:w="3371"/>
        <w:gridCol w:w="5351"/>
      </w:tblGrid>
      <w:tr w:rsidR="00374C56" w:rsidRPr="00D53A2B" w14:paraId="49B58365" w14:textId="77777777" w:rsidTr="00374C56">
        <w:tc>
          <w:tcPr>
            <w:tcW w:w="3371" w:type="dxa"/>
            <w:tcBorders>
              <w:top w:val="single" w:sz="4" w:space="0" w:color="000000"/>
              <w:left w:val="single" w:sz="4" w:space="0" w:color="000000"/>
              <w:bottom w:val="single" w:sz="4" w:space="0" w:color="000000"/>
              <w:right w:val="single" w:sz="4" w:space="0" w:color="000000"/>
            </w:tcBorders>
          </w:tcPr>
          <w:p w14:paraId="7DDFCE4A"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351" w:type="dxa"/>
            <w:tcBorders>
              <w:top w:val="single" w:sz="4" w:space="0" w:color="000000"/>
              <w:left w:val="single" w:sz="4" w:space="0" w:color="000000"/>
              <w:bottom w:val="single" w:sz="4" w:space="0" w:color="000000"/>
              <w:right w:val="single" w:sz="4" w:space="0" w:color="000000"/>
            </w:tcBorders>
          </w:tcPr>
          <w:p w14:paraId="0DF9F841"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312011A4" w14:textId="77777777" w:rsidTr="00374C56">
        <w:tc>
          <w:tcPr>
            <w:tcW w:w="3371" w:type="dxa"/>
            <w:tcBorders>
              <w:top w:val="single" w:sz="4" w:space="0" w:color="000000"/>
              <w:left w:val="single" w:sz="4" w:space="0" w:color="000000"/>
              <w:bottom w:val="single" w:sz="4" w:space="0" w:color="000000"/>
              <w:right w:val="single" w:sz="4" w:space="0" w:color="000000"/>
            </w:tcBorders>
          </w:tcPr>
          <w:p w14:paraId="537E92DB"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5351" w:type="dxa"/>
            <w:tcBorders>
              <w:top w:val="single" w:sz="4" w:space="0" w:color="000000"/>
              <w:left w:val="single" w:sz="4" w:space="0" w:color="000000"/>
              <w:bottom w:val="single" w:sz="4" w:space="0" w:color="000000"/>
              <w:right w:val="single" w:sz="4" w:space="0" w:color="000000"/>
            </w:tcBorders>
          </w:tcPr>
          <w:p w14:paraId="39D4BB3E" w14:textId="77777777" w:rsidR="00374C56" w:rsidRPr="00D53A2B" w:rsidRDefault="00374C56" w:rsidP="00A202FD">
            <w:pPr>
              <w:spacing w:line="264" w:lineRule="auto"/>
              <w:ind w:left="57" w:right="57"/>
              <w:jc w:val="both"/>
              <w:rPr>
                <w:lang w:eastAsia="en-US"/>
              </w:rPr>
            </w:pPr>
            <w:r w:rsidRPr="00D53A2B">
              <w:rPr>
                <w:lang w:eastAsia="en-US"/>
              </w:rPr>
              <w:t>2–5</w:t>
            </w:r>
          </w:p>
        </w:tc>
      </w:tr>
      <w:tr w:rsidR="00374C56" w:rsidRPr="00D53A2B" w14:paraId="715EE668" w14:textId="77777777" w:rsidTr="00374C56">
        <w:tc>
          <w:tcPr>
            <w:tcW w:w="8722" w:type="dxa"/>
            <w:gridSpan w:val="2"/>
            <w:tcBorders>
              <w:top w:val="single" w:sz="4" w:space="0" w:color="000000"/>
              <w:left w:val="single" w:sz="4" w:space="0" w:color="000000"/>
              <w:bottom w:val="single" w:sz="4" w:space="0" w:color="000000"/>
              <w:right w:val="single" w:sz="4" w:space="0" w:color="000000"/>
            </w:tcBorders>
          </w:tcPr>
          <w:p w14:paraId="36518B6F"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Günlük değerlerin veya örnekleme dönemi boyunca alınan değerlerin ortalaması.</w:t>
            </w:r>
          </w:p>
        </w:tc>
      </w:tr>
    </w:tbl>
    <w:p w14:paraId="60BA0FC0" w14:textId="002BF56F"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5CFB2F36" w14:textId="16CB925E" w:rsidR="00374C56" w:rsidRPr="00D53A2B" w:rsidRDefault="006D405B" w:rsidP="00A202FD">
      <w:pPr>
        <w:pStyle w:val="Balk4"/>
        <w:rPr>
          <w:rFonts w:cs="Times New Roman"/>
          <w:lang w:val="en-US" w:eastAsia="en-US"/>
        </w:rPr>
      </w:pPr>
      <w:r w:rsidRPr="00D53A2B">
        <w:rPr>
          <w:rFonts w:cs="Times New Roman"/>
          <w:lang w:val="en-US" w:eastAsia="en-US"/>
        </w:rPr>
        <w:t>1.</w:t>
      </w:r>
      <w:r w:rsidR="00374C56" w:rsidRPr="00D53A2B">
        <w:rPr>
          <w:rFonts w:cs="Times New Roman"/>
          <w:lang w:val="en-US" w:eastAsia="en-US"/>
        </w:rPr>
        <w:t>6.1.3.</w:t>
      </w:r>
      <w:bookmarkStart w:id="160" w:name="_Toc527940743"/>
      <w:bookmarkStart w:id="161" w:name="_Toc531927899"/>
      <w:r w:rsidR="00671D49" w:rsidRPr="00D53A2B">
        <w:rPr>
          <w:rFonts w:cs="Times New Roman"/>
          <w:lang w:val="en-US" w:eastAsia="en-US"/>
        </w:rPr>
        <w:t xml:space="preserve"> </w:t>
      </w:r>
      <w:r w:rsidR="00374C56" w:rsidRPr="00D53A2B">
        <w:rPr>
          <w:rFonts w:cs="Times New Roman"/>
          <w:lang w:val="en-US" w:eastAsia="en-US"/>
        </w:rPr>
        <w:t>NO</w:t>
      </w:r>
      <w:r w:rsidR="00374C56" w:rsidRPr="00D53A2B">
        <w:rPr>
          <w:rFonts w:cs="Times New Roman"/>
          <w:vertAlign w:val="subscript"/>
          <w:lang w:val="en-US" w:eastAsia="en-US"/>
        </w:rPr>
        <w:t>x</w:t>
      </w:r>
      <w:r w:rsidR="00374C56" w:rsidRPr="00D53A2B">
        <w:rPr>
          <w:rFonts w:cs="Times New Roman"/>
          <w:lang w:val="en-US" w:eastAsia="en-US"/>
        </w:rPr>
        <w:t xml:space="preserve"> emisyonları</w:t>
      </w:r>
      <w:bookmarkEnd w:id="160"/>
      <w:bookmarkEnd w:id="161"/>
    </w:p>
    <w:p w14:paraId="2B4F0B20" w14:textId="6FF61002" w:rsidR="00374C56" w:rsidRPr="00D53A2B" w:rsidRDefault="000A48EC" w:rsidP="00A202FD">
      <w:pPr>
        <w:spacing w:after="240"/>
        <w:jc w:val="both"/>
        <w:rPr>
          <w:b/>
          <w:lang w:eastAsia="en-US"/>
        </w:rPr>
      </w:pPr>
      <w:r w:rsidRPr="00D53A2B">
        <w:rPr>
          <w:b/>
          <w:lang w:eastAsia="en-US"/>
        </w:rPr>
        <w:t>MET 141:</w:t>
      </w:r>
      <w:r w:rsidR="00374C56" w:rsidRPr="00D53A2B">
        <w:rPr>
          <w:b/>
          <w:lang w:eastAsia="en-US"/>
        </w:rPr>
        <w:t xml:space="preserve"> </w:t>
      </w:r>
      <w:r w:rsidR="006D405B" w:rsidRPr="00D53A2B">
        <w:rPr>
          <w:bCs/>
          <w:lang w:eastAsia="en-US"/>
        </w:rPr>
        <w:t>Nitrik asit ile eritme/liç etme işlemlerini de içeren, hidrometalurjik işlemlerden kaynaklanan ve havaya salınan NO</w:t>
      </w:r>
      <w:r w:rsidR="006D405B" w:rsidRPr="00D53A2B">
        <w:rPr>
          <w:bCs/>
          <w:vertAlign w:val="subscript"/>
          <w:lang w:eastAsia="en-US"/>
        </w:rPr>
        <w:t>x</w:t>
      </w:r>
      <w:r w:rsidR="006D405B" w:rsidRPr="00D53A2B">
        <w:rPr>
          <w:bCs/>
          <w:lang w:eastAsia="en-US"/>
        </w:rPr>
        <w:t xml:space="preserve"> emisyonlarının azaltılması için aşağıda verilen tekniklerden biri veya her ikisi de kullanılır.</w:t>
      </w:r>
    </w:p>
    <w:tbl>
      <w:tblPr>
        <w:tblW w:w="0" w:type="auto"/>
        <w:tblInd w:w="5" w:type="dxa"/>
        <w:tblLayout w:type="fixed"/>
        <w:tblCellMar>
          <w:left w:w="0" w:type="dxa"/>
          <w:right w:w="0" w:type="dxa"/>
        </w:tblCellMar>
        <w:tblLook w:val="01E0" w:firstRow="1" w:lastRow="1" w:firstColumn="1" w:lastColumn="1" w:noHBand="0" w:noVBand="0"/>
      </w:tblPr>
      <w:tblGrid>
        <w:gridCol w:w="391"/>
        <w:gridCol w:w="8330"/>
      </w:tblGrid>
      <w:tr w:rsidR="00374C56" w:rsidRPr="00D53A2B" w14:paraId="382A9BEF" w14:textId="77777777" w:rsidTr="00374C56">
        <w:tc>
          <w:tcPr>
            <w:tcW w:w="391" w:type="dxa"/>
            <w:tcBorders>
              <w:top w:val="single" w:sz="4" w:space="0" w:color="000000"/>
              <w:left w:val="single" w:sz="4" w:space="0" w:color="000000"/>
              <w:bottom w:val="single" w:sz="4" w:space="0" w:color="000000"/>
              <w:right w:val="single" w:sz="4" w:space="0" w:color="000000"/>
            </w:tcBorders>
          </w:tcPr>
          <w:p w14:paraId="126AA2AB" w14:textId="77777777" w:rsidR="00374C56" w:rsidRPr="00D53A2B" w:rsidRDefault="00374C56" w:rsidP="00A202FD">
            <w:pPr>
              <w:spacing w:line="264" w:lineRule="auto"/>
              <w:ind w:left="57" w:right="57"/>
              <w:jc w:val="both"/>
              <w:rPr>
                <w:lang w:eastAsia="en-US"/>
              </w:rPr>
            </w:pPr>
          </w:p>
        </w:tc>
        <w:tc>
          <w:tcPr>
            <w:tcW w:w="8330" w:type="dxa"/>
            <w:tcBorders>
              <w:top w:val="single" w:sz="4" w:space="0" w:color="000000"/>
              <w:left w:val="single" w:sz="4" w:space="0" w:color="000000"/>
              <w:bottom w:val="single" w:sz="4" w:space="0" w:color="000000"/>
              <w:right w:val="single" w:sz="4" w:space="0" w:color="000000"/>
            </w:tcBorders>
          </w:tcPr>
          <w:p w14:paraId="1FEF3E02"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r>
      <w:tr w:rsidR="00374C56" w:rsidRPr="00D53A2B" w14:paraId="7129556A"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55ACE50F" w14:textId="77777777" w:rsidR="00374C56" w:rsidRPr="00D53A2B" w:rsidRDefault="00374C56" w:rsidP="00A202FD">
            <w:pPr>
              <w:spacing w:line="264" w:lineRule="auto"/>
              <w:ind w:left="57" w:right="57"/>
              <w:jc w:val="both"/>
              <w:rPr>
                <w:lang w:eastAsia="en-US"/>
              </w:rPr>
            </w:pPr>
            <w:r w:rsidRPr="00D53A2B">
              <w:rPr>
                <w:lang w:eastAsia="en-US"/>
              </w:rPr>
              <w:t>a</w:t>
            </w:r>
          </w:p>
        </w:tc>
        <w:tc>
          <w:tcPr>
            <w:tcW w:w="8330" w:type="dxa"/>
            <w:tcBorders>
              <w:top w:val="single" w:sz="4" w:space="0" w:color="000000"/>
              <w:left w:val="single" w:sz="4" w:space="0" w:color="000000"/>
              <w:bottom w:val="single" w:sz="4" w:space="0" w:color="000000"/>
              <w:right w:val="single" w:sz="4" w:space="0" w:color="000000"/>
            </w:tcBorders>
          </w:tcPr>
          <w:p w14:paraId="64DC43FE" w14:textId="77777777" w:rsidR="00374C56" w:rsidRPr="00D53A2B" w:rsidRDefault="00374C56" w:rsidP="00A202FD">
            <w:pPr>
              <w:spacing w:line="264" w:lineRule="auto"/>
              <w:ind w:left="57" w:right="57"/>
              <w:jc w:val="both"/>
              <w:rPr>
                <w:lang w:eastAsia="en-US"/>
              </w:rPr>
            </w:pPr>
            <w:r w:rsidRPr="00D53A2B">
              <w:rPr>
                <w:lang w:eastAsia="en-US"/>
              </w:rPr>
              <w:t>Kostik soda ile alkali gaz temizleme</w:t>
            </w:r>
          </w:p>
        </w:tc>
      </w:tr>
      <w:tr w:rsidR="00374C56" w:rsidRPr="00D53A2B" w14:paraId="4B8CEFFD" w14:textId="77777777" w:rsidTr="00374C56">
        <w:tc>
          <w:tcPr>
            <w:tcW w:w="391" w:type="dxa"/>
            <w:tcBorders>
              <w:top w:val="single" w:sz="4" w:space="0" w:color="000000"/>
              <w:left w:val="single" w:sz="4" w:space="0" w:color="000000"/>
              <w:bottom w:val="single" w:sz="4" w:space="0" w:color="000000"/>
              <w:right w:val="single" w:sz="4" w:space="0" w:color="000000"/>
            </w:tcBorders>
            <w:vAlign w:val="center"/>
          </w:tcPr>
          <w:p w14:paraId="59BEC429" w14:textId="77777777" w:rsidR="00374C56" w:rsidRPr="00D53A2B" w:rsidRDefault="00374C56" w:rsidP="00A202FD">
            <w:pPr>
              <w:spacing w:line="264" w:lineRule="auto"/>
              <w:ind w:left="57" w:right="57"/>
              <w:jc w:val="both"/>
              <w:rPr>
                <w:lang w:eastAsia="en-US"/>
              </w:rPr>
            </w:pPr>
            <w:r w:rsidRPr="00D53A2B">
              <w:rPr>
                <w:lang w:eastAsia="en-US"/>
              </w:rPr>
              <w:t>b</w:t>
            </w:r>
          </w:p>
        </w:tc>
        <w:tc>
          <w:tcPr>
            <w:tcW w:w="8330" w:type="dxa"/>
            <w:tcBorders>
              <w:top w:val="single" w:sz="4" w:space="0" w:color="000000"/>
              <w:left w:val="single" w:sz="4" w:space="0" w:color="000000"/>
              <w:bottom w:val="single" w:sz="4" w:space="0" w:color="000000"/>
              <w:right w:val="single" w:sz="4" w:space="0" w:color="000000"/>
            </w:tcBorders>
          </w:tcPr>
          <w:p w14:paraId="06782E18" w14:textId="734973F7" w:rsidR="00374C56" w:rsidRPr="00D53A2B" w:rsidRDefault="006D405B" w:rsidP="00A202FD">
            <w:pPr>
              <w:spacing w:line="264" w:lineRule="auto"/>
              <w:ind w:left="57" w:right="57"/>
              <w:jc w:val="both"/>
              <w:rPr>
                <w:lang w:eastAsia="en-US"/>
              </w:rPr>
            </w:pPr>
            <w:r w:rsidRPr="00D53A2B">
              <w:rPr>
                <w:lang w:eastAsia="en-US"/>
              </w:rPr>
              <w:t>Hidrometalurjik işlemlerde yüksek konsantrasyonlarda NO</w:t>
            </w:r>
            <w:r w:rsidR="00671D49" w:rsidRPr="00D53A2B">
              <w:rPr>
                <w:vertAlign w:val="subscript"/>
                <w:lang w:eastAsia="en-US"/>
              </w:rPr>
              <w:t>x</w:t>
            </w:r>
            <w:r w:rsidRPr="00D53A2B">
              <w:rPr>
                <w:lang w:eastAsia="en-US"/>
              </w:rPr>
              <w:t xml:space="preserve"> üretme potansiyeline sahip kaplar için oksidasyon ajanları (örn. oksijen, hidrojen peroksit) ve indirgeyici ajanlar (örn. nitrik asit, üre) içeren yıkayıcı. Genellikle </w:t>
            </w:r>
            <w:r w:rsidR="00671D49" w:rsidRPr="00D53A2B">
              <w:rPr>
                <w:lang w:eastAsia="en-US"/>
              </w:rPr>
              <w:t>MET</w:t>
            </w:r>
            <w:r w:rsidRPr="00D53A2B">
              <w:rPr>
                <w:lang w:eastAsia="en-US"/>
              </w:rPr>
              <w:t xml:space="preserve"> 141(a) ile birlikte uygulanır.</w:t>
            </w:r>
          </w:p>
        </w:tc>
      </w:tr>
      <w:tr w:rsidR="00374C56" w:rsidRPr="00D53A2B" w14:paraId="32A1ACB4"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78DF8942" w14:textId="30688D10"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7F6B3573"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40.</w:t>
      </w:r>
    </w:p>
    <w:p w14:paraId="4EC7C27E" w14:textId="77777777" w:rsidR="00070FEA" w:rsidRPr="00D53A2B" w:rsidRDefault="00374C56" w:rsidP="00A202FD">
      <w:pPr>
        <w:spacing w:before="120" w:after="120"/>
        <w:jc w:val="both"/>
        <w:rPr>
          <w:bCs/>
          <w:iCs/>
          <w:spacing w:val="2"/>
          <w:lang w:eastAsia="en-US"/>
        </w:rPr>
      </w:pPr>
      <w:bookmarkStart w:id="162" w:name="_Toc527941358"/>
      <w:bookmarkStart w:id="163" w:name="_Toc531927981"/>
      <w:r w:rsidRPr="00D53A2B">
        <w:rPr>
          <w:bCs/>
          <w:iCs/>
          <w:spacing w:val="2"/>
          <w:lang w:eastAsia="en-US"/>
        </w:rPr>
        <w:t xml:space="preserve">Tablo </w:t>
      </w:r>
      <w:r w:rsidRPr="00D53A2B">
        <w:rPr>
          <w:bCs/>
          <w:noProof/>
          <w:spacing w:val="2"/>
          <w:lang w:eastAsia="en-US"/>
        </w:rPr>
        <w:t>40</w:t>
      </w:r>
    </w:p>
    <w:p w14:paraId="4EEE8898" w14:textId="76B6682F" w:rsidR="00374C56" w:rsidRPr="00D53A2B" w:rsidRDefault="00374C56" w:rsidP="00A202FD">
      <w:pPr>
        <w:spacing w:before="120" w:after="120"/>
        <w:jc w:val="both"/>
        <w:rPr>
          <w:bCs/>
          <w:iCs/>
          <w:spacing w:val="2"/>
          <w:lang w:eastAsia="en-US"/>
        </w:rPr>
      </w:pPr>
      <w:r w:rsidRPr="00D53A2B">
        <w:rPr>
          <w:bCs/>
          <w:iCs/>
          <w:spacing w:val="2"/>
          <w:lang w:eastAsia="en-US"/>
        </w:rPr>
        <w:t>Nitrik asit ile eritme/liç etme işlemlerini de içeren, hidrometalurjik işlemlerden kaynaklanan ve havaya salınan NO</w:t>
      </w:r>
      <w:r w:rsidRPr="00D53A2B">
        <w:rPr>
          <w:bCs/>
          <w:iCs/>
          <w:spacing w:val="2"/>
          <w:vertAlign w:val="subscript"/>
          <w:lang w:eastAsia="en-US"/>
        </w:rPr>
        <w:t>x</w:t>
      </w:r>
      <w:r w:rsidRPr="00D53A2B">
        <w:rPr>
          <w:bCs/>
          <w:iCs/>
          <w:spacing w:val="2"/>
          <w:lang w:eastAsia="en-US"/>
        </w:rPr>
        <w:t xml:space="preserve"> emisyonları ile ilgili MET için emisyon seviyeleri</w:t>
      </w:r>
      <w:bookmarkEnd w:id="162"/>
      <w:bookmarkEnd w:id="163"/>
    </w:p>
    <w:tbl>
      <w:tblPr>
        <w:tblW w:w="0" w:type="auto"/>
        <w:tblInd w:w="5" w:type="dxa"/>
        <w:tblLayout w:type="fixed"/>
        <w:tblCellMar>
          <w:left w:w="0" w:type="dxa"/>
          <w:right w:w="0" w:type="dxa"/>
        </w:tblCellMar>
        <w:tblLook w:val="01E0" w:firstRow="1" w:lastRow="1" w:firstColumn="1" w:lastColumn="1" w:noHBand="0" w:noVBand="0"/>
      </w:tblPr>
      <w:tblGrid>
        <w:gridCol w:w="2943"/>
        <w:gridCol w:w="5778"/>
      </w:tblGrid>
      <w:tr w:rsidR="00374C56" w:rsidRPr="00D53A2B" w14:paraId="551C27B6" w14:textId="77777777" w:rsidTr="00374C56">
        <w:tc>
          <w:tcPr>
            <w:tcW w:w="2943" w:type="dxa"/>
            <w:tcBorders>
              <w:top w:val="single" w:sz="4" w:space="0" w:color="000000"/>
              <w:left w:val="single" w:sz="4" w:space="0" w:color="000000"/>
              <w:bottom w:val="single" w:sz="4" w:space="0" w:color="000000"/>
              <w:right w:val="single" w:sz="4" w:space="0" w:color="000000"/>
            </w:tcBorders>
          </w:tcPr>
          <w:p w14:paraId="2FFB06F6"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778" w:type="dxa"/>
            <w:tcBorders>
              <w:top w:val="single" w:sz="4" w:space="0" w:color="000000"/>
              <w:left w:val="single" w:sz="4" w:space="0" w:color="000000"/>
              <w:bottom w:val="single" w:sz="4" w:space="0" w:color="000000"/>
              <w:right w:val="single" w:sz="4" w:space="0" w:color="000000"/>
            </w:tcBorders>
          </w:tcPr>
          <w:p w14:paraId="4C46D9BE"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2F6D0A83" w14:textId="77777777" w:rsidTr="00374C56">
        <w:tc>
          <w:tcPr>
            <w:tcW w:w="2943" w:type="dxa"/>
            <w:tcBorders>
              <w:top w:val="single" w:sz="4" w:space="0" w:color="000000"/>
              <w:left w:val="single" w:sz="4" w:space="0" w:color="000000"/>
              <w:bottom w:val="single" w:sz="4" w:space="0" w:color="000000"/>
              <w:right w:val="single" w:sz="4" w:space="0" w:color="000000"/>
            </w:tcBorders>
          </w:tcPr>
          <w:p w14:paraId="342C5B37" w14:textId="77777777" w:rsidR="00374C56" w:rsidRPr="00D53A2B" w:rsidRDefault="00374C56" w:rsidP="00A202FD">
            <w:pPr>
              <w:spacing w:line="264" w:lineRule="auto"/>
              <w:ind w:left="57" w:right="57"/>
              <w:jc w:val="both"/>
              <w:rPr>
                <w:lang w:eastAsia="en-US"/>
              </w:rPr>
            </w:pPr>
            <w:r w:rsidRPr="00D53A2B">
              <w:rPr>
                <w:lang w:eastAsia="en-US"/>
              </w:rPr>
              <w:t>NO</w:t>
            </w:r>
            <w:r w:rsidRPr="00D53A2B">
              <w:rPr>
                <w:vertAlign w:val="subscript"/>
                <w:lang w:eastAsia="en-US"/>
              </w:rPr>
              <w:t>X</w:t>
            </w:r>
          </w:p>
        </w:tc>
        <w:tc>
          <w:tcPr>
            <w:tcW w:w="5778" w:type="dxa"/>
            <w:tcBorders>
              <w:top w:val="single" w:sz="4" w:space="0" w:color="000000"/>
              <w:left w:val="single" w:sz="4" w:space="0" w:color="000000"/>
              <w:bottom w:val="single" w:sz="4" w:space="0" w:color="000000"/>
              <w:right w:val="single" w:sz="4" w:space="0" w:color="000000"/>
            </w:tcBorders>
          </w:tcPr>
          <w:p w14:paraId="24B42E9D" w14:textId="77777777" w:rsidR="00374C56" w:rsidRPr="00D53A2B" w:rsidRDefault="00374C56" w:rsidP="00A202FD">
            <w:pPr>
              <w:spacing w:line="264" w:lineRule="auto"/>
              <w:ind w:left="57" w:right="57"/>
              <w:jc w:val="both"/>
              <w:rPr>
                <w:lang w:eastAsia="en-US"/>
              </w:rPr>
            </w:pPr>
            <w:r w:rsidRPr="00D53A2B">
              <w:rPr>
                <w:lang w:eastAsia="en-US"/>
              </w:rPr>
              <w:t>70–150</w:t>
            </w:r>
          </w:p>
        </w:tc>
      </w:tr>
      <w:tr w:rsidR="00374C56" w:rsidRPr="00D53A2B" w14:paraId="7A1CA2C9"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05391664"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Saatlik değerlerin veya örnekleme dönemi boyunca alınan değerlerin ortalaması.</w:t>
            </w:r>
          </w:p>
        </w:tc>
      </w:tr>
    </w:tbl>
    <w:p w14:paraId="379DFC85" w14:textId="77777777" w:rsidR="00374C56" w:rsidRPr="00D53A2B" w:rsidRDefault="00374C56" w:rsidP="00A202FD">
      <w:pPr>
        <w:jc w:val="both"/>
        <w:rPr>
          <w:spacing w:val="2"/>
          <w:lang w:val="en-US" w:eastAsia="en-US"/>
        </w:rPr>
      </w:pPr>
      <w:bookmarkStart w:id="164" w:name="_Toc527940744"/>
      <w:bookmarkStart w:id="165" w:name="_Toc531927900"/>
      <w:bookmarkEnd w:id="164"/>
      <w:bookmarkEnd w:id="165"/>
    </w:p>
    <w:p w14:paraId="42ED4BC3" w14:textId="1D3BE355" w:rsidR="00374C56" w:rsidRPr="00D53A2B" w:rsidRDefault="00FD5007" w:rsidP="00A202FD">
      <w:pPr>
        <w:pStyle w:val="Balk4"/>
        <w:rPr>
          <w:rFonts w:cs="Times New Roman"/>
          <w:lang w:val="en-US" w:eastAsia="en-US"/>
        </w:rPr>
      </w:pPr>
      <w:bookmarkStart w:id="166" w:name="_Toc527940745"/>
      <w:bookmarkStart w:id="167" w:name="_Toc531927901"/>
      <w:r w:rsidRPr="00D53A2B">
        <w:rPr>
          <w:rFonts w:cs="Times New Roman"/>
          <w:lang w:val="en-US" w:eastAsia="en-US"/>
        </w:rPr>
        <w:t>1.</w:t>
      </w:r>
      <w:r w:rsidR="00374C56" w:rsidRPr="00D53A2B">
        <w:rPr>
          <w:rFonts w:cs="Times New Roman"/>
          <w:lang w:val="en-US" w:eastAsia="en-US"/>
        </w:rPr>
        <w:t>6.1.4.</w:t>
      </w:r>
      <w:r w:rsidR="00E176DB" w:rsidRPr="00D53A2B">
        <w:rPr>
          <w:rFonts w:cs="Times New Roman"/>
          <w:lang w:val="en-US" w:eastAsia="en-US"/>
        </w:rPr>
        <w:t xml:space="preserve"> </w:t>
      </w:r>
      <w:r w:rsidR="00374C56" w:rsidRPr="00D53A2B">
        <w:rPr>
          <w:rFonts w:cs="Times New Roman"/>
          <w:lang w:val="en-US" w:eastAsia="en-US"/>
        </w:rPr>
        <w:t>Kükürt dioksit emisyonları</w:t>
      </w:r>
      <w:bookmarkEnd w:id="166"/>
      <w:bookmarkEnd w:id="167"/>
    </w:p>
    <w:p w14:paraId="248062B1" w14:textId="0E1F5F48" w:rsidR="00374C56" w:rsidRPr="00D53A2B" w:rsidRDefault="000A48EC" w:rsidP="00A202FD">
      <w:pPr>
        <w:spacing w:after="240"/>
        <w:jc w:val="both"/>
        <w:rPr>
          <w:b/>
          <w:lang w:eastAsia="en-US"/>
        </w:rPr>
      </w:pPr>
      <w:r w:rsidRPr="00D53A2B">
        <w:rPr>
          <w:b/>
          <w:lang w:eastAsia="en-US"/>
        </w:rPr>
        <w:t>MET 142:</w:t>
      </w:r>
      <w:r w:rsidR="00374C56" w:rsidRPr="00D53A2B">
        <w:rPr>
          <w:b/>
          <w:lang w:eastAsia="en-US"/>
        </w:rPr>
        <w:t xml:space="preserve"> </w:t>
      </w:r>
      <w:r w:rsidR="00374C56" w:rsidRPr="00D53A2B">
        <w:rPr>
          <w:bCs/>
          <w:lang w:eastAsia="en-US"/>
        </w:rPr>
        <w:t>Doré metal üretiminde yakma, kalsinasyon ve kurutma işlemleri de dahil olmak üzere ergitme ve eritme işlemlerinden kaynaklanan ve havaya salınan SO</w:t>
      </w:r>
      <w:r w:rsidR="00374C56" w:rsidRPr="00D53A2B">
        <w:rPr>
          <w:bCs/>
          <w:vertAlign w:val="subscript"/>
          <w:lang w:eastAsia="en-US"/>
        </w:rPr>
        <w:t>2</w:t>
      </w:r>
      <w:r w:rsidR="00374C56" w:rsidRPr="00D53A2B">
        <w:rPr>
          <w:bCs/>
          <w:lang w:eastAsia="en-US"/>
        </w:rPr>
        <w:t xml:space="preserve"> emisyonlarının (sülfürik asit tesisine yönlendirilenler hariç) azaltılması için aşağıda verilen tekniklerden birinin veya bunların bir kombinasyonu kullanılır.</w:t>
      </w:r>
    </w:p>
    <w:tbl>
      <w:tblPr>
        <w:tblW w:w="0" w:type="auto"/>
        <w:tblInd w:w="5" w:type="dxa"/>
        <w:tblLayout w:type="fixed"/>
        <w:tblCellMar>
          <w:left w:w="0" w:type="dxa"/>
          <w:right w:w="0" w:type="dxa"/>
        </w:tblCellMar>
        <w:tblLook w:val="01E0" w:firstRow="1" w:lastRow="1" w:firstColumn="1" w:lastColumn="1" w:noHBand="0" w:noVBand="0"/>
      </w:tblPr>
      <w:tblGrid>
        <w:gridCol w:w="317"/>
        <w:gridCol w:w="3903"/>
        <w:gridCol w:w="4501"/>
      </w:tblGrid>
      <w:tr w:rsidR="00374C56" w:rsidRPr="00D53A2B" w14:paraId="4B52F884" w14:textId="77777777" w:rsidTr="00374C56">
        <w:tc>
          <w:tcPr>
            <w:tcW w:w="317" w:type="dxa"/>
            <w:tcBorders>
              <w:top w:val="single" w:sz="4" w:space="0" w:color="000000"/>
              <w:left w:val="single" w:sz="4" w:space="0" w:color="000000"/>
              <w:bottom w:val="single" w:sz="4" w:space="0" w:color="000000"/>
              <w:right w:val="single" w:sz="4" w:space="0" w:color="000000"/>
            </w:tcBorders>
          </w:tcPr>
          <w:p w14:paraId="6C56D486" w14:textId="77777777" w:rsidR="00374C56" w:rsidRPr="00D53A2B" w:rsidRDefault="00374C56" w:rsidP="00A202FD">
            <w:pPr>
              <w:spacing w:line="264" w:lineRule="auto"/>
              <w:ind w:left="57" w:right="57"/>
              <w:jc w:val="both"/>
              <w:rPr>
                <w:lang w:eastAsia="en-US"/>
              </w:rPr>
            </w:pPr>
          </w:p>
        </w:tc>
        <w:tc>
          <w:tcPr>
            <w:tcW w:w="3903" w:type="dxa"/>
            <w:tcBorders>
              <w:top w:val="single" w:sz="4" w:space="0" w:color="000000"/>
              <w:left w:val="single" w:sz="4" w:space="0" w:color="000000"/>
              <w:bottom w:val="single" w:sz="4" w:space="0" w:color="000000"/>
              <w:right w:val="single" w:sz="4" w:space="0" w:color="000000"/>
            </w:tcBorders>
          </w:tcPr>
          <w:p w14:paraId="5A2409AC"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c>
          <w:tcPr>
            <w:tcW w:w="4501" w:type="dxa"/>
            <w:tcBorders>
              <w:top w:val="single" w:sz="4" w:space="0" w:color="000000"/>
              <w:left w:val="single" w:sz="4" w:space="0" w:color="000000"/>
              <w:bottom w:val="single" w:sz="4" w:space="0" w:color="000000"/>
              <w:right w:val="single" w:sz="4" w:space="0" w:color="000000"/>
            </w:tcBorders>
          </w:tcPr>
          <w:p w14:paraId="3393E207"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0025D68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914AEDA" w14:textId="77777777" w:rsidR="00374C56" w:rsidRPr="00D53A2B" w:rsidRDefault="00374C56" w:rsidP="00A202FD">
            <w:pPr>
              <w:spacing w:line="264" w:lineRule="auto"/>
              <w:ind w:left="57" w:right="57"/>
              <w:jc w:val="both"/>
              <w:rPr>
                <w:lang w:eastAsia="en-US"/>
              </w:rPr>
            </w:pPr>
            <w:r w:rsidRPr="00D53A2B">
              <w:rPr>
                <w:lang w:eastAsia="en-US"/>
              </w:rPr>
              <w:t>a</w:t>
            </w:r>
          </w:p>
        </w:tc>
        <w:tc>
          <w:tcPr>
            <w:tcW w:w="3903" w:type="dxa"/>
            <w:tcBorders>
              <w:top w:val="single" w:sz="4" w:space="0" w:color="000000"/>
              <w:left w:val="single" w:sz="4" w:space="0" w:color="000000"/>
              <w:bottom w:val="single" w:sz="4" w:space="0" w:color="000000"/>
              <w:right w:val="single" w:sz="4" w:space="0" w:color="000000"/>
            </w:tcBorders>
          </w:tcPr>
          <w:p w14:paraId="3984C54D" w14:textId="77777777" w:rsidR="00374C56" w:rsidRPr="00D53A2B" w:rsidRDefault="00374C56" w:rsidP="00A202FD">
            <w:pPr>
              <w:spacing w:line="264" w:lineRule="auto"/>
              <w:ind w:left="57" w:right="57"/>
              <w:jc w:val="both"/>
              <w:rPr>
                <w:lang w:eastAsia="en-US"/>
              </w:rPr>
            </w:pPr>
            <w:r w:rsidRPr="00D53A2B">
              <w:rPr>
                <w:lang w:eastAsia="en-US"/>
              </w:rPr>
              <w:t>Bir torba filtre ile birlikte kireç enjeksiyonu</w:t>
            </w:r>
          </w:p>
        </w:tc>
        <w:tc>
          <w:tcPr>
            <w:tcW w:w="4501" w:type="dxa"/>
            <w:tcBorders>
              <w:top w:val="single" w:sz="4" w:space="0" w:color="000000"/>
              <w:left w:val="single" w:sz="4" w:space="0" w:color="000000"/>
              <w:bottom w:val="single" w:sz="4" w:space="0" w:color="000000"/>
              <w:right w:val="single" w:sz="4" w:space="0" w:color="000000"/>
            </w:tcBorders>
          </w:tcPr>
          <w:p w14:paraId="3591E83A" w14:textId="77777777" w:rsidR="00374C56" w:rsidRPr="00D53A2B" w:rsidRDefault="00374C56" w:rsidP="00A202FD">
            <w:pPr>
              <w:spacing w:line="264" w:lineRule="auto"/>
              <w:ind w:left="57" w:right="57"/>
              <w:jc w:val="both"/>
              <w:rPr>
                <w:lang w:eastAsia="en-US"/>
              </w:rPr>
            </w:pPr>
          </w:p>
          <w:p w14:paraId="3986B6F6"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0DFA942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6A4E199" w14:textId="77777777" w:rsidR="00374C56" w:rsidRPr="00D53A2B" w:rsidRDefault="00374C56" w:rsidP="00A202FD">
            <w:pPr>
              <w:spacing w:line="264" w:lineRule="auto"/>
              <w:ind w:left="57" w:right="57"/>
              <w:jc w:val="both"/>
              <w:rPr>
                <w:lang w:eastAsia="en-US"/>
              </w:rPr>
            </w:pPr>
            <w:r w:rsidRPr="00D53A2B">
              <w:rPr>
                <w:lang w:eastAsia="en-US"/>
              </w:rPr>
              <w:t>b</w:t>
            </w:r>
          </w:p>
        </w:tc>
        <w:tc>
          <w:tcPr>
            <w:tcW w:w="3903" w:type="dxa"/>
            <w:tcBorders>
              <w:top w:val="single" w:sz="4" w:space="0" w:color="000000"/>
              <w:left w:val="single" w:sz="4" w:space="0" w:color="000000"/>
              <w:bottom w:val="single" w:sz="4" w:space="0" w:color="000000"/>
              <w:right w:val="single" w:sz="4" w:space="0" w:color="000000"/>
            </w:tcBorders>
            <w:vAlign w:val="center"/>
          </w:tcPr>
          <w:p w14:paraId="3E6F8685" w14:textId="77777777" w:rsidR="00374C56" w:rsidRPr="00D53A2B" w:rsidRDefault="00374C56" w:rsidP="00A202FD">
            <w:pPr>
              <w:spacing w:line="264" w:lineRule="auto"/>
              <w:ind w:left="57" w:right="57"/>
              <w:jc w:val="both"/>
              <w:rPr>
                <w:lang w:eastAsia="en-US"/>
              </w:rPr>
            </w:pPr>
            <w:r w:rsidRPr="00D53A2B">
              <w:rPr>
                <w:lang w:eastAsia="en-US"/>
              </w:rPr>
              <w:t xml:space="preserve">Islak gaz yıkayıcı </w:t>
            </w:r>
          </w:p>
        </w:tc>
        <w:tc>
          <w:tcPr>
            <w:tcW w:w="4501" w:type="dxa"/>
            <w:tcBorders>
              <w:top w:val="single" w:sz="4" w:space="0" w:color="000000"/>
              <w:left w:val="single" w:sz="4" w:space="0" w:color="000000"/>
              <w:bottom w:val="single" w:sz="4" w:space="0" w:color="000000"/>
              <w:right w:val="single" w:sz="4" w:space="0" w:color="000000"/>
            </w:tcBorders>
          </w:tcPr>
          <w:p w14:paraId="57887FAC" w14:textId="77777777" w:rsidR="00374C56" w:rsidRPr="00D53A2B" w:rsidRDefault="00374C56" w:rsidP="00A202FD">
            <w:pPr>
              <w:spacing w:line="264" w:lineRule="auto"/>
              <w:ind w:left="57" w:right="57"/>
              <w:jc w:val="both"/>
              <w:rPr>
                <w:lang w:eastAsia="en-US"/>
              </w:rPr>
            </w:pPr>
            <w:r w:rsidRPr="00D53A2B">
              <w:rPr>
                <w:lang w:eastAsia="en-US"/>
              </w:rPr>
              <w:t>Aşağıdaki durumlarda uygulanabilirlikleri kısıtlanabilir:</w:t>
            </w:r>
          </w:p>
          <w:p w14:paraId="2A96BDC8" w14:textId="77777777" w:rsidR="00374C56" w:rsidRPr="00D53A2B" w:rsidRDefault="00374C56" w:rsidP="00A202FD">
            <w:pPr>
              <w:spacing w:line="264" w:lineRule="auto"/>
              <w:ind w:left="57" w:right="57"/>
              <w:jc w:val="both"/>
              <w:rPr>
                <w:lang w:eastAsia="en-US"/>
              </w:rPr>
            </w:pPr>
            <w:r w:rsidRPr="00D53A2B">
              <w:rPr>
                <w:lang w:eastAsia="en-US"/>
              </w:rPr>
              <w:t>- Çok yüksek baca gazı oranlarında (önemli miktarda atık ve atıksu ortaya çıkması)</w:t>
            </w:r>
          </w:p>
          <w:p w14:paraId="73FB6264" w14:textId="77777777" w:rsidR="00374C56" w:rsidRPr="00D53A2B" w:rsidRDefault="00374C56" w:rsidP="00A202FD">
            <w:pPr>
              <w:spacing w:line="264" w:lineRule="auto"/>
              <w:ind w:left="57" w:right="57"/>
              <w:jc w:val="both"/>
              <w:rPr>
                <w:lang w:eastAsia="en-US"/>
              </w:rPr>
            </w:pPr>
            <w:r w:rsidRPr="00D53A2B">
              <w:rPr>
                <w:lang w:eastAsia="en-US"/>
              </w:rPr>
              <w:t>- Kurak bölgelerde (yüksek miktarda su ihtiyacı ve ortaya çıkan atıksuyun arıtılma gereksinimi)</w:t>
            </w:r>
          </w:p>
        </w:tc>
      </w:tr>
      <w:tr w:rsidR="00374C56" w:rsidRPr="00D53A2B" w14:paraId="7F64C905"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6111B54A" w14:textId="15091512"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5880CFA8"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41.</w:t>
      </w:r>
    </w:p>
    <w:p w14:paraId="42693A36" w14:textId="77777777" w:rsidR="00070FEA" w:rsidRPr="00D53A2B" w:rsidRDefault="00374C56" w:rsidP="00A202FD">
      <w:pPr>
        <w:spacing w:before="120" w:after="120"/>
        <w:jc w:val="both"/>
        <w:rPr>
          <w:bCs/>
          <w:iCs/>
          <w:spacing w:val="2"/>
          <w:lang w:eastAsia="en-US"/>
        </w:rPr>
      </w:pPr>
      <w:bookmarkStart w:id="168" w:name="_Toc527941359"/>
      <w:bookmarkStart w:id="169" w:name="_Toc531927982"/>
      <w:r w:rsidRPr="00D53A2B">
        <w:rPr>
          <w:bCs/>
          <w:iCs/>
          <w:spacing w:val="2"/>
          <w:lang w:eastAsia="en-US"/>
        </w:rPr>
        <w:t xml:space="preserve">Tablo </w:t>
      </w:r>
      <w:r w:rsidRPr="00D53A2B">
        <w:rPr>
          <w:bCs/>
          <w:noProof/>
          <w:spacing w:val="2"/>
          <w:lang w:eastAsia="en-US"/>
        </w:rPr>
        <w:t>41</w:t>
      </w:r>
    </w:p>
    <w:p w14:paraId="60AB5032" w14:textId="00291076" w:rsidR="00374C56" w:rsidRPr="00D53A2B" w:rsidRDefault="00374C56" w:rsidP="00A202FD">
      <w:pPr>
        <w:spacing w:before="120" w:after="120"/>
        <w:jc w:val="both"/>
        <w:rPr>
          <w:bCs/>
          <w:iCs/>
          <w:spacing w:val="2"/>
          <w:lang w:eastAsia="en-US"/>
        </w:rPr>
      </w:pPr>
      <w:r w:rsidRPr="00D53A2B">
        <w:rPr>
          <w:bCs/>
          <w:iCs/>
          <w:spacing w:val="2"/>
          <w:lang w:eastAsia="en-US"/>
        </w:rPr>
        <w:t xml:space="preserve">Doré metal üretiminde yakma, kalsinasyon ve kurutma işlemleri de dahil olmak üzere </w:t>
      </w:r>
      <w:r w:rsidRPr="00D53A2B">
        <w:rPr>
          <w:bCs/>
          <w:iCs/>
          <w:lang w:eastAsia="en-US"/>
        </w:rPr>
        <w:t>ergitme ve eritme</w:t>
      </w:r>
      <w:r w:rsidRPr="00D53A2B">
        <w:rPr>
          <w:bCs/>
          <w:iCs/>
          <w:spacing w:val="2"/>
          <w:lang w:eastAsia="en-US"/>
        </w:rPr>
        <w:t xml:space="preserve"> işlemlerinden kaynaklanan ve havaya salınan SO</w:t>
      </w:r>
      <w:r w:rsidRPr="00D53A2B">
        <w:rPr>
          <w:bCs/>
          <w:iCs/>
          <w:spacing w:val="2"/>
          <w:vertAlign w:val="subscript"/>
          <w:lang w:eastAsia="en-US"/>
        </w:rPr>
        <w:t>2</w:t>
      </w:r>
      <w:r w:rsidRPr="00D53A2B">
        <w:rPr>
          <w:bCs/>
          <w:iCs/>
          <w:spacing w:val="2"/>
          <w:lang w:eastAsia="en-US"/>
        </w:rPr>
        <w:t xml:space="preserve"> emisyonları ile ilgili MET için emisyon seviyeleri</w:t>
      </w:r>
      <w:bookmarkEnd w:id="168"/>
      <w:bookmarkEnd w:id="169"/>
    </w:p>
    <w:tbl>
      <w:tblPr>
        <w:tblW w:w="0" w:type="auto"/>
        <w:tblInd w:w="5" w:type="dxa"/>
        <w:tblLayout w:type="fixed"/>
        <w:tblCellMar>
          <w:left w:w="0" w:type="dxa"/>
          <w:right w:w="0" w:type="dxa"/>
        </w:tblCellMar>
        <w:tblLook w:val="01E0" w:firstRow="1" w:lastRow="1" w:firstColumn="1" w:lastColumn="1" w:noHBand="0" w:noVBand="0"/>
      </w:tblPr>
      <w:tblGrid>
        <w:gridCol w:w="2907"/>
        <w:gridCol w:w="5814"/>
      </w:tblGrid>
      <w:tr w:rsidR="00374C56" w:rsidRPr="00D53A2B" w14:paraId="7C5DF160" w14:textId="77777777" w:rsidTr="00374C56">
        <w:tc>
          <w:tcPr>
            <w:tcW w:w="2907" w:type="dxa"/>
            <w:tcBorders>
              <w:top w:val="single" w:sz="4" w:space="0" w:color="000000"/>
              <w:left w:val="single" w:sz="4" w:space="0" w:color="000000"/>
              <w:bottom w:val="single" w:sz="4" w:space="0" w:color="000000"/>
              <w:right w:val="single" w:sz="4" w:space="0" w:color="000000"/>
            </w:tcBorders>
          </w:tcPr>
          <w:p w14:paraId="27308B25"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814" w:type="dxa"/>
            <w:tcBorders>
              <w:top w:val="single" w:sz="4" w:space="0" w:color="000000"/>
              <w:left w:val="single" w:sz="4" w:space="0" w:color="000000"/>
              <w:bottom w:val="single" w:sz="4" w:space="0" w:color="000000"/>
              <w:right w:val="single" w:sz="4" w:space="0" w:color="000000"/>
            </w:tcBorders>
          </w:tcPr>
          <w:p w14:paraId="0C56E363"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46966CEC" w14:textId="77777777" w:rsidTr="00374C56">
        <w:tc>
          <w:tcPr>
            <w:tcW w:w="2907" w:type="dxa"/>
            <w:tcBorders>
              <w:top w:val="single" w:sz="4" w:space="0" w:color="000000"/>
              <w:left w:val="single" w:sz="4" w:space="0" w:color="000000"/>
              <w:bottom w:val="single" w:sz="4" w:space="0" w:color="000000"/>
              <w:right w:val="single" w:sz="4" w:space="0" w:color="000000"/>
            </w:tcBorders>
          </w:tcPr>
          <w:p w14:paraId="3B01FAB8" w14:textId="77777777" w:rsidR="00374C56" w:rsidRPr="00D53A2B" w:rsidRDefault="00374C56" w:rsidP="00A202FD">
            <w:pPr>
              <w:spacing w:line="264" w:lineRule="auto"/>
              <w:ind w:left="57" w:right="57"/>
              <w:jc w:val="both"/>
              <w:rPr>
                <w:lang w:eastAsia="en-US"/>
              </w:rPr>
            </w:pPr>
            <w:r w:rsidRPr="00D53A2B">
              <w:rPr>
                <w:lang w:eastAsia="en-US"/>
              </w:rPr>
              <w:t>SO</w:t>
            </w:r>
            <w:r w:rsidRPr="00D53A2B">
              <w:rPr>
                <w:vertAlign w:val="subscript"/>
                <w:lang w:eastAsia="en-US"/>
              </w:rPr>
              <w:t>2</w:t>
            </w:r>
          </w:p>
        </w:tc>
        <w:tc>
          <w:tcPr>
            <w:tcW w:w="5814" w:type="dxa"/>
            <w:tcBorders>
              <w:top w:val="single" w:sz="4" w:space="0" w:color="000000"/>
              <w:left w:val="single" w:sz="4" w:space="0" w:color="000000"/>
              <w:bottom w:val="single" w:sz="4" w:space="0" w:color="000000"/>
              <w:right w:val="single" w:sz="4" w:space="0" w:color="000000"/>
            </w:tcBorders>
          </w:tcPr>
          <w:p w14:paraId="55FC2EA6" w14:textId="77777777" w:rsidR="00374C56" w:rsidRPr="00D53A2B" w:rsidRDefault="00374C56" w:rsidP="00A202FD">
            <w:pPr>
              <w:spacing w:line="264" w:lineRule="auto"/>
              <w:ind w:left="57" w:right="57"/>
              <w:jc w:val="both"/>
              <w:rPr>
                <w:lang w:eastAsia="en-US"/>
              </w:rPr>
            </w:pPr>
            <w:r w:rsidRPr="00D53A2B">
              <w:rPr>
                <w:lang w:eastAsia="en-US"/>
              </w:rPr>
              <w:t>50–480</w:t>
            </w:r>
          </w:p>
        </w:tc>
      </w:tr>
      <w:tr w:rsidR="00374C56" w:rsidRPr="00D53A2B" w14:paraId="318521A1"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13DD72AD"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Günlük değerlerin veya örnekleme dönemi boyunca alınan değerlerin ortalaması.</w:t>
            </w:r>
          </w:p>
        </w:tc>
      </w:tr>
    </w:tbl>
    <w:p w14:paraId="5B67DB9A" w14:textId="1F461547"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3A60930A" w14:textId="427A632B" w:rsidR="00374C56" w:rsidRPr="00D53A2B" w:rsidRDefault="000A48EC" w:rsidP="00A202FD">
      <w:pPr>
        <w:spacing w:after="240"/>
        <w:jc w:val="both"/>
        <w:rPr>
          <w:bCs/>
          <w:lang w:eastAsia="en-US"/>
        </w:rPr>
      </w:pPr>
      <w:r w:rsidRPr="00D53A2B">
        <w:rPr>
          <w:b/>
          <w:lang w:eastAsia="en-US"/>
        </w:rPr>
        <w:t>MET 143:</w:t>
      </w:r>
      <w:r w:rsidR="00374C56" w:rsidRPr="00D53A2B">
        <w:rPr>
          <w:b/>
          <w:lang w:eastAsia="en-US"/>
        </w:rPr>
        <w:t xml:space="preserve"> </w:t>
      </w:r>
      <w:r w:rsidR="00374C56" w:rsidRPr="00D53A2B">
        <w:rPr>
          <w:bCs/>
          <w:lang w:eastAsia="en-US"/>
        </w:rPr>
        <w:t>Yakma, kalsinasyon ve kurutma işlemleri de dahil olmak üzere bir hidrometalurjik işlemden kaynaklanan ve havaya salınan SO</w:t>
      </w:r>
      <w:r w:rsidR="00374C56" w:rsidRPr="00D53A2B">
        <w:rPr>
          <w:bCs/>
          <w:vertAlign w:val="subscript"/>
          <w:lang w:eastAsia="en-US"/>
        </w:rPr>
        <w:t>2</w:t>
      </w:r>
      <w:r w:rsidR="00374C56" w:rsidRPr="00D53A2B">
        <w:rPr>
          <w:bCs/>
          <w:lang w:eastAsia="en-US"/>
        </w:rPr>
        <w:t xml:space="preserve"> emisyonlarını azaltmak için bir ıslak gaz </w:t>
      </w:r>
      <w:r w:rsidR="00374C56" w:rsidRPr="00D53A2B">
        <w:rPr>
          <w:bCs/>
          <w:spacing w:val="2"/>
          <w:lang w:eastAsia="en-US"/>
        </w:rPr>
        <w:t xml:space="preserve">yıkayıcı </w:t>
      </w:r>
      <w:r w:rsidR="00374C56" w:rsidRPr="00D53A2B">
        <w:rPr>
          <w:bCs/>
          <w:lang w:eastAsia="en-US"/>
        </w:rPr>
        <w:t>kullanılır.</w:t>
      </w:r>
    </w:p>
    <w:p w14:paraId="25F5B649" w14:textId="77777777" w:rsidR="00374C56" w:rsidRPr="00D53A2B" w:rsidRDefault="00374C56" w:rsidP="00A202FD">
      <w:pPr>
        <w:spacing w:before="240" w:after="240"/>
        <w:jc w:val="both"/>
        <w:rPr>
          <w:lang w:eastAsia="en-US"/>
        </w:rPr>
      </w:pPr>
      <w:r w:rsidRPr="00D53A2B">
        <w:rPr>
          <w:b/>
          <w:lang w:eastAsia="en-US"/>
        </w:rPr>
        <w:t xml:space="preserve"> MET ile ilişkili emisyon seviyeleri: </w:t>
      </w:r>
      <w:r w:rsidRPr="00D53A2B">
        <w:rPr>
          <w:lang w:eastAsia="en-US"/>
        </w:rPr>
        <w:t>Bkz. Tablo 42.</w:t>
      </w:r>
    </w:p>
    <w:p w14:paraId="4F3F914B" w14:textId="77777777" w:rsidR="00070FEA" w:rsidRPr="00D53A2B" w:rsidRDefault="00374C56" w:rsidP="00A202FD">
      <w:pPr>
        <w:jc w:val="both"/>
        <w:rPr>
          <w:bCs/>
          <w:iCs/>
          <w:spacing w:val="2"/>
          <w:lang w:eastAsia="en-US"/>
        </w:rPr>
      </w:pPr>
      <w:bookmarkStart w:id="170" w:name="_Toc527941360"/>
      <w:bookmarkStart w:id="171" w:name="_Toc531927983"/>
      <w:r w:rsidRPr="00D53A2B">
        <w:rPr>
          <w:bCs/>
          <w:iCs/>
          <w:spacing w:val="2"/>
          <w:lang w:eastAsia="en-US"/>
        </w:rPr>
        <w:t xml:space="preserve">Tablo </w:t>
      </w:r>
      <w:r w:rsidRPr="00D53A2B">
        <w:rPr>
          <w:bCs/>
          <w:noProof/>
          <w:spacing w:val="2"/>
          <w:lang w:eastAsia="en-US"/>
        </w:rPr>
        <w:t>42</w:t>
      </w:r>
    </w:p>
    <w:p w14:paraId="5E5EC537" w14:textId="4C8CC3C7" w:rsidR="00374C56" w:rsidRPr="00D53A2B" w:rsidRDefault="00374C56" w:rsidP="00A202FD">
      <w:pPr>
        <w:jc w:val="both"/>
        <w:rPr>
          <w:bCs/>
          <w:iCs/>
          <w:spacing w:val="2"/>
          <w:lang w:eastAsia="en-US"/>
        </w:rPr>
      </w:pPr>
      <w:r w:rsidRPr="00D53A2B">
        <w:rPr>
          <w:bCs/>
          <w:iCs/>
          <w:spacing w:val="2"/>
          <w:lang w:eastAsia="en-US"/>
        </w:rPr>
        <w:t>Yakma, kalsinasyon ve kurutma işlemleri de dahil olmak üzere bir hidrometalurjik işlemden kaynaklanan ve havaya salınan SO</w:t>
      </w:r>
      <w:r w:rsidRPr="00D53A2B">
        <w:rPr>
          <w:bCs/>
          <w:iCs/>
          <w:spacing w:val="2"/>
          <w:vertAlign w:val="subscript"/>
          <w:lang w:eastAsia="en-US"/>
        </w:rPr>
        <w:t>2</w:t>
      </w:r>
      <w:r w:rsidRPr="00D53A2B">
        <w:rPr>
          <w:bCs/>
          <w:iCs/>
          <w:spacing w:val="2"/>
          <w:lang w:eastAsia="en-US"/>
        </w:rPr>
        <w:t xml:space="preserve"> emisyonları ile ilgili MET için emisyon seviyeleri</w:t>
      </w:r>
      <w:bookmarkEnd w:id="170"/>
      <w:bookmarkEnd w:id="171"/>
    </w:p>
    <w:tbl>
      <w:tblPr>
        <w:tblW w:w="0" w:type="auto"/>
        <w:tblInd w:w="94" w:type="dxa"/>
        <w:tblLayout w:type="fixed"/>
        <w:tblCellMar>
          <w:left w:w="0" w:type="dxa"/>
          <w:right w:w="0" w:type="dxa"/>
        </w:tblCellMar>
        <w:tblLook w:val="01E0" w:firstRow="1" w:lastRow="1" w:firstColumn="1" w:lastColumn="1" w:noHBand="0" w:noVBand="0"/>
      </w:tblPr>
      <w:tblGrid>
        <w:gridCol w:w="2638"/>
        <w:gridCol w:w="6083"/>
      </w:tblGrid>
      <w:tr w:rsidR="00374C56" w:rsidRPr="00D53A2B" w14:paraId="1C94B64D" w14:textId="77777777" w:rsidTr="00374C56">
        <w:tc>
          <w:tcPr>
            <w:tcW w:w="2638" w:type="dxa"/>
            <w:tcBorders>
              <w:top w:val="single" w:sz="4" w:space="0" w:color="000000"/>
              <w:left w:val="single" w:sz="4" w:space="0" w:color="000000"/>
              <w:bottom w:val="single" w:sz="4" w:space="0" w:color="000000"/>
              <w:right w:val="single" w:sz="4" w:space="0" w:color="000000"/>
            </w:tcBorders>
          </w:tcPr>
          <w:p w14:paraId="74C0BFBF"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6083" w:type="dxa"/>
            <w:tcBorders>
              <w:top w:val="single" w:sz="4" w:space="0" w:color="000000"/>
              <w:left w:val="single" w:sz="4" w:space="0" w:color="000000"/>
              <w:bottom w:val="single" w:sz="4" w:space="0" w:color="000000"/>
              <w:right w:val="single" w:sz="4" w:space="0" w:color="000000"/>
            </w:tcBorders>
          </w:tcPr>
          <w:p w14:paraId="2188EA64"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0AAA70CB" w14:textId="77777777" w:rsidTr="00374C56">
        <w:tc>
          <w:tcPr>
            <w:tcW w:w="2638" w:type="dxa"/>
            <w:tcBorders>
              <w:top w:val="single" w:sz="4" w:space="0" w:color="000000"/>
              <w:left w:val="single" w:sz="4" w:space="0" w:color="000000"/>
              <w:bottom w:val="single" w:sz="4" w:space="0" w:color="000000"/>
              <w:right w:val="single" w:sz="4" w:space="0" w:color="000000"/>
            </w:tcBorders>
          </w:tcPr>
          <w:p w14:paraId="102275C0" w14:textId="77777777" w:rsidR="00374C56" w:rsidRPr="00D53A2B" w:rsidRDefault="00374C56" w:rsidP="00A202FD">
            <w:pPr>
              <w:spacing w:line="264" w:lineRule="auto"/>
              <w:ind w:left="57" w:right="57"/>
              <w:jc w:val="both"/>
              <w:rPr>
                <w:lang w:eastAsia="en-US"/>
              </w:rPr>
            </w:pPr>
            <w:r w:rsidRPr="00D53A2B">
              <w:rPr>
                <w:lang w:eastAsia="en-US"/>
              </w:rPr>
              <w:t>SO</w:t>
            </w:r>
            <w:r w:rsidRPr="00D53A2B">
              <w:rPr>
                <w:vertAlign w:val="subscript"/>
                <w:lang w:eastAsia="en-US"/>
              </w:rPr>
              <w:t>2</w:t>
            </w:r>
          </w:p>
        </w:tc>
        <w:tc>
          <w:tcPr>
            <w:tcW w:w="6083" w:type="dxa"/>
            <w:tcBorders>
              <w:top w:val="single" w:sz="4" w:space="0" w:color="000000"/>
              <w:left w:val="single" w:sz="4" w:space="0" w:color="000000"/>
              <w:bottom w:val="single" w:sz="4" w:space="0" w:color="000000"/>
              <w:right w:val="single" w:sz="4" w:space="0" w:color="000000"/>
            </w:tcBorders>
          </w:tcPr>
          <w:p w14:paraId="150C0F0F" w14:textId="77777777" w:rsidR="00374C56" w:rsidRPr="00D53A2B" w:rsidRDefault="00374C56" w:rsidP="00A202FD">
            <w:pPr>
              <w:spacing w:line="264" w:lineRule="auto"/>
              <w:ind w:left="57" w:right="57"/>
              <w:jc w:val="both"/>
              <w:rPr>
                <w:lang w:eastAsia="en-US"/>
              </w:rPr>
            </w:pPr>
            <w:r w:rsidRPr="00D53A2B">
              <w:rPr>
                <w:lang w:eastAsia="en-US"/>
              </w:rPr>
              <w:t>50–100</w:t>
            </w:r>
          </w:p>
        </w:tc>
      </w:tr>
      <w:tr w:rsidR="00374C56" w:rsidRPr="00D53A2B" w14:paraId="2593871B"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7B5D404"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Günlük değerlerin veya örnekleme dönemi boyunca alınan değerlerin ortalaması.</w:t>
            </w:r>
          </w:p>
        </w:tc>
      </w:tr>
    </w:tbl>
    <w:p w14:paraId="11ADDCB2" w14:textId="640E122E"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55F842D9" w14:textId="2A15071F" w:rsidR="00374C56" w:rsidRPr="00D53A2B" w:rsidRDefault="00FD5007" w:rsidP="00A202FD">
      <w:pPr>
        <w:pStyle w:val="Balk4"/>
        <w:rPr>
          <w:rFonts w:cs="Times New Roman"/>
          <w:lang w:val="en-US" w:eastAsia="en-US"/>
        </w:rPr>
      </w:pPr>
      <w:bookmarkStart w:id="172" w:name="_Toc527940746"/>
      <w:bookmarkStart w:id="173" w:name="_Toc531927902"/>
      <w:r w:rsidRPr="00D53A2B">
        <w:rPr>
          <w:rFonts w:cs="Times New Roman"/>
          <w:lang w:val="en-US" w:eastAsia="en-US"/>
        </w:rPr>
        <w:t>1.</w:t>
      </w:r>
      <w:r w:rsidR="00374C56" w:rsidRPr="00D53A2B">
        <w:rPr>
          <w:rFonts w:cs="Times New Roman"/>
          <w:lang w:val="en-US" w:eastAsia="en-US"/>
        </w:rPr>
        <w:t>6.1.5.</w:t>
      </w:r>
      <w:r w:rsidR="009D2716" w:rsidRPr="00D53A2B">
        <w:rPr>
          <w:rFonts w:cs="Times New Roman"/>
          <w:lang w:val="en-US" w:eastAsia="en-US"/>
        </w:rPr>
        <w:t xml:space="preserve"> </w:t>
      </w:r>
      <w:r w:rsidR="00374C56" w:rsidRPr="00D53A2B">
        <w:rPr>
          <w:rFonts w:cs="Times New Roman"/>
          <w:lang w:val="en-US" w:eastAsia="en-US"/>
        </w:rPr>
        <w:t>HCI ve CI</w:t>
      </w:r>
      <w:r w:rsidR="00374C56" w:rsidRPr="00D53A2B">
        <w:rPr>
          <w:rFonts w:cs="Times New Roman"/>
          <w:vertAlign w:val="subscript"/>
          <w:lang w:val="en-US" w:eastAsia="en-US"/>
        </w:rPr>
        <w:t>2</w:t>
      </w:r>
      <w:r w:rsidR="00374C56" w:rsidRPr="00D53A2B">
        <w:rPr>
          <w:rFonts w:cs="Times New Roman"/>
          <w:lang w:val="en-US" w:eastAsia="en-US"/>
        </w:rPr>
        <w:t xml:space="preserve"> emisyonları</w:t>
      </w:r>
      <w:bookmarkEnd w:id="172"/>
      <w:bookmarkEnd w:id="173"/>
    </w:p>
    <w:p w14:paraId="302962CA" w14:textId="1CC7B026" w:rsidR="00374C56" w:rsidRPr="00D53A2B" w:rsidRDefault="000A48EC" w:rsidP="00A202FD">
      <w:pPr>
        <w:spacing w:after="240"/>
        <w:jc w:val="both"/>
        <w:rPr>
          <w:b/>
          <w:lang w:eastAsia="en-US"/>
        </w:rPr>
      </w:pPr>
      <w:r w:rsidRPr="00D53A2B">
        <w:rPr>
          <w:b/>
          <w:lang w:eastAsia="en-US"/>
        </w:rPr>
        <w:t>MET 144:</w:t>
      </w:r>
      <w:r w:rsidR="00374C56" w:rsidRPr="00D53A2B">
        <w:rPr>
          <w:b/>
          <w:lang w:eastAsia="en-US"/>
        </w:rPr>
        <w:t xml:space="preserve"> </w:t>
      </w:r>
      <w:r w:rsidR="00374C56" w:rsidRPr="00D53A2B">
        <w:rPr>
          <w:bCs/>
          <w:lang w:eastAsia="en-US"/>
        </w:rPr>
        <w:t>Yakma, kalsinasyon ve kurutma işlemleri de dahil olmak üzere bir hidrometalurjik işlemden kaynaklanan ve havaya salınan HCI ve CI</w:t>
      </w:r>
      <w:r w:rsidR="00374C56" w:rsidRPr="00D53A2B">
        <w:rPr>
          <w:bCs/>
          <w:vertAlign w:val="subscript"/>
          <w:lang w:eastAsia="en-US"/>
        </w:rPr>
        <w:t>2</w:t>
      </w:r>
      <w:r w:rsidR="00374C56" w:rsidRPr="00D53A2B">
        <w:rPr>
          <w:bCs/>
          <w:lang w:eastAsia="en-US"/>
        </w:rPr>
        <w:t xml:space="preserve"> emisyonlarını azaltmak için, bir alkali gaz </w:t>
      </w:r>
      <w:r w:rsidR="00374C56" w:rsidRPr="00D53A2B">
        <w:rPr>
          <w:bCs/>
          <w:spacing w:val="2"/>
          <w:lang w:eastAsia="en-US"/>
        </w:rPr>
        <w:t xml:space="preserve">yıkayıcının </w:t>
      </w:r>
      <w:r w:rsidR="00374C56" w:rsidRPr="00D53A2B">
        <w:rPr>
          <w:bCs/>
          <w:lang w:eastAsia="en-US"/>
        </w:rPr>
        <w:t>kullanılır.</w:t>
      </w:r>
    </w:p>
    <w:p w14:paraId="3EBF9EB3"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43.</w:t>
      </w:r>
    </w:p>
    <w:p w14:paraId="6AF00C32" w14:textId="77777777" w:rsidR="00070FEA" w:rsidRPr="00D53A2B" w:rsidRDefault="00374C56" w:rsidP="00A202FD">
      <w:pPr>
        <w:jc w:val="both"/>
        <w:rPr>
          <w:bCs/>
          <w:iCs/>
          <w:spacing w:val="2"/>
          <w:lang w:eastAsia="en-US"/>
        </w:rPr>
      </w:pPr>
      <w:bookmarkStart w:id="174" w:name="_Toc527941361"/>
      <w:bookmarkStart w:id="175" w:name="_Toc531927984"/>
      <w:r w:rsidRPr="00D53A2B">
        <w:rPr>
          <w:bCs/>
          <w:iCs/>
          <w:spacing w:val="2"/>
          <w:lang w:eastAsia="en-US"/>
        </w:rPr>
        <w:t xml:space="preserve">Tablo </w:t>
      </w:r>
      <w:r w:rsidRPr="00D53A2B">
        <w:rPr>
          <w:bCs/>
          <w:noProof/>
          <w:spacing w:val="2"/>
          <w:lang w:eastAsia="en-US"/>
        </w:rPr>
        <w:t>43</w:t>
      </w:r>
    </w:p>
    <w:p w14:paraId="5837FF29" w14:textId="1D3A9197" w:rsidR="00374C56" w:rsidRPr="00D53A2B" w:rsidRDefault="00374C56" w:rsidP="00A202FD">
      <w:pPr>
        <w:jc w:val="both"/>
        <w:rPr>
          <w:bCs/>
          <w:iCs/>
          <w:spacing w:val="2"/>
          <w:lang w:eastAsia="en-US"/>
        </w:rPr>
      </w:pPr>
      <w:r w:rsidRPr="00D53A2B">
        <w:rPr>
          <w:bCs/>
          <w:iCs/>
          <w:spacing w:val="2"/>
          <w:lang w:eastAsia="en-US"/>
        </w:rPr>
        <w:t>Yakma, kalsinasyon ve kurutma işlemleri de dahil olmak üzere bir hidrometalurjik işlemden kaynaklanan ve havaya salınan HCI ve CI</w:t>
      </w:r>
      <w:r w:rsidRPr="00D53A2B">
        <w:rPr>
          <w:bCs/>
          <w:iCs/>
          <w:spacing w:val="2"/>
          <w:vertAlign w:val="subscript"/>
          <w:lang w:eastAsia="en-US"/>
        </w:rPr>
        <w:t>2</w:t>
      </w:r>
      <w:r w:rsidRPr="00D53A2B">
        <w:rPr>
          <w:bCs/>
          <w:iCs/>
          <w:spacing w:val="2"/>
          <w:lang w:eastAsia="en-US"/>
        </w:rPr>
        <w:t xml:space="preserve"> emisyonları ile ilgili MET için emisyon seviyeleri</w:t>
      </w:r>
      <w:bookmarkEnd w:id="174"/>
      <w:bookmarkEnd w:id="175"/>
    </w:p>
    <w:tbl>
      <w:tblPr>
        <w:tblW w:w="0" w:type="auto"/>
        <w:tblInd w:w="300" w:type="dxa"/>
        <w:tblLayout w:type="fixed"/>
        <w:tblCellMar>
          <w:left w:w="0" w:type="dxa"/>
          <w:right w:w="0" w:type="dxa"/>
        </w:tblCellMar>
        <w:tblLook w:val="01E0" w:firstRow="1" w:lastRow="1" w:firstColumn="1" w:lastColumn="1" w:noHBand="0" w:noVBand="0"/>
      </w:tblPr>
      <w:tblGrid>
        <w:gridCol w:w="2775"/>
        <w:gridCol w:w="5536"/>
      </w:tblGrid>
      <w:tr w:rsidR="00374C56" w:rsidRPr="00D53A2B" w14:paraId="6F96A4C1" w14:textId="77777777" w:rsidTr="00374C56">
        <w:tc>
          <w:tcPr>
            <w:tcW w:w="2775" w:type="dxa"/>
            <w:tcBorders>
              <w:top w:val="single" w:sz="4" w:space="0" w:color="000000"/>
              <w:left w:val="single" w:sz="4" w:space="0" w:color="000000"/>
              <w:bottom w:val="single" w:sz="4" w:space="0" w:color="000000"/>
              <w:right w:val="single" w:sz="4" w:space="0" w:color="000000"/>
            </w:tcBorders>
          </w:tcPr>
          <w:p w14:paraId="7744A254"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536" w:type="dxa"/>
            <w:tcBorders>
              <w:top w:val="single" w:sz="4" w:space="0" w:color="000000"/>
              <w:left w:val="single" w:sz="4" w:space="0" w:color="000000"/>
              <w:bottom w:val="single" w:sz="4" w:space="0" w:color="000000"/>
              <w:right w:val="single" w:sz="4" w:space="0" w:color="000000"/>
            </w:tcBorders>
          </w:tcPr>
          <w:p w14:paraId="1F1479F0"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22443774" w14:textId="77777777" w:rsidTr="00374C56">
        <w:tc>
          <w:tcPr>
            <w:tcW w:w="2775" w:type="dxa"/>
            <w:tcBorders>
              <w:top w:val="single" w:sz="4" w:space="0" w:color="000000"/>
              <w:left w:val="single" w:sz="4" w:space="0" w:color="000000"/>
              <w:bottom w:val="single" w:sz="4" w:space="0" w:color="000000"/>
              <w:right w:val="single" w:sz="4" w:space="0" w:color="000000"/>
            </w:tcBorders>
          </w:tcPr>
          <w:p w14:paraId="013B85A4" w14:textId="77777777" w:rsidR="00374C56" w:rsidRPr="00D53A2B" w:rsidRDefault="00374C56" w:rsidP="00A202FD">
            <w:pPr>
              <w:spacing w:line="264" w:lineRule="auto"/>
              <w:ind w:left="57" w:right="57"/>
              <w:jc w:val="both"/>
              <w:rPr>
                <w:lang w:eastAsia="en-US"/>
              </w:rPr>
            </w:pPr>
            <w:r w:rsidRPr="00D53A2B">
              <w:rPr>
                <w:lang w:eastAsia="en-US"/>
              </w:rPr>
              <w:t>HCl</w:t>
            </w:r>
          </w:p>
        </w:tc>
        <w:tc>
          <w:tcPr>
            <w:tcW w:w="5536" w:type="dxa"/>
            <w:tcBorders>
              <w:top w:val="single" w:sz="4" w:space="0" w:color="000000"/>
              <w:left w:val="single" w:sz="4" w:space="0" w:color="000000"/>
              <w:bottom w:val="single" w:sz="4" w:space="0" w:color="000000"/>
              <w:right w:val="single" w:sz="4" w:space="0" w:color="000000"/>
            </w:tcBorders>
          </w:tcPr>
          <w:p w14:paraId="63828C10" w14:textId="77777777" w:rsidR="00374C56" w:rsidRPr="00D53A2B" w:rsidRDefault="00374C56" w:rsidP="00A202FD">
            <w:pPr>
              <w:spacing w:line="264" w:lineRule="auto"/>
              <w:ind w:left="57" w:right="57"/>
              <w:jc w:val="both"/>
              <w:rPr>
                <w:lang w:eastAsia="en-US"/>
              </w:rPr>
            </w:pPr>
            <w:r w:rsidRPr="00D53A2B">
              <w:rPr>
                <w:lang w:eastAsia="en-US"/>
              </w:rPr>
              <w:t>≤ 5–10</w:t>
            </w:r>
          </w:p>
        </w:tc>
      </w:tr>
      <w:tr w:rsidR="00374C56" w:rsidRPr="00D53A2B" w14:paraId="056EC25D" w14:textId="77777777" w:rsidTr="00374C56">
        <w:tc>
          <w:tcPr>
            <w:tcW w:w="2775" w:type="dxa"/>
            <w:tcBorders>
              <w:top w:val="single" w:sz="4" w:space="0" w:color="000000"/>
              <w:left w:val="single" w:sz="4" w:space="0" w:color="000000"/>
              <w:bottom w:val="single" w:sz="4" w:space="0" w:color="000000"/>
              <w:right w:val="single" w:sz="4" w:space="0" w:color="000000"/>
            </w:tcBorders>
          </w:tcPr>
          <w:p w14:paraId="2E1022D3" w14:textId="77777777" w:rsidR="00374C56" w:rsidRPr="00D53A2B" w:rsidRDefault="00374C56" w:rsidP="00A202FD">
            <w:pPr>
              <w:spacing w:line="264" w:lineRule="auto"/>
              <w:ind w:left="57" w:right="57"/>
              <w:jc w:val="both"/>
              <w:rPr>
                <w:lang w:eastAsia="en-US"/>
              </w:rPr>
            </w:pPr>
            <w:r w:rsidRPr="00D53A2B">
              <w:rPr>
                <w:lang w:eastAsia="en-US"/>
              </w:rPr>
              <w:t>Cl</w:t>
            </w:r>
            <w:r w:rsidRPr="00D53A2B">
              <w:rPr>
                <w:vertAlign w:val="subscript"/>
                <w:lang w:eastAsia="en-US"/>
              </w:rPr>
              <w:t>2</w:t>
            </w:r>
          </w:p>
        </w:tc>
        <w:tc>
          <w:tcPr>
            <w:tcW w:w="5536" w:type="dxa"/>
            <w:tcBorders>
              <w:top w:val="single" w:sz="4" w:space="0" w:color="000000"/>
              <w:left w:val="single" w:sz="4" w:space="0" w:color="000000"/>
              <w:bottom w:val="single" w:sz="4" w:space="0" w:color="000000"/>
              <w:right w:val="single" w:sz="4" w:space="0" w:color="000000"/>
            </w:tcBorders>
          </w:tcPr>
          <w:p w14:paraId="3C14CFA5" w14:textId="77777777" w:rsidR="00374C56" w:rsidRPr="00D53A2B" w:rsidRDefault="00374C56" w:rsidP="00A202FD">
            <w:pPr>
              <w:spacing w:line="264" w:lineRule="auto"/>
              <w:ind w:left="57" w:right="57"/>
              <w:jc w:val="both"/>
              <w:rPr>
                <w:lang w:eastAsia="en-US"/>
              </w:rPr>
            </w:pPr>
            <w:r w:rsidRPr="00D53A2B">
              <w:rPr>
                <w:lang w:eastAsia="en-US"/>
              </w:rPr>
              <w:t>0,5–2</w:t>
            </w:r>
          </w:p>
        </w:tc>
      </w:tr>
      <w:tr w:rsidR="00374C56" w:rsidRPr="00D53A2B" w14:paraId="2F8DE05B" w14:textId="77777777" w:rsidTr="00374C56">
        <w:tc>
          <w:tcPr>
            <w:tcW w:w="8311" w:type="dxa"/>
            <w:gridSpan w:val="2"/>
            <w:tcBorders>
              <w:top w:val="single" w:sz="4" w:space="0" w:color="000000"/>
              <w:left w:val="single" w:sz="4" w:space="0" w:color="000000"/>
              <w:bottom w:val="single" w:sz="4" w:space="0" w:color="000000"/>
              <w:right w:val="single" w:sz="4" w:space="0" w:color="000000"/>
            </w:tcBorders>
          </w:tcPr>
          <w:p w14:paraId="05231FF6"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tc>
      </w:tr>
    </w:tbl>
    <w:p w14:paraId="70E4E18A" w14:textId="41A9C5F2"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17AD6D36" w14:textId="64C6027B" w:rsidR="00374C56" w:rsidRPr="00D53A2B" w:rsidRDefault="00FD5007" w:rsidP="00A202FD">
      <w:pPr>
        <w:pStyle w:val="Balk4"/>
        <w:rPr>
          <w:rFonts w:cs="Times New Roman"/>
          <w:lang w:val="en-US" w:eastAsia="en-US"/>
        </w:rPr>
      </w:pPr>
      <w:bookmarkStart w:id="176" w:name="_Toc527940747"/>
      <w:bookmarkStart w:id="177" w:name="_Toc531927903"/>
      <w:r w:rsidRPr="00D53A2B">
        <w:rPr>
          <w:rFonts w:cs="Times New Roman"/>
          <w:lang w:val="en-US" w:eastAsia="en-US"/>
        </w:rPr>
        <w:t>1.</w:t>
      </w:r>
      <w:r w:rsidR="00374C56" w:rsidRPr="00D53A2B">
        <w:rPr>
          <w:rFonts w:cs="Times New Roman"/>
          <w:lang w:val="en-US" w:eastAsia="en-US"/>
        </w:rPr>
        <w:t>6.1.6.</w:t>
      </w:r>
      <w:r w:rsidRPr="00D53A2B">
        <w:rPr>
          <w:rFonts w:cs="Times New Roman"/>
          <w:lang w:val="en-US" w:eastAsia="en-US"/>
        </w:rPr>
        <w:t xml:space="preserve"> </w:t>
      </w:r>
      <w:r w:rsidR="00374C56" w:rsidRPr="00D53A2B">
        <w:rPr>
          <w:rFonts w:cs="Times New Roman"/>
          <w:lang w:val="en-US" w:eastAsia="en-US"/>
        </w:rPr>
        <w:t>NH</w:t>
      </w:r>
      <w:r w:rsidR="00374C56" w:rsidRPr="00D53A2B">
        <w:rPr>
          <w:rFonts w:cs="Times New Roman"/>
          <w:vertAlign w:val="subscript"/>
          <w:lang w:val="en-US" w:eastAsia="en-US"/>
        </w:rPr>
        <w:t>3</w:t>
      </w:r>
      <w:r w:rsidR="00374C56" w:rsidRPr="00D53A2B">
        <w:rPr>
          <w:rFonts w:cs="Times New Roman"/>
          <w:lang w:val="en-US" w:eastAsia="en-US"/>
        </w:rPr>
        <w:t xml:space="preserve"> emisyonları</w:t>
      </w:r>
      <w:bookmarkEnd w:id="176"/>
      <w:bookmarkEnd w:id="177"/>
    </w:p>
    <w:p w14:paraId="734370AE" w14:textId="578B7E22" w:rsidR="00374C56" w:rsidRPr="00D53A2B" w:rsidRDefault="000A48EC" w:rsidP="00A202FD">
      <w:pPr>
        <w:spacing w:after="240"/>
        <w:jc w:val="both"/>
        <w:rPr>
          <w:b/>
          <w:lang w:eastAsia="en-US"/>
        </w:rPr>
      </w:pPr>
      <w:r w:rsidRPr="00D53A2B">
        <w:rPr>
          <w:b/>
          <w:lang w:eastAsia="en-US"/>
        </w:rPr>
        <w:t>MET 145:</w:t>
      </w:r>
      <w:r w:rsidR="00374C56" w:rsidRPr="00D53A2B">
        <w:rPr>
          <w:b/>
          <w:lang w:eastAsia="en-US"/>
        </w:rPr>
        <w:t xml:space="preserve"> </w:t>
      </w:r>
      <w:r w:rsidR="00FD5007" w:rsidRPr="00D53A2B">
        <w:rPr>
          <w:bCs/>
          <w:lang w:eastAsia="en-US"/>
        </w:rPr>
        <w:t>Amonyak veya amonyum klorür kullanılarak yapılan bir hidrometalurjik işlemden havaya yayılan NH</w:t>
      </w:r>
      <w:r w:rsidR="00FD5007" w:rsidRPr="00D53A2B">
        <w:rPr>
          <w:bCs/>
          <w:vertAlign w:val="subscript"/>
          <w:lang w:eastAsia="en-US"/>
        </w:rPr>
        <w:t>3</w:t>
      </w:r>
      <w:r w:rsidR="00FD5007" w:rsidRPr="00D53A2B">
        <w:rPr>
          <w:bCs/>
          <w:lang w:eastAsia="en-US"/>
        </w:rPr>
        <w:t xml:space="preserve"> emisyonlarını azaltmak için sülfürik asitli ıslak yıkayıcı kullan</w:t>
      </w:r>
      <w:r w:rsidR="009D2716" w:rsidRPr="00D53A2B">
        <w:rPr>
          <w:bCs/>
          <w:lang w:eastAsia="en-US"/>
        </w:rPr>
        <w:t>ılır</w:t>
      </w:r>
      <w:r w:rsidR="00FD5007" w:rsidRPr="00D53A2B">
        <w:rPr>
          <w:bCs/>
          <w:lang w:eastAsia="en-US"/>
        </w:rPr>
        <w:t>.</w:t>
      </w:r>
    </w:p>
    <w:p w14:paraId="7D46A8A9" w14:textId="77777777" w:rsidR="00374C56" w:rsidRPr="00D53A2B" w:rsidRDefault="00374C56" w:rsidP="00A202FD">
      <w:pPr>
        <w:spacing w:after="240"/>
        <w:jc w:val="both"/>
        <w:rPr>
          <w:lang w:eastAsia="en-US"/>
        </w:rPr>
      </w:pPr>
      <w:r w:rsidRPr="00D53A2B">
        <w:rPr>
          <w:b/>
          <w:lang w:eastAsia="en-US"/>
        </w:rPr>
        <w:t xml:space="preserve">MET ile ilişkili emisyon seviyeleri: </w:t>
      </w:r>
      <w:r w:rsidRPr="00D53A2B">
        <w:rPr>
          <w:lang w:eastAsia="en-US"/>
        </w:rPr>
        <w:t>Bkz. Tablo 44.</w:t>
      </w:r>
    </w:p>
    <w:p w14:paraId="6799A058" w14:textId="77777777" w:rsidR="00070FEA" w:rsidRPr="00D53A2B" w:rsidRDefault="00374C56" w:rsidP="00A202FD">
      <w:pPr>
        <w:spacing w:before="120" w:after="120"/>
        <w:jc w:val="both"/>
        <w:rPr>
          <w:bCs/>
          <w:iCs/>
          <w:spacing w:val="2"/>
          <w:lang w:eastAsia="en-US"/>
        </w:rPr>
      </w:pPr>
      <w:bookmarkStart w:id="178" w:name="_Toc527941362"/>
      <w:bookmarkStart w:id="179" w:name="_Toc531927985"/>
      <w:r w:rsidRPr="00D53A2B">
        <w:rPr>
          <w:bCs/>
          <w:iCs/>
          <w:spacing w:val="2"/>
          <w:lang w:eastAsia="en-US"/>
        </w:rPr>
        <w:t xml:space="preserve">Tablo </w:t>
      </w:r>
      <w:r w:rsidRPr="00D53A2B">
        <w:rPr>
          <w:bCs/>
          <w:noProof/>
          <w:spacing w:val="2"/>
          <w:lang w:eastAsia="en-US"/>
        </w:rPr>
        <w:t>44</w:t>
      </w:r>
    </w:p>
    <w:p w14:paraId="1AC15980" w14:textId="4AF9AE1E" w:rsidR="00374C56" w:rsidRPr="00D53A2B" w:rsidRDefault="00374C56" w:rsidP="00A202FD">
      <w:pPr>
        <w:spacing w:before="120" w:after="120"/>
        <w:jc w:val="both"/>
        <w:rPr>
          <w:bCs/>
          <w:iCs/>
          <w:spacing w:val="2"/>
          <w:lang w:eastAsia="en-US"/>
        </w:rPr>
      </w:pPr>
      <w:r w:rsidRPr="00D53A2B">
        <w:rPr>
          <w:bCs/>
          <w:iCs/>
          <w:spacing w:val="2"/>
          <w:lang w:eastAsia="en-US"/>
        </w:rPr>
        <w:t>Amony</w:t>
      </w:r>
      <w:r w:rsidR="00FD5007" w:rsidRPr="00D53A2B">
        <w:rPr>
          <w:bCs/>
          <w:iCs/>
          <w:spacing w:val="2"/>
          <w:lang w:eastAsia="en-US"/>
        </w:rPr>
        <w:t>ak</w:t>
      </w:r>
      <w:r w:rsidRPr="00D53A2B">
        <w:rPr>
          <w:bCs/>
          <w:iCs/>
          <w:spacing w:val="2"/>
          <w:lang w:eastAsia="en-US"/>
        </w:rPr>
        <w:t xml:space="preserve"> ve amonyum klorür kullanılan bir hidrometalurjik işlemden kaynaklanan NH</w:t>
      </w:r>
      <w:r w:rsidRPr="00D53A2B">
        <w:rPr>
          <w:bCs/>
          <w:iCs/>
          <w:spacing w:val="2"/>
          <w:vertAlign w:val="subscript"/>
          <w:lang w:eastAsia="en-US"/>
        </w:rPr>
        <w:t>3</w:t>
      </w:r>
      <w:r w:rsidRPr="00D53A2B">
        <w:rPr>
          <w:bCs/>
          <w:iCs/>
          <w:spacing w:val="2"/>
          <w:lang w:eastAsia="en-US"/>
        </w:rPr>
        <w:t xml:space="preserve"> emisyonları ile ilgili MET için emisyon seviyeleri</w:t>
      </w:r>
      <w:bookmarkEnd w:id="178"/>
      <w:bookmarkEnd w:id="179"/>
    </w:p>
    <w:tbl>
      <w:tblPr>
        <w:tblW w:w="0" w:type="auto"/>
        <w:tblInd w:w="242" w:type="dxa"/>
        <w:tblLayout w:type="fixed"/>
        <w:tblCellMar>
          <w:left w:w="0" w:type="dxa"/>
          <w:right w:w="0" w:type="dxa"/>
        </w:tblCellMar>
        <w:tblLook w:val="01E0" w:firstRow="1" w:lastRow="1" w:firstColumn="1" w:lastColumn="1" w:noHBand="0" w:noVBand="0"/>
      </w:tblPr>
      <w:tblGrid>
        <w:gridCol w:w="2814"/>
        <w:gridCol w:w="5610"/>
      </w:tblGrid>
      <w:tr w:rsidR="00374C56" w:rsidRPr="00D53A2B" w14:paraId="288C31CE" w14:textId="77777777" w:rsidTr="00374C56">
        <w:tc>
          <w:tcPr>
            <w:tcW w:w="2814" w:type="dxa"/>
            <w:tcBorders>
              <w:top w:val="single" w:sz="4" w:space="0" w:color="000000"/>
              <w:left w:val="single" w:sz="4" w:space="0" w:color="000000"/>
              <w:bottom w:val="single" w:sz="4" w:space="0" w:color="000000"/>
              <w:right w:val="single" w:sz="4" w:space="0" w:color="000000"/>
            </w:tcBorders>
          </w:tcPr>
          <w:p w14:paraId="069351F4"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610" w:type="dxa"/>
            <w:tcBorders>
              <w:top w:val="single" w:sz="4" w:space="0" w:color="000000"/>
              <w:left w:val="single" w:sz="4" w:space="0" w:color="000000"/>
              <w:bottom w:val="single" w:sz="4" w:space="0" w:color="000000"/>
              <w:right w:val="single" w:sz="4" w:space="0" w:color="000000"/>
            </w:tcBorders>
          </w:tcPr>
          <w:p w14:paraId="5CBBB7EF"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37BF88C5" w14:textId="77777777" w:rsidTr="00374C56">
        <w:tc>
          <w:tcPr>
            <w:tcW w:w="2814" w:type="dxa"/>
            <w:tcBorders>
              <w:top w:val="single" w:sz="4" w:space="0" w:color="000000"/>
              <w:left w:val="single" w:sz="4" w:space="0" w:color="000000"/>
              <w:bottom w:val="single" w:sz="4" w:space="0" w:color="000000"/>
              <w:right w:val="single" w:sz="4" w:space="0" w:color="000000"/>
            </w:tcBorders>
          </w:tcPr>
          <w:p w14:paraId="255F677B" w14:textId="77777777" w:rsidR="00374C56" w:rsidRPr="00D53A2B" w:rsidRDefault="00374C56" w:rsidP="00A202FD">
            <w:pPr>
              <w:spacing w:line="264" w:lineRule="auto"/>
              <w:ind w:left="57" w:right="57"/>
              <w:jc w:val="both"/>
              <w:rPr>
                <w:lang w:eastAsia="en-US"/>
              </w:rPr>
            </w:pPr>
            <w:r w:rsidRPr="00D53A2B">
              <w:rPr>
                <w:lang w:eastAsia="en-US"/>
              </w:rPr>
              <w:t>NH</w:t>
            </w:r>
            <w:r w:rsidRPr="00D53A2B">
              <w:rPr>
                <w:vertAlign w:val="subscript"/>
                <w:lang w:eastAsia="en-US"/>
              </w:rPr>
              <w:t>3</w:t>
            </w:r>
          </w:p>
        </w:tc>
        <w:tc>
          <w:tcPr>
            <w:tcW w:w="5610" w:type="dxa"/>
            <w:tcBorders>
              <w:top w:val="single" w:sz="4" w:space="0" w:color="000000"/>
              <w:left w:val="single" w:sz="4" w:space="0" w:color="000000"/>
              <w:bottom w:val="single" w:sz="4" w:space="0" w:color="000000"/>
              <w:right w:val="single" w:sz="4" w:space="0" w:color="000000"/>
            </w:tcBorders>
          </w:tcPr>
          <w:p w14:paraId="5811A3A3" w14:textId="77777777" w:rsidR="00374C56" w:rsidRPr="00D53A2B" w:rsidRDefault="00374C56" w:rsidP="00A202FD">
            <w:pPr>
              <w:spacing w:line="264" w:lineRule="auto"/>
              <w:ind w:left="57" w:right="57"/>
              <w:jc w:val="both"/>
              <w:rPr>
                <w:lang w:eastAsia="en-US"/>
              </w:rPr>
            </w:pPr>
            <w:r w:rsidRPr="00D53A2B">
              <w:rPr>
                <w:lang w:eastAsia="en-US"/>
              </w:rPr>
              <w:t>1–3</w:t>
            </w:r>
          </w:p>
        </w:tc>
      </w:tr>
      <w:tr w:rsidR="00374C56" w:rsidRPr="00D53A2B" w14:paraId="6706023B" w14:textId="77777777" w:rsidTr="00374C56">
        <w:tc>
          <w:tcPr>
            <w:tcW w:w="8424" w:type="dxa"/>
            <w:gridSpan w:val="2"/>
            <w:tcBorders>
              <w:top w:val="single" w:sz="4" w:space="0" w:color="000000"/>
              <w:left w:val="single" w:sz="4" w:space="0" w:color="000000"/>
              <w:bottom w:val="single" w:sz="4" w:space="0" w:color="000000"/>
              <w:right w:val="single" w:sz="4" w:space="0" w:color="000000"/>
            </w:tcBorders>
          </w:tcPr>
          <w:p w14:paraId="49EEBE44"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tc>
      </w:tr>
    </w:tbl>
    <w:p w14:paraId="6C906EDE" w14:textId="23AA8F34"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7BFA27E4" w14:textId="08BE64BE" w:rsidR="00374C56" w:rsidRPr="00D53A2B" w:rsidRDefault="00FD5007" w:rsidP="00A202FD">
      <w:pPr>
        <w:pStyle w:val="Balk4"/>
        <w:rPr>
          <w:rFonts w:cs="Times New Roman"/>
          <w:lang w:val="en-US" w:eastAsia="en-US"/>
        </w:rPr>
      </w:pPr>
      <w:r w:rsidRPr="00D53A2B">
        <w:rPr>
          <w:rFonts w:cs="Times New Roman"/>
          <w:lang w:val="en-US" w:eastAsia="en-US"/>
        </w:rPr>
        <w:t>1.</w:t>
      </w:r>
      <w:r w:rsidR="00374C56" w:rsidRPr="00D53A2B">
        <w:rPr>
          <w:rFonts w:cs="Times New Roman"/>
          <w:lang w:val="en-US" w:eastAsia="en-US"/>
        </w:rPr>
        <w:t>6.1.7.</w:t>
      </w:r>
      <w:bookmarkStart w:id="180" w:name="_Toc527940748"/>
      <w:bookmarkStart w:id="181" w:name="_Toc531927904"/>
      <w:r w:rsidRPr="00D53A2B">
        <w:rPr>
          <w:rFonts w:cs="Times New Roman"/>
          <w:lang w:val="en-US" w:eastAsia="en-US"/>
        </w:rPr>
        <w:t xml:space="preserve"> </w:t>
      </w:r>
      <w:r w:rsidR="00374C56" w:rsidRPr="00D53A2B">
        <w:rPr>
          <w:rFonts w:cs="Times New Roman"/>
          <w:lang w:val="en-US" w:eastAsia="en-US"/>
        </w:rPr>
        <w:t>PCDD/F emisyonları</w:t>
      </w:r>
      <w:bookmarkEnd w:id="180"/>
      <w:bookmarkEnd w:id="181"/>
    </w:p>
    <w:p w14:paraId="46D94FBD" w14:textId="5A2AF373" w:rsidR="00374C56" w:rsidRPr="00D53A2B" w:rsidRDefault="000A48EC" w:rsidP="00A202FD">
      <w:pPr>
        <w:spacing w:after="240"/>
        <w:jc w:val="both"/>
        <w:rPr>
          <w:b/>
          <w:lang w:eastAsia="en-US"/>
        </w:rPr>
      </w:pPr>
      <w:r w:rsidRPr="00D53A2B">
        <w:rPr>
          <w:b/>
          <w:lang w:eastAsia="en-US"/>
        </w:rPr>
        <w:t>MET 146:</w:t>
      </w:r>
      <w:r w:rsidR="00374C56" w:rsidRPr="00D53A2B">
        <w:rPr>
          <w:b/>
          <w:lang w:eastAsia="en-US"/>
        </w:rPr>
        <w:t xml:space="preserve"> </w:t>
      </w:r>
      <w:r w:rsidR="00FD5007" w:rsidRPr="00D53A2B">
        <w:rPr>
          <w:bCs/>
          <w:lang w:eastAsia="en-US"/>
        </w:rPr>
        <w:t>Bir kurutma işleminde, yakma ve kireçleştirme işlemlerindeki organik madde içeren hammaddeler, halojenler ve diğer PCDD/F öncülerinden kaynaklanan ve havaya salınan PCDD/F emisyonlarının azaltılması için, aşağıda verilen tekniklerden birinin veya bunların bir kombinasyonunu kullanır.</w:t>
      </w:r>
    </w:p>
    <w:tbl>
      <w:tblPr>
        <w:tblW w:w="8642" w:type="dxa"/>
        <w:tblLayout w:type="fixed"/>
        <w:tblCellMar>
          <w:left w:w="0" w:type="dxa"/>
          <w:right w:w="0" w:type="dxa"/>
        </w:tblCellMar>
        <w:tblLook w:val="01E0" w:firstRow="1" w:lastRow="1" w:firstColumn="1" w:lastColumn="1" w:noHBand="0" w:noVBand="0"/>
      </w:tblPr>
      <w:tblGrid>
        <w:gridCol w:w="317"/>
        <w:gridCol w:w="8325"/>
      </w:tblGrid>
      <w:tr w:rsidR="00374C56" w:rsidRPr="00D53A2B" w14:paraId="2576429E"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9D4CD85" w14:textId="77777777" w:rsidR="00374C56" w:rsidRPr="00D53A2B" w:rsidRDefault="00374C56" w:rsidP="00A202FD">
            <w:pPr>
              <w:spacing w:line="264" w:lineRule="auto"/>
              <w:ind w:left="57" w:right="57"/>
              <w:jc w:val="both"/>
              <w:rPr>
                <w:sz w:val="22"/>
                <w:szCs w:val="22"/>
                <w:lang w:eastAsia="en-US"/>
              </w:rPr>
            </w:pPr>
          </w:p>
        </w:tc>
        <w:tc>
          <w:tcPr>
            <w:tcW w:w="8325" w:type="dxa"/>
            <w:tcBorders>
              <w:top w:val="single" w:sz="4" w:space="0" w:color="000000"/>
              <w:left w:val="single" w:sz="4" w:space="0" w:color="000000"/>
              <w:bottom w:val="single" w:sz="4" w:space="0" w:color="000000"/>
              <w:right w:val="single" w:sz="4" w:space="0" w:color="000000"/>
            </w:tcBorders>
            <w:vAlign w:val="center"/>
          </w:tcPr>
          <w:p w14:paraId="13DD223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r>
      <w:tr w:rsidR="00374C56" w:rsidRPr="00D53A2B" w14:paraId="24B224F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4E6687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8325" w:type="dxa"/>
            <w:tcBorders>
              <w:top w:val="single" w:sz="4" w:space="0" w:color="000000"/>
              <w:left w:val="single" w:sz="4" w:space="0" w:color="000000"/>
              <w:bottom w:val="single" w:sz="4" w:space="0" w:color="000000"/>
              <w:right w:val="single" w:sz="4" w:space="0" w:color="000000"/>
            </w:tcBorders>
            <w:vAlign w:val="center"/>
          </w:tcPr>
          <w:p w14:paraId="56415DA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Son yakıcı veya rejeneratif termal oksitleyici (</w:t>
            </w:r>
            <w:r w:rsidRPr="00D53A2B">
              <w:rPr>
                <w:sz w:val="22"/>
                <w:szCs w:val="22"/>
                <w:vertAlign w:val="superscript"/>
                <w:lang w:eastAsia="en-US"/>
              </w:rPr>
              <w:t>1</w:t>
            </w:r>
            <w:r w:rsidRPr="00D53A2B">
              <w:rPr>
                <w:sz w:val="22"/>
                <w:szCs w:val="22"/>
                <w:lang w:eastAsia="en-US"/>
              </w:rPr>
              <w:t>)</w:t>
            </w:r>
          </w:p>
        </w:tc>
      </w:tr>
      <w:tr w:rsidR="00374C56" w:rsidRPr="00D53A2B" w14:paraId="25E7E47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140B6A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8325" w:type="dxa"/>
            <w:tcBorders>
              <w:top w:val="single" w:sz="4" w:space="0" w:color="000000"/>
              <w:left w:val="single" w:sz="4" w:space="0" w:color="000000"/>
              <w:bottom w:val="single" w:sz="4" w:space="0" w:color="000000"/>
              <w:right w:val="single" w:sz="4" w:space="0" w:color="000000"/>
            </w:tcBorders>
            <w:vAlign w:val="center"/>
          </w:tcPr>
          <w:p w14:paraId="0AACE55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Verimli bir toz toplama sistemi ile birlikte adsorpsiyon maddesinin enjeksiyonu (1)</w:t>
            </w:r>
          </w:p>
        </w:tc>
      </w:tr>
      <w:tr w:rsidR="00374C56" w:rsidRPr="00D53A2B" w14:paraId="112564B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4C33C41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8325" w:type="dxa"/>
            <w:tcBorders>
              <w:top w:val="single" w:sz="4" w:space="0" w:color="000000"/>
              <w:left w:val="single" w:sz="4" w:space="0" w:color="000000"/>
              <w:bottom w:val="single" w:sz="4" w:space="0" w:color="000000"/>
              <w:right w:val="single" w:sz="4" w:space="0" w:color="000000"/>
            </w:tcBorders>
            <w:vAlign w:val="center"/>
          </w:tcPr>
          <w:p w14:paraId="78F604D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Organik bileşik emisyonlarının azaltılması için yanmanın veya proses koşullarının optimizasyonu (</w:t>
            </w:r>
            <w:r w:rsidRPr="00D53A2B">
              <w:rPr>
                <w:sz w:val="22"/>
                <w:szCs w:val="22"/>
                <w:vertAlign w:val="superscript"/>
                <w:lang w:eastAsia="en-US"/>
              </w:rPr>
              <w:t>1</w:t>
            </w:r>
            <w:r w:rsidRPr="00D53A2B">
              <w:rPr>
                <w:sz w:val="22"/>
                <w:szCs w:val="22"/>
                <w:lang w:eastAsia="en-US"/>
              </w:rPr>
              <w:t>)</w:t>
            </w:r>
          </w:p>
        </w:tc>
      </w:tr>
      <w:tr w:rsidR="00374C56" w:rsidRPr="00D53A2B" w14:paraId="403E5427"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295461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8325" w:type="dxa"/>
            <w:tcBorders>
              <w:top w:val="single" w:sz="4" w:space="0" w:color="000000"/>
              <w:left w:val="single" w:sz="4" w:space="0" w:color="000000"/>
              <w:bottom w:val="single" w:sz="4" w:space="0" w:color="000000"/>
              <w:right w:val="single" w:sz="4" w:space="0" w:color="000000"/>
            </w:tcBorders>
            <w:vAlign w:val="center"/>
          </w:tcPr>
          <w:p w14:paraId="13AF1ED4" w14:textId="1E1F0263" w:rsidR="00374C56" w:rsidRPr="00D53A2B" w:rsidRDefault="00374C56" w:rsidP="00A202FD">
            <w:pPr>
              <w:spacing w:line="264" w:lineRule="auto"/>
              <w:ind w:left="57" w:right="57"/>
              <w:jc w:val="both"/>
              <w:rPr>
                <w:sz w:val="22"/>
                <w:szCs w:val="22"/>
                <w:lang w:eastAsia="en-US"/>
              </w:rPr>
            </w:pPr>
            <w:r w:rsidRPr="00D53A2B">
              <w:rPr>
                <w:sz w:val="22"/>
                <w:szCs w:val="22"/>
                <w:lang w:eastAsia="en-US"/>
              </w:rPr>
              <w:t>250 ºC</w:t>
            </w:r>
            <w:r w:rsidR="00E56504" w:rsidRPr="00D53A2B">
              <w:rPr>
                <w:sz w:val="22"/>
                <w:szCs w:val="22"/>
                <w:lang w:eastAsia="en-US"/>
              </w:rPr>
              <w:t>’</w:t>
            </w:r>
            <w:r w:rsidRPr="00D53A2B">
              <w:rPr>
                <w:sz w:val="22"/>
                <w:szCs w:val="22"/>
                <w:lang w:eastAsia="en-US"/>
              </w:rPr>
              <w:t>nin üzerindeki sıcaklıklar için yüksek toz birikimine sahip egzoz sistemlerinden kaçınılması (</w:t>
            </w:r>
            <w:r w:rsidRPr="00D53A2B">
              <w:rPr>
                <w:sz w:val="22"/>
                <w:szCs w:val="22"/>
                <w:vertAlign w:val="superscript"/>
                <w:lang w:eastAsia="en-US"/>
              </w:rPr>
              <w:t>1</w:t>
            </w:r>
            <w:r w:rsidRPr="00D53A2B">
              <w:rPr>
                <w:sz w:val="22"/>
                <w:szCs w:val="22"/>
                <w:lang w:eastAsia="en-US"/>
              </w:rPr>
              <w:t>)</w:t>
            </w:r>
          </w:p>
        </w:tc>
      </w:tr>
      <w:tr w:rsidR="00374C56" w:rsidRPr="00D53A2B" w14:paraId="53EE4814"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22F2B4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8325" w:type="dxa"/>
            <w:tcBorders>
              <w:top w:val="single" w:sz="4" w:space="0" w:color="000000"/>
              <w:left w:val="single" w:sz="4" w:space="0" w:color="000000"/>
              <w:bottom w:val="single" w:sz="4" w:space="0" w:color="000000"/>
              <w:right w:val="single" w:sz="4" w:space="0" w:color="000000"/>
            </w:tcBorders>
            <w:vAlign w:val="center"/>
          </w:tcPr>
          <w:p w14:paraId="569CAEE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Hızlı söndürme (</w:t>
            </w:r>
            <w:r w:rsidRPr="00D53A2B">
              <w:rPr>
                <w:sz w:val="22"/>
                <w:szCs w:val="22"/>
                <w:vertAlign w:val="superscript"/>
                <w:lang w:eastAsia="en-US"/>
              </w:rPr>
              <w:t>1</w:t>
            </w:r>
            <w:r w:rsidRPr="00D53A2B">
              <w:rPr>
                <w:sz w:val="22"/>
                <w:szCs w:val="22"/>
                <w:lang w:eastAsia="en-US"/>
              </w:rPr>
              <w:t>)</w:t>
            </w:r>
          </w:p>
        </w:tc>
      </w:tr>
      <w:tr w:rsidR="00374C56" w:rsidRPr="00D53A2B" w14:paraId="44F70D3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7500CA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8325" w:type="dxa"/>
            <w:tcBorders>
              <w:top w:val="single" w:sz="4" w:space="0" w:color="000000"/>
              <w:left w:val="single" w:sz="4" w:space="0" w:color="000000"/>
              <w:bottom w:val="single" w:sz="4" w:space="0" w:color="000000"/>
              <w:right w:val="single" w:sz="4" w:space="0" w:color="000000"/>
            </w:tcBorders>
            <w:vAlign w:val="center"/>
          </w:tcPr>
          <w:p w14:paraId="5501E690" w14:textId="13D11185"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Fırınlarda yüksek sıcaklıklarda (&gt; 850ºC) PCDD / F</w:t>
            </w:r>
            <w:r w:rsidR="00E56504" w:rsidRPr="00D53A2B">
              <w:rPr>
                <w:sz w:val="22"/>
                <w:szCs w:val="22"/>
                <w:lang w:eastAsia="en-US"/>
              </w:rPr>
              <w:t>’</w:t>
            </w:r>
            <w:r w:rsidRPr="00D53A2B">
              <w:rPr>
                <w:sz w:val="22"/>
                <w:szCs w:val="22"/>
                <w:lang w:eastAsia="en-US"/>
              </w:rPr>
              <w:t>nin termal yıkımı</w:t>
            </w:r>
          </w:p>
        </w:tc>
      </w:tr>
      <w:tr w:rsidR="00374C56" w:rsidRPr="00D53A2B" w14:paraId="3C1B0E98"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4C3985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8325" w:type="dxa"/>
            <w:tcBorders>
              <w:top w:val="single" w:sz="4" w:space="0" w:color="000000"/>
              <w:left w:val="single" w:sz="4" w:space="0" w:color="000000"/>
              <w:bottom w:val="single" w:sz="4" w:space="0" w:color="000000"/>
              <w:right w:val="single" w:sz="4" w:space="0" w:color="000000"/>
            </w:tcBorders>
            <w:vAlign w:val="center"/>
          </w:tcPr>
          <w:p w14:paraId="6EB8A19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Fırının üst bölgesinde oksijen enjeksiyonunun kullanılması</w:t>
            </w:r>
          </w:p>
        </w:tc>
      </w:tr>
      <w:tr w:rsidR="00374C56" w:rsidRPr="00D53A2B" w14:paraId="478F7B6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50BABA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h</w:t>
            </w:r>
          </w:p>
        </w:tc>
        <w:tc>
          <w:tcPr>
            <w:tcW w:w="8325" w:type="dxa"/>
            <w:tcBorders>
              <w:top w:val="single" w:sz="4" w:space="0" w:color="000000"/>
              <w:left w:val="single" w:sz="4" w:space="0" w:color="000000"/>
              <w:bottom w:val="single" w:sz="4" w:space="0" w:color="000000"/>
              <w:right w:val="single" w:sz="4" w:space="0" w:color="000000"/>
            </w:tcBorders>
            <w:vAlign w:val="center"/>
          </w:tcPr>
          <w:p w14:paraId="5BC59FC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İç brülör sistemi (</w:t>
            </w:r>
            <w:r w:rsidRPr="00D53A2B">
              <w:rPr>
                <w:sz w:val="22"/>
                <w:szCs w:val="22"/>
                <w:vertAlign w:val="superscript"/>
                <w:lang w:eastAsia="en-US"/>
              </w:rPr>
              <w:t>1</w:t>
            </w:r>
            <w:r w:rsidRPr="00D53A2B">
              <w:rPr>
                <w:sz w:val="22"/>
                <w:szCs w:val="22"/>
                <w:lang w:eastAsia="en-US"/>
              </w:rPr>
              <w:t>)</w:t>
            </w:r>
          </w:p>
        </w:tc>
      </w:tr>
      <w:tr w:rsidR="00374C56" w:rsidRPr="00D53A2B" w14:paraId="23F8BEA4" w14:textId="77777777" w:rsidTr="00374C56">
        <w:tc>
          <w:tcPr>
            <w:tcW w:w="8642" w:type="dxa"/>
            <w:gridSpan w:val="2"/>
            <w:tcBorders>
              <w:top w:val="single" w:sz="4" w:space="0" w:color="000000"/>
              <w:left w:val="single" w:sz="4" w:space="0" w:color="000000"/>
              <w:bottom w:val="single" w:sz="4" w:space="0" w:color="000000"/>
              <w:right w:val="single" w:sz="4" w:space="0" w:color="000000"/>
            </w:tcBorders>
            <w:vAlign w:val="center"/>
          </w:tcPr>
          <w:p w14:paraId="667EA7D0" w14:textId="64A7DE8A" w:rsidR="00374C56" w:rsidRPr="00D53A2B" w:rsidRDefault="00374C56" w:rsidP="00A202FD">
            <w:pPr>
              <w:spacing w:line="264" w:lineRule="auto"/>
              <w:ind w:left="57" w:right="57"/>
              <w:jc w:val="both"/>
              <w:rPr>
                <w:sz w:val="22"/>
                <w:szCs w:val="22"/>
                <w:lang w:eastAsia="en-US"/>
              </w:rPr>
            </w:pPr>
            <w:r w:rsidRPr="00D53A2B">
              <w:rPr>
                <w:sz w:val="22"/>
                <w:szCs w:val="22"/>
                <w:lang w:eastAsia="en-US"/>
              </w:rPr>
              <w:t>(</w:t>
            </w:r>
            <w:r w:rsidRPr="00D53A2B">
              <w:rPr>
                <w:sz w:val="22"/>
                <w:szCs w:val="22"/>
                <w:vertAlign w:val="superscript"/>
                <w:lang w:eastAsia="en-US"/>
              </w:rPr>
              <w:t>1</w:t>
            </w:r>
            <w:r w:rsidRPr="00D53A2B">
              <w:rPr>
                <w:sz w:val="22"/>
                <w:szCs w:val="22"/>
                <w:lang w:eastAsia="en-US"/>
              </w:rPr>
              <w:t>) Tekniklerin açıklamaları Bölüm 1.10</w:t>
            </w:r>
            <w:r w:rsidR="00E56504" w:rsidRPr="00D53A2B">
              <w:rPr>
                <w:sz w:val="22"/>
                <w:szCs w:val="22"/>
                <w:lang w:eastAsia="en-US"/>
              </w:rPr>
              <w:t>’</w:t>
            </w:r>
            <w:r w:rsidRPr="00D53A2B">
              <w:rPr>
                <w:sz w:val="22"/>
                <w:szCs w:val="22"/>
                <w:lang w:eastAsia="en-US"/>
              </w:rPr>
              <w:t>da verilmiştir.</w:t>
            </w:r>
          </w:p>
        </w:tc>
      </w:tr>
    </w:tbl>
    <w:p w14:paraId="18B65885"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45.</w:t>
      </w:r>
    </w:p>
    <w:p w14:paraId="00E595CB" w14:textId="77777777" w:rsidR="00070FEA" w:rsidRPr="00D53A2B" w:rsidRDefault="00374C56" w:rsidP="00A202FD">
      <w:pPr>
        <w:spacing w:before="120" w:after="120"/>
        <w:jc w:val="both"/>
        <w:rPr>
          <w:bCs/>
          <w:iCs/>
          <w:spacing w:val="2"/>
          <w:lang w:eastAsia="en-US"/>
        </w:rPr>
      </w:pPr>
      <w:bookmarkStart w:id="182" w:name="_Toc527941363"/>
      <w:bookmarkStart w:id="183" w:name="_Toc531927986"/>
      <w:r w:rsidRPr="00D53A2B">
        <w:rPr>
          <w:bCs/>
          <w:iCs/>
          <w:spacing w:val="2"/>
          <w:lang w:eastAsia="en-US"/>
        </w:rPr>
        <w:t xml:space="preserve">Tablo </w:t>
      </w:r>
      <w:r w:rsidRPr="00D53A2B">
        <w:rPr>
          <w:bCs/>
          <w:noProof/>
          <w:spacing w:val="2"/>
          <w:lang w:eastAsia="en-US"/>
        </w:rPr>
        <w:t>45</w:t>
      </w:r>
    </w:p>
    <w:p w14:paraId="266EAFF9" w14:textId="5C854CF1" w:rsidR="00374C56" w:rsidRPr="00D53A2B" w:rsidRDefault="00374C56" w:rsidP="00A202FD">
      <w:pPr>
        <w:spacing w:before="120" w:after="120"/>
        <w:jc w:val="both"/>
        <w:rPr>
          <w:bCs/>
          <w:iCs/>
          <w:spacing w:val="2"/>
          <w:lang w:eastAsia="en-US"/>
        </w:rPr>
      </w:pPr>
      <w:r w:rsidRPr="00D53A2B">
        <w:rPr>
          <w:bCs/>
          <w:iCs/>
          <w:spacing w:val="2"/>
          <w:lang w:eastAsia="en-US"/>
        </w:rPr>
        <w:t>Bir kurutma işleminde, yakma ve kalsinasyon işlemlerindeki organik madde içeren hammaddeler, halojenler ve diğer PCDD/F öncülerinden kaynaklanan ve havaya salınan PCDD/F emisyonları ile ilgili MET için emisyon seviyeleri</w:t>
      </w:r>
      <w:bookmarkEnd w:id="182"/>
      <w:bookmarkEnd w:id="183"/>
    </w:p>
    <w:tbl>
      <w:tblPr>
        <w:tblW w:w="0" w:type="auto"/>
        <w:tblLayout w:type="fixed"/>
        <w:tblCellMar>
          <w:left w:w="0" w:type="dxa"/>
          <w:right w:w="0" w:type="dxa"/>
        </w:tblCellMar>
        <w:tblLook w:val="01E0" w:firstRow="1" w:lastRow="1" w:firstColumn="1" w:lastColumn="1" w:noHBand="0" w:noVBand="0"/>
      </w:tblPr>
      <w:tblGrid>
        <w:gridCol w:w="1994"/>
        <w:gridCol w:w="5367"/>
      </w:tblGrid>
      <w:tr w:rsidR="00374C56" w:rsidRPr="00D53A2B" w14:paraId="150A90A9" w14:textId="77777777" w:rsidTr="003664DE">
        <w:tc>
          <w:tcPr>
            <w:tcW w:w="1994" w:type="dxa"/>
            <w:tcBorders>
              <w:top w:val="single" w:sz="4" w:space="0" w:color="000000"/>
              <w:left w:val="single" w:sz="4" w:space="0" w:color="000000"/>
              <w:bottom w:val="single" w:sz="4" w:space="0" w:color="000000"/>
              <w:right w:val="single" w:sz="4" w:space="0" w:color="000000"/>
            </w:tcBorders>
          </w:tcPr>
          <w:p w14:paraId="7F61AC22"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367" w:type="dxa"/>
            <w:tcBorders>
              <w:top w:val="single" w:sz="4" w:space="0" w:color="000000"/>
              <w:left w:val="single" w:sz="4" w:space="0" w:color="000000"/>
              <w:bottom w:val="single" w:sz="4" w:space="0" w:color="000000"/>
              <w:right w:val="single" w:sz="4" w:space="0" w:color="000000"/>
            </w:tcBorders>
          </w:tcPr>
          <w:p w14:paraId="61159BE5" w14:textId="77777777" w:rsidR="00374C56" w:rsidRPr="00D53A2B" w:rsidRDefault="00374C56" w:rsidP="00A202FD">
            <w:pPr>
              <w:spacing w:line="264" w:lineRule="auto"/>
              <w:ind w:left="57" w:right="57"/>
              <w:jc w:val="both"/>
              <w:rPr>
                <w:lang w:eastAsia="en-US"/>
              </w:rPr>
            </w:pPr>
            <w:r w:rsidRPr="00D53A2B">
              <w:rPr>
                <w:b/>
                <w:bCs/>
                <w:lang w:eastAsia="en-US"/>
              </w:rPr>
              <w:t>MET-İES (ng I-TEQ/Nm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47567AFE" w14:textId="77777777" w:rsidTr="003664DE">
        <w:tc>
          <w:tcPr>
            <w:tcW w:w="1994" w:type="dxa"/>
            <w:tcBorders>
              <w:top w:val="single" w:sz="4" w:space="0" w:color="000000"/>
              <w:left w:val="single" w:sz="4" w:space="0" w:color="000000"/>
              <w:bottom w:val="single" w:sz="4" w:space="0" w:color="000000"/>
              <w:right w:val="single" w:sz="4" w:space="0" w:color="000000"/>
            </w:tcBorders>
          </w:tcPr>
          <w:p w14:paraId="515C6F85" w14:textId="77777777" w:rsidR="00374C56" w:rsidRPr="00D53A2B" w:rsidRDefault="00374C56" w:rsidP="00A202FD">
            <w:pPr>
              <w:spacing w:line="264" w:lineRule="auto"/>
              <w:ind w:left="57" w:right="57"/>
              <w:jc w:val="both"/>
              <w:rPr>
                <w:lang w:eastAsia="en-US"/>
              </w:rPr>
            </w:pPr>
            <w:r w:rsidRPr="00D53A2B">
              <w:rPr>
                <w:lang w:eastAsia="en-US"/>
              </w:rPr>
              <w:t>PCDD/F</w:t>
            </w:r>
          </w:p>
        </w:tc>
        <w:tc>
          <w:tcPr>
            <w:tcW w:w="5367" w:type="dxa"/>
            <w:tcBorders>
              <w:top w:val="single" w:sz="4" w:space="0" w:color="000000"/>
              <w:left w:val="single" w:sz="4" w:space="0" w:color="000000"/>
              <w:bottom w:val="single" w:sz="4" w:space="0" w:color="000000"/>
              <w:right w:val="single" w:sz="4" w:space="0" w:color="000000"/>
            </w:tcBorders>
          </w:tcPr>
          <w:p w14:paraId="622F3022" w14:textId="77777777" w:rsidR="00374C56" w:rsidRPr="00D53A2B" w:rsidRDefault="00374C56" w:rsidP="00A202FD">
            <w:pPr>
              <w:spacing w:line="264" w:lineRule="auto"/>
              <w:ind w:left="57" w:right="57"/>
              <w:jc w:val="both"/>
              <w:rPr>
                <w:lang w:eastAsia="en-US"/>
              </w:rPr>
            </w:pPr>
            <w:r w:rsidRPr="00D53A2B">
              <w:rPr>
                <w:lang w:eastAsia="en-US"/>
              </w:rPr>
              <w:t>≤ 0,1</w:t>
            </w:r>
          </w:p>
        </w:tc>
      </w:tr>
      <w:tr w:rsidR="00374C56" w:rsidRPr="00D53A2B" w14:paraId="6BBFBC27" w14:textId="77777777" w:rsidTr="003664DE">
        <w:tc>
          <w:tcPr>
            <w:tcW w:w="7361" w:type="dxa"/>
            <w:gridSpan w:val="2"/>
            <w:tcBorders>
              <w:top w:val="single" w:sz="4" w:space="0" w:color="000000"/>
              <w:left w:val="single" w:sz="4" w:space="0" w:color="000000"/>
              <w:bottom w:val="single" w:sz="4" w:space="0" w:color="000000"/>
              <w:right w:val="single" w:sz="4" w:space="0" w:color="000000"/>
            </w:tcBorders>
          </w:tcPr>
          <w:p w14:paraId="5BB938AA"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En az altı saatlik bir örnekleme süresi boyunca alınan değerlerin ortalaması</w:t>
            </w:r>
          </w:p>
        </w:tc>
      </w:tr>
    </w:tbl>
    <w:p w14:paraId="35A221AC" w14:textId="0A6AEC21"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7F2A6EA" w14:textId="0AE07029" w:rsidR="00374C56" w:rsidRPr="00D53A2B" w:rsidRDefault="00FD5007" w:rsidP="00A202FD">
      <w:pPr>
        <w:pStyle w:val="Balk3"/>
        <w:rPr>
          <w:rFonts w:cs="Times New Roman"/>
          <w:lang w:eastAsia="en-US"/>
        </w:rPr>
      </w:pPr>
      <w:bookmarkStart w:id="184" w:name="_Toc527940749"/>
      <w:bookmarkStart w:id="185" w:name="_Toc531927905"/>
      <w:r w:rsidRPr="00D53A2B">
        <w:rPr>
          <w:rFonts w:cs="Times New Roman"/>
          <w:lang w:eastAsia="en-US"/>
        </w:rPr>
        <w:t>1.</w:t>
      </w:r>
      <w:r w:rsidR="00374C56" w:rsidRPr="00D53A2B">
        <w:rPr>
          <w:rFonts w:cs="Times New Roman"/>
          <w:lang w:eastAsia="en-US"/>
        </w:rPr>
        <w:t>6.2.</w:t>
      </w:r>
      <w:r w:rsidR="00374C56" w:rsidRPr="00D53A2B">
        <w:rPr>
          <w:rFonts w:cs="Times New Roman"/>
          <w:lang w:eastAsia="en-US"/>
        </w:rPr>
        <w:tab/>
        <w:t>Toprak ve yeraltısuyunun koru</w:t>
      </w:r>
      <w:r w:rsidRPr="00D53A2B">
        <w:rPr>
          <w:rFonts w:cs="Times New Roman"/>
          <w:lang w:eastAsia="en-US"/>
        </w:rPr>
        <w:t>n</w:t>
      </w:r>
      <w:r w:rsidR="00374C56" w:rsidRPr="00D53A2B">
        <w:rPr>
          <w:rFonts w:cs="Times New Roman"/>
          <w:lang w:eastAsia="en-US"/>
        </w:rPr>
        <w:t>ması</w:t>
      </w:r>
      <w:bookmarkEnd w:id="184"/>
      <w:bookmarkEnd w:id="185"/>
    </w:p>
    <w:p w14:paraId="22FA3A46" w14:textId="636EE6E7" w:rsidR="00374C56" w:rsidRPr="00D53A2B" w:rsidRDefault="000A48EC" w:rsidP="00A202FD">
      <w:pPr>
        <w:spacing w:after="240"/>
        <w:jc w:val="both"/>
        <w:rPr>
          <w:b/>
          <w:lang w:eastAsia="en-US"/>
        </w:rPr>
      </w:pPr>
      <w:r w:rsidRPr="00D53A2B">
        <w:rPr>
          <w:b/>
          <w:lang w:eastAsia="en-US"/>
        </w:rPr>
        <w:t>MET 147:</w:t>
      </w:r>
      <w:r w:rsidR="00374C56" w:rsidRPr="00D53A2B">
        <w:rPr>
          <w:b/>
          <w:lang w:eastAsia="en-US"/>
        </w:rPr>
        <w:t xml:space="preserve"> </w:t>
      </w:r>
      <w:r w:rsidR="00374C56" w:rsidRPr="00D53A2B">
        <w:rPr>
          <w:bCs/>
          <w:lang w:eastAsia="en-US"/>
        </w:rPr>
        <w:t>Toprak ve yeraltı suyunu korumak için aşağıda verilen tekniklerin bir kombinasyonu kullanılır.</w:t>
      </w:r>
    </w:p>
    <w:tbl>
      <w:tblPr>
        <w:tblW w:w="6880" w:type="dxa"/>
        <w:tblLayout w:type="fixed"/>
        <w:tblCellMar>
          <w:left w:w="0" w:type="dxa"/>
          <w:right w:w="0" w:type="dxa"/>
        </w:tblCellMar>
        <w:tblLook w:val="01E0" w:firstRow="1" w:lastRow="1" w:firstColumn="1" w:lastColumn="1" w:noHBand="0" w:noVBand="0"/>
      </w:tblPr>
      <w:tblGrid>
        <w:gridCol w:w="315"/>
        <w:gridCol w:w="6565"/>
      </w:tblGrid>
      <w:tr w:rsidR="00374C56" w:rsidRPr="00D53A2B" w14:paraId="46FED3B1" w14:textId="77777777" w:rsidTr="003664DE">
        <w:trPr>
          <w:trHeight w:hRule="exact" w:val="240"/>
        </w:trPr>
        <w:tc>
          <w:tcPr>
            <w:tcW w:w="315" w:type="dxa"/>
            <w:tcBorders>
              <w:top w:val="single" w:sz="4" w:space="0" w:color="000000"/>
              <w:left w:val="single" w:sz="4" w:space="0" w:color="000000"/>
              <w:bottom w:val="single" w:sz="4" w:space="0" w:color="000000"/>
              <w:right w:val="single" w:sz="4" w:space="0" w:color="000000"/>
            </w:tcBorders>
            <w:vAlign w:val="center"/>
          </w:tcPr>
          <w:p w14:paraId="749A4C0B" w14:textId="77777777" w:rsidR="00374C56" w:rsidRPr="00D53A2B" w:rsidRDefault="00374C56" w:rsidP="00A202FD">
            <w:pPr>
              <w:spacing w:after="240"/>
              <w:ind w:left="113" w:right="113"/>
              <w:jc w:val="both"/>
              <w:rPr>
                <w:lang w:eastAsia="en-US"/>
              </w:rPr>
            </w:pPr>
          </w:p>
        </w:tc>
        <w:tc>
          <w:tcPr>
            <w:tcW w:w="6565" w:type="dxa"/>
            <w:tcBorders>
              <w:top w:val="single" w:sz="4" w:space="0" w:color="000000"/>
              <w:left w:val="single" w:sz="4" w:space="0" w:color="000000"/>
              <w:bottom w:val="single" w:sz="4" w:space="0" w:color="000000"/>
              <w:right w:val="single" w:sz="4" w:space="0" w:color="000000"/>
            </w:tcBorders>
          </w:tcPr>
          <w:p w14:paraId="5E64402C"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7BBA285E" w14:textId="77777777" w:rsidTr="003664DE">
        <w:trPr>
          <w:trHeight w:hRule="exact" w:val="240"/>
        </w:trPr>
        <w:tc>
          <w:tcPr>
            <w:tcW w:w="315" w:type="dxa"/>
            <w:tcBorders>
              <w:top w:val="single" w:sz="4" w:space="0" w:color="000000"/>
              <w:left w:val="single" w:sz="4" w:space="0" w:color="000000"/>
              <w:bottom w:val="single" w:sz="4" w:space="0" w:color="000000"/>
              <w:right w:val="single" w:sz="4" w:space="0" w:color="000000"/>
            </w:tcBorders>
            <w:vAlign w:val="center"/>
          </w:tcPr>
          <w:p w14:paraId="390C02DF" w14:textId="77777777" w:rsidR="00374C56" w:rsidRPr="00D53A2B" w:rsidRDefault="00374C56" w:rsidP="00A202FD">
            <w:pPr>
              <w:spacing w:after="240"/>
              <w:ind w:left="113" w:right="113"/>
              <w:jc w:val="both"/>
              <w:rPr>
                <w:lang w:eastAsia="en-US"/>
              </w:rPr>
            </w:pPr>
            <w:r w:rsidRPr="00D53A2B">
              <w:rPr>
                <w:lang w:eastAsia="en-US"/>
              </w:rPr>
              <w:t>a</w:t>
            </w:r>
          </w:p>
        </w:tc>
        <w:tc>
          <w:tcPr>
            <w:tcW w:w="6565" w:type="dxa"/>
            <w:tcBorders>
              <w:top w:val="single" w:sz="4" w:space="0" w:color="000000"/>
              <w:left w:val="single" w:sz="4" w:space="0" w:color="000000"/>
              <w:bottom w:val="single" w:sz="4" w:space="0" w:color="000000"/>
              <w:right w:val="single" w:sz="4" w:space="0" w:color="000000"/>
            </w:tcBorders>
          </w:tcPr>
          <w:p w14:paraId="1CD6E920" w14:textId="77777777" w:rsidR="00374C56" w:rsidRPr="00D53A2B" w:rsidRDefault="00374C56" w:rsidP="00A202FD">
            <w:pPr>
              <w:spacing w:after="240"/>
              <w:ind w:left="113" w:right="113"/>
              <w:jc w:val="both"/>
              <w:rPr>
                <w:lang w:eastAsia="en-US"/>
              </w:rPr>
            </w:pPr>
            <w:r w:rsidRPr="00D53A2B">
              <w:rPr>
                <w:lang w:eastAsia="en-US"/>
              </w:rPr>
              <w:t>Sızdırmaz bir drenaj sisteminin kullanılması</w:t>
            </w:r>
          </w:p>
        </w:tc>
      </w:tr>
      <w:tr w:rsidR="00374C56" w:rsidRPr="00D53A2B" w14:paraId="6272FB89" w14:textId="77777777" w:rsidTr="003664DE">
        <w:trPr>
          <w:trHeight w:hRule="exact" w:val="240"/>
        </w:trPr>
        <w:tc>
          <w:tcPr>
            <w:tcW w:w="315" w:type="dxa"/>
            <w:tcBorders>
              <w:top w:val="single" w:sz="4" w:space="0" w:color="000000"/>
              <w:left w:val="single" w:sz="4" w:space="0" w:color="000000"/>
              <w:bottom w:val="single" w:sz="4" w:space="0" w:color="000000"/>
              <w:right w:val="single" w:sz="4" w:space="0" w:color="000000"/>
            </w:tcBorders>
            <w:vAlign w:val="center"/>
          </w:tcPr>
          <w:p w14:paraId="2FABA3BF" w14:textId="77777777" w:rsidR="00374C56" w:rsidRPr="00D53A2B" w:rsidRDefault="00374C56" w:rsidP="00A202FD">
            <w:pPr>
              <w:spacing w:after="240"/>
              <w:ind w:left="113" w:right="113"/>
              <w:jc w:val="both"/>
              <w:rPr>
                <w:lang w:eastAsia="en-US"/>
              </w:rPr>
            </w:pPr>
            <w:r w:rsidRPr="00D53A2B">
              <w:rPr>
                <w:lang w:eastAsia="en-US"/>
              </w:rPr>
              <w:t>b</w:t>
            </w:r>
          </w:p>
        </w:tc>
        <w:tc>
          <w:tcPr>
            <w:tcW w:w="6565" w:type="dxa"/>
            <w:tcBorders>
              <w:top w:val="single" w:sz="4" w:space="0" w:color="000000"/>
              <w:left w:val="single" w:sz="4" w:space="0" w:color="000000"/>
              <w:bottom w:val="single" w:sz="4" w:space="0" w:color="000000"/>
              <w:right w:val="single" w:sz="4" w:space="0" w:color="000000"/>
            </w:tcBorders>
          </w:tcPr>
          <w:p w14:paraId="66B5AB21" w14:textId="77777777" w:rsidR="00374C56" w:rsidRPr="00D53A2B" w:rsidRDefault="00374C56" w:rsidP="00A202FD">
            <w:pPr>
              <w:spacing w:after="240"/>
              <w:ind w:left="113" w:right="113"/>
              <w:jc w:val="both"/>
              <w:rPr>
                <w:lang w:eastAsia="en-US"/>
              </w:rPr>
            </w:pPr>
            <w:r w:rsidRPr="00D53A2B">
              <w:rPr>
                <w:lang w:eastAsia="en-US"/>
              </w:rPr>
              <w:t>Çift duvarlı tankların kullanılması veya dayanıklı bentlerin yerleştirilmesi</w:t>
            </w:r>
          </w:p>
        </w:tc>
      </w:tr>
      <w:tr w:rsidR="00374C56" w:rsidRPr="00D53A2B" w14:paraId="66174EF5" w14:textId="77777777" w:rsidTr="003664DE">
        <w:trPr>
          <w:trHeight w:hRule="exact" w:val="240"/>
        </w:trPr>
        <w:tc>
          <w:tcPr>
            <w:tcW w:w="315" w:type="dxa"/>
            <w:tcBorders>
              <w:top w:val="single" w:sz="4" w:space="0" w:color="000000"/>
              <w:left w:val="single" w:sz="4" w:space="0" w:color="000000"/>
              <w:bottom w:val="single" w:sz="4" w:space="0" w:color="000000"/>
              <w:right w:val="single" w:sz="4" w:space="0" w:color="000000"/>
            </w:tcBorders>
            <w:vAlign w:val="center"/>
          </w:tcPr>
          <w:p w14:paraId="70289BD8" w14:textId="77777777" w:rsidR="00374C56" w:rsidRPr="00D53A2B" w:rsidRDefault="00374C56" w:rsidP="00A202FD">
            <w:pPr>
              <w:spacing w:after="240"/>
              <w:ind w:left="113" w:right="113"/>
              <w:jc w:val="both"/>
              <w:rPr>
                <w:lang w:eastAsia="en-US"/>
              </w:rPr>
            </w:pPr>
            <w:r w:rsidRPr="00D53A2B">
              <w:rPr>
                <w:lang w:eastAsia="en-US"/>
              </w:rPr>
              <w:t>c</w:t>
            </w:r>
          </w:p>
        </w:tc>
        <w:tc>
          <w:tcPr>
            <w:tcW w:w="6565" w:type="dxa"/>
            <w:tcBorders>
              <w:top w:val="single" w:sz="4" w:space="0" w:color="000000"/>
              <w:left w:val="single" w:sz="4" w:space="0" w:color="000000"/>
              <w:bottom w:val="single" w:sz="4" w:space="0" w:color="000000"/>
              <w:right w:val="single" w:sz="4" w:space="0" w:color="000000"/>
            </w:tcBorders>
          </w:tcPr>
          <w:p w14:paraId="60EFAEF1" w14:textId="77777777" w:rsidR="00374C56" w:rsidRPr="00D53A2B" w:rsidRDefault="00374C56" w:rsidP="00A202FD">
            <w:pPr>
              <w:spacing w:after="240"/>
              <w:ind w:left="113" w:right="113"/>
              <w:jc w:val="both"/>
              <w:rPr>
                <w:lang w:eastAsia="en-US"/>
              </w:rPr>
            </w:pPr>
            <w:r w:rsidRPr="00D53A2B">
              <w:rPr>
                <w:lang w:eastAsia="en-US"/>
              </w:rPr>
              <w:t>Geçirimsiz ve aside dayanıklı zeminlerin kullanımı</w:t>
            </w:r>
          </w:p>
        </w:tc>
      </w:tr>
      <w:tr w:rsidR="00374C56" w:rsidRPr="00D53A2B" w14:paraId="4F0F9964" w14:textId="77777777" w:rsidTr="003664DE">
        <w:trPr>
          <w:trHeight w:hRule="exact" w:val="240"/>
        </w:trPr>
        <w:tc>
          <w:tcPr>
            <w:tcW w:w="315" w:type="dxa"/>
            <w:tcBorders>
              <w:top w:val="single" w:sz="4" w:space="0" w:color="000000"/>
              <w:left w:val="single" w:sz="4" w:space="0" w:color="000000"/>
              <w:bottom w:val="single" w:sz="4" w:space="0" w:color="000000"/>
              <w:right w:val="single" w:sz="4" w:space="0" w:color="000000"/>
            </w:tcBorders>
            <w:vAlign w:val="center"/>
          </w:tcPr>
          <w:p w14:paraId="273CED10" w14:textId="77777777" w:rsidR="00374C56" w:rsidRPr="00D53A2B" w:rsidRDefault="00374C56" w:rsidP="00A202FD">
            <w:pPr>
              <w:spacing w:after="240"/>
              <w:ind w:left="113" w:right="113"/>
              <w:jc w:val="both"/>
              <w:rPr>
                <w:lang w:eastAsia="en-US"/>
              </w:rPr>
            </w:pPr>
            <w:r w:rsidRPr="00D53A2B">
              <w:rPr>
                <w:lang w:eastAsia="en-US"/>
              </w:rPr>
              <w:t>d</w:t>
            </w:r>
          </w:p>
        </w:tc>
        <w:tc>
          <w:tcPr>
            <w:tcW w:w="6565" w:type="dxa"/>
            <w:tcBorders>
              <w:top w:val="single" w:sz="4" w:space="0" w:color="000000"/>
              <w:left w:val="single" w:sz="4" w:space="0" w:color="000000"/>
              <w:bottom w:val="single" w:sz="4" w:space="0" w:color="000000"/>
              <w:right w:val="single" w:sz="4" w:space="0" w:color="000000"/>
            </w:tcBorders>
          </w:tcPr>
          <w:p w14:paraId="675F5368" w14:textId="77777777" w:rsidR="00374C56" w:rsidRPr="00D53A2B" w:rsidRDefault="00374C56" w:rsidP="00A202FD">
            <w:pPr>
              <w:spacing w:after="240"/>
              <w:ind w:left="113" w:right="113"/>
              <w:jc w:val="both"/>
              <w:rPr>
                <w:lang w:eastAsia="en-US"/>
              </w:rPr>
            </w:pPr>
            <w:r w:rsidRPr="00D53A2B">
              <w:rPr>
                <w:lang w:eastAsia="en-US"/>
              </w:rPr>
              <w:t>Reaksiyon kaplarının otomatik seviye kontrolü</w:t>
            </w:r>
          </w:p>
        </w:tc>
      </w:tr>
    </w:tbl>
    <w:p w14:paraId="247C7EA7" w14:textId="77777777" w:rsidR="00374C56" w:rsidRPr="00D53A2B" w:rsidRDefault="00374C56" w:rsidP="00A202FD">
      <w:pPr>
        <w:jc w:val="both"/>
        <w:rPr>
          <w:spacing w:val="2"/>
          <w:lang w:eastAsia="en-US"/>
        </w:rPr>
      </w:pPr>
    </w:p>
    <w:p w14:paraId="571380AB" w14:textId="121D95AA" w:rsidR="00374C56" w:rsidRPr="00D53A2B" w:rsidRDefault="00FD5007" w:rsidP="00A202FD">
      <w:pPr>
        <w:pStyle w:val="Balk3"/>
        <w:rPr>
          <w:rFonts w:cs="Times New Roman"/>
          <w:lang w:eastAsia="en-US"/>
        </w:rPr>
      </w:pPr>
      <w:bookmarkStart w:id="186" w:name="_Toc527940750"/>
      <w:bookmarkStart w:id="187" w:name="_Toc531927906"/>
      <w:r w:rsidRPr="00D53A2B">
        <w:rPr>
          <w:rFonts w:cs="Times New Roman"/>
          <w:lang w:eastAsia="en-US"/>
        </w:rPr>
        <w:t>1.</w:t>
      </w:r>
      <w:r w:rsidR="00374C56" w:rsidRPr="00D53A2B">
        <w:rPr>
          <w:rFonts w:cs="Times New Roman"/>
          <w:lang w:eastAsia="en-US"/>
        </w:rPr>
        <w:t>6.3.</w:t>
      </w:r>
      <w:r w:rsidR="00374C56" w:rsidRPr="00D53A2B">
        <w:rPr>
          <w:rFonts w:cs="Times New Roman"/>
          <w:lang w:eastAsia="en-US"/>
        </w:rPr>
        <w:tab/>
        <w:t>Atıksu oluşumu</w:t>
      </w:r>
      <w:bookmarkEnd w:id="186"/>
      <w:bookmarkEnd w:id="187"/>
    </w:p>
    <w:p w14:paraId="223BFC36" w14:textId="3D7175AA" w:rsidR="00374C56" w:rsidRPr="00D53A2B" w:rsidRDefault="000A48EC" w:rsidP="00A202FD">
      <w:pPr>
        <w:spacing w:after="240"/>
        <w:jc w:val="both"/>
        <w:rPr>
          <w:b/>
          <w:lang w:eastAsia="en-US"/>
        </w:rPr>
      </w:pPr>
      <w:r w:rsidRPr="00D53A2B">
        <w:rPr>
          <w:b/>
          <w:lang w:eastAsia="en-US"/>
        </w:rPr>
        <w:t>MET 148:</w:t>
      </w:r>
      <w:r w:rsidR="00374C56" w:rsidRPr="00D53A2B">
        <w:rPr>
          <w:b/>
          <w:lang w:eastAsia="en-US"/>
        </w:rPr>
        <w:t xml:space="preserve"> </w:t>
      </w:r>
      <w:r w:rsidR="00FD5007" w:rsidRPr="00D53A2B">
        <w:rPr>
          <w:bCs/>
          <w:lang w:eastAsia="en-US"/>
        </w:rPr>
        <w:t>Atıksu oluşumunu önlemek için kullanılan MET, aşağıda verilen tekniklerden birinin veya bunların bir kombinasyonu kullanılır.</w:t>
      </w:r>
    </w:p>
    <w:tbl>
      <w:tblPr>
        <w:tblW w:w="0" w:type="auto"/>
        <w:tblInd w:w="5" w:type="dxa"/>
        <w:tblLayout w:type="fixed"/>
        <w:tblCellMar>
          <w:left w:w="0" w:type="dxa"/>
          <w:right w:w="0" w:type="dxa"/>
        </w:tblCellMar>
        <w:tblLook w:val="01E0" w:firstRow="1" w:lastRow="1" w:firstColumn="1" w:lastColumn="1" w:noHBand="0" w:noVBand="0"/>
      </w:tblPr>
      <w:tblGrid>
        <w:gridCol w:w="314"/>
        <w:gridCol w:w="7806"/>
      </w:tblGrid>
      <w:tr w:rsidR="00374C56" w:rsidRPr="00D53A2B" w14:paraId="4D54B390" w14:textId="77777777" w:rsidTr="00374C56">
        <w:trPr>
          <w:trHeight w:hRule="exact" w:val="252"/>
        </w:trPr>
        <w:tc>
          <w:tcPr>
            <w:tcW w:w="314" w:type="dxa"/>
            <w:tcBorders>
              <w:top w:val="single" w:sz="4" w:space="0" w:color="000000"/>
              <w:left w:val="single" w:sz="4" w:space="0" w:color="000000"/>
              <w:bottom w:val="single" w:sz="4" w:space="0" w:color="000000"/>
              <w:right w:val="single" w:sz="4" w:space="0" w:color="000000"/>
            </w:tcBorders>
          </w:tcPr>
          <w:p w14:paraId="72476028" w14:textId="77777777" w:rsidR="00374C56" w:rsidRPr="00D53A2B" w:rsidRDefault="00374C56" w:rsidP="00A202FD">
            <w:pPr>
              <w:spacing w:after="240"/>
              <w:ind w:left="113" w:right="113"/>
              <w:jc w:val="both"/>
              <w:rPr>
                <w:lang w:eastAsia="en-US"/>
              </w:rPr>
            </w:pPr>
          </w:p>
        </w:tc>
        <w:tc>
          <w:tcPr>
            <w:tcW w:w="7806" w:type="dxa"/>
            <w:tcBorders>
              <w:top w:val="single" w:sz="4" w:space="0" w:color="000000"/>
              <w:left w:val="single" w:sz="4" w:space="0" w:color="000000"/>
              <w:bottom w:val="single" w:sz="4" w:space="0" w:color="000000"/>
              <w:right w:val="single" w:sz="4" w:space="0" w:color="000000"/>
            </w:tcBorders>
          </w:tcPr>
          <w:p w14:paraId="3740D5BE"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134F261C" w14:textId="77777777" w:rsidTr="00FD5007">
        <w:trPr>
          <w:trHeight w:hRule="exact" w:val="681"/>
        </w:trPr>
        <w:tc>
          <w:tcPr>
            <w:tcW w:w="314" w:type="dxa"/>
            <w:tcBorders>
              <w:top w:val="single" w:sz="4" w:space="0" w:color="000000"/>
              <w:left w:val="single" w:sz="4" w:space="0" w:color="000000"/>
              <w:bottom w:val="single" w:sz="4" w:space="0" w:color="000000"/>
              <w:right w:val="single" w:sz="4" w:space="0" w:color="000000"/>
            </w:tcBorders>
            <w:vAlign w:val="center"/>
          </w:tcPr>
          <w:p w14:paraId="45797779" w14:textId="77777777" w:rsidR="00374C56" w:rsidRPr="00D53A2B" w:rsidRDefault="00374C56" w:rsidP="00A202FD">
            <w:pPr>
              <w:spacing w:after="240"/>
              <w:ind w:left="113" w:right="113"/>
              <w:jc w:val="both"/>
              <w:rPr>
                <w:lang w:eastAsia="en-US"/>
              </w:rPr>
            </w:pPr>
            <w:r w:rsidRPr="00D53A2B">
              <w:rPr>
                <w:lang w:eastAsia="en-US"/>
              </w:rPr>
              <w:t>a</w:t>
            </w:r>
          </w:p>
        </w:tc>
        <w:tc>
          <w:tcPr>
            <w:tcW w:w="7806" w:type="dxa"/>
            <w:tcBorders>
              <w:top w:val="single" w:sz="4" w:space="0" w:color="000000"/>
              <w:left w:val="single" w:sz="4" w:space="0" w:color="000000"/>
              <w:bottom w:val="single" w:sz="4" w:space="0" w:color="000000"/>
              <w:right w:val="single" w:sz="4" w:space="0" w:color="000000"/>
            </w:tcBorders>
          </w:tcPr>
          <w:p w14:paraId="5FE946D4" w14:textId="77777777" w:rsidR="00374C56" w:rsidRPr="00D53A2B" w:rsidRDefault="00374C56" w:rsidP="00A202FD">
            <w:pPr>
              <w:spacing w:after="240"/>
              <w:ind w:left="113" w:right="113"/>
              <w:jc w:val="both"/>
              <w:rPr>
                <w:lang w:eastAsia="en-US"/>
              </w:rPr>
            </w:pPr>
            <w:r w:rsidRPr="00D53A2B">
              <w:rPr>
                <w:lang w:eastAsia="en-US"/>
              </w:rPr>
              <w:t>Liç ve diğer arıtma işlemlerinde harcanan/geri kazanılan gaz temizleme sıvılarının ve diğer hidrometalurjik reaktiflerin geri dönüştürülmesi</w:t>
            </w:r>
          </w:p>
        </w:tc>
      </w:tr>
      <w:tr w:rsidR="00374C56" w:rsidRPr="00D53A2B" w14:paraId="2CBA2836" w14:textId="77777777" w:rsidTr="00FD5007">
        <w:trPr>
          <w:trHeight w:hRule="exact" w:val="563"/>
        </w:trPr>
        <w:tc>
          <w:tcPr>
            <w:tcW w:w="314" w:type="dxa"/>
            <w:tcBorders>
              <w:top w:val="single" w:sz="4" w:space="0" w:color="000000"/>
              <w:left w:val="single" w:sz="4" w:space="0" w:color="000000"/>
              <w:bottom w:val="single" w:sz="4" w:space="0" w:color="000000"/>
              <w:right w:val="single" w:sz="4" w:space="0" w:color="000000"/>
            </w:tcBorders>
          </w:tcPr>
          <w:p w14:paraId="5E75B3A5" w14:textId="77777777" w:rsidR="00374C56" w:rsidRPr="00D53A2B" w:rsidRDefault="00374C56" w:rsidP="00A202FD">
            <w:pPr>
              <w:spacing w:after="240"/>
              <w:ind w:left="113" w:right="113"/>
              <w:jc w:val="both"/>
              <w:rPr>
                <w:lang w:eastAsia="en-US"/>
              </w:rPr>
            </w:pPr>
            <w:r w:rsidRPr="00D53A2B">
              <w:rPr>
                <w:lang w:eastAsia="en-US"/>
              </w:rPr>
              <w:t>b</w:t>
            </w:r>
          </w:p>
        </w:tc>
        <w:tc>
          <w:tcPr>
            <w:tcW w:w="7806" w:type="dxa"/>
            <w:tcBorders>
              <w:top w:val="single" w:sz="4" w:space="0" w:color="000000"/>
              <w:left w:val="single" w:sz="4" w:space="0" w:color="000000"/>
              <w:bottom w:val="single" w:sz="4" w:space="0" w:color="000000"/>
              <w:right w:val="single" w:sz="4" w:space="0" w:color="000000"/>
            </w:tcBorders>
          </w:tcPr>
          <w:p w14:paraId="6479B8FA" w14:textId="77777777" w:rsidR="00374C56" w:rsidRPr="00D53A2B" w:rsidRDefault="00374C56" w:rsidP="00A202FD">
            <w:pPr>
              <w:spacing w:after="240"/>
              <w:ind w:left="113" w:right="113"/>
              <w:jc w:val="both"/>
              <w:rPr>
                <w:lang w:eastAsia="en-US"/>
              </w:rPr>
            </w:pPr>
            <w:r w:rsidRPr="00D53A2B">
              <w:rPr>
                <w:lang w:eastAsia="en-US"/>
              </w:rPr>
              <w:t>Liç, ektraksiyon ve çökeltim işlemlerinden kaynaklanan çözeltilerin geri dönüştürülmesi</w:t>
            </w:r>
          </w:p>
        </w:tc>
      </w:tr>
    </w:tbl>
    <w:p w14:paraId="3FA4D82A" w14:textId="77777777" w:rsidR="00FD5007" w:rsidRPr="00D53A2B" w:rsidRDefault="00FD5007" w:rsidP="00A202FD">
      <w:pPr>
        <w:jc w:val="both"/>
        <w:rPr>
          <w:lang w:eastAsia="en-US"/>
        </w:rPr>
      </w:pPr>
    </w:p>
    <w:p w14:paraId="7CA56DD7" w14:textId="4233287B" w:rsidR="00374C56" w:rsidRPr="00D53A2B" w:rsidRDefault="00FD5007"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6.4.</w:t>
      </w:r>
      <w:bookmarkStart w:id="188" w:name="_Toc527940751"/>
      <w:bookmarkStart w:id="189" w:name="_Toc531927907"/>
      <w:r w:rsidRPr="00D53A2B">
        <w:rPr>
          <w:rFonts w:cs="Times New Roman"/>
          <w:lang w:eastAsia="en-US"/>
        </w:rPr>
        <w:t xml:space="preserve"> </w:t>
      </w:r>
      <w:r w:rsidR="00374C56" w:rsidRPr="00D53A2B">
        <w:rPr>
          <w:rFonts w:cs="Times New Roman"/>
          <w:lang w:eastAsia="en-US"/>
        </w:rPr>
        <w:t>Atık</w:t>
      </w:r>
      <w:bookmarkEnd w:id="188"/>
      <w:bookmarkEnd w:id="189"/>
    </w:p>
    <w:p w14:paraId="7173C338" w14:textId="3A0324E8" w:rsidR="00374C56" w:rsidRPr="00D53A2B" w:rsidRDefault="000A48EC" w:rsidP="00A202FD">
      <w:pPr>
        <w:spacing w:after="240"/>
        <w:jc w:val="both"/>
        <w:rPr>
          <w:b/>
          <w:lang w:eastAsia="en-US"/>
        </w:rPr>
      </w:pPr>
      <w:r w:rsidRPr="00D53A2B">
        <w:rPr>
          <w:b/>
          <w:lang w:eastAsia="en-US"/>
        </w:rPr>
        <w:t>MET</w:t>
      </w:r>
      <w:r w:rsidR="00CC1868" w:rsidRPr="00D53A2B">
        <w:rPr>
          <w:b/>
          <w:lang w:eastAsia="en-US"/>
        </w:rPr>
        <w:t xml:space="preserve"> </w:t>
      </w:r>
      <w:r w:rsidRPr="00D53A2B">
        <w:rPr>
          <w:b/>
          <w:lang w:eastAsia="en-US"/>
        </w:rPr>
        <w:t>149:</w:t>
      </w:r>
      <w:r w:rsidR="00374C56" w:rsidRPr="00D53A2B">
        <w:rPr>
          <w:b/>
          <w:lang w:eastAsia="en-US"/>
        </w:rPr>
        <w:t xml:space="preserve"> </w:t>
      </w:r>
      <w:r w:rsidR="00FD5007" w:rsidRPr="00D53A2B">
        <w:rPr>
          <w:bCs/>
          <w:lang w:eastAsia="en-US"/>
        </w:rPr>
        <w:t>Bertaraf etmek için gönderilen atık miktarının azaltılması için proses artıklarının yeniden kullanımını kolaylaştıracak veya proses artıklarını geri dönüşümünü engellemeyecek şekilde, aşağıda verilen tekniklerin birini ya da bir kombinasyonu kullanıl</w:t>
      </w:r>
      <w:r w:rsidR="00AB3EBD" w:rsidRPr="00D53A2B">
        <w:rPr>
          <w:bCs/>
          <w:lang w:eastAsia="en-US"/>
        </w:rPr>
        <w:t>ır ve</w:t>
      </w:r>
      <w:r w:rsidR="00FD5007" w:rsidRPr="00D53A2B">
        <w:rPr>
          <w:bCs/>
          <w:lang w:eastAsia="en-US"/>
        </w:rPr>
        <w:t xml:space="preserve"> sahadaki faaliyetler organize e</w:t>
      </w:r>
      <w:r w:rsidR="00AB3EBD" w:rsidRPr="00D53A2B">
        <w:rPr>
          <w:bCs/>
          <w:lang w:eastAsia="en-US"/>
        </w:rPr>
        <w:t>dilir</w:t>
      </w:r>
      <w:r w:rsidR="00FD5007" w:rsidRPr="00D53A2B">
        <w:rPr>
          <w:bCs/>
          <w:lang w:eastAsia="en-US"/>
        </w:rPr>
        <w:t>.</w:t>
      </w:r>
    </w:p>
    <w:tbl>
      <w:tblPr>
        <w:tblW w:w="0" w:type="auto"/>
        <w:tblInd w:w="293" w:type="dxa"/>
        <w:tblLayout w:type="fixed"/>
        <w:tblCellMar>
          <w:left w:w="0" w:type="dxa"/>
          <w:right w:w="0" w:type="dxa"/>
        </w:tblCellMar>
        <w:tblLook w:val="01E0" w:firstRow="1" w:lastRow="1" w:firstColumn="1" w:lastColumn="1" w:noHBand="0" w:noVBand="0"/>
      </w:tblPr>
      <w:tblGrid>
        <w:gridCol w:w="418"/>
        <w:gridCol w:w="5805"/>
        <w:gridCol w:w="2551"/>
      </w:tblGrid>
      <w:tr w:rsidR="00374C56" w:rsidRPr="00D53A2B" w14:paraId="25ED956B"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01152DC3" w14:textId="77777777" w:rsidR="00374C56" w:rsidRPr="00D53A2B" w:rsidRDefault="00374C56" w:rsidP="00A202FD">
            <w:pPr>
              <w:spacing w:line="264" w:lineRule="auto"/>
              <w:ind w:left="57" w:right="57"/>
              <w:jc w:val="both"/>
              <w:rPr>
                <w:sz w:val="22"/>
                <w:szCs w:val="22"/>
                <w:lang w:eastAsia="en-US"/>
              </w:rPr>
            </w:pPr>
          </w:p>
        </w:tc>
        <w:tc>
          <w:tcPr>
            <w:tcW w:w="5805" w:type="dxa"/>
            <w:tcBorders>
              <w:top w:val="single" w:sz="4" w:space="0" w:color="000000"/>
              <w:left w:val="single" w:sz="4" w:space="0" w:color="000000"/>
              <w:bottom w:val="single" w:sz="4" w:space="0" w:color="000000"/>
              <w:right w:val="single" w:sz="4" w:space="0" w:color="000000"/>
            </w:tcBorders>
            <w:vAlign w:val="center"/>
          </w:tcPr>
          <w:p w14:paraId="24895367"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2551" w:type="dxa"/>
            <w:tcBorders>
              <w:top w:val="single" w:sz="4" w:space="0" w:color="000000"/>
              <w:left w:val="single" w:sz="4" w:space="0" w:color="000000"/>
              <w:bottom w:val="single" w:sz="4" w:space="0" w:color="000000"/>
              <w:right w:val="single" w:sz="4" w:space="0" w:color="000000"/>
            </w:tcBorders>
            <w:vAlign w:val="center"/>
          </w:tcPr>
          <w:p w14:paraId="43516DC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r>
      <w:tr w:rsidR="00374C56" w:rsidRPr="00D53A2B" w14:paraId="633B636A"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268A007D" w14:textId="77777777" w:rsidR="00374C56" w:rsidRPr="00D53A2B" w:rsidRDefault="00374C56" w:rsidP="00A202FD">
            <w:pPr>
              <w:spacing w:line="264" w:lineRule="auto"/>
              <w:ind w:left="57" w:right="57"/>
              <w:jc w:val="both"/>
              <w:rPr>
                <w:sz w:val="22"/>
                <w:szCs w:val="22"/>
                <w:lang w:eastAsia="en-US"/>
              </w:rPr>
            </w:pPr>
          </w:p>
          <w:p w14:paraId="1741945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5805" w:type="dxa"/>
            <w:tcBorders>
              <w:top w:val="single" w:sz="4" w:space="0" w:color="000000"/>
              <w:left w:val="single" w:sz="4" w:space="0" w:color="000000"/>
              <w:bottom w:val="single" w:sz="4" w:space="0" w:color="000000"/>
              <w:right w:val="single" w:sz="4" w:space="0" w:color="000000"/>
            </w:tcBorders>
            <w:vAlign w:val="center"/>
          </w:tcPr>
          <w:p w14:paraId="49E50B79" w14:textId="4A04616E"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 filtre tozu, ıslak toz</w:t>
            </w:r>
            <w:r w:rsidR="00FD5007" w:rsidRPr="00D53A2B">
              <w:rPr>
                <w:sz w:val="22"/>
                <w:szCs w:val="22"/>
                <w:lang w:eastAsia="en-US"/>
              </w:rPr>
              <w:t xml:space="preserve"> giderme </w:t>
            </w:r>
            <w:r w:rsidRPr="00D53A2B">
              <w:rPr>
                <w:sz w:val="22"/>
                <w:szCs w:val="22"/>
                <w:lang w:eastAsia="en-US"/>
              </w:rPr>
              <w:t>sistemlerinden ortaya çıkan artıkların metal içeriğinin geri dönüştürülmesi</w:t>
            </w:r>
          </w:p>
        </w:tc>
        <w:tc>
          <w:tcPr>
            <w:tcW w:w="2551" w:type="dxa"/>
            <w:vMerge w:val="restart"/>
            <w:tcBorders>
              <w:top w:val="single" w:sz="4" w:space="0" w:color="000000"/>
              <w:left w:val="single" w:sz="4" w:space="0" w:color="000000"/>
              <w:right w:val="single" w:sz="4" w:space="0" w:color="000000"/>
            </w:tcBorders>
            <w:vAlign w:val="center"/>
          </w:tcPr>
          <w:p w14:paraId="72F6056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Doré üretimi</w:t>
            </w:r>
          </w:p>
        </w:tc>
      </w:tr>
      <w:tr w:rsidR="00FD5007" w:rsidRPr="00D53A2B" w14:paraId="3FA9B008"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7861CF84" w14:textId="77777777" w:rsidR="00FD5007" w:rsidRPr="00D53A2B" w:rsidRDefault="00FD5007" w:rsidP="00A202FD">
            <w:pPr>
              <w:spacing w:line="264" w:lineRule="auto"/>
              <w:ind w:left="57" w:right="57"/>
              <w:jc w:val="both"/>
              <w:rPr>
                <w:sz w:val="22"/>
                <w:szCs w:val="22"/>
                <w:lang w:eastAsia="en-US"/>
              </w:rPr>
            </w:pPr>
          </w:p>
          <w:p w14:paraId="5B62FE60"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b</w:t>
            </w:r>
          </w:p>
        </w:tc>
        <w:tc>
          <w:tcPr>
            <w:tcW w:w="5805" w:type="dxa"/>
            <w:tcBorders>
              <w:top w:val="single" w:sz="4" w:space="0" w:color="000000"/>
              <w:left w:val="single" w:sz="4" w:space="0" w:color="000000"/>
              <w:bottom w:val="single" w:sz="4" w:space="0" w:color="000000"/>
              <w:right w:val="single" w:sz="4" w:space="0" w:color="000000"/>
            </w:tcBorders>
            <w:vAlign w:val="center"/>
          </w:tcPr>
          <w:p w14:paraId="7FC599CA" w14:textId="0C30288E" w:rsidR="00FD5007" w:rsidRPr="00D53A2B" w:rsidRDefault="00FD5007" w:rsidP="00A202FD">
            <w:pPr>
              <w:spacing w:line="264" w:lineRule="auto"/>
              <w:ind w:left="57" w:right="57"/>
              <w:jc w:val="both"/>
              <w:rPr>
                <w:sz w:val="22"/>
                <w:szCs w:val="22"/>
                <w:lang w:eastAsia="en-US"/>
              </w:rPr>
            </w:pPr>
            <w:r w:rsidRPr="00D53A2B">
              <w:rPr>
                <w:sz w:val="22"/>
                <w:szCs w:val="22"/>
                <w:lang w:eastAsia="en-US"/>
              </w:rPr>
              <w:t>Buharlaştırılmış selenyum içeren ıslak tozsuzlaştırma sisteminin çıkış gazlarında, toplanan selenyumun geri kazanımı</w:t>
            </w:r>
          </w:p>
        </w:tc>
        <w:tc>
          <w:tcPr>
            <w:tcW w:w="2551" w:type="dxa"/>
            <w:vMerge/>
            <w:tcBorders>
              <w:left w:val="single" w:sz="4" w:space="0" w:color="000000"/>
              <w:bottom w:val="single" w:sz="4" w:space="0" w:color="000000"/>
              <w:right w:val="single" w:sz="4" w:space="0" w:color="000000"/>
            </w:tcBorders>
            <w:vAlign w:val="center"/>
          </w:tcPr>
          <w:p w14:paraId="5AA9D052" w14:textId="77777777" w:rsidR="00FD5007" w:rsidRPr="00D53A2B" w:rsidRDefault="00FD5007" w:rsidP="00A202FD">
            <w:pPr>
              <w:spacing w:line="264" w:lineRule="auto"/>
              <w:ind w:left="57" w:right="57"/>
              <w:jc w:val="both"/>
              <w:rPr>
                <w:sz w:val="22"/>
                <w:szCs w:val="22"/>
                <w:lang w:eastAsia="en-US"/>
              </w:rPr>
            </w:pPr>
          </w:p>
        </w:tc>
      </w:tr>
      <w:tr w:rsidR="00FD5007" w:rsidRPr="00D53A2B" w14:paraId="40E95B70"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6BD2FF5E" w14:textId="77777777" w:rsidR="00FD5007" w:rsidRPr="00D53A2B" w:rsidRDefault="00FD5007" w:rsidP="00A202FD">
            <w:pPr>
              <w:spacing w:line="264" w:lineRule="auto"/>
              <w:ind w:left="57" w:right="57"/>
              <w:jc w:val="both"/>
              <w:rPr>
                <w:sz w:val="22"/>
                <w:szCs w:val="22"/>
                <w:lang w:eastAsia="en-US"/>
              </w:rPr>
            </w:pPr>
          </w:p>
          <w:p w14:paraId="189B9889"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c</w:t>
            </w:r>
          </w:p>
        </w:tc>
        <w:tc>
          <w:tcPr>
            <w:tcW w:w="5805" w:type="dxa"/>
            <w:tcBorders>
              <w:top w:val="single" w:sz="4" w:space="0" w:color="000000"/>
              <w:left w:val="single" w:sz="4" w:space="0" w:color="000000"/>
              <w:bottom w:val="single" w:sz="4" w:space="0" w:color="000000"/>
              <w:right w:val="single" w:sz="4" w:space="0" w:color="000000"/>
            </w:tcBorders>
            <w:vAlign w:val="center"/>
          </w:tcPr>
          <w:p w14:paraId="24377C17" w14:textId="782EF7EC" w:rsidR="00FD5007" w:rsidRPr="00D53A2B" w:rsidRDefault="00FD5007" w:rsidP="00A202FD">
            <w:pPr>
              <w:spacing w:line="264" w:lineRule="auto"/>
              <w:ind w:left="57" w:right="57"/>
              <w:jc w:val="both"/>
              <w:rPr>
                <w:sz w:val="22"/>
                <w:szCs w:val="22"/>
                <w:lang w:eastAsia="en-US"/>
              </w:rPr>
            </w:pPr>
            <w:r w:rsidRPr="00D53A2B">
              <w:rPr>
                <w:sz w:val="22"/>
                <w:szCs w:val="22"/>
                <w:lang w:eastAsia="en-US"/>
              </w:rPr>
              <w:t>Kullanılmış elektrolitlerden ve atık çamur yıkama çözeltilerinden, gümüşün geri kazanılması</w:t>
            </w:r>
          </w:p>
        </w:tc>
        <w:tc>
          <w:tcPr>
            <w:tcW w:w="2551" w:type="dxa"/>
            <w:vMerge w:val="restart"/>
            <w:tcBorders>
              <w:top w:val="single" w:sz="4" w:space="0" w:color="000000"/>
              <w:left w:val="single" w:sz="4" w:space="0" w:color="000000"/>
              <w:right w:val="single" w:sz="4" w:space="0" w:color="000000"/>
            </w:tcBorders>
            <w:vAlign w:val="center"/>
          </w:tcPr>
          <w:p w14:paraId="7FA03A4B"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Gümüş elektrolitik rafinasyonu</w:t>
            </w:r>
          </w:p>
        </w:tc>
      </w:tr>
      <w:tr w:rsidR="00FD5007" w:rsidRPr="00D53A2B" w14:paraId="218CFFFD"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5365ABD5" w14:textId="77777777" w:rsidR="00FD5007" w:rsidRPr="00D53A2B" w:rsidRDefault="00FD5007" w:rsidP="00A202FD">
            <w:pPr>
              <w:spacing w:line="264" w:lineRule="auto"/>
              <w:ind w:left="57" w:right="57"/>
              <w:jc w:val="both"/>
              <w:rPr>
                <w:sz w:val="22"/>
                <w:szCs w:val="22"/>
                <w:lang w:eastAsia="en-US"/>
              </w:rPr>
            </w:pPr>
          </w:p>
          <w:p w14:paraId="7E7DE38A"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d</w:t>
            </w:r>
          </w:p>
        </w:tc>
        <w:tc>
          <w:tcPr>
            <w:tcW w:w="5805" w:type="dxa"/>
            <w:tcBorders>
              <w:top w:val="single" w:sz="4" w:space="0" w:color="000000"/>
              <w:left w:val="single" w:sz="4" w:space="0" w:color="000000"/>
              <w:bottom w:val="single" w:sz="4" w:space="0" w:color="000000"/>
              <w:right w:val="single" w:sz="4" w:space="0" w:color="000000"/>
            </w:tcBorders>
            <w:vAlign w:val="center"/>
          </w:tcPr>
          <w:p w14:paraId="7AD16C1C"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Elektrolit saflaştırma artıklarından, metallerin geri kazanılması</w:t>
            </w:r>
          </w:p>
          <w:p w14:paraId="15785BE8" w14:textId="4F2D54D3" w:rsidR="00FD5007" w:rsidRPr="00D53A2B" w:rsidRDefault="00FD5007" w:rsidP="00A202FD">
            <w:pPr>
              <w:spacing w:line="264" w:lineRule="auto"/>
              <w:ind w:left="57" w:right="57"/>
              <w:jc w:val="both"/>
              <w:rPr>
                <w:sz w:val="22"/>
                <w:szCs w:val="22"/>
                <w:lang w:eastAsia="en-US"/>
              </w:rPr>
            </w:pPr>
            <w:r w:rsidRPr="00D53A2B">
              <w:rPr>
                <w:sz w:val="22"/>
                <w:szCs w:val="22"/>
                <w:lang w:eastAsia="en-US"/>
              </w:rPr>
              <w:t>(örn. gümüş çimento, bakır karbonat bazlı artık)</w:t>
            </w:r>
          </w:p>
        </w:tc>
        <w:tc>
          <w:tcPr>
            <w:tcW w:w="2551" w:type="dxa"/>
            <w:vMerge/>
            <w:tcBorders>
              <w:left w:val="single" w:sz="4" w:space="0" w:color="000000"/>
              <w:bottom w:val="single" w:sz="4" w:space="0" w:color="000000"/>
              <w:right w:val="single" w:sz="4" w:space="0" w:color="000000"/>
            </w:tcBorders>
            <w:vAlign w:val="center"/>
          </w:tcPr>
          <w:p w14:paraId="456A7EBD" w14:textId="77777777" w:rsidR="00FD5007" w:rsidRPr="00D53A2B" w:rsidRDefault="00FD5007" w:rsidP="00A202FD">
            <w:pPr>
              <w:spacing w:line="264" w:lineRule="auto"/>
              <w:ind w:left="57" w:right="57"/>
              <w:jc w:val="both"/>
              <w:rPr>
                <w:sz w:val="22"/>
                <w:szCs w:val="22"/>
                <w:lang w:eastAsia="en-US"/>
              </w:rPr>
            </w:pPr>
          </w:p>
        </w:tc>
      </w:tr>
      <w:tr w:rsidR="00FD5007" w:rsidRPr="00D53A2B" w14:paraId="29D580AA"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394552E5" w14:textId="77777777" w:rsidR="00FD5007" w:rsidRPr="00D53A2B" w:rsidRDefault="00FD5007" w:rsidP="00A202FD">
            <w:pPr>
              <w:spacing w:line="264" w:lineRule="auto"/>
              <w:ind w:left="57" w:right="57"/>
              <w:jc w:val="both"/>
              <w:rPr>
                <w:sz w:val="22"/>
                <w:szCs w:val="22"/>
                <w:lang w:eastAsia="en-US"/>
              </w:rPr>
            </w:pPr>
          </w:p>
          <w:p w14:paraId="3389E7B2"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e</w:t>
            </w:r>
          </w:p>
        </w:tc>
        <w:tc>
          <w:tcPr>
            <w:tcW w:w="5805" w:type="dxa"/>
            <w:tcBorders>
              <w:top w:val="single" w:sz="4" w:space="0" w:color="000000"/>
              <w:left w:val="single" w:sz="4" w:space="0" w:color="000000"/>
              <w:bottom w:val="single" w:sz="4" w:space="0" w:color="000000"/>
              <w:right w:val="single" w:sz="4" w:space="0" w:color="000000"/>
            </w:tcBorders>
            <w:vAlign w:val="center"/>
          </w:tcPr>
          <w:p w14:paraId="4C8A5C99" w14:textId="60D7C946" w:rsidR="00FD5007" w:rsidRPr="00D53A2B" w:rsidRDefault="00FD5007" w:rsidP="00A202FD">
            <w:pPr>
              <w:spacing w:line="264" w:lineRule="auto"/>
              <w:ind w:left="57" w:right="57"/>
              <w:jc w:val="both"/>
              <w:rPr>
                <w:sz w:val="22"/>
                <w:szCs w:val="22"/>
                <w:lang w:eastAsia="en-US"/>
              </w:rPr>
            </w:pPr>
            <w:r w:rsidRPr="00D53A2B">
              <w:rPr>
                <w:sz w:val="22"/>
                <w:szCs w:val="22"/>
                <w:lang w:eastAsia="en-US"/>
              </w:rPr>
              <w:t>Altın liç proseslerinde elektrolit, çamur ve çözeltilerden altının geri kazanılması</w:t>
            </w:r>
          </w:p>
        </w:tc>
        <w:tc>
          <w:tcPr>
            <w:tcW w:w="2551" w:type="dxa"/>
            <w:tcBorders>
              <w:top w:val="single" w:sz="4" w:space="0" w:color="000000"/>
              <w:left w:val="single" w:sz="4" w:space="0" w:color="000000"/>
              <w:bottom w:val="single" w:sz="4" w:space="0" w:color="000000"/>
              <w:right w:val="single" w:sz="4" w:space="0" w:color="000000"/>
            </w:tcBorders>
            <w:vAlign w:val="center"/>
          </w:tcPr>
          <w:p w14:paraId="730F379D"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Altın elektrolitik rafinasyonu</w:t>
            </w:r>
          </w:p>
        </w:tc>
      </w:tr>
      <w:tr w:rsidR="00FD5007" w:rsidRPr="00D53A2B" w14:paraId="4896E2E5"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7EB5D2B2"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f</w:t>
            </w:r>
          </w:p>
        </w:tc>
        <w:tc>
          <w:tcPr>
            <w:tcW w:w="5805" w:type="dxa"/>
            <w:tcBorders>
              <w:top w:val="single" w:sz="4" w:space="0" w:color="000000"/>
              <w:left w:val="single" w:sz="4" w:space="0" w:color="000000"/>
              <w:bottom w:val="single" w:sz="4" w:space="0" w:color="000000"/>
              <w:right w:val="single" w:sz="4" w:space="0" w:color="000000"/>
            </w:tcBorders>
            <w:vAlign w:val="center"/>
          </w:tcPr>
          <w:p w14:paraId="2060E7CF" w14:textId="3A2DCAA7" w:rsidR="00FD5007" w:rsidRPr="00D53A2B" w:rsidRDefault="00FD5007" w:rsidP="00A202FD">
            <w:pPr>
              <w:spacing w:line="264" w:lineRule="auto"/>
              <w:ind w:left="57" w:right="57"/>
              <w:jc w:val="both"/>
              <w:rPr>
                <w:sz w:val="22"/>
                <w:szCs w:val="22"/>
                <w:lang w:eastAsia="en-US"/>
              </w:rPr>
            </w:pPr>
            <w:r w:rsidRPr="00D53A2B">
              <w:rPr>
                <w:sz w:val="22"/>
                <w:szCs w:val="22"/>
                <w:lang w:eastAsia="en-US"/>
              </w:rPr>
              <w:t>Atık anotlardan metallerin geri kazanılması</w:t>
            </w:r>
          </w:p>
        </w:tc>
        <w:tc>
          <w:tcPr>
            <w:tcW w:w="2551" w:type="dxa"/>
            <w:vMerge w:val="restart"/>
            <w:tcBorders>
              <w:top w:val="single" w:sz="4" w:space="0" w:color="000000"/>
              <w:left w:val="single" w:sz="4" w:space="0" w:color="000000"/>
              <w:right w:val="single" w:sz="4" w:space="0" w:color="000000"/>
            </w:tcBorders>
            <w:vAlign w:val="center"/>
          </w:tcPr>
          <w:p w14:paraId="40A9AE77"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Gümüş ve altın elektrolitik rafinasyonu</w:t>
            </w:r>
          </w:p>
        </w:tc>
      </w:tr>
      <w:tr w:rsidR="00FD5007" w:rsidRPr="00D53A2B" w14:paraId="71F08A40"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5F8B58F6" w14:textId="77777777" w:rsidR="00FD5007" w:rsidRPr="00D53A2B" w:rsidRDefault="00FD5007" w:rsidP="00A202FD">
            <w:pPr>
              <w:spacing w:line="264" w:lineRule="auto"/>
              <w:ind w:left="57" w:right="57"/>
              <w:jc w:val="both"/>
              <w:rPr>
                <w:sz w:val="22"/>
                <w:szCs w:val="22"/>
                <w:lang w:eastAsia="en-US"/>
              </w:rPr>
            </w:pPr>
          </w:p>
          <w:p w14:paraId="7FE0B32D"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g</w:t>
            </w:r>
          </w:p>
        </w:tc>
        <w:tc>
          <w:tcPr>
            <w:tcW w:w="5805" w:type="dxa"/>
            <w:tcBorders>
              <w:top w:val="single" w:sz="4" w:space="0" w:color="000000"/>
              <w:left w:val="single" w:sz="4" w:space="0" w:color="000000"/>
              <w:bottom w:val="single" w:sz="4" w:space="0" w:color="000000"/>
              <w:right w:val="single" w:sz="4" w:space="0" w:color="000000"/>
            </w:tcBorders>
            <w:vAlign w:val="center"/>
          </w:tcPr>
          <w:p w14:paraId="6A46AF12" w14:textId="46F960C3" w:rsidR="00FD5007" w:rsidRPr="00D53A2B" w:rsidRDefault="00FD5007" w:rsidP="00A202FD">
            <w:pPr>
              <w:spacing w:line="264" w:lineRule="auto"/>
              <w:ind w:left="57" w:right="57"/>
              <w:jc w:val="both"/>
              <w:rPr>
                <w:sz w:val="22"/>
                <w:szCs w:val="22"/>
                <w:lang w:eastAsia="en-US"/>
              </w:rPr>
            </w:pPr>
            <w:r w:rsidRPr="00D53A2B">
              <w:rPr>
                <w:sz w:val="22"/>
                <w:szCs w:val="22"/>
                <w:lang w:eastAsia="en-US"/>
              </w:rPr>
              <w:t>Platin grubu metallerce zenginleştirilmiş çözeltilerden platin grubu metallerin geri kazanımı</w:t>
            </w:r>
          </w:p>
        </w:tc>
        <w:tc>
          <w:tcPr>
            <w:tcW w:w="2551" w:type="dxa"/>
            <w:vMerge/>
            <w:tcBorders>
              <w:left w:val="single" w:sz="4" w:space="0" w:color="000000"/>
              <w:bottom w:val="single" w:sz="4" w:space="0" w:color="000000"/>
              <w:right w:val="single" w:sz="4" w:space="0" w:color="000000"/>
            </w:tcBorders>
            <w:vAlign w:val="center"/>
          </w:tcPr>
          <w:p w14:paraId="34B72AC5" w14:textId="77777777" w:rsidR="00FD5007" w:rsidRPr="00D53A2B" w:rsidRDefault="00FD5007" w:rsidP="00A202FD">
            <w:pPr>
              <w:spacing w:line="264" w:lineRule="auto"/>
              <w:ind w:left="57" w:right="57"/>
              <w:jc w:val="both"/>
              <w:rPr>
                <w:sz w:val="22"/>
                <w:szCs w:val="22"/>
                <w:lang w:eastAsia="en-US"/>
              </w:rPr>
            </w:pPr>
          </w:p>
        </w:tc>
      </w:tr>
      <w:tr w:rsidR="00FD5007" w:rsidRPr="00D53A2B" w14:paraId="05DB617B" w14:textId="77777777" w:rsidTr="00AB3EBD">
        <w:tc>
          <w:tcPr>
            <w:tcW w:w="418" w:type="dxa"/>
            <w:tcBorders>
              <w:top w:val="single" w:sz="4" w:space="0" w:color="000000"/>
              <w:left w:val="single" w:sz="4" w:space="0" w:color="000000"/>
              <w:bottom w:val="single" w:sz="4" w:space="0" w:color="000000"/>
              <w:right w:val="single" w:sz="4" w:space="0" w:color="000000"/>
            </w:tcBorders>
            <w:vAlign w:val="center"/>
          </w:tcPr>
          <w:p w14:paraId="33F4AC6A"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h</w:t>
            </w:r>
          </w:p>
        </w:tc>
        <w:tc>
          <w:tcPr>
            <w:tcW w:w="5805" w:type="dxa"/>
            <w:tcBorders>
              <w:top w:val="single" w:sz="4" w:space="0" w:color="000000"/>
              <w:left w:val="single" w:sz="4" w:space="0" w:color="000000"/>
              <w:bottom w:val="single" w:sz="4" w:space="0" w:color="000000"/>
              <w:right w:val="single" w:sz="4" w:space="0" w:color="000000"/>
            </w:tcBorders>
            <w:vAlign w:val="center"/>
          </w:tcPr>
          <w:p w14:paraId="4C873F64" w14:textId="307F6F96" w:rsidR="00FD5007" w:rsidRPr="00D53A2B" w:rsidRDefault="00FD5007" w:rsidP="00A202FD">
            <w:pPr>
              <w:spacing w:line="264" w:lineRule="auto"/>
              <w:ind w:left="57" w:right="57"/>
              <w:jc w:val="both"/>
              <w:rPr>
                <w:sz w:val="22"/>
                <w:szCs w:val="22"/>
                <w:lang w:eastAsia="en-US"/>
              </w:rPr>
            </w:pPr>
            <w:r w:rsidRPr="00D53A2B">
              <w:rPr>
                <w:sz w:val="22"/>
                <w:szCs w:val="22"/>
                <w:lang w:eastAsia="en-US"/>
              </w:rPr>
              <w:t>Proses sonundaki sıvıların arıtılmasından metallerin geri kazanılması</w:t>
            </w:r>
          </w:p>
        </w:tc>
        <w:tc>
          <w:tcPr>
            <w:tcW w:w="2551" w:type="dxa"/>
            <w:tcBorders>
              <w:top w:val="single" w:sz="4" w:space="0" w:color="000000"/>
              <w:left w:val="single" w:sz="4" w:space="0" w:color="000000"/>
              <w:bottom w:val="single" w:sz="4" w:space="0" w:color="000000"/>
              <w:right w:val="single" w:sz="4" w:space="0" w:color="000000"/>
            </w:tcBorders>
            <w:vAlign w:val="center"/>
          </w:tcPr>
          <w:p w14:paraId="7B97B3D8" w14:textId="77777777" w:rsidR="00FD5007" w:rsidRPr="00D53A2B" w:rsidRDefault="00FD5007" w:rsidP="00A202FD">
            <w:pPr>
              <w:spacing w:line="264" w:lineRule="auto"/>
              <w:ind w:left="57" w:right="57"/>
              <w:jc w:val="both"/>
              <w:rPr>
                <w:sz w:val="22"/>
                <w:szCs w:val="22"/>
                <w:lang w:eastAsia="en-US"/>
              </w:rPr>
            </w:pPr>
            <w:r w:rsidRPr="00D53A2B">
              <w:rPr>
                <w:sz w:val="22"/>
                <w:szCs w:val="22"/>
                <w:lang w:eastAsia="en-US"/>
              </w:rPr>
              <w:t>Bütün prosesler</w:t>
            </w:r>
          </w:p>
        </w:tc>
      </w:tr>
    </w:tbl>
    <w:p w14:paraId="4C375079" w14:textId="77777777" w:rsidR="00374C56" w:rsidRPr="00D53A2B" w:rsidRDefault="00374C56" w:rsidP="00A202FD">
      <w:pPr>
        <w:jc w:val="both"/>
        <w:rPr>
          <w:lang w:eastAsia="en-US"/>
        </w:rPr>
      </w:pPr>
    </w:p>
    <w:p w14:paraId="6D3D767E" w14:textId="5AEAE90F" w:rsidR="00374C56" w:rsidRPr="00D53A2B" w:rsidRDefault="00CD7455" w:rsidP="00A202FD">
      <w:pPr>
        <w:pStyle w:val="Balk2"/>
        <w:rPr>
          <w:rFonts w:cs="Times New Roman"/>
          <w:szCs w:val="24"/>
          <w:lang w:eastAsia="en-US"/>
        </w:rPr>
      </w:pPr>
      <w:bookmarkStart w:id="190" w:name="_Toc527940752"/>
      <w:bookmarkStart w:id="191" w:name="_Toc531927908"/>
      <w:r w:rsidRPr="00D53A2B">
        <w:rPr>
          <w:rFonts w:cs="Times New Roman"/>
          <w:szCs w:val="24"/>
          <w:lang w:val="en-US" w:eastAsia="en-US"/>
        </w:rPr>
        <w:t>1.</w:t>
      </w:r>
      <w:r w:rsidR="000A48EC" w:rsidRPr="00D53A2B">
        <w:rPr>
          <w:rFonts w:cs="Times New Roman"/>
          <w:szCs w:val="24"/>
          <w:lang w:val="en-US" w:eastAsia="en-US"/>
        </w:rPr>
        <w:t xml:space="preserve">7. </w:t>
      </w:r>
      <w:r w:rsidRPr="00D53A2B">
        <w:rPr>
          <w:rFonts w:cs="Times New Roman"/>
          <w:szCs w:val="24"/>
          <w:lang w:val="en-US" w:eastAsia="en-US"/>
        </w:rPr>
        <w:t>Demir alaşimlari üretimi için MET sonuçlar</w:t>
      </w:r>
      <w:bookmarkEnd w:id="190"/>
      <w:bookmarkEnd w:id="191"/>
      <w:r w:rsidRPr="00D53A2B">
        <w:rPr>
          <w:rFonts w:cs="Times New Roman"/>
          <w:szCs w:val="24"/>
          <w:lang w:val="en-US" w:eastAsia="en-US"/>
        </w:rPr>
        <w:t>ı</w:t>
      </w:r>
    </w:p>
    <w:p w14:paraId="69F7B7A8" w14:textId="356E3B28" w:rsidR="00374C56" w:rsidRPr="00D53A2B" w:rsidRDefault="00CD7455" w:rsidP="00A202FD">
      <w:pPr>
        <w:pStyle w:val="Balk3"/>
        <w:rPr>
          <w:rFonts w:cs="Times New Roman"/>
          <w:lang w:eastAsia="en-US"/>
        </w:rPr>
      </w:pPr>
      <w:bookmarkStart w:id="192" w:name="_Toc527940753"/>
      <w:bookmarkStart w:id="193" w:name="_Toc531927909"/>
      <w:r w:rsidRPr="00D53A2B">
        <w:rPr>
          <w:rFonts w:cs="Times New Roman"/>
          <w:lang w:eastAsia="en-US"/>
        </w:rPr>
        <w:t>1.</w:t>
      </w:r>
      <w:r w:rsidR="00374C56" w:rsidRPr="00D53A2B">
        <w:rPr>
          <w:rFonts w:cs="Times New Roman"/>
          <w:lang w:eastAsia="en-US"/>
        </w:rPr>
        <w:t>7.1.</w:t>
      </w:r>
      <w:r w:rsidRPr="00D53A2B">
        <w:rPr>
          <w:rFonts w:cs="Times New Roman"/>
          <w:lang w:eastAsia="en-US"/>
        </w:rPr>
        <w:t xml:space="preserve"> </w:t>
      </w:r>
      <w:r w:rsidR="00374C56" w:rsidRPr="00D53A2B">
        <w:rPr>
          <w:rFonts w:cs="Times New Roman"/>
          <w:lang w:eastAsia="en-US"/>
        </w:rPr>
        <w:t>Enerji</w:t>
      </w:r>
      <w:bookmarkEnd w:id="192"/>
      <w:bookmarkEnd w:id="193"/>
      <w:r w:rsidR="00374C56" w:rsidRPr="00D53A2B">
        <w:rPr>
          <w:rFonts w:cs="Times New Roman"/>
          <w:lang w:eastAsia="en-US"/>
        </w:rPr>
        <w:t xml:space="preserve"> </w:t>
      </w:r>
    </w:p>
    <w:p w14:paraId="5F4DA562" w14:textId="014D49AD" w:rsidR="00374C56" w:rsidRPr="00D53A2B" w:rsidRDefault="000A48EC" w:rsidP="00A202FD">
      <w:pPr>
        <w:spacing w:after="240"/>
        <w:jc w:val="both"/>
        <w:rPr>
          <w:b/>
          <w:lang w:eastAsia="en-US"/>
        </w:rPr>
      </w:pPr>
      <w:r w:rsidRPr="00D53A2B">
        <w:rPr>
          <w:b/>
          <w:lang w:eastAsia="en-US"/>
        </w:rPr>
        <w:t>MET 150:</w:t>
      </w:r>
      <w:r w:rsidR="00374C56" w:rsidRPr="00D53A2B">
        <w:rPr>
          <w:b/>
          <w:lang w:eastAsia="en-US"/>
        </w:rPr>
        <w:t xml:space="preserve"> </w:t>
      </w:r>
      <w:r w:rsidR="00CD7455" w:rsidRPr="00D53A2B">
        <w:rPr>
          <w:bCs/>
          <w:lang w:eastAsia="en-US"/>
        </w:rPr>
        <w:t>Enerjiyi verimli bir şekilde kullanabilmek için, CO bakımından zengin egzoz gazlarının üretildiği, kapalı bir daldırılmış ark ocağında veya kapalı plazma toz proseslerinden enerjinin geri kazanılması veya aşağıda verilen tekniklerden birinin veya bunların bir kombinasyonu kullanılır.</w:t>
      </w:r>
    </w:p>
    <w:tbl>
      <w:tblPr>
        <w:tblW w:w="0" w:type="auto"/>
        <w:tblLayout w:type="fixed"/>
        <w:tblCellMar>
          <w:left w:w="0" w:type="dxa"/>
          <w:right w:w="0" w:type="dxa"/>
        </w:tblCellMar>
        <w:tblLook w:val="01E0" w:firstRow="1" w:lastRow="1" w:firstColumn="1" w:lastColumn="1" w:noHBand="0" w:noVBand="0"/>
      </w:tblPr>
      <w:tblGrid>
        <w:gridCol w:w="317"/>
        <w:gridCol w:w="4067"/>
        <w:gridCol w:w="4059"/>
      </w:tblGrid>
      <w:tr w:rsidR="00374C56" w:rsidRPr="00D53A2B" w14:paraId="770AD3A8" w14:textId="77777777" w:rsidTr="00374C56">
        <w:trPr>
          <w:trHeight w:val="20"/>
        </w:trPr>
        <w:tc>
          <w:tcPr>
            <w:tcW w:w="317" w:type="dxa"/>
            <w:tcBorders>
              <w:top w:val="single" w:sz="4" w:space="0" w:color="000000"/>
              <w:left w:val="single" w:sz="4" w:space="0" w:color="000000"/>
              <w:bottom w:val="single" w:sz="4" w:space="0" w:color="000000"/>
              <w:right w:val="single" w:sz="4" w:space="0" w:color="000000"/>
            </w:tcBorders>
            <w:vAlign w:val="center"/>
          </w:tcPr>
          <w:p w14:paraId="40CE9C62" w14:textId="77777777" w:rsidR="00374C56" w:rsidRPr="00D53A2B" w:rsidRDefault="00374C56" w:rsidP="00A202FD">
            <w:pPr>
              <w:ind w:left="113" w:right="113"/>
              <w:jc w:val="both"/>
              <w:rPr>
                <w:sz w:val="22"/>
                <w:szCs w:val="22"/>
                <w:lang w:eastAsia="en-US"/>
              </w:rPr>
            </w:pPr>
          </w:p>
        </w:tc>
        <w:tc>
          <w:tcPr>
            <w:tcW w:w="4067" w:type="dxa"/>
            <w:tcBorders>
              <w:top w:val="single" w:sz="4" w:space="0" w:color="000000"/>
              <w:left w:val="single" w:sz="4" w:space="0" w:color="000000"/>
              <w:bottom w:val="single" w:sz="4" w:space="0" w:color="000000"/>
              <w:right w:val="single" w:sz="4" w:space="0" w:color="000000"/>
            </w:tcBorders>
          </w:tcPr>
          <w:p w14:paraId="51523823" w14:textId="77777777" w:rsidR="00374C56" w:rsidRPr="00D53A2B" w:rsidRDefault="00374C56" w:rsidP="00A202FD">
            <w:pPr>
              <w:ind w:left="113" w:right="113"/>
              <w:jc w:val="both"/>
              <w:rPr>
                <w:sz w:val="22"/>
                <w:szCs w:val="22"/>
                <w:lang w:eastAsia="en-US"/>
              </w:rPr>
            </w:pPr>
            <w:r w:rsidRPr="00D53A2B">
              <w:rPr>
                <w:b/>
                <w:bCs/>
                <w:sz w:val="22"/>
                <w:szCs w:val="22"/>
                <w:lang w:eastAsia="en-US"/>
              </w:rPr>
              <w:t>Teknik</w:t>
            </w:r>
          </w:p>
        </w:tc>
        <w:tc>
          <w:tcPr>
            <w:tcW w:w="4059" w:type="dxa"/>
            <w:tcBorders>
              <w:top w:val="single" w:sz="4" w:space="0" w:color="000000"/>
              <w:left w:val="single" w:sz="4" w:space="0" w:color="000000"/>
              <w:bottom w:val="single" w:sz="4" w:space="0" w:color="000000"/>
              <w:right w:val="single" w:sz="4" w:space="0" w:color="000000"/>
            </w:tcBorders>
          </w:tcPr>
          <w:p w14:paraId="5A407D11" w14:textId="77777777" w:rsidR="00374C56" w:rsidRPr="00D53A2B" w:rsidRDefault="00374C56" w:rsidP="00A202FD">
            <w:pPr>
              <w:ind w:left="113" w:right="113"/>
              <w:jc w:val="both"/>
              <w:rPr>
                <w:sz w:val="22"/>
                <w:szCs w:val="22"/>
                <w:lang w:eastAsia="en-US"/>
              </w:rPr>
            </w:pPr>
            <w:r w:rsidRPr="00D53A2B">
              <w:rPr>
                <w:b/>
                <w:bCs/>
                <w:sz w:val="22"/>
                <w:szCs w:val="22"/>
                <w:lang w:eastAsia="en-US"/>
              </w:rPr>
              <w:t>Uygulanabilirlik</w:t>
            </w:r>
          </w:p>
        </w:tc>
      </w:tr>
      <w:tr w:rsidR="00CD7455" w:rsidRPr="00D53A2B" w14:paraId="06E8F5B7" w14:textId="77777777" w:rsidTr="00AB3EBD">
        <w:trPr>
          <w:trHeight w:val="835"/>
        </w:trPr>
        <w:tc>
          <w:tcPr>
            <w:tcW w:w="317" w:type="dxa"/>
            <w:tcBorders>
              <w:top w:val="single" w:sz="4" w:space="0" w:color="000000"/>
              <w:left w:val="single" w:sz="4" w:space="0" w:color="000000"/>
              <w:bottom w:val="single" w:sz="4" w:space="0" w:color="000000"/>
              <w:right w:val="single" w:sz="4" w:space="0" w:color="000000"/>
            </w:tcBorders>
            <w:vAlign w:val="center"/>
          </w:tcPr>
          <w:p w14:paraId="7566D61B" w14:textId="77777777" w:rsidR="00CD7455" w:rsidRPr="00D53A2B" w:rsidRDefault="00CD7455" w:rsidP="00A202FD">
            <w:pPr>
              <w:ind w:left="113" w:right="113"/>
              <w:jc w:val="both"/>
              <w:rPr>
                <w:sz w:val="22"/>
                <w:szCs w:val="22"/>
                <w:lang w:eastAsia="en-US"/>
              </w:rPr>
            </w:pPr>
            <w:r w:rsidRPr="00D53A2B">
              <w:rPr>
                <w:sz w:val="22"/>
                <w:szCs w:val="22"/>
                <w:lang w:eastAsia="en-US"/>
              </w:rPr>
              <w:t>a</w:t>
            </w:r>
          </w:p>
        </w:tc>
        <w:tc>
          <w:tcPr>
            <w:tcW w:w="4067" w:type="dxa"/>
            <w:tcBorders>
              <w:top w:val="single" w:sz="4" w:space="0" w:color="000000"/>
              <w:left w:val="single" w:sz="4" w:space="0" w:color="000000"/>
              <w:bottom w:val="single" w:sz="4" w:space="0" w:color="000000"/>
              <w:right w:val="single" w:sz="4" w:space="0" w:color="000000"/>
            </w:tcBorders>
          </w:tcPr>
          <w:p w14:paraId="0530B03D" w14:textId="584DB26B" w:rsidR="00CD7455" w:rsidRPr="00D53A2B" w:rsidRDefault="00CD7455" w:rsidP="00A202FD">
            <w:pPr>
              <w:ind w:left="113" w:right="113"/>
              <w:jc w:val="both"/>
              <w:rPr>
                <w:sz w:val="22"/>
                <w:szCs w:val="22"/>
                <w:lang w:eastAsia="en-US"/>
              </w:rPr>
            </w:pPr>
            <w:r w:rsidRPr="00D53A2B">
              <w:rPr>
                <w:sz w:val="22"/>
                <w:szCs w:val="22"/>
                <w:lang w:eastAsia="en-US"/>
              </w:rPr>
              <w:t>Egzoz gazının enerji içeriğini geri kazanmak ve elektrik üretmek için bir buhar kazanı ve türbin kullanılması</w:t>
            </w:r>
          </w:p>
        </w:tc>
        <w:tc>
          <w:tcPr>
            <w:tcW w:w="4059" w:type="dxa"/>
            <w:tcBorders>
              <w:top w:val="single" w:sz="4" w:space="0" w:color="000000"/>
              <w:left w:val="single" w:sz="4" w:space="0" w:color="000000"/>
              <w:bottom w:val="single" w:sz="4" w:space="0" w:color="000000"/>
              <w:right w:val="single" w:sz="4" w:space="0" w:color="000000"/>
            </w:tcBorders>
          </w:tcPr>
          <w:p w14:paraId="37E5D353" w14:textId="4162C856" w:rsidR="00CD7455" w:rsidRPr="00D53A2B" w:rsidRDefault="00CD7455" w:rsidP="00A202FD">
            <w:pPr>
              <w:ind w:left="113" w:right="113"/>
              <w:jc w:val="both"/>
              <w:rPr>
                <w:sz w:val="22"/>
                <w:szCs w:val="22"/>
                <w:lang w:eastAsia="en-US"/>
              </w:rPr>
            </w:pPr>
            <w:r w:rsidRPr="00D53A2B">
              <w:rPr>
                <w:sz w:val="22"/>
                <w:szCs w:val="22"/>
                <w:lang w:eastAsia="en-US"/>
              </w:rPr>
              <w:t>Uygulanabilirlik, enerji fiyatlarına ve üye ülkenin enerji politikasına bağlı olarak kısıtlanabilir.</w:t>
            </w:r>
          </w:p>
        </w:tc>
      </w:tr>
      <w:tr w:rsidR="00CD7455" w:rsidRPr="00D53A2B" w14:paraId="0DCC4051" w14:textId="77777777" w:rsidTr="00AB3EBD">
        <w:trPr>
          <w:trHeight w:val="1560"/>
        </w:trPr>
        <w:tc>
          <w:tcPr>
            <w:tcW w:w="317" w:type="dxa"/>
            <w:tcBorders>
              <w:top w:val="single" w:sz="4" w:space="0" w:color="000000"/>
              <w:left w:val="single" w:sz="4" w:space="0" w:color="000000"/>
              <w:bottom w:val="single" w:sz="4" w:space="0" w:color="000000"/>
              <w:right w:val="single" w:sz="4" w:space="0" w:color="000000"/>
            </w:tcBorders>
            <w:vAlign w:val="center"/>
          </w:tcPr>
          <w:p w14:paraId="322729CD" w14:textId="77777777" w:rsidR="00CD7455" w:rsidRPr="00D53A2B" w:rsidRDefault="00CD7455" w:rsidP="00A202FD">
            <w:pPr>
              <w:ind w:left="113" w:right="113"/>
              <w:jc w:val="both"/>
              <w:rPr>
                <w:sz w:val="22"/>
                <w:szCs w:val="22"/>
                <w:lang w:eastAsia="en-US"/>
              </w:rPr>
            </w:pPr>
            <w:r w:rsidRPr="00D53A2B">
              <w:rPr>
                <w:sz w:val="22"/>
                <w:szCs w:val="22"/>
                <w:lang w:eastAsia="en-US"/>
              </w:rPr>
              <w:t>b</w:t>
            </w:r>
          </w:p>
        </w:tc>
        <w:tc>
          <w:tcPr>
            <w:tcW w:w="4067" w:type="dxa"/>
            <w:tcBorders>
              <w:top w:val="single" w:sz="4" w:space="0" w:color="000000"/>
              <w:left w:val="single" w:sz="4" w:space="0" w:color="000000"/>
              <w:bottom w:val="single" w:sz="4" w:space="0" w:color="000000"/>
              <w:right w:val="single" w:sz="4" w:space="0" w:color="000000"/>
            </w:tcBorders>
          </w:tcPr>
          <w:p w14:paraId="237B596B" w14:textId="41136F49" w:rsidR="00CD7455" w:rsidRPr="00D53A2B" w:rsidRDefault="00CD7455" w:rsidP="00A202FD">
            <w:pPr>
              <w:ind w:left="113" w:right="113"/>
              <w:jc w:val="both"/>
              <w:rPr>
                <w:sz w:val="22"/>
                <w:szCs w:val="22"/>
                <w:lang w:eastAsia="en-US"/>
              </w:rPr>
            </w:pPr>
            <w:r w:rsidRPr="00D53A2B">
              <w:rPr>
                <w:sz w:val="22"/>
                <w:szCs w:val="22"/>
                <w:lang w:eastAsia="en-US"/>
              </w:rPr>
              <w:t>Egzoz gazının proses içerisinde doğrudan yakıt olarak kullanılması (örn. hammaddelerin kurutulması, beslenen maddelerin ön ısıtması, sinterleme, potaların ısıtılmasında)</w:t>
            </w:r>
          </w:p>
        </w:tc>
        <w:tc>
          <w:tcPr>
            <w:tcW w:w="4059" w:type="dxa"/>
            <w:tcBorders>
              <w:top w:val="single" w:sz="4" w:space="0" w:color="000000"/>
              <w:left w:val="single" w:sz="4" w:space="0" w:color="000000"/>
              <w:bottom w:val="single" w:sz="4" w:space="0" w:color="000000"/>
              <w:right w:val="single" w:sz="4" w:space="0" w:color="000000"/>
            </w:tcBorders>
          </w:tcPr>
          <w:p w14:paraId="4E221D56" w14:textId="3BB9B210" w:rsidR="00CD7455" w:rsidRPr="00D53A2B" w:rsidRDefault="00CD7455" w:rsidP="00A202FD">
            <w:pPr>
              <w:ind w:left="113" w:right="113"/>
              <w:jc w:val="both"/>
              <w:rPr>
                <w:sz w:val="22"/>
                <w:szCs w:val="22"/>
                <w:lang w:eastAsia="en-US"/>
              </w:rPr>
            </w:pPr>
            <w:r w:rsidRPr="00D53A2B">
              <w:rPr>
                <w:sz w:val="22"/>
                <w:szCs w:val="22"/>
                <w:lang w:eastAsia="en-US"/>
              </w:rPr>
              <w:t>Sadece proseste ısı ihtiyacı varsa uygulanabilir</w:t>
            </w:r>
          </w:p>
        </w:tc>
      </w:tr>
      <w:tr w:rsidR="00CD7455" w:rsidRPr="00D53A2B" w14:paraId="5B0B316E" w14:textId="77777777" w:rsidTr="00374C56">
        <w:trPr>
          <w:trHeight w:val="20"/>
        </w:trPr>
        <w:tc>
          <w:tcPr>
            <w:tcW w:w="317" w:type="dxa"/>
            <w:tcBorders>
              <w:top w:val="single" w:sz="4" w:space="0" w:color="000000"/>
              <w:left w:val="single" w:sz="4" w:space="0" w:color="000000"/>
              <w:bottom w:val="single" w:sz="4" w:space="0" w:color="000000"/>
              <w:right w:val="single" w:sz="4" w:space="0" w:color="000000"/>
            </w:tcBorders>
            <w:vAlign w:val="center"/>
          </w:tcPr>
          <w:p w14:paraId="6FCC0F42" w14:textId="77777777" w:rsidR="00CD7455" w:rsidRPr="00D53A2B" w:rsidRDefault="00CD7455" w:rsidP="00A202FD">
            <w:pPr>
              <w:ind w:left="113" w:right="113"/>
              <w:jc w:val="both"/>
              <w:rPr>
                <w:sz w:val="22"/>
                <w:szCs w:val="22"/>
                <w:lang w:eastAsia="en-US"/>
              </w:rPr>
            </w:pPr>
            <w:r w:rsidRPr="00D53A2B">
              <w:rPr>
                <w:sz w:val="22"/>
                <w:szCs w:val="22"/>
                <w:lang w:eastAsia="en-US"/>
              </w:rPr>
              <w:t>c</w:t>
            </w:r>
          </w:p>
        </w:tc>
        <w:tc>
          <w:tcPr>
            <w:tcW w:w="4067" w:type="dxa"/>
            <w:tcBorders>
              <w:top w:val="single" w:sz="4" w:space="0" w:color="000000"/>
              <w:left w:val="single" w:sz="4" w:space="0" w:color="000000"/>
              <w:bottom w:val="single" w:sz="4" w:space="0" w:color="000000"/>
              <w:right w:val="single" w:sz="4" w:space="0" w:color="000000"/>
            </w:tcBorders>
          </w:tcPr>
          <w:p w14:paraId="02723AC9" w14:textId="7BE4D87F" w:rsidR="00CD7455" w:rsidRPr="00D53A2B" w:rsidRDefault="00CD7455" w:rsidP="00A202FD">
            <w:pPr>
              <w:ind w:left="113" w:right="113"/>
              <w:jc w:val="both"/>
              <w:rPr>
                <w:sz w:val="22"/>
                <w:szCs w:val="22"/>
                <w:lang w:eastAsia="en-US"/>
              </w:rPr>
            </w:pPr>
            <w:r w:rsidRPr="00D53A2B">
              <w:rPr>
                <w:sz w:val="22"/>
                <w:szCs w:val="22"/>
                <w:lang w:eastAsia="en-US"/>
              </w:rPr>
              <w:t>Komşu tesislerde egzoz gazının yakıt olarak kullanılması</w:t>
            </w:r>
          </w:p>
        </w:tc>
        <w:tc>
          <w:tcPr>
            <w:tcW w:w="4059" w:type="dxa"/>
            <w:tcBorders>
              <w:top w:val="single" w:sz="4" w:space="0" w:color="000000"/>
              <w:left w:val="single" w:sz="4" w:space="0" w:color="000000"/>
              <w:bottom w:val="single" w:sz="4" w:space="0" w:color="000000"/>
              <w:right w:val="single" w:sz="4" w:space="0" w:color="000000"/>
            </w:tcBorders>
          </w:tcPr>
          <w:p w14:paraId="7345E265" w14:textId="1677795C" w:rsidR="00CD7455" w:rsidRPr="00D53A2B" w:rsidRDefault="00CD7455" w:rsidP="00A202FD">
            <w:pPr>
              <w:ind w:left="113" w:right="113"/>
              <w:jc w:val="both"/>
              <w:rPr>
                <w:sz w:val="22"/>
                <w:szCs w:val="22"/>
                <w:lang w:eastAsia="en-US"/>
              </w:rPr>
            </w:pPr>
            <w:r w:rsidRPr="00D53A2B">
              <w:rPr>
                <w:sz w:val="22"/>
                <w:szCs w:val="22"/>
                <w:lang w:eastAsia="en-US"/>
              </w:rPr>
              <w:t>Sadece bu tür bir yakıt için ekonomik olarak uygun bir talep mevcutsa uygulanabilir</w:t>
            </w:r>
          </w:p>
        </w:tc>
      </w:tr>
    </w:tbl>
    <w:p w14:paraId="577439BA" w14:textId="77777777" w:rsidR="00374C56" w:rsidRPr="00D53A2B" w:rsidRDefault="00374C56" w:rsidP="00A202FD">
      <w:pPr>
        <w:jc w:val="both"/>
        <w:rPr>
          <w:b/>
          <w:lang w:eastAsia="en-US"/>
        </w:rPr>
      </w:pPr>
    </w:p>
    <w:p w14:paraId="20D77C93" w14:textId="5D1AA5F7" w:rsidR="00374C56" w:rsidRPr="00D53A2B" w:rsidRDefault="000A48EC" w:rsidP="00A202FD">
      <w:pPr>
        <w:spacing w:after="240"/>
        <w:jc w:val="both"/>
        <w:rPr>
          <w:bCs/>
          <w:lang w:eastAsia="en-US"/>
        </w:rPr>
      </w:pPr>
      <w:r w:rsidRPr="00D53A2B">
        <w:rPr>
          <w:b/>
          <w:lang w:eastAsia="en-US"/>
        </w:rPr>
        <w:t>MET 151:</w:t>
      </w:r>
      <w:r w:rsidR="00374C56" w:rsidRPr="00D53A2B">
        <w:rPr>
          <w:b/>
          <w:lang w:eastAsia="en-US"/>
        </w:rPr>
        <w:t xml:space="preserve"> </w:t>
      </w:r>
      <w:r w:rsidR="00374C56" w:rsidRPr="00D53A2B">
        <w:rPr>
          <w:bCs/>
          <w:lang w:eastAsia="en-US"/>
        </w:rPr>
        <w:t>Enerjiyi verimli bir şekilde kullanabilmek için, yarı kapalı daldırılmış ark ocağından çıkan sıcak egzoz gazı geri kazanıl</w:t>
      </w:r>
      <w:r w:rsidR="00AB3EBD" w:rsidRPr="00D53A2B">
        <w:rPr>
          <w:bCs/>
          <w:lang w:eastAsia="en-US"/>
        </w:rPr>
        <w:t>ır</w:t>
      </w:r>
      <w:r w:rsidR="00374C56" w:rsidRPr="00D53A2B">
        <w:rPr>
          <w:bCs/>
          <w:lang w:eastAsia="en-US"/>
        </w:rPr>
        <w:t xml:space="preserve"> veya aşağıda verilen tekniklerden biri veya bunların bir kombinasyonu kullanılır.</w:t>
      </w:r>
    </w:p>
    <w:tbl>
      <w:tblPr>
        <w:tblW w:w="8505" w:type="dxa"/>
        <w:tblLayout w:type="fixed"/>
        <w:tblCellMar>
          <w:left w:w="0" w:type="dxa"/>
          <w:right w:w="0" w:type="dxa"/>
        </w:tblCellMar>
        <w:tblLook w:val="01E0" w:firstRow="1" w:lastRow="1" w:firstColumn="1" w:lastColumn="1" w:noHBand="0" w:noVBand="0"/>
      </w:tblPr>
      <w:tblGrid>
        <w:gridCol w:w="317"/>
        <w:gridCol w:w="4347"/>
        <w:gridCol w:w="3841"/>
      </w:tblGrid>
      <w:tr w:rsidR="00374C56" w:rsidRPr="00D53A2B" w14:paraId="5C00B229" w14:textId="77777777" w:rsidTr="00374C56">
        <w:trPr>
          <w:trHeight w:hRule="exact" w:val="283"/>
        </w:trPr>
        <w:tc>
          <w:tcPr>
            <w:tcW w:w="317" w:type="dxa"/>
            <w:tcBorders>
              <w:top w:val="single" w:sz="4" w:space="0" w:color="000000"/>
              <w:left w:val="single" w:sz="4" w:space="0" w:color="000000"/>
              <w:bottom w:val="single" w:sz="4" w:space="0" w:color="000000"/>
              <w:right w:val="single" w:sz="4" w:space="0" w:color="000000"/>
            </w:tcBorders>
            <w:vAlign w:val="center"/>
          </w:tcPr>
          <w:p w14:paraId="05D2CB61" w14:textId="77777777" w:rsidR="00374C56" w:rsidRPr="00D53A2B" w:rsidRDefault="00374C56" w:rsidP="00A202FD">
            <w:pPr>
              <w:ind w:left="113" w:right="113"/>
              <w:jc w:val="both"/>
              <w:rPr>
                <w:sz w:val="22"/>
                <w:szCs w:val="22"/>
                <w:lang w:eastAsia="en-US"/>
              </w:rPr>
            </w:pPr>
          </w:p>
        </w:tc>
        <w:tc>
          <w:tcPr>
            <w:tcW w:w="4347" w:type="dxa"/>
            <w:tcBorders>
              <w:top w:val="single" w:sz="4" w:space="0" w:color="000000"/>
              <w:left w:val="single" w:sz="4" w:space="0" w:color="000000"/>
              <w:bottom w:val="single" w:sz="4" w:space="0" w:color="000000"/>
              <w:right w:val="single" w:sz="4" w:space="0" w:color="000000"/>
            </w:tcBorders>
          </w:tcPr>
          <w:p w14:paraId="02D0EFA8" w14:textId="77777777" w:rsidR="00374C56" w:rsidRPr="00D53A2B" w:rsidRDefault="00374C56" w:rsidP="00A202FD">
            <w:pPr>
              <w:ind w:left="113" w:right="113"/>
              <w:jc w:val="both"/>
              <w:rPr>
                <w:sz w:val="22"/>
                <w:szCs w:val="22"/>
                <w:lang w:eastAsia="en-US"/>
              </w:rPr>
            </w:pPr>
            <w:r w:rsidRPr="00D53A2B">
              <w:rPr>
                <w:b/>
                <w:bCs/>
                <w:sz w:val="22"/>
                <w:szCs w:val="22"/>
                <w:lang w:eastAsia="en-US"/>
              </w:rPr>
              <w:t>Teknik</w:t>
            </w:r>
          </w:p>
        </w:tc>
        <w:tc>
          <w:tcPr>
            <w:tcW w:w="3841" w:type="dxa"/>
            <w:tcBorders>
              <w:top w:val="single" w:sz="4" w:space="0" w:color="000000"/>
              <w:left w:val="single" w:sz="4" w:space="0" w:color="000000"/>
              <w:bottom w:val="single" w:sz="4" w:space="0" w:color="000000"/>
              <w:right w:val="single" w:sz="4" w:space="0" w:color="000000"/>
            </w:tcBorders>
          </w:tcPr>
          <w:p w14:paraId="2486A1FA" w14:textId="77777777" w:rsidR="00374C56" w:rsidRPr="00D53A2B" w:rsidRDefault="00374C56" w:rsidP="00A202FD">
            <w:pPr>
              <w:ind w:left="113" w:right="113"/>
              <w:jc w:val="both"/>
              <w:rPr>
                <w:sz w:val="22"/>
                <w:szCs w:val="22"/>
                <w:lang w:eastAsia="en-US"/>
              </w:rPr>
            </w:pPr>
            <w:r w:rsidRPr="00D53A2B">
              <w:rPr>
                <w:b/>
                <w:bCs/>
                <w:sz w:val="22"/>
                <w:szCs w:val="22"/>
                <w:lang w:eastAsia="en-US"/>
              </w:rPr>
              <w:t>Uygulanabilirlik</w:t>
            </w:r>
          </w:p>
        </w:tc>
      </w:tr>
      <w:tr w:rsidR="00374C56" w:rsidRPr="00D53A2B" w14:paraId="654AA27F" w14:textId="77777777" w:rsidTr="00AB3EBD">
        <w:trPr>
          <w:trHeight w:hRule="exact" w:val="865"/>
        </w:trPr>
        <w:tc>
          <w:tcPr>
            <w:tcW w:w="317" w:type="dxa"/>
            <w:tcBorders>
              <w:top w:val="single" w:sz="4" w:space="0" w:color="000000"/>
              <w:left w:val="single" w:sz="4" w:space="0" w:color="000000"/>
              <w:bottom w:val="single" w:sz="4" w:space="0" w:color="000000"/>
              <w:right w:val="single" w:sz="4" w:space="0" w:color="000000"/>
            </w:tcBorders>
            <w:vAlign w:val="center"/>
          </w:tcPr>
          <w:p w14:paraId="21BFC489" w14:textId="77777777" w:rsidR="00374C56" w:rsidRPr="00D53A2B" w:rsidRDefault="00374C56" w:rsidP="00A202FD">
            <w:pPr>
              <w:ind w:left="113" w:right="113"/>
              <w:jc w:val="both"/>
              <w:rPr>
                <w:sz w:val="22"/>
                <w:szCs w:val="22"/>
                <w:lang w:eastAsia="en-US"/>
              </w:rPr>
            </w:pPr>
            <w:r w:rsidRPr="00D53A2B">
              <w:rPr>
                <w:sz w:val="22"/>
                <w:szCs w:val="22"/>
                <w:lang w:eastAsia="en-US"/>
              </w:rPr>
              <w:t>a</w:t>
            </w:r>
          </w:p>
        </w:tc>
        <w:tc>
          <w:tcPr>
            <w:tcW w:w="4347" w:type="dxa"/>
            <w:tcBorders>
              <w:top w:val="single" w:sz="4" w:space="0" w:color="000000"/>
              <w:left w:val="single" w:sz="4" w:space="0" w:color="000000"/>
              <w:bottom w:val="single" w:sz="4" w:space="0" w:color="000000"/>
              <w:right w:val="single" w:sz="4" w:space="0" w:color="000000"/>
            </w:tcBorders>
          </w:tcPr>
          <w:p w14:paraId="54E375FD" w14:textId="77777777" w:rsidR="00374C56" w:rsidRPr="00D53A2B" w:rsidRDefault="00374C56" w:rsidP="00A202FD">
            <w:pPr>
              <w:ind w:left="113" w:right="113"/>
              <w:jc w:val="both"/>
              <w:rPr>
                <w:sz w:val="22"/>
                <w:szCs w:val="22"/>
                <w:lang w:eastAsia="en-US"/>
              </w:rPr>
            </w:pPr>
            <w:r w:rsidRPr="00D53A2B">
              <w:rPr>
                <w:sz w:val="22"/>
                <w:szCs w:val="22"/>
                <w:lang w:eastAsia="en-US"/>
              </w:rPr>
              <w:t>Egzoz gazının enerji içeriğini geri kazanmak ve elektrik üretmek için bir buhar kazanı ve türbin kullanımı</w:t>
            </w:r>
          </w:p>
        </w:tc>
        <w:tc>
          <w:tcPr>
            <w:tcW w:w="3841" w:type="dxa"/>
            <w:tcBorders>
              <w:top w:val="single" w:sz="4" w:space="0" w:color="000000"/>
              <w:left w:val="single" w:sz="4" w:space="0" w:color="000000"/>
              <w:bottom w:val="single" w:sz="4" w:space="0" w:color="000000"/>
              <w:right w:val="single" w:sz="4" w:space="0" w:color="000000"/>
            </w:tcBorders>
          </w:tcPr>
          <w:p w14:paraId="353249EC" w14:textId="77777777" w:rsidR="00374C56" w:rsidRPr="00D53A2B" w:rsidRDefault="00374C56" w:rsidP="00A202FD">
            <w:pPr>
              <w:ind w:left="113" w:right="113"/>
              <w:jc w:val="both"/>
              <w:rPr>
                <w:sz w:val="22"/>
                <w:szCs w:val="22"/>
                <w:lang w:eastAsia="en-US"/>
              </w:rPr>
            </w:pPr>
            <w:r w:rsidRPr="00D53A2B">
              <w:rPr>
                <w:sz w:val="22"/>
                <w:szCs w:val="22"/>
                <w:lang w:eastAsia="en-US"/>
              </w:rPr>
              <w:t>Uygulanabilirlik, enerji fiyatlarına ve üye ülkenin enerji politikasına bağlı olarak kısıtlanabilir.</w:t>
            </w:r>
          </w:p>
        </w:tc>
      </w:tr>
      <w:tr w:rsidR="00374C56" w:rsidRPr="00D53A2B" w14:paraId="0575832C" w14:textId="77777777" w:rsidTr="00AB3EBD">
        <w:trPr>
          <w:trHeight w:hRule="exact" w:val="539"/>
        </w:trPr>
        <w:tc>
          <w:tcPr>
            <w:tcW w:w="317" w:type="dxa"/>
            <w:tcBorders>
              <w:top w:val="single" w:sz="4" w:space="0" w:color="000000"/>
              <w:left w:val="single" w:sz="4" w:space="0" w:color="000000"/>
              <w:bottom w:val="single" w:sz="4" w:space="0" w:color="000000"/>
              <w:right w:val="single" w:sz="4" w:space="0" w:color="000000"/>
            </w:tcBorders>
            <w:vAlign w:val="center"/>
          </w:tcPr>
          <w:p w14:paraId="7B48D214" w14:textId="77777777" w:rsidR="00374C56" w:rsidRPr="00D53A2B" w:rsidRDefault="00374C56" w:rsidP="00A202FD">
            <w:pPr>
              <w:ind w:left="113" w:right="113"/>
              <w:jc w:val="both"/>
              <w:rPr>
                <w:sz w:val="22"/>
                <w:szCs w:val="22"/>
                <w:lang w:eastAsia="en-US"/>
              </w:rPr>
            </w:pPr>
            <w:r w:rsidRPr="00D53A2B">
              <w:rPr>
                <w:sz w:val="22"/>
                <w:szCs w:val="22"/>
                <w:lang w:eastAsia="en-US"/>
              </w:rPr>
              <w:t>b</w:t>
            </w:r>
          </w:p>
        </w:tc>
        <w:tc>
          <w:tcPr>
            <w:tcW w:w="4347" w:type="dxa"/>
            <w:tcBorders>
              <w:top w:val="single" w:sz="4" w:space="0" w:color="000000"/>
              <w:left w:val="single" w:sz="4" w:space="0" w:color="000000"/>
              <w:bottom w:val="single" w:sz="4" w:space="0" w:color="000000"/>
              <w:right w:val="single" w:sz="4" w:space="0" w:color="000000"/>
            </w:tcBorders>
          </w:tcPr>
          <w:p w14:paraId="33B03158" w14:textId="77777777" w:rsidR="00374C56" w:rsidRPr="00D53A2B" w:rsidRDefault="00374C56" w:rsidP="00A202FD">
            <w:pPr>
              <w:ind w:left="113" w:right="113"/>
              <w:jc w:val="both"/>
              <w:rPr>
                <w:sz w:val="22"/>
                <w:szCs w:val="22"/>
                <w:lang w:eastAsia="en-US"/>
              </w:rPr>
            </w:pPr>
            <w:r w:rsidRPr="00D53A2B">
              <w:rPr>
                <w:sz w:val="22"/>
                <w:szCs w:val="22"/>
                <w:lang w:eastAsia="en-US"/>
              </w:rPr>
              <w:t>Sıcak su üretmek için atık ısı kazanı kullanımı</w:t>
            </w:r>
          </w:p>
        </w:tc>
        <w:tc>
          <w:tcPr>
            <w:tcW w:w="3841" w:type="dxa"/>
            <w:tcBorders>
              <w:top w:val="single" w:sz="4" w:space="0" w:color="000000"/>
              <w:left w:val="single" w:sz="4" w:space="0" w:color="000000"/>
              <w:bottom w:val="single" w:sz="4" w:space="0" w:color="000000"/>
              <w:right w:val="single" w:sz="4" w:space="0" w:color="000000"/>
            </w:tcBorders>
          </w:tcPr>
          <w:p w14:paraId="0961BBFD" w14:textId="77777777" w:rsidR="00374C56" w:rsidRPr="00D53A2B" w:rsidRDefault="00374C56" w:rsidP="00A202FD">
            <w:pPr>
              <w:ind w:left="113" w:right="113"/>
              <w:jc w:val="both"/>
              <w:rPr>
                <w:sz w:val="22"/>
                <w:szCs w:val="22"/>
                <w:lang w:eastAsia="en-US"/>
              </w:rPr>
            </w:pPr>
            <w:r w:rsidRPr="00D53A2B">
              <w:rPr>
                <w:sz w:val="22"/>
                <w:szCs w:val="22"/>
                <w:lang w:eastAsia="en-US"/>
              </w:rPr>
              <w:t>Sadece ekonomik açıdan uygun bir talep olduğunda uygulanabilir</w:t>
            </w:r>
          </w:p>
        </w:tc>
      </w:tr>
    </w:tbl>
    <w:p w14:paraId="0A01B6B8" w14:textId="77777777" w:rsidR="00AB3EBD" w:rsidRPr="00D53A2B" w:rsidRDefault="00AB3EBD" w:rsidP="00A202FD">
      <w:pPr>
        <w:jc w:val="both"/>
        <w:rPr>
          <w:b/>
          <w:lang w:eastAsia="en-US"/>
        </w:rPr>
      </w:pPr>
    </w:p>
    <w:p w14:paraId="18CCFD0E" w14:textId="47AD7E18" w:rsidR="00374C56" w:rsidRPr="00D53A2B" w:rsidRDefault="000A48EC" w:rsidP="00A202FD">
      <w:pPr>
        <w:spacing w:after="240"/>
        <w:jc w:val="both"/>
        <w:rPr>
          <w:b/>
          <w:lang w:eastAsia="en-US"/>
        </w:rPr>
      </w:pPr>
      <w:r w:rsidRPr="00D53A2B">
        <w:rPr>
          <w:b/>
          <w:lang w:eastAsia="en-US"/>
        </w:rPr>
        <w:t>MET 152:</w:t>
      </w:r>
      <w:r w:rsidR="00374C56" w:rsidRPr="00D53A2B">
        <w:rPr>
          <w:b/>
          <w:lang w:eastAsia="en-US"/>
        </w:rPr>
        <w:t xml:space="preserve"> </w:t>
      </w:r>
      <w:r w:rsidR="00374C56" w:rsidRPr="00D53A2B">
        <w:rPr>
          <w:bCs/>
          <w:lang w:eastAsia="en-US"/>
        </w:rPr>
        <w:t>Enerjiyi verimli bir şekilde kullanabilmek için açık daldırılmış ark ocağından çıkan egzoz gazından sıcak su üreterek, enerji geri kazanılır.</w:t>
      </w:r>
    </w:p>
    <w:p w14:paraId="0B14C899" w14:textId="77777777" w:rsidR="00374C56" w:rsidRPr="00D53A2B" w:rsidRDefault="00374C56" w:rsidP="00A202FD">
      <w:pPr>
        <w:spacing w:before="240"/>
        <w:jc w:val="both"/>
        <w:rPr>
          <w:b/>
          <w:lang w:eastAsia="en-US"/>
        </w:rPr>
      </w:pPr>
      <w:r w:rsidRPr="00D53A2B">
        <w:rPr>
          <w:b/>
          <w:lang w:eastAsia="en-US"/>
        </w:rPr>
        <w:t>Uygulanabilirlik</w:t>
      </w:r>
    </w:p>
    <w:p w14:paraId="37604623" w14:textId="77777777" w:rsidR="00374C56" w:rsidRPr="00D53A2B" w:rsidRDefault="00374C56" w:rsidP="00A202FD">
      <w:pPr>
        <w:spacing w:after="240"/>
        <w:jc w:val="both"/>
        <w:rPr>
          <w:lang w:eastAsia="en-US"/>
        </w:rPr>
      </w:pPr>
      <w:r w:rsidRPr="00D53A2B">
        <w:rPr>
          <w:lang w:eastAsia="en-US"/>
        </w:rPr>
        <w:t>Sadece sıcak su için ekonomik olarak uygun bir talep varsa uygulanabilir.</w:t>
      </w:r>
    </w:p>
    <w:p w14:paraId="036F7B2B" w14:textId="42060C86" w:rsidR="00374C56" w:rsidRPr="00D53A2B" w:rsidRDefault="00CD7455" w:rsidP="00A202FD">
      <w:pPr>
        <w:pStyle w:val="Balk3"/>
        <w:rPr>
          <w:rFonts w:cs="Times New Roman"/>
          <w:lang w:eastAsia="en-US"/>
        </w:rPr>
      </w:pPr>
      <w:bookmarkStart w:id="194" w:name="_Toc527940754"/>
      <w:bookmarkStart w:id="195" w:name="_Toc531927910"/>
      <w:r w:rsidRPr="00D53A2B">
        <w:rPr>
          <w:rFonts w:cs="Times New Roman"/>
          <w:lang w:eastAsia="en-US"/>
        </w:rPr>
        <w:t>1.</w:t>
      </w:r>
      <w:r w:rsidR="00374C56" w:rsidRPr="00D53A2B">
        <w:rPr>
          <w:rFonts w:cs="Times New Roman"/>
          <w:lang w:eastAsia="en-US"/>
        </w:rPr>
        <w:t>7.2.</w:t>
      </w:r>
      <w:r w:rsidR="00374C56" w:rsidRPr="00D53A2B">
        <w:rPr>
          <w:rFonts w:cs="Times New Roman"/>
          <w:lang w:eastAsia="en-US"/>
        </w:rPr>
        <w:tab/>
        <w:t>Havaya salınan emisyonlar</w:t>
      </w:r>
      <w:bookmarkEnd w:id="194"/>
      <w:bookmarkEnd w:id="195"/>
    </w:p>
    <w:p w14:paraId="66D4DAEA" w14:textId="67076FB0" w:rsidR="00374C56" w:rsidRPr="00D53A2B" w:rsidRDefault="00CD7455" w:rsidP="00A202FD">
      <w:pPr>
        <w:pStyle w:val="Balk4"/>
        <w:rPr>
          <w:rFonts w:cs="Times New Roman"/>
          <w:lang w:val="en-US" w:eastAsia="en-US"/>
        </w:rPr>
      </w:pPr>
      <w:bookmarkStart w:id="196" w:name="_Toc527940755"/>
      <w:bookmarkStart w:id="197" w:name="_Toc531927911"/>
      <w:r w:rsidRPr="00D53A2B">
        <w:rPr>
          <w:rFonts w:cs="Times New Roman"/>
          <w:lang w:val="en-US" w:eastAsia="en-US"/>
        </w:rPr>
        <w:t>1.</w:t>
      </w:r>
      <w:r w:rsidR="00374C56" w:rsidRPr="00D53A2B">
        <w:rPr>
          <w:rFonts w:cs="Times New Roman"/>
          <w:lang w:val="en-US" w:eastAsia="en-US"/>
        </w:rPr>
        <w:t>7.2.1.</w:t>
      </w:r>
      <w:r w:rsidR="00AB3EBD" w:rsidRPr="00D53A2B">
        <w:rPr>
          <w:rFonts w:cs="Times New Roman"/>
          <w:lang w:val="en-US" w:eastAsia="en-US"/>
        </w:rPr>
        <w:t xml:space="preserve"> </w:t>
      </w:r>
      <w:r w:rsidR="00374C56" w:rsidRPr="00D53A2B">
        <w:rPr>
          <w:rFonts w:cs="Times New Roman"/>
          <w:lang w:val="en-US" w:eastAsia="en-US"/>
        </w:rPr>
        <w:t>Yayılı toz emisyonları</w:t>
      </w:r>
      <w:bookmarkEnd w:id="196"/>
      <w:bookmarkEnd w:id="197"/>
    </w:p>
    <w:p w14:paraId="0EDF28FD" w14:textId="4B646906" w:rsidR="00374C56" w:rsidRPr="00D53A2B" w:rsidRDefault="000A48EC" w:rsidP="00A202FD">
      <w:pPr>
        <w:spacing w:after="240"/>
        <w:jc w:val="both"/>
        <w:rPr>
          <w:b/>
          <w:lang w:eastAsia="en-US"/>
        </w:rPr>
      </w:pPr>
      <w:r w:rsidRPr="00D53A2B">
        <w:rPr>
          <w:b/>
          <w:lang w:eastAsia="en-US"/>
        </w:rPr>
        <w:t>MET 153:</w:t>
      </w:r>
      <w:r w:rsidR="00374C56" w:rsidRPr="00D53A2B">
        <w:rPr>
          <w:b/>
          <w:lang w:eastAsia="en-US"/>
        </w:rPr>
        <w:t xml:space="preserve"> </w:t>
      </w:r>
      <w:r w:rsidR="00374C56" w:rsidRPr="00D53A2B">
        <w:rPr>
          <w:bCs/>
          <w:lang w:eastAsia="en-US"/>
        </w:rPr>
        <w:t>Boşaltma ve döküm</w:t>
      </w:r>
      <w:r w:rsidR="00CD7455" w:rsidRPr="00D53A2B">
        <w:rPr>
          <w:bCs/>
          <w:lang w:eastAsia="en-US"/>
        </w:rPr>
        <w:t xml:space="preserve"> </w:t>
      </w:r>
      <w:r w:rsidR="00374C56" w:rsidRPr="00D53A2B">
        <w:rPr>
          <w:bCs/>
          <w:lang w:eastAsia="en-US"/>
        </w:rPr>
        <w:t>işlemlerinden kaynaklanan yayılı emisyonların önlenmesi, azaltılması ve toplanması için aşağıda verilen tekniklerden biri veya bunların bir kombinasyonu</w:t>
      </w:r>
      <w:r w:rsidR="00AB3EBD" w:rsidRPr="00D53A2B">
        <w:rPr>
          <w:bCs/>
          <w:lang w:eastAsia="en-US"/>
        </w:rPr>
        <w:t xml:space="preserve"> </w:t>
      </w:r>
      <w:r w:rsidR="00374C56" w:rsidRPr="00D53A2B">
        <w:rPr>
          <w:bCs/>
          <w:lang w:eastAsia="en-US"/>
        </w:rPr>
        <w:t>kullanılır.</w:t>
      </w:r>
    </w:p>
    <w:tbl>
      <w:tblPr>
        <w:tblW w:w="0" w:type="auto"/>
        <w:tblLayout w:type="fixed"/>
        <w:tblCellMar>
          <w:left w:w="0" w:type="dxa"/>
          <w:right w:w="0" w:type="dxa"/>
        </w:tblCellMar>
        <w:tblLook w:val="01E0" w:firstRow="1" w:lastRow="1" w:firstColumn="1" w:lastColumn="1" w:noHBand="0" w:noVBand="0"/>
      </w:tblPr>
      <w:tblGrid>
        <w:gridCol w:w="317"/>
        <w:gridCol w:w="4347"/>
        <w:gridCol w:w="3846"/>
      </w:tblGrid>
      <w:tr w:rsidR="00374C56" w:rsidRPr="00D53A2B" w14:paraId="1A7E74A3" w14:textId="77777777" w:rsidTr="00374C56">
        <w:tc>
          <w:tcPr>
            <w:tcW w:w="317" w:type="dxa"/>
            <w:tcBorders>
              <w:top w:val="single" w:sz="4" w:space="0" w:color="000000"/>
              <w:left w:val="single" w:sz="4" w:space="0" w:color="000000"/>
              <w:bottom w:val="single" w:sz="4" w:space="0" w:color="000000"/>
              <w:right w:val="single" w:sz="4" w:space="0" w:color="000000"/>
            </w:tcBorders>
          </w:tcPr>
          <w:p w14:paraId="22342D8E" w14:textId="77777777" w:rsidR="00374C56" w:rsidRPr="00D53A2B" w:rsidRDefault="00374C56" w:rsidP="00A202FD">
            <w:pPr>
              <w:spacing w:line="264" w:lineRule="auto"/>
              <w:ind w:left="57" w:right="57"/>
              <w:jc w:val="both"/>
              <w:rPr>
                <w:lang w:eastAsia="en-US"/>
              </w:rPr>
            </w:pPr>
          </w:p>
        </w:tc>
        <w:tc>
          <w:tcPr>
            <w:tcW w:w="4347" w:type="dxa"/>
            <w:tcBorders>
              <w:top w:val="single" w:sz="4" w:space="0" w:color="000000"/>
              <w:left w:val="single" w:sz="4" w:space="0" w:color="000000"/>
              <w:bottom w:val="single" w:sz="4" w:space="0" w:color="000000"/>
              <w:right w:val="single" w:sz="4" w:space="0" w:color="000000"/>
            </w:tcBorders>
            <w:vAlign w:val="center"/>
          </w:tcPr>
          <w:p w14:paraId="46C46A8A"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3846" w:type="dxa"/>
            <w:tcBorders>
              <w:top w:val="single" w:sz="4" w:space="0" w:color="000000"/>
              <w:left w:val="single" w:sz="4" w:space="0" w:color="000000"/>
              <w:bottom w:val="single" w:sz="4" w:space="0" w:color="000000"/>
              <w:right w:val="single" w:sz="4" w:space="0" w:color="000000"/>
            </w:tcBorders>
            <w:vAlign w:val="center"/>
          </w:tcPr>
          <w:p w14:paraId="783814AF"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4539CAB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004D5CD2" w14:textId="77777777" w:rsidR="00374C56" w:rsidRPr="00D53A2B" w:rsidRDefault="00374C56" w:rsidP="00A202FD">
            <w:pPr>
              <w:spacing w:line="264" w:lineRule="auto"/>
              <w:ind w:left="57" w:right="57"/>
              <w:jc w:val="both"/>
              <w:rPr>
                <w:lang w:eastAsia="en-US"/>
              </w:rPr>
            </w:pPr>
            <w:r w:rsidRPr="00D53A2B">
              <w:rPr>
                <w:lang w:eastAsia="en-US"/>
              </w:rPr>
              <w:t>a</w:t>
            </w:r>
          </w:p>
        </w:tc>
        <w:tc>
          <w:tcPr>
            <w:tcW w:w="4347" w:type="dxa"/>
            <w:tcBorders>
              <w:top w:val="single" w:sz="4" w:space="0" w:color="000000"/>
              <w:left w:val="single" w:sz="4" w:space="0" w:color="000000"/>
              <w:bottom w:val="single" w:sz="4" w:space="0" w:color="000000"/>
              <w:right w:val="single" w:sz="4" w:space="0" w:color="000000"/>
            </w:tcBorders>
            <w:vAlign w:val="center"/>
          </w:tcPr>
          <w:p w14:paraId="32EEA255" w14:textId="77777777" w:rsidR="00374C56" w:rsidRPr="00D53A2B" w:rsidRDefault="00374C56" w:rsidP="00A202FD">
            <w:pPr>
              <w:spacing w:line="264" w:lineRule="auto"/>
              <w:ind w:left="57" w:right="57"/>
              <w:jc w:val="both"/>
              <w:rPr>
                <w:lang w:eastAsia="en-US"/>
              </w:rPr>
            </w:pPr>
            <w:r w:rsidRPr="00D53A2B">
              <w:rPr>
                <w:lang w:eastAsia="en-US"/>
              </w:rPr>
              <w:t>Gaz toplama sistemi kullanmak</w:t>
            </w:r>
          </w:p>
        </w:tc>
        <w:tc>
          <w:tcPr>
            <w:tcW w:w="3846" w:type="dxa"/>
            <w:tcBorders>
              <w:top w:val="single" w:sz="4" w:space="0" w:color="000000"/>
              <w:left w:val="single" w:sz="4" w:space="0" w:color="000000"/>
              <w:bottom w:val="single" w:sz="4" w:space="0" w:color="000000"/>
              <w:right w:val="single" w:sz="4" w:space="0" w:color="000000"/>
            </w:tcBorders>
            <w:vAlign w:val="center"/>
          </w:tcPr>
          <w:p w14:paraId="07D659A5" w14:textId="77777777" w:rsidR="00374C56" w:rsidRPr="00D53A2B" w:rsidRDefault="00374C56" w:rsidP="00A202FD">
            <w:pPr>
              <w:spacing w:line="264" w:lineRule="auto"/>
              <w:ind w:left="57" w:right="57"/>
              <w:jc w:val="both"/>
              <w:rPr>
                <w:lang w:eastAsia="en-US"/>
              </w:rPr>
            </w:pPr>
            <w:r w:rsidRPr="00D53A2B">
              <w:rPr>
                <w:lang w:eastAsia="en-US"/>
              </w:rPr>
              <w:t>Mevcut tesisler için, tesisin konfigürasyonuna bağlı olarak uygulanabilir</w:t>
            </w:r>
          </w:p>
        </w:tc>
      </w:tr>
      <w:tr w:rsidR="00374C56" w:rsidRPr="00D53A2B" w14:paraId="4C52770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5236630" w14:textId="77777777" w:rsidR="00374C56" w:rsidRPr="00D53A2B" w:rsidRDefault="00374C56" w:rsidP="00A202FD">
            <w:pPr>
              <w:spacing w:line="264" w:lineRule="auto"/>
              <w:ind w:left="57" w:right="57"/>
              <w:jc w:val="both"/>
              <w:rPr>
                <w:lang w:eastAsia="en-US"/>
              </w:rPr>
            </w:pPr>
            <w:r w:rsidRPr="00D53A2B">
              <w:rPr>
                <w:lang w:eastAsia="en-US"/>
              </w:rPr>
              <w:t>b</w:t>
            </w:r>
          </w:p>
        </w:tc>
        <w:tc>
          <w:tcPr>
            <w:tcW w:w="4347" w:type="dxa"/>
            <w:tcBorders>
              <w:top w:val="single" w:sz="4" w:space="0" w:color="000000"/>
              <w:left w:val="single" w:sz="4" w:space="0" w:color="000000"/>
              <w:bottom w:val="single" w:sz="4" w:space="0" w:color="000000"/>
              <w:right w:val="single" w:sz="4" w:space="0" w:color="000000"/>
            </w:tcBorders>
            <w:vAlign w:val="center"/>
          </w:tcPr>
          <w:p w14:paraId="4A141BC0" w14:textId="77777777" w:rsidR="00374C56" w:rsidRPr="00D53A2B" w:rsidRDefault="00374C56" w:rsidP="00A202FD">
            <w:pPr>
              <w:spacing w:line="264" w:lineRule="auto"/>
              <w:ind w:left="57" w:right="57"/>
              <w:jc w:val="both"/>
              <w:rPr>
                <w:lang w:eastAsia="en-US"/>
              </w:rPr>
            </w:pPr>
            <w:r w:rsidRPr="00D53A2B">
              <w:rPr>
                <w:lang w:eastAsia="en-US"/>
              </w:rPr>
              <w:t>Sıvı halindeki demir alaşımlarını kullanarak dökümden kaçınmak.</w:t>
            </w:r>
          </w:p>
        </w:tc>
        <w:tc>
          <w:tcPr>
            <w:tcW w:w="3846" w:type="dxa"/>
            <w:tcBorders>
              <w:top w:val="single" w:sz="4" w:space="0" w:color="000000"/>
              <w:left w:val="single" w:sz="4" w:space="0" w:color="000000"/>
              <w:bottom w:val="single" w:sz="4" w:space="0" w:color="000000"/>
              <w:right w:val="single" w:sz="4" w:space="0" w:color="000000"/>
            </w:tcBorders>
            <w:vAlign w:val="center"/>
          </w:tcPr>
          <w:p w14:paraId="00796634" w14:textId="77777777" w:rsidR="00374C56" w:rsidRPr="00D53A2B" w:rsidRDefault="00374C56" w:rsidP="00A202FD">
            <w:pPr>
              <w:spacing w:line="264" w:lineRule="auto"/>
              <w:ind w:left="57" w:right="57"/>
              <w:jc w:val="both"/>
              <w:rPr>
                <w:lang w:eastAsia="en-US"/>
              </w:rPr>
            </w:pPr>
            <w:r w:rsidRPr="00D53A2B">
              <w:rPr>
                <w:lang w:eastAsia="en-US"/>
              </w:rPr>
              <w:t>Sadece tüketici (örneğin çelik üreticisi) demir-alaşım üreticisiyle entegre edildiğinde uygulanabilir</w:t>
            </w:r>
          </w:p>
        </w:tc>
      </w:tr>
    </w:tbl>
    <w:p w14:paraId="12AC88AF" w14:textId="77777777" w:rsidR="00374C56" w:rsidRPr="00D53A2B" w:rsidRDefault="00374C56" w:rsidP="00A202FD">
      <w:pPr>
        <w:jc w:val="both"/>
        <w:rPr>
          <w:spacing w:val="2"/>
          <w:lang w:eastAsia="en-US"/>
        </w:rPr>
      </w:pPr>
    </w:p>
    <w:p w14:paraId="0004514F" w14:textId="21EAF962" w:rsidR="00374C56" w:rsidRPr="00D53A2B" w:rsidRDefault="00CD7455" w:rsidP="00A202FD">
      <w:pPr>
        <w:pStyle w:val="Balk4"/>
        <w:rPr>
          <w:rFonts w:cs="Times New Roman"/>
          <w:lang w:val="en-US" w:eastAsia="en-US"/>
        </w:rPr>
      </w:pPr>
      <w:bookmarkStart w:id="198" w:name="_Toc527940756"/>
      <w:bookmarkStart w:id="199" w:name="_Toc531927912"/>
      <w:r w:rsidRPr="00D53A2B">
        <w:rPr>
          <w:rFonts w:cs="Times New Roman"/>
          <w:lang w:val="en-US" w:eastAsia="en-US"/>
        </w:rPr>
        <w:t>1.</w:t>
      </w:r>
      <w:r w:rsidR="00374C56" w:rsidRPr="00D53A2B">
        <w:rPr>
          <w:rFonts w:cs="Times New Roman"/>
          <w:lang w:val="en-US" w:eastAsia="en-US"/>
        </w:rPr>
        <w:t>7.2.2.</w:t>
      </w:r>
      <w:r w:rsidR="00AB3EBD" w:rsidRPr="00D53A2B">
        <w:rPr>
          <w:rFonts w:cs="Times New Roman"/>
          <w:lang w:val="en-US" w:eastAsia="en-US"/>
        </w:rPr>
        <w:t xml:space="preserve"> </w:t>
      </w:r>
      <w:r w:rsidR="00374C56" w:rsidRPr="00D53A2B">
        <w:rPr>
          <w:rFonts w:cs="Times New Roman"/>
          <w:lang w:val="en-US" w:eastAsia="en-US"/>
        </w:rPr>
        <w:t>Kanalize toz emisyonları</w:t>
      </w:r>
      <w:bookmarkEnd w:id="198"/>
      <w:bookmarkEnd w:id="199"/>
    </w:p>
    <w:p w14:paraId="40AFEBDC" w14:textId="5DB9F26D" w:rsidR="00374C56" w:rsidRPr="00D53A2B" w:rsidRDefault="000A48EC" w:rsidP="00A202FD">
      <w:pPr>
        <w:spacing w:after="240"/>
        <w:jc w:val="both"/>
        <w:rPr>
          <w:b/>
          <w:lang w:eastAsia="en-US"/>
        </w:rPr>
      </w:pPr>
      <w:r w:rsidRPr="00D53A2B">
        <w:rPr>
          <w:b/>
          <w:lang w:eastAsia="en-US"/>
        </w:rPr>
        <w:t>MET 154:</w:t>
      </w:r>
      <w:r w:rsidR="00374C56" w:rsidRPr="00D53A2B">
        <w:rPr>
          <w:b/>
          <w:lang w:eastAsia="en-US"/>
        </w:rPr>
        <w:t xml:space="preserve"> </w:t>
      </w:r>
      <w:r w:rsidR="00CD7455" w:rsidRPr="00D53A2B">
        <w:rPr>
          <w:bCs/>
          <w:lang w:eastAsia="en-US"/>
        </w:rPr>
        <w:t>Katı malzemelerin depolanması, taşınması ve nakliyesinden, ölçme, karıştırma, harmanlama, yağ giderme gibi ön işlemlerden ve akıtma, döküm ve paketleme gibi işlemlerden kaynaklanan ve havaya salınan toz ve metal emisyonlarının azaltılması için, bir torba filtre kullanılır.</w:t>
      </w:r>
    </w:p>
    <w:p w14:paraId="49847094" w14:textId="4196225A"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46.</w:t>
      </w:r>
    </w:p>
    <w:p w14:paraId="78DFB0EF" w14:textId="37CA9812" w:rsidR="00374C56" w:rsidRPr="00D53A2B" w:rsidRDefault="000A48EC" w:rsidP="00A202FD">
      <w:pPr>
        <w:spacing w:after="240"/>
        <w:jc w:val="both"/>
        <w:rPr>
          <w:b/>
          <w:lang w:eastAsia="en-US"/>
        </w:rPr>
      </w:pPr>
      <w:r w:rsidRPr="00D53A2B">
        <w:rPr>
          <w:b/>
          <w:lang w:eastAsia="en-US"/>
        </w:rPr>
        <w:t>MET 155:</w:t>
      </w:r>
      <w:r w:rsidR="00374C56" w:rsidRPr="00D53A2B">
        <w:rPr>
          <w:b/>
          <w:lang w:eastAsia="en-US"/>
        </w:rPr>
        <w:t xml:space="preserve"> </w:t>
      </w:r>
      <w:r w:rsidR="00CD7455" w:rsidRPr="00D53A2B">
        <w:rPr>
          <w:bCs/>
          <w:lang w:eastAsia="en-US"/>
        </w:rPr>
        <w:t>Ezme, briketleme, peletleme ve sinterleme işlemlerinden kaynaklanan toz ve metal emisyonlarını azaltmak için</w:t>
      </w:r>
      <w:r w:rsidR="00AB3EBD" w:rsidRPr="00D53A2B">
        <w:rPr>
          <w:bCs/>
          <w:lang w:eastAsia="en-US"/>
        </w:rPr>
        <w:t>,</w:t>
      </w:r>
      <w:r w:rsidR="00CD7455" w:rsidRPr="00D53A2B">
        <w:rPr>
          <w:bCs/>
          <w:lang w:eastAsia="en-US"/>
        </w:rPr>
        <w:t xml:space="preserve"> torba filtre veya torba filtre diğer tekniklerle birlikte kullanılır.</w:t>
      </w:r>
    </w:p>
    <w:p w14:paraId="3893B27E" w14:textId="77777777" w:rsidR="00374C56" w:rsidRPr="00D53A2B" w:rsidRDefault="00374C56" w:rsidP="00A202FD">
      <w:pPr>
        <w:jc w:val="both"/>
        <w:rPr>
          <w:b/>
          <w:lang w:eastAsia="en-US"/>
        </w:rPr>
      </w:pPr>
      <w:r w:rsidRPr="00D53A2B">
        <w:rPr>
          <w:b/>
          <w:lang w:eastAsia="en-US"/>
        </w:rPr>
        <w:t>Uygulanabilirlik</w:t>
      </w:r>
    </w:p>
    <w:p w14:paraId="5CBC1D89" w14:textId="443D00FC" w:rsidR="00CD7455" w:rsidRPr="00D53A2B" w:rsidRDefault="00CD7455" w:rsidP="00A202FD">
      <w:pPr>
        <w:spacing w:after="240"/>
        <w:jc w:val="both"/>
        <w:rPr>
          <w:lang w:eastAsia="en-US"/>
        </w:rPr>
      </w:pPr>
      <w:r w:rsidRPr="00D53A2B">
        <w:rPr>
          <w:lang w:eastAsia="en-US"/>
        </w:rPr>
        <w:t>Düşük ortam sıcaklıklarında (</w:t>
      </w:r>
      <w:r w:rsidR="00AB3EBD" w:rsidRPr="00D53A2B">
        <w:rPr>
          <w:lang w:eastAsia="en-US"/>
        </w:rPr>
        <w:t>-</w:t>
      </w:r>
      <w:r w:rsidRPr="00D53A2B">
        <w:rPr>
          <w:lang w:eastAsia="en-US"/>
        </w:rPr>
        <w:t xml:space="preserve">20°C ila </w:t>
      </w:r>
      <w:r w:rsidR="00AB3EBD" w:rsidRPr="00D53A2B">
        <w:rPr>
          <w:lang w:eastAsia="en-US"/>
        </w:rPr>
        <w:t>-</w:t>
      </w:r>
      <w:r w:rsidRPr="00D53A2B">
        <w:rPr>
          <w:lang w:eastAsia="en-US"/>
        </w:rPr>
        <w:t>40°C) ve çıkış gazlarının yüksek neminde, ayrıca CaSi</w:t>
      </w:r>
      <w:r w:rsidR="00E56504" w:rsidRPr="00D53A2B">
        <w:rPr>
          <w:lang w:eastAsia="en-US"/>
        </w:rPr>
        <w:t>’</w:t>
      </w:r>
      <w:r w:rsidRPr="00D53A2B">
        <w:rPr>
          <w:lang w:eastAsia="en-US"/>
        </w:rPr>
        <w:t>nin kırılmasında güvenlik endişeleri (örneğin patlayıcılık) nedeniyle torba filtrenin uygulanabilirliği sınırlı olabilir.</w:t>
      </w:r>
    </w:p>
    <w:p w14:paraId="3B141B4B" w14:textId="74E9C3A9"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46.</w:t>
      </w:r>
    </w:p>
    <w:p w14:paraId="0D67D11C" w14:textId="569F99D7" w:rsidR="00374C56" w:rsidRPr="00D53A2B" w:rsidRDefault="000A48EC" w:rsidP="00A202FD">
      <w:pPr>
        <w:spacing w:after="240"/>
        <w:jc w:val="both"/>
        <w:rPr>
          <w:b/>
          <w:lang w:eastAsia="en-US"/>
        </w:rPr>
      </w:pPr>
      <w:r w:rsidRPr="00D53A2B">
        <w:rPr>
          <w:b/>
          <w:lang w:eastAsia="en-US"/>
        </w:rPr>
        <w:t>MET 156:</w:t>
      </w:r>
      <w:r w:rsidR="00374C56" w:rsidRPr="00D53A2B">
        <w:rPr>
          <w:b/>
          <w:lang w:eastAsia="en-US"/>
        </w:rPr>
        <w:t xml:space="preserve"> </w:t>
      </w:r>
      <w:r w:rsidR="00374C56" w:rsidRPr="00D53A2B">
        <w:rPr>
          <w:bCs/>
          <w:lang w:eastAsia="en-US"/>
        </w:rPr>
        <w:t>Bir açık veya yarı kapalı daldırılmış ark ocağından kaynaklanan ve havaya salınan toz ve metal emisyonlarının azaltılması için bir torba filtre kullanılır.</w:t>
      </w:r>
      <w:r w:rsidR="00374C56" w:rsidRPr="00D53A2B">
        <w:rPr>
          <w:b/>
          <w:lang w:eastAsia="en-US"/>
        </w:rPr>
        <w:t xml:space="preserve"> </w:t>
      </w:r>
    </w:p>
    <w:p w14:paraId="62CDCFE0"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46.</w:t>
      </w:r>
    </w:p>
    <w:p w14:paraId="0CACA0C4" w14:textId="77777777" w:rsidR="00374C56" w:rsidRPr="00D53A2B" w:rsidRDefault="00374C56" w:rsidP="00A202FD">
      <w:pPr>
        <w:jc w:val="both"/>
        <w:rPr>
          <w:spacing w:val="2"/>
          <w:lang w:eastAsia="en-US"/>
        </w:rPr>
      </w:pPr>
    </w:p>
    <w:p w14:paraId="55A03141" w14:textId="0AA2752D" w:rsidR="00374C56" w:rsidRPr="00D53A2B" w:rsidRDefault="000A48EC" w:rsidP="00A202FD">
      <w:pPr>
        <w:spacing w:after="240"/>
        <w:jc w:val="both"/>
        <w:rPr>
          <w:b/>
          <w:lang w:eastAsia="en-US"/>
        </w:rPr>
      </w:pPr>
      <w:r w:rsidRPr="00D53A2B">
        <w:rPr>
          <w:b/>
          <w:lang w:eastAsia="en-US"/>
        </w:rPr>
        <w:t>MET 157:</w:t>
      </w:r>
      <w:r w:rsidR="00374C56" w:rsidRPr="00D53A2B">
        <w:rPr>
          <w:b/>
          <w:lang w:eastAsia="en-US"/>
        </w:rPr>
        <w:t xml:space="preserve"> </w:t>
      </w:r>
      <w:r w:rsidR="00CD7455" w:rsidRPr="00D53A2B">
        <w:rPr>
          <w:bCs/>
          <w:lang w:eastAsia="en-US"/>
        </w:rPr>
        <w:t>Bir kapalı daldırılmış ark ocağı veya kapalı plazma toz prosesinden kaynaklanan ve havaya salınan toz ve metal emisyonlarının azaltılması içi</w:t>
      </w:r>
      <w:r w:rsidR="00AB3EBD" w:rsidRPr="00D53A2B">
        <w:rPr>
          <w:bCs/>
          <w:lang w:eastAsia="en-US"/>
        </w:rPr>
        <w:t>n</w:t>
      </w:r>
      <w:r w:rsidR="00CD7455" w:rsidRPr="00D53A2B">
        <w:rPr>
          <w:bCs/>
          <w:lang w:eastAsia="en-US"/>
        </w:rPr>
        <w:t>, aşağıda verilen tekniklerden biri kullanır.</w:t>
      </w:r>
    </w:p>
    <w:tbl>
      <w:tblPr>
        <w:tblW w:w="0" w:type="auto"/>
        <w:tblLayout w:type="fixed"/>
        <w:tblCellMar>
          <w:left w:w="0" w:type="dxa"/>
          <w:right w:w="0" w:type="dxa"/>
        </w:tblCellMar>
        <w:tblLook w:val="01E0" w:firstRow="1" w:lastRow="1" w:firstColumn="1" w:lastColumn="1" w:noHBand="0" w:noVBand="0"/>
      </w:tblPr>
      <w:tblGrid>
        <w:gridCol w:w="317"/>
        <w:gridCol w:w="3903"/>
        <w:gridCol w:w="4501"/>
      </w:tblGrid>
      <w:tr w:rsidR="00374C56" w:rsidRPr="00D53A2B" w14:paraId="7B57747B"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D8E7156" w14:textId="77777777" w:rsidR="00374C56" w:rsidRPr="00D53A2B" w:rsidRDefault="00374C56" w:rsidP="00A202FD">
            <w:pPr>
              <w:spacing w:line="264" w:lineRule="auto"/>
              <w:ind w:left="57" w:right="57"/>
              <w:jc w:val="both"/>
              <w:rPr>
                <w:b/>
                <w:lang w:eastAsia="en-US"/>
              </w:rPr>
            </w:pPr>
          </w:p>
        </w:tc>
        <w:tc>
          <w:tcPr>
            <w:tcW w:w="3903" w:type="dxa"/>
            <w:tcBorders>
              <w:top w:val="single" w:sz="4" w:space="0" w:color="000000"/>
              <w:left w:val="single" w:sz="4" w:space="0" w:color="000000"/>
              <w:bottom w:val="single" w:sz="4" w:space="0" w:color="000000"/>
              <w:right w:val="single" w:sz="4" w:space="0" w:color="000000"/>
            </w:tcBorders>
            <w:vAlign w:val="center"/>
          </w:tcPr>
          <w:p w14:paraId="5C9EF191" w14:textId="77777777" w:rsidR="00374C56" w:rsidRPr="00D53A2B" w:rsidRDefault="00374C56" w:rsidP="00A202FD">
            <w:pPr>
              <w:spacing w:line="264" w:lineRule="auto"/>
              <w:ind w:left="57" w:right="57"/>
              <w:jc w:val="both"/>
              <w:rPr>
                <w:b/>
                <w:lang w:eastAsia="en-US"/>
              </w:rPr>
            </w:pPr>
            <w:r w:rsidRPr="00D53A2B">
              <w:rPr>
                <w:b/>
                <w:bCs/>
                <w:lang w:eastAsia="en-US"/>
              </w:rPr>
              <w:t>Teknik (</w:t>
            </w:r>
            <w:r w:rsidRPr="00D53A2B">
              <w:rPr>
                <w:b/>
                <w:bCs/>
                <w:vertAlign w:val="superscript"/>
                <w:lang w:eastAsia="en-US"/>
              </w:rPr>
              <w:t>1</w:t>
            </w:r>
            <w:r w:rsidRPr="00D53A2B">
              <w:rPr>
                <w:b/>
                <w:bCs/>
                <w:lang w:eastAsia="en-US"/>
              </w:rPr>
              <w:t>)</w:t>
            </w:r>
          </w:p>
        </w:tc>
        <w:tc>
          <w:tcPr>
            <w:tcW w:w="4501" w:type="dxa"/>
            <w:tcBorders>
              <w:top w:val="single" w:sz="4" w:space="0" w:color="000000"/>
              <w:left w:val="single" w:sz="4" w:space="0" w:color="000000"/>
              <w:bottom w:val="single" w:sz="4" w:space="0" w:color="000000"/>
              <w:right w:val="single" w:sz="4" w:space="0" w:color="000000"/>
            </w:tcBorders>
            <w:vAlign w:val="center"/>
          </w:tcPr>
          <w:p w14:paraId="58A6354B" w14:textId="77777777" w:rsidR="00374C56" w:rsidRPr="00D53A2B" w:rsidRDefault="00374C56" w:rsidP="00A202FD">
            <w:pPr>
              <w:spacing w:line="264" w:lineRule="auto"/>
              <w:ind w:left="57" w:right="57"/>
              <w:jc w:val="both"/>
              <w:rPr>
                <w:b/>
                <w:lang w:eastAsia="en-US"/>
              </w:rPr>
            </w:pPr>
            <w:r w:rsidRPr="00D53A2B">
              <w:rPr>
                <w:b/>
                <w:bCs/>
                <w:lang w:eastAsia="en-US"/>
              </w:rPr>
              <w:t>Uygulanabilirlik</w:t>
            </w:r>
          </w:p>
        </w:tc>
      </w:tr>
      <w:tr w:rsidR="00374C56" w:rsidRPr="00D53A2B" w14:paraId="5339556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51C84A6" w14:textId="77777777" w:rsidR="00374C56" w:rsidRPr="00D53A2B" w:rsidRDefault="00374C56" w:rsidP="00A202FD">
            <w:pPr>
              <w:spacing w:line="264" w:lineRule="auto"/>
              <w:ind w:left="57" w:right="57"/>
              <w:jc w:val="both"/>
              <w:rPr>
                <w:lang w:eastAsia="en-US"/>
              </w:rPr>
            </w:pPr>
            <w:r w:rsidRPr="00D53A2B">
              <w:rPr>
                <w:lang w:eastAsia="en-US"/>
              </w:rPr>
              <w:t>a</w:t>
            </w:r>
          </w:p>
        </w:tc>
        <w:tc>
          <w:tcPr>
            <w:tcW w:w="3903" w:type="dxa"/>
            <w:tcBorders>
              <w:top w:val="single" w:sz="4" w:space="0" w:color="000000"/>
              <w:left w:val="single" w:sz="4" w:space="0" w:color="000000"/>
              <w:bottom w:val="single" w:sz="4" w:space="0" w:color="000000"/>
              <w:right w:val="single" w:sz="4" w:space="0" w:color="000000"/>
            </w:tcBorders>
            <w:vAlign w:val="center"/>
          </w:tcPr>
          <w:p w14:paraId="1219B8C9" w14:textId="77777777" w:rsidR="00374C56" w:rsidRPr="00D53A2B" w:rsidRDefault="00374C56" w:rsidP="00A202FD">
            <w:pPr>
              <w:spacing w:line="264" w:lineRule="auto"/>
              <w:ind w:left="57" w:right="57"/>
              <w:jc w:val="both"/>
              <w:rPr>
                <w:lang w:eastAsia="en-US"/>
              </w:rPr>
            </w:pPr>
            <w:r w:rsidRPr="00D53A2B">
              <w:rPr>
                <w:lang w:eastAsia="en-US"/>
              </w:rPr>
              <w:t>Bir ESP ile birlikte ıslak gaz yıkayıcı kombinasyonun kullanılması</w:t>
            </w:r>
          </w:p>
        </w:tc>
        <w:tc>
          <w:tcPr>
            <w:tcW w:w="4501" w:type="dxa"/>
            <w:tcBorders>
              <w:top w:val="single" w:sz="4" w:space="0" w:color="000000"/>
              <w:left w:val="single" w:sz="4" w:space="0" w:color="000000"/>
              <w:bottom w:val="single" w:sz="4" w:space="0" w:color="000000"/>
              <w:right w:val="single" w:sz="4" w:space="0" w:color="000000"/>
            </w:tcBorders>
            <w:vAlign w:val="center"/>
          </w:tcPr>
          <w:p w14:paraId="7FD2C0BF"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0BDAFFF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98E0730" w14:textId="77777777" w:rsidR="00374C56" w:rsidRPr="00D53A2B" w:rsidRDefault="00374C56" w:rsidP="00A202FD">
            <w:pPr>
              <w:spacing w:line="264" w:lineRule="auto"/>
              <w:ind w:left="57" w:right="57"/>
              <w:jc w:val="both"/>
              <w:rPr>
                <w:lang w:eastAsia="en-US"/>
              </w:rPr>
            </w:pPr>
            <w:r w:rsidRPr="00D53A2B">
              <w:rPr>
                <w:lang w:eastAsia="en-US"/>
              </w:rPr>
              <w:t>b</w:t>
            </w:r>
          </w:p>
        </w:tc>
        <w:tc>
          <w:tcPr>
            <w:tcW w:w="3903" w:type="dxa"/>
            <w:tcBorders>
              <w:top w:val="single" w:sz="4" w:space="0" w:color="000000"/>
              <w:left w:val="single" w:sz="4" w:space="0" w:color="000000"/>
              <w:bottom w:val="single" w:sz="4" w:space="0" w:color="000000"/>
              <w:right w:val="single" w:sz="4" w:space="0" w:color="000000"/>
            </w:tcBorders>
            <w:vAlign w:val="center"/>
          </w:tcPr>
          <w:p w14:paraId="38B6B42C" w14:textId="77777777" w:rsidR="00374C56" w:rsidRPr="00D53A2B" w:rsidRDefault="00374C56" w:rsidP="00A202FD">
            <w:pPr>
              <w:spacing w:line="264" w:lineRule="auto"/>
              <w:ind w:left="57" w:right="57"/>
              <w:jc w:val="both"/>
              <w:rPr>
                <w:lang w:eastAsia="en-US"/>
              </w:rPr>
            </w:pPr>
            <w:r w:rsidRPr="00D53A2B">
              <w:rPr>
                <w:lang w:eastAsia="en-US"/>
              </w:rPr>
              <w:t>Torba filtre</w:t>
            </w:r>
          </w:p>
        </w:tc>
        <w:tc>
          <w:tcPr>
            <w:tcW w:w="4501" w:type="dxa"/>
            <w:tcBorders>
              <w:top w:val="single" w:sz="4" w:space="0" w:color="000000"/>
              <w:left w:val="single" w:sz="4" w:space="0" w:color="000000"/>
              <w:bottom w:val="single" w:sz="4" w:space="0" w:color="000000"/>
              <w:right w:val="single" w:sz="4" w:space="0" w:color="000000"/>
            </w:tcBorders>
            <w:vAlign w:val="center"/>
          </w:tcPr>
          <w:p w14:paraId="542ADFDD" w14:textId="77777777" w:rsidR="00374C56" w:rsidRPr="00D53A2B" w:rsidRDefault="00374C56" w:rsidP="00A202FD">
            <w:pPr>
              <w:spacing w:line="264" w:lineRule="auto"/>
              <w:ind w:left="57" w:right="57"/>
              <w:jc w:val="both"/>
              <w:rPr>
                <w:lang w:eastAsia="en-US"/>
              </w:rPr>
            </w:pPr>
            <w:r w:rsidRPr="00D53A2B">
              <w:rPr>
                <w:lang w:eastAsia="en-US"/>
              </w:rPr>
              <w:t>Egzoz gazlarının CO ve H</w:t>
            </w:r>
            <w:r w:rsidRPr="00D53A2B">
              <w:rPr>
                <w:vertAlign w:val="subscript"/>
                <w:lang w:eastAsia="en-US"/>
              </w:rPr>
              <w:t>2</w:t>
            </w:r>
            <w:r w:rsidRPr="00D53A2B">
              <w:rPr>
                <w:lang w:eastAsia="en-US"/>
              </w:rPr>
              <w:t xml:space="preserve"> içerikleri ile ilgili güvenlik kaygısı yoksa genellikle uygulanabilir</w:t>
            </w:r>
          </w:p>
        </w:tc>
      </w:tr>
      <w:tr w:rsidR="00374C56" w:rsidRPr="00D53A2B" w14:paraId="4CEB3BE4" w14:textId="77777777" w:rsidTr="00374C56">
        <w:tc>
          <w:tcPr>
            <w:tcW w:w="8721" w:type="dxa"/>
            <w:gridSpan w:val="3"/>
            <w:tcBorders>
              <w:top w:val="single" w:sz="4" w:space="0" w:color="000000"/>
              <w:left w:val="single" w:sz="4" w:space="0" w:color="000000"/>
              <w:bottom w:val="single" w:sz="4" w:space="0" w:color="000000"/>
              <w:right w:val="single" w:sz="4" w:space="0" w:color="000000"/>
            </w:tcBorders>
            <w:vAlign w:val="center"/>
          </w:tcPr>
          <w:p w14:paraId="6B9BA3E3" w14:textId="1C9AB1AC"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0C01A28D" w14:textId="1875800D"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46.</w:t>
      </w:r>
    </w:p>
    <w:p w14:paraId="35C5C27B" w14:textId="54EFF3A6" w:rsidR="00374C56" w:rsidRPr="00D53A2B" w:rsidRDefault="000A48EC" w:rsidP="00A202FD">
      <w:pPr>
        <w:spacing w:after="240"/>
        <w:jc w:val="both"/>
        <w:rPr>
          <w:b/>
          <w:lang w:eastAsia="en-US"/>
        </w:rPr>
      </w:pPr>
      <w:r w:rsidRPr="00D53A2B">
        <w:rPr>
          <w:b/>
          <w:lang w:eastAsia="en-US"/>
        </w:rPr>
        <w:t>MET 158:</w:t>
      </w:r>
      <w:r w:rsidR="00374C56" w:rsidRPr="00D53A2B">
        <w:rPr>
          <w:b/>
          <w:lang w:eastAsia="en-US"/>
        </w:rPr>
        <w:t xml:space="preserve"> </w:t>
      </w:r>
      <w:r w:rsidR="00374C56" w:rsidRPr="00D53A2B">
        <w:rPr>
          <w:bCs/>
          <w:lang w:eastAsia="en-US"/>
        </w:rPr>
        <w:t>Demirli-molibden ve demirli-vanadyum üretilen, bir refraktör astarlı potadan kaynaklanan ve havaya salınan toz ve metal emisyonlarının azaltılması için</w:t>
      </w:r>
      <w:r w:rsidR="00AB3EBD" w:rsidRPr="00D53A2B">
        <w:rPr>
          <w:bCs/>
          <w:lang w:eastAsia="en-US"/>
        </w:rPr>
        <w:t>,</w:t>
      </w:r>
      <w:r w:rsidR="00374C56" w:rsidRPr="00D53A2B">
        <w:rPr>
          <w:bCs/>
          <w:lang w:eastAsia="en-US"/>
        </w:rPr>
        <w:t xml:space="preserve"> bir torba filtre kullanılır.</w:t>
      </w:r>
    </w:p>
    <w:p w14:paraId="7EC2B88E"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46.</w:t>
      </w:r>
    </w:p>
    <w:p w14:paraId="3E0CB7FE" w14:textId="77777777" w:rsidR="007F23C9" w:rsidRPr="00D53A2B" w:rsidRDefault="00374C56" w:rsidP="00A202FD">
      <w:pPr>
        <w:jc w:val="both"/>
        <w:rPr>
          <w:lang w:eastAsia="en-US"/>
        </w:rPr>
      </w:pPr>
      <w:bookmarkStart w:id="200" w:name="_Toc527941364"/>
      <w:bookmarkStart w:id="201" w:name="_Toc531927987"/>
      <w:r w:rsidRPr="00D53A2B">
        <w:rPr>
          <w:lang w:eastAsia="en-US"/>
        </w:rPr>
        <w:t xml:space="preserve">Tablo </w:t>
      </w:r>
      <w:r w:rsidRPr="00D53A2B">
        <w:rPr>
          <w:noProof/>
          <w:lang w:eastAsia="en-US"/>
        </w:rPr>
        <w:t>46</w:t>
      </w:r>
    </w:p>
    <w:p w14:paraId="0F2F118E" w14:textId="710DEB67" w:rsidR="00374C56" w:rsidRPr="00D53A2B" w:rsidRDefault="00374C56" w:rsidP="00A202FD">
      <w:pPr>
        <w:jc w:val="both"/>
        <w:rPr>
          <w:lang w:eastAsia="en-US"/>
        </w:rPr>
      </w:pPr>
      <w:r w:rsidRPr="00D53A2B">
        <w:rPr>
          <w:lang w:eastAsia="en-US"/>
        </w:rPr>
        <w:t>Demirli-alaşımların üretiminden kaynaklanan ve havaya salınan toz emisyonları ile ilgili MET için emisyon seviyeleri</w:t>
      </w:r>
      <w:bookmarkEnd w:id="200"/>
      <w:bookmarkEnd w:id="201"/>
    </w:p>
    <w:tbl>
      <w:tblPr>
        <w:tblW w:w="0" w:type="auto"/>
        <w:tblInd w:w="5" w:type="dxa"/>
        <w:tblLayout w:type="fixed"/>
        <w:tblCellMar>
          <w:left w:w="0" w:type="dxa"/>
          <w:right w:w="0" w:type="dxa"/>
        </w:tblCellMar>
        <w:tblLook w:val="01E0" w:firstRow="1" w:lastRow="1" w:firstColumn="1" w:lastColumn="1" w:noHBand="0" w:noVBand="0"/>
      </w:tblPr>
      <w:tblGrid>
        <w:gridCol w:w="1266"/>
        <w:gridCol w:w="5803"/>
        <w:gridCol w:w="1652"/>
      </w:tblGrid>
      <w:tr w:rsidR="00374C56" w:rsidRPr="00D53A2B" w14:paraId="5C32E888" w14:textId="77777777" w:rsidTr="00CC1868">
        <w:tc>
          <w:tcPr>
            <w:tcW w:w="1266" w:type="dxa"/>
            <w:tcBorders>
              <w:top w:val="single" w:sz="4" w:space="0" w:color="000000"/>
              <w:left w:val="single" w:sz="4" w:space="0" w:color="000000"/>
              <w:bottom w:val="single" w:sz="4" w:space="0" w:color="000000"/>
              <w:right w:val="single" w:sz="4" w:space="0" w:color="000000"/>
            </w:tcBorders>
            <w:vAlign w:val="center"/>
          </w:tcPr>
          <w:p w14:paraId="1BC132B4" w14:textId="77777777" w:rsidR="00374C56" w:rsidRPr="00D53A2B" w:rsidRDefault="00374C56" w:rsidP="00A202FD">
            <w:pPr>
              <w:spacing w:line="264" w:lineRule="auto"/>
              <w:ind w:left="57" w:right="57"/>
              <w:jc w:val="both"/>
              <w:rPr>
                <w:sz w:val="22"/>
                <w:szCs w:val="22"/>
                <w:lang w:eastAsia="en-US"/>
              </w:rPr>
            </w:pPr>
          </w:p>
          <w:p w14:paraId="5DC2ED1E"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5803" w:type="dxa"/>
            <w:tcBorders>
              <w:top w:val="single" w:sz="4" w:space="0" w:color="000000"/>
              <w:left w:val="single" w:sz="4" w:space="0" w:color="000000"/>
              <w:bottom w:val="single" w:sz="4" w:space="0" w:color="000000"/>
              <w:right w:val="single" w:sz="4" w:space="0" w:color="000000"/>
            </w:tcBorders>
            <w:vAlign w:val="center"/>
          </w:tcPr>
          <w:p w14:paraId="1A0F8DEA" w14:textId="77777777" w:rsidR="00374C56" w:rsidRPr="00D53A2B" w:rsidRDefault="00374C56" w:rsidP="00A202FD">
            <w:pPr>
              <w:spacing w:line="264" w:lineRule="auto"/>
              <w:ind w:left="57" w:right="57"/>
              <w:jc w:val="both"/>
              <w:rPr>
                <w:sz w:val="22"/>
                <w:szCs w:val="22"/>
                <w:lang w:eastAsia="en-US"/>
              </w:rPr>
            </w:pPr>
          </w:p>
          <w:p w14:paraId="61C400B4"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Proses</w:t>
            </w:r>
          </w:p>
        </w:tc>
        <w:tc>
          <w:tcPr>
            <w:tcW w:w="1652" w:type="dxa"/>
            <w:tcBorders>
              <w:top w:val="single" w:sz="4" w:space="0" w:color="000000"/>
              <w:left w:val="single" w:sz="4" w:space="0" w:color="000000"/>
              <w:bottom w:val="single" w:sz="4" w:space="0" w:color="000000"/>
              <w:right w:val="single" w:sz="4" w:space="0" w:color="000000"/>
            </w:tcBorders>
            <w:vAlign w:val="center"/>
          </w:tcPr>
          <w:p w14:paraId="375BEA29"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w:t>
            </w:r>
          </w:p>
        </w:tc>
      </w:tr>
      <w:tr w:rsidR="00374C56" w:rsidRPr="00D53A2B" w14:paraId="722AD29A" w14:textId="77777777" w:rsidTr="00CC1868">
        <w:tc>
          <w:tcPr>
            <w:tcW w:w="1266" w:type="dxa"/>
            <w:vMerge w:val="restart"/>
            <w:tcBorders>
              <w:top w:val="single" w:sz="4" w:space="0" w:color="000000"/>
              <w:left w:val="single" w:sz="4" w:space="0" w:color="000000"/>
              <w:right w:val="single" w:sz="4" w:space="0" w:color="000000"/>
            </w:tcBorders>
            <w:vAlign w:val="center"/>
          </w:tcPr>
          <w:p w14:paraId="280F87B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5803" w:type="dxa"/>
            <w:tcBorders>
              <w:top w:val="single" w:sz="4" w:space="0" w:color="000000"/>
              <w:left w:val="single" w:sz="4" w:space="0" w:color="000000"/>
              <w:bottom w:val="single" w:sz="4" w:space="0" w:color="000000"/>
              <w:right w:val="single" w:sz="4" w:space="0" w:color="000000"/>
            </w:tcBorders>
          </w:tcPr>
          <w:p w14:paraId="76D751C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Katı malzemelerin depolanması, taşınması ve nakliyesi</w:t>
            </w:r>
          </w:p>
          <w:p w14:paraId="3D69EDC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Ölçüm, karıştırma, harmanlama ve yağ giderme gibi ön işlemler</w:t>
            </w:r>
          </w:p>
          <w:p w14:paraId="23D3D01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Akıtma, döküm ve paketleme</w:t>
            </w:r>
          </w:p>
        </w:tc>
        <w:tc>
          <w:tcPr>
            <w:tcW w:w="1652" w:type="dxa"/>
            <w:tcBorders>
              <w:top w:val="single" w:sz="4" w:space="0" w:color="000000"/>
              <w:left w:val="single" w:sz="4" w:space="0" w:color="000000"/>
              <w:bottom w:val="single" w:sz="4" w:space="0" w:color="000000"/>
              <w:right w:val="single" w:sz="4" w:space="0" w:color="000000"/>
            </w:tcBorders>
            <w:vAlign w:val="center"/>
          </w:tcPr>
          <w:p w14:paraId="0FE2282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1</w:t>
            </w:r>
            <w:r w:rsidRPr="00D53A2B">
              <w:rPr>
                <w:sz w:val="22"/>
                <w:szCs w:val="22"/>
                <w:lang w:eastAsia="en-US"/>
              </w:rPr>
              <w:t>)</w:t>
            </w:r>
          </w:p>
        </w:tc>
      </w:tr>
      <w:tr w:rsidR="00374C56" w:rsidRPr="00D53A2B" w14:paraId="4CBC32C5" w14:textId="77777777" w:rsidTr="00CC1868">
        <w:tc>
          <w:tcPr>
            <w:tcW w:w="1266" w:type="dxa"/>
            <w:vMerge/>
            <w:tcBorders>
              <w:left w:val="single" w:sz="4" w:space="0" w:color="000000"/>
              <w:right w:val="single" w:sz="4" w:space="0" w:color="000000"/>
            </w:tcBorders>
          </w:tcPr>
          <w:p w14:paraId="6FDE62DE" w14:textId="77777777" w:rsidR="00374C56" w:rsidRPr="00D53A2B" w:rsidRDefault="00374C56" w:rsidP="00A202FD">
            <w:pPr>
              <w:spacing w:line="264" w:lineRule="auto"/>
              <w:ind w:left="57" w:right="57"/>
              <w:jc w:val="both"/>
              <w:rPr>
                <w:sz w:val="22"/>
                <w:szCs w:val="22"/>
                <w:lang w:eastAsia="en-US"/>
              </w:rPr>
            </w:pPr>
          </w:p>
        </w:tc>
        <w:tc>
          <w:tcPr>
            <w:tcW w:w="5803" w:type="dxa"/>
            <w:tcBorders>
              <w:top w:val="single" w:sz="4" w:space="0" w:color="000000"/>
              <w:left w:val="single" w:sz="4" w:space="0" w:color="000000"/>
              <w:bottom w:val="single" w:sz="4" w:space="0" w:color="000000"/>
              <w:right w:val="single" w:sz="4" w:space="0" w:color="000000"/>
            </w:tcBorders>
          </w:tcPr>
          <w:p w14:paraId="4183C17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Ezme, briketleme, peletleme ve sinterleme</w:t>
            </w:r>
          </w:p>
        </w:tc>
        <w:tc>
          <w:tcPr>
            <w:tcW w:w="1652" w:type="dxa"/>
            <w:tcBorders>
              <w:top w:val="single" w:sz="4" w:space="0" w:color="000000"/>
              <w:left w:val="single" w:sz="4" w:space="0" w:color="000000"/>
              <w:bottom w:val="single" w:sz="4" w:space="0" w:color="000000"/>
              <w:right w:val="single" w:sz="4" w:space="0" w:color="000000"/>
            </w:tcBorders>
            <w:vAlign w:val="center"/>
          </w:tcPr>
          <w:p w14:paraId="76A255A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3</w:t>
            </w:r>
            <w:r w:rsidRPr="00D53A2B">
              <w:rPr>
                <w:sz w:val="22"/>
                <w:szCs w:val="22"/>
                <w:lang w:eastAsia="en-US"/>
              </w:rPr>
              <w:t>)</w:t>
            </w:r>
          </w:p>
        </w:tc>
      </w:tr>
      <w:tr w:rsidR="00374C56" w:rsidRPr="00D53A2B" w14:paraId="0D45520B" w14:textId="77777777" w:rsidTr="00CC1868">
        <w:tc>
          <w:tcPr>
            <w:tcW w:w="1266" w:type="dxa"/>
            <w:vMerge/>
            <w:tcBorders>
              <w:left w:val="single" w:sz="4" w:space="0" w:color="000000"/>
              <w:right w:val="single" w:sz="4" w:space="0" w:color="000000"/>
            </w:tcBorders>
          </w:tcPr>
          <w:p w14:paraId="6AF48069" w14:textId="77777777" w:rsidR="00374C56" w:rsidRPr="00D53A2B" w:rsidRDefault="00374C56" w:rsidP="00A202FD">
            <w:pPr>
              <w:spacing w:line="264" w:lineRule="auto"/>
              <w:ind w:left="57" w:right="57"/>
              <w:jc w:val="both"/>
              <w:rPr>
                <w:sz w:val="22"/>
                <w:szCs w:val="22"/>
                <w:lang w:eastAsia="en-US"/>
              </w:rPr>
            </w:pPr>
          </w:p>
        </w:tc>
        <w:tc>
          <w:tcPr>
            <w:tcW w:w="5803" w:type="dxa"/>
            <w:tcBorders>
              <w:top w:val="single" w:sz="4" w:space="0" w:color="000000"/>
              <w:left w:val="single" w:sz="4" w:space="0" w:color="000000"/>
              <w:bottom w:val="single" w:sz="4" w:space="0" w:color="000000"/>
              <w:right w:val="single" w:sz="4" w:space="0" w:color="000000"/>
            </w:tcBorders>
          </w:tcPr>
          <w:p w14:paraId="40EF3B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Açık veya yarı kapalı daldırılmış ark ocağı</w:t>
            </w:r>
          </w:p>
        </w:tc>
        <w:tc>
          <w:tcPr>
            <w:tcW w:w="1652" w:type="dxa"/>
            <w:tcBorders>
              <w:top w:val="single" w:sz="4" w:space="0" w:color="000000"/>
              <w:left w:val="single" w:sz="4" w:space="0" w:color="000000"/>
              <w:bottom w:val="single" w:sz="4" w:space="0" w:color="000000"/>
              <w:right w:val="single" w:sz="4" w:space="0" w:color="000000"/>
            </w:tcBorders>
            <w:vAlign w:val="center"/>
          </w:tcPr>
          <w:p w14:paraId="34DC94CD"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2</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r w:rsidRPr="00D53A2B">
              <w:rPr>
                <w:sz w:val="22"/>
                <w:szCs w:val="22"/>
                <w:vertAlign w:val="superscript"/>
                <w:lang w:eastAsia="en-US"/>
              </w:rPr>
              <w:t>5</w:t>
            </w:r>
            <w:r w:rsidRPr="00D53A2B">
              <w:rPr>
                <w:sz w:val="22"/>
                <w:szCs w:val="22"/>
                <w:lang w:eastAsia="en-US"/>
              </w:rPr>
              <w:t>)</w:t>
            </w:r>
          </w:p>
        </w:tc>
      </w:tr>
      <w:tr w:rsidR="00374C56" w:rsidRPr="00D53A2B" w14:paraId="7DB06CFE" w14:textId="77777777" w:rsidTr="00CC1868">
        <w:tc>
          <w:tcPr>
            <w:tcW w:w="1266" w:type="dxa"/>
            <w:vMerge/>
            <w:tcBorders>
              <w:left w:val="single" w:sz="4" w:space="0" w:color="000000"/>
              <w:bottom w:val="single" w:sz="4" w:space="0" w:color="000000"/>
              <w:right w:val="single" w:sz="4" w:space="0" w:color="000000"/>
            </w:tcBorders>
          </w:tcPr>
          <w:p w14:paraId="3769341B" w14:textId="77777777" w:rsidR="00374C56" w:rsidRPr="00D53A2B" w:rsidRDefault="00374C56" w:rsidP="00A202FD">
            <w:pPr>
              <w:spacing w:line="264" w:lineRule="auto"/>
              <w:ind w:left="57" w:right="57"/>
              <w:jc w:val="both"/>
              <w:rPr>
                <w:sz w:val="22"/>
                <w:szCs w:val="22"/>
                <w:lang w:eastAsia="en-US"/>
              </w:rPr>
            </w:pPr>
          </w:p>
        </w:tc>
        <w:tc>
          <w:tcPr>
            <w:tcW w:w="5803" w:type="dxa"/>
            <w:tcBorders>
              <w:top w:val="single" w:sz="4" w:space="0" w:color="000000"/>
              <w:left w:val="single" w:sz="4" w:space="0" w:color="000000"/>
              <w:bottom w:val="single" w:sz="4" w:space="0" w:color="000000"/>
              <w:right w:val="single" w:sz="4" w:space="0" w:color="000000"/>
            </w:tcBorders>
          </w:tcPr>
          <w:p w14:paraId="5A00CDE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Kapalı daldırılmış ark ocağı veya kapalı plazma toz prosesi</w:t>
            </w:r>
          </w:p>
          <w:p w14:paraId="6BE88F9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 Demirli-molibden ve demirli-vanadyum üretilen refrakter astarlı pota</w:t>
            </w:r>
          </w:p>
        </w:tc>
        <w:tc>
          <w:tcPr>
            <w:tcW w:w="1652" w:type="dxa"/>
            <w:tcBorders>
              <w:top w:val="single" w:sz="4" w:space="0" w:color="000000"/>
              <w:left w:val="single" w:sz="4" w:space="0" w:color="000000"/>
              <w:bottom w:val="single" w:sz="4" w:space="0" w:color="000000"/>
              <w:right w:val="single" w:sz="4" w:space="0" w:color="000000"/>
            </w:tcBorders>
            <w:vAlign w:val="center"/>
          </w:tcPr>
          <w:p w14:paraId="53DA01FA" w14:textId="77777777" w:rsidR="00374C56" w:rsidRPr="00D53A2B" w:rsidRDefault="00374C56" w:rsidP="00A202FD">
            <w:pPr>
              <w:spacing w:line="264" w:lineRule="auto"/>
              <w:ind w:left="57" w:right="57"/>
              <w:jc w:val="both"/>
              <w:rPr>
                <w:sz w:val="22"/>
                <w:szCs w:val="22"/>
                <w:lang w:eastAsia="en-US"/>
              </w:rPr>
            </w:pPr>
          </w:p>
          <w:p w14:paraId="6D8AB78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2–5 (</w:t>
            </w:r>
            <w:r w:rsidRPr="00D53A2B">
              <w:rPr>
                <w:sz w:val="22"/>
                <w:szCs w:val="22"/>
                <w:vertAlign w:val="superscript"/>
                <w:lang w:eastAsia="en-US"/>
              </w:rPr>
              <w:t>2</w:t>
            </w:r>
            <w:r w:rsidRPr="00D53A2B">
              <w:rPr>
                <w:sz w:val="22"/>
                <w:szCs w:val="22"/>
                <w:lang w:eastAsia="en-US"/>
              </w:rPr>
              <w:t>)</w:t>
            </w:r>
          </w:p>
        </w:tc>
      </w:tr>
      <w:tr w:rsidR="00374C56" w:rsidRPr="00D53A2B" w14:paraId="56366A81"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7452454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(1) Örnekleme dönemi boyunca alınan değerlerin ortalaması</w:t>
            </w:r>
          </w:p>
          <w:p w14:paraId="1338C27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 Günlük alınan değerlerin veya örnekleme dönemi boyunca alınan değerlerin ortalaması.</w:t>
            </w:r>
          </w:p>
          <w:p w14:paraId="0389D51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(3) Torba filtrenin kullanılamadığı durumlarda, aralığın üst sınırı 10 mg/Nm</w:t>
            </w:r>
            <w:r w:rsidRPr="00D53A2B">
              <w:rPr>
                <w:sz w:val="22"/>
                <w:szCs w:val="22"/>
                <w:vertAlign w:val="superscript"/>
                <w:lang w:eastAsia="en-US"/>
              </w:rPr>
              <w:t>3</w:t>
            </w:r>
            <w:r w:rsidRPr="00D53A2B">
              <w:rPr>
                <w:sz w:val="22"/>
                <w:szCs w:val="22"/>
                <w:lang w:eastAsia="en-US"/>
              </w:rPr>
              <w:t xml:space="preserve"> olabilir.</w:t>
            </w:r>
          </w:p>
          <w:p w14:paraId="59C1404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(4) Torba filtrenin verimliliğini etkileyen tozun yapışkan yapısından (higroskopik kapasite veya kimyasal özelliklerden etkilenen) dolayı FeMn, SiMn, CaSi üretimi için aralığın üst sınırı 15 mg/Nm</w:t>
            </w:r>
            <w:r w:rsidRPr="00D53A2B">
              <w:rPr>
                <w:sz w:val="22"/>
                <w:szCs w:val="22"/>
                <w:vertAlign w:val="superscript"/>
                <w:lang w:eastAsia="en-US"/>
              </w:rPr>
              <w:t>3</w:t>
            </w:r>
            <w:r w:rsidRPr="00D53A2B">
              <w:rPr>
                <w:sz w:val="22"/>
                <w:szCs w:val="22"/>
                <w:lang w:eastAsia="en-US"/>
              </w:rPr>
              <w:t xml:space="preserve"> olabilir.</w:t>
            </w:r>
          </w:p>
          <w:p w14:paraId="65CBCAF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(5) Metal emisyonları aşağıda verilen değerlerin üzerinde olduğunda, toz emisyonlarının verilen aralığın en altında olması beklenir: kurşun için 1 mg/Nm</w:t>
            </w:r>
            <w:r w:rsidRPr="00D53A2B">
              <w:rPr>
                <w:sz w:val="22"/>
                <w:szCs w:val="22"/>
                <w:vertAlign w:val="superscript"/>
                <w:lang w:eastAsia="en-US"/>
              </w:rPr>
              <w:t>3</w:t>
            </w:r>
            <w:r w:rsidRPr="00D53A2B">
              <w:rPr>
                <w:sz w:val="22"/>
                <w:szCs w:val="22"/>
                <w:lang w:eastAsia="en-US"/>
              </w:rPr>
              <w:t>, kadmiyum için 0,05 mg/Nm</w:t>
            </w:r>
            <w:r w:rsidRPr="00D53A2B">
              <w:rPr>
                <w:sz w:val="22"/>
                <w:szCs w:val="22"/>
                <w:vertAlign w:val="superscript"/>
                <w:lang w:eastAsia="en-US"/>
              </w:rPr>
              <w:t>3</w:t>
            </w:r>
            <w:r w:rsidRPr="00D53A2B">
              <w:rPr>
                <w:sz w:val="22"/>
                <w:szCs w:val="22"/>
                <w:lang w:eastAsia="en-US"/>
              </w:rPr>
              <w:t>, kromVI için 0,05 mg/Nm</w:t>
            </w:r>
            <w:r w:rsidRPr="00D53A2B">
              <w:rPr>
                <w:sz w:val="22"/>
                <w:szCs w:val="22"/>
                <w:vertAlign w:val="superscript"/>
                <w:lang w:eastAsia="en-US"/>
              </w:rPr>
              <w:t>3</w:t>
            </w:r>
            <w:r w:rsidRPr="00D53A2B">
              <w:rPr>
                <w:sz w:val="22"/>
                <w:szCs w:val="22"/>
                <w:lang w:eastAsia="en-US"/>
              </w:rPr>
              <w:t>, talyum için 0,05 mg/Nm</w:t>
            </w:r>
            <w:r w:rsidRPr="00D53A2B">
              <w:rPr>
                <w:sz w:val="22"/>
                <w:szCs w:val="22"/>
                <w:vertAlign w:val="superscript"/>
                <w:lang w:eastAsia="en-US"/>
              </w:rPr>
              <w:t>3</w:t>
            </w:r>
          </w:p>
        </w:tc>
      </w:tr>
    </w:tbl>
    <w:p w14:paraId="00A0AB9D" w14:textId="6C28E4A7"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EE443DC" w14:textId="4252BB4D" w:rsidR="00374C56" w:rsidRPr="00D53A2B" w:rsidRDefault="00CD7455" w:rsidP="00A202FD">
      <w:pPr>
        <w:pStyle w:val="Balk4"/>
        <w:rPr>
          <w:rFonts w:cs="Times New Roman"/>
          <w:lang w:val="en-US" w:eastAsia="en-US"/>
        </w:rPr>
      </w:pPr>
      <w:bookmarkStart w:id="202" w:name="_Toc527940757"/>
      <w:bookmarkStart w:id="203" w:name="_Toc531927913"/>
      <w:r w:rsidRPr="00D53A2B">
        <w:rPr>
          <w:rFonts w:cs="Times New Roman"/>
          <w:lang w:val="en-US" w:eastAsia="en-US"/>
        </w:rPr>
        <w:t>1.</w:t>
      </w:r>
      <w:r w:rsidR="00374C56" w:rsidRPr="00D53A2B">
        <w:rPr>
          <w:rFonts w:cs="Times New Roman"/>
          <w:lang w:val="en-US" w:eastAsia="en-US"/>
        </w:rPr>
        <w:t>7.2.3.</w:t>
      </w:r>
      <w:r w:rsidR="00AB3EBD" w:rsidRPr="00D53A2B">
        <w:rPr>
          <w:rFonts w:cs="Times New Roman"/>
          <w:lang w:val="en-US" w:eastAsia="en-US"/>
        </w:rPr>
        <w:t xml:space="preserve"> </w:t>
      </w:r>
      <w:r w:rsidR="00374C56" w:rsidRPr="00D53A2B">
        <w:rPr>
          <w:rFonts w:cs="Times New Roman"/>
          <w:lang w:val="en-US" w:eastAsia="en-US"/>
        </w:rPr>
        <w:t>PCDD/F emisyonları</w:t>
      </w:r>
      <w:bookmarkEnd w:id="202"/>
      <w:bookmarkEnd w:id="203"/>
    </w:p>
    <w:p w14:paraId="060C0DA4" w14:textId="20BBB758" w:rsidR="00374C56" w:rsidRPr="00D53A2B" w:rsidRDefault="004479E1" w:rsidP="00A202FD">
      <w:pPr>
        <w:spacing w:after="240"/>
        <w:jc w:val="both"/>
        <w:rPr>
          <w:b/>
          <w:lang w:eastAsia="en-US"/>
        </w:rPr>
      </w:pPr>
      <w:r w:rsidRPr="00D53A2B">
        <w:rPr>
          <w:b/>
          <w:lang w:eastAsia="en-US"/>
        </w:rPr>
        <w:t>MET 159:</w:t>
      </w:r>
      <w:r w:rsidR="00374C56" w:rsidRPr="00D53A2B">
        <w:rPr>
          <w:b/>
          <w:lang w:eastAsia="en-US"/>
        </w:rPr>
        <w:t xml:space="preserve"> </w:t>
      </w:r>
      <w:r w:rsidR="00CD7455" w:rsidRPr="00D53A2B">
        <w:rPr>
          <w:bCs/>
          <w:lang w:eastAsia="en-US"/>
        </w:rPr>
        <w:t>Demirli-alaşımlar üreten bir fırından kaynaklanan ve havaya salınan PCDD/F emisyonlarının azaltılması için adsorban enjeksiyonu ve bir ESP veya torba filtre kullanılır.</w:t>
      </w:r>
    </w:p>
    <w:p w14:paraId="17740CD5"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47.</w:t>
      </w:r>
    </w:p>
    <w:p w14:paraId="2CD93646" w14:textId="77777777" w:rsidR="007F23C9" w:rsidRPr="00D53A2B" w:rsidRDefault="00374C56" w:rsidP="00A202FD">
      <w:pPr>
        <w:spacing w:before="120" w:after="120"/>
        <w:jc w:val="both"/>
        <w:rPr>
          <w:bCs/>
          <w:iCs/>
          <w:spacing w:val="2"/>
          <w:lang w:eastAsia="en-US"/>
        </w:rPr>
      </w:pPr>
      <w:bookmarkStart w:id="204" w:name="_Toc527941365"/>
      <w:bookmarkStart w:id="205" w:name="_Toc531927988"/>
      <w:r w:rsidRPr="00D53A2B">
        <w:rPr>
          <w:bCs/>
          <w:iCs/>
          <w:spacing w:val="2"/>
          <w:lang w:eastAsia="en-US"/>
        </w:rPr>
        <w:t xml:space="preserve">Tablo </w:t>
      </w:r>
      <w:r w:rsidRPr="00D53A2B">
        <w:rPr>
          <w:bCs/>
          <w:noProof/>
          <w:spacing w:val="2"/>
          <w:lang w:eastAsia="en-US"/>
        </w:rPr>
        <w:t>47</w:t>
      </w:r>
    </w:p>
    <w:p w14:paraId="5A1D04B5" w14:textId="5926495C" w:rsidR="00374C56" w:rsidRPr="00D53A2B" w:rsidRDefault="00374C56" w:rsidP="00A202FD">
      <w:pPr>
        <w:spacing w:before="120" w:after="120"/>
        <w:jc w:val="both"/>
        <w:rPr>
          <w:bCs/>
          <w:iCs/>
          <w:spacing w:val="2"/>
          <w:lang w:eastAsia="en-US"/>
        </w:rPr>
      </w:pPr>
      <w:r w:rsidRPr="00D53A2B">
        <w:rPr>
          <w:bCs/>
          <w:iCs/>
          <w:spacing w:val="2"/>
          <w:lang w:eastAsia="en-US"/>
        </w:rPr>
        <w:t>Demirli-alaşımlar üreten bir fırından kaynaklanan ve havaya salınan PCDD/F emisyonları ile ilgili MET için emisyon seviyeleri</w:t>
      </w:r>
      <w:bookmarkEnd w:id="204"/>
      <w:bookmarkEnd w:id="205"/>
    </w:p>
    <w:tbl>
      <w:tblPr>
        <w:tblW w:w="0" w:type="auto"/>
        <w:tblLayout w:type="fixed"/>
        <w:tblCellMar>
          <w:left w:w="0" w:type="dxa"/>
          <w:right w:w="0" w:type="dxa"/>
        </w:tblCellMar>
        <w:tblLook w:val="01E0" w:firstRow="1" w:lastRow="1" w:firstColumn="1" w:lastColumn="1" w:noHBand="0" w:noVBand="0"/>
      </w:tblPr>
      <w:tblGrid>
        <w:gridCol w:w="2366"/>
        <w:gridCol w:w="4150"/>
      </w:tblGrid>
      <w:tr w:rsidR="00374C56" w:rsidRPr="00D53A2B" w14:paraId="34EBFC9B" w14:textId="77777777" w:rsidTr="00AB3EBD">
        <w:tc>
          <w:tcPr>
            <w:tcW w:w="2366" w:type="dxa"/>
            <w:tcBorders>
              <w:top w:val="single" w:sz="4" w:space="0" w:color="000000"/>
              <w:left w:val="single" w:sz="4" w:space="0" w:color="000000"/>
              <w:bottom w:val="single" w:sz="4" w:space="0" w:color="000000"/>
              <w:right w:val="single" w:sz="4" w:space="0" w:color="000000"/>
            </w:tcBorders>
            <w:vAlign w:val="center"/>
          </w:tcPr>
          <w:p w14:paraId="264A743A"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150" w:type="dxa"/>
            <w:tcBorders>
              <w:top w:val="single" w:sz="4" w:space="0" w:color="000000"/>
              <w:left w:val="single" w:sz="4" w:space="0" w:color="000000"/>
              <w:bottom w:val="single" w:sz="4" w:space="0" w:color="000000"/>
              <w:right w:val="single" w:sz="4" w:space="0" w:color="000000"/>
            </w:tcBorders>
            <w:vAlign w:val="center"/>
          </w:tcPr>
          <w:p w14:paraId="11599669" w14:textId="77777777" w:rsidR="00374C56" w:rsidRPr="00D53A2B" w:rsidRDefault="00374C56" w:rsidP="00A202FD">
            <w:pPr>
              <w:spacing w:line="264" w:lineRule="auto"/>
              <w:ind w:left="57" w:right="57"/>
              <w:jc w:val="both"/>
              <w:rPr>
                <w:lang w:eastAsia="en-US"/>
              </w:rPr>
            </w:pPr>
            <w:r w:rsidRPr="00D53A2B">
              <w:rPr>
                <w:b/>
                <w:bCs/>
                <w:lang w:eastAsia="en-US"/>
              </w:rPr>
              <w:t>MET-İES (ng I-TEQ/Nm</w:t>
            </w:r>
            <w:r w:rsidRPr="00D53A2B">
              <w:rPr>
                <w:b/>
                <w:bCs/>
                <w:vertAlign w:val="superscript"/>
                <w:lang w:eastAsia="en-US"/>
              </w:rPr>
              <w:t>3</w:t>
            </w:r>
            <w:r w:rsidRPr="00D53A2B">
              <w:rPr>
                <w:b/>
                <w:bCs/>
                <w:lang w:eastAsia="en-US"/>
              </w:rPr>
              <w:t>)</w:t>
            </w:r>
          </w:p>
        </w:tc>
      </w:tr>
      <w:tr w:rsidR="00374C56" w:rsidRPr="00D53A2B" w14:paraId="1218C043" w14:textId="77777777" w:rsidTr="00AB3EBD">
        <w:tc>
          <w:tcPr>
            <w:tcW w:w="2366" w:type="dxa"/>
            <w:tcBorders>
              <w:top w:val="single" w:sz="4" w:space="0" w:color="000000"/>
              <w:left w:val="single" w:sz="4" w:space="0" w:color="000000"/>
              <w:bottom w:val="single" w:sz="4" w:space="0" w:color="000000"/>
              <w:right w:val="single" w:sz="4" w:space="0" w:color="000000"/>
            </w:tcBorders>
          </w:tcPr>
          <w:p w14:paraId="5C46A491" w14:textId="77777777" w:rsidR="00374C56" w:rsidRPr="00D53A2B" w:rsidRDefault="00374C56" w:rsidP="00A202FD">
            <w:pPr>
              <w:spacing w:line="264" w:lineRule="auto"/>
              <w:ind w:left="57" w:right="57"/>
              <w:jc w:val="both"/>
              <w:rPr>
                <w:lang w:eastAsia="en-US"/>
              </w:rPr>
            </w:pPr>
            <w:r w:rsidRPr="00D53A2B">
              <w:rPr>
                <w:lang w:eastAsia="en-US"/>
              </w:rPr>
              <w:t>PCDD/F</w:t>
            </w:r>
          </w:p>
        </w:tc>
        <w:tc>
          <w:tcPr>
            <w:tcW w:w="4150" w:type="dxa"/>
            <w:tcBorders>
              <w:top w:val="single" w:sz="4" w:space="0" w:color="000000"/>
              <w:left w:val="single" w:sz="4" w:space="0" w:color="000000"/>
              <w:bottom w:val="single" w:sz="4" w:space="0" w:color="000000"/>
              <w:right w:val="single" w:sz="4" w:space="0" w:color="000000"/>
            </w:tcBorders>
          </w:tcPr>
          <w:p w14:paraId="1D243BD9" w14:textId="77777777" w:rsidR="00374C56" w:rsidRPr="00D53A2B" w:rsidRDefault="00374C56" w:rsidP="00A202FD">
            <w:pPr>
              <w:spacing w:line="264" w:lineRule="auto"/>
              <w:ind w:left="57" w:right="57"/>
              <w:jc w:val="both"/>
              <w:rPr>
                <w:lang w:eastAsia="en-US"/>
              </w:rPr>
            </w:pPr>
            <w:r w:rsidRPr="00D53A2B">
              <w:rPr>
                <w:lang w:eastAsia="en-US"/>
              </w:rPr>
              <w:t>≤ 0,05 (</w:t>
            </w:r>
            <w:r w:rsidRPr="00D53A2B">
              <w:rPr>
                <w:vertAlign w:val="superscript"/>
                <w:lang w:eastAsia="en-US"/>
              </w:rPr>
              <w:t>1</w:t>
            </w:r>
            <w:r w:rsidRPr="00D53A2B">
              <w:rPr>
                <w:lang w:eastAsia="en-US"/>
              </w:rPr>
              <w:t>)</w:t>
            </w:r>
          </w:p>
        </w:tc>
      </w:tr>
      <w:tr w:rsidR="00374C56" w:rsidRPr="00D53A2B" w14:paraId="0F3DFA7F" w14:textId="77777777" w:rsidTr="00AB3EBD">
        <w:tc>
          <w:tcPr>
            <w:tcW w:w="6516" w:type="dxa"/>
            <w:gridSpan w:val="2"/>
            <w:tcBorders>
              <w:top w:val="single" w:sz="4" w:space="0" w:color="000000"/>
              <w:left w:val="single" w:sz="4" w:space="0" w:color="000000"/>
              <w:bottom w:val="single" w:sz="4" w:space="0" w:color="000000"/>
              <w:right w:val="single" w:sz="4" w:space="0" w:color="000000"/>
            </w:tcBorders>
          </w:tcPr>
          <w:p w14:paraId="5A94884E"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En az altı saatlik bir örnekleme süresi boyunca alınan değerlerin ortalaması</w:t>
            </w:r>
          </w:p>
        </w:tc>
      </w:tr>
    </w:tbl>
    <w:p w14:paraId="57BF8BAA" w14:textId="5077A6A0"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6A5DD511" w14:textId="4967A741" w:rsidR="00374C56" w:rsidRPr="00D53A2B" w:rsidRDefault="00CD7455" w:rsidP="00A202FD">
      <w:pPr>
        <w:pStyle w:val="Balk4"/>
        <w:rPr>
          <w:rFonts w:cs="Times New Roman"/>
          <w:lang w:val="en-US" w:eastAsia="en-US"/>
        </w:rPr>
      </w:pPr>
      <w:bookmarkStart w:id="206" w:name="_Toc527940758"/>
      <w:bookmarkStart w:id="207" w:name="_Toc531927914"/>
      <w:r w:rsidRPr="00D53A2B">
        <w:rPr>
          <w:rFonts w:cs="Times New Roman"/>
          <w:lang w:val="en-US" w:eastAsia="en-US"/>
        </w:rPr>
        <w:t>1.</w:t>
      </w:r>
      <w:r w:rsidR="00374C56" w:rsidRPr="00D53A2B">
        <w:rPr>
          <w:rFonts w:cs="Times New Roman"/>
          <w:lang w:val="en-US" w:eastAsia="en-US"/>
        </w:rPr>
        <w:t>7.2.4.</w:t>
      </w:r>
      <w:r w:rsidR="00374C56" w:rsidRPr="00D53A2B">
        <w:rPr>
          <w:rFonts w:cs="Times New Roman"/>
          <w:lang w:val="en-US" w:eastAsia="en-US"/>
        </w:rPr>
        <w:tab/>
        <w:t>PAH ve organik bileşik emisyonları</w:t>
      </w:r>
      <w:bookmarkEnd w:id="206"/>
      <w:bookmarkEnd w:id="207"/>
    </w:p>
    <w:p w14:paraId="2CC3E4FD" w14:textId="425319AE" w:rsidR="00374C56" w:rsidRPr="00D53A2B" w:rsidRDefault="004479E1" w:rsidP="00A202FD">
      <w:pPr>
        <w:spacing w:after="240"/>
        <w:jc w:val="both"/>
        <w:rPr>
          <w:b/>
          <w:lang w:eastAsia="en-US"/>
        </w:rPr>
      </w:pPr>
      <w:r w:rsidRPr="00D53A2B">
        <w:rPr>
          <w:b/>
          <w:lang w:eastAsia="en-US"/>
        </w:rPr>
        <w:t>MET 160:</w:t>
      </w:r>
      <w:r w:rsidR="00374C56" w:rsidRPr="00D53A2B">
        <w:rPr>
          <w:b/>
          <w:lang w:eastAsia="en-US"/>
        </w:rPr>
        <w:t xml:space="preserve"> </w:t>
      </w:r>
      <w:r w:rsidR="00374C56" w:rsidRPr="00D53A2B">
        <w:rPr>
          <w:bCs/>
          <w:lang w:eastAsia="en-US"/>
        </w:rPr>
        <w:t>Döner fırınlarda titanyum talaşından yağ giderme işleminden kaynaklanan ve havaya salınan PAH ve organik bileşik emisyonlarının azaltılması</w:t>
      </w:r>
      <w:r w:rsidR="00AB3EBD" w:rsidRPr="00D53A2B">
        <w:rPr>
          <w:bCs/>
          <w:lang w:eastAsia="en-US"/>
        </w:rPr>
        <w:t xml:space="preserve"> için</w:t>
      </w:r>
      <w:r w:rsidR="00374C56" w:rsidRPr="00D53A2B">
        <w:rPr>
          <w:bCs/>
          <w:lang w:eastAsia="en-US"/>
        </w:rPr>
        <w:t xml:space="preserve"> bir termal oksitleyici kullanılır.</w:t>
      </w:r>
    </w:p>
    <w:p w14:paraId="72348264" w14:textId="54D7DF83" w:rsidR="00374C56" w:rsidRPr="00D53A2B" w:rsidRDefault="00CD7455"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7.3.</w:t>
      </w:r>
      <w:r w:rsidR="00374C56" w:rsidRPr="00D53A2B">
        <w:rPr>
          <w:rFonts w:cs="Times New Roman"/>
          <w:lang w:eastAsia="en-US"/>
        </w:rPr>
        <w:tab/>
      </w:r>
      <w:bookmarkStart w:id="208" w:name="_Toc527940759"/>
      <w:bookmarkStart w:id="209" w:name="_Toc531927915"/>
      <w:r w:rsidR="00374C56" w:rsidRPr="00D53A2B">
        <w:rPr>
          <w:rFonts w:cs="Times New Roman"/>
          <w:lang w:eastAsia="en-US"/>
        </w:rPr>
        <w:t>Atık</w:t>
      </w:r>
      <w:bookmarkEnd w:id="208"/>
      <w:bookmarkEnd w:id="209"/>
      <w:r w:rsidR="00374C56" w:rsidRPr="00D53A2B">
        <w:rPr>
          <w:rFonts w:cs="Times New Roman"/>
          <w:lang w:eastAsia="en-US"/>
        </w:rPr>
        <w:t xml:space="preserve"> </w:t>
      </w:r>
    </w:p>
    <w:p w14:paraId="637B3747" w14:textId="2159E073" w:rsidR="00374C56" w:rsidRPr="00D53A2B" w:rsidRDefault="004479E1" w:rsidP="00A202FD">
      <w:pPr>
        <w:spacing w:after="240"/>
        <w:jc w:val="both"/>
        <w:rPr>
          <w:b/>
          <w:lang w:eastAsia="en-US"/>
        </w:rPr>
      </w:pPr>
      <w:r w:rsidRPr="00D53A2B">
        <w:rPr>
          <w:b/>
          <w:lang w:eastAsia="en-US"/>
        </w:rPr>
        <w:t>MET 161:</w:t>
      </w:r>
      <w:r w:rsidR="00374C56" w:rsidRPr="00D53A2B">
        <w:rPr>
          <w:b/>
          <w:lang w:eastAsia="en-US"/>
        </w:rPr>
        <w:t xml:space="preserve"> </w:t>
      </w:r>
      <w:r w:rsidR="00374C56" w:rsidRPr="00D53A2B">
        <w:rPr>
          <w:bCs/>
          <w:lang w:eastAsia="en-US"/>
        </w:rPr>
        <w:t>Bertaraf etmek için gönderilen cüruf miktarının azaltılması için, cürufun yeniden kullanımını kolaylaştıracak veya cüruf geri dönüşümünü engellemeyecek şekilde, aşağıda verilen tekniklerin biri ya da bir kombinasyonu kullanılarak sahadaki faaliyetler organize e</w:t>
      </w:r>
      <w:r w:rsidR="00AB3EBD" w:rsidRPr="00D53A2B">
        <w:rPr>
          <w:bCs/>
          <w:lang w:eastAsia="en-US"/>
        </w:rPr>
        <w:t>dilir</w:t>
      </w:r>
      <w:r w:rsidR="00374C56" w:rsidRPr="00D53A2B">
        <w:rPr>
          <w:bCs/>
          <w:lang w:eastAsia="en-US"/>
        </w:rPr>
        <w:t>.</w:t>
      </w:r>
    </w:p>
    <w:tbl>
      <w:tblPr>
        <w:tblW w:w="0" w:type="auto"/>
        <w:tblInd w:w="5" w:type="dxa"/>
        <w:tblLayout w:type="fixed"/>
        <w:tblCellMar>
          <w:left w:w="0" w:type="dxa"/>
          <w:right w:w="0" w:type="dxa"/>
        </w:tblCellMar>
        <w:tblLook w:val="01E0" w:firstRow="1" w:lastRow="1" w:firstColumn="1" w:lastColumn="1" w:noHBand="0" w:noVBand="0"/>
      </w:tblPr>
      <w:tblGrid>
        <w:gridCol w:w="324"/>
        <w:gridCol w:w="3635"/>
        <w:gridCol w:w="5245"/>
      </w:tblGrid>
      <w:tr w:rsidR="00374C56" w:rsidRPr="00D53A2B" w14:paraId="057145A0"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09048FDD" w14:textId="77777777" w:rsidR="00374C56" w:rsidRPr="00D53A2B" w:rsidRDefault="00374C56" w:rsidP="00A202FD">
            <w:pPr>
              <w:spacing w:line="264" w:lineRule="auto"/>
              <w:ind w:left="57" w:right="57"/>
              <w:jc w:val="both"/>
              <w:rPr>
                <w:sz w:val="22"/>
                <w:szCs w:val="22"/>
                <w:lang w:eastAsia="en-US"/>
              </w:rPr>
            </w:pPr>
          </w:p>
        </w:tc>
        <w:tc>
          <w:tcPr>
            <w:tcW w:w="3635" w:type="dxa"/>
            <w:tcBorders>
              <w:top w:val="single" w:sz="4" w:space="0" w:color="000000"/>
              <w:left w:val="single" w:sz="4" w:space="0" w:color="000000"/>
              <w:bottom w:val="single" w:sz="4" w:space="0" w:color="000000"/>
              <w:right w:val="single" w:sz="4" w:space="0" w:color="000000"/>
            </w:tcBorders>
          </w:tcPr>
          <w:p w14:paraId="0F0FC870"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5245" w:type="dxa"/>
            <w:tcBorders>
              <w:top w:val="single" w:sz="4" w:space="0" w:color="000000"/>
              <w:left w:val="single" w:sz="4" w:space="0" w:color="000000"/>
              <w:bottom w:val="single" w:sz="4" w:space="0" w:color="000000"/>
              <w:right w:val="single" w:sz="4" w:space="0" w:color="000000"/>
            </w:tcBorders>
          </w:tcPr>
          <w:p w14:paraId="6B89182C"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271C1744"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6588C57E"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3635" w:type="dxa"/>
            <w:tcBorders>
              <w:top w:val="single" w:sz="4" w:space="0" w:color="000000"/>
              <w:left w:val="single" w:sz="4" w:space="0" w:color="000000"/>
              <w:bottom w:val="single" w:sz="4" w:space="0" w:color="000000"/>
              <w:right w:val="single" w:sz="4" w:space="0" w:color="000000"/>
            </w:tcBorders>
            <w:vAlign w:val="center"/>
          </w:tcPr>
          <w:p w14:paraId="4B0D5FB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Cürufun inşaat uygulamalarında kullanılması</w:t>
            </w:r>
          </w:p>
        </w:tc>
        <w:tc>
          <w:tcPr>
            <w:tcW w:w="5245" w:type="dxa"/>
            <w:tcBorders>
              <w:top w:val="single" w:sz="4" w:space="0" w:color="000000"/>
              <w:left w:val="single" w:sz="4" w:space="0" w:color="000000"/>
              <w:bottom w:val="single" w:sz="4" w:space="0" w:color="000000"/>
              <w:right w:val="single" w:sz="4" w:space="0" w:color="000000"/>
            </w:tcBorders>
          </w:tcPr>
          <w:p w14:paraId="5B1DF3B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yüksek karbonlu FeCr ve SiMn üretiminden ortaya çıkan cüruflar, çelikhane artıklarından alaşım geri kazanımında ortaya çıkan cüruflar ve FeMn ve FeMo üretiminden ortaya çıkan standart cüruflar için uygulanabilir.</w:t>
            </w:r>
          </w:p>
        </w:tc>
      </w:tr>
      <w:tr w:rsidR="00374C56" w:rsidRPr="00D53A2B" w14:paraId="3158DC54"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74598C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3635" w:type="dxa"/>
            <w:tcBorders>
              <w:top w:val="single" w:sz="4" w:space="0" w:color="000000"/>
              <w:left w:val="single" w:sz="4" w:space="0" w:color="000000"/>
              <w:bottom w:val="single" w:sz="4" w:space="0" w:color="000000"/>
              <w:right w:val="single" w:sz="4" w:space="0" w:color="000000"/>
            </w:tcBorders>
            <w:vAlign w:val="center"/>
          </w:tcPr>
          <w:p w14:paraId="2A81D3A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Cürufun kumlama malzemesi olarak kullanılması</w:t>
            </w:r>
          </w:p>
        </w:tc>
        <w:tc>
          <w:tcPr>
            <w:tcW w:w="5245" w:type="dxa"/>
            <w:tcBorders>
              <w:top w:val="single" w:sz="4" w:space="0" w:color="000000"/>
              <w:left w:val="single" w:sz="4" w:space="0" w:color="000000"/>
              <w:bottom w:val="single" w:sz="4" w:space="0" w:color="000000"/>
              <w:right w:val="single" w:sz="4" w:space="0" w:color="000000"/>
            </w:tcBorders>
          </w:tcPr>
          <w:p w14:paraId="51A13AC8"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yüksek karbonlu FeCr üretiminden ortaya çıkan cüruflar için uygulanabilir.</w:t>
            </w:r>
          </w:p>
        </w:tc>
      </w:tr>
      <w:tr w:rsidR="00374C56" w:rsidRPr="00D53A2B" w14:paraId="0E3C45C8"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3717A18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3635" w:type="dxa"/>
            <w:tcBorders>
              <w:top w:val="single" w:sz="4" w:space="0" w:color="000000"/>
              <w:left w:val="single" w:sz="4" w:space="0" w:color="000000"/>
              <w:bottom w:val="single" w:sz="4" w:space="0" w:color="000000"/>
              <w:right w:val="single" w:sz="4" w:space="0" w:color="000000"/>
            </w:tcBorders>
            <w:vAlign w:val="center"/>
          </w:tcPr>
          <w:p w14:paraId="209BC3FB"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Cürufun refrakter döküm malzemesi olarak kullanılması</w:t>
            </w:r>
          </w:p>
        </w:tc>
        <w:tc>
          <w:tcPr>
            <w:tcW w:w="5245" w:type="dxa"/>
            <w:tcBorders>
              <w:top w:val="single" w:sz="4" w:space="0" w:color="000000"/>
              <w:left w:val="single" w:sz="4" w:space="0" w:color="000000"/>
              <w:bottom w:val="single" w:sz="4" w:space="0" w:color="000000"/>
              <w:right w:val="single" w:sz="4" w:space="0" w:color="000000"/>
            </w:tcBorders>
          </w:tcPr>
          <w:p w14:paraId="12BA402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yüksek karbonlu FeCr üretiminden ortaya çıkan cüruflar için uygulanabilir.</w:t>
            </w:r>
          </w:p>
        </w:tc>
      </w:tr>
      <w:tr w:rsidR="00374C56" w:rsidRPr="00D53A2B" w14:paraId="3E8E6A00"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75917C3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3635" w:type="dxa"/>
            <w:tcBorders>
              <w:top w:val="single" w:sz="4" w:space="0" w:color="000000"/>
              <w:left w:val="single" w:sz="4" w:space="0" w:color="000000"/>
              <w:bottom w:val="single" w:sz="4" w:space="0" w:color="000000"/>
              <w:right w:val="single" w:sz="4" w:space="0" w:color="000000"/>
            </w:tcBorders>
            <w:vAlign w:val="center"/>
          </w:tcPr>
          <w:p w14:paraId="6956C85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Cürufun ergitme prosesinde kullanılması</w:t>
            </w:r>
          </w:p>
        </w:tc>
        <w:tc>
          <w:tcPr>
            <w:tcW w:w="5245" w:type="dxa"/>
            <w:tcBorders>
              <w:top w:val="single" w:sz="4" w:space="0" w:color="000000"/>
              <w:left w:val="single" w:sz="4" w:space="0" w:color="000000"/>
              <w:bottom w:val="single" w:sz="4" w:space="0" w:color="000000"/>
              <w:right w:val="single" w:sz="4" w:space="0" w:color="000000"/>
            </w:tcBorders>
          </w:tcPr>
          <w:p w14:paraId="41503F05"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yüksek karbonlu siliko-kalsiyum üretiminden ortaya çıkan cüruflar için uygulanabilir.</w:t>
            </w:r>
          </w:p>
        </w:tc>
      </w:tr>
      <w:tr w:rsidR="00374C56" w:rsidRPr="00D53A2B" w14:paraId="6189A8D5" w14:textId="77777777" w:rsidTr="00AB3EBD">
        <w:tc>
          <w:tcPr>
            <w:tcW w:w="324" w:type="dxa"/>
            <w:tcBorders>
              <w:top w:val="single" w:sz="4" w:space="0" w:color="000000"/>
              <w:left w:val="single" w:sz="4" w:space="0" w:color="000000"/>
              <w:bottom w:val="single" w:sz="4" w:space="0" w:color="000000"/>
              <w:right w:val="single" w:sz="4" w:space="0" w:color="000000"/>
            </w:tcBorders>
            <w:vAlign w:val="center"/>
          </w:tcPr>
          <w:p w14:paraId="2C97760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3635" w:type="dxa"/>
            <w:tcBorders>
              <w:top w:val="single" w:sz="4" w:space="0" w:color="000000"/>
              <w:left w:val="single" w:sz="4" w:space="0" w:color="000000"/>
              <w:bottom w:val="single" w:sz="4" w:space="0" w:color="000000"/>
              <w:right w:val="single" w:sz="4" w:space="0" w:color="000000"/>
            </w:tcBorders>
            <w:vAlign w:val="center"/>
          </w:tcPr>
          <w:p w14:paraId="4996E86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Cürufun siliko-mangan üretiminde veya diğer metalurjik uygulamalarda hammadde olarak kullanılması</w:t>
            </w:r>
          </w:p>
        </w:tc>
        <w:tc>
          <w:tcPr>
            <w:tcW w:w="5245" w:type="dxa"/>
            <w:tcBorders>
              <w:top w:val="single" w:sz="4" w:space="0" w:color="000000"/>
              <w:left w:val="single" w:sz="4" w:space="0" w:color="000000"/>
              <w:bottom w:val="single" w:sz="4" w:space="0" w:color="000000"/>
              <w:right w:val="single" w:sz="4" w:space="0" w:color="000000"/>
            </w:tcBorders>
          </w:tcPr>
          <w:p w14:paraId="3D5E30F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Sadece FeMn üretiminden kaynaklanan zengin cüruflar (yüksek MnO içerikli) için uygulanabilir.</w:t>
            </w:r>
          </w:p>
        </w:tc>
      </w:tr>
    </w:tbl>
    <w:p w14:paraId="791ECE30" w14:textId="77777777" w:rsidR="00374C56" w:rsidRPr="00D53A2B" w:rsidRDefault="00374C56" w:rsidP="00A202FD">
      <w:pPr>
        <w:jc w:val="both"/>
        <w:rPr>
          <w:b/>
          <w:lang w:eastAsia="en-US"/>
        </w:rPr>
      </w:pPr>
    </w:p>
    <w:p w14:paraId="2DD90D56" w14:textId="53B3C9A8" w:rsidR="00374C56" w:rsidRPr="00D53A2B" w:rsidRDefault="004479E1" w:rsidP="00A202FD">
      <w:pPr>
        <w:spacing w:after="240"/>
        <w:jc w:val="both"/>
        <w:rPr>
          <w:b/>
          <w:lang w:eastAsia="en-US"/>
        </w:rPr>
      </w:pPr>
      <w:r w:rsidRPr="00D53A2B">
        <w:rPr>
          <w:b/>
          <w:lang w:eastAsia="en-US"/>
        </w:rPr>
        <w:t>MET 162:</w:t>
      </w:r>
      <w:r w:rsidR="00374C56" w:rsidRPr="00D53A2B">
        <w:rPr>
          <w:b/>
          <w:lang w:eastAsia="en-US"/>
        </w:rPr>
        <w:t xml:space="preserve"> </w:t>
      </w:r>
      <w:r w:rsidR="00374C56" w:rsidRPr="00D53A2B">
        <w:rPr>
          <w:bCs/>
          <w:lang w:eastAsia="en-US"/>
        </w:rPr>
        <w:t>Bertaraf etmek için gönderilen filtre tozu ve çamurun miktarının azaltılması için, filtre tozu ve çamurun yeniden kullanımını kolaylaştıracak veya filtre tozu ve çamurun geri dönüşümünü engellemeyecek şekilde, aşağıda verilen tekniklerin biri ya da bir kombinasyonu kullanılarak sahadaki faaliyetler organize e</w:t>
      </w:r>
      <w:r w:rsidR="00AB3EBD" w:rsidRPr="00D53A2B">
        <w:rPr>
          <w:bCs/>
          <w:lang w:eastAsia="en-US"/>
        </w:rPr>
        <w:t>dilir</w:t>
      </w:r>
      <w:r w:rsidR="00374C56" w:rsidRPr="00D53A2B">
        <w:rPr>
          <w:bCs/>
          <w:lang w:eastAsia="en-US"/>
        </w:rPr>
        <w:t>.</w:t>
      </w:r>
    </w:p>
    <w:tbl>
      <w:tblPr>
        <w:tblW w:w="0" w:type="auto"/>
        <w:tblInd w:w="94" w:type="dxa"/>
        <w:tblLayout w:type="fixed"/>
        <w:tblCellMar>
          <w:left w:w="0" w:type="dxa"/>
          <w:right w:w="0" w:type="dxa"/>
        </w:tblCellMar>
        <w:tblLook w:val="01E0" w:firstRow="1" w:lastRow="1" w:firstColumn="1" w:lastColumn="1" w:noHBand="0" w:noVBand="0"/>
      </w:tblPr>
      <w:tblGrid>
        <w:gridCol w:w="317"/>
        <w:gridCol w:w="3761"/>
        <w:gridCol w:w="4643"/>
      </w:tblGrid>
      <w:tr w:rsidR="00374C56" w:rsidRPr="00D53A2B" w14:paraId="02288795"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AE1667E" w14:textId="77777777" w:rsidR="00374C56" w:rsidRPr="00D53A2B" w:rsidRDefault="00374C56" w:rsidP="00A202FD">
            <w:pPr>
              <w:spacing w:line="264" w:lineRule="auto"/>
              <w:ind w:left="57" w:right="57"/>
              <w:jc w:val="both"/>
              <w:rPr>
                <w:lang w:eastAsia="en-US"/>
              </w:rPr>
            </w:pPr>
          </w:p>
        </w:tc>
        <w:tc>
          <w:tcPr>
            <w:tcW w:w="3761" w:type="dxa"/>
            <w:tcBorders>
              <w:top w:val="single" w:sz="4" w:space="0" w:color="000000"/>
              <w:left w:val="single" w:sz="4" w:space="0" w:color="000000"/>
              <w:bottom w:val="single" w:sz="4" w:space="0" w:color="000000"/>
              <w:right w:val="single" w:sz="4" w:space="0" w:color="000000"/>
            </w:tcBorders>
          </w:tcPr>
          <w:p w14:paraId="3425F034"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4643" w:type="dxa"/>
            <w:tcBorders>
              <w:top w:val="single" w:sz="4" w:space="0" w:color="000000"/>
              <w:left w:val="single" w:sz="4" w:space="0" w:color="000000"/>
              <w:bottom w:val="single" w:sz="4" w:space="0" w:color="000000"/>
              <w:right w:val="single" w:sz="4" w:space="0" w:color="000000"/>
            </w:tcBorders>
          </w:tcPr>
          <w:p w14:paraId="2E7CBB41"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20958DC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7E5FFDF" w14:textId="77777777" w:rsidR="00374C56" w:rsidRPr="00D53A2B" w:rsidRDefault="00374C56" w:rsidP="00A202FD">
            <w:pPr>
              <w:spacing w:line="264" w:lineRule="auto"/>
              <w:ind w:left="57" w:right="57"/>
              <w:jc w:val="both"/>
              <w:rPr>
                <w:lang w:eastAsia="en-US"/>
              </w:rPr>
            </w:pPr>
            <w:r w:rsidRPr="00D53A2B">
              <w:rPr>
                <w:lang w:eastAsia="en-US"/>
              </w:rPr>
              <w:t>a</w:t>
            </w:r>
          </w:p>
        </w:tc>
        <w:tc>
          <w:tcPr>
            <w:tcW w:w="3761" w:type="dxa"/>
            <w:tcBorders>
              <w:top w:val="single" w:sz="4" w:space="0" w:color="000000"/>
              <w:left w:val="single" w:sz="4" w:space="0" w:color="000000"/>
              <w:bottom w:val="single" w:sz="4" w:space="0" w:color="000000"/>
              <w:right w:val="single" w:sz="4" w:space="0" w:color="000000"/>
            </w:tcBorders>
            <w:vAlign w:val="center"/>
          </w:tcPr>
          <w:p w14:paraId="7D95F650" w14:textId="77777777" w:rsidR="00374C56" w:rsidRPr="00D53A2B" w:rsidRDefault="00374C56" w:rsidP="00A202FD">
            <w:pPr>
              <w:spacing w:line="264" w:lineRule="auto"/>
              <w:ind w:left="57" w:right="57"/>
              <w:jc w:val="both"/>
              <w:rPr>
                <w:lang w:eastAsia="en-US"/>
              </w:rPr>
            </w:pPr>
          </w:p>
          <w:p w14:paraId="7D1745E8" w14:textId="77777777" w:rsidR="00374C56" w:rsidRPr="00D53A2B" w:rsidRDefault="00374C56" w:rsidP="00A202FD">
            <w:pPr>
              <w:spacing w:line="264" w:lineRule="auto"/>
              <w:ind w:left="57" w:right="57"/>
              <w:jc w:val="both"/>
              <w:rPr>
                <w:lang w:eastAsia="en-US"/>
              </w:rPr>
            </w:pPr>
            <w:r w:rsidRPr="00D53A2B">
              <w:rPr>
                <w:lang w:eastAsia="en-US"/>
              </w:rPr>
              <w:t>Ergitme prosesinde filtre tozunun kullanılması</w:t>
            </w:r>
          </w:p>
        </w:tc>
        <w:tc>
          <w:tcPr>
            <w:tcW w:w="4643" w:type="dxa"/>
            <w:tcBorders>
              <w:top w:val="single" w:sz="4" w:space="0" w:color="000000"/>
              <w:left w:val="single" w:sz="4" w:space="0" w:color="000000"/>
              <w:bottom w:val="single" w:sz="4" w:space="0" w:color="000000"/>
              <w:right w:val="single" w:sz="4" w:space="0" w:color="000000"/>
            </w:tcBorders>
          </w:tcPr>
          <w:p w14:paraId="00E1D663" w14:textId="77777777" w:rsidR="00374C56" w:rsidRPr="00D53A2B" w:rsidRDefault="00374C56" w:rsidP="00A202FD">
            <w:pPr>
              <w:spacing w:line="264" w:lineRule="auto"/>
              <w:ind w:left="57" w:right="57"/>
              <w:jc w:val="both"/>
              <w:rPr>
                <w:lang w:eastAsia="en-US"/>
              </w:rPr>
            </w:pPr>
            <w:r w:rsidRPr="00D53A2B">
              <w:rPr>
                <w:lang w:eastAsia="en-US"/>
              </w:rPr>
              <w:t>Sadece FeCr ve FeMo üretiminden ortaya çıkan filtre tozuna uygulanabilir.</w:t>
            </w:r>
          </w:p>
          <w:p w14:paraId="72EA463D" w14:textId="77777777" w:rsidR="00374C56" w:rsidRPr="00D53A2B" w:rsidRDefault="00374C56" w:rsidP="00A202FD">
            <w:pPr>
              <w:spacing w:line="264" w:lineRule="auto"/>
              <w:ind w:left="57" w:right="57"/>
              <w:jc w:val="both"/>
              <w:rPr>
                <w:lang w:eastAsia="en-US"/>
              </w:rPr>
            </w:pPr>
            <w:r w:rsidRPr="00D53A2B">
              <w:rPr>
                <w:lang w:eastAsia="en-US"/>
              </w:rPr>
              <w:t>production</w:t>
            </w:r>
          </w:p>
        </w:tc>
      </w:tr>
      <w:tr w:rsidR="00374C56" w:rsidRPr="00D53A2B" w14:paraId="02092558"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246D7EE3" w14:textId="77777777" w:rsidR="00374C56" w:rsidRPr="00D53A2B" w:rsidRDefault="00374C56" w:rsidP="00A202FD">
            <w:pPr>
              <w:spacing w:line="264" w:lineRule="auto"/>
              <w:ind w:left="57" w:right="57"/>
              <w:jc w:val="both"/>
              <w:rPr>
                <w:lang w:eastAsia="en-US"/>
              </w:rPr>
            </w:pPr>
            <w:r w:rsidRPr="00D53A2B">
              <w:rPr>
                <w:lang w:eastAsia="en-US"/>
              </w:rPr>
              <w:t>b</w:t>
            </w:r>
          </w:p>
        </w:tc>
        <w:tc>
          <w:tcPr>
            <w:tcW w:w="3761" w:type="dxa"/>
            <w:tcBorders>
              <w:top w:val="single" w:sz="4" w:space="0" w:color="000000"/>
              <w:left w:val="single" w:sz="4" w:space="0" w:color="000000"/>
              <w:bottom w:val="single" w:sz="4" w:space="0" w:color="000000"/>
              <w:right w:val="single" w:sz="4" w:space="0" w:color="000000"/>
            </w:tcBorders>
            <w:vAlign w:val="center"/>
          </w:tcPr>
          <w:p w14:paraId="17A991A6" w14:textId="77777777" w:rsidR="00374C56" w:rsidRPr="00D53A2B" w:rsidRDefault="00374C56" w:rsidP="00A202FD">
            <w:pPr>
              <w:spacing w:line="264" w:lineRule="auto"/>
              <w:ind w:left="57" w:right="57"/>
              <w:jc w:val="both"/>
              <w:rPr>
                <w:lang w:eastAsia="en-US"/>
              </w:rPr>
            </w:pPr>
            <w:r w:rsidRPr="00D53A2B">
              <w:rPr>
                <w:lang w:eastAsia="en-US"/>
              </w:rPr>
              <w:t>Paslanmaz çelik üretiminde filtre tozu kullanılması</w:t>
            </w:r>
          </w:p>
        </w:tc>
        <w:tc>
          <w:tcPr>
            <w:tcW w:w="4643" w:type="dxa"/>
            <w:tcBorders>
              <w:top w:val="single" w:sz="4" w:space="0" w:color="000000"/>
              <w:left w:val="single" w:sz="4" w:space="0" w:color="000000"/>
              <w:bottom w:val="single" w:sz="4" w:space="0" w:color="000000"/>
              <w:right w:val="single" w:sz="4" w:space="0" w:color="000000"/>
            </w:tcBorders>
          </w:tcPr>
          <w:p w14:paraId="5F455635" w14:textId="77777777" w:rsidR="00374C56" w:rsidRPr="00D53A2B" w:rsidRDefault="00374C56" w:rsidP="00A202FD">
            <w:pPr>
              <w:spacing w:line="264" w:lineRule="auto"/>
              <w:ind w:left="57" w:right="57"/>
              <w:jc w:val="both"/>
              <w:rPr>
                <w:lang w:eastAsia="en-US"/>
              </w:rPr>
            </w:pPr>
            <w:r w:rsidRPr="00D53A2B">
              <w:rPr>
                <w:lang w:eastAsia="en-US"/>
              </w:rPr>
              <w:t>Sadece yüksek karbonlu FeCr üretiminde ezme ve eleme işlemlerinde ortaya çıkan filtre tozuna uygulanabilir.</w:t>
            </w:r>
          </w:p>
        </w:tc>
      </w:tr>
      <w:tr w:rsidR="00374C56" w:rsidRPr="00D53A2B" w14:paraId="21AD05B4"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3EA5EA3" w14:textId="77777777" w:rsidR="00374C56" w:rsidRPr="00D53A2B" w:rsidRDefault="00374C56" w:rsidP="00A202FD">
            <w:pPr>
              <w:spacing w:line="264" w:lineRule="auto"/>
              <w:ind w:left="57" w:right="57"/>
              <w:jc w:val="both"/>
              <w:rPr>
                <w:lang w:eastAsia="en-US"/>
              </w:rPr>
            </w:pPr>
            <w:r w:rsidRPr="00D53A2B">
              <w:rPr>
                <w:lang w:eastAsia="en-US"/>
              </w:rPr>
              <w:t>c</w:t>
            </w:r>
          </w:p>
        </w:tc>
        <w:tc>
          <w:tcPr>
            <w:tcW w:w="3761" w:type="dxa"/>
            <w:tcBorders>
              <w:top w:val="single" w:sz="4" w:space="0" w:color="000000"/>
              <w:left w:val="single" w:sz="4" w:space="0" w:color="000000"/>
              <w:bottom w:val="single" w:sz="4" w:space="0" w:color="000000"/>
              <w:right w:val="single" w:sz="4" w:space="0" w:color="000000"/>
            </w:tcBorders>
            <w:vAlign w:val="center"/>
          </w:tcPr>
          <w:p w14:paraId="413D5980" w14:textId="77777777" w:rsidR="00374C56" w:rsidRPr="00D53A2B" w:rsidRDefault="00374C56" w:rsidP="00A202FD">
            <w:pPr>
              <w:spacing w:line="264" w:lineRule="auto"/>
              <w:ind w:left="57" w:right="57"/>
              <w:jc w:val="both"/>
              <w:rPr>
                <w:lang w:eastAsia="en-US"/>
              </w:rPr>
            </w:pPr>
            <w:r w:rsidRPr="00D53A2B">
              <w:rPr>
                <w:lang w:eastAsia="en-US"/>
              </w:rPr>
              <w:t>Filtre tozu ve çamurun konsantre besleme malzemesi olarak kullanılması</w:t>
            </w:r>
          </w:p>
        </w:tc>
        <w:tc>
          <w:tcPr>
            <w:tcW w:w="4643" w:type="dxa"/>
            <w:tcBorders>
              <w:top w:val="single" w:sz="4" w:space="0" w:color="000000"/>
              <w:left w:val="single" w:sz="4" w:space="0" w:color="000000"/>
              <w:bottom w:val="single" w:sz="4" w:space="0" w:color="000000"/>
              <w:right w:val="single" w:sz="4" w:space="0" w:color="000000"/>
            </w:tcBorders>
          </w:tcPr>
          <w:p w14:paraId="699F5C83" w14:textId="77777777" w:rsidR="00374C56" w:rsidRPr="00D53A2B" w:rsidRDefault="00374C56" w:rsidP="00A202FD">
            <w:pPr>
              <w:spacing w:line="264" w:lineRule="auto"/>
              <w:ind w:left="57" w:right="57"/>
              <w:jc w:val="both"/>
              <w:rPr>
                <w:lang w:eastAsia="en-US"/>
              </w:rPr>
            </w:pPr>
            <w:r w:rsidRPr="00D53A2B">
              <w:rPr>
                <w:lang w:eastAsia="en-US"/>
              </w:rPr>
              <w:t>Sadece Mo kavurma işleminde ortaya çıkan gazların temizlenmesinden kaynaklanan toz ve çamura uygulanabilir.</w:t>
            </w:r>
          </w:p>
        </w:tc>
      </w:tr>
      <w:tr w:rsidR="00374C56" w:rsidRPr="00D53A2B" w14:paraId="0088940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05C08464" w14:textId="77777777" w:rsidR="00374C56" w:rsidRPr="00D53A2B" w:rsidRDefault="00374C56" w:rsidP="00A202FD">
            <w:pPr>
              <w:spacing w:line="264" w:lineRule="auto"/>
              <w:ind w:left="57" w:right="57"/>
              <w:jc w:val="both"/>
              <w:rPr>
                <w:lang w:eastAsia="en-US"/>
              </w:rPr>
            </w:pPr>
            <w:r w:rsidRPr="00D53A2B">
              <w:rPr>
                <w:lang w:eastAsia="en-US"/>
              </w:rPr>
              <w:t>d</w:t>
            </w:r>
          </w:p>
        </w:tc>
        <w:tc>
          <w:tcPr>
            <w:tcW w:w="3761" w:type="dxa"/>
            <w:tcBorders>
              <w:top w:val="single" w:sz="4" w:space="0" w:color="000000"/>
              <w:left w:val="single" w:sz="4" w:space="0" w:color="000000"/>
              <w:bottom w:val="single" w:sz="4" w:space="0" w:color="000000"/>
              <w:right w:val="single" w:sz="4" w:space="0" w:color="000000"/>
            </w:tcBorders>
            <w:vAlign w:val="center"/>
          </w:tcPr>
          <w:p w14:paraId="45A39412" w14:textId="77777777" w:rsidR="00374C56" w:rsidRPr="00D53A2B" w:rsidRDefault="00374C56" w:rsidP="00A202FD">
            <w:pPr>
              <w:spacing w:line="264" w:lineRule="auto"/>
              <w:ind w:left="57" w:right="57"/>
              <w:jc w:val="both"/>
              <w:rPr>
                <w:lang w:eastAsia="en-US"/>
              </w:rPr>
            </w:pPr>
            <w:r w:rsidRPr="00D53A2B">
              <w:rPr>
                <w:lang w:eastAsia="en-US"/>
              </w:rPr>
              <w:t>Filtre tozunun diğer endüstrilerde kullanılması</w:t>
            </w:r>
          </w:p>
        </w:tc>
        <w:tc>
          <w:tcPr>
            <w:tcW w:w="4643" w:type="dxa"/>
            <w:tcBorders>
              <w:top w:val="single" w:sz="4" w:space="0" w:color="000000"/>
              <w:left w:val="single" w:sz="4" w:space="0" w:color="000000"/>
              <w:bottom w:val="single" w:sz="4" w:space="0" w:color="000000"/>
              <w:right w:val="single" w:sz="4" w:space="0" w:color="000000"/>
            </w:tcBorders>
          </w:tcPr>
          <w:p w14:paraId="2F7442AB" w14:textId="77777777" w:rsidR="00374C56" w:rsidRPr="00D53A2B" w:rsidRDefault="00374C56" w:rsidP="00A202FD">
            <w:pPr>
              <w:spacing w:line="264" w:lineRule="auto"/>
              <w:ind w:left="57" w:right="57"/>
              <w:jc w:val="both"/>
              <w:rPr>
                <w:lang w:eastAsia="en-US"/>
              </w:rPr>
            </w:pPr>
            <w:r w:rsidRPr="00D53A2B">
              <w:rPr>
                <w:lang w:eastAsia="en-US"/>
              </w:rPr>
              <w:t>Sadece FeMn, SiMn, FeNi, FeMo ve FeV üretiminde uygulanabilir</w:t>
            </w:r>
          </w:p>
          <w:p w14:paraId="1A2E6294" w14:textId="77777777" w:rsidR="00374C56" w:rsidRPr="00D53A2B" w:rsidRDefault="00374C56" w:rsidP="00A202FD">
            <w:pPr>
              <w:spacing w:line="264" w:lineRule="auto"/>
              <w:ind w:left="57" w:right="57"/>
              <w:jc w:val="both"/>
              <w:rPr>
                <w:lang w:eastAsia="en-US"/>
              </w:rPr>
            </w:pPr>
            <w:r w:rsidRPr="00D53A2B">
              <w:rPr>
                <w:lang w:eastAsia="en-US"/>
              </w:rPr>
              <w:t>production</w:t>
            </w:r>
          </w:p>
        </w:tc>
      </w:tr>
      <w:tr w:rsidR="00374C56" w:rsidRPr="00D53A2B" w14:paraId="63C691A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2A44064" w14:textId="77777777" w:rsidR="00374C56" w:rsidRPr="00D53A2B" w:rsidRDefault="00374C56" w:rsidP="00A202FD">
            <w:pPr>
              <w:spacing w:line="264" w:lineRule="auto"/>
              <w:ind w:left="57" w:right="57"/>
              <w:jc w:val="both"/>
              <w:rPr>
                <w:lang w:eastAsia="en-US"/>
              </w:rPr>
            </w:pPr>
            <w:r w:rsidRPr="00D53A2B">
              <w:rPr>
                <w:lang w:eastAsia="en-US"/>
              </w:rPr>
              <w:t>e</w:t>
            </w:r>
          </w:p>
        </w:tc>
        <w:tc>
          <w:tcPr>
            <w:tcW w:w="3761" w:type="dxa"/>
            <w:tcBorders>
              <w:top w:val="single" w:sz="4" w:space="0" w:color="000000"/>
              <w:left w:val="single" w:sz="4" w:space="0" w:color="000000"/>
              <w:bottom w:val="single" w:sz="4" w:space="0" w:color="000000"/>
              <w:right w:val="single" w:sz="4" w:space="0" w:color="000000"/>
            </w:tcBorders>
            <w:vAlign w:val="center"/>
          </w:tcPr>
          <w:p w14:paraId="4247005D" w14:textId="77777777" w:rsidR="00374C56" w:rsidRPr="00D53A2B" w:rsidRDefault="00374C56" w:rsidP="00A202FD">
            <w:pPr>
              <w:spacing w:line="264" w:lineRule="auto"/>
              <w:ind w:left="57" w:right="57"/>
              <w:jc w:val="both"/>
              <w:rPr>
                <w:lang w:eastAsia="en-US"/>
              </w:rPr>
            </w:pPr>
            <w:r w:rsidRPr="00D53A2B">
              <w:rPr>
                <w:lang w:eastAsia="en-US"/>
              </w:rPr>
              <w:t>Mikro silikanın çimento endüstrisinde bir katkı maddesi olarak kullanılması</w:t>
            </w:r>
          </w:p>
        </w:tc>
        <w:tc>
          <w:tcPr>
            <w:tcW w:w="4643" w:type="dxa"/>
            <w:tcBorders>
              <w:top w:val="single" w:sz="4" w:space="0" w:color="000000"/>
              <w:left w:val="single" w:sz="4" w:space="0" w:color="000000"/>
              <w:bottom w:val="single" w:sz="4" w:space="0" w:color="000000"/>
              <w:right w:val="single" w:sz="4" w:space="0" w:color="000000"/>
            </w:tcBorders>
          </w:tcPr>
          <w:p w14:paraId="38E5D26E" w14:textId="77777777" w:rsidR="00374C56" w:rsidRPr="00D53A2B" w:rsidRDefault="00374C56" w:rsidP="00A202FD">
            <w:pPr>
              <w:spacing w:line="264" w:lineRule="auto"/>
              <w:ind w:left="57" w:right="57"/>
              <w:jc w:val="both"/>
              <w:rPr>
                <w:lang w:eastAsia="en-US"/>
              </w:rPr>
            </w:pPr>
            <w:r w:rsidRPr="00D53A2B">
              <w:rPr>
                <w:lang w:eastAsia="en-US"/>
              </w:rPr>
              <w:t>Sadece FeSi ve Si üretiminden ortaya çıkan mikro-silikalar için uygulanabilir.</w:t>
            </w:r>
          </w:p>
        </w:tc>
      </w:tr>
      <w:tr w:rsidR="00374C56" w:rsidRPr="00D53A2B" w14:paraId="33293F52"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3CE0596" w14:textId="77777777" w:rsidR="00374C56" w:rsidRPr="00D53A2B" w:rsidRDefault="00374C56" w:rsidP="00A202FD">
            <w:pPr>
              <w:spacing w:line="264" w:lineRule="auto"/>
              <w:ind w:left="57" w:right="57"/>
              <w:jc w:val="both"/>
              <w:rPr>
                <w:lang w:eastAsia="en-US"/>
              </w:rPr>
            </w:pPr>
            <w:r w:rsidRPr="00D53A2B">
              <w:rPr>
                <w:lang w:eastAsia="en-US"/>
              </w:rPr>
              <w:t>f</w:t>
            </w:r>
          </w:p>
        </w:tc>
        <w:tc>
          <w:tcPr>
            <w:tcW w:w="3761" w:type="dxa"/>
            <w:tcBorders>
              <w:top w:val="single" w:sz="4" w:space="0" w:color="000000"/>
              <w:left w:val="single" w:sz="4" w:space="0" w:color="000000"/>
              <w:bottom w:val="single" w:sz="4" w:space="0" w:color="000000"/>
              <w:right w:val="single" w:sz="4" w:space="0" w:color="000000"/>
            </w:tcBorders>
            <w:vAlign w:val="center"/>
          </w:tcPr>
          <w:p w14:paraId="21B9307F" w14:textId="77777777" w:rsidR="00374C56" w:rsidRPr="00D53A2B" w:rsidRDefault="00374C56" w:rsidP="00A202FD">
            <w:pPr>
              <w:spacing w:line="264" w:lineRule="auto"/>
              <w:ind w:left="57" w:right="57"/>
              <w:jc w:val="both"/>
              <w:rPr>
                <w:lang w:eastAsia="en-US"/>
              </w:rPr>
            </w:pPr>
            <w:r w:rsidRPr="00D53A2B">
              <w:rPr>
                <w:lang w:eastAsia="en-US"/>
              </w:rPr>
              <w:t>Filtre tozu ve çamurun çinko endüstrisinde kullanılması</w:t>
            </w:r>
          </w:p>
        </w:tc>
        <w:tc>
          <w:tcPr>
            <w:tcW w:w="4643" w:type="dxa"/>
            <w:tcBorders>
              <w:top w:val="single" w:sz="4" w:space="0" w:color="000000"/>
              <w:left w:val="single" w:sz="4" w:space="0" w:color="000000"/>
              <w:bottom w:val="single" w:sz="4" w:space="0" w:color="000000"/>
              <w:right w:val="single" w:sz="4" w:space="0" w:color="000000"/>
            </w:tcBorders>
          </w:tcPr>
          <w:p w14:paraId="58864C48" w14:textId="77777777" w:rsidR="00374C56" w:rsidRPr="00D53A2B" w:rsidRDefault="00374C56" w:rsidP="00A202FD">
            <w:pPr>
              <w:spacing w:line="264" w:lineRule="auto"/>
              <w:ind w:left="57" w:right="57"/>
              <w:jc w:val="both"/>
              <w:rPr>
                <w:lang w:eastAsia="en-US"/>
              </w:rPr>
            </w:pPr>
            <w:r w:rsidRPr="00D53A2B">
              <w:rPr>
                <w:lang w:eastAsia="en-US"/>
              </w:rPr>
              <w:t>Sadece çelikhane artıklarından alaşım geri kazanımında ortaya çıkan fırın tozu ve ıslak gaz temizleme çamuru için uygulanabilir</w:t>
            </w:r>
          </w:p>
        </w:tc>
      </w:tr>
      <w:tr w:rsidR="00374C56" w:rsidRPr="00D53A2B" w14:paraId="4F3E5612" w14:textId="77777777" w:rsidTr="00374C56">
        <w:tc>
          <w:tcPr>
            <w:tcW w:w="8721" w:type="dxa"/>
            <w:gridSpan w:val="3"/>
            <w:tcBorders>
              <w:top w:val="single" w:sz="4" w:space="0" w:color="000000"/>
              <w:left w:val="single" w:sz="4" w:space="0" w:color="000000"/>
              <w:bottom w:val="single" w:sz="4" w:space="0" w:color="000000"/>
              <w:right w:val="single" w:sz="4" w:space="0" w:color="000000"/>
            </w:tcBorders>
            <w:vAlign w:val="center"/>
          </w:tcPr>
          <w:p w14:paraId="506F0C79" w14:textId="77777777" w:rsidR="00374C56" w:rsidRPr="00D53A2B" w:rsidRDefault="00374C56" w:rsidP="00A202FD">
            <w:pPr>
              <w:spacing w:line="264" w:lineRule="auto"/>
              <w:ind w:left="57" w:right="57"/>
              <w:jc w:val="both"/>
              <w:rPr>
                <w:lang w:eastAsia="en-US"/>
              </w:rPr>
            </w:pPr>
            <w:r w:rsidRPr="00D53A2B">
              <w:rPr>
                <w:lang w:eastAsia="en-US"/>
              </w:rPr>
              <w:t>(1) Yüksek oranda kirletilmiş olan toz ve çamurlar yeniden kullanılamaz veya geri dönüştürülemez. Yeniden kullanım ve geri dönüşüm işlemleri akümülasyon problemleri nedeniyle kısıtlanabilir (örn. FeCr üretiminden gelen tozun yeniden kullanılması, fırında akümülasyona neden olabilir).</w:t>
            </w:r>
          </w:p>
        </w:tc>
      </w:tr>
    </w:tbl>
    <w:p w14:paraId="2578E1C2" w14:textId="77777777" w:rsidR="00374C56" w:rsidRPr="00D53A2B" w:rsidRDefault="00374C56" w:rsidP="00A202FD">
      <w:pPr>
        <w:jc w:val="both"/>
        <w:rPr>
          <w:lang w:eastAsia="en-US"/>
        </w:rPr>
      </w:pPr>
    </w:p>
    <w:p w14:paraId="38451DEC" w14:textId="5345C0D0" w:rsidR="00374C56" w:rsidRPr="00D53A2B" w:rsidRDefault="00CD7455" w:rsidP="00A202FD">
      <w:pPr>
        <w:pStyle w:val="Balk2"/>
        <w:rPr>
          <w:rFonts w:cs="Times New Roman"/>
          <w:szCs w:val="24"/>
          <w:lang w:eastAsia="en-US"/>
        </w:rPr>
      </w:pPr>
      <w:bookmarkStart w:id="210" w:name="_Toc527940760"/>
      <w:bookmarkStart w:id="211" w:name="_Toc531927916"/>
      <w:r w:rsidRPr="00D53A2B">
        <w:rPr>
          <w:rFonts w:cs="Times New Roman"/>
          <w:szCs w:val="24"/>
          <w:lang w:val="en-US" w:eastAsia="en-US"/>
        </w:rPr>
        <w:t>1.</w:t>
      </w:r>
      <w:r w:rsidR="004479E1" w:rsidRPr="00D53A2B">
        <w:rPr>
          <w:rFonts w:cs="Times New Roman"/>
          <w:szCs w:val="24"/>
          <w:lang w:val="en-US" w:eastAsia="en-US"/>
        </w:rPr>
        <w:t xml:space="preserve">8. </w:t>
      </w:r>
      <w:r w:rsidR="00AB3EBD" w:rsidRPr="00D53A2B">
        <w:rPr>
          <w:rFonts w:cs="Times New Roman"/>
          <w:szCs w:val="24"/>
          <w:lang w:val="en-US" w:eastAsia="en-US"/>
        </w:rPr>
        <w:t>Nikel ve/veya Kobalt Üretimi İçin MET Sonuçlar</w:t>
      </w:r>
      <w:bookmarkEnd w:id="210"/>
      <w:bookmarkEnd w:id="211"/>
      <w:r w:rsidR="00AB3EBD" w:rsidRPr="00D53A2B">
        <w:rPr>
          <w:rFonts w:cs="Times New Roman"/>
          <w:szCs w:val="24"/>
          <w:lang w:val="en-US" w:eastAsia="en-US"/>
        </w:rPr>
        <w:t>ı</w:t>
      </w:r>
    </w:p>
    <w:p w14:paraId="4E99B6C2" w14:textId="347C6754" w:rsidR="00374C56" w:rsidRPr="00D53A2B" w:rsidRDefault="00CD7455" w:rsidP="00A202FD">
      <w:pPr>
        <w:pStyle w:val="Balk3"/>
        <w:rPr>
          <w:rFonts w:cs="Times New Roman"/>
          <w:lang w:eastAsia="en-US"/>
        </w:rPr>
      </w:pPr>
      <w:bookmarkStart w:id="212" w:name="_Toc527940761"/>
      <w:bookmarkStart w:id="213" w:name="_Toc531927917"/>
      <w:r w:rsidRPr="00D53A2B">
        <w:rPr>
          <w:rFonts w:cs="Times New Roman"/>
          <w:lang w:eastAsia="en-US"/>
        </w:rPr>
        <w:t>1.</w:t>
      </w:r>
      <w:r w:rsidR="00374C56" w:rsidRPr="00D53A2B">
        <w:rPr>
          <w:rFonts w:cs="Times New Roman"/>
          <w:lang w:eastAsia="en-US"/>
        </w:rPr>
        <w:t>8.1.</w:t>
      </w:r>
      <w:r w:rsidR="00374C56" w:rsidRPr="00D53A2B">
        <w:rPr>
          <w:rFonts w:cs="Times New Roman"/>
          <w:lang w:eastAsia="en-US"/>
        </w:rPr>
        <w:tab/>
        <w:t>Enerji</w:t>
      </w:r>
      <w:bookmarkEnd w:id="212"/>
      <w:bookmarkEnd w:id="213"/>
    </w:p>
    <w:p w14:paraId="7A050A03" w14:textId="051F0094" w:rsidR="00374C56" w:rsidRPr="00D53A2B" w:rsidRDefault="004479E1" w:rsidP="00A202FD">
      <w:pPr>
        <w:spacing w:after="240"/>
        <w:jc w:val="both"/>
        <w:rPr>
          <w:b/>
          <w:lang w:eastAsia="en-US"/>
        </w:rPr>
      </w:pPr>
      <w:r w:rsidRPr="00D53A2B">
        <w:rPr>
          <w:b/>
          <w:lang w:eastAsia="en-US"/>
        </w:rPr>
        <w:t>MET 163:</w:t>
      </w:r>
      <w:r w:rsidR="00374C56" w:rsidRPr="00D53A2B">
        <w:rPr>
          <w:b/>
          <w:lang w:eastAsia="en-US"/>
        </w:rPr>
        <w:t xml:space="preserve"> </w:t>
      </w:r>
      <w:r w:rsidR="00374C56" w:rsidRPr="00D53A2B">
        <w:rPr>
          <w:bCs/>
          <w:lang w:eastAsia="en-US"/>
        </w:rPr>
        <w:t>Enerjiyi verimli bir şekilde kullanabilmek için, aşağıda verilen tekniklerin biri ya da bir kombinasyonu kullanılır.</w:t>
      </w:r>
    </w:p>
    <w:tbl>
      <w:tblPr>
        <w:tblW w:w="0" w:type="auto"/>
        <w:tblInd w:w="856" w:type="dxa"/>
        <w:tblLayout w:type="fixed"/>
        <w:tblCellMar>
          <w:left w:w="0" w:type="dxa"/>
          <w:right w:w="0" w:type="dxa"/>
        </w:tblCellMar>
        <w:tblLook w:val="01E0" w:firstRow="1" w:lastRow="1" w:firstColumn="1" w:lastColumn="1" w:noHBand="0" w:noVBand="0"/>
      </w:tblPr>
      <w:tblGrid>
        <w:gridCol w:w="314"/>
        <w:gridCol w:w="7057"/>
      </w:tblGrid>
      <w:tr w:rsidR="00374C56" w:rsidRPr="00D53A2B" w14:paraId="67ED361C" w14:textId="77777777" w:rsidTr="0095287D">
        <w:trPr>
          <w:trHeight w:hRule="exact" w:val="240"/>
        </w:trPr>
        <w:tc>
          <w:tcPr>
            <w:tcW w:w="314" w:type="dxa"/>
            <w:tcBorders>
              <w:top w:val="single" w:sz="4" w:space="0" w:color="000000"/>
              <w:left w:val="single" w:sz="4" w:space="0" w:color="000000"/>
              <w:bottom w:val="single" w:sz="4" w:space="0" w:color="000000"/>
              <w:right w:val="single" w:sz="4" w:space="0" w:color="000000"/>
            </w:tcBorders>
            <w:vAlign w:val="center"/>
          </w:tcPr>
          <w:p w14:paraId="2E5E179E" w14:textId="77777777" w:rsidR="00374C56" w:rsidRPr="00D53A2B" w:rsidRDefault="00374C56" w:rsidP="00A202FD">
            <w:pPr>
              <w:spacing w:after="240"/>
              <w:ind w:left="113" w:right="113"/>
              <w:jc w:val="both"/>
              <w:rPr>
                <w:lang w:eastAsia="en-US"/>
              </w:rPr>
            </w:pPr>
          </w:p>
        </w:tc>
        <w:tc>
          <w:tcPr>
            <w:tcW w:w="7057" w:type="dxa"/>
            <w:tcBorders>
              <w:top w:val="single" w:sz="4" w:space="0" w:color="000000"/>
              <w:left w:val="single" w:sz="4" w:space="0" w:color="000000"/>
              <w:bottom w:val="single" w:sz="4" w:space="0" w:color="000000"/>
              <w:right w:val="single" w:sz="4" w:space="0" w:color="000000"/>
            </w:tcBorders>
            <w:vAlign w:val="center"/>
          </w:tcPr>
          <w:p w14:paraId="6ABCCC0E"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37B68847" w14:textId="77777777" w:rsidTr="0095287D">
        <w:trPr>
          <w:trHeight w:hRule="exact" w:val="601"/>
        </w:trPr>
        <w:tc>
          <w:tcPr>
            <w:tcW w:w="314" w:type="dxa"/>
            <w:tcBorders>
              <w:top w:val="single" w:sz="4" w:space="0" w:color="000000"/>
              <w:left w:val="single" w:sz="4" w:space="0" w:color="000000"/>
              <w:bottom w:val="single" w:sz="4" w:space="0" w:color="000000"/>
              <w:right w:val="single" w:sz="4" w:space="0" w:color="000000"/>
            </w:tcBorders>
            <w:vAlign w:val="center"/>
          </w:tcPr>
          <w:p w14:paraId="1241C823" w14:textId="77777777" w:rsidR="00374C56" w:rsidRPr="00D53A2B" w:rsidRDefault="00374C56" w:rsidP="00A202FD">
            <w:pPr>
              <w:spacing w:after="240"/>
              <w:ind w:left="113" w:right="113"/>
              <w:jc w:val="both"/>
              <w:rPr>
                <w:lang w:eastAsia="en-US"/>
              </w:rPr>
            </w:pPr>
            <w:r w:rsidRPr="00D53A2B">
              <w:rPr>
                <w:lang w:eastAsia="en-US"/>
              </w:rPr>
              <w:t>a</w:t>
            </w:r>
          </w:p>
        </w:tc>
        <w:tc>
          <w:tcPr>
            <w:tcW w:w="7057" w:type="dxa"/>
            <w:tcBorders>
              <w:top w:val="single" w:sz="4" w:space="0" w:color="000000"/>
              <w:left w:val="single" w:sz="4" w:space="0" w:color="000000"/>
              <w:bottom w:val="single" w:sz="4" w:space="0" w:color="000000"/>
              <w:right w:val="single" w:sz="4" w:space="0" w:color="000000"/>
            </w:tcBorders>
            <w:vAlign w:val="center"/>
          </w:tcPr>
          <w:p w14:paraId="00A792C7" w14:textId="77777777" w:rsidR="00374C56" w:rsidRPr="00D53A2B" w:rsidRDefault="00374C56" w:rsidP="00A202FD">
            <w:pPr>
              <w:spacing w:after="240"/>
              <w:ind w:left="113" w:right="113"/>
              <w:jc w:val="both"/>
              <w:rPr>
                <w:lang w:eastAsia="en-US"/>
              </w:rPr>
            </w:pPr>
            <w:r w:rsidRPr="00D53A2B">
              <w:rPr>
                <w:lang w:eastAsia="en-US"/>
              </w:rPr>
              <w:t>Ergitme fırınlarında ve oksijen dönüştürücülerinde oksijen bakımından zengin hava kullanılması</w:t>
            </w:r>
          </w:p>
        </w:tc>
      </w:tr>
      <w:tr w:rsidR="00374C56" w:rsidRPr="00D53A2B" w14:paraId="00576A8A" w14:textId="77777777" w:rsidTr="0095287D">
        <w:trPr>
          <w:trHeight w:hRule="exact" w:val="284"/>
        </w:trPr>
        <w:tc>
          <w:tcPr>
            <w:tcW w:w="314" w:type="dxa"/>
            <w:tcBorders>
              <w:top w:val="single" w:sz="4" w:space="0" w:color="000000"/>
              <w:left w:val="single" w:sz="4" w:space="0" w:color="000000"/>
              <w:bottom w:val="single" w:sz="4" w:space="0" w:color="000000"/>
              <w:right w:val="single" w:sz="4" w:space="0" w:color="000000"/>
            </w:tcBorders>
            <w:vAlign w:val="center"/>
          </w:tcPr>
          <w:p w14:paraId="7096D72B" w14:textId="77777777" w:rsidR="00374C56" w:rsidRPr="00D53A2B" w:rsidRDefault="00374C56" w:rsidP="00A202FD">
            <w:pPr>
              <w:spacing w:after="240"/>
              <w:ind w:left="113" w:right="113"/>
              <w:jc w:val="both"/>
              <w:rPr>
                <w:lang w:eastAsia="en-US"/>
              </w:rPr>
            </w:pPr>
            <w:r w:rsidRPr="00D53A2B">
              <w:rPr>
                <w:lang w:eastAsia="en-US"/>
              </w:rPr>
              <w:t>b</w:t>
            </w:r>
          </w:p>
        </w:tc>
        <w:tc>
          <w:tcPr>
            <w:tcW w:w="7057" w:type="dxa"/>
            <w:tcBorders>
              <w:top w:val="single" w:sz="4" w:space="0" w:color="000000"/>
              <w:left w:val="single" w:sz="4" w:space="0" w:color="000000"/>
              <w:bottom w:val="single" w:sz="4" w:space="0" w:color="000000"/>
              <w:right w:val="single" w:sz="4" w:space="0" w:color="000000"/>
            </w:tcBorders>
            <w:vAlign w:val="center"/>
          </w:tcPr>
          <w:p w14:paraId="65C98DF2" w14:textId="77777777" w:rsidR="00374C56" w:rsidRPr="00D53A2B" w:rsidRDefault="00374C56" w:rsidP="00A202FD">
            <w:pPr>
              <w:spacing w:after="240"/>
              <w:ind w:left="113" w:right="113"/>
              <w:jc w:val="both"/>
              <w:rPr>
                <w:lang w:eastAsia="en-US"/>
              </w:rPr>
            </w:pPr>
            <w:r w:rsidRPr="00D53A2B">
              <w:rPr>
                <w:lang w:eastAsia="en-US"/>
              </w:rPr>
              <w:t>Isı geri kazanım kazanlarının kullanılması</w:t>
            </w:r>
          </w:p>
        </w:tc>
      </w:tr>
      <w:tr w:rsidR="00374C56" w:rsidRPr="00D53A2B" w14:paraId="076E794A" w14:textId="77777777" w:rsidTr="0095287D">
        <w:trPr>
          <w:trHeight w:hRule="exact" w:val="240"/>
        </w:trPr>
        <w:tc>
          <w:tcPr>
            <w:tcW w:w="314" w:type="dxa"/>
            <w:tcBorders>
              <w:top w:val="single" w:sz="4" w:space="0" w:color="000000"/>
              <w:left w:val="single" w:sz="4" w:space="0" w:color="000000"/>
              <w:bottom w:val="single" w:sz="4" w:space="0" w:color="000000"/>
              <w:right w:val="single" w:sz="4" w:space="0" w:color="000000"/>
            </w:tcBorders>
            <w:vAlign w:val="center"/>
          </w:tcPr>
          <w:p w14:paraId="349ED9A5" w14:textId="77777777" w:rsidR="00374C56" w:rsidRPr="00D53A2B" w:rsidRDefault="00374C56" w:rsidP="00A202FD">
            <w:pPr>
              <w:spacing w:after="240"/>
              <w:ind w:left="113" w:right="113"/>
              <w:jc w:val="both"/>
              <w:rPr>
                <w:lang w:eastAsia="en-US"/>
              </w:rPr>
            </w:pPr>
            <w:r w:rsidRPr="00D53A2B">
              <w:rPr>
                <w:lang w:eastAsia="en-US"/>
              </w:rPr>
              <w:t>c</w:t>
            </w:r>
          </w:p>
        </w:tc>
        <w:tc>
          <w:tcPr>
            <w:tcW w:w="7057" w:type="dxa"/>
            <w:tcBorders>
              <w:top w:val="single" w:sz="4" w:space="0" w:color="000000"/>
              <w:left w:val="single" w:sz="4" w:space="0" w:color="000000"/>
              <w:bottom w:val="single" w:sz="4" w:space="0" w:color="000000"/>
              <w:right w:val="single" w:sz="4" w:space="0" w:color="000000"/>
            </w:tcBorders>
            <w:vAlign w:val="center"/>
          </w:tcPr>
          <w:p w14:paraId="4D105A8C" w14:textId="77777777" w:rsidR="00374C56" w:rsidRPr="00D53A2B" w:rsidRDefault="00374C56" w:rsidP="00A202FD">
            <w:pPr>
              <w:spacing w:after="240"/>
              <w:ind w:left="113" w:right="113"/>
              <w:jc w:val="both"/>
              <w:rPr>
                <w:lang w:eastAsia="en-US"/>
              </w:rPr>
            </w:pPr>
            <w:r w:rsidRPr="00D53A2B">
              <w:rPr>
                <w:lang w:eastAsia="en-US"/>
              </w:rPr>
              <w:t>Proseste, fırında üretilen baca gazının kullanılması (örn. kurutma)</w:t>
            </w:r>
          </w:p>
        </w:tc>
      </w:tr>
      <w:tr w:rsidR="00374C56" w:rsidRPr="00D53A2B" w14:paraId="6FBEA0CC" w14:textId="77777777" w:rsidTr="0095287D">
        <w:trPr>
          <w:trHeight w:hRule="exact" w:val="240"/>
        </w:trPr>
        <w:tc>
          <w:tcPr>
            <w:tcW w:w="314" w:type="dxa"/>
            <w:tcBorders>
              <w:top w:val="single" w:sz="4" w:space="0" w:color="000000"/>
              <w:left w:val="single" w:sz="4" w:space="0" w:color="000000"/>
              <w:bottom w:val="single" w:sz="4" w:space="0" w:color="000000"/>
              <w:right w:val="single" w:sz="4" w:space="0" w:color="000000"/>
            </w:tcBorders>
            <w:vAlign w:val="center"/>
          </w:tcPr>
          <w:p w14:paraId="342FC9D9" w14:textId="77777777" w:rsidR="00374C56" w:rsidRPr="00D53A2B" w:rsidRDefault="00374C56" w:rsidP="00A202FD">
            <w:pPr>
              <w:spacing w:after="240"/>
              <w:ind w:left="113" w:right="113"/>
              <w:jc w:val="both"/>
              <w:rPr>
                <w:lang w:eastAsia="en-US"/>
              </w:rPr>
            </w:pPr>
            <w:r w:rsidRPr="00D53A2B">
              <w:rPr>
                <w:lang w:eastAsia="en-US"/>
              </w:rPr>
              <w:t>d</w:t>
            </w:r>
          </w:p>
        </w:tc>
        <w:tc>
          <w:tcPr>
            <w:tcW w:w="7057" w:type="dxa"/>
            <w:tcBorders>
              <w:top w:val="single" w:sz="4" w:space="0" w:color="000000"/>
              <w:left w:val="single" w:sz="4" w:space="0" w:color="000000"/>
              <w:bottom w:val="single" w:sz="4" w:space="0" w:color="000000"/>
              <w:right w:val="single" w:sz="4" w:space="0" w:color="000000"/>
            </w:tcBorders>
            <w:vAlign w:val="center"/>
          </w:tcPr>
          <w:p w14:paraId="285F6BFD" w14:textId="77777777" w:rsidR="00374C56" w:rsidRPr="00D53A2B" w:rsidRDefault="00374C56" w:rsidP="00A202FD">
            <w:pPr>
              <w:spacing w:after="240"/>
              <w:ind w:left="113" w:right="113"/>
              <w:jc w:val="both"/>
              <w:rPr>
                <w:lang w:eastAsia="en-US"/>
              </w:rPr>
            </w:pPr>
            <w:r w:rsidRPr="00D53A2B">
              <w:rPr>
                <w:lang w:eastAsia="en-US"/>
              </w:rPr>
              <w:t>Isı değiştiricilerin kullanılması</w:t>
            </w:r>
          </w:p>
        </w:tc>
      </w:tr>
    </w:tbl>
    <w:p w14:paraId="7F2BB4C8" w14:textId="63E5DB7D" w:rsidR="00374C56" w:rsidRPr="00D53A2B" w:rsidRDefault="00CD7455" w:rsidP="00A202FD">
      <w:pPr>
        <w:pStyle w:val="Balk3"/>
        <w:rPr>
          <w:rFonts w:cs="Times New Roman"/>
          <w:lang w:eastAsia="en-US"/>
        </w:rPr>
      </w:pPr>
      <w:bookmarkStart w:id="214" w:name="_Toc527940762"/>
      <w:bookmarkStart w:id="215" w:name="_Toc531927918"/>
      <w:r w:rsidRPr="00D53A2B">
        <w:rPr>
          <w:rFonts w:cs="Times New Roman"/>
          <w:lang w:eastAsia="en-US"/>
        </w:rPr>
        <w:t>1.</w:t>
      </w:r>
      <w:r w:rsidR="00374C56" w:rsidRPr="00D53A2B">
        <w:rPr>
          <w:rFonts w:cs="Times New Roman"/>
          <w:lang w:eastAsia="en-US"/>
        </w:rPr>
        <w:t>8.2.</w:t>
      </w:r>
      <w:r w:rsidR="0095287D" w:rsidRPr="00D53A2B">
        <w:rPr>
          <w:rFonts w:cs="Times New Roman"/>
          <w:lang w:eastAsia="en-US"/>
        </w:rPr>
        <w:t xml:space="preserve"> </w:t>
      </w:r>
      <w:r w:rsidR="00374C56" w:rsidRPr="00D53A2B">
        <w:rPr>
          <w:rFonts w:cs="Times New Roman"/>
          <w:lang w:eastAsia="en-US"/>
        </w:rPr>
        <w:t>Havaya salınan emisyonlar</w:t>
      </w:r>
      <w:bookmarkEnd w:id="214"/>
      <w:bookmarkEnd w:id="215"/>
    </w:p>
    <w:p w14:paraId="4AC35477" w14:textId="0A5F91A4" w:rsidR="00374C56" w:rsidRPr="00D53A2B" w:rsidRDefault="00CD7455" w:rsidP="00A202FD">
      <w:pPr>
        <w:pStyle w:val="Balk4"/>
        <w:rPr>
          <w:rFonts w:cs="Times New Roman"/>
          <w:lang w:val="en-US" w:eastAsia="en-US"/>
        </w:rPr>
      </w:pPr>
      <w:bookmarkStart w:id="216" w:name="_Toc527940763"/>
      <w:bookmarkStart w:id="217" w:name="_Toc531927919"/>
      <w:r w:rsidRPr="00D53A2B">
        <w:rPr>
          <w:rFonts w:cs="Times New Roman"/>
          <w:lang w:val="en-US" w:eastAsia="en-US"/>
        </w:rPr>
        <w:t>1.</w:t>
      </w:r>
      <w:r w:rsidR="00374C56" w:rsidRPr="00D53A2B">
        <w:rPr>
          <w:rFonts w:cs="Times New Roman"/>
          <w:lang w:val="en-US" w:eastAsia="en-US"/>
        </w:rPr>
        <w:t>8.2.1.</w:t>
      </w:r>
      <w:r w:rsidR="0095287D" w:rsidRPr="00D53A2B">
        <w:rPr>
          <w:rFonts w:cs="Times New Roman"/>
          <w:lang w:val="en-US" w:eastAsia="en-US"/>
        </w:rPr>
        <w:t xml:space="preserve"> </w:t>
      </w:r>
      <w:r w:rsidR="00374C56" w:rsidRPr="00D53A2B">
        <w:rPr>
          <w:rFonts w:cs="Times New Roman"/>
          <w:lang w:val="en-US" w:eastAsia="en-US"/>
        </w:rPr>
        <w:t>Yayılı emisyonlar</w:t>
      </w:r>
      <w:bookmarkEnd w:id="216"/>
      <w:bookmarkEnd w:id="217"/>
    </w:p>
    <w:p w14:paraId="428C4427" w14:textId="4C198887" w:rsidR="00374C56" w:rsidRPr="00D53A2B" w:rsidRDefault="004479E1" w:rsidP="00A202FD">
      <w:pPr>
        <w:spacing w:after="240"/>
        <w:jc w:val="both"/>
        <w:rPr>
          <w:bCs/>
          <w:lang w:eastAsia="en-US"/>
        </w:rPr>
      </w:pPr>
      <w:r w:rsidRPr="00D53A2B">
        <w:rPr>
          <w:b/>
          <w:lang w:eastAsia="en-US"/>
        </w:rPr>
        <w:t>MET 164:</w:t>
      </w:r>
      <w:r w:rsidR="00374C56" w:rsidRPr="00D53A2B">
        <w:rPr>
          <w:b/>
          <w:lang w:eastAsia="en-US"/>
        </w:rPr>
        <w:t xml:space="preserve"> </w:t>
      </w:r>
      <w:r w:rsidR="00CD7455" w:rsidRPr="00D53A2B">
        <w:rPr>
          <w:bCs/>
          <w:lang w:eastAsia="en-US"/>
        </w:rPr>
        <w:t>Bir fırının şarj edilmesinden kaynaklanan havadaki dağınık toz emisyonlarını azaltmak için, kapalı konveyör sistemleri kullanılır.</w:t>
      </w:r>
    </w:p>
    <w:p w14:paraId="1A1F6DBA" w14:textId="55E7B6F9" w:rsidR="00374C56" w:rsidRPr="00D53A2B" w:rsidRDefault="004479E1" w:rsidP="00A202FD">
      <w:pPr>
        <w:spacing w:after="240"/>
        <w:jc w:val="both"/>
        <w:rPr>
          <w:b/>
          <w:lang w:eastAsia="en-US"/>
        </w:rPr>
      </w:pPr>
      <w:r w:rsidRPr="00D53A2B">
        <w:rPr>
          <w:b/>
          <w:lang w:eastAsia="en-US"/>
        </w:rPr>
        <w:t>MET 165:</w:t>
      </w:r>
      <w:r w:rsidR="00374C56" w:rsidRPr="00D53A2B">
        <w:rPr>
          <w:b/>
          <w:lang w:eastAsia="en-US"/>
        </w:rPr>
        <w:t xml:space="preserve"> </w:t>
      </w:r>
      <w:r w:rsidR="00CD7455" w:rsidRPr="00D53A2B">
        <w:rPr>
          <w:bCs/>
          <w:lang w:eastAsia="en-US"/>
        </w:rPr>
        <w:t>Eritme işleminden kaynaklanan havadaki dağınık toz emisyonlarını azaltmak için bir azaltma sistemine bağlı kapalı ve başlıklı yıkama kanalları kullanılır.</w:t>
      </w:r>
    </w:p>
    <w:p w14:paraId="3F6F060F" w14:textId="46118BB4" w:rsidR="00CD7455" w:rsidRPr="00D53A2B" w:rsidRDefault="004479E1" w:rsidP="00A202FD">
      <w:pPr>
        <w:spacing w:after="240"/>
        <w:jc w:val="both"/>
        <w:rPr>
          <w:bCs/>
          <w:lang w:eastAsia="en-US"/>
        </w:rPr>
      </w:pPr>
      <w:r w:rsidRPr="00D53A2B">
        <w:rPr>
          <w:b/>
          <w:lang w:eastAsia="en-US"/>
        </w:rPr>
        <w:t>MET 166:</w:t>
      </w:r>
      <w:r w:rsidR="00374C56" w:rsidRPr="00D53A2B">
        <w:rPr>
          <w:b/>
          <w:lang w:eastAsia="en-US"/>
        </w:rPr>
        <w:t xml:space="preserve"> </w:t>
      </w:r>
      <w:r w:rsidR="00CD7455" w:rsidRPr="00D53A2B">
        <w:rPr>
          <w:bCs/>
          <w:lang w:eastAsia="en-US"/>
        </w:rPr>
        <w:t>Dönüştürme işlemlerinden kaynaklanan dağınık toz emisyonlarını azaltmak için, negatif basınç altında işletim ve bir arıtma sistemine bağlı yakalama başlıkları kullan</w:t>
      </w:r>
      <w:r w:rsidR="0095287D" w:rsidRPr="00D53A2B">
        <w:rPr>
          <w:bCs/>
          <w:lang w:eastAsia="en-US"/>
        </w:rPr>
        <w:t>ıl</w:t>
      </w:r>
      <w:r w:rsidR="00CD7455" w:rsidRPr="00D53A2B">
        <w:rPr>
          <w:bCs/>
          <w:lang w:eastAsia="en-US"/>
        </w:rPr>
        <w:t>ır.</w:t>
      </w:r>
    </w:p>
    <w:p w14:paraId="21484F88" w14:textId="455CDBCE" w:rsidR="00CD7455" w:rsidRPr="00D53A2B" w:rsidRDefault="00CD7455" w:rsidP="00A202FD">
      <w:pPr>
        <w:spacing w:after="240"/>
        <w:jc w:val="both"/>
        <w:rPr>
          <w:bCs/>
          <w:lang w:eastAsia="en-US"/>
        </w:rPr>
      </w:pPr>
      <w:r w:rsidRPr="00D53A2B">
        <w:rPr>
          <w:b/>
          <w:lang w:eastAsia="en-US"/>
        </w:rPr>
        <w:t>MET 167:</w:t>
      </w:r>
      <w:r w:rsidRPr="00D53A2B">
        <w:rPr>
          <w:bCs/>
          <w:lang w:eastAsia="en-US"/>
        </w:rPr>
        <w:t xml:space="preserve"> Atmosferik ve basınçlı liç işlemlerinden kaynaklanan yayılı emisyonların azaltılması için, aşağıda verilen tekniklerden her ikisi de kullanılır.</w:t>
      </w:r>
    </w:p>
    <w:tbl>
      <w:tblPr>
        <w:tblW w:w="8721" w:type="dxa"/>
        <w:tblInd w:w="5" w:type="dxa"/>
        <w:tblLayout w:type="fixed"/>
        <w:tblCellMar>
          <w:left w:w="0" w:type="dxa"/>
          <w:right w:w="0" w:type="dxa"/>
        </w:tblCellMar>
        <w:tblLook w:val="01E0" w:firstRow="1" w:lastRow="1" w:firstColumn="1" w:lastColumn="1" w:noHBand="0" w:noVBand="0"/>
      </w:tblPr>
      <w:tblGrid>
        <w:gridCol w:w="492"/>
        <w:gridCol w:w="8229"/>
      </w:tblGrid>
      <w:tr w:rsidR="00374C56" w:rsidRPr="00D53A2B" w14:paraId="13D7C839" w14:textId="77777777" w:rsidTr="00374C56">
        <w:trPr>
          <w:trHeight w:hRule="exact" w:val="264"/>
        </w:trPr>
        <w:tc>
          <w:tcPr>
            <w:tcW w:w="492" w:type="dxa"/>
            <w:tcBorders>
              <w:top w:val="single" w:sz="4" w:space="0" w:color="000000"/>
              <w:left w:val="single" w:sz="4" w:space="0" w:color="000000"/>
              <w:bottom w:val="single" w:sz="4" w:space="0" w:color="000000"/>
              <w:right w:val="single" w:sz="4" w:space="0" w:color="000000"/>
            </w:tcBorders>
          </w:tcPr>
          <w:p w14:paraId="5FD60E86" w14:textId="77777777" w:rsidR="00374C56" w:rsidRPr="00D53A2B" w:rsidRDefault="00374C56" w:rsidP="00A202FD">
            <w:pPr>
              <w:spacing w:after="240"/>
              <w:ind w:left="113" w:right="113"/>
              <w:jc w:val="both"/>
              <w:rPr>
                <w:lang w:eastAsia="en-US"/>
              </w:rPr>
            </w:pPr>
          </w:p>
        </w:tc>
        <w:tc>
          <w:tcPr>
            <w:tcW w:w="8229" w:type="dxa"/>
            <w:tcBorders>
              <w:top w:val="single" w:sz="4" w:space="0" w:color="000000"/>
              <w:left w:val="single" w:sz="4" w:space="0" w:color="000000"/>
              <w:bottom w:val="single" w:sz="4" w:space="0" w:color="000000"/>
              <w:right w:val="single" w:sz="4" w:space="0" w:color="000000"/>
            </w:tcBorders>
          </w:tcPr>
          <w:p w14:paraId="31F80B57"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5BEE10DB" w14:textId="77777777" w:rsidTr="00CD7455">
        <w:trPr>
          <w:trHeight w:hRule="exact" w:val="323"/>
        </w:trPr>
        <w:tc>
          <w:tcPr>
            <w:tcW w:w="492" w:type="dxa"/>
            <w:tcBorders>
              <w:top w:val="single" w:sz="4" w:space="0" w:color="000000"/>
              <w:left w:val="single" w:sz="4" w:space="0" w:color="000000"/>
              <w:bottom w:val="single" w:sz="4" w:space="0" w:color="000000"/>
              <w:right w:val="single" w:sz="4" w:space="0" w:color="000000"/>
            </w:tcBorders>
          </w:tcPr>
          <w:p w14:paraId="5828EE59" w14:textId="77777777" w:rsidR="00374C56" w:rsidRPr="00D53A2B" w:rsidRDefault="00374C56" w:rsidP="00A202FD">
            <w:pPr>
              <w:spacing w:after="240"/>
              <w:ind w:left="113" w:right="113"/>
              <w:jc w:val="both"/>
              <w:rPr>
                <w:lang w:eastAsia="en-US"/>
              </w:rPr>
            </w:pPr>
            <w:r w:rsidRPr="00D53A2B">
              <w:rPr>
                <w:lang w:eastAsia="en-US"/>
              </w:rPr>
              <w:t>a</w:t>
            </w:r>
          </w:p>
        </w:tc>
        <w:tc>
          <w:tcPr>
            <w:tcW w:w="8229" w:type="dxa"/>
            <w:tcBorders>
              <w:top w:val="single" w:sz="4" w:space="0" w:color="000000"/>
              <w:left w:val="single" w:sz="4" w:space="0" w:color="000000"/>
              <w:bottom w:val="single" w:sz="4" w:space="0" w:color="000000"/>
              <w:right w:val="single" w:sz="4" w:space="0" w:color="000000"/>
            </w:tcBorders>
          </w:tcPr>
          <w:p w14:paraId="354CBCA7" w14:textId="77777777" w:rsidR="00374C56" w:rsidRPr="00D53A2B" w:rsidRDefault="00374C56" w:rsidP="00A202FD">
            <w:pPr>
              <w:spacing w:after="240"/>
              <w:ind w:left="113" w:right="113"/>
              <w:jc w:val="both"/>
              <w:rPr>
                <w:lang w:eastAsia="en-US"/>
              </w:rPr>
            </w:pPr>
            <w:r w:rsidRPr="00D53A2B">
              <w:rPr>
                <w:lang w:eastAsia="en-US"/>
              </w:rPr>
              <w:t>Sızdırmaz veya kapalı reaktörler, çökelticiler ve basınçlı otoklavlar/kaplar</w:t>
            </w:r>
          </w:p>
        </w:tc>
      </w:tr>
      <w:tr w:rsidR="00374C56" w:rsidRPr="00D53A2B" w14:paraId="3AC00F52" w14:textId="77777777" w:rsidTr="00CD7455">
        <w:trPr>
          <w:trHeight w:hRule="exact" w:val="286"/>
        </w:trPr>
        <w:tc>
          <w:tcPr>
            <w:tcW w:w="492" w:type="dxa"/>
            <w:tcBorders>
              <w:top w:val="single" w:sz="4" w:space="0" w:color="000000"/>
              <w:left w:val="single" w:sz="4" w:space="0" w:color="000000"/>
              <w:bottom w:val="single" w:sz="4" w:space="0" w:color="000000"/>
              <w:right w:val="single" w:sz="4" w:space="0" w:color="000000"/>
            </w:tcBorders>
          </w:tcPr>
          <w:p w14:paraId="5709989E" w14:textId="77777777" w:rsidR="00374C56" w:rsidRPr="00D53A2B" w:rsidRDefault="00374C56" w:rsidP="00A202FD">
            <w:pPr>
              <w:spacing w:after="240"/>
              <w:ind w:left="113" w:right="113"/>
              <w:jc w:val="both"/>
              <w:rPr>
                <w:lang w:eastAsia="en-US"/>
              </w:rPr>
            </w:pPr>
            <w:r w:rsidRPr="00D53A2B">
              <w:rPr>
                <w:lang w:eastAsia="en-US"/>
              </w:rPr>
              <w:t>b</w:t>
            </w:r>
          </w:p>
        </w:tc>
        <w:tc>
          <w:tcPr>
            <w:tcW w:w="8229" w:type="dxa"/>
            <w:tcBorders>
              <w:top w:val="single" w:sz="4" w:space="0" w:color="000000"/>
              <w:left w:val="single" w:sz="4" w:space="0" w:color="000000"/>
              <w:bottom w:val="single" w:sz="4" w:space="0" w:color="000000"/>
              <w:right w:val="single" w:sz="4" w:space="0" w:color="000000"/>
            </w:tcBorders>
          </w:tcPr>
          <w:p w14:paraId="2630D74B" w14:textId="77777777" w:rsidR="00374C56" w:rsidRPr="00D53A2B" w:rsidRDefault="00374C56" w:rsidP="00A202FD">
            <w:pPr>
              <w:spacing w:after="240"/>
              <w:ind w:left="113" w:right="113"/>
              <w:jc w:val="both"/>
              <w:rPr>
                <w:lang w:eastAsia="en-US"/>
              </w:rPr>
            </w:pPr>
            <w:r w:rsidRPr="00D53A2B">
              <w:rPr>
                <w:lang w:eastAsia="en-US"/>
              </w:rPr>
              <w:t>Liç aşamasında, hava yerine oksijen veya klor kullanılması</w:t>
            </w:r>
          </w:p>
        </w:tc>
      </w:tr>
    </w:tbl>
    <w:p w14:paraId="751883AB" w14:textId="77777777" w:rsidR="00374C56" w:rsidRPr="00D53A2B" w:rsidRDefault="00374C56" w:rsidP="00A202FD">
      <w:pPr>
        <w:jc w:val="both"/>
        <w:rPr>
          <w:lang w:eastAsia="en-US"/>
        </w:rPr>
      </w:pPr>
    </w:p>
    <w:p w14:paraId="488030E1" w14:textId="3CCBAAE8" w:rsidR="00374C56" w:rsidRPr="00D53A2B" w:rsidRDefault="004479E1" w:rsidP="00A202FD">
      <w:pPr>
        <w:spacing w:after="240"/>
        <w:jc w:val="both"/>
        <w:rPr>
          <w:b/>
          <w:lang w:eastAsia="en-US"/>
        </w:rPr>
      </w:pPr>
      <w:r w:rsidRPr="00D53A2B">
        <w:rPr>
          <w:b/>
          <w:lang w:eastAsia="en-US"/>
        </w:rPr>
        <w:t>MET 168:</w:t>
      </w:r>
      <w:r w:rsidR="00374C56" w:rsidRPr="00D53A2B">
        <w:rPr>
          <w:b/>
          <w:lang w:eastAsia="en-US"/>
        </w:rPr>
        <w:t xml:space="preserve"> </w:t>
      </w:r>
      <w:r w:rsidR="00374C56" w:rsidRPr="00D53A2B">
        <w:rPr>
          <w:bCs/>
          <w:lang w:eastAsia="en-US"/>
        </w:rPr>
        <w:t>Çözelti ekstraksiyon rafinasyonundan kaynaklanan yayılı emisyonların azaltılması için, aşağıda verilen tekniklerden birisi kullanılır.</w:t>
      </w:r>
    </w:p>
    <w:tbl>
      <w:tblPr>
        <w:tblW w:w="8721" w:type="dxa"/>
        <w:tblInd w:w="5" w:type="dxa"/>
        <w:tblLayout w:type="fixed"/>
        <w:tblCellMar>
          <w:left w:w="0" w:type="dxa"/>
          <w:right w:w="0" w:type="dxa"/>
        </w:tblCellMar>
        <w:tblLook w:val="01E0" w:firstRow="1" w:lastRow="1" w:firstColumn="1" w:lastColumn="1" w:noHBand="0" w:noVBand="0"/>
      </w:tblPr>
      <w:tblGrid>
        <w:gridCol w:w="442"/>
        <w:gridCol w:w="8279"/>
      </w:tblGrid>
      <w:tr w:rsidR="00374C56" w:rsidRPr="00D53A2B" w14:paraId="3BF3A0AD" w14:textId="77777777" w:rsidTr="0095287D">
        <w:trPr>
          <w:trHeight w:hRule="exact" w:val="240"/>
        </w:trPr>
        <w:tc>
          <w:tcPr>
            <w:tcW w:w="442" w:type="dxa"/>
            <w:tcBorders>
              <w:top w:val="single" w:sz="4" w:space="0" w:color="000000"/>
              <w:left w:val="single" w:sz="4" w:space="0" w:color="000000"/>
              <w:bottom w:val="single" w:sz="4" w:space="0" w:color="000000"/>
              <w:right w:val="single" w:sz="4" w:space="0" w:color="000000"/>
            </w:tcBorders>
            <w:vAlign w:val="center"/>
          </w:tcPr>
          <w:p w14:paraId="78E00805" w14:textId="77777777" w:rsidR="00374C56" w:rsidRPr="00D53A2B" w:rsidRDefault="00374C56" w:rsidP="00A202FD">
            <w:pPr>
              <w:spacing w:after="240"/>
              <w:ind w:left="113" w:right="113"/>
              <w:jc w:val="both"/>
              <w:rPr>
                <w:lang w:eastAsia="en-US"/>
              </w:rPr>
            </w:pPr>
          </w:p>
        </w:tc>
        <w:tc>
          <w:tcPr>
            <w:tcW w:w="8279" w:type="dxa"/>
            <w:tcBorders>
              <w:top w:val="single" w:sz="4" w:space="0" w:color="000000"/>
              <w:left w:val="single" w:sz="4" w:space="0" w:color="000000"/>
              <w:bottom w:val="single" w:sz="4" w:space="0" w:color="000000"/>
              <w:right w:val="single" w:sz="4" w:space="0" w:color="000000"/>
            </w:tcBorders>
            <w:vAlign w:val="center"/>
          </w:tcPr>
          <w:p w14:paraId="45A09151" w14:textId="77777777" w:rsidR="00374C56" w:rsidRPr="00D53A2B" w:rsidRDefault="00374C56" w:rsidP="00A202FD">
            <w:pPr>
              <w:spacing w:after="240"/>
              <w:ind w:left="113" w:right="113"/>
              <w:jc w:val="both"/>
              <w:rPr>
                <w:lang w:eastAsia="en-US"/>
              </w:rPr>
            </w:pPr>
            <w:r w:rsidRPr="00D53A2B">
              <w:rPr>
                <w:b/>
                <w:bCs/>
                <w:lang w:eastAsia="en-US"/>
              </w:rPr>
              <w:t>Teknik</w:t>
            </w:r>
          </w:p>
        </w:tc>
      </w:tr>
      <w:tr w:rsidR="00374C56" w:rsidRPr="00D53A2B" w14:paraId="3ED894F9" w14:textId="77777777" w:rsidTr="0095287D">
        <w:trPr>
          <w:trHeight w:hRule="exact" w:val="240"/>
        </w:trPr>
        <w:tc>
          <w:tcPr>
            <w:tcW w:w="442" w:type="dxa"/>
            <w:tcBorders>
              <w:top w:val="single" w:sz="4" w:space="0" w:color="000000"/>
              <w:left w:val="single" w:sz="4" w:space="0" w:color="000000"/>
              <w:bottom w:val="single" w:sz="4" w:space="0" w:color="000000"/>
              <w:right w:val="single" w:sz="4" w:space="0" w:color="000000"/>
            </w:tcBorders>
            <w:vAlign w:val="center"/>
          </w:tcPr>
          <w:p w14:paraId="0C67D4EF" w14:textId="77777777" w:rsidR="00374C56" w:rsidRPr="00D53A2B" w:rsidRDefault="00374C56" w:rsidP="00A202FD">
            <w:pPr>
              <w:spacing w:after="240"/>
              <w:ind w:left="113" w:right="113"/>
              <w:jc w:val="both"/>
              <w:rPr>
                <w:lang w:eastAsia="en-US"/>
              </w:rPr>
            </w:pPr>
            <w:r w:rsidRPr="00D53A2B">
              <w:rPr>
                <w:lang w:eastAsia="en-US"/>
              </w:rPr>
              <w:t>a</w:t>
            </w:r>
          </w:p>
        </w:tc>
        <w:tc>
          <w:tcPr>
            <w:tcW w:w="8279" w:type="dxa"/>
            <w:tcBorders>
              <w:top w:val="single" w:sz="4" w:space="0" w:color="000000"/>
              <w:left w:val="single" w:sz="4" w:space="0" w:color="000000"/>
              <w:bottom w:val="single" w:sz="4" w:space="0" w:color="000000"/>
              <w:right w:val="single" w:sz="4" w:space="0" w:color="000000"/>
            </w:tcBorders>
            <w:vAlign w:val="center"/>
          </w:tcPr>
          <w:p w14:paraId="06607E43" w14:textId="77777777" w:rsidR="00374C56" w:rsidRPr="00D53A2B" w:rsidRDefault="00374C56" w:rsidP="00A202FD">
            <w:pPr>
              <w:spacing w:after="240"/>
              <w:ind w:left="113" w:right="113"/>
              <w:jc w:val="both"/>
              <w:rPr>
                <w:lang w:eastAsia="en-US"/>
              </w:rPr>
            </w:pPr>
            <w:r w:rsidRPr="00D53A2B">
              <w:rPr>
                <w:lang w:eastAsia="en-US"/>
              </w:rPr>
              <w:t>Çözelti/sulu karışımı karıştırmak için küçük veya büyük parçalayıcılı karıştırıcı kullanılması</w:t>
            </w:r>
          </w:p>
        </w:tc>
      </w:tr>
      <w:tr w:rsidR="00374C56" w:rsidRPr="00D53A2B" w14:paraId="1BE9D51E" w14:textId="77777777" w:rsidTr="0095287D">
        <w:trPr>
          <w:trHeight w:hRule="exact" w:val="240"/>
        </w:trPr>
        <w:tc>
          <w:tcPr>
            <w:tcW w:w="442" w:type="dxa"/>
            <w:tcBorders>
              <w:top w:val="single" w:sz="4" w:space="0" w:color="000000"/>
              <w:left w:val="single" w:sz="4" w:space="0" w:color="000000"/>
              <w:bottom w:val="single" w:sz="4" w:space="0" w:color="000000"/>
              <w:right w:val="single" w:sz="4" w:space="0" w:color="000000"/>
            </w:tcBorders>
            <w:vAlign w:val="center"/>
          </w:tcPr>
          <w:p w14:paraId="15D7FCFC" w14:textId="77777777" w:rsidR="00374C56" w:rsidRPr="00D53A2B" w:rsidRDefault="00374C56" w:rsidP="00A202FD">
            <w:pPr>
              <w:spacing w:after="240"/>
              <w:ind w:left="113" w:right="113"/>
              <w:jc w:val="both"/>
              <w:rPr>
                <w:lang w:eastAsia="en-US"/>
              </w:rPr>
            </w:pPr>
            <w:r w:rsidRPr="00D53A2B">
              <w:rPr>
                <w:lang w:eastAsia="en-US"/>
              </w:rPr>
              <w:t>b</w:t>
            </w:r>
          </w:p>
        </w:tc>
        <w:tc>
          <w:tcPr>
            <w:tcW w:w="8279" w:type="dxa"/>
            <w:tcBorders>
              <w:top w:val="single" w:sz="4" w:space="0" w:color="000000"/>
              <w:left w:val="single" w:sz="4" w:space="0" w:color="000000"/>
              <w:bottom w:val="single" w:sz="4" w:space="0" w:color="000000"/>
              <w:right w:val="single" w:sz="4" w:space="0" w:color="000000"/>
            </w:tcBorders>
            <w:vAlign w:val="center"/>
          </w:tcPr>
          <w:p w14:paraId="1A1111F0" w14:textId="77777777" w:rsidR="00374C56" w:rsidRPr="00D53A2B" w:rsidRDefault="00374C56" w:rsidP="00A202FD">
            <w:pPr>
              <w:spacing w:after="240"/>
              <w:ind w:left="113" w:right="113"/>
              <w:jc w:val="both"/>
              <w:rPr>
                <w:lang w:eastAsia="en-US"/>
              </w:rPr>
            </w:pPr>
            <w:r w:rsidRPr="00D53A2B">
              <w:rPr>
                <w:lang w:eastAsia="en-US"/>
              </w:rPr>
              <w:t>Mikser veya ayırıcı için kapak kullanılması</w:t>
            </w:r>
          </w:p>
        </w:tc>
      </w:tr>
      <w:tr w:rsidR="00374C56" w:rsidRPr="00D53A2B" w14:paraId="5B369B1A" w14:textId="77777777" w:rsidTr="0095287D">
        <w:trPr>
          <w:trHeight w:hRule="exact" w:val="240"/>
        </w:trPr>
        <w:tc>
          <w:tcPr>
            <w:tcW w:w="442" w:type="dxa"/>
            <w:tcBorders>
              <w:top w:val="single" w:sz="4" w:space="0" w:color="000000"/>
              <w:left w:val="single" w:sz="4" w:space="0" w:color="000000"/>
              <w:bottom w:val="single" w:sz="4" w:space="0" w:color="000000"/>
              <w:right w:val="single" w:sz="4" w:space="0" w:color="000000"/>
            </w:tcBorders>
            <w:vAlign w:val="center"/>
          </w:tcPr>
          <w:p w14:paraId="74A1AAD3" w14:textId="77777777" w:rsidR="00374C56" w:rsidRPr="00D53A2B" w:rsidRDefault="00374C56" w:rsidP="00A202FD">
            <w:pPr>
              <w:spacing w:after="240"/>
              <w:ind w:left="113" w:right="113"/>
              <w:jc w:val="both"/>
              <w:rPr>
                <w:lang w:eastAsia="en-US"/>
              </w:rPr>
            </w:pPr>
            <w:r w:rsidRPr="00D53A2B">
              <w:rPr>
                <w:lang w:eastAsia="en-US"/>
              </w:rPr>
              <w:t>c</w:t>
            </w:r>
          </w:p>
        </w:tc>
        <w:tc>
          <w:tcPr>
            <w:tcW w:w="8279" w:type="dxa"/>
            <w:tcBorders>
              <w:top w:val="single" w:sz="4" w:space="0" w:color="000000"/>
              <w:left w:val="single" w:sz="4" w:space="0" w:color="000000"/>
              <w:bottom w:val="single" w:sz="4" w:space="0" w:color="000000"/>
              <w:right w:val="single" w:sz="4" w:space="0" w:color="000000"/>
            </w:tcBorders>
            <w:vAlign w:val="center"/>
          </w:tcPr>
          <w:p w14:paraId="79235311" w14:textId="77777777" w:rsidR="00374C56" w:rsidRPr="00D53A2B" w:rsidRDefault="00374C56" w:rsidP="00A202FD">
            <w:pPr>
              <w:spacing w:after="240"/>
              <w:ind w:left="113" w:right="113"/>
              <w:jc w:val="both"/>
              <w:rPr>
                <w:lang w:eastAsia="en-US"/>
              </w:rPr>
            </w:pPr>
            <w:r w:rsidRPr="00D53A2B">
              <w:rPr>
                <w:lang w:eastAsia="en-US"/>
              </w:rPr>
              <w:t>Bir azaltım sistemine bağlı tamamen sızdırmaz tankların kullanılması</w:t>
            </w:r>
          </w:p>
        </w:tc>
      </w:tr>
    </w:tbl>
    <w:p w14:paraId="58E90BE3" w14:textId="77777777" w:rsidR="00374C56" w:rsidRPr="00D53A2B" w:rsidRDefault="00374C56" w:rsidP="00A202FD">
      <w:pPr>
        <w:jc w:val="both"/>
        <w:rPr>
          <w:b/>
          <w:lang w:eastAsia="en-US"/>
        </w:rPr>
      </w:pPr>
    </w:p>
    <w:p w14:paraId="7F79DC54" w14:textId="5D121E74" w:rsidR="00374C56" w:rsidRPr="00D53A2B" w:rsidRDefault="004479E1" w:rsidP="00A202FD">
      <w:pPr>
        <w:spacing w:after="240"/>
        <w:jc w:val="both"/>
        <w:rPr>
          <w:b/>
          <w:lang w:eastAsia="en-US"/>
        </w:rPr>
      </w:pPr>
      <w:r w:rsidRPr="00D53A2B">
        <w:rPr>
          <w:b/>
          <w:lang w:eastAsia="en-US"/>
        </w:rPr>
        <w:t>MET 169:</w:t>
      </w:r>
      <w:r w:rsidR="00374C56" w:rsidRPr="00D53A2B">
        <w:rPr>
          <w:b/>
          <w:lang w:eastAsia="en-US"/>
        </w:rPr>
        <w:t xml:space="preserve"> </w:t>
      </w:r>
      <w:r w:rsidR="00374C56" w:rsidRPr="00D53A2B">
        <w:rPr>
          <w:bCs/>
          <w:lang w:eastAsia="en-US"/>
        </w:rPr>
        <w:t>Elektrolitik ayırma işleminden kaynaklanan ve havaya salınan yayılı emisyonların azaltılması için aşağıda verilen tekniklerin bir kombinasyonu kullanılır.</w:t>
      </w:r>
    </w:p>
    <w:tbl>
      <w:tblPr>
        <w:tblW w:w="0" w:type="auto"/>
        <w:tblInd w:w="94" w:type="dxa"/>
        <w:tblLayout w:type="fixed"/>
        <w:tblCellMar>
          <w:left w:w="0" w:type="dxa"/>
          <w:right w:w="0" w:type="dxa"/>
        </w:tblCellMar>
        <w:tblLook w:val="01E0" w:firstRow="1" w:lastRow="1" w:firstColumn="1" w:lastColumn="1" w:noHBand="0" w:noVBand="0"/>
      </w:tblPr>
      <w:tblGrid>
        <w:gridCol w:w="317"/>
        <w:gridCol w:w="3481"/>
        <w:gridCol w:w="4923"/>
      </w:tblGrid>
      <w:tr w:rsidR="00374C56" w:rsidRPr="00D53A2B" w14:paraId="73B7E302" w14:textId="77777777" w:rsidTr="00374C56">
        <w:tc>
          <w:tcPr>
            <w:tcW w:w="317" w:type="dxa"/>
            <w:tcBorders>
              <w:top w:val="single" w:sz="4" w:space="0" w:color="000000"/>
              <w:left w:val="single" w:sz="4" w:space="0" w:color="000000"/>
              <w:bottom w:val="single" w:sz="4" w:space="0" w:color="000000"/>
              <w:right w:val="single" w:sz="4" w:space="0" w:color="000000"/>
            </w:tcBorders>
          </w:tcPr>
          <w:p w14:paraId="01066CB1" w14:textId="77777777" w:rsidR="00374C56" w:rsidRPr="00D53A2B" w:rsidRDefault="00374C56" w:rsidP="00A202FD">
            <w:pPr>
              <w:spacing w:line="264" w:lineRule="auto"/>
              <w:ind w:left="57" w:right="57"/>
              <w:jc w:val="both"/>
              <w:rPr>
                <w:lang w:eastAsia="en-US"/>
              </w:rPr>
            </w:pPr>
          </w:p>
        </w:tc>
        <w:tc>
          <w:tcPr>
            <w:tcW w:w="3481" w:type="dxa"/>
            <w:tcBorders>
              <w:top w:val="single" w:sz="4" w:space="0" w:color="000000"/>
              <w:left w:val="single" w:sz="4" w:space="0" w:color="000000"/>
              <w:bottom w:val="single" w:sz="4" w:space="0" w:color="000000"/>
              <w:right w:val="single" w:sz="4" w:space="0" w:color="000000"/>
            </w:tcBorders>
          </w:tcPr>
          <w:p w14:paraId="6E84849C" w14:textId="77777777" w:rsidR="00374C56" w:rsidRPr="00D53A2B" w:rsidRDefault="00374C56" w:rsidP="00A202FD">
            <w:pPr>
              <w:spacing w:line="264" w:lineRule="auto"/>
              <w:ind w:left="57" w:right="57"/>
              <w:jc w:val="both"/>
              <w:rPr>
                <w:lang w:eastAsia="en-US"/>
              </w:rPr>
            </w:pPr>
            <w:r w:rsidRPr="00D53A2B">
              <w:rPr>
                <w:b/>
                <w:bCs/>
                <w:lang w:eastAsia="en-US"/>
              </w:rPr>
              <w:t>Teknik</w:t>
            </w:r>
          </w:p>
        </w:tc>
        <w:tc>
          <w:tcPr>
            <w:tcW w:w="4923" w:type="dxa"/>
            <w:tcBorders>
              <w:top w:val="single" w:sz="4" w:space="0" w:color="000000"/>
              <w:left w:val="single" w:sz="4" w:space="0" w:color="000000"/>
              <w:bottom w:val="single" w:sz="4" w:space="0" w:color="000000"/>
              <w:right w:val="single" w:sz="4" w:space="0" w:color="000000"/>
            </w:tcBorders>
          </w:tcPr>
          <w:p w14:paraId="6CE04B5B"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217DCF90"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08CB4CA" w14:textId="77777777" w:rsidR="00374C56" w:rsidRPr="00D53A2B" w:rsidRDefault="00374C56" w:rsidP="00A202FD">
            <w:pPr>
              <w:spacing w:line="264" w:lineRule="auto"/>
              <w:ind w:left="57" w:right="57"/>
              <w:jc w:val="both"/>
              <w:rPr>
                <w:lang w:eastAsia="en-US"/>
              </w:rPr>
            </w:pPr>
          </w:p>
          <w:p w14:paraId="6100AD54" w14:textId="77777777" w:rsidR="00374C56" w:rsidRPr="00D53A2B" w:rsidRDefault="00374C56" w:rsidP="00A202FD">
            <w:pPr>
              <w:spacing w:line="264" w:lineRule="auto"/>
              <w:ind w:left="57" w:right="57"/>
              <w:jc w:val="both"/>
              <w:rPr>
                <w:lang w:eastAsia="en-US"/>
              </w:rPr>
            </w:pPr>
            <w:r w:rsidRPr="00D53A2B">
              <w:rPr>
                <w:lang w:eastAsia="en-US"/>
              </w:rPr>
              <w:t>a</w:t>
            </w:r>
          </w:p>
        </w:tc>
        <w:tc>
          <w:tcPr>
            <w:tcW w:w="3481" w:type="dxa"/>
            <w:tcBorders>
              <w:top w:val="single" w:sz="4" w:space="0" w:color="000000"/>
              <w:left w:val="single" w:sz="4" w:space="0" w:color="000000"/>
              <w:bottom w:val="single" w:sz="4" w:space="0" w:color="000000"/>
              <w:right w:val="single" w:sz="4" w:space="0" w:color="000000"/>
            </w:tcBorders>
          </w:tcPr>
          <w:p w14:paraId="72066AC5" w14:textId="77777777" w:rsidR="00374C56" w:rsidRPr="00D53A2B" w:rsidRDefault="00374C56" w:rsidP="00A202FD">
            <w:pPr>
              <w:spacing w:line="264" w:lineRule="auto"/>
              <w:ind w:left="57" w:right="57"/>
              <w:jc w:val="both"/>
              <w:rPr>
                <w:lang w:eastAsia="en-US"/>
              </w:rPr>
            </w:pPr>
            <w:r w:rsidRPr="00D53A2B">
              <w:rPr>
                <w:lang w:eastAsia="en-US"/>
              </w:rPr>
              <w:t>Klor gazlarının toplanması ve yeniden kullanılması</w:t>
            </w:r>
          </w:p>
        </w:tc>
        <w:tc>
          <w:tcPr>
            <w:tcW w:w="4923" w:type="dxa"/>
            <w:tcBorders>
              <w:top w:val="single" w:sz="4" w:space="0" w:color="000000"/>
              <w:left w:val="single" w:sz="4" w:space="0" w:color="000000"/>
              <w:bottom w:val="single" w:sz="4" w:space="0" w:color="000000"/>
              <w:right w:val="single" w:sz="4" w:space="0" w:color="000000"/>
            </w:tcBorders>
            <w:vAlign w:val="center"/>
          </w:tcPr>
          <w:p w14:paraId="7B3B000C" w14:textId="77777777" w:rsidR="00374C56" w:rsidRPr="00D53A2B" w:rsidRDefault="00374C56" w:rsidP="00A202FD">
            <w:pPr>
              <w:spacing w:line="264" w:lineRule="auto"/>
              <w:ind w:left="57" w:right="57"/>
              <w:jc w:val="both"/>
              <w:rPr>
                <w:lang w:eastAsia="en-US"/>
              </w:rPr>
            </w:pPr>
            <w:r w:rsidRPr="00D53A2B">
              <w:rPr>
                <w:lang w:eastAsia="en-US"/>
              </w:rPr>
              <w:t>Sadece klorür bazlı elektrolitik ayırma işleminde kullanılabilir.</w:t>
            </w:r>
          </w:p>
        </w:tc>
      </w:tr>
      <w:tr w:rsidR="00374C56" w:rsidRPr="00D53A2B" w14:paraId="0E1435BA" w14:textId="77777777" w:rsidTr="00374C56">
        <w:tc>
          <w:tcPr>
            <w:tcW w:w="317" w:type="dxa"/>
            <w:tcBorders>
              <w:top w:val="single" w:sz="4" w:space="0" w:color="000000"/>
              <w:left w:val="single" w:sz="4" w:space="0" w:color="000000"/>
              <w:bottom w:val="single" w:sz="4" w:space="0" w:color="000000"/>
              <w:right w:val="single" w:sz="4" w:space="0" w:color="000000"/>
            </w:tcBorders>
          </w:tcPr>
          <w:p w14:paraId="72907CE2" w14:textId="77777777" w:rsidR="00374C56" w:rsidRPr="00D53A2B" w:rsidRDefault="00374C56" w:rsidP="00A202FD">
            <w:pPr>
              <w:spacing w:line="264" w:lineRule="auto"/>
              <w:ind w:left="57" w:right="57"/>
              <w:jc w:val="both"/>
              <w:rPr>
                <w:lang w:eastAsia="en-US"/>
              </w:rPr>
            </w:pPr>
          </w:p>
          <w:p w14:paraId="2C13E56F" w14:textId="77777777" w:rsidR="00374C56" w:rsidRPr="00D53A2B" w:rsidRDefault="00374C56" w:rsidP="00A202FD">
            <w:pPr>
              <w:spacing w:line="264" w:lineRule="auto"/>
              <w:ind w:left="57" w:right="57"/>
              <w:jc w:val="both"/>
              <w:rPr>
                <w:lang w:eastAsia="en-US"/>
              </w:rPr>
            </w:pPr>
            <w:r w:rsidRPr="00D53A2B">
              <w:rPr>
                <w:lang w:eastAsia="en-US"/>
              </w:rPr>
              <w:t>b</w:t>
            </w:r>
          </w:p>
        </w:tc>
        <w:tc>
          <w:tcPr>
            <w:tcW w:w="3481" w:type="dxa"/>
            <w:tcBorders>
              <w:top w:val="single" w:sz="4" w:space="0" w:color="000000"/>
              <w:left w:val="single" w:sz="4" w:space="0" w:color="000000"/>
              <w:bottom w:val="single" w:sz="4" w:space="0" w:color="000000"/>
              <w:right w:val="single" w:sz="4" w:space="0" w:color="000000"/>
            </w:tcBorders>
          </w:tcPr>
          <w:p w14:paraId="1255AC91" w14:textId="77777777" w:rsidR="00374C56" w:rsidRPr="00D53A2B" w:rsidRDefault="00374C56" w:rsidP="00A202FD">
            <w:pPr>
              <w:spacing w:line="264" w:lineRule="auto"/>
              <w:ind w:left="57" w:right="57"/>
              <w:jc w:val="both"/>
              <w:rPr>
                <w:lang w:eastAsia="en-US"/>
              </w:rPr>
            </w:pPr>
            <w:r w:rsidRPr="00D53A2B">
              <w:rPr>
                <w:lang w:eastAsia="en-US"/>
              </w:rPr>
              <w:t>Hücreleri kaplamak için polistiren boncukların kullanılması</w:t>
            </w:r>
          </w:p>
        </w:tc>
        <w:tc>
          <w:tcPr>
            <w:tcW w:w="4923" w:type="dxa"/>
            <w:tcBorders>
              <w:top w:val="single" w:sz="4" w:space="0" w:color="000000"/>
              <w:left w:val="single" w:sz="4" w:space="0" w:color="000000"/>
              <w:bottom w:val="single" w:sz="4" w:space="0" w:color="000000"/>
              <w:right w:val="single" w:sz="4" w:space="0" w:color="000000"/>
            </w:tcBorders>
            <w:vAlign w:val="center"/>
          </w:tcPr>
          <w:p w14:paraId="7BC9F6F6"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488AC7D6" w14:textId="77777777" w:rsidTr="00374C56">
        <w:tc>
          <w:tcPr>
            <w:tcW w:w="317" w:type="dxa"/>
            <w:tcBorders>
              <w:top w:val="single" w:sz="4" w:space="0" w:color="000000"/>
              <w:left w:val="single" w:sz="4" w:space="0" w:color="000000"/>
              <w:bottom w:val="single" w:sz="4" w:space="0" w:color="000000"/>
              <w:right w:val="single" w:sz="4" w:space="0" w:color="000000"/>
            </w:tcBorders>
          </w:tcPr>
          <w:p w14:paraId="385DEBE0" w14:textId="77777777" w:rsidR="00374C56" w:rsidRPr="00D53A2B" w:rsidRDefault="00374C56" w:rsidP="00A202FD">
            <w:pPr>
              <w:spacing w:line="264" w:lineRule="auto"/>
              <w:ind w:left="57" w:right="57"/>
              <w:jc w:val="both"/>
              <w:rPr>
                <w:lang w:eastAsia="en-US"/>
              </w:rPr>
            </w:pPr>
          </w:p>
          <w:p w14:paraId="062EB8E9" w14:textId="77777777" w:rsidR="00374C56" w:rsidRPr="00D53A2B" w:rsidRDefault="00374C56" w:rsidP="00A202FD">
            <w:pPr>
              <w:spacing w:line="264" w:lineRule="auto"/>
              <w:ind w:left="57" w:right="57"/>
              <w:jc w:val="both"/>
              <w:rPr>
                <w:lang w:eastAsia="en-US"/>
              </w:rPr>
            </w:pPr>
            <w:r w:rsidRPr="00D53A2B">
              <w:rPr>
                <w:lang w:eastAsia="en-US"/>
              </w:rPr>
              <w:t>c</w:t>
            </w:r>
          </w:p>
        </w:tc>
        <w:tc>
          <w:tcPr>
            <w:tcW w:w="3481" w:type="dxa"/>
            <w:tcBorders>
              <w:top w:val="single" w:sz="4" w:space="0" w:color="000000"/>
              <w:left w:val="single" w:sz="4" w:space="0" w:color="000000"/>
              <w:bottom w:val="single" w:sz="4" w:space="0" w:color="000000"/>
              <w:right w:val="single" w:sz="4" w:space="0" w:color="000000"/>
            </w:tcBorders>
          </w:tcPr>
          <w:p w14:paraId="49786F87" w14:textId="77777777" w:rsidR="00374C56" w:rsidRPr="00D53A2B" w:rsidRDefault="00374C56" w:rsidP="00A202FD">
            <w:pPr>
              <w:spacing w:line="264" w:lineRule="auto"/>
              <w:ind w:left="57" w:right="57"/>
              <w:jc w:val="both"/>
              <w:rPr>
                <w:lang w:eastAsia="en-US"/>
              </w:rPr>
            </w:pPr>
            <w:r w:rsidRPr="00D53A2B">
              <w:rPr>
                <w:lang w:eastAsia="en-US"/>
              </w:rPr>
              <w:t>Hücre yüzeylerini düzgün bir köpük tabakası ile kaplamak için köpürtücü maddelerin kullanılması</w:t>
            </w:r>
          </w:p>
        </w:tc>
        <w:tc>
          <w:tcPr>
            <w:tcW w:w="4923" w:type="dxa"/>
            <w:tcBorders>
              <w:top w:val="single" w:sz="4" w:space="0" w:color="000000"/>
              <w:left w:val="single" w:sz="4" w:space="0" w:color="000000"/>
              <w:bottom w:val="single" w:sz="4" w:space="0" w:color="000000"/>
              <w:right w:val="single" w:sz="4" w:space="0" w:color="000000"/>
            </w:tcBorders>
            <w:vAlign w:val="center"/>
          </w:tcPr>
          <w:p w14:paraId="2C5B6051" w14:textId="77777777" w:rsidR="00374C56" w:rsidRPr="00D53A2B" w:rsidRDefault="00374C56" w:rsidP="00A202FD">
            <w:pPr>
              <w:spacing w:line="264" w:lineRule="auto"/>
              <w:ind w:left="57" w:right="57"/>
              <w:jc w:val="both"/>
              <w:rPr>
                <w:lang w:eastAsia="en-US"/>
              </w:rPr>
            </w:pPr>
            <w:r w:rsidRPr="00D53A2B">
              <w:rPr>
                <w:lang w:eastAsia="en-US"/>
              </w:rPr>
              <w:t>Sadece sülfat bazlı elektrolitik ayırma işleminde kullanılabilir.</w:t>
            </w:r>
          </w:p>
        </w:tc>
      </w:tr>
    </w:tbl>
    <w:p w14:paraId="0F21305E" w14:textId="77777777" w:rsidR="00374C56" w:rsidRPr="00D53A2B" w:rsidRDefault="00374C56" w:rsidP="00A202FD">
      <w:pPr>
        <w:spacing w:after="240"/>
        <w:jc w:val="both"/>
        <w:rPr>
          <w:b/>
          <w:lang w:eastAsia="en-US"/>
        </w:rPr>
      </w:pPr>
    </w:p>
    <w:p w14:paraId="07492E8A" w14:textId="02629ADB" w:rsidR="00374C56" w:rsidRPr="00D53A2B" w:rsidRDefault="004479E1" w:rsidP="00A202FD">
      <w:pPr>
        <w:spacing w:after="240"/>
        <w:jc w:val="both"/>
        <w:rPr>
          <w:b/>
          <w:lang w:eastAsia="en-US"/>
        </w:rPr>
      </w:pPr>
      <w:r w:rsidRPr="00D53A2B">
        <w:rPr>
          <w:b/>
          <w:lang w:eastAsia="en-US"/>
        </w:rPr>
        <w:t>MET 170:</w:t>
      </w:r>
      <w:r w:rsidR="00374C56" w:rsidRPr="00D53A2B">
        <w:rPr>
          <w:b/>
          <w:lang w:eastAsia="en-US"/>
        </w:rPr>
        <w:t xml:space="preserve"> </w:t>
      </w:r>
      <w:r w:rsidR="00CD7455" w:rsidRPr="00D53A2B">
        <w:rPr>
          <w:bCs/>
          <w:lang w:eastAsia="en-US"/>
        </w:rPr>
        <w:t>Nikel tozu ve nikel briketleri üretilirken (basınçlı prosesler), hidrojen indirgeme prosesinden kaynaklanan yayılı emisyonları azaltmak için, sızdırmaz veya kapalı bir reaktör, bir çökeltici ve basınçlı otoklav/kaplar, bir toz konveyörü ve bir ürün silosu kullan</w:t>
      </w:r>
      <w:r w:rsidR="0095287D" w:rsidRPr="00D53A2B">
        <w:rPr>
          <w:bCs/>
          <w:lang w:eastAsia="en-US"/>
        </w:rPr>
        <w:t>ılır</w:t>
      </w:r>
      <w:r w:rsidR="00CD7455" w:rsidRPr="00D53A2B">
        <w:rPr>
          <w:bCs/>
          <w:lang w:eastAsia="en-US"/>
        </w:rPr>
        <w:t>.</w:t>
      </w:r>
    </w:p>
    <w:p w14:paraId="1D8B13F1" w14:textId="53A32FCA" w:rsidR="00374C56" w:rsidRPr="00D53A2B" w:rsidRDefault="00CD7455" w:rsidP="00A202FD">
      <w:pPr>
        <w:pStyle w:val="Balk4"/>
        <w:rPr>
          <w:rFonts w:cs="Times New Roman"/>
          <w:lang w:val="en-US" w:eastAsia="en-US"/>
        </w:rPr>
      </w:pPr>
      <w:bookmarkStart w:id="218" w:name="_Toc527940764"/>
      <w:bookmarkStart w:id="219" w:name="_Toc531927920"/>
      <w:r w:rsidRPr="00D53A2B">
        <w:rPr>
          <w:rFonts w:cs="Times New Roman"/>
          <w:lang w:val="en-US" w:eastAsia="en-US"/>
        </w:rPr>
        <w:t>1.</w:t>
      </w:r>
      <w:r w:rsidR="00374C56" w:rsidRPr="00D53A2B">
        <w:rPr>
          <w:rFonts w:cs="Times New Roman"/>
          <w:lang w:val="en-US" w:eastAsia="en-US"/>
        </w:rPr>
        <w:t>8.2.2.</w:t>
      </w:r>
      <w:r w:rsidRPr="00D53A2B">
        <w:rPr>
          <w:rFonts w:cs="Times New Roman"/>
          <w:lang w:val="en-US" w:eastAsia="en-US"/>
        </w:rPr>
        <w:t xml:space="preserve"> </w:t>
      </w:r>
      <w:r w:rsidR="00A6013B" w:rsidRPr="00D53A2B">
        <w:rPr>
          <w:rFonts w:cs="Times New Roman"/>
          <w:lang w:val="en-US" w:eastAsia="en-US"/>
        </w:rPr>
        <w:t>Kanalize</w:t>
      </w:r>
      <w:r w:rsidR="00374C56" w:rsidRPr="00D53A2B">
        <w:rPr>
          <w:rFonts w:cs="Times New Roman"/>
          <w:lang w:val="en-US" w:eastAsia="en-US"/>
        </w:rPr>
        <w:t xml:space="preserve"> toz emisyonları</w:t>
      </w:r>
      <w:bookmarkEnd w:id="218"/>
      <w:bookmarkEnd w:id="219"/>
    </w:p>
    <w:p w14:paraId="7B88B3AD" w14:textId="0CFBC3C2" w:rsidR="00374C56" w:rsidRPr="00D53A2B" w:rsidRDefault="004479E1" w:rsidP="00A202FD">
      <w:pPr>
        <w:spacing w:after="240"/>
        <w:jc w:val="both"/>
        <w:rPr>
          <w:b/>
          <w:lang w:eastAsia="en-US"/>
        </w:rPr>
      </w:pPr>
      <w:r w:rsidRPr="00D53A2B">
        <w:rPr>
          <w:b/>
          <w:lang w:eastAsia="en-US"/>
        </w:rPr>
        <w:t>MET 171:</w:t>
      </w:r>
      <w:r w:rsidR="00374C56" w:rsidRPr="00D53A2B">
        <w:rPr>
          <w:b/>
          <w:lang w:eastAsia="en-US"/>
        </w:rPr>
        <w:t xml:space="preserve"> </w:t>
      </w:r>
      <w:r w:rsidR="00374C56" w:rsidRPr="00D53A2B">
        <w:rPr>
          <w:bCs/>
          <w:lang w:eastAsia="en-US"/>
        </w:rPr>
        <w:t>Sülfidik cevherleri işlerken, hammaddelerin taşınması ve depolanması, malzeme ön işleme (cevher hazırlama ve cevher/konsantre kurutma gibi), fırın besleme, ergitme işlemi, dönüştürme, termal rafinasyon ve nikel tozu ve briketleme proseslerinden kaynaklanan toz ve metal emisyonlarını azaltmak için bir torba filtre veya ESP ve torba filtre kombinasyonu kullanı</w:t>
      </w:r>
      <w:r w:rsidR="00F80C59" w:rsidRPr="00D53A2B">
        <w:rPr>
          <w:bCs/>
          <w:lang w:eastAsia="en-US"/>
        </w:rPr>
        <w:t>l</w:t>
      </w:r>
      <w:r w:rsidR="00374C56" w:rsidRPr="00D53A2B">
        <w:rPr>
          <w:bCs/>
          <w:lang w:eastAsia="en-US"/>
        </w:rPr>
        <w:t>ır.</w:t>
      </w:r>
      <w:r w:rsidR="00374C56" w:rsidRPr="00D53A2B">
        <w:rPr>
          <w:b/>
          <w:lang w:eastAsia="en-US"/>
        </w:rPr>
        <w:t xml:space="preserve"> </w:t>
      </w:r>
    </w:p>
    <w:p w14:paraId="4661FDB7"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48.</w:t>
      </w:r>
    </w:p>
    <w:p w14:paraId="662E7466" w14:textId="77777777" w:rsidR="007F23C9" w:rsidRPr="00D53A2B" w:rsidRDefault="00374C56" w:rsidP="00A202FD">
      <w:pPr>
        <w:spacing w:before="120" w:after="120"/>
        <w:jc w:val="both"/>
        <w:rPr>
          <w:bCs/>
          <w:iCs/>
          <w:spacing w:val="2"/>
          <w:lang w:eastAsia="en-US"/>
        </w:rPr>
      </w:pPr>
      <w:bookmarkStart w:id="220" w:name="_Toc527941366"/>
      <w:bookmarkStart w:id="221" w:name="_Toc531927989"/>
      <w:r w:rsidRPr="00D53A2B">
        <w:rPr>
          <w:bCs/>
          <w:iCs/>
          <w:spacing w:val="2"/>
          <w:lang w:eastAsia="en-US"/>
        </w:rPr>
        <w:t xml:space="preserve">Tablo </w:t>
      </w:r>
      <w:r w:rsidRPr="00D53A2B">
        <w:rPr>
          <w:bCs/>
          <w:noProof/>
          <w:spacing w:val="2"/>
          <w:lang w:eastAsia="en-US"/>
        </w:rPr>
        <w:t>48</w:t>
      </w:r>
    </w:p>
    <w:p w14:paraId="384F37B6" w14:textId="19D6F2D4" w:rsidR="00374C56" w:rsidRPr="00D53A2B" w:rsidRDefault="00374C56" w:rsidP="00A202FD">
      <w:pPr>
        <w:spacing w:before="120" w:after="120"/>
        <w:jc w:val="both"/>
        <w:rPr>
          <w:bCs/>
          <w:iCs/>
          <w:spacing w:val="2"/>
          <w:lang w:eastAsia="en-US"/>
        </w:rPr>
      </w:pPr>
      <w:r w:rsidRPr="00D53A2B">
        <w:rPr>
          <w:bCs/>
          <w:iCs/>
          <w:spacing w:val="2"/>
          <w:lang w:eastAsia="en-US"/>
        </w:rPr>
        <w:t>Sülfidik cevherleri işlerken, hammaddelerin taşınması ve depolanması, malzeme ön işleme (cevher hazırlama ve cevher/konsantre kurutma gibi), fırın besleme, ergitme işlemi, dönüştürme, termal rafinasyon ve nikel tozu ve briketleme proseslerinden kaynaklanan toz ve metal emisyonları ile ilgili MET için emisyon seviyeleri</w:t>
      </w:r>
      <w:bookmarkEnd w:id="220"/>
      <w:bookmarkEnd w:id="221"/>
    </w:p>
    <w:tbl>
      <w:tblPr>
        <w:tblW w:w="0" w:type="auto"/>
        <w:tblInd w:w="94" w:type="dxa"/>
        <w:tblLayout w:type="fixed"/>
        <w:tblCellMar>
          <w:left w:w="0" w:type="dxa"/>
          <w:right w:w="0" w:type="dxa"/>
        </w:tblCellMar>
        <w:tblLook w:val="01E0" w:firstRow="1" w:lastRow="1" w:firstColumn="1" w:lastColumn="1" w:noHBand="0" w:noVBand="0"/>
      </w:tblPr>
      <w:tblGrid>
        <w:gridCol w:w="3937"/>
        <w:gridCol w:w="4784"/>
      </w:tblGrid>
      <w:tr w:rsidR="00374C56" w:rsidRPr="00D53A2B" w14:paraId="16AA4EEA"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52191FFA"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784" w:type="dxa"/>
            <w:tcBorders>
              <w:top w:val="single" w:sz="4" w:space="0" w:color="000000"/>
              <w:left w:val="single" w:sz="4" w:space="0" w:color="000000"/>
              <w:bottom w:val="single" w:sz="4" w:space="0" w:color="000000"/>
              <w:right w:val="single" w:sz="4" w:space="0" w:color="000000"/>
            </w:tcBorders>
          </w:tcPr>
          <w:p w14:paraId="28EC9203"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48AF588D"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1EA227F9"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4784" w:type="dxa"/>
            <w:tcBorders>
              <w:top w:val="single" w:sz="4" w:space="0" w:color="000000"/>
              <w:left w:val="single" w:sz="4" w:space="0" w:color="000000"/>
              <w:bottom w:val="single" w:sz="4" w:space="0" w:color="000000"/>
              <w:right w:val="single" w:sz="4" w:space="0" w:color="000000"/>
            </w:tcBorders>
          </w:tcPr>
          <w:p w14:paraId="4DE44171" w14:textId="77777777" w:rsidR="00374C56" w:rsidRPr="00D53A2B" w:rsidRDefault="00374C56" w:rsidP="00A202FD">
            <w:pPr>
              <w:spacing w:line="264" w:lineRule="auto"/>
              <w:ind w:left="57" w:right="57"/>
              <w:jc w:val="both"/>
              <w:rPr>
                <w:lang w:eastAsia="en-US"/>
              </w:rPr>
            </w:pPr>
            <w:r w:rsidRPr="00D53A2B">
              <w:rPr>
                <w:lang w:eastAsia="en-US"/>
              </w:rPr>
              <w:t>2–5</w:t>
            </w:r>
          </w:p>
        </w:tc>
      </w:tr>
      <w:tr w:rsidR="00374C56" w:rsidRPr="00D53A2B" w14:paraId="31EB405A"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09E50486"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Günlük değerlerin veya örnekleme dönemi boyunca alınan değerlerin ortalaması.</w:t>
            </w:r>
          </w:p>
        </w:tc>
      </w:tr>
    </w:tbl>
    <w:p w14:paraId="291094F6" w14:textId="4FB6AC1F"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7C2F7A27" w14:textId="29A1185E" w:rsidR="00374C56" w:rsidRPr="00D53A2B" w:rsidRDefault="00CD7455" w:rsidP="00A202FD">
      <w:pPr>
        <w:pStyle w:val="Balk4"/>
        <w:rPr>
          <w:rFonts w:cs="Times New Roman"/>
          <w:lang w:val="en-US" w:eastAsia="en-US"/>
        </w:rPr>
      </w:pPr>
      <w:bookmarkStart w:id="222" w:name="_Toc527940765"/>
      <w:bookmarkStart w:id="223" w:name="_Toc531927921"/>
      <w:r w:rsidRPr="00D53A2B">
        <w:rPr>
          <w:rFonts w:cs="Times New Roman"/>
          <w:lang w:val="en-US" w:eastAsia="en-US"/>
        </w:rPr>
        <w:t>1.</w:t>
      </w:r>
      <w:r w:rsidR="00374C56" w:rsidRPr="00D53A2B">
        <w:rPr>
          <w:rFonts w:cs="Times New Roman"/>
          <w:lang w:val="en-US" w:eastAsia="en-US"/>
        </w:rPr>
        <w:t>8.2.3.</w:t>
      </w:r>
      <w:r w:rsidRPr="00D53A2B">
        <w:rPr>
          <w:rFonts w:cs="Times New Roman"/>
          <w:lang w:val="en-US" w:eastAsia="en-US"/>
        </w:rPr>
        <w:t xml:space="preserve"> </w:t>
      </w:r>
      <w:r w:rsidR="00374C56" w:rsidRPr="00D53A2B">
        <w:rPr>
          <w:rFonts w:cs="Times New Roman"/>
          <w:lang w:val="en-US" w:eastAsia="en-US"/>
        </w:rPr>
        <w:t>Nikel ve klor emisyonları</w:t>
      </w:r>
      <w:bookmarkEnd w:id="222"/>
      <w:bookmarkEnd w:id="223"/>
    </w:p>
    <w:p w14:paraId="446E33BD" w14:textId="6EFDE856" w:rsidR="00374C56" w:rsidRPr="00D53A2B" w:rsidRDefault="004479E1" w:rsidP="00A202FD">
      <w:pPr>
        <w:spacing w:after="240"/>
        <w:jc w:val="both"/>
        <w:rPr>
          <w:b/>
          <w:lang w:eastAsia="en-US"/>
        </w:rPr>
      </w:pPr>
      <w:r w:rsidRPr="00D53A2B">
        <w:rPr>
          <w:b/>
          <w:lang w:eastAsia="en-US"/>
        </w:rPr>
        <w:t>MET 172:</w:t>
      </w:r>
      <w:r w:rsidR="00374C56" w:rsidRPr="00D53A2B">
        <w:rPr>
          <w:b/>
          <w:lang w:eastAsia="en-US"/>
        </w:rPr>
        <w:t xml:space="preserve"> </w:t>
      </w:r>
      <w:r w:rsidR="00CD7455" w:rsidRPr="00D53A2B">
        <w:rPr>
          <w:bCs/>
          <w:lang w:eastAsia="en-US"/>
        </w:rPr>
        <w:t>Atmosferik veya basınçlı yıkama proseslerinden havaya nikel ve klor emisyonlarını azaltmak için ıslak yıkayıcı kullan</w:t>
      </w:r>
      <w:r w:rsidR="00F80C59" w:rsidRPr="00D53A2B">
        <w:rPr>
          <w:bCs/>
          <w:lang w:eastAsia="en-US"/>
        </w:rPr>
        <w:t>ıl</w:t>
      </w:r>
      <w:r w:rsidR="00CD7455" w:rsidRPr="00D53A2B">
        <w:rPr>
          <w:bCs/>
          <w:lang w:eastAsia="en-US"/>
        </w:rPr>
        <w:t>ır.</w:t>
      </w:r>
    </w:p>
    <w:p w14:paraId="52C3A004"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49.</w:t>
      </w:r>
    </w:p>
    <w:p w14:paraId="44BC7AC1" w14:textId="77777777" w:rsidR="007F23C9" w:rsidRPr="00D53A2B" w:rsidRDefault="00374C56" w:rsidP="00A202FD">
      <w:pPr>
        <w:jc w:val="both"/>
        <w:rPr>
          <w:bCs/>
          <w:iCs/>
          <w:spacing w:val="2"/>
          <w:lang w:eastAsia="en-US"/>
        </w:rPr>
      </w:pPr>
      <w:bookmarkStart w:id="224" w:name="_Toc527941367"/>
      <w:bookmarkStart w:id="225" w:name="_Toc531927990"/>
      <w:r w:rsidRPr="00D53A2B">
        <w:rPr>
          <w:bCs/>
          <w:iCs/>
          <w:spacing w:val="2"/>
          <w:lang w:eastAsia="en-US"/>
        </w:rPr>
        <w:t xml:space="preserve">Tablo </w:t>
      </w:r>
      <w:r w:rsidRPr="00D53A2B">
        <w:rPr>
          <w:bCs/>
          <w:noProof/>
          <w:spacing w:val="2"/>
          <w:lang w:eastAsia="en-US"/>
        </w:rPr>
        <w:t>49</w:t>
      </w:r>
    </w:p>
    <w:p w14:paraId="35DEA8CC" w14:textId="3C207886" w:rsidR="00374C56" w:rsidRPr="00D53A2B" w:rsidRDefault="00374C56" w:rsidP="00A202FD">
      <w:pPr>
        <w:jc w:val="both"/>
        <w:rPr>
          <w:bCs/>
          <w:iCs/>
          <w:spacing w:val="2"/>
          <w:lang w:eastAsia="en-US"/>
        </w:rPr>
      </w:pPr>
      <w:r w:rsidRPr="00D53A2B">
        <w:rPr>
          <w:bCs/>
          <w:iCs/>
          <w:spacing w:val="2"/>
          <w:lang w:eastAsia="en-US"/>
        </w:rPr>
        <w:t>Atmosferik ve basınçlı liç proseslerinden kaynaklanan nikel ve klor emisyonları ile ilgili MET için emisyon seviyeleri</w:t>
      </w:r>
      <w:bookmarkEnd w:id="224"/>
      <w:bookmarkEnd w:id="225"/>
    </w:p>
    <w:tbl>
      <w:tblPr>
        <w:tblW w:w="0" w:type="auto"/>
        <w:tblInd w:w="94" w:type="dxa"/>
        <w:tblLayout w:type="fixed"/>
        <w:tblCellMar>
          <w:left w:w="0" w:type="dxa"/>
          <w:right w:w="0" w:type="dxa"/>
        </w:tblCellMar>
        <w:tblLook w:val="01E0" w:firstRow="1" w:lastRow="1" w:firstColumn="1" w:lastColumn="1" w:noHBand="0" w:noVBand="0"/>
      </w:tblPr>
      <w:tblGrid>
        <w:gridCol w:w="2916"/>
        <w:gridCol w:w="5805"/>
      </w:tblGrid>
      <w:tr w:rsidR="00374C56" w:rsidRPr="00D53A2B" w14:paraId="63F79E42" w14:textId="77777777" w:rsidTr="00374C56">
        <w:tc>
          <w:tcPr>
            <w:tcW w:w="2916" w:type="dxa"/>
            <w:tcBorders>
              <w:top w:val="single" w:sz="4" w:space="0" w:color="000000"/>
              <w:left w:val="single" w:sz="4" w:space="0" w:color="000000"/>
              <w:bottom w:val="single" w:sz="4" w:space="0" w:color="000000"/>
              <w:right w:val="single" w:sz="4" w:space="0" w:color="000000"/>
            </w:tcBorders>
            <w:vAlign w:val="center"/>
          </w:tcPr>
          <w:p w14:paraId="39FE70CD"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805" w:type="dxa"/>
            <w:tcBorders>
              <w:top w:val="single" w:sz="4" w:space="0" w:color="000000"/>
              <w:left w:val="single" w:sz="4" w:space="0" w:color="000000"/>
              <w:bottom w:val="single" w:sz="4" w:space="0" w:color="000000"/>
              <w:right w:val="single" w:sz="4" w:space="0" w:color="000000"/>
            </w:tcBorders>
            <w:vAlign w:val="center"/>
          </w:tcPr>
          <w:p w14:paraId="713A4861"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7ABD30C9" w14:textId="77777777" w:rsidTr="00374C56">
        <w:tc>
          <w:tcPr>
            <w:tcW w:w="2916" w:type="dxa"/>
            <w:tcBorders>
              <w:top w:val="single" w:sz="4" w:space="0" w:color="000000"/>
              <w:left w:val="single" w:sz="4" w:space="0" w:color="000000"/>
              <w:bottom w:val="single" w:sz="4" w:space="0" w:color="000000"/>
              <w:right w:val="single" w:sz="4" w:space="0" w:color="000000"/>
            </w:tcBorders>
          </w:tcPr>
          <w:p w14:paraId="2D7F2EE8" w14:textId="77777777" w:rsidR="00374C56" w:rsidRPr="00D53A2B" w:rsidRDefault="00374C56" w:rsidP="00A202FD">
            <w:pPr>
              <w:spacing w:line="264" w:lineRule="auto"/>
              <w:ind w:left="57" w:right="57"/>
              <w:jc w:val="both"/>
              <w:rPr>
                <w:lang w:eastAsia="en-US"/>
              </w:rPr>
            </w:pPr>
            <w:r w:rsidRPr="00D53A2B">
              <w:rPr>
                <w:lang w:eastAsia="en-US"/>
              </w:rPr>
              <w:t>Ni</w:t>
            </w:r>
          </w:p>
        </w:tc>
        <w:tc>
          <w:tcPr>
            <w:tcW w:w="5805" w:type="dxa"/>
            <w:tcBorders>
              <w:top w:val="single" w:sz="4" w:space="0" w:color="000000"/>
              <w:left w:val="single" w:sz="4" w:space="0" w:color="000000"/>
              <w:bottom w:val="single" w:sz="4" w:space="0" w:color="000000"/>
              <w:right w:val="single" w:sz="4" w:space="0" w:color="000000"/>
            </w:tcBorders>
          </w:tcPr>
          <w:p w14:paraId="03374776" w14:textId="77777777" w:rsidR="00374C56" w:rsidRPr="00D53A2B" w:rsidRDefault="00374C56" w:rsidP="00A202FD">
            <w:pPr>
              <w:spacing w:line="264" w:lineRule="auto"/>
              <w:ind w:left="57" w:right="57"/>
              <w:jc w:val="both"/>
              <w:rPr>
                <w:lang w:eastAsia="en-US"/>
              </w:rPr>
            </w:pPr>
            <w:r w:rsidRPr="00D53A2B">
              <w:rPr>
                <w:lang w:eastAsia="en-US"/>
              </w:rPr>
              <w:t>≤ 1</w:t>
            </w:r>
          </w:p>
        </w:tc>
      </w:tr>
      <w:tr w:rsidR="00374C56" w:rsidRPr="00D53A2B" w14:paraId="21FF9FD1" w14:textId="77777777" w:rsidTr="00374C56">
        <w:tc>
          <w:tcPr>
            <w:tcW w:w="2916" w:type="dxa"/>
            <w:tcBorders>
              <w:top w:val="single" w:sz="4" w:space="0" w:color="000000"/>
              <w:left w:val="single" w:sz="4" w:space="0" w:color="000000"/>
              <w:bottom w:val="single" w:sz="4" w:space="0" w:color="000000"/>
              <w:right w:val="single" w:sz="4" w:space="0" w:color="000000"/>
            </w:tcBorders>
          </w:tcPr>
          <w:p w14:paraId="470594B2" w14:textId="77777777" w:rsidR="00374C56" w:rsidRPr="00D53A2B" w:rsidRDefault="00374C56" w:rsidP="00A202FD">
            <w:pPr>
              <w:spacing w:line="264" w:lineRule="auto"/>
              <w:ind w:left="57" w:right="57"/>
              <w:jc w:val="both"/>
              <w:rPr>
                <w:lang w:eastAsia="en-US"/>
              </w:rPr>
            </w:pPr>
            <w:r w:rsidRPr="00D53A2B">
              <w:rPr>
                <w:lang w:eastAsia="en-US"/>
              </w:rPr>
              <w:t>Cl</w:t>
            </w:r>
            <w:r w:rsidRPr="00D53A2B">
              <w:rPr>
                <w:vertAlign w:val="subscript"/>
                <w:lang w:eastAsia="en-US"/>
              </w:rPr>
              <w:t>2</w:t>
            </w:r>
          </w:p>
        </w:tc>
        <w:tc>
          <w:tcPr>
            <w:tcW w:w="5805" w:type="dxa"/>
            <w:tcBorders>
              <w:top w:val="single" w:sz="4" w:space="0" w:color="000000"/>
              <w:left w:val="single" w:sz="4" w:space="0" w:color="000000"/>
              <w:bottom w:val="single" w:sz="4" w:space="0" w:color="000000"/>
              <w:right w:val="single" w:sz="4" w:space="0" w:color="000000"/>
            </w:tcBorders>
          </w:tcPr>
          <w:p w14:paraId="3C263D04" w14:textId="77777777" w:rsidR="00374C56" w:rsidRPr="00D53A2B" w:rsidRDefault="00374C56" w:rsidP="00A202FD">
            <w:pPr>
              <w:spacing w:line="264" w:lineRule="auto"/>
              <w:ind w:left="57" w:right="57"/>
              <w:jc w:val="both"/>
              <w:rPr>
                <w:lang w:eastAsia="en-US"/>
              </w:rPr>
            </w:pPr>
            <w:r w:rsidRPr="00D53A2B">
              <w:rPr>
                <w:lang w:eastAsia="en-US"/>
              </w:rPr>
              <w:t>≤ 1</w:t>
            </w:r>
          </w:p>
        </w:tc>
      </w:tr>
      <w:tr w:rsidR="00374C56" w:rsidRPr="00D53A2B" w14:paraId="0FCC13A0"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66A2D4D6"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tc>
      </w:tr>
    </w:tbl>
    <w:p w14:paraId="23199A99" w14:textId="51C89971"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84C9F46" w14:textId="15AC4BE1" w:rsidR="00374C56" w:rsidRPr="00D53A2B" w:rsidRDefault="004479E1" w:rsidP="00A202FD">
      <w:pPr>
        <w:spacing w:after="240"/>
        <w:jc w:val="both"/>
        <w:rPr>
          <w:b/>
          <w:lang w:eastAsia="en-US"/>
        </w:rPr>
      </w:pPr>
      <w:r w:rsidRPr="00D53A2B">
        <w:rPr>
          <w:b/>
          <w:lang w:eastAsia="en-US"/>
        </w:rPr>
        <w:t>MET 173:</w:t>
      </w:r>
      <w:r w:rsidR="00374C56" w:rsidRPr="00D53A2B">
        <w:rPr>
          <w:b/>
          <w:lang w:eastAsia="en-US"/>
        </w:rPr>
        <w:t xml:space="preserve"> </w:t>
      </w:r>
      <w:r w:rsidR="00374C56" w:rsidRPr="00D53A2B">
        <w:rPr>
          <w:bCs/>
          <w:lang w:eastAsia="en-US"/>
        </w:rPr>
        <w:t>Klorlu demir klorür kullanılan, nikel mat rafinasyonu prosesinden kaynaklanan nikel emisyonlarını azaltmak için bir torba filtre kullanılır.</w:t>
      </w:r>
      <w:r w:rsidR="00374C56" w:rsidRPr="00D53A2B">
        <w:rPr>
          <w:b/>
          <w:lang w:eastAsia="en-US"/>
        </w:rPr>
        <w:t xml:space="preserve"> </w:t>
      </w:r>
    </w:p>
    <w:p w14:paraId="1E87030B"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50.</w:t>
      </w:r>
    </w:p>
    <w:p w14:paraId="0B08FE85" w14:textId="77777777" w:rsidR="007F23C9" w:rsidRPr="00D53A2B" w:rsidRDefault="00374C56" w:rsidP="00A202FD">
      <w:pPr>
        <w:jc w:val="both"/>
        <w:rPr>
          <w:bCs/>
          <w:iCs/>
          <w:spacing w:val="2"/>
          <w:lang w:eastAsia="en-US"/>
        </w:rPr>
      </w:pPr>
      <w:bookmarkStart w:id="226" w:name="_Toc527941368"/>
      <w:bookmarkStart w:id="227" w:name="_Toc531927991"/>
      <w:r w:rsidRPr="00D53A2B">
        <w:rPr>
          <w:bCs/>
          <w:iCs/>
          <w:spacing w:val="2"/>
          <w:lang w:eastAsia="en-US"/>
        </w:rPr>
        <w:t>Tablo 50</w:t>
      </w:r>
    </w:p>
    <w:p w14:paraId="3C8C82D4" w14:textId="50E562B8" w:rsidR="00374C56" w:rsidRPr="00D53A2B" w:rsidRDefault="00374C56" w:rsidP="00A202FD">
      <w:pPr>
        <w:jc w:val="both"/>
        <w:rPr>
          <w:bCs/>
          <w:iCs/>
          <w:spacing w:val="2"/>
          <w:lang w:eastAsia="en-US"/>
        </w:rPr>
      </w:pPr>
      <w:r w:rsidRPr="00D53A2B">
        <w:rPr>
          <w:bCs/>
          <w:iCs/>
          <w:spacing w:val="2"/>
          <w:lang w:eastAsia="en-US"/>
        </w:rPr>
        <w:t>Klorlu demir klorür kullanılan, nikel mat rafinasyonu prosesinden kaynaklanan nikel emisyonları ile ilgili MET için emisyon seviyeleri</w:t>
      </w:r>
      <w:bookmarkEnd w:id="226"/>
      <w:bookmarkEnd w:id="227"/>
    </w:p>
    <w:tbl>
      <w:tblPr>
        <w:tblW w:w="0" w:type="auto"/>
        <w:tblInd w:w="469" w:type="dxa"/>
        <w:tblLayout w:type="fixed"/>
        <w:tblCellMar>
          <w:left w:w="0" w:type="dxa"/>
          <w:right w:w="0" w:type="dxa"/>
        </w:tblCellMar>
        <w:tblLook w:val="01E0" w:firstRow="1" w:lastRow="1" w:firstColumn="1" w:lastColumn="1" w:noHBand="0" w:noVBand="0"/>
      </w:tblPr>
      <w:tblGrid>
        <w:gridCol w:w="2912"/>
        <w:gridCol w:w="5809"/>
      </w:tblGrid>
      <w:tr w:rsidR="00374C56" w:rsidRPr="00D53A2B" w14:paraId="448DB7CB" w14:textId="77777777" w:rsidTr="00374C56">
        <w:tc>
          <w:tcPr>
            <w:tcW w:w="2912" w:type="dxa"/>
            <w:tcBorders>
              <w:top w:val="single" w:sz="4" w:space="0" w:color="000000"/>
              <w:left w:val="single" w:sz="4" w:space="0" w:color="000000"/>
              <w:bottom w:val="single" w:sz="4" w:space="0" w:color="000000"/>
              <w:right w:val="single" w:sz="4" w:space="0" w:color="000000"/>
            </w:tcBorders>
            <w:vAlign w:val="center"/>
          </w:tcPr>
          <w:p w14:paraId="7583E3F1"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5809" w:type="dxa"/>
            <w:tcBorders>
              <w:top w:val="single" w:sz="4" w:space="0" w:color="000000"/>
              <w:left w:val="single" w:sz="4" w:space="0" w:color="000000"/>
              <w:bottom w:val="single" w:sz="4" w:space="0" w:color="000000"/>
              <w:right w:val="single" w:sz="4" w:space="0" w:color="000000"/>
            </w:tcBorders>
            <w:vAlign w:val="center"/>
          </w:tcPr>
          <w:p w14:paraId="5FCC8817"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5D3DDA4F" w14:textId="77777777" w:rsidTr="00374C56">
        <w:tc>
          <w:tcPr>
            <w:tcW w:w="2912" w:type="dxa"/>
            <w:tcBorders>
              <w:top w:val="single" w:sz="4" w:space="0" w:color="000000"/>
              <w:left w:val="single" w:sz="4" w:space="0" w:color="000000"/>
              <w:bottom w:val="single" w:sz="4" w:space="0" w:color="000000"/>
              <w:right w:val="single" w:sz="4" w:space="0" w:color="000000"/>
            </w:tcBorders>
          </w:tcPr>
          <w:p w14:paraId="0BD0ADA2" w14:textId="77777777" w:rsidR="00374C56" w:rsidRPr="00D53A2B" w:rsidRDefault="00374C56" w:rsidP="00A202FD">
            <w:pPr>
              <w:spacing w:line="264" w:lineRule="auto"/>
              <w:ind w:left="57" w:right="57"/>
              <w:jc w:val="both"/>
              <w:rPr>
                <w:lang w:eastAsia="en-US"/>
              </w:rPr>
            </w:pPr>
            <w:r w:rsidRPr="00D53A2B">
              <w:rPr>
                <w:lang w:eastAsia="en-US"/>
              </w:rPr>
              <w:t>Nikel</w:t>
            </w:r>
          </w:p>
        </w:tc>
        <w:tc>
          <w:tcPr>
            <w:tcW w:w="5809" w:type="dxa"/>
            <w:tcBorders>
              <w:top w:val="single" w:sz="4" w:space="0" w:color="000000"/>
              <w:left w:val="single" w:sz="4" w:space="0" w:color="000000"/>
              <w:bottom w:val="single" w:sz="4" w:space="0" w:color="000000"/>
              <w:right w:val="single" w:sz="4" w:space="0" w:color="000000"/>
            </w:tcBorders>
          </w:tcPr>
          <w:p w14:paraId="5FA1CCE2" w14:textId="77777777" w:rsidR="00374C56" w:rsidRPr="00D53A2B" w:rsidRDefault="00374C56" w:rsidP="00A202FD">
            <w:pPr>
              <w:spacing w:line="264" w:lineRule="auto"/>
              <w:ind w:left="57" w:right="57"/>
              <w:jc w:val="both"/>
              <w:rPr>
                <w:lang w:eastAsia="en-US"/>
              </w:rPr>
            </w:pPr>
            <w:r w:rsidRPr="00D53A2B">
              <w:rPr>
                <w:lang w:eastAsia="en-US"/>
              </w:rPr>
              <w:t>≤ 1</w:t>
            </w:r>
          </w:p>
        </w:tc>
      </w:tr>
      <w:tr w:rsidR="00374C56" w:rsidRPr="00D53A2B" w14:paraId="24090ACE"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28ECEB3B"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tc>
      </w:tr>
    </w:tbl>
    <w:p w14:paraId="09F0488C" w14:textId="59CC26FA"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621BCFD1" w14:textId="1767C790" w:rsidR="00374C56" w:rsidRPr="00D53A2B" w:rsidRDefault="00CD7455" w:rsidP="00A202FD">
      <w:pPr>
        <w:pStyle w:val="Balk4"/>
        <w:rPr>
          <w:rFonts w:cs="Times New Roman"/>
          <w:lang w:val="en-US" w:eastAsia="en-US"/>
        </w:rPr>
      </w:pPr>
      <w:bookmarkStart w:id="228" w:name="_Toc527940766"/>
      <w:bookmarkStart w:id="229" w:name="_Toc531927922"/>
      <w:r w:rsidRPr="00D53A2B">
        <w:rPr>
          <w:rFonts w:cs="Times New Roman"/>
          <w:lang w:val="en-US" w:eastAsia="en-US"/>
        </w:rPr>
        <w:t>1.</w:t>
      </w:r>
      <w:r w:rsidR="00374C56" w:rsidRPr="00D53A2B">
        <w:rPr>
          <w:rFonts w:cs="Times New Roman"/>
          <w:lang w:val="en-US" w:eastAsia="en-US"/>
        </w:rPr>
        <w:t>8.2.4.</w:t>
      </w:r>
      <w:r w:rsidR="00F80C59" w:rsidRPr="00D53A2B">
        <w:rPr>
          <w:rFonts w:cs="Times New Roman"/>
          <w:lang w:val="en-US" w:eastAsia="en-US"/>
        </w:rPr>
        <w:t xml:space="preserve"> </w:t>
      </w:r>
      <w:r w:rsidR="00374C56" w:rsidRPr="00D53A2B">
        <w:rPr>
          <w:rFonts w:cs="Times New Roman"/>
          <w:lang w:val="en-US" w:eastAsia="en-US"/>
        </w:rPr>
        <w:t>Kükürt dioksit emisyonları</w:t>
      </w:r>
      <w:bookmarkEnd w:id="228"/>
      <w:bookmarkEnd w:id="229"/>
    </w:p>
    <w:p w14:paraId="60005E2A" w14:textId="59119282" w:rsidR="00374C56" w:rsidRPr="00D53A2B" w:rsidRDefault="004479E1" w:rsidP="00A202FD">
      <w:pPr>
        <w:spacing w:after="240"/>
        <w:jc w:val="both"/>
        <w:rPr>
          <w:b/>
          <w:lang w:eastAsia="en-US"/>
        </w:rPr>
      </w:pPr>
      <w:r w:rsidRPr="00D53A2B">
        <w:rPr>
          <w:b/>
          <w:lang w:eastAsia="en-US"/>
        </w:rPr>
        <w:t>MET 174:</w:t>
      </w:r>
      <w:r w:rsidR="00374C56" w:rsidRPr="00D53A2B">
        <w:rPr>
          <w:b/>
          <w:lang w:eastAsia="en-US"/>
        </w:rPr>
        <w:t xml:space="preserve"> </w:t>
      </w:r>
      <w:r w:rsidR="00374C56" w:rsidRPr="00D53A2B">
        <w:rPr>
          <w:bCs/>
          <w:lang w:eastAsia="en-US"/>
        </w:rPr>
        <w:t>Sülfidik cevherleri işlerken, ergitme ve dönüştürme işlemlerinden kaynaklanan SO</w:t>
      </w:r>
      <w:r w:rsidR="00374C56" w:rsidRPr="00D53A2B">
        <w:rPr>
          <w:bCs/>
          <w:vertAlign w:val="subscript"/>
          <w:lang w:eastAsia="en-US"/>
        </w:rPr>
        <w:t>2</w:t>
      </w:r>
      <w:r w:rsidR="00374C56" w:rsidRPr="00D53A2B">
        <w:rPr>
          <w:bCs/>
          <w:lang w:eastAsia="en-US"/>
        </w:rPr>
        <w:t xml:space="preserve"> emisyonlarının (sülfürik asit tesisine yönlendirilenler hariç) azaltılması için aşağıda verilen tekniklerden biri kullanılır.</w:t>
      </w:r>
    </w:p>
    <w:tbl>
      <w:tblPr>
        <w:tblW w:w="0" w:type="auto"/>
        <w:tblInd w:w="2070" w:type="dxa"/>
        <w:tblLayout w:type="fixed"/>
        <w:tblCellMar>
          <w:left w:w="0" w:type="dxa"/>
          <w:right w:w="0" w:type="dxa"/>
        </w:tblCellMar>
        <w:tblLook w:val="01E0" w:firstRow="1" w:lastRow="1" w:firstColumn="1" w:lastColumn="1" w:noHBand="0" w:noVBand="0"/>
      </w:tblPr>
      <w:tblGrid>
        <w:gridCol w:w="493"/>
        <w:gridCol w:w="5026"/>
      </w:tblGrid>
      <w:tr w:rsidR="00374C56" w:rsidRPr="00D53A2B" w14:paraId="3161B3CF" w14:textId="77777777" w:rsidTr="00374C56">
        <w:tc>
          <w:tcPr>
            <w:tcW w:w="493" w:type="dxa"/>
            <w:tcBorders>
              <w:top w:val="single" w:sz="4" w:space="0" w:color="000000"/>
              <w:left w:val="single" w:sz="4" w:space="0" w:color="000000"/>
              <w:bottom w:val="single" w:sz="4" w:space="0" w:color="000000"/>
              <w:right w:val="single" w:sz="4" w:space="0" w:color="000000"/>
            </w:tcBorders>
          </w:tcPr>
          <w:p w14:paraId="092957EA" w14:textId="77777777" w:rsidR="00374C56" w:rsidRPr="00D53A2B" w:rsidRDefault="00374C56" w:rsidP="00A202FD">
            <w:pPr>
              <w:spacing w:line="264" w:lineRule="auto"/>
              <w:ind w:left="57" w:right="57"/>
              <w:jc w:val="both"/>
              <w:rPr>
                <w:lang w:eastAsia="en-US"/>
              </w:rPr>
            </w:pPr>
          </w:p>
        </w:tc>
        <w:tc>
          <w:tcPr>
            <w:tcW w:w="5026" w:type="dxa"/>
            <w:tcBorders>
              <w:top w:val="single" w:sz="4" w:space="0" w:color="000000"/>
              <w:left w:val="single" w:sz="4" w:space="0" w:color="000000"/>
              <w:bottom w:val="single" w:sz="4" w:space="0" w:color="000000"/>
              <w:right w:val="single" w:sz="4" w:space="0" w:color="000000"/>
            </w:tcBorders>
          </w:tcPr>
          <w:p w14:paraId="121E59A4"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r>
      <w:tr w:rsidR="00374C56" w:rsidRPr="00D53A2B" w14:paraId="6C098826" w14:textId="77777777" w:rsidTr="00374C56">
        <w:tc>
          <w:tcPr>
            <w:tcW w:w="493" w:type="dxa"/>
            <w:tcBorders>
              <w:top w:val="single" w:sz="4" w:space="0" w:color="000000"/>
              <w:left w:val="single" w:sz="4" w:space="0" w:color="000000"/>
              <w:bottom w:val="single" w:sz="4" w:space="0" w:color="000000"/>
              <w:right w:val="single" w:sz="4" w:space="0" w:color="000000"/>
            </w:tcBorders>
          </w:tcPr>
          <w:p w14:paraId="0C3BCDC4" w14:textId="77777777" w:rsidR="00374C56" w:rsidRPr="00D53A2B" w:rsidRDefault="00374C56" w:rsidP="00A202FD">
            <w:pPr>
              <w:spacing w:line="264" w:lineRule="auto"/>
              <w:ind w:left="57" w:right="57"/>
              <w:jc w:val="both"/>
              <w:rPr>
                <w:lang w:eastAsia="en-US"/>
              </w:rPr>
            </w:pPr>
            <w:r w:rsidRPr="00D53A2B">
              <w:rPr>
                <w:lang w:eastAsia="en-US"/>
              </w:rPr>
              <w:t>a</w:t>
            </w:r>
          </w:p>
        </w:tc>
        <w:tc>
          <w:tcPr>
            <w:tcW w:w="5026" w:type="dxa"/>
            <w:tcBorders>
              <w:top w:val="single" w:sz="4" w:space="0" w:color="000000"/>
              <w:left w:val="single" w:sz="4" w:space="0" w:color="000000"/>
              <w:bottom w:val="single" w:sz="4" w:space="0" w:color="000000"/>
              <w:right w:val="single" w:sz="4" w:space="0" w:color="000000"/>
            </w:tcBorders>
          </w:tcPr>
          <w:p w14:paraId="6D518934" w14:textId="77777777" w:rsidR="00374C56" w:rsidRPr="00D53A2B" w:rsidRDefault="00374C56" w:rsidP="00A202FD">
            <w:pPr>
              <w:spacing w:line="264" w:lineRule="auto"/>
              <w:ind w:left="57" w:right="57"/>
              <w:jc w:val="both"/>
              <w:rPr>
                <w:lang w:eastAsia="en-US"/>
              </w:rPr>
            </w:pPr>
            <w:r w:rsidRPr="00D53A2B">
              <w:rPr>
                <w:lang w:eastAsia="en-US"/>
              </w:rPr>
              <w:t>Kireç enjeksiyonunu takiben torba filtre kullanılması</w:t>
            </w:r>
          </w:p>
        </w:tc>
      </w:tr>
      <w:tr w:rsidR="00374C56" w:rsidRPr="00D53A2B" w14:paraId="5F67E056" w14:textId="77777777" w:rsidTr="00374C56">
        <w:tc>
          <w:tcPr>
            <w:tcW w:w="493" w:type="dxa"/>
            <w:tcBorders>
              <w:top w:val="single" w:sz="4" w:space="0" w:color="000000"/>
              <w:left w:val="single" w:sz="4" w:space="0" w:color="000000"/>
              <w:bottom w:val="single" w:sz="4" w:space="0" w:color="000000"/>
              <w:right w:val="single" w:sz="4" w:space="0" w:color="000000"/>
            </w:tcBorders>
          </w:tcPr>
          <w:p w14:paraId="44B9082D" w14:textId="77777777" w:rsidR="00374C56" w:rsidRPr="00D53A2B" w:rsidRDefault="00374C56" w:rsidP="00A202FD">
            <w:pPr>
              <w:spacing w:line="264" w:lineRule="auto"/>
              <w:ind w:left="57" w:right="57"/>
              <w:jc w:val="both"/>
              <w:rPr>
                <w:lang w:eastAsia="en-US"/>
              </w:rPr>
            </w:pPr>
            <w:r w:rsidRPr="00D53A2B">
              <w:rPr>
                <w:lang w:eastAsia="en-US"/>
              </w:rPr>
              <w:t>b</w:t>
            </w:r>
          </w:p>
        </w:tc>
        <w:tc>
          <w:tcPr>
            <w:tcW w:w="5026" w:type="dxa"/>
            <w:tcBorders>
              <w:top w:val="single" w:sz="4" w:space="0" w:color="000000"/>
              <w:left w:val="single" w:sz="4" w:space="0" w:color="000000"/>
              <w:bottom w:val="single" w:sz="4" w:space="0" w:color="000000"/>
              <w:right w:val="single" w:sz="4" w:space="0" w:color="000000"/>
            </w:tcBorders>
          </w:tcPr>
          <w:p w14:paraId="097B6F42" w14:textId="77777777" w:rsidR="00374C56" w:rsidRPr="00D53A2B" w:rsidRDefault="00374C56" w:rsidP="00A202FD">
            <w:pPr>
              <w:spacing w:line="264" w:lineRule="auto"/>
              <w:ind w:left="57" w:right="57"/>
              <w:jc w:val="both"/>
              <w:rPr>
                <w:lang w:eastAsia="en-US"/>
              </w:rPr>
            </w:pPr>
            <w:r w:rsidRPr="00D53A2B">
              <w:rPr>
                <w:lang w:eastAsia="en-US"/>
              </w:rPr>
              <w:t xml:space="preserve">Islak gaz yıkayıcı </w:t>
            </w:r>
          </w:p>
        </w:tc>
      </w:tr>
      <w:tr w:rsidR="00374C56" w:rsidRPr="00D53A2B" w14:paraId="7FED6EB5" w14:textId="77777777" w:rsidTr="00374C56">
        <w:tc>
          <w:tcPr>
            <w:tcW w:w="5519" w:type="dxa"/>
            <w:gridSpan w:val="2"/>
            <w:tcBorders>
              <w:top w:val="single" w:sz="4" w:space="0" w:color="000000"/>
              <w:left w:val="single" w:sz="4" w:space="0" w:color="000000"/>
              <w:bottom w:val="single" w:sz="4" w:space="0" w:color="000000"/>
              <w:right w:val="single" w:sz="4" w:space="0" w:color="000000"/>
            </w:tcBorders>
          </w:tcPr>
          <w:p w14:paraId="2F162746" w14:textId="0B4E20E9"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52BD247E" w14:textId="77777777" w:rsidR="00374C56" w:rsidRPr="00D53A2B" w:rsidRDefault="00374C56" w:rsidP="00A202FD">
      <w:pPr>
        <w:jc w:val="both"/>
        <w:rPr>
          <w:spacing w:val="2"/>
          <w:lang w:eastAsia="en-US"/>
        </w:rPr>
      </w:pPr>
    </w:p>
    <w:p w14:paraId="3D2DD0A9" w14:textId="04844183" w:rsidR="00374C56" w:rsidRPr="00D53A2B" w:rsidRDefault="00CD7455" w:rsidP="00A202FD">
      <w:pPr>
        <w:pStyle w:val="Balk4"/>
        <w:rPr>
          <w:rFonts w:cs="Times New Roman"/>
          <w:lang w:val="en-US" w:eastAsia="en-US"/>
        </w:rPr>
      </w:pPr>
      <w:bookmarkStart w:id="230" w:name="_Toc527940767"/>
      <w:bookmarkStart w:id="231" w:name="_Toc531927923"/>
      <w:r w:rsidRPr="00D53A2B">
        <w:rPr>
          <w:rFonts w:cs="Times New Roman"/>
          <w:lang w:val="en-US" w:eastAsia="en-US"/>
        </w:rPr>
        <w:t>1.</w:t>
      </w:r>
      <w:r w:rsidR="00374C56" w:rsidRPr="00D53A2B">
        <w:rPr>
          <w:rFonts w:cs="Times New Roman"/>
          <w:lang w:val="en-US" w:eastAsia="en-US"/>
        </w:rPr>
        <w:t>8.2.5.</w:t>
      </w:r>
      <w:r w:rsidRPr="00D53A2B">
        <w:rPr>
          <w:rFonts w:cs="Times New Roman"/>
          <w:lang w:val="en-US" w:eastAsia="en-US"/>
        </w:rPr>
        <w:t xml:space="preserve"> </w:t>
      </w:r>
      <w:r w:rsidR="00374C56" w:rsidRPr="00D53A2B">
        <w:rPr>
          <w:rFonts w:cs="Times New Roman"/>
          <w:lang w:val="en-US" w:eastAsia="en-US"/>
        </w:rPr>
        <w:t>NH</w:t>
      </w:r>
      <w:r w:rsidR="00374C56" w:rsidRPr="00D53A2B">
        <w:rPr>
          <w:rFonts w:cs="Times New Roman"/>
          <w:vertAlign w:val="subscript"/>
          <w:lang w:val="en-US" w:eastAsia="en-US"/>
        </w:rPr>
        <w:t>3</w:t>
      </w:r>
      <w:r w:rsidR="00374C56" w:rsidRPr="00D53A2B">
        <w:rPr>
          <w:rFonts w:cs="Times New Roman"/>
          <w:lang w:val="en-US" w:eastAsia="en-US"/>
        </w:rPr>
        <w:t xml:space="preserve"> emisyonları</w:t>
      </w:r>
      <w:bookmarkEnd w:id="230"/>
      <w:bookmarkEnd w:id="231"/>
    </w:p>
    <w:p w14:paraId="21AAC9E6" w14:textId="39DA500B" w:rsidR="00374C56" w:rsidRPr="00D53A2B" w:rsidRDefault="004479E1" w:rsidP="00A202FD">
      <w:pPr>
        <w:spacing w:after="240"/>
        <w:jc w:val="both"/>
        <w:rPr>
          <w:b/>
          <w:lang w:eastAsia="en-US"/>
        </w:rPr>
      </w:pPr>
      <w:r w:rsidRPr="00D53A2B">
        <w:rPr>
          <w:b/>
          <w:lang w:eastAsia="en-US"/>
        </w:rPr>
        <w:t>MET 175:</w:t>
      </w:r>
      <w:r w:rsidR="00374C56" w:rsidRPr="00D53A2B">
        <w:rPr>
          <w:b/>
          <w:lang w:eastAsia="en-US"/>
        </w:rPr>
        <w:t xml:space="preserve"> </w:t>
      </w:r>
      <w:r w:rsidR="00374C56" w:rsidRPr="00D53A2B">
        <w:rPr>
          <w:bCs/>
          <w:lang w:eastAsia="en-US"/>
        </w:rPr>
        <w:t>Nikel tozu ve briket üretiminden kaynaklanan NH</w:t>
      </w:r>
      <w:r w:rsidR="00374C56" w:rsidRPr="00D53A2B">
        <w:rPr>
          <w:bCs/>
          <w:vertAlign w:val="subscript"/>
          <w:lang w:eastAsia="en-US"/>
        </w:rPr>
        <w:t>3</w:t>
      </w:r>
      <w:r w:rsidR="00374C56" w:rsidRPr="00D53A2B">
        <w:rPr>
          <w:bCs/>
          <w:lang w:eastAsia="en-US"/>
        </w:rPr>
        <w:t xml:space="preserve"> emisyonlarının azaltılması için bir ıslak </w:t>
      </w:r>
      <w:r w:rsidR="00374C56" w:rsidRPr="00D53A2B">
        <w:rPr>
          <w:bCs/>
          <w:spacing w:val="2"/>
          <w:lang w:eastAsia="en-US"/>
        </w:rPr>
        <w:t xml:space="preserve">yıkayıcı </w:t>
      </w:r>
      <w:r w:rsidR="00374C56" w:rsidRPr="00D53A2B">
        <w:rPr>
          <w:bCs/>
          <w:lang w:eastAsia="en-US"/>
        </w:rPr>
        <w:t>kullanılır.</w:t>
      </w:r>
      <w:r w:rsidR="00374C56" w:rsidRPr="00D53A2B">
        <w:rPr>
          <w:b/>
          <w:lang w:eastAsia="en-US"/>
        </w:rPr>
        <w:t xml:space="preserve"> </w:t>
      </w:r>
    </w:p>
    <w:p w14:paraId="3010429D" w14:textId="048205AD" w:rsidR="00374C56" w:rsidRPr="00D53A2B" w:rsidRDefault="00CD7455" w:rsidP="00A202FD">
      <w:pPr>
        <w:pStyle w:val="Balk3"/>
        <w:rPr>
          <w:rFonts w:cs="Times New Roman"/>
          <w:lang w:eastAsia="en-US"/>
        </w:rPr>
      </w:pPr>
      <w:r w:rsidRPr="00D53A2B">
        <w:rPr>
          <w:rFonts w:cs="Times New Roman"/>
          <w:lang w:eastAsia="en-US"/>
        </w:rPr>
        <w:t>1.</w:t>
      </w:r>
      <w:r w:rsidR="00374C56" w:rsidRPr="00D53A2B">
        <w:rPr>
          <w:rFonts w:cs="Times New Roman"/>
          <w:lang w:eastAsia="en-US"/>
        </w:rPr>
        <w:t>8.3.</w:t>
      </w:r>
      <w:bookmarkStart w:id="232" w:name="_Toc527940768"/>
      <w:bookmarkStart w:id="233" w:name="_Toc531927924"/>
      <w:r w:rsidRPr="00D53A2B">
        <w:rPr>
          <w:rFonts w:cs="Times New Roman"/>
          <w:lang w:eastAsia="en-US"/>
        </w:rPr>
        <w:t xml:space="preserve"> </w:t>
      </w:r>
      <w:r w:rsidR="00374C56" w:rsidRPr="00D53A2B">
        <w:rPr>
          <w:rFonts w:cs="Times New Roman"/>
          <w:lang w:eastAsia="en-US"/>
        </w:rPr>
        <w:t>Atık</w:t>
      </w:r>
      <w:bookmarkEnd w:id="232"/>
      <w:bookmarkEnd w:id="233"/>
    </w:p>
    <w:p w14:paraId="7AD85481" w14:textId="26024373" w:rsidR="00374C56" w:rsidRPr="00D53A2B" w:rsidRDefault="004479E1" w:rsidP="00A202FD">
      <w:pPr>
        <w:spacing w:after="240"/>
        <w:jc w:val="both"/>
        <w:rPr>
          <w:b/>
          <w:lang w:eastAsia="en-US"/>
        </w:rPr>
      </w:pPr>
      <w:r w:rsidRPr="00D53A2B">
        <w:rPr>
          <w:b/>
          <w:lang w:eastAsia="en-US"/>
        </w:rPr>
        <w:t>MET 176:</w:t>
      </w:r>
      <w:r w:rsidR="00374C56" w:rsidRPr="00D53A2B">
        <w:rPr>
          <w:b/>
          <w:lang w:eastAsia="en-US"/>
        </w:rPr>
        <w:t xml:space="preserve"> </w:t>
      </w:r>
      <w:r w:rsidR="00374C56" w:rsidRPr="00D53A2B">
        <w:rPr>
          <w:bCs/>
          <w:lang w:eastAsia="en-US"/>
        </w:rPr>
        <w:t>Bertaraf etmek için gönderilen atık miktarının azaltılması için</w:t>
      </w:r>
      <w:r w:rsidR="00F80C59" w:rsidRPr="00D53A2B">
        <w:rPr>
          <w:bCs/>
          <w:lang w:eastAsia="en-US"/>
        </w:rPr>
        <w:t>,</w:t>
      </w:r>
      <w:r w:rsidR="00374C56" w:rsidRPr="00D53A2B">
        <w:rPr>
          <w:bCs/>
          <w:lang w:eastAsia="en-US"/>
        </w:rPr>
        <w:t xml:space="preserve"> proses artıklarının yeniden kullanımını kolaylaştıracak veya proses artıklarının geri dönüşümüne engel olmayacak şekilde, aşağıda verilen tekniklerin birini ya da bir kombinasyonu kullanılarak sahadaki faaliyetler organize e</w:t>
      </w:r>
      <w:r w:rsidR="00F80C59" w:rsidRPr="00D53A2B">
        <w:rPr>
          <w:bCs/>
          <w:lang w:eastAsia="en-US"/>
        </w:rPr>
        <w:t>dilir</w:t>
      </w:r>
      <w:r w:rsidR="00374C56" w:rsidRPr="00D53A2B">
        <w:rPr>
          <w:bCs/>
          <w:lang w:eastAsia="en-US"/>
        </w:rPr>
        <w:t>.</w:t>
      </w:r>
    </w:p>
    <w:tbl>
      <w:tblPr>
        <w:tblW w:w="0" w:type="auto"/>
        <w:tblInd w:w="94" w:type="dxa"/>
        <w:tblLayout w:type="fixed"/>
        <w:tblCellMar>
          <w:left w:w="0" w:type="dxa"/>
          <w:right w:w="0" w:type="dxa"/>
        </w:tblCellMar>
        <w:tblLook w:val="01E0" w:firstRow="1" w:lastRow="1" w:firstColumn="1" w:lastColumn="1" w:noHBand="0" w:noVBand="0"/>
      </w:tblPr>
      <w:tblGrid>
        <w:gridCol w:w="317"/>
        <w:gridCol w:w="5715"/>
        <w:gridCol w:w="2689"/>
      </w:tblGrid>
      <w:tr w:rsidR="00374C56" w:rsidRPr="00D53A2B" w14:paraId="7E658718"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582EC00A" w14:textId="77777777" w:rsidR="00374C56" w:rsidRPr="00D53A2B" w:rsidRDefault="00374C56" w:rsidP="00A202FD">
            <w:pPr>
              <w:spacing w:line="264" w:lineRule="auto"/>
              <w:ind w:left="57" w:right="57"/>
              <w:jc w:val="both"/>
              <w:rPr>
                <w:sz w:val="22"/>
                <w:szCs w:val="22"/>
                <w:lang w:eastAsia="en-US"/>
              </w:rPr>
            </w:pPr>
          </w:p>
        </w:tc>
        <w:tc>
          <w:tcPr>
            <w:tcW w:w="5715" w:type="dxa"/>
            <w:tcBorders>
              <w:top w:val="single" w:sz="4" w:space="0" w:color="000000"/>
              <w:left w:val="single" w:sz="4" w:space="0" w:color="000000"/>
              <w:bottom w:val="single" w:sz="4" w:space="0" w:color="000000"/>
              <w:right w:val="single" w:sz="4" w:space="0" w:color="000000"/>
            </w:tcBorders>
            <w:vAlign w:val="center"/>
          </w:tcPr>
          <w:p w14:paraId="148A1E1F"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Teknik</w:t>
            </w:r>
          </w:p>
        </w:tc>
        <w:tc>
          <w:tcPr>
            <w:tcW w:w="2689" w:type="dxa"/>
            <w:tcBorders>
              <w:top w:val="single" w:sz="4" w:space="0" w:color="000000"/>
              <w:left w:val="single" w:sz="4" w:space="0" w:color="000000"/>
              <w:bottom w:val="single" w:sz="4" w:space="0" w:color="000000"/>
              <w:right w:val="single" w:sz="4" w:space="0" w:color="000000"/>
            </w:tcBorders>
            <w:vAlign w:val="center"/>
          </w:tcPr>
          <w:p w14:paraId="11B2409D"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Uygulanabilirlik</w:t>
            </w:r>
          </w:p>
        </w:tc>
      </w:tr>
      <w:tr w:rsidR="00374C56" w:rsidRPr="00D53A2B" w14:paraId="3572326C"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7FCAF8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a</w:t>
            </w:r>
          </w:p>
        </w:tc>
        <w:tc>
          <w:tcPr>
            <w:tcW w:w="5715" w:type="dxa"/>
            <w:tcBorders>
              <w:top w:val="single" w:sz="4" w:space="0" w:color="000000"/>
              <w:left w:val="single" w:sz="4" w:space="0" w:color="000000"/>
              <w:bottom w:val="single" w:sz="4" w:space="0" w:color="000000"/>
              <w:right w:val="single" w:sz="4" w:space="0" w:color="000000"/>
            </w:tcBorders>
          </w:tcPr>
          <w:p w14:paraId="53E6F28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Elektrikli ark ocağından elde edilen granül cürufun (izabe işleminde kullanılır), aşındırıcı bir malzeme veya inşaat malzemesi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5DF259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Uygulanabilirliği cürufun metal içeriğine bağlıdır</w:t>
            </w:r>
          </w:p>
        </w:tc>
      </w:tr>
      <w:tr w:rsidR="00374C56" w:rsidRPr="00D53A2B" w14:paraId="72E9870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9051CF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w:t>
            </w:r>
          </w:p>
        </w:tc>
        <w:tc>
          <w:tcPr>
            <w:tcW w:w="5715" w:type="dxa"/>
            <w:tcBorders>
              <w:top w:val="single" w:sz="4" w:space="0" w:color="000000"/>
              <w:left w:val="single" w:sz="4" w:space="0" w:color="000000"/>
              <w:bottom w:val="single" w:sz="4" w:space="0" w:color="000000"/>
              <w:right w:val="single" w:sz="4" w:space="0" w:color="000000"/>
            </w:tcBorders>
          </w:tcPr>
          <w:p w14:paraId="543537B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Elektrik ark ocağından geri kazanılan çıkış gazı tozlarının, çinko üretiminde bir hammadde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18A7A82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2E3CA37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03EDE240"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c</w:t>
            </w:r>
          </w:p>
        </w:tc>
        <w:tc>
          <w:tcPr>
            <w:tcW w:w="5715" w:type="dxa"/>
            <w:tcBorders>
              <w:top w:val="single" w:sz="4" w:space="0" w:color="000000"/>
              <w:left w:val="single" w:sz="4" w:space="0" w:color="000000"/>
              <w:bottom w:val="single" w:sz="4" w:space="0" w:color="000000"/>
              <w:right w:val="single" w:sz="4" w:space="0" w:color="000000"/>
            </w:tcBorders>
          </w:tcPr>
          <w:p w14:paraId="580D687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Elektrik ark ocağından geri kazanılan mat granülasyon işlemi çıkış gazı tozlarının, nikel rafinasyon/yeniden ergitme işlemlerinde hammadde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156DBEC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3DA88622"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7572D5F"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d</w:t>
            </w:r>
          </w:p>
        </w:tc>
        <w:tc>
          <w:tcPr>
            <w:tcW w:w="5715" w:type="dxa"/>
            <w:tcBorders>
              <w:top w:val="single" w:sz="4" w:space="0" w:color="000000"/>
              <w:left w:val="single" w:sz="4" w:space="0" w:color="000000"/>
              <w:bottom w:val="single" w:sz="4" w:space="0" w:color="000000"/>
              <w:right w:val="single" w:sz="4" w:space="0" w:color="000000"/>
            </w:tcBorders>
          </w:tcPr>
          <w:p w14:paraId="1674710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Klor bazlı liç işleminde, mat filtrasyonundan elde edilen kükürt artıklarının, sülfürik asit üretiminde hammadde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0C1FDE87"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r w:rsidR="00374C56" w:rsidRPr="00D53A2B" w14:paraId="1D358B6F"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052E9CD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e</w:t>
            </w:r>
          </w:p>
        </w:tc>
        <w:tc>
          <w:tcPr>
            <w:tcW w:w="5715" w:type="dxa"/>
            <w:tcBorders>
              <w:top w:val="single" w:sz="4" w:space="0" w:color="000000"/>
              <w:left w:val="single" w:sz="4" w:space="0" w:color="000000"/>
              <w:bottom w:val="single" w:sz="4" w:space="0" w:color="000000"/>
              <w:right w:val="single" w:sz="4" w:space="0" w:color="000000"/>
            </w:tcBorders>
          </w:tcPr>
          <w:p w14:paraId="6842EF4A"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Sülfat bazlı liç işleminde elde edilen demir artıklarının, nikel ergitme işleminde yeniden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6AE2E344"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Uygulanabilirliği atığın metal içeriğine bağlıdır</w:t>
            </w:r>
          </w:p>
        </w:tc>
      </w:tr>
      <w:tr w:rsidR="00374C56" w:rsidRPr="00D53A2B" w14:paraId="6D3D5B29"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2A32F22C"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f</w:t>
            </w:r>
          </w:p>
        </w:tc>
        <w:tc>
          <w:tcPr>
            <w:tcW w:w="5715" w:type="dxa"/>
            <w:tcBorders>
              <w:top w:val="single" w:sz="4" w:space="0" w:color="000000"/>
              <w:left w:val="single" w:sz="4" w:space="0" w:color="000000"/>
              <w:bottom w:val="single" w:sz="4" w:space="0" w:color="000000"/>
              <w:right w:val="single" w:sz="4" w:space="0" w:color="000000"/>
            </w:tcBorders>
          </w:tcPr>
          <w:p w14:paraId="7F815B7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Çözelti ekstraksiyon rafinasyonundan elde edilen çinko karbonat artıklarının, çinko üretiminde hammadde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209E1FF9"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Uygulanabilirliği atığın metal içeriğine bağlıdır</w:t>
            </w:r>
          </w:p>
        </w:tc>
      </w:tr>
      <w:tr w:rsidR="00374C56" w:rsidRPr="00D53A2B" w14:paraId="31E88673"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65DF2D9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w:t>
            </w:r>
          </w:p>
        </w:tc>
        <w:tc>
          <w:tcPr>
            <w:tcW w:w="5715" w:type="dxa"/>
            <w:tcBorders>
              <w:top w:val="single" w:sz="4" w:space="0" w:color="000000"/>
              <w:left w:val="single" w:sz="4" w:space="0" w:color="000000"/>
              <w:bottom w:val="single" w:sz="4" w:space="0" w:color="000000"/>
              <w:right w:val="single" w:sz="4" w:space="0" w:color="000000"/>
            </w:tcBorders>
          </w:tcPr>
          <w:p w14:paraId="3DE46001"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Sülfat ve klor bazlı liç işleminden sonra ortaya çıkan bakır artıklarının, bakır üretiminde hammadde olarak kullanılması</w:t>
            </w:r>
          </w:p>
        </w:tc>
        <w:tc>
          <w:tcPr>
            <w:tcW w:w="2689" w:type="dxa"/>
            <w:tcBorders>
              <w:top w:val="single" w:sz="4" w:space="0" w:color="000000"/>
              <w:left w:val="single" w:sz="4" w:space="0" w:color="000000"/>
              <w:bottom w:val="single" w:sz="4" w:space="0" w:color="000000"/>
              <w:right w:val="single" w:sz="4" w:space="0" w:color="000000"/>
            </w:tcBorders>
            <w:vAlign w:val="center"/>
          </w:tcPr>
          <w:p w14:paraId="7D43ED0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Genellikle uygulanabilir</w:t>
            </w:r>
          </w:p>
        </w:tc>
      </w:tr>
    </w:tbl>
    <w:p w14:paraId="407AB515" w14:textId="77777777" w:rsidR="00374C56" w:rsidRPr="00D53A2B" w:rsidRDefault="00374C56" w:rsidP="00A202FD">
      <w:pPr>
        <w:spacing w:after="240"/>
        <w:jc w:val="both"/>
        <w:rPr>
          <w:b/>
          <w:lang w:eastAsia="en-US"/>
        </w:rPr>
      </w:pPr>
    </w:p>
    <w:p w14:paraId="10298B25" w14:textId="7E1D20C8" w:rsidR="00374C56" w:rsidRPr="00D53A2B" w:rsidRDefault="00CD7455" w:rsidP="00A202FD">
      <w:pPr>
        <w:pStyle w:val="Balk2"/>
        <w:rPr>
          <w:rFonts w:cs="Times New Roman"/>
          <w:szCs w:val="24"/>
          <w:lang w:eastAsia="en-US"/>
        </w:rPr>
      </w:pPr>
      <w:bookmarkStart w:id="234" w:name="_Toc527940769"/>
      <w:bookmarkStart w:id="235" w:name="_Toc531927925"/>
      <w:r w:rsidRPr="00D53A2B">
        <w:rPr>
          <w:rFonts w:cs="Times New Roman"/>
          <w:szCs w:val="24"/>
          <w:lang w:val="en-US" w:eastAsia="en-US"/>
        </w:rPr>
        <w:t>1.</w:t>
      </w:r>
      <w:r w:rsidR="00CC1868" w:rsidRPr="00D53A2B">
        <w:rPr>
          <w:rFonts w:cs="Times New Roman"/>
          <w:szCs w:val="24"/>
          <w:lang w:val="en-US" w:eastAsia="en-US"/>
        </w:rPr>
        <w:t xml:space="preserve">9. </w:t>
      </w:r>
      <w:r w:rsidRPr="00D53A2B">
        <w:rPr>
          <w:rFonts w:cs="Times New Roman"/>
          <w:szCs w:val="24"/>
          <w:lang w:val="en-US" w:eastAsia="en-US"/>
        </w:rPr>
        <w:t xml:space="preserve">Karbon ve/veya </w:t>
      </w:r>
      <w:r w:rsidR="00F80C59" w:rsidRPr="00D53A2B">
        <w:rPr>
          <w:rFonts w:cs="Times New Roman"/>
          <w:szCs w:val="24"/>
          <w:lang w:val="en-US" w:eastAsia="en-US"/>
        </w:rPr>
        <w:t xml:space="preserve">Grafit Üretimi İçin </w:t>
      </w:r>
      <w:r w:rsidRPr="00D53A2B">
        <w:rPr>
          <w:rFonts w:cs="Times New Roman"/>
          <w:szCs w:val="24"/>
          <w:lang w:val="en-US" w:eastAsia="en-US"/>
        </w:rPr>
        <w:t xml:space="preserve">MET </w:t>
      </w:r>
      <w:r w:rsidR="00F80C59" w:rsidRPr="00D53A2B">
        <w:rPr>
          <w:rFonts w:cs="Times New Roman"/>
          <w:szCs w:val="24"/>
          <w:lang w:val="en-US" w:eastAsia="en-US"/>
        </w:rPr>
        <w:t>S</w:t>
      </w:r>
      <w:r w:rsidRPr="00D53A2B">
        <w:rPr>
          <w:rFonts w:cs="Times New Roman"/>
          <w:szCs w:val="24"/>
          <w:lang w:val="en-US" w:eastAsia="en-US"/>
        </w:rPr>
        <w:t>onuçları</w:t>
      </w:r>
      <w:bookmarkEnd w:id="234"/>
      <w:bookmarkEnd w:id="235"/>
    </w:p>
    <w:p w14:paraId="24CBB65A" w14:textId="0B6C0686" w:rsidR="00374C56" w:rsidRPr="00D53A2B" w:rsidRDefault="0073396B" w:rsidP="00A202FD">
      <w:pPr>
        <w:pStyle w:val="Balk3"/>
        <w:rPr>
          <w:rFonts w:cs="Times New Roman"/>
          <w:lang w:eastAsia="en-US"/>
        </w:rPr>
      </w:pPr>
      <w:bookmarkStart w:id="236" w:name="_Toc527940770"/>
      <w:bookmarkStart w:id="237" w:name="_Toc531927926"/>
      <w:r w:rsidRPr="00D53A2B">
        <w:rPr>
          <w:rFonts w:cs="Times New Roman"/>
          <w:lang w:eastAsia="en-US"/>
        </w:rPr>
        <w:t>1.</w:t>
      </w:r>
      <w:r w:rsidR="00374C56" w:rsidRPr="00D53A2B">
        <w:rPr>
          <w:rFonts w:cs="Times New Roman"/>
          <w:lang w:eastAsia="en-US"/>
        </w:rPr>
        <w:t>9.1.</w:t>
      </w:r>
      <w:r w:rsidR="00F80C59" w:rsidRPr="00D53A2B">
        <w:rPr>
          <w:rFonts w:cs="Times New Roman"/>
          <w:lang w:eastAsia="en-US"/>
        </w:rPr>
        <w:t xml:space="preserve"> </w:t>
      </w:r>
      <w:r w:rsidR="00374C56" w:rsidRPr="00D53A2B">
        <w:rPr>
          <w:rFonts w:cs="Times New Roman"/>
          <w:lang w:eastAsia="en-US"/>
        </w:rPr>
        <w:t>Havaya salınan emisyonlar</w:t>
      </w:r>
      <w:bookmarkEnd w:id="236"/>
      <w:bookmarkEnd w:id="237"/>
    </w:p>
    <w:p w14:paraId="361F5F1B" w14:textId="66E1BAF5" w:rsidR="00374C56" w:rsidRPr="00D53A2B" w:rsidRDefault="0073396B" w:rsidP="00A202FD">
      <w:pPr>
        <w:pStyle w:val="Balk4"/>
        <w:rPr>
          <w:rFonts w:cs="Times New Roman"/>
          <w:lang w:val="en-US" w:eastAsia="en-US"/>
        </w:rPr>
      </w:pPr>
      <w:bookmarkStart w:id="238" w:name="_Toc527940771"/>
      <w:bookmarkStart w:id="239" w:name="_Toc531927927"/>
      <w:r w:rsidRPr="00D53A2B">
        <w:rPr>
          <w:rFonts w:cs="Times New Roman"/>
          <w:lang w:val="en-US" w:eastAsia="en-US"/>
        </w:rPr>
        <w:t>1.</w:t>
      </w:r>
      <w:r w:rsidR="00374C56" w:rsidRPr="00D53A2B">
        <w:rPr>
          <w:rFonts w:cs="Times New Roman"/>
          <w:lang w:val="en-US" w:eastAsia="en-US"/>
        </w:rPr>
        <w:t>9.1.1.</w:t>
      </w:r>
      <w:r w:rsidR="00F80C59" w:rsidRPr="00D53A2B">
        <w:rPr>
          <w:rFonts w:cs="Times New Roman"/>
          <w:lang w:val="en-US" w:eastAsia="en-US"/>
        </w:rPr>
        <w:t xml:space="preserve"> </w:t>
      </w:r>
      <w:r w:rsidR="00374C56" w:rsidRPr="00D53A2B">
        <w:rPr>
          <w:rFonts w:cs="Times New Roman"/>
          <w:lang w:val="en-US" w:eastAsia="en-US"/>
        </w:rPr>
        <w:t>Yayılı emisyonlar</w:t>
      </w:r>
      <w:bookmarkEnd w:id="238"/>
      <w:bookmarkEnd w:id="239"/>
    </w:p>
    <w:p w14:paraId="6C90626D" w14:textId="7B1EF173" w:rsidR="00374C56" w:rsidRPr="00D53A2B" w:rsidRDefault="004479E1" w:rsidP="00A202FD">
      <w:pPr>
        <w:spacing w:after="240"/>
        <w:jc w:val="both"/>
        <w:rPr>
          <w:b/>
          <w:lang w:eastAsia="en-US"/>
        </w:rPr>
      </w:pPr>
      <w:r w:rsidRPr="00D53A2B">
        <w:rPr>
          <w:b/>
          <w:lang w:eastAsia="en-US"/>
        </w:rPr>
        <w:t>MET 177:</w:t>
      </w:r>
      <w:r w:rsidR="00374C56" w:rsidRPr="00D53A2B">
        <w:rPr>
          <w:b/>
          <w:lang w:eastAsia="en-US"/>
        </w:rPr>
        <w:t xml:space="preserve"> </w:t>
      </w:r>
      <w:r w:rsidR="00374C56" w:rsidRPr="00D53A2B">
        <w:rPr>
          <w:bCs/>
          <w:lang w:eastAsia="en-US"/>
        </w:rPr>
        <w:t>Sıvı ziftin depolanması, taşınması ve nakliyesinden kaynaklanan ve havaya salınan PAH emisyonlarının azaltılması için aşağıda verilen tekniklerden biri ya da bir kombinasyonu kullanılır.</w:t>
      </w:r>
    </w:p>
    <w:tbl>
      <w:tblPr>
        <w:tblW w:w="0" w:type="auto"/>
        <w:tblInd w:w="147" w:type="dxa"/>
        <w:tblLayout w:type="fixed"/>
        <w:tblCellMar>
          <w:left w:w="0" w:type="dxa"/>
          <w:right w:w="0" w:type="dxa"/>
        </w:tblCellMar>
        <w:tblLook w:val="01E0" w:firstRow="1" w:lastRow="1" w:firstColumn="1" w:lastColumn="1" w:noHBand="0" w:noVBand="0"/>
      </w:tblPr>
      <w:tblGrid>
        <w:gridCol w:w="317"/>
        <w:gridCol w:w="7890"/>
      </w:tblGrid>
      <w:tr w:rsidR="00374C56" w:rsidRPr="00D53A2B" w14:paraId="3DD7D5F5"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A1CE4B5" w14:textId="77777777" w:rsidR="00374C56" w:rsidRPr="00D53A2B" w:rsidRDefault="00374C56" w:rsidP="00A202FD">
            <w:pPr>
              <w:spacing w:line="264" w:lineRule="auto"/>
              <w:ind w:left="57" w:right="57"/>
              <w:jc w:val="both"/>
              <w:rPr>
                <w:lang w:eastAsia="en-US"/>
              </w:rPr>
            </w:pPr>
          </w:p>
        </w:tc>
        <w:tc>
          <w:tcPr>
            <w:tcW w:w="7890" w:type="dxa"/>
            <w:tcBorders>
              <w:top w:val="single" w:sz="4" w:space="0" w:color="000000"/>
              <w:left w:val="single" w:sz="4" w:space="0" w:color="000000"/>
              <w:bottom w:val="single" w:sz="4" w:space="0" w:color="000000"/>
              <w:right w:val="single" w:sz="4" w:space="0" w:color="000000"/>
            </w:tcBorders>
          </w:tcPr>
          <w:p w14:paraId="417EF05C" w14:textId="77777777" w:rsidR="00374C56" w:rsidRPr="00D53A2B" w:rsidRDefault="00374C56" w:rsidP="00A202FD">
            <w:pPr>
              <w:spacing w:line="264" w:lineRule="auto"/>
              <w:ind w:left="57" w:right="57"/>
              <w:jc w:val="both"/>
              <w:rPr>
                <w:lang w:eastAsia="en-US"/>
              </w:rPr>
            </w:pPr>
            <w:r w:rsidRPr="00D53A2B">
              <w:rPr>
                <w:b/>
                <w:bCs/>
                <w:lang w:eastAsia="en-US"/>
              </w:rPr>
              <w:t>Teknik</w:t>
            </w:r>
          </w:p>
        </w:tc>
      </w:tr>
      <w:tr w:rsidR="00374C56" w:rsidRPr="00D53A2B" w14:paraId="6364FB35"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1C37FE5C" w14:textId="77777777" w:rsidR="00374C56" w:rsidRPr="00D53A2B" w:rsidRDefault="00374C56" w:rsidP="00A202FD">
            <w:pPr>
              <w:spacing w:line="264" w:lineRule="auto"/>
              <w:ind w:left="57" w:right="57"/>
              <w:jc w:val="both"/>
              <w:rPr>
                <w:lang w:eastAsia="en-US"/>
              </w:rPr>
            </w:pPr>
            <w:r w:rsidRPr="00D53A2B">
              <w:rPr>
                <w:lang w:eastAsia="en-US"/>
              </w:rPr>
              <w:t>a</w:t>
            </w:r>
          </w:p>
        </w:tc>
        <w:tc>
          <w:tcPr>
            <w:tcW w:w="7890" w:type="dxa"/>
            <w:tcBorders>
              <w:top w:val="single" w:sz="4" w:space="0" w:color="000000"/>
              <w:left w:val="single" w:sz="4" w:space="0" w:color="000000"/>
              <w:bottom w:val="single" w:sz="4" w:space="0" w:color="000000"/>
              <w:right w:val="single" w:sz="4" w:space="0" w:color="000000"/>
            </w:tcBorders>
          </w:tcPr>
          <w:p w14:paraId="2B25C78B" w14:textId="26507976" w:rsidR="00374C56" w:rsidRPr="00D53A2B" w:rsidRDefault="00374C56" w:rsidP="00A202FD">
            <w:pPr>
              <w:spacing w:line="264" w:lineRule="auto"/>
              <w:ind w:left="57" w:right="57"/>
              <w:jc w:val="both"/>
              <w:rPr>
                <w:lang w:eastAsia="en-US"/>
              </w:rPr>
            </w:pPr>
            <w:r w:rsidRPr="00D53A2B">
              <w:rPr>
                <w:lang w:eastAsia="en-US"/>
              </w:rPr>
              <w:t>Sıvı zift depolama tankının arka</w:t>
            </w:r>
            <w:r w:rsidR="00F80C59" w:rsidRPr="00D53A2B">
              <w:rPr>
                <w:lang w:eastAsia="en-US"/>
              </w:rPr>
              <w:t xml:space="preserve"> tarafından </w:t>
            </w:r>
            <w:r w:rsidRPr="00D53A2B">
              <w:rPr>
                <w:lang w:eastAsia="en-US"/>
              </w:rPr>
              <w:t>havalandırılması</w:t>
            </w:r>
          </w:p>
        </w:tc>
      </w:tr>
      <w:tr w:rsidR="00374C56" w:rsidRPr="00D53A2B" w14:paraId="06471F5A"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340606AF" w14:textId="77777777" w:rsidR="00374C56" w:rsidRPr="00D53A2B" w:rsidRDefault="00374C56" w:rsidP="00A202FD">
            <w:pPr>
              <w:spacing w:line="264" w:lineRule="auto"/>
              <w:ind w:left="57" w:right="57"/>
              <w:jc w:val="both"/>
              <w:rPr>
                <w:lang w:eastAsia="en-US"/>
              </w:rPr>
            </w:pPr>
            <w:r w:rsidRPr="00D53A2B">
              <w:rPr>
                <w:lang w:eastAsia="en-US"/>
              </w:rPr>
              <w:t>b</w:t>
            </w:r>
          </w:p>
        </w:tc>
        <w:tc>
          <w:tcPr>
            <w:tcW w:w="7890" w:type="dxa"/>
            <w:tcBorders>
              <w:top w:val="single" w:sz="4" w:space="0" w:color="000000"/>
              <w:left w:val="single" w:sz="4" w:space="0" w:color="000000"/>
              <w:bottom w:val="single" w:sz="4" w:space="0" w:color="000000"/>
              <w:right w:val="single" w:sz="4" w:space="0" w:color="000000"/>
            </w:tcBorders>
          </w:tcPr>
          <w:p w14:paraId="663B26A9" w14:textId="25F3E7A9" w:rsidR="00374C56" w:rsidRPr="00D53A2B" w:rsidRDefault="00867EA7" w:rsidP="00A202FD">
            <w:pPr>
              <w:spacing w:line="264" w:lineRule="auto"/>
              <w:ind w:left="57" w:right="57"/>
              <w:jc w:val="both"/>
              <w:rPr>
                <w:lang w:eastAsia="en-US"/>
              </w:rPr>
            </w:pPr>
            <w:r w:rsidRPr="00D53A2B">
              <w:rPr>
                <w:lang w:eastAsia="en-US"/>
              </w:rPr>
              <w:t>Hava ve/veya su sistemleri (örneğin iklimlendirme kuleleri) ile harici ve/veya dahili soğutma yoluyla yoğunlaştırma, ardından filtrasyon teknikleri (adsorbsiyonlu yıkayıcılar veya ESP) uygulanır.</w:t>
            </w:r>
          </w:p>
        </w:tc>
      </w:tr>
      <w:tr w:rsidR="00374C56" w:rsidRPr="00D53A2B" w14:paraId="01FA0596" w14:textId="77777777" w:rsidTr="00374C56">
        <w:tc>
          <w:tcPr>
            <w:tcW w:w="317" w:type="dxa"/>
            <w:tcBorders>
              <w:top w:val="single" w:sz="4" w:space="0" w:color="000000"/>
              <w:left w:val="single" w:sz="4" w:space="0" w:color="000000"/>
              <w:bottom w:val="single" w:sz="4" w:space="0" w:color="000000"/>
              <w:right w:val="single" w:sz="4" w:space="0" w:color="000000"/>
            </w:tcBorders>
            <w:vAlign w:val="center"/>
          </w:tcPr>
          <w:p w14:paraId="718A8022" w14:textId="77777777" w:rsidR="00374C56" w:rsidRPr="00D53A2B" w:rsidRDefault="00374C56" w:rsidP="00A202FD">
            <w:pPr>
              <w:spacing w:line="264" w:lineRule="auto"/>
              <w:ind w:left="57" w:right="57"/>
              <w:jc w:val="both"/>
              <w:rPr>
                <w:lang w:eastAsia="en-US"/>
              </w:rPr>
            </w:pPr>
            <w:r w:rsidRPr="00D53A2B">
              <w:rPr>
                <w:lang w:eastAsia="en-US"/>
              </w:rPr>
              <w:t>c</w:t>
            </w:r>
          </w:p>
        </w:tc>
        <w:tc>
          <w:tcPr>
            <w:tcW w:w="7890" w:type="dxa"/>
            <w:tcBorders>
              <w:top w:val="single" w:sz="4" w:space="0" w:color="000000"/>
              <w:left w:val="single" w:sz="4" w:space="0" w:color="000000"/>
              <w:bottom w:val="single" w:sz="4" w:space="0" w:color="000000"/>
              <w:right w:val="single" w:sz="4" w:space="0" w:color="000000"/>
            </w:tcBorders>
          </w:tcPr>
          <w:p w14:paraId="69627A48" w14:textId="77777777" w:rsidR="00374C56" w:rsidRPr="00D53A2B" w:rsidRDefault="00374C56" w:rsidP="00A202FD">
            <w:pPr>
              <w:spacing w:line="264" w:lineRule="auto"/>
              <w:ind w:left="57" w:right="57"/>
              <w:jc w:val="both"/>
              <w:rPr>
                <w:lang w:eastAsia="en-US"/>
              </w:rPr>
            </w:pPr>
            <w:r w:rsidRPr="00D53A2B">
              <w:rPr>
                <w:lang w:eastAsia="en-US"/>
              </w:rPr>
              <w:t>Toplanmış çıkış gazlarının, prosesin uygun olan diğer aşamalarındaki (örn. karıştırma ve şekillendirme veya pişirme) gazlar ile birlikte toplanarak azaltım sistemine gönderilmesi (kuru gaz yıkayıcı veya termal oksitleyici/rejeneratif termal oksitleyici)</w:t>
            </w:r>
          </w:p>
        </w:tc>
      </w:tr>
    </w:tbl>
    <w:p w14:paraId="6FB4EE68" w14:textId="7723BA4A" w:rsidR="00374C56" w:rsidRPr="00D53A2B" w:rsidRDefault="00867EA7" w:rsidP="00A202FD">
      <w:pPr>
        <w:pStyle w:val="Balk4"/>
        <w:rPr>
          <w:rFonts w:cs="Times New Roman"/>
          <w:lang w:val="en-US" w:eastAsia="en-US"/>
        </w:rPr>
      </w:pPr>
      <w:bookmarkStart w:id="240" w:name="_Toc527940772"/>
      <w:bookmarkStart w:id="241" w:name="_Toc531927928"/>
      <w:r w:rsidRPr="00D53A2B">
        <w:rPr>
          <w:rFonts w:cs="Times New Roman"/>
          <w:lang w:val="en-US" w:eastAsia="en-US"/>
        </w:rPr>
        <w:t>1.</w:t>
      </w:r>
      <w:r w:rsidR="00374C56" w:rsidRPr="00D53A2B">
        <w:rPr>
          <w:rFonts w:cs="Times New Roman"/>
          <w:lang w:val="en-US" w:eastAsia="en-US"/>
        </w:rPr>
        <w:t>9.1.2.</w:t>
      </w:r>
      <w:r w:rsidR="00F95B44" w:rsidRPr="00D53A2B">
        <w:rPr>
          <w:rFonts w:cs="Times New Roman"/>
          <w:lang w:val="en-US" w:eastAsia="en-US"/>
        </w:rPr>
        <w:t xml:space="preserve"> </w:t>
      </w:r>
      <w:r w:rsidR="00374C56" w:rsidRPr="00D53A2B">
        <w:rPr>
          <w:rFonts w:cs="Times New Roman"/>
          <w:lang w:val="en-US" w:eastAsia="en-US"/>
        </w:rPr>
        <w:t>Toz ve PAH emisyonları</w:t>
      </w:r>
      <w:bookmarkEnd w:id="240"/>
      <w:bookmarkEnd w:id="241"/>
    </w:p>
    <w:p w14:paraId="0B2AFE5A" w14:textId="0D64A4A0" w:rsidR="00374C56" w:rsidRPr="00D53A2B" w:rsidRDefault="004479E1" w:rsidP="00A202FD">
      <w:pPr>
        <w:spacing w:after="240"/>
        <w:jc w:val="both"/>
        <w:rPr>
          <w:b/>
          <w:lang w:eastAsia="en-US"/>
        </w:rPr>
      </w:pPr>
      <w:r w:rsidRPr="00D53A2B">
        <w:rPr>
          <w:b/>
          <w:lang w:eastAsia="en-US"/>
        </w:rPr>
        <w:t>MET 178:</w:t>
      </w:r>
      <w:r w:rsidR="00374C56" w:rsidRPr="00D53A2B">
        <w:rPr>
          <w:b/>
          <w:lang w:eastAsia="en-US"/>
        </w:rPr>
        <w:t xml:space="preserve"> </w:t>
      </w:r>
      <w:r w:rsidR="00374C56" w:rsidRPr="00D53A2B">
        <w:rPr>
          <w:bCs/>
          <w:lang w:eastAsia="en-US"/>
        </w:rPr>
        <w:t>Kok ve ziftin depolanması, taşınması ve nakliyesinden, mekanik proseslerden (öğütme gibi), grafitlemeden ve işlemeden kaynaklanan ve havaya salınan toz emisyonlarının azaltılması için, bir torba filtre kullanılır.</w:t>
      </w:r>
    </w:p>
    <w:p w14:paraId="0B6C82C3"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51.</w:t>
      </w:r>
    </w:p>
    <w:p w14:paraId="0747795A" w14:textId="77777777" w:rsidR="007F23C9" w:rsidRPr="00D53A2B" w:rsidRDefault="00374C56" w:rsidP="00A202FD">
      <w:pPr>
        <w:jc w:val="both"/>
        <w:rPr>
          <w:bCs/>
          <w:iCs/>
          <w:spacing w:val="2"/>
          <w:lang w:eastAsia="en-US"/>
        </w:rPr>
      </w:pPr>
      <w:bookmarkStart w:id="242" w:name="_Toc527941369"/>
      <w:bookmarkStart w:id="243" w:name="_Toc531927992"/>
      <w:r w:rsidRPr="00D53A2B">
        <w:rPr>
          <w:bCs/>
          <w:iCs/>
          <w:spacing w:val="2"/>
          <w:lang w:eastAsia="en-US"/>
        </w:rPr>
        <w:t xml:space="preserve">Tablo </w:t>
      </w:r>
      <w:r w:rsidRPr="00D53A2B">
        <w:rPr>
          <w:bCs/>
          <w:noProof/>
          <w:spacing w:val="2"/>
          <w:lang w:eastAsia="en-US"/>
        </w:rPr>
        <w:t>51</w:t>
      </w:r>
    </w:p>
    <w:p w14:paraId="5CE131EE" w14:textId="6951EEEA" w:rsidR="00374C56" w:rsidRPr="00D53A2B" w:rsidRDefault="00374C56" w:rsidP="00A202FD">
      <w:pPr>
        <w:jc w:val="both"/>
        <w:rPr>
          <w:bCs/>
          <w:iCs/>
          <w:spacing w:val="2"/>
          <w:lang w:eastAsia="en-US"/>
        </w:rPr>
      </w:pPr>
      <w:r w:rsidRPr="00D53A2B">
        <w:rPr>
          <w:bCs/>
          <w:iCs/>
          <w:spacing w:val="2"/>
          <w:lang w:eastAsia="en-US"/>
        </w:rPr>
        <w:t>Kok ve ziftin depolanması, taşınması ve nakliyesinden, mekanik proseslerden (öğütme gibi), grafitlemeden ve işlemeden kaynaklanan ve havaya salınan toz emisyonları ile ilgili MET için emisyon seviyeleri</w:t>
      </w:r>
      <w:bookmarkEnd w:id="242"/>
      <w:bookmarkEnd w:id="243"/>
    </w:p>
    <w:tbl>
      <w:tblPr>
        <w:tblW w:w="0" w:type="auto"/>
        <w:tblInd w:w="469" w:type="dxa"/>
        <w:tblLayout w:type="fixed"/>
        <w:tblCellMar>
          <w:left w:w="0" w:type="dxa"/>
          <w:right w:w="0" w:type="dxa"/>
        </w:tblCellMar>
        <w:tblLook w:val="01E0" w:firstRow="1" w:lastRow="1" w:firstColumn="1" w:lastColumn="1" w:noHBand="0" w:noVBand="0"/>
      </w:tblPr>
      <w:tblGrid>
        <w:gridCol w:w="3937"/>
        <w:gridCol w:w="4784"/>
      </w:tblGrid>
      <w:tr w:rsidR="00374C56" w:rsidRPr="00D53A2B" w14:paraId="6C79D29C" w14:textId="77777777" w:rsidTr="00374C56">
        <w:tc>
          <w:tcPr>
            <w:tcW w:w="3937" w:type="dxa"/>
            <w:tcBorders>
              <w:top w:val="single" w:sz="4" w:space="0" w:color="000000"/>
              <w:left w:val="single" w:sz="4" w:space="0" w:color="000000"/>
              <w:bottom w:val="single" w:sz="4" w:space="0" w:color="000000"/>
              <w:right w:val="single" w:sz="4" w:space="0" w:color="000000"/>
            </w:tcBorders>
            <w:vAlign w:val="center"/>
          </w:tcPr>
          <w:p w14:paraId="46454F0D"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784" w:type="dxa"/>
            <w:tcBorders>
              <w:top w:val="single" w:sz="4" w:space="0" w:color="000000"/>
              <w:left w:val="single" w:sz="4" w:space="0" w:color="000000"/>
              <w:bottom w:val="single" w:sz="4" w:space="0" w:color="000000"/>
              <w:right w:val="single" w:sz="4" w:space="0" w:color="000000"/>
            </w:tcBorders>
            <w:vAlign w:val="center"/>
          </w:tcPr>
          <w:p w14:paraId="6BF68C86"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14E037DC"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18919419"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4784" w:type="dxa"/>
            <w:tcBorders>
              <w:top w:val="single" w:sz="4" w:space="0" w:color="000000"/>
              <w:left w:val="single" w:sz="4" w:space="0" w:color="000000"/>
              <w:bottom w:val="single" w:sz="4" w:space="0" w:color="000000"/>
              <w:right w:val="single" w:sz="4" w:space="0" w:color="000000"/>
            </w:tcBorders>
          </w:tcPr>
          <w:p w14:paraId="23EB4C70" w14:textId="77777777" w:rsidR="00374C56" w:rsidRPr="00D53A2B" w:rsidRDefault="00374C56" w:rsidP="00A202FD">
            <w:pPr>
              <w:spacing w:line="264" w:lineRule="auto"/>
              <w:ind w:left="57" w:right="57"/>
              <w:jc w:val="both"/>
              <w:rPr>
                <w:lang w:eastAsia="en-US"/>
              </w:rPr>
            </w:pPr>
            <w:r w:rsidRPr="00D53A2B">
              <w:rPr>
                <w:lang w:eastAsia="en-US"/>
              </w:rPr>
              <w:t>2–5</w:t>
            </w:r>
          </w:p>
        </w:tc>
      </w:tr>
      <w:tr w:rsidR="00374C56" w:rsidRPr="00D53A2B" w14:paraId="27250A31" w14:textId="77777777" w:rsidTr="00374C56">
        <w:tc>
          <w:tcPr>
            <w:tcW w:w="3937" w:type="dxa"/>
            <w:tcBorders>
              <w:top w:val="single" w:sz="4" w:space="0" w:color="000000"/>
              <w:left w:val="single" w:sz="4" w:space="0" w:color="000000"/>
              <w:bottom w:val="single" w:sz="4" w:space="0" w:color="000000"/>
              <w:right w:val="single" w:sz="4" w:space="0" w:color="000000"/>
            </w:tcBorders>
          </w:tcPr>
          <w:p w14:paraId="78CBBE39" w14:textId="77777777" w:rsidR="00374C56" w:rsidRPr="00D53A2B" w:rsidRDefault="00374C56" w:rsidP="00A202FD">
            <w:pPr>
              <w:spacing w:line="264" w:lineRule="auto"/>
              <w:ind w:left="57" w:right="57"/>
              <w:jc w:val="both"/>
              <w:rPr>
                <w:lang w:eastAsia="en-US"/>
              </w:rPr>
            </w:pPr>
            <w:r w:rsidRPr="00D53A2B">
              <w:rPr>
                <w:lang w:eastAsia="en-US"/>
              </w:rPr>
              <w:t>BaP</w:t>
            </w:r>
          </w:p>
        </w:tc>
        <w:tc>
          <w:tcPr>
            <w:tcW w:w="4784" w:type="dxa"/>
            <w:tcBorders>
              <w:top w:val="single" w:sz="4" w:space="0" w:color="000000"/>
              <w:left w:val="single" w:sz="4" w:space="0" w:color="000000"/>
              <w:bottom w:val="single" w:sz="4" w:space="0" w:color="000000"/>
              <w:right w:val="single" w:sz="4" w:space="0" w:color="000000"/>
            </w:tcBorders>
          </w:tcPr>
          <w:p w14:paraId="3B4D7F9A" w14:textId="77777777" w:rsidR="00374C56" w:rsidRPr="00D53A2B" w:rsidRDefault="00374C56" w:rsidP="00A202FD">
            <w:pPr>
              <w:spacing w:line="264" w:lineRule="auto"/>
              <w:ind w:left="57" w:right="57"/>
              <w:jc w:val="both"/>
              <w:rPr>
                <w:lang w:eastAsia="en-US"/>
              </w:rPr>
            </w:pPr>
            <w:r w:rsidRPr="00D53A2B">
              <w:rPr>
                <w:lang w:eastAsia="en-US"/>
              </w:rPr>
              <w:t>≤ 0,01 (</w:t>
            </w:r>
            <w:r w:rsidRPr="00D53A2B">
              <w:rPr>
                <w:vertAlign w:val="superscript"/>
                <w:lang w:eastAsia="en-US"/>
              </w:rPr>
              <w:t>2</w:t>
            </w:r>
            <w:r w:rsidRPr="00D53A2B">
              <w:rPr>
                <w:lang w:eastAsia="en-US"/>
              </w:rPr>
              <w:t>)</w:t>
            </w:r>
          </w:p>
        </w:tc>
      </w:tr>
      <w:tr w:rsidR="00374C56" w:rsidRPr="00D53A2B" w14:paraId="2E7305AF"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5304CC12"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p w14:paraId="7A15B94F"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2</w:t>
            </w:r>
            <w:r w:rsidRPr="00D53A2B">
              <w:rPr>
                <w:lang w:eastAsia="en-US"/>
              </w:rPr>
              <w:t>) Katı zift işleniyorsa BaP parçacıklarının ortaya çıkması beklenir.</w:t>
            </w:r>
          </w:p>
        </w:tc>
      </w:tr>
    </w:tbl>
    <w:p w14:paraId="0DADD954" w14:textId="7A9AFF00"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61771B51" w14:textId="75645B59" w:rsidR="00374C56" w:rsidRPr="00D53A2B" w:rsidRDefault="004479E1" w:rsidP="00A202FD">
      <w:pPr>
        <w:spacing w:after="240"/>
        <w:jc w:val="both"/>
        <w:rPr>
          <w:b/>
          <w:lang w:eastAsia="en-US"/>
        </w:rPr>
      </w:pPr>
      <w:r w:rsidRPr="00D53A2B">
        <w:rPr>
          <w:b/>
          <w:lang w:eastAsia="en-US"/>
        </w:rPr>
        <w:t>MET 179:</w:t>
      </w:r>
      <w:r w:rsidR="00374C56" w:rsidRPr="00D53A2B">
        <w:rPr>
          <w:b/>
          <w:lang w:eastAsia="en-US"/>
        </w:rPr>
        <w:t xml:space="preserve"> </w:t>
      </w:r>
      <w:r w:rsidR="00374C56" w:rsidRPr="00D53A2B">
        <w:rPr>
          <w:bCs/>
          <w:lang w:eastAsia="en-US"/>
        </w:rPr>
        <w:t>Yeşil macun ve yeşil levhaların üretiminden kaynaklanan toz ve PAH emisyonlarının azaltılması için aşağıda verilen tekniklerden biri ya da bir kombinasyonu kullanılır.</w:t>
      </w:r>
    </w:p>
    <w:tbl>
      <w:tblPr>
        <w:tblW w:w="0" w:type="auto"/>
        <w:tblInd w:w="469"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1F75ECA1" w14:textId="77777777" w:rsidTr="00374C56">
        <w:tc>
          <w:tcPr>
            <w:tcW w:w="437" w:type="dxa"/>
            <w:tcBorders>
              <w:top w:val="single" w:sz="4" w:space="0" w:color="000000"/>
              <w:left w:val="single" w:sz="4" w:space="0" w:color="000000"/>
              <w:bottom w:val="single" w:sz="4" w:space="0" w:color="000000"/>
              <w:right w:val="single" w:sz="4" w:space="0" w:color="000000"/>
            </w:tcBorders>
          </w:tcPr>
          <w:p w14:paraId="315FEE49" w14:textId="77777777" w:rsidR="00374C56" w:rsidRPr="00D53A2B" w:rsidRDefault="00374C56" w:rsidP="00A202FD">
            <w:pPr>
              <w:spacing w:line="264" w:lineRule="auto"/>
              <w:ind w:left="57" w:right="57"/>
              <w:jc w:val="both"/>
              <w:rPr>
                <w:lang w:eastAsia="en-US"/>
              </w:rPr>
            </w:pPr>
          </w:p>
        </w:tc>
        <w:tc>
          <w:tcPr>
            <w:tcW w:w="8284" w:type="dxa"/>
            <w:tcBorders>
              <w:top w:val="single" w:sz="4" w:space="0" w:color="000000"/>
              <w:left w:val="single" w:sz="4" w:space="0" w:color="000000"/>
              <w:bottom w:val="single" w:sz="4" w:space="0" w:color="000000"/>
              <w:right w:val="single" w:sz="4" w:space="0" w:color="000000"/>
            </w:tcBorders>
          </w:tcPr>
          <w:p w14:paraId="484523A9"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r>
      <w:tr w:rsidR="00374C56" w:rsidRPr="00D53A2B" w14:paraId="6CA0A77B" w14:textId="77777777" w:rsidTr="00374C56">
        <w:tc>
          <w:tcPr>
            <w:tcW w:w="437" w:type="dxa"/>
            <w:tcBorders>
              <w:top w:val="single" w:sz="4" w:space="0" w:color="000000"/>
              <w:left w:val="single" w:sz="4" w:space="0" w:color="000000"/>
              <w:bottom w:val="single" w:sz="4" w:space="0" w:color="000000"/>
              <w:right w:val="single" w:sz="4" w:space="0" w:color="000000"/>
            </w:tcBorders>
            <w:vAlign w:val="center"/>
          </w:tcPr>
          <w:p w14:paraId="0A0394FD" w14:textId="77777777" w:rsidR="00374C56" w:rsidRPr="00D53A2B" w:rsidRDefault="00374C56" w:rsidP="00A202FD">
            <w:pPr>
              <w:spacing w:line="264" w:lineRule="auto"/>
              <w:ind w:left="57" w:right="57"/>
              <w:jc w:val="both"/>
              <w:rPr>
                <w:lang w:eastAsia="en-US"/>
              </w:rPr>
            </w:pPr>
            <w:r w:rsidRPr="00D53A2B">
              <w:rPr>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46775FBD" w14:textId="77777777" w:rsidR="00374C56" w:rsidRPr="00D53A2B" w:rsidRDefault="00374C56" w:rsidP="00A202FD">
            <w:pPr>
              <w:spacing w:line="264" w:lineRule="auto"/>
              <w:ind w:left="57" w:right="57"/>
              <w:jc w:val="both"/>
              <w:rPr>
                <w:lang w:eastAsia="en-US"/>
              </w:rPr>
            </w:pPr>
            <w:r w:rsidRPr="00D53A2B">
              <w:rPr>
                <w:lang w:eastAsia="en-US"/>
              </w:rPr>
              <w:t xml:space="preserve">Ön soğutmalı veya soğutmasız, adsorban madde olarak kok kullanılan, kuru gaz </w:t>
            </w:r>
            <w:r w:rsidRPr="00D53A2B">
              <w:rPr>
                <w:spacing w:val="2"/>
                <w:lang w:eastAsia="en-US"/>
              </w:rPr>
              <w:t xml:space="preserve">yıkayıcıyı </w:t>
            </w:r>
            <w:r w:rsidRPr="00D53A2B">
              <w:rPr>
                <w:lang w:eastAsia="en-US"/>
              </w:rPr>
              <w:t>takiben bir torba filtre kullanılması</w:t>
            </w:r>
          </w:p>
        </w:tc>
      </w:tr>
      <w:tr w:rsidR="00374C56" w:rsidRPr="00D53A2B" w14:paraId="440A0346" w14:textId="77777777" w:rsidTr="00374C56">
        <w:tc>
          <w:tcPr>
            <w:tcW w:w="437" w:type="dxa"/>
            <w:tcBorders>
              <w:top w:val="single" w:sz="4" w:space="0" w:color="000000"/>
              <w:left w:val="single" w:sz="4" w:space="0" w:color="000000"/>
              <w:bottom w:val="single" w:sz="4" w:space="0" w:color="000000"/>
              <w:right w:val="single" w:sz="4" w:space="0" w:color="000000"/>
            </w:tcBorders>
          </w:tcPr>
          <w:p w14:paraId="6A460102" w14:textId="77777777" w:rsidR="00374C56" w:rsidRPr="00D53A2B" w:rsidRDefault="00374C56" w:rsidP="00A202FD">
            <w:pPr>
              <w:spacing w:line="264" w:lineRule="auto"/>
              <w:ind w:left="57" w:right="57"/>
              <w:jc w:val="both"/>
              <w:rPr>
                <w:lang w:eastAsia="en-US"/>
              </w:rPr>
            </w:pPr>
            <w:r w:rsidRPr="00D53A2B">
              <w:rPr>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1AA19627" w14:textId="0FC8F68A" w:rsidR="00374C56" w:rsidRPr="00D53A2B" w:rsidRDefault="00374C56" w:rsidP="00A202FD">
            <w:pPr>
              <w:spacing w:line="264" w:lineRule="auto"/>
              <w:ind w:left="57" w:right="57"/>
              <w:jc w:val="both"/>
              <w:rPr>
                <w:lang w:eastAsia="en-US"/>
              </w:rPr>
            </w:pPr>
            <w:r w:rsidRPr="00D53A2B">
              <w:rPr>
                <w:lang w:eastAsia="en-US"/>
              </w:rPr>
              <w:t>Kok filtresi</w:t>
            </w:r>
            <w:r w:rsidR="00867EA7" w:rsidRPr="00D53A2B">
              <w:rPr>
                <w:lang w:eastAsia="en-US"/>
              </w:rPr>
              <w:t xml:space="preserve"> </w:t>
            </w:r>
          </w:p>
        </w:tc>
      </w:tr>
      <w:tr w:rsidR="00374C56" w:rsidRPr="00D53A2B" w14:paraId="1890B297" w14:textId="77777777" w:rsidTr="00374C56">
        <w:tc>
          <w:tcPr>
            <w:tcW w:w="437" w:type="dxa"/>
            <w:tcBorders>
              <w:top w:val="single" w:sz="4" w:space="0" w:color="000000"/>
              <w:left w:val="single" w:sz="4" w:space="0" w:color="000000"/>
              <w:bottom w:val="single" w:sz="4" w:space="0" w:color="000000"/>
              <w:right w:val="single" w:sz="4" w:space="0" w:color="000000"/>
            </w:tcBorders>
          </w:tcPr>
          <w:p w14:paraId="4F2C7B9B" w14:textId="77777777" w:rsidR="00374C56" w:rsidRPr="00D53A2B" w:rsidRDefault="00374C56" w:rsidP="00A202FD">
            <w:pPr>
              <w:spacing w:line="264" w:lineRule="auto"/>
              <w:ind w:left="57" w:right="57"/>
              <w:jc w:val="both"/>
              <w:rPr>
                <w:lang w:eastAsia="en-US"/>
              </w:rPr>
            </w:pPr>
            <w:r w:rsidRPr="00D53A2B">
              <w:rPr>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788EC7B7" w14:textId="77777777" w:rsidR="00374C56" w:rsidRPr="00D53A2B" w:rsidRDefault="00374C56" w:rsidP="00A202FD">
            <w:pPr>
              <w:spacing w:line="264" w:lineRule="auto"/>
              <w:ind w:left="57" w:right="57"/>
              <w:jc w:val="both"/>
              <w:rPr>
                <w:lang w:eastAsia="en-US"/>
              </w:rPr>
            </w:pPr>
            <w:r w:rsidRPr="00D53A2B">
              <w:rPr>
                <w:lang w:eastAsia="en-US"/>
              </w:rPr>
              <w:t>Rejeneratif termal oksitleyici</w:t>
            </w:r>
          </w:p>
        </w:tc>
      </w:tr>
      <w:tr w:rsidR="00374C56" w:rsidRPr="00D53A2B" w14:paraId="07BFA620" w14:textId="77777777" w:rsidTr="00374C56">
        <w:tc>
          <w:tcPr>
            <w:tcW w:w="437" w:type="dxa"/>
            <w:tcBorders>
              <w:top w:val="single" w:sz="4" w:space="0" w:color="000000"/>
              <w:left w:val="single" w:sz="4" w:space="0" w:color="000000"/>
              <w:bottom w:val="single" w:sz="4" w:space="0" w:color="000000"/>
              <w:right w:val="single" w:sz="4" w:space="0" w:color="000000"/>
            </w:tcBorders>
          </w:tcPr>
          <w:p w14:paraId="02200F1F" w14:textId="77777777" w:rsidR="00374C56" w:rsidRPr="00D53A2B" w:rsidRDefault="00374C56" w:rsidP="00A202FD">
            <w:pPr>
              <w:spacing w:line="264" w:lineRule="auto"/>
              <w:ind w:left="57" w:right="57"/>
              <w:jc w:val="both"/>
              <w:rPr>
                <w:lang w:eastAsia="en-US"/>
              </w:rPr>
            </w:pPr>
            <w:r w:rsidRPr="00D53A2B">
              <w:rPr>
                <w:lang w:eastAsia="en-US"/>
              </w:rPr>
              <w:t>d</w:t>
            </w:r>
          </w:p>
        </w:tc>
        <w:tc>
          <w:tcPr>
            <w:tcW w:w="8284" w:type="dxa"/>
            <w:tcBorders>
              <w:top w:val="single" w:sz="4" w:space="0" w:color="000000"/>
              <w:left w:val="single" w:sz="4" w:space="0" w:color="000000"/>
              <w:bottom w:val="single" w:sz="4" w:space="0" w:color="000000"/>
              <w:right w:val="single" w:sz="4" w:space="0" w:color="000000"/>
            </w:tcBorders>
          </w:tcPr>
          <w:p w14:paraId="22F0B795" w14:textId="77777777" w:rsidR="00374C56" w:rsidRPr="00D53A2B" w:rsidRDefault="00374C56" w:rsidP="00A202FD">
            <w:pPr>
              <w:spacing w:line="264" w:lineRule="auto"/>
              <w:ind w:left="57" w:right="57"/>
              <w:jc w:val="both"/>
              <w:rPr>
                <w:lang w:eastAsia="en-US"/>
              </w:rPr>
            </w:pPr>
            <w:r w:rsidRPr="00D53A2B">
              <w:rPr>
                <w:lang w:eastAsia="en-US"/>
              </w:rPr>
              <w:t>Termal oksitleyici</w:t>
            </w:r>
          </w:p>
        </w:tc>
      </w:tr>
      <w:tr w:rsidR="00374C56" w:rsidRPr="00D53A2B" w14:paraId="7916100B"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5E54DFAE" w14:textId="4E13A709"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5E725D2C"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52.</w:t>
      </w:r>
    </w:p>
    <w:p w14:paraId="1DB1E445" w14:textId="77777777" w:rsidR="007F23C9" w:rsidRPr="00D53A2B" w:rsidRDefault="00374C56" w:rsidP="00A202FD">
      <w:pPr>
        <w:jc w:val="both"/>
        <w:rPr>
          <w:bCs/>
          <w:iCs/>
          <w:spacing w:val="2"/>
          <w:lang w:eastAsia="en-US"/>
        </w:rPr>
      </w:pPr>
      <w:bookmarkStart w:id="244" w:name="_Toc527941370"/>
      <w:bookmarkStart w:id="245" w:name="_Toc531927993"/>
      <w:r w:rsidRPr="00D53A2B">
        <w:rPr>
          <w:bCs/>
          <w:iCs/>
          <w:spacing w:val="2"/>
          <w:lang w:eastAsia="en-US"/>
        </w:rPr>
        <w:t>Tablo 52</w:t>
      </w:r>
    </w:p>
    <w:p w14:paraId="646D3F78" w14:textId="11C06A12" w:rsidR="00374C56" w:rsidRPr="00D53A2B" w:rsidRDefault="00374C56" w:rsidP="00A202FD">
      <w:pPr>
        <w:jc w:val="both"/>
        <w:rPr>
          <w:bCs/>
          <w:iCs/>
          <w:spacing w:val="2"/>
          <w:lang w:eastAsia="en-US"/>
        </w:rPr>
      </w:pPr>
      <w:r w:rsidRPr="00D53A2B">
        <w:rPr>
          <w:bCs/>
          <w:iCs/>
          <w:spacing w:val="2"/>
          <w:lang w:eastAsia="en-US"/>
        </w:rPr>
        <w:t>Yeşil macun ve yeşil levhaların üretiminden kaynaklanan toz ve BaP (PAH göstergesi olarak) emisyonları ile ilgili MET için emisyon seviyeleri</w:t>
      </w:r>
      <w:bookmarkEnd w:id="244"/>
      <w:bookmarkEnd w:id="245"/>
    </w:p>
    <w:tbl>
      <w:tblPr>
        <w:tblW w:w="0" w:type="auto"/>
        <w:tblInd w:w="94" w:type="dxa"/>
        <w:tblLayout w:type="fixed"/>
        <w:tblCellMar>
          <w:left w:w="0" w:type="dxa"/>
          <w:right w:w="0" w:type="dxa"/>
        </w:tblCellMar>
        <w:tblLook w:val="01E0" w:firstRow="1" w:lastRow="1" w:firstColumn="1" w:lastColumn="1" w:noHBand="0" w:noVBand="0"/>
      </w:tblPr>
      <w:tblGrid>
        <w:gridCol w:w="4079"/>
        <w:gridCol w:w="4643"/>
      </w:tblGrid>
      <w:tr w:rsidR="00374C56" w:rsidRPr="00D53A2B" w14:paraId="4EA8A64B" w14:textId="77777777" w:rsidTr="00374C56">
        <w:tc>
          <w:tcPr>
            <w:tcW w:w="4079" w:type="dxa"/>
            <w:tcBorders>
              <w:top w:val="single" w:sz="4" w:space="0" w:color="000000"/>
              <w:left w:val="single" w:sz="4" w:space="0" w:color="000000"/>
              <w:bottom w:val="single" w:sz="4" w:space="0" w:color="000000"/>
              <w:right w:val="single" w:sz="4" w:space="0" w:color="000000"/>
            </w:tcBorders>
            <w:vAlign w:val="center"/>
          </w:tcPr>
          <w:p w14:paraId="4E28BA4E"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643" w:type="dxa"/>
            <w:tcBorders>
              <w:top w:val="single" w:sz="4" w:space="0" w:color="000000"/>
              <w:left w:val="single" w:sz="4" w:space="0" w:color="000000"/>
              <w:bottom w:val="single" w:sz="4" w:space="0" w:color="000000"/>
              <w:right w:val="single" w:sz="4" w:space="0" w:color="000000"/>
            </w:tcBorders>
            <w:vAlign w:val="center"/>
          </w:tcPr>
          <w:p w14:paraId="0B8028C4"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3CEEC06E" w14:textId="77777777" w:rsidTr="00374C56">
        <w:tc>
          <w:tcPr>
            <w:tcW w:w="4079" w:type="dxa"/>
            <w:tcBorders>
              <w:top w:val="single" w:sz="4" w:space="0" w:color="000000"/>
              <w:left w:val="single" w:sz="4" w:space="0" w:color="000000"/>
              <w:bottom w:val="single" w:sz="4" w:space="0" w:color="000000"/>
              <w:right w:val="single" w:sz="4" w:space="0" w:color="000000"/>
            </w:tcBorders>
          </w:tcPr>
          <w:p w14:paraId="370062D7"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4643" w:type="dxa"/>
            <w:tcBorders>
              <w:top w:val="single" w:sz="4" w:space="0" w:color="000000"/>
              <w:left w:val="single" w:sz="4" w:space="0" w:color="000000"/>
              <w:bottom w:val="single" w:sz="4" w:space="0" w:color="000000"/>
              <w:right w:val="single" w:sz="4" w:space="0" w:color="000000"/>
            </w:tcBorders>
          </w:tcPr>
          <w:p w14:paraId="24DC928C" w14:textId="77777777" w:rsidR="00374C56" w:rsidRPr="00D53A2B" w:rsidRDefault="00374C56" w:rsidP="00A202FD">
            <w:pPr>
              <w:spacing w:line="264" w:lineRule="auto"/>
              <w:ind w:left="57" w:right="57"/>
              <w:jc w:val="both"/>
              <w:rPr>
                <w:lang w:eastAsia="en-US"/>
              </w:rPr>
            </w:pPr>
            <w:r w:rsidRPr="00D53A2B">
              <w:rPr>
                <w:lang w:eastAsia="en-US"/>
              </w:rPr>
              <w:t>2–10 (2)</w:t>
            </w:r>
          </w:p>
        </w:tc>
      </w:tr>
      <w:tr w:rsidR="00374C56" w:rsidRPr="00D53A2B" w14:paraId="61EDDB2D" w14:textId="77777777" w:rsidTr="00374C56">
        <w:tc>
          <w:tcPr>
            <w:tcW w:w="4079" w:type="dxa"/>
            <w:tcBorders>
              <w:top w:val="single" w:sz="4" w:space="0" w:color="000000"/>
              <w:left w:val="single" w:sz="4" w:space="0" w:color="000000"/>
              <w:bottom w:val="single" w:sz="4" w:space="0" w:color="000000"/>
              <w:right w:val="single" w:sz="4" w:space="0" w:color="000000"/>
            </w:tcBorders>
          </w:tcPr>
          <w:p w14:paraId="2E58FEF3" w14:textId="77777777" w:rsidR="00374C56" w:rsidRPr="00D53A2B" w:rsidRDefault="00374C56" w:rsidP="00A202FD">
            <w:pPr>
              <w:spacing w:line="264" w:lineRule="auto"/>
              <w:ind w:left="57" w:right="57"/>
              <w:jc w:val="both"/>
              <w:rPr>
                <w:lang w:eastAsia="en-US"/>
              </w:rPr>
            </w:pPr>
            <w:r w:rsidRPr="00D53A2B">
              <w:rPr>
                <w:lang w:eastAsia="en-US"/>
              </w:rPr>
              <w:t>BaP</w:t>
            </w:r>
          </w:p>
        </w:tc>
        <w:tc>
          <w:tcPr>
            <w:tcW w:w="4643" w:type="dxa"/>
            <w:tcBorders>
              <w:top w:val="single" w:sz="4" w:space="0" w:color="000000"/>
              <w:left w:val="single" w:sz="4" w:space="0" w:color="000000"/>
              <w:bottom w:val="single" w:sz="4" w:space="0" w:color="000000"/>
              <w:right w:val="single" w:sz="4" w:space="0" w:color="000000"/>
            </w:tcBorders>
          </w:tcPr>
          <w:p w14:paraId="27397297" w14:textId="77777777" w:rsidR="00374C56" w:rsidRPr="00D53A2B" w:rsidRDefault="00374C56" w:rsidP="00A202FD">
            <w:pPr>
              <w:spacing w:line="264" w:lineRule="auto"/>
              <w:ind w:left="57" w:right="57"/>
              <w:jc w:val="both"/>
              <w:rPr>
                <w:lang w:eastAsia="en-US"/>
              </w:rPr>
            </w:pPr>
            <w:r w:rsidRPr="00D53A2B">
              <w:rPr>
                <w:lang w:eastAsia="en-US"/>
              </w:rPr>
              <w:t>0,001–0,01</w:t>
            </w:r>
          </w:p>
        </w:tc>
      </w:tr>
      <w:tr w:rsidR="00374C56" w:rsidRPr="00D53A2B" w14:paraId="4E57F97A" w14:textId="77777777" w:rsidTr="00374C56">
        <w:tc>
          <w:tcPr>
            <w:tcW w:w="8722" w:type="dxa"/>
            <w:gridSpan w:val="2"/>
            <w:tcBorders>
              <w:top w:val="single" w:sz="4" w:space="0" w:color="000000"/>
              <w:left w:val="single" w:sz="4" w:space="0" w:color="000000"/>
              <w:bottom w:val="single" w:sz="4" w:space="0" w:color="000000"/>
              <w:right w:val="single" w:sz="4" w:space="0" w:color="000000"/>
            </w:tcBorders>
          </w:tcPr>
          <w:p w14:paraId="7CFE42C2"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Örnekleme dönemi boyunca alınan değerlerin ortalaması.</w:t>
            </w:r>
          </w:p>
          <w:p w14:paraId="4153FE85"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2</w:t>
            </w:r>
            <w:r w:rsidRPr="00D53A2B">
              <w:rPr>
                <w:lang w:eastAsia="en-US"/>
              </w:rPr>
              <w:t xml:space="preserve">) Aralığın alt sınırı adsorban madde olarak kok kullanılan kuru gaz </w:t>
            </w:r>
            <w:r w:rsidRPr="00D53A2B">
              <w:rPr>
                <w:spacing w:val="2"/>
                <w:lang w:eastAsia="en-US"/>
              </w:rPr>
              <w:t xml:space="preserve">yıkayıcıyı </w:t>
            </w:r>
            <w:r w:rsidRPr="00D53A2B">
              <w:rPr>
                <w:lang w:eastAsia="en-US"/>
              </w:rPr>
              <w:t>takiben bir torba filtre kullanılması ile ilişkilidir. Aralığın en üst sınırı ise termal oksitleyici kullanılması ile ilişkilidir.</w:t>
            </w:r>
          </w:p>
        </w:tc>
      </w:tr>
    </w:tbl>
    <w:p w14:paraId="4F590875" w14:textId="75257717"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5A64A6B" w14:textId="7B265F3F" w:rsidR="00374C56" w:rsidRPr="00D53A2B" w:rsidRDefault="004479E1" w:rsidP="00A202FD">
      <w:pPr>
        <w:spacing w:after="240"/>
        <w:jc w:val="both"/>
        <w:rPr>
          <w:b/>
          <w:lang w:eastAsia="en-US"/>
        </w:rPr>
      </w:pPr>
      <w:r w:rsidRPr="00D53A2B">
        <w:rPr>
          <w:b/>
          <w:lang w:eastAsia="en-US"/>
        </w:rPr>
        <w:t>MET 180:</w:t>
      </w:r>
      <w:r w:rsidR="00374C56" w:rsidRPr="00D53A2B">
        <w:rPr>
          <w:b/>
          <w:lang w:eastAsia="en-US"/>
        </w:rPr>
        <w:t xml:space="preserve"> </w:t>
      </w:r>
      <w:r w:rsidR="00867EA7" w:rsidRPr="00D53A2B">
        <w:rPr>
          <w:bCs/>
          <w:lang w:eastAsia="en-US"/>
        </w:rPr>
        <w:t>Pişirme işleminden kaynaklanan ve havaya salınan toz ve PAH emisyonlarının azaltılması için, aşağıda verilen tekniklerden birinin ya da bir kombinasyonu kullanılır.</w:t>
      </w:r>
    </w:p>
    <w:tbl>
      <w:tblPr>
        <w:tblW w:w="0" w:type="auto"/>
        <w:tblInd w:w="94" w:type="dxa"/>
        <w:tblLayout w:type="fixed"/>
        <w:tblCellMar>
          <w:left w:w="0" w:type="dxa"/>
          <w:right w:w="0" w:type="dxa"/>
        </w:tblCellMar>
        <w:tblLook w:val="01E0" w:firstRow="1" w:lastRow="1" w:firstColumn="1" w:lastColumn="1" w:noHBand="0" w:noVBand="0"/>
      </w:tblPr>
      <w:tblGrid>
        <w:gridCol w:w="336"/>
        <w:gridCol w:w="4736"/>
        <w:gridCol w:w="3649"/>
      </w:tblGrid>
      <w:tr w:rsidR="00374C56" w:rsidRPr="00D53A2B" w14:paraId="02A6FFA8" w14:textId="77777777" w:rsidTr="00374C56">
        <w:tc>
          <w:tcPr>
            <w:tcW w:w="336" w:type="dxa"/>
            <w:tcBorders>
              <w:top w:val="single" w:sz="4" w:space="0" w:color="000000"/>
              <w:left w:val="single" w:sz="4" w:space="0" w:color="000000"/>
              <w:bottom w:val="single" w:sz="4" w:space="0" w:color="000000"/>
              <w:right w:val="single" w:sz="4" w:space="0" w:color="000000"/>
            </w:tcBorders>
          </w:tcPr>
          <w:p w14:paraId="7781C382" w14:textId="77777777" w:rsidR="00374C56" w:rsidRPr="00D53A2B" w:rsidRDefault="00374C56" w:rsidP="00A202FD">
            <w:pPr>
              <w:spacing w:line="264" w:lineRule="auto"/>
              <w:ind w:left="57" w:right="57"/>
              <w:jc w:val="both"/>
              <w:rPr>
                <w:lang w:eastAsia="en-US"/>
              </w:rPr>
            </w:pPr>
          </w:p>
        </w:tc>
        <w:tc>
          <w:tcPr>
            <w:tcW w:w="4736" w:type="dxa"/>
            <w:tcBorders>
              <w:top w:val="single" w:sz="4" w:space="0" w:color="000000"/>
              <w:left w:val="single" w:sz="4" w:space="0" w:color="000000"/>
              <w:bottom w:val="single" w:sz="4" w:space="0" w:color="000000"/>
              <w:right w:val="single" w:sz="4" w:space="0" w:color="000000"/>
            </w:tcBorders>
          </w:tcPr>
          <w:p w14:paraId="48364DDC"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c>
          <w:tcPr>
            <w:tcW w:w="3649" w:type="dxa"/>
            <w:tcBorders>
              <w:top w:val="single" w:sz="4" w:space="0" w:color="000000"/>
              <w:left w:val="single" w:sz="4" w:space="0" w:color="000000"/>
              <w:bottom w:val="single" w:sz="4" w:space="0" w:color="000000"/>
              <w:right w:val="single" w:sz="4" w:space="0" w:color="000000"/>
            </w:tcBorders>
          </w:tcPr>
          <w:p w14:paraId="6655BFAB" w14:textId="77777777" w:rsidR="00374C56" w:rsidRPr="00D53A2B" w:rsidRDefault="00374C56" w:rsidP="00A202FD">
            <w:pPr>
              <w:spacing w:line="264" w:lineRule="auto"/>
              <w:ind w:left="57" w:right="57"/>
              <w:jc w:val="both"/>
              <w:rPr>
                <w:lang w:eastAsia="en-US"/>
              </w:rPr>
            </w:pPr>
            <w:r w:rsidRPr="00D53A2B">
              <w:rPr>
                <w:b/>
                <w:bCs/>
                <w:lang w:eastAsia="en-US"/>
              </w:rPr>
              <w:t>Uygulanabilirlik</w:t>
            </w:r>
          </w:p>
        </w:tc>
      </w:tr>
      <w:tr w:rsidR="00374C56" w:rsidRPr="00D53A2B" w14:paraId="178DA9AE" w14:textId="77777777" w:rsidTr="00374C56">
        <w:tc>
          <w:tcPr>
            <w:tcW w:w="336" w:type="dxa"/>
            <w:tcBorders>
              <w:top w:val="single" w:sz="4" w:space="0" w:color="000000"/>
              <w:left w:val="single" w:sz="4" w:space="0" w:color="000000"/>
              <w:bottom w:val="single" w:sz="4" w:space="0" w:color="000000"/>
              <w:right w:val="single" w:sz="4" w:space="0" w:color="000000"/>
            </w:tcBorders>
            <w:vAlign w:val="center"/>
          </w:tcPr>
          <w:p w14:paraId="5BAA7F29" w14:textId="77777777" w:rsidR="00374C56" w:rsidRPr="00D53A2B" w:rsidRDefault="00374C56" w:rsidP="00A202FD">
            <w:pPr>
              <w:spacing w:line="264" w:lineRule="auto"/>
              <w:ind w:left="57" w:right="57"/>
              <w:jc w:val="both"/>
              <w:rPr>
                <w:lang w:eastAsia="en-US"/>
              </w:rPr>
            </w:pPr>
            <w:r w:rsidRPr="00D53A2B">
              <w:rPr>
                <w:lang w:eastAsia="en-US"/>
              </w:rPr>
              <w:t>a</w:t>
            </w:r>
          </w:p>
        </w:tc>
        <w:tc>
          <w:tcPr>
            <w:tcW w:w="4736" w:type="dxa"/>
            <w:tcBorders>
              <w:top w:val="single" w:sz="4" w:space="0" w:color="000000"/>
              <w:left w:val="single" w:sz="4" w:space="0" w:color="000000"/>
              <w:bottom w:val="single" w:sz="4" w:space="0" w:color="000000"/>
              <w:right w:val="single" w:sz="4" w:space="0" w:color="000000"/>
            </w:tcBorders>
            <w:vAlign w:val="center"/>
          </w:tcPr>
          <w:p w14:paraId="36DD2B67" w14:textId="77777777" w:rsidR="00374C56" w:rsidRPr="00D53A2B" w:rsidRDefault="00374C56" w:rsidP="00A202FD">
            <w:pPr>
              <w:spacing w:line="264" w:lineRule="auto"/>
              <w:ind w:left="57" w:right="57"/>
              <w:jc w:val="both"/>
              <w:rPr>
                <w:lang w:eastAsia="en-US"/>
              </w:rPr>
            </w:pPr>
            <w:r w:rsidRPr="00D53A2B">
              <w:rPr>
                <w:lang w:eastAsia="en-US"/>
              </w:rPr>
              <w:t>Yüksek oranda uçucu bileşiklerin olması bekleniyorsa ESP ile termal oksidasyon basamağının (örn. rejeneratif termal oksitleyici) kombinasyonun kullanılması</w:t>
            </w:r>
          </w:p>
        </w:tc>
        <w:tc>
          <w:tcPr>
            <w:tcW w:w="3649" w:type="dxa"/>
            <w:tcBorders>
              <w:top w:val="single" w:sz="4" w:space="0" w:color="000000"/>
              <w:left w:val="single" w:sz="4" w:space="0" w:color="000000"/>
              <w:bottom w:val="single" w:sz="4" w:space="0" w:color="000000"/>
              <w:right w:val="single" w:sz="4" w:space="0" w:color="000000"/>
            </w:tcBorders>
            <w:vAlign w:val="center"/>
          </w:tcPr>
          <w:p w14:paraId="5DD6E14A"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619723CE" w14:textId="77777777" w:rsidTr="00374C56">
        <w:tc>
          <w:tcPr>
            <w:tcW w:w="336" w:type="dxa"/>
            <w:tcBorders>
              <w:top w:val="single" w:sz="4" w:space="0" w:color="000000"/>
              <w:left w:val="single" w:sz="4" w:space="0" w:color="000000"/>
              <w:bottom w:val="single" w:sz="4" w:space="0" w:color="000000"/>
              <w:right w:val="single" w:sz="4" w:space="0" w:color="000000"/>
            </w:tcBorders>
            <w:vAlign w:val="center"/>
          </w:tcPr>
          <w:p w14:paraId="30B32ADD" w14:textId="77777777" w:rsidR="00374C56" w:rsidRPr="00D53A2B" w:rsidRDefault="00374C56" w:rsidP="00A202FD">
            <w:pPr>
              <w:spacing w:line="264" w:lineRule="auto"/>
              <w:ind w:left="57" w:right="57"/>
              <w:jc w:val="both"/>
              <w:rPr>
                <w:lang w:eastAsia="en-US"/>
              </w:rPr>
            </w:pPr>
            <w:r w:rsidRPr="00D53A2B">
              <w:rPr>
                <w:lang w:eastAsia="en-US"/>
              </w:rPr>
              <w:t>b</w:t>
            </w:r>
          </w:p>
        </w:tc>
        <w:tc>
          <w:tcPr>
            <w:tcW w:w="4736" w:type="dxa"/>
            <w:tcBorders>
              <w:top w:val="single" w:sz="4" w:space="0" w:color="000000"/>
              <w:left w:val="single" w:sz="4" w:space="0" w:color="000000"/>
              <w:bottom w:val="single" w:sz="4" w:space="0" w:color="000000"/>
              <w:right w:val="single" w:sz="4" w:space="0" w:color="000000"/>
            </w:tcBorders>
            <w:vAlign w:val="center"/>
          </w:tcPr>
          <w:p w14:paraId="64803208" w14:textId="77777777" w:rsidR="00374C56" w:rsidRPr="00D53A2B" w:rsidRDefault="00374C56" w:rsidP="00A202FD">
            <w:pPr>
              <w:spacing w:line="264" w:lineRule="auto"/>
              <w:ind w:left="57" w:right="57"/>
              <w:jc w:val="both"/>
              <w:rPr>
                <w:lang w:eastAsia="en-US"/>
              </w:rPr>
            </w:pPr>
            <w:r w:rsidRPr="00D53A2B">
              <w:rPr>
                <w:lang w:eastAsia="en-US"/>
              </w:rPr>
              <w:t>Çıkış gazının yüksek oranda toz içerdiği durumlarda, rejeneratif termal oksitleyici ile bir ön arıtım işleminin (ESP gibi) kombinasyonunun kullanılması</w:t>
            </w:r>
          </w:p>
        </w:tc>
        <w:tc>
          <w:tcPr>
            <w:tcW w:w="3649" w:type="dxa"/>
            <w:tcBorders>
              <w:top w:val="single" w:sz="4" w:space="0" w:color="000000"/>
              <w:left w:val="single" w:sz="4" w:space="0" w:color="000000"/>
              <w:bottom w:val="single" w:sz="4" w:space="0" w:color="000000"/>
              <w:right w:val="single" w:sz="4" w:space="0" w:color="000000"/>
            </w:tcBorders>
            <w:vAlign w:val="center"/>
          </w:tcPr>
          <w:p w14:paraId="250C3D44" w14:textId="77777777" w:rsidR="00374C56" w:rsidRPr="00D53A2B" w:rsidRDefault="00374C56" w:rsidP="00A202FD">
            <w:pPr>
              <w:spacing w:line="264" w:lineRule="auto"/>
              <w:ind w:left="57" w:right="57"/>
              <w:jc w:val="both"/>
              <w:rPr>
                <w:lang w:eastAsia="en-US"/>
              </w:rPr>
            </w:pPr>
            <w:r w:rsidRPr="00D53A2B">
              <w:rPr>
                <w:lang w:eastAsia="en-US"/>
              </w:rPr>
              <w:t>Genellikle uygulanabilir</w:t>
            </w:r>
          </w:p>
        </w:tc>
      </w:tr>
      <w:tr w:rsidR="00374C56" w:rsidRPr="00D53A2B" w14:paraId="7174848F" w14:textId="77777777" w:rsidTr="00374C56">
        <w:tc>
          <w:tcPr>
            <w:tcW w:w="336" w:type="dxa"/>
            <w:tcBorders>
              <w:top w:val="single" w:sz="4" w:space="0" w:color="000000"/>
              <w:left w:val="single" w:sz="4" w:space="0" w:color="000000"/>
              <w:bottom w:val="single" w:sz="4" w:space="0" w:color="000000"/>
              <w:right w:val="single" w:sz="4" w:space="0" w:color="000000"/>
            </w:tcBorders>
            <w:vAlign w:val="center"/>
          </w:tcPr>
          <w:p w14:paraId="7E458853" w14:textId="77777777" w:rsidR="00374C56" w:rsidRPr="00D53A2B" w:rsidRDefault="00374C56" w:rsidP="00A202FD">
            <w:pPr>
              <w:spacing w:line="264" w:lineRule="auto"/>
              <w:ind w:left="57" w:right="57"/>
              <w:jc w:val="both"/>
              <w:rPr>
                <w:lang w:eastAsia="en-US"/>
              </w:rPr>
            </w:pPr>
            <w:r w:rsidRPr="00D53A2B">
              <w:rPr>
                <w:lang w:eastAsia="en-US"/>
              </w:rPr>
              <w:t>c</w:t>
            </w:r>
          </w:p>
        </w:tc>
        <w:tc>
          <w:tcPr>
            <w:tcW w:w="4736" w:type="dxa"/>
            <w:tcBorders>
              <w:top w:val="single" w:sz="4" w:space="0" w:color="000000"/>
              <w:left w:val="single" w:sz="4" w:space="0" w:color="000000"/>
              <w:bottom w:val="single" w:sz="4" w:space="0" w:color="000000"/>
              <w:right w:val="single" w:sz="4" w:space="0" w:color="000000"/>
            </w:tcBorders>
            <w:vAlign w:val="center"/>
          </w:tcPr>
          <w:p w14:paraId="4C8BC6F9" w14:textId="77777777" w:rsidR="00374C56" w:rsidRPr="00D53A2B" w:rsidRDefault="00374C56" w:rsidP="00A202FD">
            <w:pPr>
              <w:spacing w:line="264" w:lineRule="auto"/>
              <w:ind w:left="57" w:right="57"/>
              <w:jc w:val="both"/>
              <w:rPr>
                <w:lang w:eastAsia="en-US"/>
              </w:rPr>
            </w:pPr>
            <w:r w:rsidRPr="00D53A2B">
              <w:rPr>
                <w:lang w:eastAsia="en-US"/>
              </w:rPr>
              <w:t>Termal oksitleyici</w:t>
            </w:r>
          </w:p>
        </w:tc>
        <w:tc>
          <w:tcPr>
            <w:tcW w:w="3649" w:type="dxa"/>
            <w:tcBorders>
              <w:top w:val="single" w:sz="4" w:space="0" w:color="000000"/>
              <w:left w:val="single" w:sz="4" w:space="0" w:color="000000"/>
              <w:bottom w:val="single" w:sz="4" w:space="0" w:color="000000"/>
              <w:right w:val="single" w:sz="4" w:space="0" w:color="000000"/>
            </w:tcBorders>
            <w:vAlign w:val="center"/>
          </w:tcPr>
          <w:p w14:paraId="295D0AD0" w14:textId="77777777" w:rsidR="00374C56" w:rsidRPr="00D53A2B" w:rsidRDefault="00374C56" w:rsidP="00A202FD">
            <w:pPr>
              <w:spacing w:line="264" w:lineRule="auto"/>
              <w:ind w:left="57" w:right="57"/>
              <w:jc w:val="both"/>
              <w:rPr>
                <w:lang w:eastAsia="en-US"/>
              </w:rPr>
            </w:pPr>
            <w:r w:rsidRPr="00D53A2B">
              <w:rPr>
                <w:lang w:eastAsia="en-US"/>
              </w:rPr>
              <w:t>Sürekli halka fırınlar için uygun değildir.</w:t>
            </w:r>
          </w:p>
        </w:tc>
      </w:tr>
      <w:tr w:rsidR="00374C56" w:rsidRPr="00D53A2B" w14:paraId="24F5B0AA" w14:textId="77777777" w:rsidTr="00374C56">
        <w:tc>
          <w:tcPr>
            <w:tcW w:w="8721" w:type="dxa"/>
            <w:gridSpan w:val="3"/>
            <w:tcBorders>
              <w:top w:val="single" w:sz="4" w:space="0" w:color="000000"/>
              <w:left w:val="single" w:sz="4" w:space="0" w:color="000000"/>
              <w:bottom w:val="single" w:sz="4" w:space="0" w:color="000000"/>
              <w:right w:val="single" w:sz="4" w:space="0" w:color="000000"/>
            </w:tcBorders>
          </w:tcPr>
          <w:p w14:paraId="1E0E483B" w14:textId="49EBDFB3"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00872A33" w14:textId="77777777"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53.</w:t>
      </w:r>
    </w:p>
    <w:p w14:paraId="0A024584" w14:textId="77777777" w:rsidR="007F23C9" w:rsidRPr="00D53A2B" w:rsidRDefault="00374C56" w:rsidP="00A202FD">
      <w:pPr>
        <w:jc w:val="both"/>
        <w:rPr>
          <w:bCs/>
          <w:iCs/>
          <w:spacing w:val="2"/>
          <w:lang w:eastAsia="en-US"/>
        </w:rPr>
      </w:pPr>
      <w:bookmarkStart w:id="246" w:name="_Toc527941371"/>
      <w:bookmarkStart w:id="247" w:name="_Toc531927994"/>
      <w:r w:rsidRPr="00D53A2B">
        <w:rPr>
          <w:bCs/>
          <w:iCs/>
          <w:spacing w:val="2"/>
          <w:lang w:eastAsia="en-US"/>
        </w:rPr>
        <w:t xml:space="preserve">Tablo </w:t>
      </w:r>
      <w:r w:rsidRPr="00D53A2B">
        <w:rPr>
          <w:bCs/>
          <w:noProof/>
          <w:spacing w:val="2"/>
          <w:lang w:eastAsia="en-US"/>
        </w:rPr>
        <w:t>53</w:t>
      </w:r>
    </w:p>
    <w:p w14:paraId="5C6AA218" w14:textId="2E4E398B" w:rsidR="00374C56" w:rsidRPr="00D53A2B" w:rsidRDefault="00374C56" w:rsidP="00A202FD">
      <w:pPr>
        <w:jc w:val="both"/>
        <w:rPr>
          <w:bCs/>
          <w:iCs/>
          <w:spacing w:val="2"/>
          <w:lang w:eastAsia="en-US"/>
        </w:rPr>
      </w:pPr>
      <w:r w:rsidRPr="00D53A2B">
        <w:rPr>
          <w:bCs/>
          <w:iCs/>
          <w:spacing w:val="2"/>
          <w:lang w:eastAsia="en-US"/>
        </w:rPr>
        <w:t>Pişirme işleminden kaynaklanan ve havaya salınan toz ve PAH emisyonları ile ilgili MET için emisyon seviyeleri</w:t>
      </w:r>
      <w:bookmarkEnd w:id="246"/>
      <w:bookmarkEnd w:id="247"/>
    </w:p>
    <w:tbl>
      <w:tblPr>
        <w:tblW w:w="8721" w:type="dxa"/>
        <w:tblInd w:w="94" w:type="dxa"/>
        <w:tblLayout w:type="fixed"/>
        <w:tblCellMar>
          <w:left w:w="0" w:type="dxa"/>
          <w:right w:w="0" w:type="dxa"/>
        </w:tblCellMar>
        <w:tblLook w:val="01E0" w:firstRow="1" w:lastRow="1" w:firstColumn="1" w:lastColumn="1" w:noHBand="0" w:noVBand="0"/>
      </w:tblPr>
      <w:tblGrid>
        <w:gridCol w:w="4503"/>
        <w:gridCol w:w="4218"/>
      </w:tblGrid>
      <w:tr w:rsidR="00374C56" w:rsidRPr="00D53A2B" w14:paraId="4D4FA7BC" w14:textId="77777777" w:rsidTr="00374C56">
        <w:tc>
          <w:tcPr>
            <w:tcW w:w="4503" w:type="dxa"/>
            <w:tcBorders>
              <w:top w:val="single" w:sz="4" w:space="0" w:color="000000"/>
              <w:left w:val="single" w:sz="4" w:space="0" w:color="000000"/>
              <w:bottom w:val="single" w:sz="4" w:space="0" w:color="000000"/>
              <w:right w:val="single" w:sz="4" w:space="0" w:color="000000"/>
            </w:tcBorders>
            <w:vAlign w:val="center"/>
          </w:tcPr>
          <w:p w14:paraId="01D95C13"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Parametre</w:t>
            </w:r>
          </w:p>
        </w:tc>
        <w:tc>
          <w:tcPr>
            <w:tcW w:w="4218" w:type="dxa"/>
            <w:tcBorders>
              <w:top w:val="single" w:sz="4" w:space="0" w:color="000000"/>
              <w:left w:val="single" w:sz="4" w:space="0" w:color="000000"/>
              <w:bottom w:val="single" w:sz="4" w:space="0" w:color="000000"/>
              <w:right w:val="single" w:sz="4" w:space="0" w:color="000000"/>
            </w:tcBorders>
            <w:vAlign w:val="center"/>
          </w:tcPr>
          <w:p w14:paraId="0AADEC51" w14:textId="77777777" w:rsidR="00374C56" w:rsidRPr="00D53A2B" w:rsidRDefault="00374C56" w:rsidP="00A202FD">
            <w:pPr>
              <w:spacing w:line="264" w:lineRule="auto"/>
              <w:ind w:left="57" w:right="57"/>
              <w:jc w:val="both"/>
              <w:rPr>
                <w:sz w:val="22"/>
                <w:szCs w:val="22"/>
                <w:lang w:eastAsia="en-US"/>
              </w:rPr>
            </w:pPr>
            <w:r w:rsidRPr="00D53A2B">
              <w:rPr>
                <w:b/>
                <w:bCs/>
                <w:sz w:val="22"/>
                <w:szCs w:val="22"/>
                <w:lang w:eastAsia="en-US"/>
              </w:rPr>
              <w:t>MET-İES (mg/Nm</w:t>
            </w:r>
            <w:r w:rsidRPr="00D53A2B">
              <w:rPr>
                <w:b/>
                <w:bCs/>
                <w:sz w:val="22"/>
                <w:szCs w:val="22"/>
                <w:vertAlign w:val="superscript"/>
                <w:lang w:eastAsia="en-US"/>
              </w:rPr>
              <w:t>3</w:t>
            </w:r>
            <w:r w:rsidRPr="00D53A2B">
              <w:rPr>
                <w:b/>
                <w:bCs/>
                <w:sz w:val="22"/>
                <w:szCs w:val="22"/>
                <w:lang w:eastAsia="en-US"/>
              </w:rPr>
              <w:t>) (</w:t>
            </w:r>
            <w:r w:rsidRPr="00D53A2B">
              <w:rPr>
                <w:b/>
                <w:bCs/>
                <w:sz w:val="22"/>
                <w:szCs w:val="22"/>
                <w:vertAlign w:val="superscript"/>
                <w:lang w:eastAsia="en-US"/>
              </w:rPr>
              <w:t>1</w:t>
            </w:r>
            <w:r w:rsidRPr="00D53A2B">
              <w:rPr>
                <w:b/>
                <w:bCs/>
                <w:sz w:val="22"/>
                <w:szCs w:val="22"/>
                <w:lang w:eastAsia="en-US"/>
              </w:rPr>
              <w:t>)</w:t>
            </w:r>
          </w:p>
        </w:tc>
      </w:tr>
      <w:tr w:rsidR="00374C56" w:rsidRPr="00D53A2B" w14:paraId="316AC5BA" w14:textId="77777777" w:rsidTr="00374C56">
        <w:tc>
          <w:tcPr>
            <w:tcW w:w="4503" w:type="dxa"/>
            <w:tcBorders>
              <w:top w:val="single" w:sz="4" w:space="0" w:color="000000"/>
              <w:left w:val="single" w:sz="4" w:space="0" w:color="000000"/>
              <w:bottom w:val="single" w:sz="4" w:space="0" w:color="000000"/>
              <w:right w:val="single" w:sz="4" w:space="0" w:color="000000"/>
            </w:tcBorders>
          </w:tcPr>
          <w:p w14:paraId="03E2ACA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Toz</w:t>
            </w:r>
          </w:p>
        </w:tc>
        <w:tc>
          <w:tcPr>
            <w:tcW w:w="4218" w:type="dxa"/>
            <w:tcBorders>
              <w:top w:val="single" w:sz="4" w:space="0" w:color="000000"/>
              <w:left w:val="single" w:sz="4" w:space="0" w:color="000000"/>
              <w:bottom w:val="single" w:sz="4" w:space="0" w:color="000000"/>
              <w:right w:val="single" w:sz="4" w:space="0" w:color="000000"/>
            </w:tcBorders>
            <w:vAlign w:val="center"/>
          </w:tcPr>
          <w:p w14:paraId="2A0589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2–10 (</w:t>
            </w:r>
            <w:r w:rsidRPr="00D53A2B">
              <w:rPr>
                <w:sz w:val="22"/>
                <w:szCs w:val="22"/>
                <w:vertAlign w:val="superscript"/>
                <w:lang w:eastAsia="en-US"/>
              </w:rPr>
              <w:t>2</w:t>
            </w:r>
            <w:r w:rsidRPr="00D53A2B">
              <w:rPr>
                <w:sz w:val="22"/>
                <w:szCs w:val="22"/>
                <w:lang w:eastAsia="en-US"/>
              </w:rPr>
              <w:t>)</w:t>
            </w:r>
          </w:p>
        </w:tc>
      </w:tr>
      <w:tr w:rsidR="00374C56" w:rsidRPr="00D53A2B" w14:paraId="7598DEE4" w14:textId="77777777" w:rsidTr="00374C56">
        <w:tc>
          <w:tcPr>
            <w:tcW w:w="4503" w:type="dxa"/>
            <w:tcBorders>
              <w:top w:val="single" w:sz="4" w:space="0" w:color="000000"/>
              <w:left w:val="single" w:sz="4" w:space="0" w:color="000000"/>
              <w:bottom w:val="single" w:sz="4" w:space="0" w:color="000000"/>
              <w:right w:val="single" w:sz="4" w:space="0" w:color="000000"/>
            </w:tcBorders>
          </w:tcPr>
          <w:p w14:paraId="68304B62"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BaP</w:t>
            </w:r>
          </w:p>
        </w:tc>
        <w:tc>
          <w:tcPr>
            <w:tcW w:w="4218" w:type="dxa"/>
            <w:tcBorders>
              <w:top w:val="single" w:sz="4" w:space="0" w:color="000000"/>
              <w:left w:val="single" w:sz="4" w:space="0" w:color="000000"/>
              <w:bottom w:val="single" w:sz="4" w:space="0" w:color="000000"/>
              <w:right w:val="single" w:sz="4" w:space="0" w:color="000000"/>
            </w:tcBorders>
            <w:vAlign w:val="center"/>
          </w:tcPr>
          <w:p w14:paraId="1FC8CE23" w14:textId="77777777" w:rsidR="00374C56" w:rsidRPr="00D53A2B" w:rsidRDefault="00374C56" w:rsidP="00A202FD">
            <w:pPr>
              <w:spacing w:line="264" w:lineRule="auto"/>
              <w:ind w:left="57" w:right="57"/>
              <w:jc w:val="both"/>
              <w:rPr>
                <w:sz w:val="22"/>
                <w:szCs w:val="22"/>
                <w:lang w:eastAsia="en-US"/>
              </w:rPr>
            </w:pPr>
            <w:r w:rsidRPr="00D53A2B">
              <w:rPr>
                <w:sz w:val="22"/>
                <w:szCs w:val="22"/>
                <w:lang w:eastAsia="en-US"/>
              </w:rPr>
              <w:t>0,005–0,015 (</w:t>
            </w:r>
            <w:r w:rsidRPr="00D53A2B">
              <w:rPr>
                <w:sz w:val="22"/>
                <w:szCs w:val="22"/>
                <w:vertAlign w:val="superscript"/>
                <w:lang w:eastAsia="en-US"/>
              </w:rPr>
              <w:t>3</w:t>
            </w:r>
            <w:r w:rsidRPr="00D53A2B">
              <w:rPr>
                <w:sz w:val="22"/>
                <w:szCs w:val="22"/>
                <w:lang w:eastAsia="en-US"/>
              </w:rPr>
              <w:t>)(</w:t>
            </w:r>
            <w:r w:rsidRPr="00D53A2B">
              <w:rPr>
                <w:sz w:val="22"/>
                <w:szCs w:val="22"/>
                <w:vertAlign w:val="superscript"/>
                <w:lang w:eastAsia="en-US"/>
              </w:rPr>
              <w:t>4</w:t>
            </w:r>
            <w:r w:rsidRPr="00D53A2B">
              <w:rPr>
                <w:sz w:val="22"/>
                <w:szCs w:val="22"/>
                <w:lang w:eastAsia="en-US"/>
              </w:rPr>
              <w:t>)</w:t>
            </w:r>
          </w:p>
        </w:tc>
      </w:tr>
      <w:tr w:rsidR="00374C56" w:rsidRPr="00D53A2B" w14:paraId="2574C739"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04ABCA4A" w14:textId="77777777" w:rsidR="00374C56" w:rsidRPr="00D53A2B" w:rsidRDefault="00374C56" w:rsidP="00A202FD">
            <w:pPr>
              <w:spacing w:line="264" w:lineRule="auto"/>
              <w:ind w:left="57" w:right="57"/>
              <w:jc w:val="both"/>
              <w:rPr>
                <w:sz w:val="20"/>
                <w:szCs w:val="20"/>
                <w:lang w:eastAsia="en-US"/>
              </w:rPr>
            </w:pPr>
            <w:r w:rsidRPr="00D53A2B">
              <w:rPr>
                <w:sz w:val="22"/>
                <w:szCs w:val="22"/>
                <w:lang w:eastAsia="en-US"/>
              </w:rPr>
              <w:t>(</w:t>
            </w:r>
            <w:r w:rsidRPr="00D53A2B">
              <w:rPr>
                <w:sz w:val="20"/>
                <w:szCs w:val="20"/>
                <w:lang w:eastAsia="en-US"/>
              </w:rPr>
              <w:t>1) Örnekleme dönemi boyunca alınan değerlerin ortalaması.</w:t>
            </w:r>
          </w:p>
          <w:p w14:paraId="4D7C3D4B"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(2) Aralığın alt sınırı ESP ve rejeneratif termal oksitleyici kombinasyonunun kullanılması ile ilişkilidir. Aralığın üst sınırı ise termal oksitleyici kullanılması ile ilişkilidir.</w:t>
            </w:r>
          </w:p>
          <w:p w14:paraId="324839DE" w14:textId="77777777" w:rsidR="00374C56" w:rsidRPr="00D53A2B" w:rsidRDefault="00374C56" w:rsidP="00A202FD">
            <w:pPr>
              <w:spacing w:line="264" w:lineRule="auto"/>
              <w:ind w:left="57" w:right="57"/>
              <w:jc w:val="both"/>
              <w:rPr>
                <w:sz w:val="20"/>
                <w:szCs w:val="20"/>
                <w:lang w:eastAsia="en-US"/>
              </w:rPr>
            </w:pPr>
            <w:r w:rsidRPr="00D53A2B">
              <w:rPr>
                <w:sz w:val="20"/>
                <w:szCs w:val="20"/>
                <w:lang w:eastAsia="en-US"/>
              </w:rPr>
              <w:t>(3) Aralığın alt sınırı termal oksitleyici kullanılması ile ilişkilidir. Aralığın üst sınırı ESP ve rejeneratif termal oksitleyici kombinasyonunun kullanılması ile ilişkilidir.</w:t>
            </w:r>
          </w:p>
          <w:p w14:paraId="17E0C867" w14:textId="6925DE24" w:rsidR="00374C56" w:rsidRPr="00D53A2B" w:rsidRDefault="00374C56" w:rsidP="00A202FD">
            <w:pPr>
              <w:spacing w:line="264" w:lineRule="auto"/>
              <w:ind w:left="57" w:right="57"/>
              <w:jc w:val="both"/>
              <w:rPr>
                <w:sz w:val="22"/>
                <w:szCs w:val="22"/>
                <w:lang w:eastAsia="en-US"/>
              </w:rPr>
            </w:pPr>
            <w:r w:rsidRPr="00D53A2B">
              <w:rPr>
                <w:sz w:val="20"/>
                <w:szCs w:val="20"/>
                <w:lang w:eastAsia="en-US"/>
              </w:rPr>
              <w:t>(4) Katot üretimi için aralığın üst sınırı 0,05 mg/Nm</w:t>
            </w:r>
            <w:r w:rsidRPr="00D53A2B">
              <w:rPr>
                <w:sz w:val="20"/>
                <w:szCs w:val="20"/>
                <w:vertAlign w:val="superscript"/>
                <w:lang w:eastAsia="en-US"/>
              </w:rPr>
              <w:t>3</w:t>
            </w:r>
            <w:r w:rsidR="00E56504" w:rsidRPr="00D53A2B">
              <w:rPr>
                <w:sz w:val="20"/>
                <w:szCs w:val="20"/>
                <w:lang w:eastAsia="en-US"/>
              </w:rPr>
              <w:t>’</w:t>
            </w:r>
            <w:r w:rsidRPr="00D53A2B">
              <w:rPr>
                <w:sz w:val="20"/>
                <w:szCs w:val="20"/>
                <w:lang w:eastAsia="en-US"/>
              </w:rPr>
              <w:t>dır.</w:t>
            </w:r>
          </w:p>
        </w:tc>
      </w:tr>
    </w:tbl>
    <w:p w14:paraId="0C0BAB34" w14:textId="4D498A29"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251BC024" w14:textId="19ED6620" w:rsidR="00374C56" w:rsidRPr="00D53A2B" w:rsidRDefault="004479E1" w:rsidP="00A202FD">
      <w:pPr>
        <w:spacing w:after="240"/>
        <w:jc w:val="both"/>
        <w:rPr>
          <w:b/>
          <w:lang w:eastAsia="en-US"/>
        </w:rPr>
      </w:pPr>
      <w:r w:rsidRPr="00D53A2B">
        <w:rPr>
          <w:b/>
          <w:spacing w:val="2"/>
          <w:lang w:eastAsia="en-US"/>
        </w:rPr>
        <w:t>MET 181:</w:t>
      </w:r>
      <w:r w:rsidR="00374C56" w:rsidRPr="00D53A2B">
        <w:rPr>
          <w:b/>
          <w:spacing w:val="2"/>
          <w:lang w:eastAsia="en-US"/>
        </w:rPr>
        <w:t xml:space="preserve"> </w:t>
      </w:r>
      <w:r w:rsidR="00374C56" w:rsidRPr="00D53A2B">
        <w:rPr>
          <w:bCs/>
          <w:spacing w:val="2"/>
          <w:lang w:eastAsia="en-US"/>
        </w:rPr>
        <w:t>Emprenye işlemlerinden kaynaklanan ve havaya salınan toz ve PAH</w:t>
      </w:r>
      <w:r w:rsidR="00374C56" w:rsidRPr="00D53A2B">
        <w:rPr>
          <w:bCs/>
          <w:lang w:eastAsia="en-US"/>
        </w:rPr>
        <w:t xml:space="preserve"> emisyonlarının azaltılması için aşağıda verilen tekniklerden biri ya da bir kombinasyonu kullanılır.</w:t>
      </w:r>
    </w:p>
    <w:tbl>
      <w:tblPr>
        <w:tblW w:w="0" w:type="auto"/>
        <w:tblInd w:w="94" w:type="dxa"/>
        <w:tblLayout w:type="fixed"/>
        <w:tblCellMar>
          <w:left w:w="0" w:type="dxa"/>
          <w:right w:w="0" w:type="dxa"/>
        </w:tblCellMar>
        <w:tblLook w:val="01E0" w:firstRow="1" w:lastRow="1" w:firstColumn="1" w:lastColumn="1" w:noHBand="0" w:noVBand="0"/>
      </w:tblPr>
      <w:tblGrid>
        <w:gridCol w:w="437"/>
        <w:gridCol w:w="8284"/>
      </w:tblGrid>
      <w:tr w:rsidR="00374C56" w:rsidRPr="00D53A2B" w14:paraId="0F15210B" w14:textId="77777777" w:rsidTr="00374C56">
        <w:tc>
          <w:tcPr>
            <w:tcW w:w="437" w:type="dxa"/>
            <w:tcBorders>
              <w:top w:val="single" w:sz="4" w:space="0" w:color="000000"/>
              <w:left w:val="single" w:sz="4" w:space="0" w:color="000000"/>
              <w:bottom w:val="single" w:sz="4" w:space="0" w:color="000000"/>
              <w:right w:val="single" w:sz="4" w:space="0" w:color="000000"/>
            </w:tcBorders>
          </w:tcPr>
          <w:p w14:paraId="34A6DD93" w14:textId="77777777" w:rsidR="00374C56" w:rsidRPr="00D53A2B" w:rsidRDefault="00374C56" w:rsidP="00A202FD">
            <w:pPr>
              <w:spacing w:line="264" w:lineRule="auto"/>
              <w:ind w:left="57" w:right="57"/>
              <w:jc w:val="both"/>
              <w:rPr>
                <w:lang w:eastAsia="en-US"/>
              </w:rPr>
            </w:pPr>
          </w:p>
        </w:tc>
        <w:tc>
          <w:tcPr>
            <w:tcW w:w="8284" w:type="dxa"/>
            <w:tcBorders>
              <w:top w:val="single" w:sz="4" w:space="0" w:color="000000"/>
              <w:left w:val="single" w:sz="4" w:space="0" w:color="000000"/>
              <w:bottom w:val="single" w:sz="4" w:space="0" w:color="000000"/>
              <w:right w:val="single" w:sz="4" w:space="0" w:color="000000"/>
            </w:tcBorders>
          </w:tcPr>
          <w:p w14:paraId="008F2899"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r>
      <w:tr w:rsidR="00374C56" w:rsidRPr="00D53A2B" w14:paraId="55DB774F" w14:textId="77777777" w:rsidTr="00374C56">
        <w:tc>
          <w:tcPr>
            <w:tcW w:w="437" w:type="dxa"/>
            <w:tcBorders>
              <w:top w:val="single" w:sz="4" w:space="0" w:color="000000"/>
              <w:left w:val="single" w:sz="4" w:space="0" w:color="000000"/>
              <w:bottom w:val="single" w:sz="4" w:space="0" w:color="000000"/>
              <w:right w:val="single" w:sz="4" w:space="0" w:color="000000"/>
            </w:tcBorders>
          </w:tcPr>
          <w:p w14:paraId="38A163F6" w14:textId="77777777" w:rsidR="00374C56" w:rsidRPr="00D53A2B" w:rsidRDefault="00374C56" w:rsidP="00A202FD">
            <w:pPr>
              <w:spacing w:line="264" w:lineRule="auto"/>
              <w:ind w:left="57" w:right="57"/>
              <w:jc w:val="both"/>
              <w:rPr>
                <w:lang w:eastAsia="en-US"/>
              </w:rPr>
            </w:pPr>
            <w:r w:rsidRPr="00D53A2B">
              <w:rPr>
                <w:lang w:eastAsia="en-US"/>
              </w:rPr>
              <w:t>a</w:t>
            </w:r>
          </w:p>
        </w:tc>
        <w:tc>
          <w:tcPr>
            <w:tcW w:w="8284" w:type="dxa"/>
            <w:tcBorders>
              <w:top w:val="single" w:sz="4" w:space="0" w:color="000000"/>
              <w:left w:val="single" w:sz="4" w:space="0" w:color="000000"/>
              <w:bottom w:val="single" w:sz="4" w:space="0" w:color="000000"/>
              <w:right w:val="single" w:sz="4" w:space="0" w:color="000000"/>
            </w:tcBorders>
          </w:tcPr>
          <w:p w14:paraId="2284A5DB" w14:textId="77777777" w:rsidR="00374C56" w:rsidRPr="00D53A2B" w:rsidRDefault="00374C56" w:rsidP="00A202FD">
            <w:pPr>
              <w:spacing w:line="264" w:lineRule="auto"/>
              <w:ind w:left="57" w:right="57"/>
              <w:jc w:val="both"/>
              <w:rPr>
                <w:lang w:eastAsia="en-US"/>
              </w:rPr>
            </w:pPr>
            <w:r w:rsidRPr="00D53A2B">
              <w:rPr>
                <w:lang w:eastAsia="en-US"/>
              </w:rPr>
              <w:t xml:space="preserve">Kuru gaz </w:t>
            </w:r>
            <w:r w:rsidRPr="00D53A2B">
              <w:rPr>
                <w:spacing w:val="2"/>
                <w:lang w:eastAsia="en-US"/>
              </w:rPr>
              <w:t xml:space="preserve">yıkayıcıyı </w:t>
            </w:r>
            <w:r w:rsidRPr="00D53A2B">
              <w:rPr>
                <w:lang w:eastAsia="en-US"/>
              </w:rPr>
              <w:t>takiben bir torba filtre kullanılması</w:t>
            </w:r>
          </w:p>
        </w:tc>
      </w:tr>
      <w:tr w:rsidR="00374C56" w:rsidRPr="00D53A2B" w14:paraId="6529E539" w14:textId="77777777" w:rsidTr="00374C56">
        <w:tc>
          <w:tcPr>
            <w:tcW w:w="437" w:type="dxa"/>
            <w:tcBorders>
              <w:top w:val="single" w:sz="4" w:space="0" w:color="000000"/>
              <w:left w:val="single" w:sz="4" w:space="0" w:color="000000"/>
              <w:bottom w:val="single" w:sz="4" w:space="0" w:color="000000"/>
              <w:right w:val="single" w:sz="4" w:space="0" w:color="000000"/>
            </w:tcBorders>
          </w:tcPr>
          <w:p w14:paraId="5F7CE6BE" w14:textId="77777777" w:rsidR="00374C56" w:rsidRPr="00D53A2B" w:rsidRDefault="00374C56" w:rsidP="00A202FD">
            <w:pPr>
              <w:spacing w:line="264" w:lineRule="auto"/>
              <w:ind w:left="57" w:right="57"/>
              <w:jc w:val="both"/>
              <w:rPr>
                <w:lang w:eastAsia="en-US"/>
              </w:rPr>
            </w:pPr>
            <w:r w:rsidRPr="00D53A2B">
              <w:rPr>
                <w:lang w:eastAsia="en-US"/>
              </w:rPr>
              <w:t>b</w:t>
            </w:r>
          </w:p>
        </w:tc>
        <w:tc>
          <w:tcPr>
            <w:tcW w:w="8284" w:type="dxa"/>
            <w:tcBorders>
              <w:top w:val="single" w:sz="4" w:space="0" w:color="000000"/>
              <w:left w:val="single" w:sz="4" w:space="0" w:color="000000"/>
              <w:bottom w:val="single" w:sz="4" w:space="0" w:color="000000"/>
              <w:right w:val="single" w:sz="4" w:space="0" w:color="000000"/>
            </w:tcBorders>
          </w:tcPr>
          <w:p w14:paraId="55ACE715" w14:textId="77777777" w:rsidR="00374C56" w:rsidRPr="00D53A2B" w:rsidRDefault="00374C56" w:rsidP="00A202FD">
            <w:pPr>
              <w:spacing w:line="264" w:lineRule="auto"/>
              <w:ind w:left="57" w:right="57"/>
              <w:jc w:val="both"/>
              <w:rPr>
                <w:lang w:eastAsia="en-US"/>
              </w:rPr>
            </w:pPr>
            <w:r w:rsidRPr="00D53A2B">
              <w:rPr>
                <w:lang w:eastAsia="en-US"/>
              </w:rPr>
              <w:t>Kok filtresi</w:t>
            </w:r>
          </w:p>
        </w:tc>
      </w:tr>
      <w:tr w:rsidR="00374C56" w:rsidRPr="00D53A2B" w14:paraId="0936A1C1" w14:textId="77777777" w:rsidTr="00374C56">
        <w:tc>
          <w:tcPr>
            <w:tcW w:w="437" w:type="dxa"/>
            <w:tcBorders>
              <w:top w:val="single" w:sz="4" w:space="0" w:color="000000"/>
              <w:left w:val="single" w:sz="4" w:space="0" w:color="000000"/>
              <w:bottom w:val="single" w:sz="4" w:space="0" w:color="000000"/>
              <w:right w:val="single" w:sz="4" w:space="0" w:color="000000"/>
            </w:tcBorders>
          </w:tcPr>
          <w:p w14:paraId="134B9852" w14:textId="77777777" w:rsidR="00374C56" w:rsidRPr="00D53A2B" w:rsidRDefault="00374C56" w:rsidP="00A202FD">
            <w:pPr>
              <w:spacing w:line="264" w:lineRule="auto"/>
              <w:ind w:left="57" w:right="57"/>
              <w:jc w:val="both"/>
              <w:rPr>
                <w:lang w:eastAsia="en-US"/>
              </w:rPr>
            </w:pPr>
            <w:r w:rsidRPr="00D53A2B">
              <w:rPr>
                <w:lang w:eastAsia="en-US"/>
              </w:rPr>
              <w:t>c</w:t>
            </w:r>
          </w:p>
        </w:tc>
        <w:tc>
          <w:tcPr>
            <w:tcW w:w="8284" w:type="dxa"/>
            <w:tcBorders>
              <w:top w:val="single" w:sz="4" w:space="0" w:color="000000"/>
              <w:left w:val="single" w:sz="4" w:space="0" w:color="000000"/>
              <w:bottom w:val="single" w:sz="4" w:space="0" w:color="000000"/>
              <w:right w:val="single" w:sz="4" w:space="0" w:color="000000"/>
            </w:tcBorders>
          </w:tcPr>
          <w:p w14:paraId="561F48BF" w14:textId="77777777" w:rsidR="00374C56" w:rsidRPr="00D53A2B" w:rsidRDefault="00374C56" w:rsidP="00A202FD">
            <w:pPr>
              <w:spacing w:line="264" w:lineRule="auto"/>
              <w:ind w:left="57" w:right="57"/>
              <w:jc w:val="both"/>
              <w:rPr>
                <w:lang w:eastAsia="en-US"/>
              </w:rPr>
            </w:pPr>
            <w:r w:rsidRPr="00D53A2B">
              <w:rPr>
                <w:lang w:eastAsia="en-US"/>
              </w:rPr>
              <w:t>Termal oksitleyici</w:t>
            </w:r>
          </w:p>
        </w:tc>
      </w:tr>
      <w:tr w:rsidR="00374C56" w:rsidRPr="00D53A2B" w14:paraId="56F3DAA5"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0FE81ED7" w14:textId="342309CC"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Tekniklerin açıklamaları Bölüm 1.10</w:t>
            </w:r>
            <w:r w:rsidR="00E56504" w:rsidRPr="00D53A2B">
              <w:rPr>
                <w:lang w:eastAsia="en-US"/>
              </w:rPr>
              <w:t>’</w:t>
            </w:r>
            <w:r w:rsidRPr="00D53A2B">
              <w:rPr>
                <w:lang w:eastAsia="en-US"/>
              </w:rPr>
              <w:t>da verilmiştir.</w:t>
            </w:r>
          </w:p>
        </w:tc>
      </w:tr>
    </w:tbl>
    <w:p w14:paraId="037228A3" w14:textId="6A7D9089" w:rsidR="00374C56" w:rsidRPr="00D53A2B" w:rsidRDefault="00374C56" w:rsidP="00A202FD">
      <w:pPr>
        <w:spacing w:before="240" w:after="240"/>
        <w:jc w:val="both"/>
        <w:rPr>
          <w:lang w:eastAsia="en-US"/>
        </w:rPr>
      </w:pPr>
      <w:r w:rsidRPr="00D53A2B">
        <w:rPr>
          <w:b/>
          <w:lang w:eastAsia="en-US"/>
        </w:rPr>
        <w:t xml:space="preserve">MET ile ilişkili emisyon seviyeleri: </w:t>
      </w:r>
      <w:r w:rsidRPr="00D53A2B">
        <w:rPr>
          <w:lang w:eastAsia="en-US"/>
        </w:rPr>
        <w:t>Bkz. Tablo 54.</w:t>
      </w:r>
    </w:p>
    <w:p w14:paraId="19F02D0D" w14:textId="77777777" w:rsidR="007F23C9" w:rsidRPr="00D53A2B" w:rsidRDefault="00374C56" w:rsidP="00A202FD">
      <w:pPr>
        <w:jc w:val="both"/>
        <w:rPr>
          <w:bCs/>
          <w:iCs/>
          <w:spacing w:val="2"/>
          <w:lang w:eastAsia="en-US"/>
        </w:rPr>
      </w:pPr>
      <w:bookmarkStart w:id="248" w:name="_Toc527941372"/>
      <w:bookmarkStart w:id="249" w:name="_Toc531927995"/>
      <w:r w:rsidRPr="00D53A2B">
        <w:rPr>
          <w:bCs/>
          <w:iCs/>
          <w:spacing w:val="2"/>
          <w:lang w:eastAsia="en-US"/>
        </w:rPr>
        <w:t>Tablo 54</w:t>
      </w:r>
    </w:p>
    <w:p w14:paraId="4D8DA40B" w14:textId="2D11AB95" w:rsidR="00374C56" w:rsidRPr="00D53A2B" w:rsidRDefault="00374C56" w:rsidP="00A202FD">
      <w:pPr>
        <w:jc w:val="both"/>
        <w:rPr>
          <w:bCs/>
          <w:iCs/>
          <w:spacing w:val="2"/>
          <w:lang w:eastAsia="en-US"/>
        </w:rPr>
      </w:pPr>
      <w:r w:rsidRPr="00D53A2B">
        <w:rPr>
          <w:bCs/>
          <w:iCs/>
          <w:spacing w:val="2"/>
          <w:lang w:eastAsia="en-US"/>
        </w:rPr>
        <w:t>Emprenye işlemlerinden kaynaklanan ve havaya salınan toz ve BaP (PAH göstergesi olarak) emisyonları ile ilgili MET için emisyon seviyeleri</w:t>
      </w:r>
      <w:bookmarkEnd w:id="248"/>
      <w:bookmarkEnd w:id="249"/>
    </w:p>
    <w:tbl>
      <w:tblPr>
        <w:tblW w:w="0" w:type="auto"/>
        <w:tblInd w:w="147" w:type="dxa"/>
        <w:tblLayout w:type="fixed"/>
        <w:tblCellMar>
          <w:left w:w="0" w:type="dxa"/>
          <w:right w:w="0" w:type="dxa"/>
        </w:tblCellMar>
        <w:tblLook w:val="01E0" w:firstRow="1" w:lastRow="1" w:firstColumn="1" w:lastColumn="1" w:noHBand="0" w:noVBand="0"/>
      </w:tblPr>
      <w:tblGrid>
        <w:gridCol w:w="4364"/>
        <w:gridCol w:w="4357"/>
      </w:tblGrid>
      <w:tr w:rsidR="00374C56" w:rsidRPr="00D53A2B" w14:paraId="0F23627D" w14:textId="77777777" w:rsidTr="00374C56">
        <w:tc>
          <w:tcPr>
            <w:tcW w:w="4364" w:type="dxa"/>
            <w:tcBorders>
              <w:top w:val="single" w:sz="4" w:space="0" w:color="000000"/>
              <w:left w:val="single" w:sz="4" w:space="0" w:color="000000"/>
              <w:bottom w:val="single" w:sz="4" w:space="0" w:color="000000"/>
              <w:right w:val="single" w:sz="4" w:space="0" w:color="000000"/>
            </w:tcBorders>
            <w:vAlign w:val="center"/>
          </w:tcPr>
          <w:p w14:paraId="4DDB27FE"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357" w:type="dxa"/>
            <w:tcBorders>
              <w:top w:val="single" w:sz="4" w:space="0" w:color="000000"/>
              <w:left w:val="single" w:sz="4" w:space="0" w:color="000000"/>
              <w:bottom w:val="single" w:sz="4" w:space="0" w:color="000000"/>
              <w:right w:val="single" w:sz="4" w:space="0" w:color="000000"/>
            </w:tcBorders>
            <w:vAlign w:val="center"/>
          </w:tcPr>
          <w:p w14:paraId="6B9A079F" w14:textId="77777777" w:rsidR="00374C56" w:rsidRPr="00D53A2B" w:rsidRDefault="00374C56" w:rsidP="00A202FD">
            <w:pPr>
              <w:spacing w:line="264" w:lineRule="auto"/>
              <w:ind w:left="57" w:right="57"/>
              <w:jc w:val="both"/>
              <w:rPr>
                <w:lang w:eastAsia="en-US"/>
              </w:rPr>
            </w:pPr>
            <w:r w:rsidRPr="00D53A2B">
              <w:rPr>
                <w:b/>
                <w:bCs/>
                <w:lang w:eastAsia="en-US"/>
              </w:rPr>
              <w:t>MET-İES (mg/Nm</w:t>
            </w:r>
            <w:r w:rsidRPr="00D53A2B">
              <w:rPr>
                <w:b/>
                <w:bCs/>
                <w:vertAlign w:val="superscript"/>
                <w:lang w:eastAsia="en-US"/>
              </w:rPr>
              <w:t>3</w:t>
            </w:r>
            <w:r w:rsidRPr="00D53A2B">
              <w:rPr>
                <w:b/>
                <w:bCs/>
                <w:lang w:eastAsia="en-US"/>
              </w:rPr>
              <w:t>) (</w:t>
            </w:r>
            <w:r w:rsidRPr="00D53A2B">
              <w:rPr>
                <w:b/>
                <w:bCs/>
                <w:vertAlign w:val="superscript"/>
                <w:lang w:eastAsia="en-US"/>
              </w:rPr>
              <w:t>1</w:t>
            </w:r>
            <w:r w:rsidRPr="00D53A2B">
              <w:rPr>
                <w:b/>
                <w:bCs/>
                <w:lang w:eastAsia="en-US"/>
              </w:rPr>
              <w:t>)</w:t>
            </w:r>
          </w:p>
        </w:tc>
      </w:tr>
      <w:tr w:rsidR="00374C56" w:rsidRPr="00D53A2B" w14:paraId="15339BBD" w14:textId="77777777" w:rsidTr="00374C56">
        <w:tc>
          <w:tcPr>
            <w:tcW w:w="4364" w:type="dxa"/>
            <w:tcBorders>
              <w:top w:val="single" w:sz="4" w:space="0" w:color="000000"/>
              <w:left w:val="single" w:sz="4" w:space="0" w:color="000000"/>
              <w:bottom w:val="single" w:sz="4" w:space="0" w:color="000000"/>
              <w:right w:val="single" w:sz="4" w:space="0" w:color="000000"/>
            </w:tcBorders>
          </w:tcPr>
          <w:p w14:paraId="5B861579" w14:textId="77777777" w:rsidR="00374C56" w:rsidRPr="00D53A2B" w:rsidRDefault="00374C56" w:rsidP="00A202FD">
            <w:pPr>
              <w:spacing w:line="264" w:lineRule="auto"/>
              <w:ind w:left="57" w:right="57"/>
              <w:jc w:val="both"/>
              <w:rPr>
                <w:lang w:eastAsia="en-US"/>
              </w:rPr>
            </w:pPr>
            <w:r w:rsidRPr="00D53A2B">
              <w:rPr>
                <w:lang w:eastAsia="en-US"/>
              </w:rPr>
              <w:t>Toz</w:t>
            </w:r>
          </w:p>
        </w:tc>
        <w:tc>
          <w:tcPr>
            <w:tcW w:w="4357" w:type="dxa"/>
            <w:tcBorders>
              <w:top w:val="single" w:sz="4" w:space="0" w:color="000000"/>
              <w:left w:val="single" w:sz="4" w:space="0" w:color="000000"/>
              <w:bottom w:val="single" w:sz="4" w:space="0" w:color="000000"/>
              <w:right w:val="single" w:sz="4" w:space="0" w:color="000000"/>
            </w:tcBorders>
            <w:vAlign w:val="center"/>
          </w:tcPr>
          <w:p w14:paraId="41F2A869" w14:textId="77777777" w:rsidR="00374C56" w:rsidRPr="00D53A2B" w:rsidRDefault="00374C56" w:rsidP="00A202FD">
            <w:pPr>
              <w:spacing w:line="264" w:lineRule="auto"/>
              <w:ind w:left="57" w:right="57"/>
              <w:jc w:val="both"/>
              <w:rPr>
                <w:lang w:eastAsia="en-US"/>
              </w:rPr>
            </w:pPr>
            <w:r w:rsidRPr="00D53A2B">
              <w:rPr>
                <w:lang w:eastAsia="en-US"/>
              </w:rPr>
              <w:t>2–10</w:t>
            </w:r>
          </w:p>
        </w:tc>
      </w:tr>
      <w:tr w:rsidR="00374C56" w:rsidRPr="00D53A2B" w14:paraId="375ECB84" w14:textId="77777777" w:rsidTr="00374C56">
        <w:tc>
          <w:tcPr>
            <w:tcW w:w="4364" w:type="dxa"/>
            <w:tcBorders>
              <w:top w:val="single" w:sz="4" w:space="0" w:color="000000"/>
              <w:left w:val="single" w:sz="4" w:space="0" w:color="000000"/>
              <w:bottom w:val="single" w:sz="4" w:space="0" w:color="000000"/>
              <w:right w:val="single" w:sz="4" w:space="0" w:color="000000"/>
            </w:tcBorders>
          </w:tcPr>
          <w:p w14:paraId="77EA6218" w14:textId="77777777" w:rsidR="00374C56" w:rsidRPr="00D53A2B" w:rsidRDefault="00374C56" w:rsidP="00A202FD">
            <w:pPr>
              <w:spacing w:line="264" w:lineRule="auto"/>
              <w:ind w:left="57" w:right="57"/>
              <w:jc w:val="both"/>
              <w:rPr>
                <w:lang w:eastAsia="en-US"/>
              </w:rPr>
            </w:pPr>
            <w:r w:rsidRPr="00D53A2B">
              <w:rPr>
                <w:lang w:eastAsia="en-US"/>
              </w:rPr>
              <w:t>BaP</w:t>
            </w:r>
          </w:p>
        </w:tc>
        <w:tc>
          <w:tcPr>
            <w:tcW w:w="4357" w:type="dxa"/>
            <w:tcBorders>
              <w:top w:val="single" w:sz="4" w:space="0" w:color="000000"/>
              <w:left w:val="single" w:sz="4" w:space="0" w:color="000000"/>
              <w:bottom w:val="single" w:sz="4" w:space="0" w:color="000000"/>
              <w:right w:val="single" w:sz="4" w:space="0" w:color="000000"/>
            </w:tcBorders>
            <w:vAlign w:val="center"/>
          </w:tcPr>
          <w:p w14:paraId="75C23B03" w14:textId="77777777" w:rsidR="00374C56" w:rsidRPr="00D53A2B" w:rsidRDefault="00374C56" w:rsidP="00A202FD">
            <w:pPr>
              <w:spacing w:line="264" w:lineRule="auto"/>
              <w:ind w:left="57" w:right="57"/>
              <w:jc w:val="both"/>
              <w:rPr>
                <w:lang w:eastAsia="en-US"/>
              </w:rPr>
            </w:pPr>
            <w:r w:rsidRPr="00D53A2B">
              <w:rPr>
                <w:lang w:eastAsia="en-US"/>
              </w:rPr>
              <w:t>0,001–0,01</w:t>
            </w:r>
          </w:p>
        </w:tc>
      </w:tr>
      <w:tr w:rsidR="00374C56" w:rsidRPr="00D53A2B" w14:paraId="35BFB9DF"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AB2504F" w14:textId="77777777" w:rsidR="00374C56" w:rsidRPr="00D53A2B" w:rsidRDefault="00374C56" w:rsidP="00A202FD">
            <w:pPr>
              <w:spacing w:line="264" w:lineRule="auto"/>
              <w:ind w:left="57" w:right="57"/>
              <w:jc w:val="both"/>
              <w:rPr>
                <w:lang w:eastAsia="en-US"/>
              </w:rPr>
            </w:pPr>
            <w:r w:rsidRPr="00D53A2B">
              <w:rPr>
                <w:lang w:eastAsia="en-US"/>
              </w:rPr>
              <w:t>(</w:t>
            </w:r>
            <w:r w:rsidRPr="00D53A2B">
              <w:rPr>
                <w:vertAlign w:val="superscript"/>
                <w:lang w:eastAsia="en-US"/>
              </w:rPr>
              <w:t>1</w:t>
            </w:r>
            <w:r w:rsidRPr="00D53A2B">
              <w:rPr>
                <w:lang w:eastAsia="en-US"/>
              </w:rPr>
              <w:t>) : Örnekleme dönemi boyunca alınan değerlerin ortalaması.</w:t>
            </w:r>
          </w:p>
        </w:tc>
      </w:tr>
    </w:tbl>
    <w:p w14:paraId="174A6B51" w14:textId="6B939EE7"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1D03CAF5" w14:textId="281A0A07" w:rsidR="00374C56" w:rsidRPr="00D53A2B" w:rsidRDefault="00867EA7" w:rsidP="00A202FD">
      <w:pPr>
        <w:pStyle w:val="Balk4"/>
        <w:rPr>
          <w:rFonts w:cs="Times New Roman"/>
          <w:lang w:val="en-US" w:eastAsia="en-US"/>
        </w:rPr>
      </w:pPr>
      <w:bookmarkStart w:id="250" w:name="_Toc527940773"/>
      <w:bookmarkStart w:id="251" w:name="_Toc531927929"/>
      <w:r w:rsidRPr="00D53A2B">
        <w:rPr>
          <w:rFonts w:cs="Times New Roman"/>
          <w:lang w:val="en-US" w:eastAsia="en-US"/>
        </w:rPr>
        <w:t>1.</w:t>
      </w:r>
      <w:r w:rsidR="00374C56" w:rsidRPr="00D53A2B">
        <w:rPr>
          <w:rFonts w:cs="Times New Roman"/>
          <w:lang w:val="en-US" w:eastAsia="en-US"/>
        </w:rPr>
        <w:t>9.1.3.</w:t>
      </w:r>
      <w:r w:rsidR="00663489" w:rsidRPr="00D53A2B">
        <w:rPr>
          <w:rFonts w:cs="Times New Roman"/>
          <w:lang w:val="en-US" w:eastAsia="en-US"/>
        </w:rPr>
        <w:t xml:space="preserve"> </w:t>
      </w:r>
      <w:r w:rsidR="00374C56" w:rsidRPr="00D53A2B">
        <w:rPr>
          <w:rFonts w:cs="Times New Roman"/>
          <w:lang w:val="en-US" w:eastAsia="en-US"/>
        </w:rPr>
        <w:t>Kükürt dioksit emisyonları</w:t>
      </w:r>
      <w:bookmarkEnd w:id="250"/>
      <w:bookmarkEnd w:id="251"/>
    </w:p>
    <w:p w14:paraId="358DEC40" w14:textId="1E6EA791" w:rsidR="00374C56" w:rsidRPr="00D53A2B" w:rsidRDefault="004479E1" w:rsidP="00A202FD">
      <w:pPr>
        <w:spacing w:after="240"/>
        <w:jc w:val="both"/>
        <w:rPr>
          <w:b/>
          <w:lang w:eastAsia="en-US"/>
        </w:rPr>
      </w:pPr>
      <w:r w:rsidRPr="00D53A2B">
        <w:rPr>
          <w:b/>
          <w:lang w:eastAsia="en-US"/>
        </w:rPr>
        <w:t>MET 182:</w:t>
      </w:r>
      <w:r w:rsidR="00374C56" w:rsidRPr="00D53A2B">
        <w:rPr>
          <w:b/>
          <w:lang w:eastAsia="en-US"/>
        </w:rPr>
        <w:t xml:space="preserve"> </w:t>
      </w:r>
      <w:r w:rsidR="00374C56" w:rsidRPr="00D53A2B">
        <w:rPr>
          <w:bCs/>
          <w:lang w:eastAsia="en-US"/>
        </w:rPr>
        <w:t>Proseste bir kükürt ilavesi olduğunda havaya salınan SO</w:t>
      </w:r>
      <w:r w:rsidR="00374C56" w:rsidRPr="00D53A2B">
        <w:rPr>
          <w:bCs/>
          <w:vertAlign w:val="subscript"/>
          <w:lang w:eastAsia="en-US"/>
        </w:rPr>
        <w:t>2</w:t>
      </w:r>
      <w:r w:rsidR="00374C56" w:rsidRPr="00D53A2B">
        <w:rPr>
          <w:bCs/>
          <w:lang w:eastAsia="en-US"/>
        </w:rPr>
        <w:t xml:space="preserve"> emisyonların azaltılması için kullanılan MET, bir kuru ve/veya ıslak gaz yıkayıcı kullanılmasıdır.</w:t>
      </w:r>
    </w:p>
    <w:p w14:paraId="20AD2586" w14:textId="28684892" w:rsidR="00374C56" w:rsidRPr="00D53A2B" w:rsidRDefault="00867EA7" w:rsidP="00A202FD">
      <w:pPr>
        <w:pStyle w:val="Balk4"/>
        <w:rPr>
          <w:rFonts w:cs="Times New Roman"/>
          <w:lang w:val="en-US" w:eastAsia="en-US"/>
        </w:rPr>
      </w:pPr>
      <w:bookmarkStart w:id="252" w:name="_Toc527940774"/>
      <w:bookmarkStart w:id="253" w:name="_Toc531927930"/>
      <w:r w:rsidRPr="00D53A2B">
        <w:rPr>
          <w:rFonts w:cs="Times New Roman"/>
          <w:lang w:val="en-US" w:eastAsia="en-US"/>
        </w:rPr>
        <w:t>1.</w:t>
      </w:r>
      <w:r w:rsidR="00374C56" w:rsidRPr="00D53A2B">
        <w:rPr>
          <w:rFonts w:cs="Times New Roman"/>
          <w:lang w:val="en-US" w:eastAsia="en-US"/>
        </w:rPr>
        <w:t>9.1.4.</w:t>
      </w:r>
      <w:r w:rsidR="00663489" w:rsidRPr="00D53A2B">
        <w:rPr>
          <w:rFonts w:cs="Times New Roman"/>
          <w:lang w:val="en-US" w:eastAsia="en-US"/>
        </w:rPr>
        <w:t xml:space="preserve"> </w:t>
      </w:r>
      <w:r w:rsidR="00374C56" w:rsidRPr="00D53A2B">
        <w:rPr>
          <w:rFonts w:cs="Times New Roman"/>
          <w:lang w:val="en-US" w:eastAsia="en-US"/>
        </w:rPr>
        <w:t>Organik bileşik emisyonları</w:t>
      </w:r>
      <w:bookmarkEnd w:id="252"/>
      <w:bookmarkEnd w:id="253"/>
    </w:p>
    <w:p w14:paraId="2D854A17" w14:textId="549A2647" w:rsidR="00374C56" w:rsidRPr="00D53A2B" w:rsidRDefault="004479E1" w:rsidP="00A202FD">
      <w:pPr>
        <w:spacing w:after="240"/>
        <w:jc w:val="both"/>
        <w:rPr>
          <w:b/>
          <w:lang w:eastAsia="en-US"/>
        </w:rPr>
      </w:pPr>
      <w:r w:rsidRPr="00D53A2B">
        <w:rPr>
          <w:b/>
          <w:lang w:eastAsia="en-US"/>
        </w:rPr>
        <w:t>MET 183:</w:t>
      </w:r>
      <w:r w:rsidR="00374C56" w:rsidRPr="00D53A2B">
        <w:rPr>
          <w:b/>
          <w:lang w:eastAsia="en-US"/>
        </w:rPr>
        <w:t xml:space="preserve"> </w:t>
      </w:r>
      <w:r w:rsidR="00374C56" w:rsidRPr="00D53A2B">
        <w:rPr>
          <w:bCs/>
          <w:lang w:eastAsia="en-US"/>
        </w:rPr>
        <w:t>Reçineler ve biyolojik olarak bozunabilen çözeltiler gibi emprenye maddelerinin kullanıldığı emprenye işleminde fenol ve formaldehitten kaynaklanan organik bileşik emisyonlarının azaltılması için aşağıda verilen tekniklerden biri kullanılır.</w:t>
      </w:r>
    </w:p>
    <w:tbl>
      <w:tblPr>
        <w:tblW w:w="8721" w:type="dxa"/>
        <w:tblInd w:w="5" w:type="dxa"/>
        <w:tblLayout w:type="fixed"/>
        <w:tblCellMar>
          <w:left w:w="0" w:type="dxa"/>
          <w:right w:w="0" w:type="dxa"/>
        </w:tblCellMar>
        <w:tblLook w:val="01E0" w:firstRow="1" w:lastRow="1" w:firstColumn="1" w:lastColumn="1" w:noHBand="0" w:noVBand="0"/>
      </w:tblPr>
      <w:tblGrid>
        <w:gridCol w:w="334"/>
        <w:gridCol w:w="8387"/>
      </w:tblGrid>
      <w:tr w:rsidR="00374C56" w:rsidRPr="00D53A2B" w14:paraId="33C56748" w14:textId="77777777" w:rsidTr="00374C56">
        <w:tc>
          <w:tcPr>
            <w:tcW w:w="334" w:type="dxa"/>
            <w:tcBorders>
              <w:top w:val="single" w:sz="4" w:space="0" w:color="000000"/>
              <w:left w:val="single" w:sz="4" w:space="0" w:color="000000"/>
              <w:bottom w:val="single" w:sz="4" w:space="0" w:color="000000"/>
              <w:right w:val="single" w:sz="4" w:space="0" w:color="000000"/>
            </w:tcBorders>
          </w:tcPr>
          <w:p w14:paraId="6D7827F9" w14:textId="77777777" w:rsidR="00374C56" w:rsidRPr="00D53A2B" w:rsidRDefault="00374C56" w:rsidP="00A202FD">
            <w:pPr>
              <w:spacing w:line="264" w:lineRule="auto"/>
              <w:ind w:left="57" w:right="57"/>
              <w:jc w:val="both"/>
              <w:rPr>
                <w:lang w:eastAsia="en-US"/>
              </w:rPr>
            </w:pPr>
          </w:p>
        </w:tc>
        <w:tc>
          <w:tcPr>
            <w:tcW w:w="8387" w:type="dxa"/>
            <w:tcBorders>
              <w:top w:val="single" w:sz="4" w:space="0" w:color="000000"/>
              <w:left w:val="single" w:sz="4" w:space="0" w:color="000000"/>
              <w:bottom w:val="single" w:sz="4" w:space="0" w:color="000000"/>
              <w:right w:val="single" w:sz="4" w:space="0" w:color="000000"/>
            </w:tcBorders>
          </w:tcPr>
          <w:p w14:paraId="35A27092" w14:textId="77777777" w:rsidR="00374C56" w:rsidRPr="00D53A2B" w:rsidRDefault="00374C56" w:rsidP="00A202FD">
            <w:pPr>
              <w:spacing w:line="264" w:lineRule="auto"/>
              <w:ind w:left="57" w:right="57"/>
              <w:jc w:val="both"/>
              <w:rPr>
                <w:lang w:eastAsia="en-US"/>
              </w:rPr>
            </w:pPr>
            <w:r w:rsidRPr="00D53A2B">
              <w:rPr>
                <w:b/>
                <w:bCs/>
                <w:lang w:eastAsia="en-US"/>
              </w:rPr>
              <w:t>Teknik (</w:t>
            </w:r>
            <w:r w:rsidRPr="00D53A2B">
              <w:rPr>
                <w:b/>
                <w:bCs/>
                <w:vertAlign w:val="superscript"/>
                <w:lang w:eastAsia="en-US"/>
              </w:rPr>
              <w:t>1</w:t>
            </w:r>
            <w:r w:rsidRPr="00D53A2B">
              <w:rPr>
                <w:b/>
                <w:bCs/>
                <w:lang w:eastAsia="en-US"/>
              </w:rPr>
              <w:t>)</w:t>
            </w:r>
          </w:p>
        </w:tc>
      </w:tr>
      <w:tr w:rsidR="00374C56" w:rsidRPr="00D53A2B" w14:paraId="78F8B5AD" w14:textId="77777777" w:rsidTr="00374C56">
        <w:tc>
          <w:tcPr>
            <w:tcW w:w="334" w:type="dxa"/>
            <w:tcBorders>
              <w:top w:val="single" w:sz="4" w:space="0" w:color="000000"/>
              <w:left w:val="single" w:sz="4" w:space="0" w:color="000000"/>
              <w:bottom w:val="single" w:sz="4" w:space="0" w:color="000000"/>
              <w:right w:val="single" w:sz="4" w:space="0" w:color="000000"/>
            </w:tcBorders>
          </w:tcPr>
          <w:p w14:paraId="3718119E" w14:textId="77777777" w:rsidR="00374C56" w:rsidRPr="00D53A2B" w:rsidRDefault="00374C56" w:rsidP="00A202FD">
            <w:pPr>
              <w:spacing w:line="264" w:lineRule="auto"/>
              <w:ind w:left="57" w:right="57"/>
              <w:jc w:val="both"/>
              <w:rPr>
                <w:lang w:eastAsia="en-US"/>
              </w:rPr>
            </w:pPr>
          </w:p>
          <w:p w14:paraId="3168B9C9" w14:textId="77777777" w:rsidR="00374C56" w:rsidRPr="00D53A2B" w:rsidRDefault="00374C56" w:rsidP="00A202FD">
            <w:pPr>
              <w:spacing w:line="264" w:lineRule="auto"/>
              <w:ind w:left="57" w:right="57"/>
              <w:jc w:val="both"/>
              <w:rPr>
                <w:lang w:eastAsia="en-US"/>
              </w:rPr>
            </w:pPr>
            <w:r w:rsidRPr="00D53A2B">
              <w:rPr>
                <w:lang w:eastAsia="en-US"/>
              </w:rPr>
              <w:t>a</w:t>
            </w:r>
          </w:p>
        </w:tc>
        <w:tc>
          <w:tcPr>
            <w:tcW w:w="8387" w:type="dxa"/>
            <w:tcBorders>
              <w:top w:val="single" w:sz="4" w:space="0" w:color="000000"/>
              <w:left w:val="single" w:sz="4" w:space="0" w:color="000000"/>
              <w:bottom w:val="single" w:sz="4" w:space="0" w:color="000000"/>
              <w:right w:val="single" w:sz="4" w:space="0" w:color="000000"/>
            </w:tcBorders>
          </w:tcPr>
          <w:p w14:paraId="19AC1044" w14:textId="77777777" w:rsidR="00374C56" w:rsidRPr="00D53A2B" w:rsidRDefault="00374C56" w:rsidP="00A202FD">
            <w:pPr>
              <w:spacing w:line="264" w:lineRule="auto"/>
              <w:ind w:left="57" w:right="57"/>
              <w:jc w:val="both"/>
              <w:rPr>
                <w:lang w:eastAsia="en-US"/>
              </w:rPr>
            </w:pPr>
            <w:r w:rsidRPr="00D53A2B">
              <w:rPr>
                <w:lang w:eastAsia="en-US"/>
              </w:rPr>
              <w:t>Karıştırma, pişirme ve emprenye aşamalarında, rejeneratif termal oksitleyici ve bir ESP kombinasyonunun kullanılması</w:t>
            </w:r>
          </w:p>
        </w:tc>
      </w:tr>
      <w:tr w:rsidR="00374C56" w:rsidRPr="00D53A2B" w14:paraId="41BE7149" w14:textId="77777777" w:rsidTr="00374C56">
        <w:tc>
          <w:tcPr>
            <w:tcW w:w="334" w:type="dxa"/>
            <w:tcBorders>
              <w:top w:val="single" w:sz="4" w:space="0" w:color="000000"/>
              <w:left w:val="single" w:sz="4" w:space="0" w:color="000000"/>
              <w:bottom w:val="single" w:sz="4" w:space="0" w:color="000000"/>
              <w:right w:val="single" w:sz="4" w:space="0" w:color="000000"/>
            </w:tcBorders>
          </w:tcPr>
          <w:p w14:paraId="785E97CB" w14:textId="77777777" w:rsidR="00374C56" w:rsidRPr="00D53A2B" w:rsidRDefault="00374C56" w:rsidP="00A202FD">
            <w:pPr>
              <w:spacing w:line="264" w:lineRule="auto"/>
              <w:ind w:left="57" w:right="57"/>
              <w:jc w:val="both"/>
              <w:rPr>
                <w:lang w:eastAsia="en-US"/>
              </w:rPr>
            </w:pPr>
          </w:p>
          <w:p w14:paraId="5FF240F4" w14:textId="77777777" w:rsidR="00374C56" w:rsidRPr="00D53A2B" w:rsidRDefault="00374C56" w:rsidP="00A202FD">
            <w:pPr>
              <w:spacing w:line="264" w:lineRule="auto"/>
              <w:ind w:left="57" w:right="57"/>
              <w:jc w:val="both"/>
              <w:rPr>
                <w:lang w:eastAsia="en-US"/>
              </w:rPr>
            </w:pPr>
            <w:r w:rsidRPr="00D53A2B">
              <w:rPr>
                <w:lang w:eastAsia="en-US"/>
              </w:rPr>
              <w:t>b</w:t>
            </w:r>
          </w:p>
        </w:tc>
        <w:tc>
          <w:tcPr>
            <w:tcW w:w="8387" w:type="dxa"/>
            <w:tcBorders>
              <w:top w:val="single" w:sz="4" w:space="0" w:color="000000"/>
              <w:left w:val="single" w:sz="4" w:space="0" w:color="000000"/>
              <w:bottom w:val="single" w:sz="4" w:space="0" w:color="000000"/>
              <w:right w:val="single" w:sz="4" w:space="0" w:color="000000"/>
            </w:tcBorders>
          </w:tcPr>
          <w:p w14:paraId="6BB2B45E" w14:textId="77777777" w:rsidR="00374C56" w:rsidRPr="00D53A2B" w:rsidRDefault="00374C56" w:rsidP="00A202FD">
            <w:pPr>
              <w:spacing w:line="264" w:lineRule="auto"/>
              <w:ind w:left="57" w:right="57"/>
              <w:jc w:val="both"/>
              <w:rPr>
                <w:lang w:eastAsia="en-US"/>
              </w:rPr>
            </w:pPr>
            <w:r w:rsidRPr="00D53A2B">
              <w:rPr>
                <w:lang w:eastAsia="en-US"/>
              </w:rPr>
              <w:t>Reçineler ve biyolojik olarak bozunabilen çözeltiler gibi emprenye maddelerinin kullanıldığı emprenye aşamasında, biyofiltre ve/veya biyolojik gaz yıkayıcı  kullanılması</w:t>
            </w:r>
          </w:p>
        </w:tc>
      </w:tr>
      <w:tr w:rsidR="00374C56" w:rsidRPr="00D53A2B" w14:paraId="009AC283"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420CD02A" w14:textId="5D6B1888" w:rsidR="00374C56" w:rsidRPr="00D53A2B" w:rsidRDefault="00374C56" w:rsidP="00A202FD">
            <w:pPr>
              <w:spacing w:line="264" w:lineRule="auto"/>
              <w:ind w:left="57" w:right="57"/>
              <w:jc w:val="both"/>
              <w:rPr>
                <w:bCs/>
                <w:lang w:eastAsia="en-US"/>
              </w:rPr>
            </w:pPr>
            <w:r w:rsidRPr="00D53A2B">
              <w:rPr>
                <w:bCs/>
                <w:lang w:eastAsia="en-US"/>
              </w:rPr>
              <w:t>(</w:t>
            </w:r>
            <w:r w:rsidRPr="00D53A2B">
              <w:rPr>
                <w:bCs/>
                <w:vertAlign w:val="superscript"/>
                <w:lang w:eastAsia="en-US"/>
              </w:rPr>
              <w:t>1</w:t>
            </w:r>
            <w:r w:rsidRPr="00D53A2B">
              <w:rPr>
                <w:bCs/>
                <w:lang w:eastAsia="en-US"/>
              </w:rPr>
              <w:t>) : Tekniklerin açıklamaları Bölüm 1.10</w:t>
            </w:r>
            <w:r w:rsidR="00E56504" w:rsidRPr="00D53A2B">
              <w:rPr>
                <w:bCs/>
                <w:lang w:eastAsia="en-US"/>
              </w:rPr>
              <w:t>’</w:t>
            </w:r>
            <w:r w:rsidRPr="00D53A2B">
              <w:rPr>
                <w:bCs/>
                <w:lang w:eastAsia="en-US"/>
              </w:rPr>
              <w:t>da verilmiştir.</w:t>
            </w:r>
          </w:p>
        </w:tc>
      </w:tr>
    </w:tbl>
    <w:p w14:paraId="4C24DA9B" w14:textId="77777777" w:rsidR="00374C56" w:rsidRPr="00D53A2B" w:rsidRDefault="00374C56" w:rsidP="00A202FD">
      <w:pPr>
        <w:spacing w:before="240" w:after="240"/>
        <w:jc w:val="both"/>
        <w:rPr>
          <w:lang w:eastAsia="en-US"/>
        </w:rPr>
      </w:pPr>
      <w:r w:rsidRPr="00D53A2B">
        <w:rPr>
          <w:b/>
          <w:lang w:eastAsia="en-US"/>
        </w:rPr>
        <w:t>MET ile ilişkili emisyon seviyeleri:</w:t>
      </w:r>
      <w:r w:rsidRPr="00D53A2B">
        <w:rPr>
          <w:lang w:eastAsia="en-US"/>
        </w:rPr>
        <w:t xml:space="preserve"> </w:t>
      </w:r>
      <w:r w:rsidRPr="00D53A2B">
        <w:rPr>
          <w:i/>
          <w:lang w:eastAsia="en-US"/>
        </w:rPr>
        <w:t>bkz.</w:t>
      </w:r>
      <w:r w:rsidRPr="00D53A2B">
        <w:rPr>
          <w:lang w:eastAsia="en-US"/>
        </w:rPr>
        <w:t xml:space="preserve"> Tablo 55.</w:t>
      </w:r>
    </w:p>
    <w:p w14:paraId="26DDC4C5" w14:textId="77777777" w:rsidR="002505AB" w:rsidRPr="00D53A2B" w:rsidRDefault="00374C56" w:rsidP="00A202FD">
      <w:pPr>
        <w:jc w:val="both"/>
        <w:rPr>
          <w:bCs/>
          <w:iCs/>
          <w:spacing w:val="2"/>
          <w:lang w:eastAsia="en-US"/>
        </w:rPr>
      </w:pPr>
      <w:bookmarkStart w:id="254" w:name="_Toc527941373"/>
      <w:bookmarkStart w:id="255" w:name="_Toc531927996"/>
      <w:r w:rsidRPr="00D53A2B">
        <w:rPr>
          <w:bCs/>
          <w:iCs/>
          <w:spacing w:val="2"/>
          <w:lang w:eastAsia="en-US"/>
        </w:rPr>
        <w:t xml:space="preserve">Tablo </w:t>
      </w:r>
      <w:r w:rsidRPr="00D53A2B">
        <w:rPr>
          <w:bCs/>
          <w:noProof/>
          <w:spacing w:val="2"/>
          <w:lang w:eastAsia="en-US"/>
        </w:rPr>
        <w:t>55</w:t>
      </w:r>
    </w:p>
    <w:p w14:paraId="3CE33CEF" w14:textId="5D372044" w:rsidR="00374C56" w:rsidRPr="00D53A2B" w:rsidRDefault="00374C56" w:rsidP="00A202FD">
      <w:pPr>
        <w:jc w:val="both"/>
        <w:rPr>
          <w:bCs/>
          <w:iCs/>
          <w:spacing w:val="2"/>
          <w:lang w:eastAsia="en-US"/>
        </w:rPr>
      </w:pPr>
      <w:r w:rsidRPr="00D53A2B">
        <w:rPr>
          <w:bCs/>
          <w:iCs/>
          <w:spacing w:val="2"/>
          <w:lang w:eastAsia="en-US"/>
        </w:rPr>
        <w:t>Karıştırma, pişirme ve emprenye işlemlerinden kaynaklanan TVOC emisyonları ile ilgili MET için emisyon seviyeleri</w:t>
      </w:r>
      <w:bookmarkEnd w:id="254"/>
      <w:bookmarkEnd w:id="255"/>
    </w:p>
    <w:tbl>
      <w:tblPr>
        <w:tblW w:w="0" w:type="auto"/>
        <w:tblInd w:w="5" w:type="dxa"/>
        <w:tblLayout w:type="fixed"/>
        <w:tblCellMar>
          <w:left w:w="0" w:type="dxa"/>
          <w:right w:w="0" w:type="dxa"/>
        </w:tblCellMar>
        <w:tblLook w:val="01E0" w:firstRow="1" w:lastRow="1" w:firstColumn="1" w:lastColumn="1" w:noHBand="0" w:noVBand="0"/>
      </w:tblPr>
      <w:tblGrid>
        <w:gridCol w:w="4133"/>
        <w:gridCol w:w="4588"/>
      </w:tblGrid>
      <w:tr w:rsidR="00374C56" w:rsidRPr="00D53A2B" w14:paraId="01280AC1" w14:textId="77777777" w:rsidTr="00374C56">
        <w:tc>
          <w:tcPr>
            <w:tcW w:w="4133" w:type="dxa"/>
            <w:tcBorders>
              <w:top w:val="single" w:sz="4" w:space="0" w:color="000000"/>
              <w:left w:val="single" w:sz="4" w:space="0" w:color="000000"/>
              <w:bottom w:val="single" w:sz="4" w:space="0" w:color="000000"/>
              <w:right w:val="single" w:sz="4" w:space="0" w:color="000000"/>
            </w:tcBorders>
            <w:vAlign w:val="center"/>
          </w:tcPr>
          <w:p w14:paraId="74A56CD8" w14:textId="77777777" w:rsidR="00374C56" w:rsidRPr="00D53A2B" w:rsidRDefault="00374C56" w:rsidP="00A202FD">
            <w:pPr>
              <w:spacing w:line="264" w:lineRule="auto"/>
              <w:ind w:left="57" w:right="57"/>
              <w:jc w:val="both"/>
              <w:rPr>
                <w:lang w:eastAsia="en-US"/>
              </w:rPr>
            </w:pPr>
            <w:r w:rsidRPr="00D53A2B">
              <w:rPr>
                <w:b/>
                <w:bCs/>
                <w:lang w:eastAsia="en-US"/>
              </w:rPr>
              <w:t>Parametre</w:t>
            </w:r>
          </w:p>
        </w:tc>
        <w:tc>
          <w:tcPr>
            <w:tcW w:w="4588" w:type="dxa"/>
            <w:tcBorders>
              <w:top w:val="single" w:sz="4" w:space="0" w:color="000000"/>
              <w:left w:val="single" w:sz="4" w:space="0" w:color="000000"/>
              <w:bottom w:val="single" w:sz="4" w:space="0" w:color="000000"/>
              <w:right w:val="single" w:sz="4" w:space="0" w:color="000000"/>
            </w:tcBorders>
            <w:vAlign w:val="center"/>
          </w:tcPr>
          <w:p w14:paraId="094D9A60" w14:textId="77777777" w:rsidR="00374C56" w:rsidRPr="00D53A2B" w:rsidRDefault="00374C56" w:rsidP="00A202FD">
            <w:pPr>
              <w:spacing w:line="264" w:lineRule="auto"/>
              <w:ind w:left="57" w:right="57"/>
              <w:jc w:val="both"/>
              <w:rPr>
                <w:lang w:eastAsia="en-US"/>
              </w:rPr>
            </w:pPr>
            <w:r w:rsidRPr="00D53A2B">
              <w:rPr>
                <w:b/>
                <w:bCs/>
                <w:lang w:eastAsia="en-US"/>
              </w:rPr>
              <w:t>MET-İES (mg/Nm3) (</w:t>
            </w:r>
            <w:r w:rsidRPr="00D53A2B">
              <w:rPr>
                <w:b/>
                <w:bCs/>
                <w:vertAlign w:val="superscript"/>
                <w:lang w:eastAsia="en-US"/>
              </w:rPr>
              <w:t>1</w:t>
            </w:r>
            <w:r w:rsidRPr="00D53A2B">
              <w:rPr>
                <w:b/>
                <w:bCs/>
                <w:lang w:eastAsia="en-US"/>
              </w:rPr>
              <w:t>)(</w:t>
            </w:r>
            <w:r w:rsidRPr="00D53A2B">
              <w:rPr>
                <w:b/>
                <w:bCs/>
                <w:vertAlign w:val="superscript"/>
                <w:lang w:eastAsia="en-US"/>
              </w:rPr>
              <w:t>2</w:t>
            </w:r>
            <w:r w:rsidRPr="00D53A2B">
              <w:rPr>
                <w:b/>
                <w:bCs/>
                <w:lang w:eastAsia="en-US"/>
              </w:rPr>
              <w:t>)</w:t>
            </w:r>
          </w:p>
        </w:tc>
      </w:tr>
      <w:tr w:rsidR="00374C56" w:rsidRPr="00D53A2B" w14:paraId="2633C776" w14:textId="77777777" w:rsidTr="00374C56">
        <w:tc>
          <w:tcPr>
            <w:tcW w:w="4133" w:type="dxa"/>
            <w:tcBorders>
              <w:top w:val="single" w:sz="4" w:space="0" w:color="000000"/>
              <w:left w:val="single" w:sz="4" w:space="0" w:color="000000"/>
              <w:bottom w:val="single" w:sz="4" w:space="0" w:color="000000"/>
              <w:right w:val="single" w:sz="4" w:space="0" w:color="000000"/>
            </w:tcBorders>
          </w:tcPr>
          <w:p w14:paraId="7831323A" w14:textId="77777777" w:rsidR="00374C56" w:rsidRPr="00D53A2B" w:rsidRDefault="00374C56" w:rsidP="00A202FD">
            <w:pPr>
              <w:spacing w:line="264" w:lineRule="auto"/>
              <w:ind w:left="57" w:right="57"/>
              <w:jc w:val="both"/>
              <w:rPr>
                <w:lang w:eastAsia="en-US"/>
              </w:rPr>
            </w:pPr>
            <w:r w:rsidRPr="00D53A2B">
              <w:rPr>
                <w:lang w:eastAsia="en-US"/>
              </w:rPr>
              <w:t>TVOC</w:t>
            </w:r>
          </w:p>
        </w:tc>
        <w:tc>
          <w:tcPr>
            <w:tcW w:w="4588" w:type="dxa"/>
            <w:tcBorders>
              <w:top w:val="single" w:sz="4" w:space="0" w:color="000000"/>
              <w:left w:val="single" w:sz="4" w:space="0" w:color="000000"/>
              <w:bottom w:val="single" w:sz="4" w:space="0" w:color="000000"/>
              <w:right w:val="single" w:sz="4" w:space="0" w:color="000000"/>
            </w:tcBorders>
          </w:tcPr>
          <w:p w14:paraId="1260CA0B" w14:textId="77777777" w:rsidR="00374C56" w:rsidRPr="00D53A2B" w:rsidRDefault="00374C56" w:rsidP="00A202FD">
            <w:pPr>
              <w:spacing w:line="264" w:lineRule="auto"/>
              <w:ind w:left="57" w:right="57"/>
              <w:jc w:val="both"/>
              <w:rPr>
                <w:lang w:eastAsia="en-US"/>
              </w:rPr>
            </w:pPr>
            <w:r w:rsidRPr="00D53A2B">
              <w:rPr>
                <w:lang w:eastAsia="en-US"/>
              </w:rPr>
              <w:t>≤ 10–40</w:t>
            </w:r>
          </w:p>
        </w:tc>
      </w:tr>
      <w:tr w:rsidR="00374C56" w:rsidRPr="00D53A2B" w14:paraId="40138D68" w14:textId="77777777" w:rsidTr="00374C56">
        <w:tc>
          <w:tcPr>
            <w:tcW w:w="8721" w:type="dxa"/>
            <w:gridSpan w:val="2"/>
            <w:tcBorders>
              <w:top w:val="single" w:sz="4" w:space="0" w:color="000000"/>
              <w:left w:val="single" w:sz="4" w:space="0" w:color="000000"/>
              <w:bottom w:val="single" w:sz="4" w:space="0" w:color="000000"/>
              <w:right w:val="single" w:sz="4" w:space="0" w:color="000000"/>
            </w:tcBorders>
          </w:tcPr>
          <w:p w14:paraId="2B77CDF0" w14:textId="7890A19D" w:rsidR="00374C56" w:rsidRPr="00D53A2B" w:rsidRDefault="00374C56" w:rsidP="00A202FD">
            <w:pPr>
              <w:spacing w:line="264" w:lineRule="auto"/>
              <w:ind w:left="57" w:right="57"/>
              <w:jc w:val="both"/>
              <w:rPr>
                <w:bCs/>
                <w:lang w:eastAsia="en-US"/>
              </w:rPr>
            </w:pPr>
            <w:r w:rsidRPr="00D53A2B">
              <w:rPr>
                <w:bCs/>
                <w:lang w:eastAsia="en-US"/>
              </w:rPr>
              <w:t>(</w:t>
            </w:r>
            <w:r w:rsidRPr="00D53A2B">
              <w:rPr>
                <w:bCs/>
                <w:vertAlign w:val="superscript"/>
                <w:lang w:eastAsia="en-US"/>
              </w:rPr>
              <w:t>1</w:t>
            </w:r>
            <w:r w:rsidRPr="00D53A2B">
              <w:rPr>
                <w:bCs/>
                <w:lang w:eastAsia="en-US"/>
              </w:rPr>
              <w:t>)</w:t>
            </w:r>
            <w:r w:rsidR="00663489" w:rsidRPr="00D53A2B">
              <w:rPr>
                <w:bCs/>
                <w:lang w:eastAsia="en-US"/>
              </w:rPr>
              <w:t xml:space="preserve"> </w:t>
            </w:r>
            <w:r w:rsidRPr="00D53A2B">
              <w:rPr>
                <w:bCs/>
                <w:lang w:eastAsia="en-US"/>
              </w:rPr>
              <w:t>Örnekleme dönemi boyunca alınan değerlerin ortalaması.</w:t>
            </w:r>
          </w:p>
          <w:p w14:paraId="2E244263" w14:textId="71F313F0" w:rsidR="00374C56" w:rsidRPr="00D53A2B" w:rsidRDefault="00374C56" w:rsidP="00A202FD">
            <w:pPr>
              <w:spacing w:line="264" w:lineRule="auto"/>
              <w:ind w:left="57" w:right="57"/>
              <w:jc w:val="both"/>
              <w:rPr>
                <w:lang w:eastAsia="en-US"/>
              </w:rPr>
            </w:pPr>
            <w:r w:rsidRPr="00D53A2B">
              <w:rPr>
                <w:bCs/>
                <w:lang w:eastAsia="en-US"/>
              </w:rPr>
              <w:t>(</w:t>
            </w:r>
            <w:r w:rsidRPr="00D53A2B">
              <w:rPr>
                <w:bCs/>
                <w:vertAlign w:val="superscript"/>
                <w:lang w:eastAsia="en-US"/>
              </w:rPr>
              <w:t>2</w:t>
            </w:r>
            <w:r w:rsidRPr="00D53A2B">
              <w:rPr>
                <w:bCs/>
                <w:lang w:eastAsia="en-US"/>
              </w:rPr>
              <w:t>) Aralığın alt sınırı ESP ve rejeneratif termal oksitleyici kombinasyonunun kullanılması ile ilişkilidir. Aralığın üst sınırı ise bir biyofiltre ve/veya bir biyolojik gaz yıkayıcı  kullanılması ile ilişkilidir.</w:t>
            </w:r>
          </w:p>
        </w:tc>
      </w:tr>
    </w:tbl>
    <w:p w14:paraId="4924A686" w14:textId="369EAAB9" w:rsidR="00374C56" w:rsidRPr="00D53A2B" w:rsidRDefault="00374C56" w:rsidP="00A202FD">
      <w:pPr>
        <w:spacing w:before="240" w:after="240"/>
        <w:jc w:val="both"/>
        <w:rPr>
          <w:lang w:eastAsia="en-US"/>
        </w:rPr>
      </w:pPr>
      <w:r w:rsidRPr="00D53A2B">
        <w:rPr>
          <w:lang w:eastAsia="en-US"/>
        </w:rPr>
        <w:t>İlgili izleme prosesi MET 10</w:t>
      </w:r>
      <w:r w:rsidR="00E56504" w:rsidRPr="00D53A2B">
        <w:rPr>
          <w:lang w:eastAsia="en-US"/>
        </w:rPr>
        <w:t>’</w:t>
      </w:r>
      <w:r w:rsidRPr="00D53A2B">
        <w:rPr>
          <w:lang w:eastAsia="en-US"/>
        </w:rPr>
        <w:t>da verilmiştir.</w:t>
      </w:r>
    </w:p>
    <w:p w14:paraId="1E15310F" w14:textId="47405BE4" w:rsidR="00374C56" w:rsidRPr="00D53A2B" w:rsidRDefault="00867EA7" w:rsidP="00A202FD">
      <w:pPr>
        <w:pStyle w:val="Balk3"/>
        <w:rPr>
          <w:rFonts w:cs="Times New Roman"/>
          <w:lang w:eastAsia="en-US"/>
        </w:rPr>
      </w:pPr>
      <w:bookmarkStart w:id="256" w:name="_Toc527940775"/>
      <w:bookmarkStart w:id="257" w:name="_Toc531927931"/>
      <w:r w:rsidRPr="00D53A2B">
        <w:rPr>
          <w:rFonts w:cs="Times New Roman"/>
          <w:lang w:eastAsia="en-US"/>
        </w:rPr>
        <w:t>1.</w:t>
      </w:r>
      <w:r w:rsidR="00374C56" w:rsidRPr="00D53A2B">
        <w:rPr>
          <w:rFonts w:cs="Times New Roman"/>
          <w:lang w:eastAsia="en-US"/>
        </w:rPr>
        <w:t>9.2.</w:t>
      </w:r>
      <w:r w:rsidR="00374C56" w:rsidRPr="00D53A2B">
        <w:rPr>
          <w:rFonts w:cs="Times New Roman"/>
          <w:lang w:eastAsia="en-US"/>
        </w:rPr>
        <w:tab/>
        <w:t>Atık</w:t>
      </w:r>
      <w:bookmarkEnd w:id="256"/>
      <w:bookmarkEnd w:id="257"/>
    </w:p>
    <w:p w14:paraId="2E07BFC7" w14:textId="22324AF2" w:rsidR="00374C56" w:rsidRPr="00D53A2B" w:rsidRDefault="004479E1" w:rsidP="00A202FD">
      <w:pPr>
        <w:spacing w:after="240"/>
        <w:jc w:val="both"/>
        <w:rPr>
          <w:bCs/>
          <w:lang w:eastAsia="en-US"/>
        </w:rPr>
      </w:pPr>
      <w:r w:rsidRPr="00D53A2B">
        <w:rPr>
          <w:b/>
          <w:lang w:eastAsia="en-US"/>
        </w:rPr>
        <w:t>MET 184:</w:t>
      </w:r>
      <w:r w:rsidR="00374C56" w:rsidRPr="00D53A2B">
        <w:rPr>
          <w:b/>
          <w:lang w:eastAsia="en-US"/>
        </w:rPr>
        <w:t xml:space="preserve"> </w:t>
      </w:r>
      <w:r w:rsidR="00374C56" w:rsidRPr="00D53A2B">
        <w:rPr>
          <w:bCs/>
          <w:lang w:eastAsia="en-US"/>
        </w:rPr>
        <w:t>Bertaraf etmek için gönderilen atık miktarının azaltılması için, üretim prosesinden ve diğer harici proseslerden kaynaklanan, karbonun yeniden kullanımı ve geri dönüşümü ile diğer artıkları da kapsayan proses artıklarının, yeniden kullanımını kolaylaştıracak veya proses artıklarını geri dönüşümünü engellemeyecek şekilde, sahadaki faaliyetler organize e</w:t>
      </w:r>
      <w:r w:rsidR="00663489" w:rsidRPr="00D53A2B">
        <w:rPr>
          <w:bCs/>
          <w:lang w:eastAsia="en-US"/>
        </w:rPr>
        <w:t>dilir</w:t>
      </w:r>
      <w:r w:rsidR="00374C56" w:rsidRPr="00D53A2B">
        <w:rPr>
          <w:bCs/>
          <w:lang w:eastAsia="en-US"/>
        </w:rPr>
        <w:t>.</w:t>
      </w:r>
    </w:p>
    <w:p w14:paraId="3CD4AA3C" w14:textId="77777777" w:rsidR="00663489" w:rsidRPr="00D53A2B" w:rsidRDefault="00663489" w:rsidP="00A202FD">
      <w:pPr>
        <w:spacing w:after="240"/>
        <w:jc w:val="both"/>
        <w:rPr>
          <w:bCs/>
          <w:lang w:eastAsia="en-US"/>
        </w:rPr>
      </w:pPr>
    </w:p>
    <w:p w14:paraId="41959596" w14:textId="77777777" w:rsidR="00663489" w:rsidRPr="00D53A2B" w:rsidRDefault="00663489" w:rsidP="00A202FD">
      <w:pPr>
        <w:spacing w:after="240"/>
        <w:jc w:val="both"/>
        <w:rPr>
          <w:bCs/>
          <w:lang w:eastAsia="en-US"/>
        </w:rPr>
      </w:pPr>
    </w:p>
    <w:p w14:paraId="4E920746" w14:textId="77777777" w:rsidR="00663489" w:rsidRPr="00D53A2B" w:rsidRDefault="00663489" w:rsidP="00A202FD">
      <w:pPr>
        <w:spacing w:after="240"/>
        <w:jc w:val="both"/>
        <w:rPr>
          <w:bCs/>
          <w:lang w:eastAsia="en-US"/>
        </w:rPr>
      </w:pPr>
    </w:p>
    <w:p w14:paraId="22F4FB3D" w14:textId="77777777" w:rsidR="00663489" w:rsidRPr="00D53A2B" w:rsidRDefault="00663489" w:rsidP="00A202FD">
      <w:pPr>
        <w:spacing w:after="240"/>
        <w:jc w:val="both"/>
        <w:rPr>
          <w:b/>
          <w:lang w:eastAsia="en-US"/>
        </w:rPr>
      </w:pPr>
    </w:p>
    <w:p w14:paraId="4821DAE4" w14:textId="77777777" w:rsidR="00663489" w:rsidRPr="00D53A2B" w:rsidRDefault="00663489" w:rsidP="00A202FD">
      <w:pPr>
        <w:jc w:val="both"/>
        <w:rPr>
          <w:b/>
          <w:bCs/>
        </w:rPr>
        <w:sectPr w:rsidR="00663489" w:rsidRPr="00D53A2B">
          <w:pgSz w:w="11900" w:h="16840"/>
          <w:pgMar w:top="685" w:right="1128" w:bottom="170" w:left="1440" w:header="0" w:footer="0" w:gutter="0"/>
          <w:cols w:space="0" w:equalWidth="0">
            <w:col w:w="9340"/>
          </w:cols>
          <w:docGrid w:linePitch="360"/>
        </w:sectPr>
      </w:pPr>
    </w:p>
    <w:p w14:paraId="0F37B4DD" w14:textId="77777777" w:rsidR="0068350C" w:rsidRPr="00D53A2B" w:rsidRDefault="0068350C" w:rsidP="00A202FD">
      <w:pPr>
        <w:jc w:val="both"/>
        <w:rPr>
          <w:b/>
          <w:bCs/>
        </w:rPr>
      </w:pPr>
    </w:p>
    <w:p w14:paraId="3C441334" w14:textId="286542BA" w:rsidR="0068350C" w:rsidRPr="00D53A2B" w:rsidRDefault="00663489" w:rsidP="00A202FD">
      <w:pPr>
        <w:pStyle w:val="Balk2"/>
        <w:rPr>
          <w:rFonts w:cs="Times New Roman"/>
          <w:szCs w:val="24"/>
          <w:lang w:val="en-US" w:eastAsia="en-US"/>
        </w:rPr>
      </w:pPr>
      <w:bookmarkStart w:id="258" w:name="_Toc527940776"/>
      <w:bookmarkStart w:id="259" w:name="_Toc531927932"/>
      <w:r w:rsidRPr="00D53A2B">
        <w:rPr>
          <w:rFonts w:cs="Times New Roman"/>
          <w:szCs w:val="24"/>
          <w:lang w:val="en-US" w:eastAsia="en-US"/>
        </w:rPr>
        <w:t>Demir Dışı Metal Endüstrisi Tekniklerinin Açıklamas</w:t>
      </w:r>
      <w:bookmarkEnd w:id="258"/>
      <w:bookmarkEnd w:id="259"/>
      <w:r w:rsidRPr="00D53A2B">
        <w:rPr>
          <w:rFonts w:cs="Times New Roman"/>
          <w:szCs w:val="24"/>
          <w:lang w:val="en-US" w:eastAsia="en-US"/>
        </w:rPr>
        <w:t>ı</w:t>
      </w:r>
    </w:p>
    <w:p w14:paraId="3FA03774" w14:textId="1A941B62" w:rsidR="0068350C" w:rsidRPr="00D53A2B" w:rsidRDefault="0068350C" w:rsidP="00A202FD">
      <w:pPr>
        <w:pStyle w:val="Balk3"/>
        <w:rPr>
          <w:rFonts w:cs="Times New Roman"/>
          <w:lang w:eastAsia="en-US"/>
        </w:rPr>
      </w:pPr>
      <w:bookmarkStart w:id="260" w:name="_Toc527940777"/>
      <w:bookmarkStart w:id="261" w:name="_Toc531927933"/>
      <w:r w:rsidRPr="00D53A2B">
        <w:rPr>
          <w:rFonts w:cs="Times New Roman"/>
          <w:lang w:eastAsia="en-US"/>
        </w:rPr>
        <w:t>1.</w:t>
      </w:r>
      <w:r w:rsidR="005F64EC" w:rsidRPr="00D53A2B">
        <w:rPr>
          <w:rFonts w:cs="Times New Roman"/>
          <w:lang w:eastAsia="en-US"/>
        </w:rPr>
        <w:t xml:space="preserve"> </w:t>
      </w:r>
      <w:r w:rsidRPr="00D53A2B">
        <w:rPr>
          <w:rFonts w:cs="Times New Roman"/>
          <w:lang w:eastAsia="en-US"/>
        </w:rPr>
        <w:t>Hava emisyonlar</w:t>
      </w:r>
      <w:bookmarkEnd w:id="260"/>
      <w:bookmarkEnd w:id="261"/>
      <w:r w:rsidRPr="00D53A2B">
        <w:rPr>
          <w:rFonts w:cs="Times New Roman"/>
          <w:lang w:eastAsia="en-US"/>
        </w:rPr>
        <w:t>ı</w:t>
      </w:r>
    </w:p>
    <w:p w14:paraId="007C4179" w14:textId="77777777" w:rsidR="0068350C" w:rsidRPr="00D53A2B" w:rsidRDefault="0068350C" w:rsidP="00A202FD">
      <w:pPr>
        <w:jc w:val="both"/>
        <w:rPr>
          <w:lang w:eastAsia="en-US"/>
        </w:rPr>
      </w:pPr>
      <w:bookmarkStart w:id="262" w:name="_Toc527940778"/>
      <w:bookmarkStart w:id="263" w:name="_Toc531927934"/>
      <w:r w:rsidRPr="00D53A2B">
        <w:rPr>
          <w:lang w:eastAsia="en-US"/>
        </w:rPr>
        <w:t>Aşağıda açıklanan teknikler, azaltmayı amaçladıkları ana kirleticilere göre listelenmiştir.</w:t>
      </w:r>
    </w:p>
    <w:p w14:paraId="39E87AC0" w14:textId="77777777" w:rsidR="0068350C" w:rsidRPr="00D53A2B" w:rsidRDefault="0068350C" w:rsidP="00A202FD">
      <w:pPr>
        <w:jc w:val="both"/>
        <w:rPr>
          <w:lang w:eastAsia="en-US"/>
        </w:rPr>
      </w:pPr>
    </w:p>
    <w:p w14:paraId="462B4E5B" w14:textId="72999C73" w:rsidR="0068350C" w:rsidRPr="00D53A2B" w:rsidRDefault="005F64EC" w:rsidP="00A202FD">
      <w:pPr>
        <w:pStyle w:val="Balk4"/>
        <w:rPr>
          <w:rFonts w:cs="Times New Roman"/>
          <w:lang w:val="en-US" w:eastAsia="en-US"/>
        </w:rPr>
      </w:pPr>
      <w:r w:rsidRPr="00D53A2B">
        <w:rPr>
          <w:rFonts w:cs="Times New Roman"/>
          <w:lang w:val="en-US" w:eastAsia="en-US"/>
        </w:rPr>
        <w:t xml:space="preserve">1.2. </w:t>
      </w:r>
      <w:r w:rsidR="0068350C" w:rsidRPr="00D53A2B">
        <w:rPr>
          <w:rFonts w:cs="Times New Roman"/>
          <w:lang w:val="en-US" w:eastAsia="en-US"/>
        </w:rPr>
        <w:t>Toz emisyonları</w:t>
      </w:r>
      <w:bookmarkEnd w:id="262"/>
      <w:bookmarkEnd w:id="263"/>
    </w:p>
    <w:tbl>
      <w:tblPr>
        <w:tblW w:w="0" w:type="auto"/>
        <w:tblInd w:w="9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7232"/>
      </w:tblGrid>
      <w:tr w:rsidR="0068350C" w:rsidRPr="00D53A2B" w14:paraId="00FC5B69" w14:textId="77777777" w:rsidTr="00A202FD">
        <w:trPr>
          <w:trHeight w:val="20"/>
        </w:trPr>
        <w:tc>
          <w:tcPr>
            <w:tcW w:w="1749" w:type="dxa"/>
            <w:vAlign w:val="center"/>
          </w:tcPr>
          <w:p w14:paraId="0669C27E" w14:textId="77777777" w:rsidR="0068350C" w:rsidRPr="00D53A2B" w:rsidRDefault="0068350C" w:rsidP="00C15CF2">
            <w:pPr>
              <w:pStyle w:val="KonuBal"/>
            </w:pPr>
            <w:r w:rsidRPr="00D53A2B">
              <w:t>Teknik</w:t>
            </w:r>
          </w:p>
        </w:tc>
        <w:tc>
          <w:tcPr>
            <w:tcW w:w="7232" w:type="dxa"/>
            <w:vAlign w:val="center"/>
          </w:tcPr>
          <w:p w14:paraId="22570F8D" w14:textId="77777777" w:rsidR="0068350C" w:rsidRPr="00D53A2B" w:rsidRDefault="0068350C" w:rsidP="00C15CF2">
            <w:pPr>
              <w:pStyle w:val="KonuBal"/>
            </w:pPr>
            <w:r w:rsidRPr="00D53A2B">
              <w:t>Açıklama</w:t>
            </w:r>
          </w:p>
        </w:tc>
      </w:tr>
      <w:tr w:rsidR="0068350C" w:rsidRPr="00D53A2B" w14:paraId="530DEAF6" w14:textId="77777777" w:rsidTr="00A202FD">
        <w:trPr>
          <w:trHeight w:val="20"/>
        </w:trPr>
        <w:tc>
          <w:tcPr>
            <w:tcW w:w="1749" w:type="dxa"/>
            <w:vAlign w:val="center"/>
          </w:tcPr>
          <w:p w14:paraId="6C4B6DAF" w14:textId="77777777" w:rsidR="0068350C" w:rsidRPr="00D53A2B" w:rsidRDefault="0068350C" w:rsidP="00C15CF2">
            <w:pPr>
              <w:pStyle w:val="KonuBal"/>
            </w:pPr>
            <w:r w:rsidRPr="00D53A2B">
              <w:t>Torba filtre</w:t>
            </w:r>
          </w:p>
        </w:tc>
        <w:tc>
          <w:tcPr>
            <w:tcW w:w="7232" w:type="dxa"/>
            <w:vAlign w:val="center"/>
          </w:tcPr>
          <w:p w14:paraId="24BBC8AA" w14:textId="77777777" w:rsidR="0068350C" w:rsidRPr="00D53A2B" w:rsidRDefault="0068350C" w:rsidP="00C15CF2">
            <w:pPr>
              <w:pStyle w:val="KonuBal"/>
            </w:pPr>
            <w:r w:rsidRPr="00D53A2B">
              <w:t>Genellikle kumaş filtreler olarak adlandırılan torba filtreler, gazların parçacıkları gidermek için içinden aktığı gözenekli dokuma veya keçe kumaştan yapılır. Torba filtre kullanımı, atık gazların özelliklerine ve maksimum çalışma sıcaklığına uygun bir kumaş malzeme seçimi gerektirir.</w:t>
            </w:r>
          </w:p>
        </w:tc>
      </w:tr>
      <w:tr w:rsidR="0068350C" w:rsidRPr="00D53A2B" w14:paraId="10F02094" w14:textId="77777777" w:rsidTr="00A202FD">
        <w:trPr>
          <w:trHeight w:val="20"/>
        </w:trPr>
        <w:tc>
          <w:tcPr>
            <w:tcW w:w="1749" w:type="dxa"/>
            <w:vAlign w:val="center"/>
          </w:tcPr>
          <w:p w14:paraId="57FBCAF7" w14:textId="77777777" w:rsidR="0068350C" w:rsidRPr="00D53A2B" w:rsidRDefault="0068350C" w:rsidP="00C15CF2">
            <w:pPr>
              <w:pStyle w:val="KonuBal"/>
            </w:pPr>
            <w:r w:rsidRPr="00D53A2B">
              <w:t>Elektrostatik çöktürücü (Electrostatic precipitator ESP)</w:t>
            </w:r>
          </w:p>
        </w:tc>
        <w:tc>
          <w:tcPr>
            <w:tcW w:w="7232" w:type="dxa"/>
            <w:vAlign w:val="center"/>
          </w:tcPr>
          <w:p w14:paraId="71A63946" w14:textId="391D6E03" w:rsidR="0068350C" w:rsidRPr="00D53A2B" w:rsidRDefault="0068350C" w:rsidP="00C15CF2">
            <w:pPr>
              <w:pStyle w:val="KonuBal"/>
            </w:pPr>
            <w:r w:rsidRPr="00D53A2B">
              <w:t>Elektrostatik çökelticiler, parçacıkların bir elektrik alanının etkisi altında yüklenip ayrılması şeklinde çalışır. Çok çeşitli koşullar altında çalışma kapasitesine sahiptirler. Kuru ESP</w:t>
            </w:r>
            <w:r w:rsidR="00E56504" w:rsidRPr="00D53A2B">
              <w:t>’</w:t>
            </w:r>
            <w:r w:rsidRPr="00D53A2B">
              <w:t>de toplanan malzeme mekanik olarak (örneğin çalkalama, titreşim, basınçlı hava ile) uzaklaştırılırken, ıslak ESP</w:t>
            </w:r>
            <w:r w:rsidR="00E56504" w:rsidRPr="00D53A2B">
              <w:t>’</w:t>
            </w:r>
            <w:r w:rsidRPr="00D53A2B">
              <w:t>de uygun bir sıvı, genellikle su ile yıkanır.</w:t>
            </w:r>
          </w:p>
        </w:tc>
      </w:tr>
      <w:tr w:rsidR="0068350C" w:rsidRPr="00D53A2B" w14:paraId="67A81BAD" w14:textId="77777777" w:rsidTr="00A202FD">
        <w:trPr>
          <w:trHeight w:val="20"/>
        </w:trPr>
        <w:tc>
          <w:tcPr>
            <w:tcW w:w="1749" w:type="dxa"/>
            <w:vAlign w:val="center"/>
          </w:tcPr>
          <w:p w14:paraId="671E81D7" w14:textId="77777777" w:rsidR="0068350C" w:rsidRPr="00D53A2B" w:rsidRDefault="0068350C" w:rsidP="00C15CF2">
            <w:pPr>
              <w:pStyle w:val="KonuBal"/>
            </w:pPr>
            <w:r w:rsidRPr="00D53A2B">
              <w:t xml:space="preserve">Yaş yıkayıcı </w:t>
            </w:r>
          </w:p>
        </w:tc>
        <w:tc>
          <w:tcPr>
            <w:tcW w:w="7232" w:type="dxa"/>
            <w:vAlign w:val="center"/>
          </w:tcPr>
          <w:p w14:paraId="1867F82A" w14:textId="77777777" w:rsidR="0068350C" w:rsidRPr="00D53A2B" w:rsidRDefault="0068350C" w:rsidP="00C15CF2">
            <w:pPr>
              <w:pStyle w:val="KonuBal"/>
            </w:pPr>
            <w:r w:rsidRPr="00D53A2B">
              <w:t>Islak yıkama, gelen gazı suyla yoğun bir şekilde karıştırarak tozu ayırmayı gerektirir, genellikle santrifüj kuvveti kullanılarak kaba parçacıkların uzaklaştırılmasıyla birleştirilir. Uzaklaştırılan toz, yıkayıcının tabanında toplanır. Ayrıca, SO</w:t>
            </w:r>
            <w:r w:rsidRPr="00D53A2B">
              <w:rPr>
                <w:vertAlign w:val="subscript"/>
              </w:rPr>
              <w:t>2</w:t>
            </w:r>
            <w:r w:rsidRPr="00D53A2B">
              <w:t>, NH</w:t>
            </w:r>
            <w:r w:rsidRPr="00D53A2B">
              <w:rPr>
                <w:vertAlign w:val="subscript"/>
              </w:rPr>
              <w:t>3</w:t>
            </w:r>
            <w:r w:rsidRPr="00D53A2B">
              <w:t>, bazı VOC ve ağır metaller gibi maddeler de uzaklaştırılabilir.</w:t>
            </w:r>
          </w:p>
        </w:tc>
      </w:tr>
    </w:tbl>
    <w:p w14:paraId="373AB36F" w14:textId="77777777" w:rsidR="0068350C" w:rsidRPr="00D53A2B" w:rsidRDefault="0068350C" w:rsidP="00A202FD">
      <w:pPr>
        <w:jc w:val="both"/>
        <w:rPr>
          <w:spacing w:val="2"/>
          <w:lang w:eastAsia="en-US"/>
        </w:rPr>
      </w:pPr>
    </w:p>
    <w:p w14:paraId="14D93AA8" w14:textId="2CE8A25D" w:rsidR="0068350C" w:rsidRPr="00D53A2B" w:rsidRDefault="005F64EC" w:rsidP="00A202FD">
      <w:pPr>
        <w:pStyle w:val="Balk4"/>
        <w:rPr>
          <w:rFonts w:cs="Times New Roman"/>
          <w:lang w:val="en-US" w:eastAsia="en-US"/>
        </w:rPr>
      </w:pPr>
      <w:r w:rsidRPr="00D53A2B">
        <w:rPr>
          <w:rFonts w:cs="Times New Roman"/>
          <w:lang w:val="en-US" w:eastAsia="en-US"/>
        </w:rPr>
        <w:t xml:space="preserve">1.3. </w:t>
      </w:r>
      <w:bookmarkStart w:id="264" w:name="_Toc527940779"/>
      <w:bookmarkStart w:id="265" w:name="_Toc531927935"/>
      <w:r w:rsidR="0068350C" w:rsidRPr="00D53A2B">
        <w:rPr>
          <w:rFonts w:cs="Times New Roman"/>
          <w:lang w:val="en-US" w:eastAsia="en-US"/>
        </w:rPr>
        <w:t>NO</w:t>
      </w:r>
      <w:r w:rsidR="0068350C" w:rsidRPr="00D53A2B">
        <w:rPr>
          <w:rFonts w:cs="Times New Roman"/>
          <w:vertAlign w:val="subscript"/>
          <w:lang w:val="en-US" w:eastAsia="en-US"/>
        </w:rPr>
        <w:t>x</w:t>
      </w:r>
      <w:r w:rsidR="0068350C" w:rsidRPr="00D53A2B">
        <w:rPr>
          <w:rFonts w:cs="Times New Roman"/>
          <w:lang w:val="en-US" w:eastAsia="en-US"/>
        </w:rPr>
        <w:t xml:space="preserve"> emisyonları</w:t>
      </w:r>
      <w:bookmarkEnd w:id="264"/>
      <w:bookmarkEnd w:id="265"/>
    </w:p>
    <w:tbl>
      <w:tblPr>
        <w:tblW w:w="9029" w:type="dxa"/>
        <w:tblInd w:w="94" w:type="dxa"/>
        <w:tblBorders>
          <w:top w:val="single" w:sz="4" w:space="0" w:color="000000"/>
          <w:bottom w:val="single" w:sz="4" w:space="0" w:color="000000"/>
          <w:insideH w:val="single" w:sz="4" w:space="0" w:color="000000"/>
          <w:insideV w:val="single" w:sz="4" w:space="0" w:color="auto"/>
        </w:tblBorders>
        <w:tblLayout w:type="fixed"/>
        <w:tblCellMar>
          <w:left w:w="0" w:type="dxa"/>
          <w:right w:w="0" w:type="dxa"/>
        </w:tblCellMar>
        <w:tblLook w:val="01E0" w:firstRow="1" w:lastRow="1" w:firstColumn="1" w:lastColumn="1" w:noHBand="0" w:noVBand="0"/>
      </w:tblPr>
      <w:tblGrid>
        <w:gridCol w:w="1744"/>
        <w:gridCol w:w="7285"/>
      </w:tblGrid>
      <w:tr w:rsidR="0068350C" w:rsidRPr="00D53A2B" w14:paraId="38BB8ACD" w14:textId="77777777" w:rsidTr="00A202FD">
        <w:trPr>
          <w:trHeight w:val="57"/>
        </w:trPr>
        <w:tc>
          <w:tcPr>
            <w:tcW w:w="1744" w:type="dxa"/>
            <w:vAlign w:val="center"/>
          </w:tcPr>
          <w:p w14:paraId="6CAC0889" w14:textId="77777777" w:rsidR="0068350C" w:rsidRPr="00D53A2B" w:rsidRDefault="0068350C" w:rsidP="00C15CF2">
            <w:pPr>
              <w:pStyle w:val="KonuBal"/>
            </w:pPr>
            <w:r w:rsidRPr="00D53A2B">
              <w:t>Teknik</w:t>
            </w:r>
          </w:p>
        </w:tc>
        <w:tc>
          <w:tcPr>
            <w:tcW w:w="7285" w:type="dxa"/>
            <w:vAlign w:val="center"/>
          </w:tcPr>
          <w:p w14:paraId="1ED050E1" w14:textId="77777777" w:rsidR="0068350C" w:rsidRPr="00D53A2B" w:rsidRDefault="0068350C" w:rsidP="00C15CF2">
            <w:pPr>
              <w:pStyle w:val="KonuBal"/>
            </w:pPr>
            <w:r w:rsidRPr="00D53A2B">
              <w:t>Açıklama</w:t>
            </w:r>
          </w:p>
        </w:tc>
      </w:tr>
      <w:tr w:rsidR="0068350C" w:rsidRPr="00D53A2B" w14:paraId="3A6FC5DA" w14:textId="77777777" w:rsidTr="00A202FD">
        <w:trPr>
          <w:trHeight w:val="57"/>
        </w:trPr>
        <w:tc>
          <w:tcPr>
            <w:tcW w:w="1744" w:type="dxa"/>
            <w:vAlign w:val="center"/>
          </w:tcPr>
          <w:p w14:paraId="0DC8A3C2" w14:textId="77777777" w:rsidR="0068350C" w:rsidRPr="00D53A2B" w:rsidRDefault="0068350C" w:rsidP="00C15CF2">
            <w:pPr>
              <w:pStyle w:val="KonuBal"/>
            </w:pPr>
            <w:r w:rsidRPr="00D53A2B">
              <w:t>Düşük NO</w:t>
            </w:r>
            <w:r w:rsidRPr="00D53A2B">
              <w:rPr>
                <w:vertAlign w:val="subscript"/>
              </w:rPr>
              <w:t>x</w:t>
            </w:r>
            <w:r w:rsidRPr="00D53A2B">
              <w:t xml:space="preserve"> brülör</w:t>
            </w:r>
          </w:p>
        </w:tc>
        <w:tc>
          <w:tcPr>
            <w:tcW w:w="7285" w:type="dxa"/>
          </w:tcPr>
          <w:p w14:paraId="653EEF50" w14:textId="77777777" w:rsidR="0068350C" w:rsidRPr="00D53A2B" w:rsidRDefault="0068350C" w:rsidP="00C15CF2">
            <w:pPr>
              <w:pStyle w:val="KonuBal"/>
            </w:pPr>
            <w:r w:rsidRPr="00D53A2B">
              <w:t>Düşük NO</w:t>
            </w:r>
            <w:r w:rsidRPr="00D53A2B">
              <w:rPr>
                <w:vertAlign w:val="subscript"/>
              </w:rPr>
              <w:t>x</w:t>
            </w:r>
            <w:r w:rsidRPr="00D53A2B">
              <w:t xml:space="preserve"> brülörleri, alev en üst sıcaklığını düşürerek, yanmayı geciktirerek ancak tamamlayarak ve ısı transferini artırarak (alevin emisivitesi artarak) NO</w:t>
            </w:r>
            <w:r w:rsidRPr="00D53A2B">
              <w:rPr>
                <w:vertAlign w:val="subscript"/>
              </w:rPr>
              <w:t>x</w:t>
            </w:r>
            <w:r w:rsidRPr="00D53A2B">
              <w:t xml:space="preserve"> oluşumunu azaltır. Ultra düşük NO</w:t>
            </w:r>
            <w:r w:rsidRPr="00D53A2B">
              <w:rPr>
                <w:vertAlign w:val="subscript"/>
              </w:rPr>
              <w:t>x</w:t>
            </w:r>
            <w:r w:rsidRPr="00D53A2B">
              <w:t xml:space="preserve"> brülörleri yanma kademelendirmesi (hava/yakıt) ve baca gazı resirkülasyonunu içerir.</w:t>
            </w:r>
          </w:p>
        </w:tc>
      </w:tr>
      <w:tr w:rsidR="0068350C" w:rsidRPr="00D53A2B" w14:paraId="62ADE0E4" w14:textId="77777777" w:rsidTr="00A202FD">
        <w:trPr>
          <w:trHeight w:val="57"/>
        </w:trPr>
        <w:tc>
          <w:tcPr>
            <w:tcW w:w="1744" w:type="dxa"/>
            <w:vAlign w:val="center"/>
          </w:tcPr>
          <w:p w14:paraId="6D060459" w14:textId="77777777" w:rsidR="0068350C" w:rsidRPr="00D53A2B" w:rsidRDefault="0068350C" w:rsidP="00C15CF2">
            <w:pPr>
              <w:pStyle w:val="KonuBal"/>
            </w:pPr>
            <w:r w:rsidRPr="00D53A2B">
              <w:t>Oksijen yakıtlı brülör</w:t>
            </w:r>
          </w:p>
        </w:tc>
        <w:tc>
          <w:tcPr>
            <w:tcW w:w="7285" w:type="dxa"/>
          </w:tcPr>
          <w:p w14:paraId="1AE1C777" w14:textId="77777777" w:rsidR="0068350C" w:rsidRPr="00D53A2B" w:rsidRDefault="0068350C" w:rsidP="00C15CF2">
            <w:pPr>
              <w:pStyle w:val="KonuBal"/>
            </w:pPr>
            <w:r w:rsidRPr="00D53A2B">
              <w:t>Teknik, yanma havasının oksijenle değiştirilmesini ve bunun sonucunda fırına giren azottan kaynaklanan termal NO</w:t>
            </w:r>
            <w:r w:rsidRPr="00D53A2B">
              <w:rPr>
                <w:vertAlign w:val="subscript"/>
              </w:rPr>
              <w:t>x</w:t>
            </w:r>
            <w:r w:rsidRPr="00D53A2B">
              <w:t xml:space="preserve"> oluşumunun ortadan kaldırılmasını/azaltılmasını içerir. Fırındaki artık azot içeriği, sağlanan oksijenin saflığına, yakıtın kalitesine ve potansiyel hava girişine bağlıdır.</w:t>
            </w:r>
          </w:p>
        </w:tc>
      </w:tr>
      <w:tr w:rsidR="0068350C" w:rsidRPr="00D53A2B" w14:paraId="4F9DE9D2" w14:textId="77777777" w:rsidTr="00A202FD">
        <w:trPr>
          <w:trHeight w:val="57"/>
        </w:trPr>
        <w:tc>
          <w:tcPr>
            <w:tcW w:w="1744" w:type="dxa"/>
            <w:vAlign w:val="center"/>
          </w:tcPr>
          <w:p w14:paraId="439981AA" w14:textId="77777777" w:rsidR="0068350C" w:rsidRPr="00D53A2B" w:rsidRDefault="0068350C" w:rsidP="00C15CF2">
            <w:pPr>
              <w:pStyle w:val="KonuBal"/>
            </w:pPr>
            <w:r w:rsidRPr="00D53A2B">
              <w:t>Baca gazı resirkülasyonu</w:t>
            </w:r>
          </w:p>
        </w:tc>
        <w:tc>
          <w:tcPr>
            <w:tcW w:w="7285" w:type="dxa"/>
          </w:tcPr>
          <w:p w14:paraId="731033BE" w14:textId="77777777" w:rsidR="0068350C" w:rsidRPr="00D53A2B" w:rsidRDefault="0068350C" w:rsidP="00C15CF2">
            <w:pPr>
              <w:pStyle w:val="KonuBal"/>
            </w:pPr>
            <w:r w:rsidRPr="00D53A2B">
              <w:t>Bu, fırının baca gazının alev içine yeniden enjekte edilmesiyle oksijen içeriğinin ve dolayısıyla alev sıcaklığının azaltılması anlamına gelir. Özel brülörlerin kullanımı, alevlerin kökünü soğutan ve alevlerin en sıcak kısmındaki oksijen içeriğini azaltan yanma gazlarının dahili olarak yeniden dolaşımına dayanmaktadır.</w:t>
            </w:r>
          </w:p>
        </w:tc>
      </w:tr>
    </w:tbl>
    <w:p w14:paraId="78200968" w14:textId="77777777" w:rsidR="0068350C" w:rsidRPr="00D53A2B" w:rsidRDefault="0068350C" w:rsidP="00A202FD">
      <w:pPr>
        <w:jc w:val="both"/>
        <w:rPr>
          <w:lang w:val="en-US" w:eastAsia="en-US"/>
        </w:rPr>
      </w:pPr>
      <w:bookmarkStart w:id="266" w:name="_Toc527940780"/>
      <w:bookmarkStart w:id="267" w:name="_Toc531927936"/>
    </w:p>
    <w:p w14:paraId="621CE041" w14:textId="75E4A509" w:rsidR="0068350C" w:rsidRPr="00D53A2B" w:rsidRDefault="005F64EC" w:rsidP="00A202FD">
      <w:pPr>
        <w:pStyle w:val="Balk4"/>
        <w:rPr>
          <w:rFonts w:cs="Times New Roman"/>
          <w:lang w:val="en-US" w:eastAsia="en-US"/>
        </w:rPr>
      </w:pPr>
      <w:r w:rsidRPr="00D53A2B">
        <w:rPr>
          <w:rFonts w:cs="Times New Roman"/>
          <w:lang w:val="en-US" w:eastAsia="en-US"/>
        </w:rPr>
        <w:t xml:space="preserve">1.4. </w:t>
      </w:r>
      <w:r w:rsidR="0068350C" w:rsidRPr="00D53A2B">
        <w:rPr>
          <w:rFonts w:cs="Times New Roman"/>
          <w:lang w:val="en-US" w:eastAsia="en-US"/>
        </w:rPr>
        <w:t>SO</w:t>
      </w:r>
      <w:r w:rsidR="0068350C" w:rsidRPr="00D53A2B">
        <w:rPr>
          <w:rFonts w:cs="Times New Roman"/>
          <w:vertAlign w:val="subscript"/>
          <w:lang w:val="en-US" w:eastAsia="en-US"/>
        </w:rPr>
        <w:t>2</w:t>
      </w:r>
      <w:r w:rsidR="0068350C" w:rsidRPr="00D53A2B">
        <w:rPr>
          <w:rFonts w:cs="Times New Roman"/>
          <w:lang w:val="en-US" w:eastAsia="en-US"/>
        </w:rPr>
        <w:t>, HCI ve HF emisyonları</w:t>
      </w:r>
      <w:bookmarkEnd w:id="266"/>
      <w:bookmarkEnd w:id="267"/>
    </w:p>
    <w:tbl>
      <w:tblPr>
        <w:tblW w:w="9073"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235"/>
      </w:tblGrid>
      <w:tr w:rsidR="0068350C" w:rsidRPr="00D53A2B" w14:paraId="6FF98898" w14:textId="77777777" w:rsidTr="00A202FD">
        <w:trPr>
          <w:trHeight w:hRule="exact" w:val="240"/>
        </w:trPr>
        <w:tc>
          <w:tcPr>
            <w:tcW w:w="1838" w:type="dxa"/>
            <w:vAlign w:val="center"/>
          </w:tcPr>
          <w:p w14:paraId="08D40877" w14:textId="77777777" w:rsidR="0068350C" w:rsidRPr="00D53A2B" w:rsidRDefault="0068350C" w:rsidP="00C15CF2">
            <w:pPr>
              <w:pStyle w:val="KonuBal"/>
            </w:pPr>
            <w:r w:rsidRPr="00D53A2B">
              <w:t>Teknik</w:t>
            </w:r>
          </w:p>
        </w:tc>
        <w:tc>
          <w:tcPr>
            <w:tcW w:w="7235" w:type="dxa"/>
            <w:vAlign w:val="center"/>
          </w:tcPr>
          <w:p w14:paraId="49557F18" w14:textId="77777777" w:rsidR="0068350C" w:rsidRPr="00D53A2B" w:rsidRDefault="0068350C" w:rsidP="00C15CF2">
            <w:pPr>
              <w:pStyle w:val="KonuBal"/>
            </w:pPr>
            <w:r w:rsidRPr="00D53A2B">
              <w:t>Açıklama</w:t>
            </w:r>
          </w:p>
        </w:tc>
      </w:tr>
      <w:tr w:rsidR="0068350C" w:rsidRPr="00D53A2B" w14:paraId="4B38D07F" w14:textId="77777777" w:rsidTr="00A202FD">
        <w:trPr>
          <w:trHeight w:hRule="exact" w:val="2637"/>
        </w:trPr>
        <w:tc>
          <w:tcPr>
            <w:tcW w:w="1838" w:type="dxa"/>
            <w:vAlign w:val="center"/>
          </w:tcPr>
          <w:p w14:paraId="52FA16FE" w14:textId="77777777" w:rsidR="0068350C" w:rsidRPr="00D53A2B" w:rsidRDefault="0068350C" w:rsidP="00C15CF2">
            <w:pPr>
              <w:pStyle w:val="KonuBal"/>
            </w:pPr>
            <w:r w:rsidRPr="00D53A2B">
              <w:t>Kuru veya yarı kuru yıkayıcı</w:t>
            </w:r>
          </w:p>
        </w:tc>
        <w:tc>
          <w:tcPr>
            <w:tcW w:w="7235" w:type="dxa"/>
          </w:tcPr>
          <w:p w14:paraId="5F50FE24" w14:textId="77777777" w:rsidR="0068350C" w:rsidRPr="00D53A2B" w:rsidRDefault="0068350C" w:rsidP="00C15CF2">
            <w:pPr>
              <w:pStyle w:val="KonuBal"/>
            </w:pPr>
            <w:r w:rsidRPr="00D53A2B">
              <w:t>Bir alkalin reaktifin (örneğin kireç veya sodyum bikarbonat) kuru tozu veya süspansiyonu/çözeltisi, çıkış gazı akışına eklenir ve dağıtılır. Malzeme, asidik gaz türleri (örneğin SO2) ile reaksiyona girerek, filtrasyonla (torba filtre veya elektrostatik çökeltici) uzaklaştırılan bir katı oluşturur. Bir reaksiyon kulesinin kullanılması, temizleme sisteminin uzaklaştırma verimliliğini artırır. Adsorpsiyon, paketlenmiş kulelerin (örneğin kok filtresi) kullanımıyla da elde edilebilir.</w:t>
            </w:r>
          </w:p>
          <w:p w14:paraId="41328C2F" w14:textId="77777777" w:rsidR="0068350C" w:rsidRPr="00D53A2B" w:rsidRDefault="0068350C" w:rsidP="00C15CF2">
            <w:pPr>
              <w:pStyle w:val="KonuBal"/>
            </w:pPr>
            <w:r w:rsidRPr="00D53A2B">
              <w:t>Mevcut tesislerde performans, sıcaklık (min. 60°C), nem içeriği, temas süresi, gaz dalgalanmaları ve toz filtrasyon sisteminin (örneğin torba filtre) ek toz yükü gibi proses parametrelerine bağlıdır.</w:t>
            </w:r>
          </w:p>
        </w:tc>
      </w:tr>
      <w:tr w:rsidR="0068350C" w:rsidRPr="00D53A2B" w14:paraId="4436F07D" w14:textId="77777777" w:rsidTr="005F64EC">
        <w:trPr>
          <w:trHeight w:hRule="exact" w:val="1712"/>
        </w:trPr>
        <w:tc>
          <w:tcPr>
            <w:tcW w:w="1838" w:type="dxa"/>
            <w:vAlign w:val="center"/>
          </w:tcPr>
          <w:p w14:paraId="5DA387C7" w14:textId="77777777" w:rsidR="0068350C" w:rsidRPr="00D53A2B" w:rsidRDefault="0068350C" w:rsidP="00C15CF2">
            <w:pPr>
              <w:pStyle w:val="KonuBal"/>
            </w:pPr>
            <w:r w:rsidRPr="00D53A2B">
              <w:t>Yaş yıkayıcı</w:t>
            </w:r>
          </w:p>
        </w:tc>
        <w:tc>
          <w:tcPr>
            <w:tcW w:w="7235" w:type="dxa"/>
          </w:tcPr>
          <w:p w14:paraId="659CCFDB" w14:textId="3A40DCBA" w:rsidR="0068350C" w:rsidRPr="00D53A2B" w:rsidRDefault="0068350C" w:rsidP="00C15CF2">
            <w:pPr>
              <w:pStyle w:val="KonuBal"/>
            </w:pPr>
            <w:r w:rsidRPr="00D53A2B">
              <w:t>Islak yıkama işleminde, gaz halindeki bileşikler bir yıkama çözeltisinde (örneğin kireç, NaOH veya H</w:t>
            </w:r>
            <w:r w:rsidRPr="00D53A2B">
              <w:rPr>
                <w:vertAlign w:val="subscript"/>
              </w:rPr>
              <w:t>2</w:t>
            </w:r>
            <w:r w:rsidRPr="00D53A2B">
              <w:t>O</w:t>
            </w:r>
            <w:r w:rsidRPr="00D53A2B">
              <w:rPr>
                <w:vertAlign w:val="subscript"/>
              </w:rPr>
              <w:t xml:space="preserve">2 </w:t>
            </w:r>
            <w:r w:rsidRPr="00D53A2B">
              <w:t xml:space="preserve">içeren alkali bir çözelti) çözülür. Islak yıkayıcının aşağı akışında, atık gazlar suyla doyurulur ve atık gazlar boşaltılmadan önce damlacıkların ayrılması gerçekleştirilir. Elde edilen sıvı, </w:t>
            </w:r>
            <w:r w:rsidR="00651500" w:rsidRPr="00D53A2B">
              <w:t>atıksu</w:t>
            </w:r>
            <w:r w:rsidRPr="00D53A2B">
              <w:t xml:space="preserve">işlemiyle daha da arıtılır ve çözünmeyen madde, çökeltme veya filtrasyonla toplanır. </w:t>
            </w:r>
          </w:p>
          <w:p w14:paraId="4BDEFA58" w14:textId="77777777" w:rsidR="0068350C" w:rsidRPr="00D53A2B" w:rsidRDefault="0068350C" w:rsidP="00C15CF2">
            <w:pPr>
              <w:pStyle w:val="KonuBal"/>
            </w:pPr>
            <w:r w:rsidRPr="00D53A2B">
              <w:t>Mevcut tesisler için bu teknik önemli miktarda alan gerektirebilir.</w:t>
            </w:r>
          </w:p>
        </w:tc>
      </w:tr>
      <w:tr w:rsidR="0068350C" w:rsidRPr="00D53A2B" w14:paraId="74DCB69B" w14:textId="77777777" w:rsidTr="00A202FD">
        <w:trPr>
          <w:trHeight w:hRule="exact" w:val="840"/>
        </w:trPr>
        <w:tc>
          <w:tcPr>
            <w:tcW w:w="1838" w:type="dxa"/>
            <w:vAlign w:val="center"/>
          </w:tcPr>
          <w:p w14:paraId="0AB4C22E" w14:textId="77777777" w:rsidR="0068350C" w:rsidRPr="00D53A2B" w:rsidRDefault="0068350C" w:rsidP="00C15CF2">
            <w:pPr>
              <w:pStyle w:val="KonuBal"/>
            </w:pPr>
            <w:r w:rsidRPr="00D53A2B">
              <w:t>Düşük kükürtlü yakıtların kullanımı</w:t>
            </w:r>
          </w:p>
        </w:tc>
        <w:tc>
          <w:tcPr>
            <w:tcW w:w="7235" w:type="dxa"/>
          </w:tcPr>
          <w:p w14:paraId="538A1F39" w14:textId="77777777" w:rsidR="0068350C" w:rsidRPr="00D53A2B" w:rsidRDefault="0068350C" w:rsidP="00C15CF2">
            <w:pPr>
              <w:pStyle w:val="KonuBal"/>
            </w:pPr>
            <w:r w:rsidRPr="00D53A2B">
              <w:t>Doğal gaz veya düşük kükürtlü yakıt yağının kullanılması, yanma sırasında yakıtta bulunan kükürdün oksidasyonu sonucu oluşan SO</w:t>
            </w:r>
            <w:r w:rsidRPr="00D53A2B">
              <w:rPr>
                <w:vertAlign w:val="subscript"/>
              </w:rPr>
              <w:t>2</w:t>
            </w:r>
            <w:r w:rsidRPr="00D53A2B">
              <w:t xml:space="preserve"> ve SO</w:t>
            </w:r>
            <w:r w:rsidRPr="00D53A2B">
              <w:rPr>
                <w:vertAlign w:val="subscript"/>
              </w:rPr>
              <w:t>3</w:t>
            </w:r>
            <w:r w:rsidRPr="00D53A2B">
              <w:t xml:space="preserve"> emisyonlarının miktarını azaltır.</w:t>
            </w:r>
          </w:p>
        </w:tc>
      </w:tr>
      <w:tr w:rsidR="0068350C" w:rsidRPr="00D53A2B" w14:paraId="40B3B9F6" w14:textId="77777777" w:rsidTr="00A202FD">
        <w:trPr>
          <w:trHeight w:hRule="exact" w:val="1014"/>
        </w:trPr>
        <w:tc>
          <w:tcPr>
            <w:tcW w:w="1838" w:type="dxa"/>
            <w:vAlign w:val="center"/>
          </w:tcPr>
          <w:p w14:paraId="52563D89" w14:textId="77777777" w:rsidR="0068350C" w:rsidRPr="00D53A2B" w:rsidRDefault="0068350C" w:rsidP="00C15CF2">
            <w:pPr>
              <w:pStyle w:val="KonuBal"/>
            </w:pPr>
            <w:r w:rsidRPr="00D53A2B">
              <w:t>Polieter bazlı absorpsiyon/desorpsiyon sistemi</w:t>
            </w:r>
          </w:p>
        </w:tc>
        <w:tc>
          <w:tcPr>
            <w:tcW w:w="7235" w:type="dxa"/>
          </w:tcPr>
          <w:p w14:paraId="518399E5" w14:textId="0AF50947" w:rsidR="0068350C" w:rsidRPr="00D53A2B" w:rsidRDefault="0068350C" w:rsidP="00C15CF2">
            <w:pPr>
              <w:pStyle w:val="KonuBal"/>
            </w:pPr>
            <w:r w:rsidRPr="00D53A2B">
              <w:t>Egzoz gazlarından SO</w:t>
            </w:r>
            <w:r w:rsidRPr="00D53A2B">
              <w:rPr>
                <w:vertAlign w:val="subscript"/>
              </w:rPr>
              <w:t>2</w:t>
            </w:r>
            <w:r w:rsidR="00E56504" w:rsidRPr="00D53A2B">
              <w:t>’</w:t>
            </w:r>
            <w:r w:rsidRPr="00D53A2B">
              <w:t>yi seçici olarak emmek için polieter bazlı bir çözücü kullanılır. Daha sonra emilen SO</w:t>
            </w:r>
            <w:r w:rsidRPr="00D53A2B">
              <w:rPr>
                <w:vertAlign w:val="subscript"/>
              </w:rPr>
              <w:t>2</w:t>
            </w:r>
            <w:r w:rsidRPr="00D53A2B">
              <w:t>başka bir kolonda sıyrılır ve çözücü tamamen yenilenir. Sıyrılan SO</w:t>
            </w:r>
            <w:r w:rsidRPr="00D53A2B">
              <w:rPr>
                <w:vertAlign w:val="subscript"/>
              </w:rPr>
              <w:t>2</w:t>
            </w:r>
            <w:r w:rsidRPr="00D53A2B">
              <w:t>, sıvı SO</w:t>
            </w:r>
            <w:r w:rsidRPr="00D53A2B">
              <w:rPr>
                <w:vertAlign w:val="subscript"/>
              </w:rPr>
              <w:t>2</w:t>
            </w:r>
            <w:r w:rsidRPr="00D53A2B">
              <w:t xml:space="preserve"> veya sülfürik asit üretmek için kullanılır.</w:t>
            </w:r>
          </w:p>
        </w:tc>
      </w:tr>
    </w:tbl>
    <w:p w14:paraId="49F1EF0E" w14:textId="77777777" w:rsidR="0068350C" w:rsidRPr="00D53A2B" w:rsidRDefault="0068350C" w:rsidP="00A202FD">
      <w:pPr>
        <w:jc w:val="both"/>
        <w:rPr>
          <w:lang w:eastAsia="en-US"/>
        </w:rPr>
      </w:pPr>
    </w:p>
    <w:p w14:paraId="2328DB56" w14:textId="2B9A8980" w:rsidR="0068350C" w:rsidRPr="00D53A2B" w:rsidRDefault="005F64EC" w:rsidP="00A202FD">
      <w:pPr>
        <w:pStyle w:val="Balk4"/>
        <w:rPr>
          <w:rFonts w:cs="Times New Roman"/>
          <w:lang w:val="en-US" w:eastAsia="en-US"/>
        </w:rPr>
      </w:pPr>
      <w:bookmarkStart w:id="268" w:name="_Toc527940781"/>
      <w:bookmarkStart w:id="269" w:name="_Toc531927937"/>
      <w:r w:rsidRPr="00D53A2B">
        <w:rPr>
          <w:rFonts w:cs="Times New Roman"/>
          <w:lang w:val="en-US" w:eastAsia="en-US"/>
        </w:rPr>
        <w:t xml:space="preserve">1.5. </w:t>
      </w:r>
      <w:r w:rsidR="0068350C" w:rsidRPr="00D53A2B">
        <w:rPr>
          <w:rFonts w:cs="Times New Roman"/>
          <w:lang w:val="en-US" w:eastAsia="en-US"/>
        </w:rPr>
        <w:t>Cıva emisyonları</w:t>
      </w:r>
      <w:bookmarkEnd w:id="268"/>
      <w:bookmarkEnd w:id="269"/>
    </w:p>
    <w:tbl>
      <w:tblPr>
        <w:tblW w:w="9072" w:type="dxa"/>
        <w:tblInd w:w="-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68350C" w:rsidRPr="00D53A2B" w14:paraId="3BFE7C97" w14:textId="77777777" w:rsidTr="00A202FD">
        <w:tc>
          <w:tcPr>
            <w:tcW w:w="1843" w:type="dxa"/>
            <w:vAlign w:val="center"/>
          </w:tcPr>
          <w:p w14:paraId="71732856" w14:textId="77777777" w:rsidR="0068350C" w:rsidRPr="00D53A2B" w:rsidRDefault="0068350C" w:rsidP="00C15CF2">
            <w:pPr>
              <w:pStyle w:val="KonuBal"/>
            </w:pPr>
            <w:r w:rsidRPr="00D53A2B">
              <w:t>Teknik</w:t>
            </w:r>
          </w:p>
        </w:tc>
        <w:tc>
          <w:tcPr>
            <w:tcW w:w="7229" w:type="dxa"/>
            <w:vAlign w:val="center"/>
          </w:tcPr>
          <w:p w14:paraId="69DF70FD" w14:textId="77777777" w:rsidR="0068350C" w:rsidRPr="00D53A2B" w:rsidRDefault="0068350C" w:rsidP="00C15CF2">
            <w:pPr>
              <w:pStyle w:val="KonuBal"/>
            </w:pPr>
            <w:r w:rsidRPr="00D53A2B">
              <w:t>Açıklama</w:t>
            </w:r>
          </w:p>
        </w:tc>
      </w:tr>
      <w:tr w:rsidR="0068350C" w:rsidRPr="00D53A2B" w14:paraId="39007647" w14:textId="77777777" w:rsidTr="00A202FD">
        <w:tc>
          <w:tcPr>
            <w:tcW w:w="1843" w:type="dxa"/>
            <w:vAlign w:val="center"/>
          </w:tcPr>
          <w:p w14:paraId="2CFE8F2A" w14:textId="77777777" w:rsidR="0068350C" w:rsidRPr="00D53A2B" w:rsidRDefault="0068350C" w:rsidP="00C15CF2">
            <w:pPr>
              <w:pStyle w:val="KonuBal"/>
            </w:pPr>
            <w:r w:rsidRPr="00D53A2B">
              <w:t>Aktif karbon adsorpsiyonu</w:t>
            </w:r>
          </w:p>
        </w:tc>
        <w:tc>
          <w:tcPr>
            <w:tcW w:w="7229" w:type="dxa"/>
          </w:tcPr>
          <w:p w14:paraId="3CC6FDB9" w14:textId="77777777" w:rsidR="0068350C" w:rsidRPr="00D53A2B" w:rsidRDefault="0068350C" w:rsidP="00C15CF2">
            <w:pPr>
              <w:pStyle w:val="KonuBal"/>
            </w:pPr>
            <w:r w:rsidRPr="00D53A2B">
              <w:t>Bu işlem, aktif karbon üzerine cıvanın adsorpsiyonuna dayanır. Yüzey mümkün olduğunca adsorplandığında, adsorban rejenerasyonunun bir parçası olarak adsorplanan içerik desorbe edilir.</w:t>
            </w:r>
          </w:p>
        </w:tc>
      </w:tr>
      <w:tr w:rsidR="0068350C" w:rsidRPr="00D53A2B" w14:paraId="2408E839" w14:textId="77777777" w:rsidTr="00A202FD">
        <w:trPr>
          <w:trHeight w:val="824"/>
        </w:trPr>
        <w:tc>
          <w:tcPr>
            <w:tcW w:w="1843" w:type="dxa"/>
            <w:vAlign w:val="center"/>
          </w:tcPr>
          <w:p w14:paraId="61C653FD" w14:textId="77777777" w:rsidR="0068350C" w:rsidRPr="00D53A2B" w:rsidRDefault="0068350C" w:rsidP="00C15CF2">
            <w:pPr>
              <w:pStyle w:val="KonuBal"/>
            </w:pPr>
            <w:r w:rsidRPr="00D53A2B">
              <w:t>Selenyum adsoprsiyonu</w:t>
            </w:r>
          </w:p>
        </w:tc>
        <w:tc>
          <w:tcPr>
            <w:tcW w:w="7229" w:type="dxa"/>
          </w:tcPr>
          <w:p w14:paraId="1090F4B8" w14:textId="77777777" w:rsidR="0068350C" w:rsidRPr="00D53A2B" w:rsidRDefault="0068350C" w:rsidP="00C15CF2">
            <w:pPr>
              <w:pStyle w:val="KonuBal"/>
            </w:pPr>
            <w:r w:rsidRPr="00D53A2B">
              <w:t>Bu işlem, dolu bir yatakta selenyum kaplı kürelerin kullanımına dayanır. Kırmızı amorf selenyum, gazdaki cıva ile reaksiyona girerek HgSe oluşturur. Daha sonra filtre, selenyumu yenilemek için işlenir.</w:t>
            </w:r>
          </w:p>
        </w:tc>
      </w:tr>
    </w:tbl>
    <w:p w14:paraId="04C1A116" w14:textId="77777777" w:rsidR="0068350C" w:rsidRPr="00D53A2B" w:rsidRDefault="0068350C" w:rsidP="00A202FD">
      <w:pPr>
        <w:jc w:val="both"/>
        <w:rPr>
          <w:lang w:val="en-US" w:eastAsia="en-US"/>
        </w:rPr>
      </w:pPr>
      <w:bookmarkStart w:id="270" w:name="_Toc527940782"/>
      <w:bookmarkStart w:id="271" w:name="_Toc531927938"/>
    </w:p>
    <w:p w14:paraId="1EA71987" w14:textId="3720EB53" w:rsidR="0068350C" w:rsidRPr="00D53A2B" w:rsidRDefault="005F64EC" w:rsidP="00A202FD">
      <w:pPr>
        <w:pStyle w:val="Balk4"/>
        <w:rPr>
          <w:rFonts w:cs="Times New Roman"/>
          <w:lang w:val="en-US" w:eastAsia="en-US"/>
        </w:rPr>
      </w:pPr>
      <w:r w:rsidRPr="00D53A2B">
        <w:rPr>
          <w:rFonts w:cs="Times New Roman"/>
          <w:lang w:val="en-US" w:eastAsia="en-US"/>
        </w:rPr>
        <w:t xml:space="preserve">1.6. </w:t>
      </w:r>
      <w:r w:rsidR="0068350C" w:rsidRPr="00D53A2B">
        <w:rPr>
          <w:rFonts w:cs="Times New Roman"/>
          <w:lang w:val="en-US" w:eastAsia="en-US"/>
        </w:rPr>
        <w:t>VOC, PAH ve PCDD/F emisyonları</w:t>
      </w:r>
      <w:bookmarkEnd w:id="270"/>
      <w:bookmarkEnd w:id="271"/>
    </w:p>
    <w:tbl>
      <w:tblPr>
        <w:tblW w:w="9077" w:type="dxa"/>
        <w:tblInd w:w="-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6804"/>
      </w:tblGrid>
      <w:tr w:rsidR="0068350C" w:rsidRPr="00D53A2B" w14:paraId="0D6985EF" w14:textId="77777777" w:rsidTr="00A202FD">
        <w:tc>
          <w:tcPr>
            <w:tcW w:w="2273" w:type="dxa"/>
            <w:vAlign w:val="center"/>
          </w:tcPr>
          <w:p w14:paraId="0B8B0B51" w14:textId="77777777" w:rsidR="0068350C" w:rsidRPr="00D53A2B" w:rsidRDefault="0068350C" w:rsidP="00C15CF2">
            <w:pPr>
              <w:pStyle w:val="KonuBal"/>
            </w:pPr>
            <w:r w:rsidRPr="00D53A2B">
              <w:t>Teknik</w:t>
            </w:r>
          </w:p>
        </w:tc>
        <w:tc>
          <w:tcPr>
            <w:tcW w:w="6804" w:type="dxa"/>
            <w:vAlign w:val="center"/>
          </w:tcPr>
          <w:p w14:paraId="703DC989" w14:textId="77777777" w:rsidR="0068350C" w:rsidRPr="00D53A2B" w:rsidRDefault="0068350C" w:rsidP="00C15CF2">
            <w:pPr>
              <w:pStyle w:val="KonuBal"/>
            </w:pPr>
            <w:r w:rsidRPr="00D53A2B">
              <w:t>Açıklama</w:t>
            </w:r>
          </w:p>
        </w:tc>
      </w:tr>
      <w:tr w:rsidR="0068350C" w:rsidRPr="00D53A2B" w14:paraId="24DB7B4C" w14:textId="77777777" w:rsidTr="00A202FD">
        <w:tc>
          <w:tcPr>
            <w:tcW w:w="2273" w:type="dxa"/>
            <w:vAlign w:val="center"/>
          </w:tcPr>
          <w:p w14:paraId="2443CA5D" w14:textId="77777777" w:rsidR="0068350C" w:rsidRPr="00D53A2B" w:rsidRDefault="0068350C" w:rsidP="00C15CF2">
            <w:pPr>
              <w:pStyle w:val="KonuBal"/>
            </w:pPr>
            <w:r w:rsidRPr="00D53A2B">
              <w:t>Son yakıcı ve termal oksitleyici</w:t>
            </w:r>
          </w:p>
        </w:tc>
        <w:tc>
          <w:tcPr>
            <w:tcW w:w="6804" w:type="dxa"/>
          </w:tcPr>
          <w:p w14:paraId="57B70F86" w14:textId="77777777" w:rsidR="0068350C" w:rsidRPr="00D53A2B" w:rsidRDefault="0068350C" w:rsidP="00C15CF2">
            <w:pPr>
              <w:pStyle w:val="KonuBal"/>
            </w:pPr>
            <w:r w:rsidRPr="00D53A2B">
              <w:t>Egzoz gazı akışı içindeki kirletici maddenin sıcaklık kontrollü bir ortamda oksijenle reaksiyona girerek bir oksidasyon reaksiyonu oluşturduğu yanma sistemidir.</w:t>
            </w:r>
          </w:p>
        </w:tc>
      </w:tr>
      <w:tr w:rsidR="0068350C" w:rsidRPr="00D53A2B" w14:paraId="7DD0D0F2" w14:textId="77777777" w:rsidTr="00A202FD">
        <w:tc>
          <w:tcPr>
            <w:tcW w:w="2273" w:type="dxa"/>
            <w:vAlign w:val="center"/>
          </w:tcPr>
          <w:p w14:paraId="1315D081" w14:textId="77777777" w:rsidR="0068350C" w:rsidRPr="00D53A2B" w:rsidRDefault="0068350C" w:rsidP="00C15CF2">
            <w:pPr>
              <w:pStyle w:val="KonuBal"/>
            </w:pPr>
            <w:r w:rsidRPr="00D53A2B">
              <w:t>Rejeneratif termal oksitleyici</w:t>
            </w:r>
          </w:p>
        </w:tc>
        <w:tc>
          <w:tcPr>
            <w:tcW w:w="6804" w:type="dxa"/>
            <w:vAlign w:val="center"/>
          </w:tcPr>
          <w:p w14:paraId="46EC99B0" w14:textId="77777777" w:rsidR="0068350C" w:rsidRPr="00D53A2B" w:rsidRDefault="0068350C" w:rsidP="00C15CF2">
            <w:pPr>
              <w:pStyle w:val="KonuBal"/>
            </w:pPr>
            <w:r w:rsidRPr="00D53A2B">
              <w:t>Gaz ve karbon bileşiklerindeki termal enerjiyi refrakter destek yatakları kullanarak kullanmak için rejeneratif bir işlem kullanan yanma sistemi. Yatağı temizlemek için gaz akışının yönünü değiştirmek için bir manifold sistemine ihtiyaç vardır. Ayrıca rejeneratif art yakıcı olarak da bilinir.</w:t>
            </w:r>
          </w:p>
        </w:tc>
      </w:tr>
      <w:tr w:rsidR="0068350C" w:rsidRPr="00D53A2B" w14:paraId="0E79B33E" w14:textId="77777777" w:rsidTr="00A202FD">
        <w:tc>
          <w:tcPr>
            <w:tcW w:w="2273" w:type="dxa"/>
            <w:vAlign w:val="center"/>
          </w:tcPr>
          <w:p w14:paraId="4EECD637" w14:textId="77777777" w:rsidR="0068350C" w:rsidRPr="00D53A2B" w:rsidRDefault="0068350C" w:rsidP="00C15CF2">
            <w:pPr>
              <w:pStyle w:val="KonuBal"/>
            </w:pPr>
            <w:r w:rsidRPr="00D53A2B">
              <w:t>Katalitik termal oksitleyici</w:t>
            </w:r>
          </w:p>
        </w:tc>
        <w:tc>
          <w:tcPr>
            <w:tcW w:w="6804" w:type="dxa"/>
            <w:vAlign w:val="center"/>
          </w:tcPr>
          <w:p w14:paraId="6EE2D106" w14:textId="77777777" w:rsidR="0068350C" w:rsidRPr="00D53A2B" w:rsidRDefault="0068350C" w:rsidP="00C15CF2">
            <w:pPr>
              <w:pStyle w:val="KonuBal"/>
            </w:pPr>
            <w:r w:rsidRPr="00D53A2B">
              <w:t>Ayrışmanın genellikle 350 °C ila 400 °C arasındaki düşük sıcaklıklarda metal bir katalizör yüzeyinde gerçekleştirildiği yanma sistemi. Katalitik art yakıcı olarak da bilinir.</w:t>
            </w:r>
          </w:p>
        </w:tc>
      </w:tr>
      <w:tr w:rsidR="0068350C" w:rsidRPr="00D53A2B" w14:paraId="73235975" w14:textId="77777777" w:rsidTr="00A202FD">
        <w:tc>
          <w:tcPr>
            <w:tcW w:w="2273" w:type="dxa"/>
            <w:vAlign w:val="center"/>
          </w:tcPr>
          <w:p w14:paraId="6DDDFFE7" w14:textId="77777777" w:rsidR="0068350C" w:rsidRPr="00D53A2B" w:rsidRDefault="0068350C" w:rsidP="00C15CF2">
            <w:pPr>
              <w:pStyle w:val="KonuBal"/>
            </w:pPr>
            <w:r w:rsidRPr="00D53A2B">
              <w:t>Biyofiltre</w:t>
            </w:r>
          </w:p>
        </w:tc>
        <w:tc>
          <w:tcPr>
            <w:tcW w:w="6804" w:type="dxa"/>
            <w:vAlign w:val="center"/>
          </w:tcPr>
          <w:p w14:paraId="78AF2B76" w14:textId="77777777" w:rsidR="0068350C" w:rsidRPr="00D53A2B" w:rsidRDefault="0068350C" w:rsidP="00C15CF2">
            <w:pPr>
              <w:pStyle w:val="KonuBal"/>
            </w:pPr>
            <w:r w:rsidRPr="00D53A2B">
              <w:t>Atık gaz akımlarından gelen kirleticilerin mikroorganizmalar tarafından biyolojik olarak oksitlendiği, organik veya inert malzemeden oluşan bir yataktan oluşur.</w:t>
            </w:r>
          </w:p>
        </w:tc>
      </w:tr>
      <w:tr w:rsidR="0068350C" w:rsidRPr="00D53A2B" w14:paraId="3F4ABA89" w14:textId="77777777" w:rsidTr="00A202FD">
        <w:tc>
          <w:tcPr>
            <w:tcW w:w="2273" w:type="dxa"/>
            <w:vAlign w:val="center"/>
          </w:tcPr>
          <w:p w14:paraId="2E2BC6A1" w14:textId="4E34A47B" w:rsidR="0068350C" w:rsidRPr="00D53A2B" w:rsidRDefault="005F64EC" w:rsidP="00C15CF2">
            <w:pPr>
              <w:pStyle w:val="KonuBal"/>
            </w:pPr>
            <w:r w:rsidRPr="00D53A2B">
              <w:t>Biyolojik gaz yıkayıcı</w:t>
            </w:r>
          </w:p>
        </w:tc>
        <w:tc>
          <w:tcPr>
            <w:tcW w:w="6804" w:type="dxa"/>
            <w:vAlign w:val="center"/>
          </w:tcPr>
          <w:p w14:paraId="606FE255" w14:textId="77777777" w:rsidR="0068350C" w:rsidRPr="00D53A2B" w:rsidRDefault="0068350C" w:rsidP="00C15CF2">
            <w:pPr>
              <w:pStyle w:val="KonuBal"/>
            </w:pPr>
            <w:r w:rsidRPr="00D53A2B">
              <w:t>Islak gaz yıkama (emilim) ve biyolojik bozunmayı birleştirir, yıkama suyu zararlı gaz bileşenlerini oksitlemeye uygun mikroorganizma popülasyonu içerir.</w:t>
            </w:r>
          </w:p>
        </w:tc>
      </w:tr>
      <w:tr w:rsidR="0068350C" w:rsidRPr="00D53A2B" w14:paraId="646779C1" w14:textId="77777777" w:rsidTr="00A202FD">
        <w:tc>
          <w:tcPr>
            <w:tcW w:w="2273" w:type="dxa"/>
            <w:vAlign w:val="center"/>
          </w:tcPr>
          <w:p w14:paraId="30E2E393" w14:textId="77777777" w:rsidR="0068350C" w:rsidRPr="00D53A2B" w:rsidRDefault="0068350C" w:rsidP="00C15CF2">
            <w:pPr>
              <w:pStyle w:val="KonuBal"/>
            </w:pPr>
            <w:r w:rsidRPr="00D53A2B">
              <w:t>Fırın ve kullanılan yakma tekniklerine göre hammadde seçimi ve beslemesi yapılması</w:t>
            </w:r>
          </w:p>
        </w:tc>
        <w:tc>
          <w:tcPr>
            <w:tcW w:w="6804" w:type="dxa"/>
            <w:vAlign w:val="center"/>
          </w:tcPr>
          <w:p w14:paraId="0B415506" w14:textId="77777777" w:rsidR="0068350C" w:rsidRPr="00D53A2B" w:rsidRDefault="0068350C" w:rsidP="00C15CF2">
            <w:pPr>
              <w:pStyle w:val="KonuBal"/>
            </w:pPr>
            <w:r w:rsidRPr="00D53A2B">
              <w:t>Hammaddeler, gerekli azaltma performansını elde etmek için kullanılan fırın ve azaltma sisteminin, beslemede bulunan kirleticileri uygun şekilde arıtabilmesini sağlayacak şekilde seçilmektedir.</w:t>
            </w:r>
          </w:p>
        </w:tc>
      </w:tr>
      <w:tr w:rsidR="0068350C" w:rsidRPr="00D53A2B" w14:paraId="74EA1E85" w14:textId="77777777" w:rsidTr="00A202FD">
        <w:tc>
          <w:tcPr>
            <w:tcW w:w="2273" w:type="dxa"/>
            <w:vAlign w:val="center"/>
          </w:tcPr>
          <w:p w14:paraId="70B6D241" w14:textId="77777777" w:rsidR="0068350C" w:rsidRPr="00D53A2B" w:rsidRDefault="0068350C" w:rsidP="00C15CF2">
            <w:pPr>
              <w:pStyle w:val="KonuBal"/>
            </w:pPr>
            <w:r w:rsidRPr="00D53A2B">
              <w:t>Organik bileşenlerin emisyonlarını azaltmak için yanma koşullarının optimize edilmesi</w:t>
            </w:r>
          </w:p>
        </w:tc>
        <w:tc>
          <w:tcPr>
            <w:tcW w:w="6804" w:type="dxa"/>
            <w:vAlign w:val="center"/>
          </w:tcPr>
          <w:p w14:paraId="30ACEC18" w14:textId="21DE1C3E" w:rsidR="0068350C" w:rsidRPr="00D53A2B" w:rsidRDefault="0068350C" w:rsidP="00C15CF2">
            <w:pPr>
              <w:pStyle w:val="KonuBal"/>
            </w:pPr>
            <w:r w:rsidRPr="00D53A2B">
              <w:t>Hava veya oksijen ve karbon içeriğinin iyi bir şekilde karıştırılması, gazların sıcaklığının ve PCDD/F</w:t>
            </w:r>
            <w:r w:rsidR="00E56504" w:rsidRPr="00D53A2B">
              <w:t>’</w:t>
            </w:r>
            <w:r w:rsidRPr="00D53A2B">
              <w:t>yi oluşturan organik karbonun oksitlenmesi için yüksek sıcaklıklarda kalma süresinin kontrol edilmesi. Ayrıca zenginleştirilmiş hava veya saf oksijen kullanımı da dahil edilebilir.</w:t>
            </w:r>
          </w:p>
        </w:tc>
      </w:tr>
      <w:tr w:rsidR="0068350C" w:rsidRPr="00D53A2B" w14:paraId="6531D100" w14:textId="77777777" w:rsidTr="00A202FD">
        <w:tc>
          <w:tcPr>
            <w:tcW w:w="2273" w:type="dxa"/>
            <w:vAlign w:val="center"/>
          </w:tcPr>
          <w:p w14:paraId="54A1D14C" w14:textId="77777777" w:rsidR="0068350C" w:rsidRPr="00D53A2B" w:rsidRDefault="0068350C" w:rsidP="00C15CF2">
            <w:pPr>
              <w:pStyle w:val="KonuBal"/>
            </w:pPr>
            <w:r w:rsidRPr="00D53A2B">
              <w:t>Yarı kapalı fırınlar için, az miktarda hammadde ilavesi yapmak amacıyla besleme sistemlerinin kullanılması</w:t>
            </w:r>
          </w:p>
        </w:tc>
        <w:tc>
          <w:tcPr>
            <w:tcW w:w="6804" w:type="dxa"/>
            <w:vAlign w:val="center"/>
          </w:tcPr>
          <w:p w14:paraId="5EE7298C" w14:textId="2D100530" w:rsidR="0068350C" w:rsidRPr="00D53A2B" w:rsidRDefault="0068350C" w:rsidP="00C15CF2">
            <w:pPr>
              <w:pStyle w:val="KonuBal"/>
            </w:pPr>
            <w:r w:rsidRPr="00D53A2B">
              <w:t>Yarı kapalı fırınlarda ham maddeyi küçük miktarlar halinde ekleyerek besleme sırasında fırın soğutma etkisini azaltın. Bu, daha yüksek bir gaz sıcaklığı sağlar ve PCDD/F</w:t>
            </w:r>
            <w:r w:rsidR="00E56504" w:rsidRPr="00D53A2B">
              <w:t>’</w:t>
            </w:r>
            <w:r w:rsidRPr="00D53A2B">
              <w:t>nin yeniden oluşmasını önler.</w:t>
            </w:r>
          </w:p>
        </w:tc>
      </w:tr>
      <w:tr w:rsidR="0068350C" w:rsidRPr="00D53A2B" w14:paraId="1D782329" w14:textId="77777777" w:rsidTr="00A202FD">
        <w:tc>
          <w:tcPr>
            <w:tcW w:w="2273" w:type="dxa"/>
            <w:vAlign w:val="center"/>
          </w:tcPr>
          <w:p w14:paraId="432BD17B" w14:textId="77777777" w:rsidR="0068350C" w:rsidRPr="00D53A2B" w:rsidRDefault="0068350C" w:rsidP="00C15CF2">
            <w:pPr>
              <w:pStyle w:val="KonuBal"/>
            </w:pPr>
            <w:r w:rsidRPr="00D53A2B">
              <w:t>Dahili brülör sistemi</w:t>
            </w:r>
          </w:p>
        </w:tc>
        <w:tc>
          <w:tcPr>
            <w:tcW w:w="6804" w:type="dxa"/>
            <w:vAlign w:val="center"/>
          </w:tcPr>
          <w:p w14:paraId="0310256B" w14:textId="5B07244F" w:rsidR="0068350C" w:rsidRPr="00D53A2B" w:rsidRDefault="0068350C" w:rsidP="00C15CF2">
            <w:pPr>
              <w:pStyle w:val="KonuBal"/>
            </w:pPr>
            <w:r w:rsidRPr="00D53A2B">
              <w:t>Egzoz gazı brülör alevi vasıtasıyla yönlendirilir ve organik karbon oksijenle birlikte CO2</w:t>
            </w:r>
            <w:r w:rsidR="00E56504" w:rsidRPr="00D53A2B">
              <w:t>’</w:t>
            </w:r>
            <w:r w:rsidRPr="00D53A2B">
              <w:t>ye dönüştürülür.</w:t>
            </w:r>
          </w:p>
        </w:tc>
      </w:tr>
      <w:tr w:rsidR="0068350C" w:rsidRPr="00D53A2B" w14:paraId="1C368310" w14:textId="77777777" w:rsidTr="00A202FD">
        <w:tc>
          <w:tcPr>
            <w:tcW w:w="2273" w:type="dxa"/>
            <w:vAlign w:val="center"/>
          </w:tcPr>
          <w:p w14:paraId="24E99299" w14:textId="396E1C87" w:rsidR="0068350C" w:rsidRPr="00D53A2B" w:rsidRDefault="0068350C" w:rsidP="00C15CF2">
            <w:pPr>
              <w:pStyle w:val="KonuBal"/>
            </w:pPr>
            <w:r w:rsidRPr="00D53A2B">
              <w:t>250°C</w:t>
            </w:r>
            <w:r w:rsidR="00E56504" w:rsidRPr="00D53A2B">
              <w:t>’</w:t>
            </w:r>
            <w:r w:rsidRPr="00D53A2B">
              <w:t>nin üzerindeki sıcaklıklarda yüksek toz oluşumuna neden olan egzoz sistemlerinden kaçınılması</w:t>
            </w:r>
          </w:p>
        </w:tc>
        <w:tc>
          <w:tcPr>
            <w:tcW w:w="6804" w:type="dxa"/>
            <w:vAlign w:val="center"/>
          </w:tcPr>
          <w:p w14:paraId="2FA9B2A0" w14:textId="69824BEB" w:rsidR="0068350C" w:rsidRPr="00D53A2B" w:rsidRDefault="0068350C" w:rsidP="00C15CF2">
            <w:pPr>
              <w:pStyle w:val="KonuBal"/>
            </w:pPr>
            <w:r w:rsidRPr="00D53A2B">
              <w:t>250°C</w:t>
            </w:r>
            <w:r w:rsidR="00E56504" w:rsidRPr="00D53A2B">
              <w:t>’</w:t>
            </w:r>
            <w:r w:rsidRPr="00D53A2B">
              <w:t>nin üzerindeki sıcaklıklarda toz varlığı, PCDD/F</w:t>
            </w:r>
            <w:r w:rsidR="00E56504" w:rsidRPr="00D53A2B">
              <w:t>’</w:t>
            </w:r>
            <w:r w:rsidRPr="00D53A2B">
              <w:t xml:space="preserve">nin </w:t>
            </w:r>
            <w:r w:rsidRPr="00D53A2B">
              <w:rPr>
                <w:i/>
                <w:iCs/>
              </w:rPr>
              <w:t>de novo sentez</w:t>
            </w:r>
            <w:r w:rsidRPr="00D53A2B">
              <w:t xml:space="preserve"> yoluyla oluşumunu teşvik eder.</w:t>
            </w:r>
          </w:p>
        </w:tc>
      </w:tr>
      <w:tr w:rsidR="0068350C" w:rsidRPr="00D53A2B" w14:paraId="3C80F74A" w14:textId="77777777" w:rsidTr="00A202FD">
        <w:tc>
          <w:tcPr>
            <w:tcW w:w="2273" w:type="dxa"/>
            <w:vAlign w:val="center"/>
          </w:tcPr>
          <w:p w14:paraId="724EB59B" w14:textId="77777777" w:rsidR="0068350C" w:rsidRPr="00D53A2B" w:rsidRDefault="0068350C" w:rsidP="00C15CF2">
            <w:pPr>
              <w:pStyle w:val="KonuBal"/>
            </w:pPr>
            <w:r w:rsidRPr="00D53A2B">
              <w:t>Verimli toz toplama sistemi ile birlikte adsorpsiyon maddesinin enjeksiyonu.</w:t>
            </w:r>
          </w:p>
        </w:tc>
        <w:tc>
          <w:tcPr>
            <w:tcW w:w="6804" w:type="dxa"/>
            <w:vAlign w:val="center"/>
          </w:tcPr>
          <w:p w14:paraId="5099EF5F" w14:textId="77777777" w:rsidR="0068350C" w:rsidRPr="00D53A2B" w:rsidRDefault="0068350C" w:rsidP="00C15CF2">
            <w:pPr>
              <w:pStyle w:val="KonuBal"/>
            </w:pPr>
            <w:r w:rsidRPr="00D53A2B">
              <w:t>PCDD/F toza adsorbe edilebilir ve dolayısıyla etkili bir toz filtrasyon sistemi kullanılarak emisyonlar azaltılabilir. Belirli bir adsorpsiyon maddesinin kullanımı bu süreci destekler ve PCDD/F emisyonlarını azaltır.</w:t>
            </w:r>
          </w:p>
        </w:tc>
      </w:tr>
      <w:tr w:rsidR="0068350C" w:rsidRPr="00D53A2B" w14:paraId="2DA06013" w14:textId="77777777" w:rsidTr="00A202FD">
        <w:tc>
          <w:tcPr>
            <w:tcW w:w="2273" w:type="dxa"/>
            <w:vAlign w:val="center"/>
          </w:tcPr>
          <w:p w14:paraId="3A9B9B50" w14:textId="77777777" w:rsidR="0068350C" w:rsidRPr="00D53A2B" w:rsidRDefault="0068350C" w:rsidP="00C15CF2">
            <w:pPr>
              <w:pStyle w:val="KonuBal"/>
            </w:pPr>
            <w:r w:rsidRPr="00D53A2B">
              <w:t>Hızlı söndürme</w:t>
            </w:r>
          </w:p>
        </w:tc>
        <w:tc>
          <w:tcPr>
            <w:tcW w:w="6804" w:type="dxa"/>
            <w:vAlign w:val="center"/>
          </w:tcPr>
          <w:p w14:paraId="7EA22633" w14:textId="36CB067B" w:rsidR="0068350C" w:rsidRPr="00D53A2B" w:rsidRDefault="0068350C" w:rsidP="00C15CF2">
            <w:pPr>
              <w:pStyle w:val="KonuBal"/>
            </w:pPr>
            <w:r w:rsidRPr="00D53A2B">
              <w:t>PCDD/F</w:t>
            </w:r>
            <w:r w:rsidR="00E56504" w:rsidRPr="00D53A2B">
              <w:t>’</w:t>
            </w:r>
            <w:r w:rsidRPr="00D53A2B">
              <w:t xml:space="preserve">nin </w:t>
            </w:r>
            <w:r w:rsidRPr="00D53A2B">
              <w:rPr>
                <w:i/>
                <w:iCs/>
              </w:rPr>
              <w:t>de novo sentezi</w:t>
            </w:r>
            <w:r w:rsidRPr="00D53A2B">
              <w:t>, gazın 400°C</w:t>
            </w:r>
            <w:r w:rsidR="00E56504" w:rsidRPr="00D53A2B">
              <w:t>’</w:t>
            </w:r>
            <w:r w:rsidRPr="00D53A2B">
              <w:t>den 200°C</w:t>
            </w:r>
            <w:r w:rsidR="00E56504" w:rsidRPr="00D53A2B">
              <w:t>’</w:t>
            </w:r>
            <w:r w:rsidRPr="00D53A2B">
              <w:t>ye hızlı soğutulmasıyla önlenir.</w:t>
            </w:r>
          </w:p>
        </w:tc>
      </w:tr>
    </w:tbl>
    <w:p w14:paraId="7C9281F4" w14:textId="77777777" w:rsidR="0068350C" w:rsidRPr="00D53A2B" w:rsidRDefault="0068350C" w:rsidP="00A202FD">
      <w:pPr>
        <w:jc w:val="both"/>
        <w:rPr>
          <w:lang w:eastAsia="en-US"/>
        </w:rPr>
      </w:pPr>
      <w:bookmarkStart w:id="272" w:name="_Toc527940783"/>
      <w:bookmarkStart w:id="273" w:name="_Toc531927939"/>
    </w:p>
    <w:p w14:paraId="0F6562B3" w14:textId="37354398" w:rsidR="0068350C" w:rsidRPr="00D53A2B" w:rsidRDefault="005F64EC" w:rsidP="00A202FD">
      <w:pPr>
        <w:pStyle w:val="Balk3"/>
        <w:rPr>
          <w:rFonts w:cs="Times New Roman"/>
          <w:lang w:eastAsia="en-US"/>
        </w:rPr>
      </w:pPr>
      <w:r w:rsidRPr="00D53A2B">
        <w:rPr>
          <w:rFonts w:cs="Times New Roman"/>
          <w:lang w:eastAsia="en-US"/>
        </w:rPr>
        <w:t xml:space="preserve">2. </w:t>
      </w:r>
      <w:r w:rsidR="0068350C" w:rsidRPr="00D53A2B">
        <w:rPr>
          <w:rFonts w:cs="Times New Roman"/>
          <w:lang w:eastAsia="en-US"/>
        </w:rPr>
        <w:t>Su emisyonlar</w:t>
      </w:r>
      <w:bookmarkEnd w:id="272"/>
      <w:bookmarkEnd w:id="273"/>
      <w:r w:rsidR="0068350C" w:rsidRPr="00D53A2B">
        <w:rPr>
          <w:rFonts w:cs="Times New Roman"/>
          <w:lang w:eastAsia="en-US"/>
        </w:rPr>
        <w:t>ı</w:t>
      </w:r>
    </w:p>
    <w:tbl>
      <w:tblPr>
        <w:tblW w:w="0" w:type="auto"/>
        <w:tblInd w:w="-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68350C" w:rsidRPr="00D53A2B" w14:paraId="7D136C43" w14:textId="77777777" w:rsidTr="00A202FD">
        <w:tc>
          <w:tcPr>
            <w:tcW w:w="1843" w:type="dxa"/>
            <w:vAlign w:val="center"/>
          </w:tcPr>
          <w:p w14:paraId="3F881BA2" w14:textId="77777777" w:rsidR="0068350C" w:rsidRPr="00D53A2B" w:rsidRDefault="0068350C" w:rsidP="00C15CF2">
            <w:pPr>
              <w:pStyle w:val="KonuBal"/>
            </w:pPr>
            <w:r w:rsidRPr="00D53A2B">
              <w:t>Teknik</w:t>
            </w:r>
          </w:p>
        </w:tc>
        <w:tc>
          <w:tcPr>
            <w:tcW w:w="7229" w:type="dxa"/>
            <w:vAlign w:val="center"/>
          </w:tcPr>
          <w:p w14:paraId="6398EEF1" w14:textId="77777777" w:rsidR="0068350C" w:rsidRPr="00D53A2B" w:rsidRDefault="0068350C" w:rsidP="00C15CF2">
            <w:pPr>
              <w:pStyle w:val="KonuBal"/>
            </w:pPr>
            <w:r w:rsidRPr="00D53A2B">
              <w:t>Açıklama</w:t>
            </w:r>
          </w:p>
        </w:tc>
      </w:tr>
      <w:tr w:rsidR="0068350C" w:rsidRPr="00D53A2B" w14:paraId="1CFAAB76" w14:textId="77777777" w:rsidTr="00A202FD">
        <w:tc>
          <w:tcPr>
            <w:tcW w:w="1843" w:type="dxa"/>
            <w:vAlign w:val="center"/>
          </w:tcPr>
          <w:p w14:paraId="6D2D48F0" w14:textId="77777777" w:rsidR="0068350C" w:rsidRPr="00D53A2B" w:rsidRDefault="0068350C" w:rsidP="00C15CF2">
            <w:pPr>
              <w:pStyle w:val="KonuBal"/>
            </w:pPr>
            <w:r w:rsidRPr="00D53A2B">
              <w:t>Kimyasal çöktürme</w:t>
            </w:r>
          </w:p>
        </w:tc>
        <w:tc>
          <w:tcPr>
            <w:tcW w:w="7229" w:type="dxa"/>
          </w:tcPr>
          <w:p w14:paraId="7D54101A" w14:textId="77777777" w:rsidR="0068350C" w:rsidRPr="00D53A2B" w:rsidRDefault="0068350C" w:rsidP="00C15CF2">
            <w:pPr>
              <w:pStyle w:val="KonuBal"/>
            </w:pPr>
            <w:r w:rsidRPr="00D53A2B">
              <w:t>Çözünmüş kirleticilerin kimyasal çökelticiler eklenerek çözünmeyen bir bileşiğe dönüştürülmesi. Oluşan katı çökeltiler daha sonra sedimantasyon, flotasyon veya filtrasyon ile ayrılır. Gerekirse, bunu ultrafiltrasyon veya ters ozmoz takip edebilir. Metal çökeltmesi için kullanılan tipik kimyasallar kireç, sodyum hidroksit ve sodyum sülfürdür.</w:t>
            </w:r>
          </w:p>
        </w:tc>
      </w:tr>
      <w:tr w:rsidR="0068350C" w:rsidRPr="00D53A2B" w14:paraId="728A4627" w14:textId="77777777" w:rsidTr="00A202FD">
        <w:tc>
          <w:tcPr>
            <w:tcW w:w="1843" w:type="dxa"/>
            <w:vAlign w:val="center"/>
          </w:tcPr>
          <w:p w14:paraId="579084A3" w14:textId="77777777" w:rsidR="0068350C" w:rsidRPr="00D53A2B" w:rsidRDefault="0068350C" w:rsidP="00C15CF2">
            <w:pPr>
              <w:pStyle w:val="KonuBal"/>
            </w:pPr>
            <w:r w:rsidRPr="00D53A2B">
              <w:t>Sedimantasyon</w:t>
            </w:r>
          </w:p>
        </w:tc>
        <w:tc>
          <w:tcPr>
            <w:tcW w:w="7229" w:type="dxa"/>
          </w:tcPr>
          <w:p w14:paraId="5E3D58F3" w14:textId="77777777" w:rsidR="0068350C" w:rsidRPr="00D53A2B" w:rsidRDefault="0068350C" w:rsidP="00C15CF2">
            <w:pPr>
              <w:pStyle w:val="KonuBal"/>
            </w:pPr>
            <w:r w:rsidRPr="00D53A2B">
              <w:t>Askıda bulunan parçacıkların ve askıda kalan malzemelerin yerçekimi etkisiyle çökelmesiyle ayrılması.</w:t>
            </w:r>
          </w:p>
        </w:tc>
      </w:tr>
      <w:tr w:rsidR="0068350C" w:rsidRPr="00D53A2B" w14:paraId="4083D35B" w14:textId="77777777" w:rsidTr="00A202FD">
        <w:tc>
          <w:tcPr>
            <w:tcW w:w="1843" w:type="dxa"/>
            <w:vAlign w:val="center"/>
          </w:tcPr>
          <w:p w14:paraId="3DB24B3E" w14:textId="77777777" w:rsidR="0068350C" w:rsidRPr="00D53A2B" w:rsidRDefault="0068350C" w:rsidP="00C15CF2">
            <w:pPr>
              <w:pStyle w:val="KonuBal"/>
            </w:pPr>
            <w:r w:rsidRPr="00D53A2B">
              <w:t>Flotasyon</w:t>
            </w:r>
          </w:p>
        </w:tc>
        <w:tc>
          <w:tcPr>
            <w:tcW w:w="7229" w:type="dxa"/>
          </w:tcPr>
          <w:p w14:paraId="7BFD53C6" w14:textId="77777777" w:rsidR="0068350C" w:rsidRPr="00D53A2B" w:rsidRDefault="0068350C" w:rsidP="00C15CF2">
            <w:pPr>
              <w:pStyle w:val="KonuBal"/>
            </w:pPr>
            <w:r w:rsidRPr="00D53A2B">
              <w:t>Katı veya sıvı parçacıkların atık sudan, genellikle hava olan ince gaz kabarcıklarına bağlanarak ayrılması. Yüzen parçacıklar su yüzeyinde birikir ve sıyırıcılarda toplanır.</w:t>
            </w:r>
          </w:p>
        </w:tc>
      </w:tr>
      <w:tr w:rsidR="0068350C" w:rsidRPr="00D53A2B" w14:paraId="192AAFA8" w14:textId="77777777" w:rsidTr="00A202FD">
        <w:tc>
          <w:tcPr>
            <w:tcW w:w="1843" w:type="dxa"/>
            <w:vAlign w:val="center"/>
          </w:tcPr>
          <w:p w14:paraId="1C5030CA" w14:textId="77777777" w:rsidR="0068350C" w:rsidRPr="00D53A2B" w:rsidRDefault="0068350C" w:rsidP="00C15CF2">
            <w:pPr>
              <w:pStyle w:val="KonuBal"/>
            </w:pPr>
            <w:r w:rsidRPr="00D53A2B">
              <w:t>Filtrasyon</w:t>
            </w:r>
          </w:p>
        </w:tc>
        <w:tc>
          <w:tcPr>
            <w:tcW w:w="7229" w:type="dxa"/>
          </w:tcPr>
          <w:p w14:paraId="4B6C69FB" w14:textId="77777777" w:rsidR="0068350C" w:rsidRPr="00D53A2B" w:rsidRDefault="0068350C" w:rsidP="00C15CF2">
            <w:pPr>
              <w:pStyle w:val="KonuBal"/>
            </w:pPr>
            <w:r w:rsidRPr="00D53A2B">
              <w:t>Katıların atık sudan gözenekli bir ortamdan geçirilerek ayrılması. Kum en yaygın kullanılan filtreleme ortamıdır.</w:t>
            </w:r>
          </w:p>
        </w:tc>
      </w:tr>
      <w:tr w:rsidR="0068350C" w:rsidRPr="00D53A2B" w14:paraId="5EF30CD7" w14:textId="77777777" w:rsidTr="00A202FD">
        <w:tc>
          <w:tcPr>
            <w:tcW w:w="1843" w:type="dxa"/>
            <w:vAlign w:val="center"/>
          </w:tcPr>
          <w:p w14:paraId="15A181F9" w14:textId="77777777" w:rsidR="0068350C" w:rsidRPr="00D53A2B" w:rsidRDefault="0068350C" w:rsidP="00C15CF2">
            <w:pPr>
              <w:pStyle w:val="KonuBal"/>
            </w:pPr>
            <w:r w:rsidRPr="00D53A2B">
              <w:t>Ultrafiltrasyon</w:t>
            </w:r>
          </w:p>
        </w:tc>
        <w:tc>
          <w:tcPr>
            <w:tcW w:w="7229" w:type="dxa"/>
          </w:tcPr>
          <w:p w14:paraId="7003DAF0" w14:textId="77777777" w:rsidR="0068350C" w:rsidRPr="00D53A2B" w:rsidRDefault="0068350C" w:rsidP="00C15CF2">
            <w:pPr>
              <w:pStyle w:val="KonuBal"/>
            </w:pPr>
            <w:r w:rsidRPr="00D53A2B">
              <w:t>Yaklaşık 10 μm gözenek büyüklüğüne sahip membranların filtreleme ortamı olarak kullanıldığı bir filtrasyon işlemidir.</w:t>
            </w:r>
          </w:p>
        </w:tc>
      </w:tr>
      <w:tr w:rsidR="0068350C" w:rsidRPr="00D53A2B" w14:paraId="6AA8A114" w14:textId="77777777" w:rsidTr="00A202FD">
        <w:tc>
          <w:tcPr>
            <w:tcW w:w="1843" w:type="dxa"/>
            <w:vAlign w:val="center"/>
          </w:tcPr>
          <w:p w14:paraId="2D40846D" w14:textId="77777777" w:rsidR="0068350C" w:rsidRPr="00D53A2B" w:rsidRDefault="0068350C" w:rsidP="00C15CF2">
            <w:pPr>
              <w:pStyle w:val="KonuBal"/>
            </w:pPr>
            <w:r w:rsidRPr="00D53A2B">
              <w:t>Aktif karbon filtrasyonu</w:t>
            </w:r>
          </w:p>
        </w:tc>
        <w:tc>
          <w:tcPr>
            <w:tcW w:w="7229" w:type="dxa"/>
          </w:tcPr>
          <w:p w14:paraId="1F2507CA" w14:textId="77777777" w:rsidR="0068350C" w:rsidRPr="00D53A2B" w:rsidRDefault="0068350C" w:rsidP="00C15CF2">
            <w:pPr>
              <w:pStyle w:val="KonuBal"/>
            </w:pPr>
            <w:r w:rsidRPr="00D53A2B">
              <w:t>Aktif karbonun filtreleme ortamı olarak kullanıldığı bir filtrasyon işlemidir.</w:t>
            </w:r>
          </w:p>
        </w:tc>
      </w:tr>
      <w:tr w:rsidR="0068350C" w:rsidRPr="00D53A2B" w14:paraId="1711DDFB" w14:textId="77777777" w:rsidTr="00A202FD">
        <w:tc>
          <w:tcPr>
            <w:tcW w:w="1843" w:type="dxa"/>
            <w:vAlign w:val="center"/>
          </w:tcPr>
          <w:p w14:paraId="62386E28" w14:textId="77777777" w:rsidR="0068350C" w:rsidRPr="00D53A2B" w:rsidRDefault="0068350C" w:rsidP="00C15CF2">
            <w:pPr>
              <w:pStyle w:val="KonuBal"/>
            </w:pPr>
            <w:r w:rsidRPr="00D53A2B">
              <w:t>Ters ozmos</w:t>
            </w:r>
          </w:p>
        </w:tc>
        <w:tc>
          <w:tcPr>
            <w:tcW w:w="7229" w:type="dxa"/>
          </w:tcPr>
          <w:p w14:paraId="29E6D1F8" w14:textId="77777777" w:rsidR="0068350C" w:rsidRPr="00D53A2B" w:rsidRDefault="0068350C" w:rsidP="00C15CF2">
            <w:pPr>
              <w:pStyle w:val="KonuBal"/>
            </w:pPr>
            <w:r w:rsidRPr="00D53A2B">
              <w:t>Membranla ayrılmış bölmeler arasında uygulanan basınç farkının, suyun daha yoğun çözeltiden daha az yoğun çözeltiye doğru akmasına neden olduğu bir membran işlemidir.</w:t>
            </w:r>
          </w:p>
        </w:tc>
      </w:tr>
    </w:tbl>
    <w:p w14:paraId="237D9338" w14:textId="77777777" w:rsidR="0068350C" w:rsidRPr="00D53A2B" w:rsidRDefault="0068350C" w:rsidP="00A202FD">
      <w:pPr>
        <w:jc w:val="both"/>
        <w:rPr>
          <w:lang w:eastAsia="en-US"/>
        </w:rPr>
      </w:pPr>
      <w:bookmarkStart w:id="274" w:name="_Toc527940784"/>
      <w:bookmarkStart w:id="275" w:name="_Toc531927940"/>
    </w:p>
    <w:p w14:paraId="545364F8" w14:textId="715177A4" w:rsidR="0068350C" w:rsidRPr="00D53A2B" w:rsidRDefault="0068350C" w:rsidP="00A202FD">
      <w:pPr>
        <w:pStyle w:val="Balk3"/>
        <w:rPr>
          <w:rFonts w:cs="Times New Roman"/>
          <w:lang w:eastAsia="en-US"/>
        </w:rPr>
      </w:pPr>
      <w:r w:rsidRPr="00D53A2B">
        <w:rPr>
          <w:rFonts w:cs="Times New Roman"/>
          <w:lang w:eastAsia="en-US"/>
        </w:rPr>
        <w:t>3.</w:t>
      </w:r>
      <w:r w:rsidR="005F64EC" w:rsidRPr="00D53A2B">
        <w:rPr>
          <w:rFonts w:cs="Times New Roman"/>
          <w:lang w:eastAsia="en-US"/>
        </w:rPr>
        <w:t xml:space="preserve"> </w:t>
      </w:r>
      <w:r w:rsidRPr="00D53A2B">
        <w:rPr>
          <w:rFonts w:cs="Times New Roman"/>
          <w:lang w:eastAsia="en-US"/>
        </w:rPr>
        <w:t>Diğer</w:t>
      </w:r>
      <w:bookmarkEnd w:id="274"/>
      <w:bookmarkEnd w:id="275"/>
    </w:p>
    <w:tbl>
      <w:tblPr>
        <w:tblW w:w="0" w:type="auto"/>
        <w:tblInd w:w="-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68350C" w:rsidRPr="00D53A2B" w14:paraId="7CFED881" w14:textId="77777777" w:rsidTr="00A202FD">
        <w:tc>
          <w:tcPr>
            <w:tcW w:w="1843" w:type="dxa"/>
            <w:vAlign w:val="center"/>
          </w:tcPr>
          <w:p w14:paraId="1E555277" w14:textId="77777777" w:rsidR="0068350C" w:rsidRPr="00D53A2B" w:rsidRDefault="0068350C" w:rsidP="00C15CF2">
            <w:pPr>
              <w:pStyle w:val="KonuBal"/>
            </w:pPr>
            <w:r w:rsidRPr="00D53A2B">
              <w:t>Teknik</w:t>
            </w:r>
          </w:p>
        </w:tc>
        <w:tc>
          <w:tcPr>
            <w:tcW w:w="7229" w:type="dxa"/>
            <w:vAlign w:val="center"/>
          </w:tcPr>
          <w:p w14:paraId="4A4966F0" w14:textId="77777777" w:rsidR="0068350C" w:rsidRPr="00D53A2B" w:rsidRDefault="0068350C" w:rsidP="00C15CF2">
            <w:pPr>
              <w:pStyle w:val="KonuBal"/>
            </w:pPr>
            <w:r w:rsidRPr="00D53A2B">
              <w:t>Açıklama</w:t>
            </w:r>
          </w:p>
        </w:tc>
      </w:tr>
      <w:tr w:rsidR="0068350C" w:rsidRPr="00D53A2B" w14:paraId="6D3DACF7" w14:textId="77777777" w:rsidTr="00A202FD">
        <w:tc>
          <w:tcPr>
            <w:tcW w:w="1843" w:type="dxa"/>
            <w:vAlign w:val="center"/>
          </w:tcPr>
          <w:p w14:paraId="57C4CC77" w14:textId="77777777" w:rsidR="0068350C" w:rsidRPr="00D53A2B" w:rsidRDefault="0068350C" w:rsidP="00C15CF2">
            <w:pPr>
              <w:pStyle w:val="KonuBal"/>
            </w:pPr>
            <w:r w:rsidRPr="00D53A2B">
              <w:t>Buğu giderici</w:t>
            </w:r>
          </w:p>
        </w:tc>
        <w:tc>
          <w:tcPr>
            <w:tcW w:w="7229" w:type="dxa"/>
            <w:vAlign w:val="center"/>
          </w:tcPr>
          <w:p w14:paraId="33E4D7F5" w14:textId="77777777" w:rsidR="0068350C" w:rsidRPr="00D53A2B" w:rsidRDefault="0068350C" w:rsidP="00C15CF2">
            <w:pPr>
              <w:pStyle w:val="KonuBal"/>
            </w:pPr>
            <w:r w:rsidRPr="00D53A2B">
              <w:t>Buğu gidericiler, bir gaz akışından sürüklenen sıvı damlacıklarını gideren filtre cihazlarıdır. Yüksek özgül yüzey alanına sahip, metal veya plastik tellerden oluşan dokunmuş bir yapıdan oluşurlar. Momentumları sayesinde gaz akışında bulunan küçük damlacıklar tellere çarpar ve daha büyük damlalar halinde birleşirler.</w:t>
            </w:r>
          </w:p>
        </w:tc>
      </w:tr>
      <w:tr w:rsidR="0068350C" w:rsidRPr="00D53A2B" w14:paraId="1B25E9CF" w14:textId="77777777" w:rsidTr="00A202FD">
        <w:tc>
          <w:tcPr>
            <w:tcW w:w="1843" w:type="dxa"/>
            <w:vAlign w:val="center"/>
          </w:tcPr>
          <w:p w14:paraId="72216D33" w14:textId="77777777" w:rsidR="0068350C" w:rsidRPr="00D53A2B" w:rsidRDefault="0068350C" w:rsidP="00C15CF2">
            <w:pPr>
              <w:pStyle w:val="KonuBal"/>
            </w:pPr>
            <w:r w:rsidRPr="00D53A2B">
              <w:t>Santrifüj sistemi</w:t>
            </w:r>
          </w:p>
        </w:tc>
        <w:tc>
          <w:tcPr>
            <w:tcW w:w="7229" w:type="dxa"/>
            <w:vAlign w:val="center"/>
          </w:tcPr>
          <w:p w14:paraId="076725E8" w14:textId="77777777" w:rsidR="0068350C" w:rsidRPr="00D53A2B" w:rsidRDefault="0068350C" w:rsidP="00C15CF2">
            <w:pPr>
              <w:pStyle w:val="KonuBal"/>
            </w:pPr>
            <w:r w:rsidRPr="00D53A2B">
              <w:t>Santrifüj sistemleri, santrifüj kuvvetleri uygulayarak atık gaz akımlarından damlacıkları uzaklaştırmak için ataleti kullanır.</w:t>
            </w:r>
          </w:p>
        </w:tc>
      </w:tr>
      <w:tr w:rsidR="0068350C" w:rsidRPr="00D53A2B" w14:paraId="19D4BA3B" w14:textId="77777777" w:rsidTr="00A202FD">
        <w:tc>
          <w:tcPr>
            <w:tcW w:w="1843" w:type="dxa"/>
            <w:vAlign w:val="center"/>
          </w:tcPr>
          <w:p w14:paraId="18876A57" w14:textId="77777777" w:rsidR="0068350C" w:rsidRPr="00D53A2B" w:rsidRDefault="0068350C" w:rsidP="00C15CF2">
            <w:pPr>
              <w:pStyle w:val="KonuBal"/>
            </w:pPr>
            <w:r w:rsidRPr="00D53A2B">
              <w:t>Güçlendirilmiş emme sistemi</w:t>
            </w:r>
          </w:p>
        </w:tc>
        <w:tc>
          <w:tcPr>
            <w:tcW w:w="7229" w:type="dxa"/>
            <w:vAlign w:val="center"/>
          </w:tcPr>
          <w:p w14:paraId="1E0751AA" w14:textId="77777777" w:rsidR="0068350C" w:rsidRPr="00D53A2B" w:rsidRDefault="0068350C" w:rsidP="00C15CF2">
            <w:pPr>
              <w:pStyle w:val="KonuBal"/>
            </w:pPr>
            <w:r w:rsidRPr="00D53A2B">
              <w:t>Yükleme, eritme ve musluklama döngüleri boyunca değişen duman kaynaklarına bağlı olarak egzoz fanı kapasitesini değiştirmek üzere tasarlanmış sistemler. Yüklemesırasında brülör oranının otomatik kontrolü, kapı açıkken yapılan işlemler sırasında minimum gaz akışını sağlamak için de uygulanır.</w:t>
            </w:r>
          </w:p>
        </w:tc>
      </w:tr>
      <w:tr w:rsidR="0068350C" w:rsidRPr="00D53A2B" w14:paraId="5F90E55A" w14:textId="77777777" w:rsidTr="00A202FD">
        <w:tc>
          <w:tcPr>
            <w:tcW w:w="1843" w:type="dxa"/>
            <w:vAlign w:val="center"/>
          </w:tcPr>
          <w:p w14:paraId="10F92A40" w14:textId="77777777" w:rsidR="0068350C" w:rsidRPr="00D53A2B" w:rsidRDefault="0068350C" w:rsidP="00C15CF2">
            <w:pPr>
              <w:pStyle w:val="KonuBal"/>
            </w:pPr>
            <w:r w:rsidRPr="00D53A2B">
              <w:t>Talaş santrifüjleme</w:t>
            </w:r>
          </w:p>
        </w:tc>
        <w:tc>
          <w:tcPr>
            <w:tcW w:w="7229" w:type="dxa"/>
            <w:vAlign w:val="center"/>
          </w:tcPr>
          <w:p w14:paraId="41D6914C" w14:textId="77777777" w:rsidR="0068350C" w:rsidRPr="00D53A2B" w:rsidRDefault="0068350C" w:rsidP="00C15CF2">
            <w:pPr>
              <w:pStyle w:val="KonuBal"/>
            </w:pPr>
            <w:r w:rsidRPr="00D53A2B">
              <w:t>Santrifüjleme, yağı talaştan ayırmak için kullanılan mekanik bir yöntemdir. Sedimantasyon sürecinin hızını artırmak için talaşa santrifüjleme kuvveti uygulanır ve yağ ayrılır.</w:t>
            </w:r>
          </w:p>
        </w:tc>
      </w:tr>
      <w:tr w:rsidR="0068350C" w:rsidRPr="00D53A2B" w14:paraId="2BAF5A0F" w14:textId="77777777" w:rsidTr="00A202FD">
        <w:tc>
          <w:tcPr>
            <w:tcW w:w="1843" w:type="dxa"/>
            <w:vAlign w:val="center"/>
          </w:tcPr>
          <w:p w14:paraId="54BB983E" w14:textId="77777777" w:rsidR="0068350C" w:rsidRPr="00D53A2B" w:rsidRDefault="0068350C" w:rsidP="00C15CF2">
            <w:pPr>
              <w:pStyle w:val="KonuBal"/>
            </w:pPr>
            <w:r w:rsidRPr="00D53A2B">
              <w:t>Talaşın kurutulması</w:t>
            </w:r>
          </w:p>
        </w:tc>
        <w:tc>
          <w:tcPr>
            <w:tcW w:w="7229" w:type="dxa"/>
            <w:vAlign w:val="center"/>
          </w:tcPr>
          <w:p w14:paraId="3BCC679A" w14:textId="77777777" w:rsidR="0068350C" w:rsidRPr="00D53A2B" w:rsidRDefault="0068350C" w:rsidP="00C15CF2">
            <w:pPr>
              <w:pStyle w:val="KonuBal"/>
            </w:pPr>
            <w:r w:rsidRPr="00D53A2B">
              <w:t>Talaş kurutma işleminde dolaylı olarak ısıtılan bir döner tambur kullanılır. Yağı çıkarmak için 300°C ile 400°C arasındaki bir sıcaklıkta pirolitik bir işlem gerçekleşir.</w:t>
            </w:r>
          </w:p>
        </w:tc>
      </w:tr>
      <w:tr w:rsidR="0068350C" w:rsidRPr="00D53A2B" w14:paraId="7FB352F8" w14:textId="77777777" w:rsidTr="00A202FD">
        <w:tc>
          <w:tcPr>
            <w:tcW w:w="1843" w:type="dxa"/>
            <w:vAlign w:val="center"/>
          </w:tcPr>
          <w:p w14:paraId="011EC67F" w14:textId="77777777" w:rsidR="0068350C" w:rsidRPr="00D53A2B" w:rsidRDefault="0068350C" w:rsidP="00C15CF2">
            <w:pPr>
              <w:pStyle w:val="KonuBal"/>
            </w:pPr>
            <w:r w:rsidRPr="00D53A2B">
              <w:t>Kapalı fırın kapısı veya fırın kapısı sızdırmazlığı</w:t>
            </w:r>
          </w:p>
        </w:tc>
        <w:tc>
          <w:tcPr>
            <w:tcW w:w="7229" w:type="dxa"/>
            <w:vAlign w:val="center"/>
          </w:tcPr>
          <w:p w14:paraId="14B1AFD6" w14:textId="77777777" w:rsidR="0068350C" w:rsidRPr="00D53A2B" w:rsidRDefault="0068350C" w:rsidP="00C15CF2">
            <w:pPr>
              <w:pStyle w:val="KonuBal"/>
            </w:pPr>
            <w:r w:rsidRPr="00D53A2B">
              <w:t>Fırın kapısı, eritme/eritme aşaması sırasında difüz emisyonların dışarı kaçmasını önlemek ve fırının içindeki pozitif basıncı korumak için etkili bir sızdırmazlık sağlayacak şekilde tasarlanmıştır.</w:t>
            </w:r>
          </w:p>
        </w:tc>
      </w:tr>
    </w:tbl>
    <w:p w14:paraId="1D830293" w14:textId="77777777" w:rsidR="0068350C" w:rsidRPr="00D53A2B" w:rsidRDefault="0068350C" w:rsidP="00A202FD">
      <w:pPr>
        <w:jc w:val="both"/>
        <w:rPr>
          <w:lang w:eastAsia="en-US"/>
        </w:rPr>
      </w:pPr>
    </w:p>
    <w:p w14:paraId="14843AE3" w14:textId="77777777" w:rsidR="001E4463" w:rsidRPr="00D53A2B" w:rsidRDefault="001E4463" w:rsidP="00A202FD">
      <w:pPr>
        <w:spacing w:after="240"/>
        <w:jc w:val="both"/>
        <w:rPr>
          <w:b/>
          <w:lang w:eastAsia="en-US"/>
        </w:rPr>
      </w:pPr>
    </w:p>
    <w:p w14:paraId="2430AB85" w14:textId="77777777" w:rsidR="0030725A" w:rsidRPr="00D53A2B" w:rsidRDefault="0030725A" w:rsidP="00A202FD">
      <w:pPr>
        <w:spacing w:after="240"/>
        <w:jc w:val="both"/>
        <w:rPr>
          <w:lang w:eastAsia="en-US"/>
        </w:rPr>
      </w:pPr>
    </w:p>
    <w:p w14:paraId="08146381" w14:textId="2827130A" w:rsidR="0068350C" w:rsidRPr="00D53A2B" w:rsidRDefault="0068350C" w:rsidP="00A202FD">
      <w:pPr>
        <w:spacing w:after="240"/>
        <w:jc w:val="both"/>
        <w:rPr>
          <w:lang w:eastAsia="en-US"/>
        </w:rPr>
        <w:sectPr w:rsidR="0068350C" w:rsidRPr="00D53A2B">
          <w:pgSz w:w="11900" w:h="16840"/>
          <w:pgMar w:top="685" w:right="1128" w:bottom="170" w:left="1440" w:header="0" w:footer="0" w:gutter="0"/>
          <w:cols w:space="0" w:equalWidth="0">
            <w:col w:w="9340"/>
          </w:cols>
          <w:docGrid w:linePitch="360"/>
        </w:sectPr>
      </w:pPr>
    </w:p>
    <w:p w14:paraId="42B0ED21" w14:textId="6E7B0E2F" w:rsidR="00922335" w:rsidRPr="00D53A2B" w:rsidRDefault="00922335" w:rsidP="00A202FD">
      <w:pPr>
        <w:pStyle w:val="Balk1"/>
        <w:jc w:val="both"/>
        <w:rPr>
          <w:szCs w:val="24"/>
          <w:lang w:eastAsia="en-US"/>
        </w:rPr>
      </w:pPr>
      <w:bookmarkStart w:id="276" w:name="_Toc24310629"/>
      <w:r w:rsidRPr="00D53A2B">
        <w:rPr>
          <w:szCs w:val="24"/>
          <w:lang w:eastAsia="en-US"/>
        </w:rPr>
        <w:t>EK-</w:t>
      </w:r>
      <w:r w:rsidR="005F64EC" w:rsidRPr="00D53A2B">
        <w:rPr>
          <w:szCs w:val="24"/>
          <w:lang w:eastAsia="en-US"/>
        </w:rPr>
        <w:t>5</w:t>
      </w:r>
    </w:p>
    <w:p w14:paraId="45BAE1D2" w14:textId="77777777" w:rsidR="00D53A2B" w:rsidRPr="00D53A2B" w:rsidRDefault="00790361" w:rsidP="00D53A2B">
      <w:pPr>
        <w:jc w:val="both"/>
        <w:rPr>
          <w:b/>
          <w:lang w:eastAsia="en-US"/>
        </w:rPr>
      </w:pPr>
      <w:r w:rsidRPr="00D53A2B">
        <w:rPr>
          <w:b/>
          <w:lang w:eastAsia="en-US"/>
        </w:rPr>
        <w:t>METAL</w:t>
      </w:r>
      <w:r w:rsidR="0030725A" w:rsidRPr="00D53A2B">
        <w:rPr>
          <w:b/>
          <w:lang w:eastAsia="en-US"/>
        </w:rPr>
        <w:t>LERİN</w:t>
      </w:r>
      <w:r w:rsidRPr="00D53A2B">
        <w:rPr>
          <w:b/>
          <w:lang w:eastAsia="en-US"/>
        </w:rPr>
        <w:t xml:space="preserve"> VE PLASTİK</w:t>
      </w:r>
      <w:r w:rsidR="0030725A" w:rsidRPr="00D53A2B">
        <w:rPr>
          <w:b/>
          <w:lang w:eastAsia="en-US"/>
        </w:rPr>
        <w:t>LERİN</w:t>
      </w:r>
      <w:r w:rsidRPr="00D53A2B">
        <w:rPr>
          <w:b/>
          <w:lang w:eastAsia="en-US"/>
        </w:rPr>
        <w:t xml:space="preserve"> YÜZEY İŞLEM</w:t>
      </w:r>
      <w:r w:rsidR="0030725A" w:rsidRPr="00D53A2B">
        <w:rPr>
          <w:b/>
          <w:lang w:eastAsia="en-US"/>
        </w:rPr>
        <w:t>LERİ</w:t>
      </w:r>
      <w:r w:rsidRPr="00D53A2B">
        <w:rPr>
          <w:b/>
          <w:lang w:eastAsia="en-US"/>
        </w:rPr>
        <w:t xml:space="preserve"> </w:t>
      </w:r>
    </w:p>
    <w:p w14:paraId="23A84840" w14:textId="77777777" w:rsidR="00D53A2B" w:rsidRPr="00D53A2B" w:rsidRDefault="00D53A2B" w:rsidP="00D53A2B">
      <w:pPr>
        <w:jc w:val="both"/>
        <w:rPr>
          <w:lang w:eastAsia="en-US"/>
        </w:rPr>
      </w:pPr>
    </w:p>
    <w:p w14:paraId="175DA33D" w14:textId="0B751485" w:rsidR="00D53A2B" w:rsidRPr="00D53A2B" w:rsidRDefault="00D53A2B" w:rsidP="00D53A2B">
      <w:pPr>
        <w:jc w:val="both"/>
      </w:pPr>
      <w:r w:rsidRPr="00D53A2B">
        <w:t>Avrupa Komisyonu tarafından henüz Mevcut En İyi teknikler Sonuç Dökümanı yayımlanmadığından  bu bölüm, Metallerin ve Plastiklerin Yüzey İşlemleri Mevcut En İyi Teknikler Referans Dökümanın 5. Bölümünde yer ‘Mevcut en İyi Teknikler’ kullanılarak hazırlanmıştır. Aynı Dökümanın 4. Bölümünde ‘</w:t>
      </w:r>
      <w:r w:rsidRPr="00D53A2B">
        <w:rPr>
          <w:b/>
        </w:rPr>
        <w:t>Mevcut En İyi Tekniklerin Uygulanması İçin Teknikler</w:t>
      </w:r>
      <w:r w:rsidRPr="00D53A2B">
        <w:t xml:space="preserve"> ‘yer almakta olup  bu bölümde atı</w:t>
      </w:r>
      <w:r w:rsidR="00462D7E">
        <w:t>f</w:t>
      </w:r>
      <w:r w:rsidRPr="00D53A2B">
        <w:t xml:space="preserve"> yapılan 4. Bölüm “Metallerin ve Plastiklerin Yüzey İşlemleri Mevcut En İyi Teknikler Referans Dökümanın 4. Bölümüdür.</w:t>
      </w:r>
    </w:p>
    <w:p w14:paraId="50196A40" w14:textId="30D6FCE7" w:rsidR="0030725A" w:rsidRPr="00D53A2B" w:rsidRDefault="0030725A" w:rsidP="00A202FD">
      <w:pPr>
        <w:pStyle w:val="Balk1"/>
        <w:jc w:val="both"/>
        <w:rPr>
          <w:szCs w:val="24"/>
          <w:lang w:eastAsia="en-US"/>
        </w:rPr>
      </w:pPr>
    </w:p>
    <w:p w14:paraId="00F35068" w14:textId="156BA7C7" w:rsidR="0030725A" w:rsidRPr="00D53A2B" w:rsidRDefault="00790361" w:rsidP="00A202FD">
      <w:pPr>
        <w:pStyle w:val="Balk2"/>
        <w:numPr>
          <w:ilvl w:val="1"/>
          <w:numId w:val="153"/>
        </w:numPr>
        <w:ind w:left="567" w:hanging="567"/>
        <w:rPr>
          <w:rFonts w:cs="Times New Roman"/>
          <w:szCs w:val="24"/>
        </w:rPr>
      </w:pPr>
      <w:r w:rsidRPr="00D53A2B">
        <w:rPr>
          <w:rFonts w:cs="Times New Roman"/>
          <w:szCs w:val="24"/>
        </w:rPr>
        <w:t>GENEL MET</w:t>
      </w:r>
      <w:bookmarkStart w:id="277" w:name="_Toc24159175"/>
      <w:bookmarkStart w:id="278" w:name="_Toc24159456"/>
      <w:bookmarkStart w:id="279" w:name="_Toc24201473"/>
      <w:bookmarkStart w:id="280" w:name="_Toc24226838"/>
      <w:bookmarkStart w:id="281" w:name="_Toc24276828"/>
      <w:bookmarkStart w:id="282" w:name="_Toc24277095"/>
      <w:bookmarkStart w:id="283" w:name="_Toc24310630"/>
      <w:bookmarkEnd w:id="276"/>
      <w:bookmarkEnd w:id="277"/>
      <w:bookmarkEnd w:id="278"/>
      <w:bookmarkEnd w:id="279"/>
      <w:bookmarkEnd w:id="280"/>
      <w:bookmarkEnd w:id="281"/>
      <w:bookmarkEnd w:id="282"/>
      <w:bookmarkEnd w:id="283"/>
    </w:p>
    <w:p w14:paraId="5DA2685B" w14:textId="77777777" w:rsidR="00D53A2B" w:rsidRPr="00D53A2B" w:rsidRDefault="00D53A2B" w:rsidP="00421594">
      <w:pPr>
        <w:jc w:val="both"/>
      </w:pPr>
    </w:p>
    <w:p w14:paraId="2CBE0FCB" w14:textId="2BF3B519" w:rsidR="0030725A" w:rsidRPr="00D53A2B" w:rsidRDefault="0030725A" w:rsidP="00D53A2B">
      <w:pPr>
        <w:pStyle w:val="Balk3"/>
        <w:numPr>
          <w:ilvl w:val="2"/>
          <w:numId w:val="153"/>
        </w:numPr>
        <w:ind w:left="709"/>
        <w:rPr>
          <w:rFonts w:cs="Times New Roman"/>
        </w:rPr>
      </w:pPr>
      <w:r w:rsidRPr="00D53A2B">
        <w:rPr>
          <w:rFonts w:cs="Times New Roman"/>
        </w:rPr>
        <w:t>Yönetim teknikleri</w:t>
      </w:r>
    </w:p>
    <w:p w14:paraId="5CAD34D6" w14:textId="03A571B1" w:rsidR="00790361" w:rsidRPr="00D53A2B" w:rsidRDefault="0030725A" w:rsidP="00A202FD">
      <w:pPr>
        <w:jc w:val="both"/>
        <w:rPr>
          <w:b/>
          <w:bCs/>
        </w:rPr>
      </w:pPr>
      <w:r w:rsidRPr="00D53A2B">
        <w:rPr>
          <w:b/>
          <w:bCs/>
        </w:rPr>
        <w:t>Çevre yönetimi, temizlik ve bakım sistemleri</w:t>
      </w:r>
    </w:p>
    <w:p w14:paraId="266336F0" w14:textId="65C36D09" w:rsidR="0030725A" w:rsidRPr="00D53A2B" w:rsidRDefault="00591622" w:rsidP="00A202FD">
      <w:pPr>
        <w:jc w:val="both"/>
      </w:pPr>
      <w:r w:rsidRPr="00D53A2B">
        <w:t xml:space="preserve">Çevresel performansın sürekli iyileştirilmesiyle ilgili çok sayıda teknik vardır. Bunlar, optimum verimlilik için bir tesisin tasarlanması, inşa edilmesi, işletilmesi ve bakımı alanlarındaki iyi uygulamalarla yakından bağlantılıdır. Bu teknikler, genellikle gerçekçi olsa da çevresel emisyonları iyileştirmede önemli olmaya devam eden </w:t>
      </w:r>
      <w:r w:rsidR="00651500" w:rsidRPr="00D53A2B">
        <w:t>MET</w:t>
      </w:r>
      <w:r w:rsidR="00194D0B" w:rsidRPr="00D53A2B">
        <w:t xml:space="preserve"> </w:t>
      </w:r>
      <w:r w:rsidRPr="00D53A2B">
        <w:t>seçeneklerinin tanımlanması, benimsenmesi ve bunlara uyulmasının sağlanması için bir çerçeve sağlar. Gerçekten de, temizlik/bakım/yönetim teknikleri genellikle emisyonları önler.</w:t>
      </w:r>
    </w:p>
    <w:p w14:paraId="65824902" w14:textId="77777777" w:rsidR="0030725A" w:rsidRPr="00D53A2B" w:rsidRDefault="0030725A" w:rsidP="00A202FD">
      <w:pPr>
        <w:jc w:val="both"/>
      </w:pPr>
    </w:p>
    <w:p w14:paraId="4113396E" w14:textId="162691B6" w:rsidR="0030725A" w:rsidRPr="00D53A2B" w:rsidRDefault="00591622" w:rsidP="00A202FD">
      <w:pPr>
        <w:jc w:val="both"/>
      </w:pPr>
      <w:r w:rsidRPr="00D53A2B">
        <w:t xml:space="preserve">Bir dizi yönetim tekniği </w:t>
      </w:r>
      <w:r w:rsidR="00651500" w:rsidRPr="00D53A2B">
        <w:t>MET</w:t>
      </w:r>
      <w:r w:rsidRPr="00D53A2B">
        <w:t xml:space="preserve">olarak belirlenir. Sistemin kapsamı (örneğin ayrıntı düzeyi) ve doğası (örneğin </w:t>
      </w:r>
      <w:r w:rsidR="005F0E3A" w:rsidRPr="00D53A2B">
        <w:t>ÇYS</w:t>
      </w:r>
      <w:r w:rsidRPr="00D53A2B">
        <w:t xml:space="preserve"> için standartlaştırılmış veya standartlaştırılmamış olması) genellikle kurulumun doğası, ölçeği ve karmaşıklığı ve sahip olabileceği çevresel etki aralığı ile ilişkili olacaktır.</w:t>
      </w:r>
    </w:p>
    <w:p w14:paraId="1CE0CBB4" w14:textId="77777777" w:rsidR="0030725A" w:rsidRPr="00D53A2B" w:rsidRDefault="0030725A" w:rsidP="00A202FD">
      <w:pPr>
        <w:jc w:val="both"/>
      </w:pPr>
    </w:p>
    <w:p w14:paraId="74B8047B" w14:textId="0950B96D" w:rsidR="00591622" w:rsidRPr="00D53A2B" w:rsidRDefault="00591622" w:rsidP="00A202FD">
      <w:pPr>
        <w:pStyle w:val="Balk4"/>
        <w:numPr>
          <w:ilvl w:val="3"/>
          <w:numId w:val="153"/>
        </w:numPr>
        <w:ind w:left="851" w:hanging="862"/>
        <w:rPr>
          <w:rFonts w:cs="Times New Roman"/>
        </w:rPr>
      </w:pPr>
      <w:r w:rsidRPr="00D53A2B">
        <w:rPr>
          <w:rFonts w:cs="Times New Roman"/>
        </w:rPr>
        <w:t>Çevre yönetimi</w:t>
      </w:r>
    </w:p>
    <w:p w14:paraId="1AECD52F" w14:textId="7D11D639" w:rsidR="00591622" w:rsidRPr="00D53A2B" w:rsidRDefault="009F576A" w:rsidP="00A202FD">
      <w:pPr>
        <w:pStyle w:val="MET"/>
        <w:rPr>
          <w:szCs w:val="24"/>
        </w:rPr>
      </w:pPr>
      <w:r w:rsidRPr="00D53A2B">
        <w:rPr>
          <w:szCs w:val="24"/>
        </w:rPr>
        <w:t xml:space="preserve">MET 1: </w:t>
      </w:r>
      <w:r w:rsidRPr="00D53A2B">
        <w:rPr>
          <w:b w:val="0"/>
          <w:bCs/>
          <w:szCs w:val="24"/>
        </w:rPr>
        <w:t>uygun olduğu durumlarda, aşağıdaki özellikleri içeren bir Çevre Yönetim Sistemini (ÇYS) uygulamak ve buna uymakla yükümlüdür: (bkz. Bölüm 4.1.1):</w:t>
      </w:r>
    </w:p>
    <w:p w14:paraId="48BBCA20" w14:textId="7B2F396E" w:rsidR="00591622"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Üst düzey yönetim tarafından tesis için bir çevre politikasının tanımlanması (üst düzey yönetimin taahhüdü, ÇYS</w:t>
      </w:r>
      <w:r w:rsidR="00E56504" w:rsidRPr="00D53A2B">
        <w:rPr>
          <w:sz w:val="24"/>
          <w:szCs w:val="24"/>
        </w:rPr>
        <w:t>’</w:t>
      </w:r>
      <w:r w:rsidRPr="00D53A2B">
        <w:rPr>
          <w:sz w:val="24"/>
          <w:szCs w:val="24"/>
        </w:rPr>
        <w:t>nin diğer özelliklerinin başarılı bir şekilde uygulanması için bir ön koşul olarak kabul edilir).</w:t>
      </w:r>
    </w:p>
    <w:p w14:paraId="1A35248E" w14:textId="4A277BAB" w:rsidR="009F576A"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gerekli prosedürlerin planlanması ve oluşturulması</w:t>
      </w:r>
    </w:p>
    <w:p w14:paraId="501E8BFD" w14:textId="1CA86FC2" w:rsidR="009F576A"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Prosedürlerin uygulanması, özellikle şunlara dikkat edilerek:</w:t>
      </w:r>
    </w:p>
    <w:p w14:paraId="072F1D61" w14:textId="373FE321"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yapı ve sorumluluk</w:t>
      </w:r>
    </w:p>
    <w:p w14:paraId="3586BC46" w14:textId="79077AD8"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eğitim, farkındalık ve yeterlilik</w:t>
      </w:r>
    </w:p>
    <w:p w14:paraId="0CF19F73" w14:textId="37274825"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iletişim</w:t>
      </w:r>
    </w:p>
    <w:p w14:paraId="2C7EC656" w14:textId="491EE14D"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çalışan katılımı</w:t>
      </w:r>
    </w:p>
    <w:p w14:paraId="168B96A1" w14:textId="27C7A9B5"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dokümantasyon</w:t>
      </w:r>
    </w:p>
    <w:p w14:paraId="041E599C" w14:textId="20D1AE48"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verimli süreç kontrolleri</w:t>
      </w:r>
    </w:p>
    <w:p w14:paraId="1B607537" w14:textId="57C28C70"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bakım programları</w:t>
      </w:r>
    </w:p>
    <w:p w14:paraId="5E7D73A7" w14:textId="5B400DDB" w:rsidR="009F576A"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acil durum hazırlığı ve müdahalesi</w:t>
      </w:r>
    </w:p>
    <w:p w14:paraId="05D283CF" w14:textId="7ED65174" w:rsidR="00591622" w:rsidRPr="00D53A2B" w:rsidRDefault="009F576A" w:rsidP="00A202FD">
      <w:pPr>
        <w:pStyle w:val="ListeParagraf"/>
        <w:numPr>
          <w:ilvl w:val="0"/>
          <w:numId w:val="175"/>
        </w:numPr>
        <w:tabs>
          <w:tab w:val="clear" w:pos="567"/>
        </w:tabs>
        <w:spacing w:line="240" w:lineRule="auto"/>
        <w:ind w:left="851" w:hanging="426"/>
        <w:rPr>
          <w:sz w:val="24"/>
          <w:szCs w:val="24"/>
        </w:rPr>
      </w:pPr>
      <w:r w:rsidRPr="00D53A2B">
        <w:rPr>
          <w:sz w:val="24"/>
          <w:szCs w:val="24"/>
        </w:rPr>
        <w:t>çevre mevzuatına uyumu koruma</w:t>
      </w:r>
    </w:p>
    <w:p w14:paraId="041B9ED9" w14:textId="678A320A" w:rsidR="00591622"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performansı kontrol etmek ve düzeltici eylemde bulunmak, özellikle şunlara dikkat etmek:</w:t>
      </w:r>
    </w:p>
    <w:p w14:paraId="1AB7669E" w14:textId="77777777" w:rsidR="009F576A" w:rsidRPr="00D53A2B" w:rsidRDefault="009F576A" w:rsidP="00A202FD">
      <w:pPr>
        <w:pStyle w:val="ListeParagraf"/>
        <w:numPr>
          <w:ilvl w:val="0"/>
          <w:numId w:val="176"/>
        </w:numPr>
        <w:tabs>
          <w:tab w:val="clear" w:pos="567"/>
        </w:tabs>
        <w:spacing w:line="240" w:lineRule="auto"/>
        <w:ind w:left="851" w:hanging="426"/>
        <w:rPr>
          <w:sz w:val="24"/>
          <w:szCs w:val="24"/>
        </w:rPr>
      </w:pPr>
      <w:r w:rsidRPr="00D53A2B">
        <w:rPr>
          <w:sz w:val="24"/>
          <w:szCs w:val="24"/>
        </w:rPr>
        <w:t>izleme ve ölçüm (ayrıca Emisyonların İzlenmesine İlişkin Referans belgesine bakınız)</w:t>
      </w:r>
    </w:p>
    <w:p w14:paraId="08E88E6C" w14:textId="77777777" w:rsidR="009F576A" w:rsidRPr="00D53A2B" w:rsidRDefault="009F576A" w:rsidP="00A202FD">
      <w:pPr>
        <w:pStyle w:val="ListeParagraf"/>
        <w:numPr>
          <w:ilvl w:val="0"/>
          <w:numId w:val="176"/>
        </w:numPr>
        <w:tabs>
          <w:tab w:val="clear" w:pos="567"/>
        </w:tabs>
        <w:spacing w:line="240" w:lineRule="auto"/>
        <w:ind w:left="851" w:hanging="426"/>
        <w:rPr>
          <w:sz w:val="24"/>
          <w:szCs w:val="24"/>
        </w:rPr>
      </w:pPr>
      <w:r w:rsidRPr="00D53A2B">
        <w:rPr>
          <w:sz w:val="24"/>
          <w:szCs w:val="24"/>
        </w:rPr>
        <w:t>düzeltici ve önleyici eylem</w:t>
      </w:r>
    </w:p>
    <w:p w14:paraId="5CAC8299" w14:textId="77777777" w:rsidR="009F576A" w:rsidRPr="00D53A2B" w:rsidRDefault="009F576A" w:rsidP="00A202FD">
      <w:pPr>
        <w:pStyle w:val="ListeParagraf"/>
        <w:numPr>
          <w:ilvl w:val="0"/>
          <w:numId w:val="176"/>
        </w:numPr>
        <w:tabs>
          <w:tab w:val="clear" w:pos="567"/>
        </w:tabs>
        <w:spacing w:line="240" w:lineRule="auto"/>
        <w:ind w:left="851" w:hanging="426"/>
        <w:rPr>
          <w:sz w:val="24"/>
          <w:szCs w:val="24"/>
        </w:rPr>
      </w:pPr>
      <w:r w:rsidRPr="00D53A2B">
        <w:rPr>
          <w:sz w:val="24"/>
          <w:szCs w:val="24"/>
        </w:rPr>
        <w:t>kayıtların tutulması</w:t>
      </w:r>
    </w:p>
    <w:p w14:paraId="1D3521EC" w14:textId="127F744C" w:rsidR="009F576A" w:rsidRPr="00D53A2B" w:rsidRDefault="009F576A" w:rsidP="00A202FD">
      <w:pPr>
        <w:pStyle w:val="ListeParagraf"/>
        <w:numPr>
          <w:ilvl w:val="0"/>
          <w:numId w:val="176"/>
        </w:numPr>
        <w:tabs>
          <w:tab w:val="clear" w:pos="567"/>
        </w:tabs>
        <w:spacing w:line="240" w:lineRule="auto"/>
        <w:ind w:left="851" w:hanging="426"/>
        <w:rPr>
          <w:sz w:val="24"/>
          <w:szCs w:val="24"/>
        </w:rPr>
      </w:pPr>
      <w:r w:rsidRPr="00D53A2B">
        <w:rPr>
          <w:sz w:val="24"/>
          <w:szCs w:val="24"/>
        </w:rPr>
        <w:t>çevre yönetim sisteminin planlanan düzenlemelere uyup uymadığını ve düzgün bir şekilde uygulanıp uygulanmadığını ve sürdürülüp sürdürülmediğini belirlemek için bağımsız (uygulanabilir olduğu durumlarda) iç denetim</w:t>
      </w:r>
    </w:p>
    <w:p w14:paraId="327573FD" w14:textId="36E030CB" w:rsidR="00591622"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Üst düzey yönetim tarafından gözden geçirilmesi.</w:t>
      </w:r>
    </w:p>
    <w:p w14:paraId="7BD0E169" w14:textId="77777777" w:rsidR="00790361" w:rsidRPr="00D53A2B" w:rsidRDefault="00790361" w:rsidP="00A202FD">
      <w:pPr>
        <w:jc w:val="both"/>
      </w:pPr>
    </w:p>
    <w:p w14:paraId="339E59CC" w14:textId="153AE3A4" w:rsidR="009F576A" w:rsidRPr="00D53A2B" w:rsidRDefault="009F576A" w:rsidP="00A202FD">
      <w:pPr>
        <w:jc w:val="both"/>
      </w:pPr>
      <w:r w:rsidRPr="00D53A2B">
        <w:t xml:space="preserve">Yukarıdaki adımları tamamlayabilen üç ek özellik destekleyici önlemler olarak kabul edilir. Ancak, bunların yokluğu genellikle </w:t>
      </w:r>
      <w:r w:rsidR="00651500" w:rsidRPr="00D53A2B">
        <w:t>MET</w:t>
      </w:r>
      <w:r w:rsidR="00194D0B" w:rsidRPr="00D53A2B">
        <w:t xml:space="preserve"> </w:t>
      </w:r>
      <w:r w:rsidRPr="00D53A2B">
        <w:t>ile tutarsız değildir. Bu üç ek adım şunlardır:</w:t>
      </w:r>
    </w:p>
    <w:p w14:paraId="4004D16B" w14:textId="77777777" w:rsidR="009F576A" w:rsidRPr="00D53A2B" w:rsidRDefault="009F576A" w:rsidP="00A202FD">
      <w:pPr>
        <w:jc w:val="both"/>
      </w:pPr>
    </w:p>
    <w:p w14:paraId="4019C60F" w14:textId="68DAB340" w:rsidR="009F576A"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 xml:space="preserve">yönetim sistemi ve denetim prosedürünün akredite edilmiş bir belgelendirme kuruluşu veya harici bir </w:t>
      </w:r>
      <w:r w:rsidR="005F0E3A" w:rsidRPr="00D53A2B">
        <w:rPr>
          <w:sz w:val="24"/>
          <w:szCs w:val="24"/>
        </w:rPr>
        <w:t>ÇYS</w:t>
      </w:r>
      <w:r w:rsidRPr="00D53A2B">
        <w:rPr>
          <w:sz w:val="24"/>
          <w:szCs w:val="24"/>
        </w:rPr>
        <w:t xml:space="preserve"> denetmeni tarafından incelenip onaylanması</w:t>
      </w:r>
    </w:p>
    <w:p w14:paraId="0E170C05" w14:textId="77777777" w:rsidR="009F576A"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çevre amaçları ve hedefleri ile sektörel ölçütlere göre yıldan yıla karşılaştırmaya olanak tanımak için tesisin tüm önemli çevresel yönlerini tanımlayan düzenli bir çevre bildiriminin hazırlanması ve yayınlanması (muhtemelen harici hakeme göndererek),</w:t>
      </w:r>
    </w:p>
    <w:p w14:paraId="07DD8646" w14:textId="1467FF90" w:rsidR="009F576A" w:rsidRPr="00D53A2B" w:rsidRDefault="009F576A" w:rsidP="00A202FD">
      <w:pPr>
        <w:pStyle w:val="ListeParagraf"/>
        <w:numPr>
          <w:ilvl w:val="0"/>
          <w:numId w:val="174"/>
        </w:numPr>
        <w:tabs>
          <w:tab w:val="clear" w:pos="567"/>
        </w:tabs>
        <w:spacing w:line="240" w:lineRule="auto"/>
        <w:ind w:left="426" w:hanging="426"/>
        <w:rPr>
          <w:sz w:val="24"/>
          <w:szCs w:val="24"/>
        </w:rPr>
      </w:pPr>
      <w:r w:rsidRPr="00D53A2B">
        <w:rPr>
          <w:sz w:val="24"/>
          <w:szCs w:val="24"/>
        </w:rPr>
        <w:t xml:space="preserve">EMAS ve </w:t>
      </w:r>
      <w:r w:rsidR="001E4011" w:rsidRPr="00D53A2B">
        <w:rPr>
          <w:sz w:val="24"/>
          <w:szCs w:val="24"/>
        </w:rPr>
        <w:t xml:space="preserve">TS </w:t>
      </w:r>
      <w:r w:rsidRPr="00D53A2B">
        <w:rPr>
          <w:sz w:val="24"/>
          <w:szCs w:val="24"/>
        </w:rPr>
        <w:t xml:space="preserve">EN ISO 14001:1996 gibi uluslararası kabul görmüş bir gönüllü sistemine bağlılık ve uygulanması. Bu gönüllü adım, </w:t>
      </w:r>
      <w:r w:rsidR="005F0E3A" w:rsidRPr="00D53A2B">
        <w:rPr>
          <w:sz w:val="24"/>
          <w:szCs w:val="24"/>
        </w:rPr>
        <w:t>ÇYS</w:t>
      </w:r>
      <w:r w:rsidR="00E56504" w:rsidRPr="00D53A2B">
        <w:rPr>
          <w:sz w:val="24"/>
          <w:szCs w:val="24"/>
        </w:rPr>
        <w:t>’</w:t>
      </w:r>
      <w:r w:rsidRPr="00D53A2B">
        <w:rPr>
          <w:sz w:val="24"/>
          <w:szCs w:val="24"/>
        </w:rPr>
        <w:t>ye daha yüksek güvenirlilik verebilir. Özellikle yukarıda belirtilen tüm özellikleri kapsayan EMAS, daha yüksek güvenilirlik sağlar. Bununla birlikte, standartlaştırılmamış sistemler, prensipte, düzgün bir şekilde tasarlanıp uygulandıkları sürece eşit derecede etkili olabilirler.</w:t>
      </w:r>
    </w:p>
    <w:p w14:paraId="7E3ED6AF" w14:textId="77777777" w:rsidR="009F576A" w:rsidRPr="00D53A2B" w:rsidRDefault="009F576A" w:rsidP="00A202FD">
      <w:pPr>
        <w:jc w:val="both"/>
      </w:pPr>
    </w:p>
    <w:p w14:paraId="7776A792" w14:textId="0216905A" w:rsidR="009F576A" w:rsidRPr="00D53A2B" w:rsidRDefault="009F576A" w:rsidP="00A202FD">
      <w:pPr>
        <w:jc w:val="both"/>
      </w:pPr>
      <w:r w:rsidRPr="00D53A2B">
        <w:t xml:space="preserve">Özellikle bu endüstri sektörü için, </w:t>
      </w:r>
      <w:r w:rsidR="005F0E3A" w:rsidRPr="00D53A2B">
        <w:t>ÇYS</w:t>
      </w:r>
      <w:r w:rsidR="00E56504" w:rsidRPr="00D53A2B">
        <w:t>’</w:t>
      </w:r>
      <w:r w:rsidRPr="00D53A2B">
        <w:t>nin aşağıdaki potansiyel özelliklerinin de dikkate alınması önemlidir:</w:t>
      </w:r>
    </w:p>
    <w:p w14:paraId="241A46FF" w14:textId="73625B24" w:rsidR="009F576A" w:rsidRPr="00D53A2B" w:rsidRDefault="0061761F" w:rsidP="00A202FD">
      <w:pPr>
        <w:pStyle w:val="ListeParagraf"/>
        <w:numPr>
          <w:ilvl w:val="0"/>
          <w:numId w:val="177"/>
        </w:numPr>
        <w:tabs>
          <w:tab w:val="clear" w:pos="567"/>
        </w:tabs>
        <w:spacing w:line="240" w:lineRule="auto"/>
        <w:rPr>
          <w:sz w:val="24"/>
          <w:szCs w:val="24"/>
        </w:rPr>
      </w:pPr>
      <w:r w:rsidRPr="00D53A2B">
        <w:rPr>
          <w:sz w:val="24"/>
          <w:szCs w:val="24"/>
        </w:rPr>
        <w:t>Yeni bir tesis tasarlama aşamasında ünitenin işletilmesi ve nihai olarak devre dışı bırakılmasından kaynaklanan çevresel etki</w:t>
      </w:r>
    </w:p>
    <w:p w14:paraId="42612B9E" w14:textId="57EB2AF6" w:rsidR="0061761F" w:rsidRPr="00D53A2B" w:rsidRDefault="0061761F" w:rsidP="00A202FD">
      <w:pPr>
        <w:pStyle w:val="ListeParagraf"/>
        <w:numPr>
          <w:ilvl w:val="0"/>
          <w:numId w:val="177"/>
        </w:numPr>
        <w:tabs>
          <w:tab w:val="clear" w:pos="567"/>
        </w:tabs>
        <w:spacing w:line="240" w:lineRule="auto"/>
        <w:rPr>
          <w:sz w:val="24"/>
          <w:szCs w:val="24"/>
        </w:rPr>
      </w:pPr>
      <w:r w:rsidRPr="00D53A2B">
        <w:rPr>
          <w:sz w:val="24"/>
          <w:szCs w:val="24"/>
        </w:rPr>
        <w:t>daha temiz teknolojilerin geliştirilmesi ve kullanımı</w:t>
      </w:r>
    </w:p>
    <w:p w14:paraId="597871FA" w14:textId="04705C96" w:rsidR="0061761F" w:rsidRPr="00D53A2B" w:rsidRDefault="0061761F" w:rsidP="00A202FD">
      <w:pPr>
        <w:pStyle w:val="ListeParagraf"/>
        <w:numPr>
          <w:ilvl w:val="0"/>
          <w:numId w:val="177"/>
        </w:numPr>
        <w:tabs>
          <w:tab w:val="clear" w:pos="567"/>
        </w:tabs>
        <w:spacing w:line="240" w:lineRule="auto"/>
        <w:rPr>
          <w:sz w:val="24"/>
          <w:szCs w:val="24"/>
        </w:rPr>
      </w:pPr>
      <w:r w:rsidRPr="00D53A2B">
        <w:rPr>
          <w:sz w:val="24"/>
          <w:szCs w:val="24"/>
        </w:rPr>
        <w:t>Mümkün olduğu takdirde, enerji verimliliği ve enerji tasarrufu, su verimliliği ve su tasarrufu, hammadde kullanımı ve girdi malzemelerinin seçimi, havaya emisyonlar, suya deşarjlar ve atık üretimi dahil olmak üzere sektör kıyaslamalarının düzenli olarak uygulanması.</w:t>
      </w:r>
    </w:p>
    <w:p w14:paraId="07A313C8" w14:textId="77777777" w:rsidR="009F576A" w:rsidRPr="00D53A2B" w:rsidRDefault="009F576A" w:rsidP="00A202FD">
      <w:pPr>
        <w:jc w:val="both"/>
      </w:pPr>
    </w:p>
    <w:p w14:paraId="6613C6FF" w14:textId="1626468B" w:rsidR="0061761F" w:rsidRPr="00D53A2B" w:rsidRDefault="0061761F" w:rsidP="00A202FD">
      <w:pPr>
        <w:pStyle w:val="Balk4"/>
        <w:numPr>
          <w:ilvl w:val="3"/>
          <w:numId w:val="153"/>
        </w:numPr>
        <w:ind w:left="851" w:hanging="862"/>
        <w:rPr>
          <w:rFonts w:cs="Times New Roman"/>
        </w:rPr>
      </w:pPr>
      <w:r w:rsidRPr="00D53A2B">
        <w:rPr>
          <w:rFonts w:cs="Times New Roman"/>
        </w:rPr>
        <w:t>Temizlik ve bakım</w:t>
      </w:r>
    </w:p>
    <w:p w14:paraId="2F0DC4D4" w14:textId="5F79FEFB" w:rsidR="0061761F" w:rsidRPr="00D53A2B" w:rsidRDefault="0061761F" w:rsidP="00A202FD">
      <w:pPr>
        <w:pStyle w:val="MET"/>
        <w:rPr>
          <w:szCs w:val="24"/>
        </w:rPr>
      </w:pPr>
      <w:r w:rsidRPr="00D53A2B">
        <w:rPr>
          <w:szCs w:val="24"/>
        </w:rPr>
        <w:t xml:space="preserve">MET 2: </w:t>
      </w:r>
      <w:r w:rsidRPr="00D53A2B">
        <w:rPr>
          <w:b w:val="0"/>
          <w:bCs/>
          <w:szCs w:val="24"/>
        </w:rPr>
        <w:t>Çalışanların belirli çevresel riskleri en aza indirmek için almaları gereken eğitim ve önleyici eylemleri içeren bir temizlik ve bakım programı uygulanır. (Bkz. Bölüm 4.1.1(c) ve 4.1.1.1.)</w:t>
      </w:r>
    </w:p>
    <w:p w14:paraId="71F8061D" w14:textId="77777777" w:rsidR="0061761F" w:rsidRPr="00D53A2B" w:rsidRDefault="0061761F" w:rsidP="00A202FD">
      <w:pPr>
        <w:jc w:val="both"/>
      </w:pPr>
    </w:p>
    <w:p w14:paraId="05372476" w14:textId="23C360BE" w:rsidR="0061761F" w:rsidRPr="00D53A2B" w:rsidRDefault="0061761F" w:rsidP="00A202FD">
      <w:pPr>
        <w:pStyle w:val="Balk4"/>
        <w:numPr>
          <w:ilvl w:val="3"/>
          <w:numId w:val="153"/>
        </w:numPr>
        <w:ind w:left="851" w:hanging="862"/>
        <w:rPr>
          <w:rFonts w:cs="Times New Roman"/>
        </w:rPr>
      </w:pPr>
      <w:r w:rsidRPr="00D53A2B">
        <w:rPr>
          <w:rFonts w:cs="Times New Roman"/>
        </w:rPr>
        <w:t>Yeniden çalışmanın etkilerini en aza indirmek</w:t>
      </w:r>
    </w:p>
    <w:p w14:paraId="1626AD08" w14:textId="6077DB9F" w:rsidR="0061761F" w:rsidRPr="00D53A2B" w:rsidRDefault="0061761F" w:rsidP="00A202FD">
      <w:pPr>
        <w:pStyle w:val="MET"/>
        <w:rPr>
          <w:szCs w:val="24"/>
        </w:rPr>
      </w:pPr>
      <w:r w:rsidRPr="00D53A2B">
        <w:rPr>
          <w:szCs w:val="24"/>
        </w:rPr>
        <w:t xml:space="preserve">MET 3: </w:t>
      </w:r>
      <w:r w:rsidRPr="00D53A2B">
        <w:rPr>
          <w:b w:val="0"/>
          <w:bCs/>
          <w:szCs w:val="24"/>
        </w:rPr>
        <w:t>Müşteri ve operatör tarafından proses spesifikasyonlarının ve kalite kontrolünün düzenli olarak yeniden değerlendirilmesini gerektiren yönetim sistemleri tarafından yeniden çalışmanın çevresel etkileri en aza indirgenir (bkz. Bölüm 4.1.2). Şu şekilde yapılabilir:</w:t>
      </w:r>
    </w:p>
    <w:p w14:paraId="07BE5D9C" w14:textId="453824F0" w:rsidR="0061761F" w:rsidRPr="00D53A2B" w:rsidRDefault="0061761F" w:rsidP="00A202FD">
      <w:pPr>
        <w:pStyle w:val="ListeParagraf"/>
        <w:numPr>
          <w:ilvl w:val="0"/>
          <w:numId w:val="178"/>
        </w:numPr>
        <w:tabs>
          <w:tab w:val="clear" w:pos="567"/>
        </w:tabs>
        <w:spacing w:line="240" w:lineRule="auto"/>
        <w:ind w:left="426" w:hanging="426"/>
        <w:rPr>
          <w:sz w:val="24"/>
          <w:szCs w:val="24"/>
        </w:rPr>
      </w:pPr>
      <w:r w:rsidRPr="00D53A2B">
        <w:rPr>
          <w:sz w:val="24"/>
          <w:szCs w:val="24"/>
        </w:rPr>
        <w:t>özelliklerin sağlanması:</w:t>
      </w:r>
    </w:p>
    <w:p w14:paraId="505DF798" w14:textId="77777777" w:rsidR="0061761F" w:rsidRPr="00D53A2B" w:rsidRDefault="0061761F" w:rsidP="00A202FD">
      <w:pPr>
        <w:pStyle w:val="ListeParagraf"/>
        <w:numPr>
          <w:ilvl w:val="0"/>
          <w:numId w:val="179"/>
        </w:numPr>
        <w:tabs>
          <w:tab w:val="clear" w:pos="567"/>
        </w:tabs>
        <w:spacing w:line="240" w:lineRule="auto"/>
        <w:ind w:left="851"/>
        <w:rPr>
          <w:sz w:val="24"/>
          <w:szCs w:val="24"/>
        </w:rPr>
      </w:pPr>
      <w:r w:rsidRPr="00D53A2B">
        <w:rPr>
          <w:sz w:val="24"/>
          <w:szCs w:val="24"/>
        </w:rPr>
        <w:t>doğru ve güncel</w:t>
      </w:r>
    </w:p>
    <w:p w14:paraId="3FF0522B" w14:textId="77777777" w:rsidR="0061761F" w:rsidRPr="00D53A2B" w:rsidRDefault="0061761F" w:rsidP="00A202FD">
      <w:pPr>
        <w:pStyle w:val="ListeParagraf"/>
        <w:numPr>
          <w:ilvl w:val="0"/>
          <w:numId w:val="179"/>
        </w:numPr>
        <w:tabs>
          <w:tab w:val="clear" w:pos="567"/>
        </w:tabs>
        <w:spacing w:line="240" w:lineRule="auto"/>
        <w:ind w:left="851"/>
        <w:rPr>
          <w:sz w:val="24"/>
          <w:szCs w:val="24"/>
        </w:rPr>
      </w:pPr>
      <w:r w:rsidRPr="00D53A2B">
        <w:rPr>
          <w:sz w:val="24"/>
          <w:szCs w:val="24"/>
        </w:rPr>
        <w:t>mevzuatla uyumlu</w:t>
      </w:r>
    </w:p>
    <w:p w14:paraId="018D0E32" w14:textId="77777777" w:rsidR="0061761F" w:rsidRPr="00D53A2B" w:rsidRDefault="0061761F" w:rsidP="00A202FD">
      <w:pPr>
        <w:pStyle w:val="ListeParagraf"/>
        <w:numPr>
          <w:ilvl w:val="0"/>
          <w:numId w:val="179"/>
        </w:numPr>
        <w:tabs>
          <w:tab w:val="clear" w:pos="567"/>
        </w:tabs>
        <w:spacing w:line="240" w:lineRule="auto"/>
        <w:ind w:left="851"/>
        <w:rPr>
          <w:sz w:val="24"/>
          <w:szCs w:val="24"/>
        </w:rPr>
      </w:pPr>
      <w:r w:rsidRPr="00D53A2B">
        <w:rPr>
          <w:sz w:val="24"/>
          <w:szCs w:val="24"/>
        </w:rPr>
        <w:t>uygulanabilir</w:t>
      </w:r>
    </w:p>
    <w:p w14:paraId="1B664E16" w14:textId="77777777" w:rsidR="0061761F" w:rsidRPr="00D53A2B" w:rsidRDefault="0061761F" w:rsidP="00A202FD">
      <w:pPr>
        <w:pStyle w:val="ListeParagraf"/>
        <w:numPr>
          <w:ilvl w:val="0"/>
          <w:numId w:val="179"/>
        </w:numPr>
        <w:tabs>
          <w:tab w:val="clear" w:pos="567"/>
        </w:tabs>
        <w:spacing w:line="240" w:lineRule="auto"/>
        <w:ind w:left="851"/>
        <w:rPr>
          <w:sz w:val="24"/>
          <w:szCs w:val="24"/>
        </w:rPr>
      </w:pPr>
      <w:r w:rsidRPr="00D53A2B">
        <w:rPr>
          <w:sz w:val="24"/>
          <w:szCs w:val="24"/>
        </w:rPr>
        <w:t>elde edilebilir</w:t>
      </w:r>
    </w:p>
    <w:p w14:paraId="60DA21D6" w14:textId="3ECE6521" w:rsidR="0061761F" w:rsidRPr="00D53A2B" w:rsidRDefault="0061761F" w:rsidP="00A202FD">
      <w:pPr>
        <w:pStyle w:val="ListeParagraf"/>
        <w:numPr>
          <w:ilvl w:val="0"/>
          <w:numId w:val="179"/>
        </w:numPr>
        <w:tabs>
          <w:tab w:val="clear" w:pos="567"/>
        </w:tabs>
        <w:spacing w:line="240" w:lineRule="auto"/>
        <w:ind w:left="851"/>
        <w:rPr>
          <w:sz w:val="24"/>
          <w:szCs w:val="24"/>
        </w:rPr>
      </w:pPr>
      <w:r w:rsidRPr="00D53A2B">
        <w:rPr>
          <w:sz w:val="24"/>
          <w:szCs w:val="24"/>
        </w:rPr>
        <w:t>müşterinin performans gereksinimlerini karşılamak için uygun şekilde ölçülebilir</w:t>
      </w:r>
    </w:p>
    <w:p w14:paraId="20ACEF6E" w14:textId="5013A6D9" w:rsidR="0061761F" w:rsidRPr="00D53A2B" w:rsidRDefault="00837C46" w:rsidP="00A202FD">
      <w:pPr>
        <w:pStyle w:val="ListeParagraf"/>
        <w:numPr>
          <w:ilvl w:val="0"/>
          <w:numId w:val="178"/>
        </w:numPr>
        <w:tabs>
          <w:tab w:val="clear" w:pos="567"/>
        </w:tabs>
        <w:spacing w:line="240" w:lineRule="auto"/>
        <w:ind w:left="426" w:hanging="426"/>
        <w:rPr>
          <w:sz w:val="24"/>
          <w:szCs w:val="24"/>
        </w:rPr>
      </w:pPr>
      <w:r w:rsidRPr="00D53A2B">
        <w:rPr>
          <w:sz w:val="24"/>
          <w:szCs w:val="24"/>
        </w:rPr>
        <w:t>Müşteri ve operatörün, uygulama öncesinde birbirlerinin süreçlerinde ve sistemlerinde önerilen değişiklikleri tartışması</w:t>
      </w:r>
    </w:p>
    <w:p w14:paraId="6FDF07AF" w14:textId="58353224" w:rsidR="00837C46" w:rsidRPr="00D53A2B" w:rsidRDefault="00837C46" w:rsidP="00A202FD">
      <w:pPr>
        <w:pStyle w:val="ListeParagraf"/>
        <w:numPr>
          <w:ilvl w:val="0"/>
          <w:numId w:val="178"/>
        </w:numPr>
        <w:tabs>
          <w:tab w:val="clear" w:pos="567"/>
        </w:tabs>
        <w:spacing w:line="240" w:lineRule="auto"/>
        <w:ind w:left="426" w:hanging="426"/>
        <w:rPr>
          <w:sz w:val="24"/>
          <w:szCs w:val="24"/>
        </w:rPr>
      </w:pPr>
      <w:r w:rsidRPr="00D53A2B">
        <w:rPr>
          <w:sz w:val="24"/>
          <w:szCs w:val="24"/>
        </w:rPr>
        <w:t>operatörlere sistemin kullanımı konusunda eğitim verilmesi</w:t>
      </w:r>
    </w:p>
    <w:p w14:paraId="7EC0ADDD" w14:textId="2D4937CB" w:rsidR="00837C46" w:rsidRPr="00D53A2B" w:rsidRDefault="00837C46" w:rsidP="00A202FD">
      <w:pPr>
        <w:pStyle w:val="ListeParagraf"/>
        <w:numPr>
          <w:ilvl w:val="0"/>
          <w:numId w:val="178"/>
        </w:numPr>
        <w:tabs>
          <w:tab w:val="clear" w:pos="567"/>
        </w:tabs>
        <w:spacing w:line="240" w:lineRule="auto"/>
        <w:ind w:left="426" w:hanging="426"/>
        <w:rPr>
          <w:sz w:val="24"/>
          <w:szCs w:val="24"/>
        </w:rPr>
      </w:pPr>
      <w:r w:rsidRPr="00D53A2B">
        <w:rPr>
          <w:sz w:val="24"/>
          <w:szCs w:val="24"/>
        </w:rPr>
        <w:t>Müşterilerin, sürecin sınırlamaları ve elde edilen yüzey işleminin nitelikleri konusunda bilgi sahibi olmasını sağlamak.</w:t>
      </w:r>
    </w:p>
    <w:p w14:paraId="07FBAB93" w14:textId="77777777" w:rsidR="0061761F" w:rsidRPr="00D53A2B" w:rsidRDefault="0061761F" w:rsidP="00A202FD">
      <w:pPr>
        <w:jc w:val="both"/>
      </w:pPr>
    </w:p>
    <w:p w14:paraId="3B9B1B0A" w14:textId="4BF1566F" w:rsidR="00DC0F68" w:rsidRPr="00D53A2B" w:rsidRDefault="00DC0F68" w:rsidP="00A202FD">
      <w:pPr>
        <w:pStyle w:val="Balk4"/>
        <w:numPr>
          <w:ilvl w:val="3"/>
          <w:numId w:val="153"/>
        </w:numPr>
        <w:ind w:left="851" w:hanging="862"/>
        <w:rPr>
          <w:rFonts w:cs="Times New Roman"/>
        </w:rPr>
      </w:pPr>
      <w:r w:rsidRPr="00D53A2B">
        <w:rPr>
          <w:rFonts w:cs="Times New Roman"/>
        </w:rPr>
        <w:t>Kurulumun karşılaştırılması</w:t>
      </w:r>
    </w:p>
    <w:p w14:paraId="67A14F3A" w14:textId="77999760" w:rsidR="00DC0F68" w:rsidRPr="00D53A2B" w:rsidRDefault="00DC0F68" w:rsidP="00A202FD">
      <w:pPr>
        <w:pStyle w:val="MET"/>
        <w:rPr>
          <w:szCs w:val="24"/>
        </w:rPr>
      </w:pPr>
      <w:r w:rsidRPr="00D53A2B">
        <w:rPr>
          <w:szCs w:val="24"/>
        </w:rPr>
        <w:t xml:space="preserve">MET 4: </w:t>
      </w:r>
      <w:r w:rsidRPr="00D53A2B">
        <w:rPr>
          <w:b w:val="0"/>
          <w:bCs/>
          <w:szCs w:val="24"/>
        </w:rPr>
        <w:t>Tesisin performansının sürekli olarak izlenmesini ve yanında harici kriterlere göre de karşılaştırılmasını sağlayan karşılaştırma kriteri (veya referans değerleri) oluşturulur (bkz. Bölüm 4.1.3). Verilerin mevcut olduğu bu bölümde bireysel aktiviteler için kıyaslama ölçütleri için temel alanlar şunlardır:</w:t>
      </w:r>
    </w:p>
    <w:p w14:paraId="785FCF96" w14:textId="77777777" w:rsidR="00DC0F68" w:rsidRPr="00D53A2B" w:rsidRDefault="00DC0F68" w:rsidP="00A202FD">
      <w:pPr>
        <w:pStyle w:val="MET"/>
        <w:rPr>
          <w:szCs w:val="24"/>
        </w:rPr>
      </w:pPr>
    </w:p>
    <w:p w14:paraId="523E59A2" w14:textId="77777777" w:rsidR="00DC0F68" w:rsidRPr="00D53A2B" w:rsidRDefault="00DC0F68" w:rsidP="00A202FD">
      <w:pPr>
        <w:pStyle w:val="MET"/>
        <w:numPr>
          <w:ilvl w:val="0"/>
          <w:numId w:val="180"/>
        </w:numPr>
        <w:ind w:left="426" w:hanging="426"/>
        <w:rPr>
          <w:b w:val="0"/>
          <w:bCs/>
          <w:szCs w:val="24"/>
        </w:rPr>
      </w:pPr>
      <w:r w:rsidRPr="00D53A2B">
        <w:rPr>
          <w:b w:val="0"/>
          <w:bCs/>
          <w:szCs w:val="24"/>
        </w:rPr>
        <w:t>enerji kullanımı</w:t>
      </w:r>
    </w:p>
    <w:p w14:paraId="2074C558" w14:textId="77777777" w:rsidR="00DC0F68" w:rsidRPr="00D53A2B" w:rsidRDefault="00DC0F68" w:rsidP="00A202FD">
      <w:pPr>
        <w:pStyle w:val="MET"/>
        <w:numPr>
          <w:ilvl w:val="0"/>
          <w:numId w:val="180"/>
        </w:numPr>
        <w:ind w:left="426" w:hanging="426"/>
        <w:rPr>
          <w:b w:val="0"/>
          <w:bCs/>
          <w:szCs w:val="24"/>
        </w:rPr>
      </w:pPr>
      <w:r w:rsidRPr="00D53A2B">
        <w:rPr>
          <w:b w:val="0"/>
          <w:bCs/>
          <w:szCs w:val="24"/>
        </w:rPr>
        <w:t>su kullanımı</w:t>
      </w:r>
    </w:p>
    <w:p w14:paraId="68B2542C" w14:textId="2DE40A88" w:rsidR="00DC0F68" w:rsidRPr="00D53A2B" w:rsidRDefault="00DC0F68" w:rsidP="00A202FD">
      <w:pPr>
        <w:pStyle w:val="MET"/>
        <w:numPr>
          <w:ilvl w:val="0"/>
          <w:numId w:val="180"/>
        </w:numPr>
        <w:ind w:left="426" w:hanging="426"/>
        <w:rPr>
          <w:b w:val="0"/>
          <w:bCs/>
          <w:szCs w:val="24"/>
        </w:rPr>
      </w:pPr>
      <w:r w:rsidRPr="00D53A2B">
        <w:rPr>
          <w:b w:val="0"/>
          <w:bCs/>
          <w:szCs w:val="24"/>
        </w:rPr>
        <w:t>hammadde kullanımı</w:t>
      </w:r>
    </w:p>
    <w:p w14:paraId="0AB8227A" w14:textId="77777777" w:rsidR="00DC0F68" w:rsidRPr="00D53A2B" w:rsidRDefault="00DC0F68" w:rsidP="00A202FD">
      <w:pPr>
        <w:jc w:val="both"/>
      </w:pPr>
    </w:p>
    <w:p w14:paraId="632218B0" w14:textId="6B778865" w:rsidR="00DC0F68" w:rsidRPr="00D53A2B" w:rsidRDefault="00DC0F68" w:rsidP="00A202FD">
      <w:pPr>
        <w:jc w:val="both"/>
      </w:pPr>
      <w:r w:rsidRPr="00D53A2B">
        <w:t>Tüm kamu hizmeti girdilerinin kullanımını türlerine göre kaydedin ve izleyin: elektrik, gaz, LPG ve diğer yakıtlar ve su, kaynak ve birim başına maliyetten bağımsız olarak, Bölüm 4.1.1(j) ve 4.1.3</w:t>
      </w:r>
      <w:r w:rsidR="00E56504" w:rsidRPr="00D53A2B">
        <w:t>’</w:t>
      </w:r>
      <w:r w:rsidRPr="00D53A2B">
        <w:t>e bakın</w:t>
      </w:r>
      <w:r w:rsidR="0080406C" w:rsidRPr="00D53A2B">
        <w:t>ız</w:t>
      </w:r>
      <w:r w:rsidRPr="00D53A2B">
        <w:t>. Kayıtların ayrıntısı ve süresi, saatlik, vardiyalı, haftalık, metrekare verimine veya diğer ölçümlere göre vb., sürecin büyüklüğüne ve ölçümün göreceli önemine göre olacaktır.</w:t>
      </w:r>
    </w:p>
    <w:p w14:paraId="726E0903" w14:textId="77777777" w:rsidR="0061761F" w:rsidRPr="00D53A2B" w:rsidRDefault="0061761F" w:rsidP="00A202FD">
      <w:pPr>
        <w:jc w:val="both"/>
      </w:pPr>
    </w:p>
    <w:p w14:paraId="53853524" w14:textId="37B88A24" w:rsidR="0061761F" w:rsidRPr="00D53A2B" w:rsidRDefault="0080406C" w:rsidP="00A202FD">
      <w:pPr>
        <w:jc w:val="both"/>
      </w:pPr>
      <w:r w:rsidRPr="00D53A2B">
        <w:t>Girdilerin (hammaddeler ve yardımcı programlar) kullanımını kıyaslamalara göre sürekli olarak optimize etmek MET</w:t>
      </w:r>
      <w:r w:rsidR="00E56504" w:rsidRPr="00D53A2B">
        <w:t>’</w:t>
      </w:r>
      <w:r w:rsidRPr="00D53A2B">
        <w:t>tir. Verileri işleyen bir sistem şunları içerecektir:</w:t>
      </w:r>
    </w:p>
    <w:p w14:paraId="629B14F5" w14:textId="77777777" w:rsidR="009F576A" w:rsidRPr="00D53A2B" w:rsidRDefault="009F576A" w:rsidP="00A202FD">
      <w:pPr>
        <w:jc w:val="both"/>
      </w:pPr>
    </w:p>
    <w:p w14:paraId="27F20DF8" w14:textId="61118327" w:rsidR="0080406C" w:rsidRPr="00D53A2B" w:rsidRDefault="0080406C" w:rsidP="00A202FD">
      <w:pPr>
        <w:pStyle w:val="ListeParagraf"/>
        <w:numPr>
          <w:ilvl w:val="0"/>
          <w:numId w:val="181"/>
        </w:numPr>
        <w:tabs>
          <w:tab w:val="clear" w:pos="567"/>
        </w:tabs>
        <w:spacing w:line="240" w:lineRule="auto"/>
        <w:ind w:left="426" w:hanging="426"/>
        <w:rPr>
          <w:sz w:val="24"/>
          <w:szCs w:val="24"/>
        </w:rPr>
      </w:pPr>
      <w:r w:rsidRPr="00D53A2B">
        <w:rPr>
          <w:sz w:val="24"/>
          <w:szCs w:val="24"/>
        </w:rPr>
        <w:t>verileri değerlendirmek ve bunlar üzerinde işlem yapmaktan sorumlu kişi veya kişileri belirlemek</w:t>
      </w:r>
    </w:p>
    <w:p w14:paraId="28795C47" w14:textId="44509EBF" w:rsidR="0080406C" w:rsidRPr="00D53A2B" w:rsidRDefault="0080406C" w:rsidP="00A202FD">
      <w:pPr>
        <w:pStyle w:val="ListeParagraf"/>
        <w:numPr>
          <w:ilvl w:val="0"/>
          <w:numId w:val="181"/>
        </w:numPr>
        <w:tabs>
          <w:tab w:val="clear" w:pos="567"/>
        </w:tabs>
        <w:spacing w:line="240" w:lineRule="auto"/>
        <w:ind w:left="426" w:hanging="426"/>
        <w:rPr>
          <w:sz w:val="24"/>
          <w:szCs w:val="24"/>
        </w:rPr>
      </w:pPr>
      <w:r w:rsidRPr="00D53A2B">
        <w:rPr>
          <w:sz w:val="24"/>
          <w:szCs w:val="24"/>
        </w:rPr>
        <w:t>operatörleri normal performanstan sapmalar konusunda hızlı ve etkili bir şekilde uyarmak da dahil olmak üzere tesis performansından sorumlu kişileri bilgilendirmek için yapılan işlem</w:t>
      </w:r>
    </w:p>
    <w:p w14:paraId="63D34DC9" w14:textId="52D5EA3B" w:rsidR="0080406C" w:rsidRPr="00D53A2B" w:rsidRDefault="0080406C" w:rsidP="00A202FD">
      <w:pPr>
        <w:pStyle w:val="ListeParagraf"/>
        <w:numPr>
          <w:ilvl w:val="0"/>
          <w:numId w:val="181"/>
        </w:numPr>
        <w:tabs>
          <w:tab w:val="clear" w:pos="567"/>
        </w:tabs>
        <w:spacing w:line="240" w:lineRule="auto"/>
        <w:ind w:left="426" w:hanging="426"/>
        <w:rPr>
          <w:sz w:val="24"/>
          <w:szCs w:val="24"/>
        </w:rPr>
      </w:pPr>
      <w:r w:rsidRPr="00D53A2B">
        <w:rPr>
          <w:sz w:val="24"/>
          <w:szCs w:val="24"/>
        </w:rPr>
        <w:t>performansın neden değiştiğini veya harici ölçütlerle uyuşmadığını tespit etmek için yapılan diğer araştırmalar.</w:t>
      </w:r>
    </w:p>
    <w:p w14:paraId="2F518B79" w14:textId="77777777" w:rsidR="0080406C" w:rsidRPr="00D53A2B" w:rsidRDefault="0080406C" w:rsidP="00A202FD">
      <w:pPr>
        <w:jc w:val="both"/>
      </w:pPr>
    </w:p>
    <w:p w14:paraId="1CE3C656" w14:textId="06E90867" w:rsidR="0080406C" w:rsidRPr="00D53A2B" w:rsidRDefault="0080406C" w:rsidP="00A202FD">
      <w:pPr>
        <w:pStyle w:val="Balk4"/>
        <w:numPr>
          <w:ilvl w:val="3"/>
          <w:numId w:val="153"/>
        </w:numPr>
        <w:ind w:left="851" w:hanging="862"/>
        <w:rPr>
          <w:rFonts w:cs="Times New Roman"/>
        </w:rPr>
      </w:pPr>
      <w:r w:rsidRPr="00D53A2B">
        <w:rPr>
          <w:rFonts w:cs="Times New Roman"/>
        </w:rPr>
        <w:t>Proses hattı optimizasyonu ve kontrolü</w:t>
      </w:r>
    </w:p>
    <w:p w14:paraId="34C84285" w14:textId="46EF90F2" w:rsidR="0080406C" w:rsidRPr="00D53A2B" w:rsidRDefault="006F340B" w:rsidP="00A202FD">
      <w:pPr>
        <w:pStyle w:val="MET"/>
        <w:rPr>
          <w:szCs w:val="24"/>
        </w:rPr>
      </w:pPr>
      <w:r w:rsidRPr="00D53A2B">
        <w:rPr>
          <w:szCs w:val="24"/>
        </w:rPr>
        <w:t xml:space="preserve">MET 5: </w:t>
      </w:r>
      <w:r w:rsidRPr="00D53A2B">
        <w:rPr>
          <w:b w:val="0"/>
          <w:bCs/>
          <w:szCs w:val="24"/>
        </w:rPr>
        <w:t>Seçilen iyileştirme seçenekleri için teorik girdileri ve çıktıları hesaplayarak ve gerçekte elde edilenlerle karşılaştırarak bireysel faaliyetleri ve proses hatları optimize edilir (bkz. Bölüm 4.1.4).</w:t>
      </w:r>
    </w:p>
    <w:p w14:paraId="57EF94C0" w14:textId="77777777" w:rsidR="0080406C" w:rsidRPr="00D53A2B" w:rsidRDefault="0080406C" w:rsidP="00A202FD">
      <w:pPr>
        <w:jc w:val="both"/>
      </w:pPr>
    </w:p>
    <w:p w14:paraId="0C9B4423" w14:textId="77777777" w:rsidR="006F340B" w:rsidRPr="00D53A2B" w:rsidRDefault="006F340B" w:rsidP="00A202FD">
      <w:pPr>
        <w:jc w:val="both"/>
      </w:pPr>
      <w:r w:rsidRPr="00D53A2B">
        <w:t>Karşılaştırmalı değerlendirme, endüstri verileri, bu belgedeki tavsiyeler ve diğer kaynaklardan gelen bilgiler kullanılabilir. Hesaplamalar manuel olarak yapılabilir, ancak bu yazılımla daha kolaydır.</w:t>
      </w:r>
    </w:p>
    <w:p w14:paraId="3B91A6DE" w14:textId="77777777" w:rsidR="006F340B" w:rsidRPr="00D53A2B" w:rsidRDefault="006F340B" w:rsidP="00A202FD">
      <w:pPr>
        <w:jc w:val="both"/>
      </w:pPr>
    </w:p>
    <w:p w14:paraId="00214AAE" w14:textId="1915D131" w:rsidR="0080406C" w:rsidRPr="00D53A2B" w:rsidRDefault="006F340B" w:rsidP="00A202FD">
      <w:pPr>
        <w:jc w:val="both"/>
      </w:pPr>
      <w:r w:rsidRPr="00D53A2B">
        <w:t>Otomatik hatlar için, gerçek zamanlı proses kontrolü ve optimizasyonu kullanmak MET</w:t>
      </w:r>
      <w:r w:rsidR="00E56504" w:rsidRPr="00D53A2B">
        <w:t>’</w:t>
      </w:r>
      <w:r w:rsidRPr="00D53A2B">
        <w:t>tir, bkz. Bölüm 4.1.5.</w:t>
      </w:r>
    </w:p>
    <w:p w14:paraId="1B161441" w14:textId="77777777" w:rsidR="0080406C" w:rsidRPr="00D53A2B" w:rsidRDefault="0080406C" w:rsidP="00A202FD">
      <w:pPr>
        <w:jc w:val="both"/>
      </w:pPr>
    </w:p>
    <w:p w14:paraId="46EAAC7D" w14:textId="18E19384" w:rsidR="0080406C" w:rsidRPr="00D53A2B" w:rsidRDefault="005435EC" w:rsidP="00A202FD">
      <w:pPr>
        <w:pStyle w:val="Balk3"/>
        <w:numPr>
          <w:ilvl w:val="2"/>
          <w:numId w:val="153"/>
        </w:numPr>
        <w:ind w:left="709"/>
        <w:rPr>
          <w:rFonts w:cs="Times New Roman"/>
        </w:rPr>
      </w:pPr>
      <w:r w:rsidRPr="00D53A2B">
        <w:rPr>
          <w:rFonts w:cs="Times New Roman"/>
        </w:rPr>
        <w:t>Tesis tasarımı, inşası ve işletimi</w:t>
      </w:r>
    </w:p>
    <w:p w14:paraId="3C32368A" w14:textId="42A931FC" w:rsidR="008023AC" w:rsidRPr="00D53A2B" w:rsidRDefault="008023AC" w:rsidP="00A202FD">
      <w:pPr>
        <w:jc w:val="both"/>
      </w:pPr>
      <w:r w:rsidRPr="00D53A2B">
        <w:t xml:space="preserve">Sektördeki proses hatları kimyasalların depolanmasıyla ortak özelliklere sahiptir ve depolama için </w:t>
      </w:r>
      <w:r w:rsidR="009E7767" w:rsidRPr="00D53A2B">
        <w:t>MET Referans Dokümanı ile</w:t>
      </w:r>
      <w:r w:rsidRPr="00D53A2B">
        <w:t xml:space="preserve"> ilgili teknikleri içerir [23, EIPPCB, 2002]. </w:t>
      </w:r>
    </w:p>
    <w:p w14:paraId="0C5919CD" w14:textId="77777777" w:rsidR="008023AC" w:rsidRPr="00D53A2B" w:rsidRDefault="008023AC" w:rsidP="00A202FD">
      <w:pPr>
        <w:jc w:val="both"/>
      </w:pPr>
    </w:p>
    <w:p w14:paraId="164BA553" w14:textId="1D529512" w:rsidR="008023AC" w:rsidRPr="00D53A2B" w:rsidRDefault="008023AC" w:rsidP="00A202FD">
      <w:pPr>
        <w:pStyle w:val="MET"/>
        <w:rPr>
          <w:szCs w:val="24"/>
        </w:rPr>
      </w:pPr>
      <w:r w:rsidRPr="00D53A2B">
        <w:rPr>
          <w:szCs w:val="24"/>
        </w:rPr>
        <w:t xml:space="preserve">MET 6: </w:t>
      </w:r>
      <w:r w:rsidRPr="00D53A2B">
        <w:rPr>
          <w:b w:val="0"/>
          <w:bCs/>
          <w:szCs w:val="24"/>
        </w:rPr>
        <w:t>Tehlikelerin ve yolların belirlenmesi, tehlike potansiyelinin basit bir şekilde sıralanması ve kirliliğin önlenmesi için üç adımlı bir eylem planının uygulanması yoluyla kirliliği önlemek için bir tesis tasarlanır, inşa edilir ve işletilir (bkz. Bölüm 4.2.1):</w:t>
      </w:r>
    </w:p>
    <w:p w14:paraId="68DC3691" w14:textId="77777777" w:rsidR="0080406C" w:rsidRPr="00D53A2B" w:rsidRDefault="0080406C" w:rsidP="00A202FD">
      <w:pPr>
        <w:jc w:val="both"/>
      </w:pPr>
    </w:p>
    <w:p w14:paraId="6069C8A2" w14:textId="49174CF7" w:rsidR="008023AC" w:rsidRPr="00D53A2B" w:rsidRDefault="008023AC" w:rsidP="00A202FD">
      <w:pPr>
        <w:jc w:val="both"/>
      </w:pPr>
      <w:r w:rsidRPr="00D53A2B">
        <w:t>Adım 1:</w:t>
      </w:r>
    </w:p>
    <w:p w14:paraId="5542DDD2" w14:textId="2D008AA4" w:rsidR="008023AC" w:rsidRPr="00D53A2B" w:rsidRDefault="008023AC" w:rsidP="00A202FD">
      <w:pPr>
        <w:pStyle w:val="ListeParagraf"/>
        <w:numPr>
          <w:ilvl w:val="0"/>
          <w:numId w:val="181"/>
        </w:numPr>
        <w:tabs>
          <w:tab w:val="clear" w:pos="567"/>
        </w:tabs>
        <w:spacing w:line="240" w:lineRule="auto"/>
        <w:ind w:left="426" w:hanging="426"/>
        <w:rPr>
          <w:sz w:val="24"/>
          <w:szCs w:val="24"/>
        </w:rPr>
      </w:pPr>
      <w:r w:rsidRPr="00D53A2B">
        <w:rPr>
          <w:sz w:val="24"/>
          <w:szCs w:val="24"/>
        </w:rPr>
        <w:t>Yeterli tesis boyutlarına izin verme</w:t>
      </w:r>
    </w:p>
    <w:p w14:paraId="36B3E5BC" w14:textId="77777777" w:rsidR="008023AC" w:rsidRPr="00D53A2B" w:rsidRDefault="008023AC" w:rsidP="00A202FD">
      <w:pPr>
        <w:pStyle w:val="ListeParagraf"/>
        <w:numPr>
          <w:ilvl w:val="0"/>
          <w:numId w:val="181"/>
        </w:numPr>
        <w:tabs>
          <w:tab w:val="clear" w:pos="567"/>
        </w:tabs>
        <w:spacing w:line="240" w:lineRule="auto"/>
        <w:ind w:left="426" w:hanging="426"/>
        <w:rPr>
          <w:sz w:val="24"/>
          <w:szCs w:val="24"/>
        </w:rPr>
      </w:pPr>
      <w:r w:rsidRPr="00D53A2B">
        <w:rPr>
          <w:sz w:val="24"/>
          <w:szCs w:val="24"/>
        </w:rPr>
        <w:t>Kimyasal sızıntı riski altında olduğu belirlenen alanları, uygun malzemeler kullanılarak geçirimsiz bariyerler sağlanarak koruyun</w:t>
      </w:r>
    </w:p>
    <w:p w14:paraId="55FAE7A1" w14:textId="084413AF" w:rsidR="0080406C" w:rsidRPr="00D53A2B" w:rsidRDefault="008023AC" w:rsidP="00A202FD">
      <w:pPr>
        <w:pStyle w:val="ListeParagraf"/>
        <w:numPr>
          <w:ilvl w:val="0"/>
          <w:numId w:val="181"/>
        </w:numPr>
        <w:tabs>
          <w:tab w:val="clear" w:pos="567"/>
        </w:tabs>
        <w:spacing w:line="240" w:lineRule="auto"/>
        <w:ind w:left="426" w:hanging="426"/>
        <w:rPr>
          <w:sz w:val="24"/>
          <w:szCs w:val="24"/>
        </w:rPr>
      </w:pPr>
      <w:r w:rsidRPr="00D53A2B">
        <w:rPr>
          <w:sz w:val="24"/>
          <w:szCs w:val="24"/>
        </w:rPr>
        <w:t>Proses hatlarının ve bileşenlerinin (geçici ve nadiren kullanılan ekipmanlar dahil) stabilitesini sağlayın.</w:t>
      </w:r>
    </w:p>
    <w:p w14:paraId="6EBC366F" w14:textId="388312B7" w:rsidR="006B024D" w:rsidRPr="00D53A2B" w:rsidRDefault="006B024D" w:rsidP="00A202FD">
      <w:pPr>
        <w:jc w:val="both"/>
      </w:pPr>
      <w:r w:rsidRPr="00D53A2B">
        <w:t>Adım 2:</w:t>
      </w:r>
    </w:p>
    <w:p w14:paraId="48803646" w14:textId="77777777" w:rsidR="006B024D" w:rsidRPr="00D53A2B" w:rsidRDefault="006B024D" w:rsidP="00A202FD">
      <w:pPr>
        <w:pStyle w:val="ListeParagraf"/>
        <w:numPr>
          <w:ilvl w:val="0"/>
          <w:numId w:val="181"/>
        </w:numPr>
        <w:tabs>
          <w:tab w:val="clear" w:pos="567"/>
        </w:tabs>
        <w:spacing w:line="240" w:lineRule="auto"/>
        <w:ind w:left="426" w:hanging="426"/>
        <w:rPr>
          <w:sz w:val="24"/>
          <w:szCs w:val="24"/>
        </w:rPr>
      </w:pPr>
      <w:r w:rsidRPr="00D53A2B">
        <w:rPr>
          <w:sz w:val="24"/>
          <w:szCs w:val="24"/>
        </w:rPr>
        <w:t>Riskli malzemeler için kullanılan depolama tanklarının, çift cidarlı tanklar gibi inşaat teknikleri kullanılarak veya kapalı alanlar içerisine yerleştirilerek korunmasını sağlayın.</w:t>
      </w:r>
    </w:p>
    <w:p w14:paraId="320BB980" w14:textId="77777777" w:rsidR="006B024D" w:rsidRPr="00D53A2B" w:rsidRDefault="006B024D" w:rsidP="00A202FD">
      <w:pPr>
        <w:pStyle w:val="ListeParagraf"/>
        <w:numPr>
          <w:ilvl w:val="0"/>
          <w:numId w:val="181"/>
        </w:numPr>
        <w:tabs>
          <w:tab w:val="clear" w:pos="567"/>
        </w:tabs>
        <w:spacing w:line="240" w:lineRule="auto"/>
        <w:ind w:left="426" w:hanging="426"/>
        <w:rPr>
          <w:sz w:val="24"/>
          <w:szCs w:val="24"/>
        </w:rPr>
      </w:pPr>
      <w:r w:rsidRPr="00D53A2B">
        <w:rPr>
          <w:sz w:val="24"/>
          <w:szCs w:val="24"/>
        </w:rPr>
        <w:t>Proses hatlarındaki işletme tanklarının kapalı bir alan içerisinde olduğundan emin olun</w:t>
      </w:r>
    </w:p>
    <w:p w14:paraId="27ED88F8" w14:textId="1D0DB5FF" w:rsidR="005435EC" w:rsidRPr="00D53A2B" w:rsidRDefault="006B024D" w:rsidP="00A202FD">
      <w:pPr>
        <w:pStyle w:val="ListeParagraf"/>
        <w:numPr>
          <w:ilvl w:val="0"/>
          <w:numId w:val="181"/>
        </w:numPr>
        <w:tabs>
          <w:tab w:val="clear" w:pos="567"/>
        </w:tabs>
        <w:spacing w:line="240" w:lineRule="auto"/>
        <w:ind w:left="426" w:hanging="426"/>
        <w:rPr>
          <w:sz w:val="24"/>
          <w:szCs w:val="24"/>
        </w:rPr>
      </w:pPr>
      <w:r w:rsidRPr="00D53A2B">
        <w:rPr>
          <w:sz w:val="24"/>
          <w:szCs w:val="24"/>
        </w:rPr>
        <w:t>Çözeltilerin tanklar arasında pompalandığı durumlarda, alıcı tankların pompalanacak miktar için yeterli büyüklükte olduğundan emin olun.</w:t>
      </w:r>
    </w:p>
    <w:p w14:paraId="2EC4BAA7" w14:textId="1436820A" w:rsidR="006B024D" w:rsidRPr="00D53A2B" w:rsidRDefault="00930C82" w:rsidP="00A202FD">
      <w:pPr>
        <w:pStyle w:val="ListeParagraf"/>
        <w:numPr>
          <w:ilvl w:val="0"/>
          <w:numId w:val="181"/>
        </w:numPr>
        <w:tabs>
          <w:tab w:val="clear" w:pos="567"/>
        </w:tabs>
        <w:spacing w:line="240" w:lineRule="auto"/>
        <w:ind w:left="426" w:hanging="426"/>
        <w:rPr>
          <w:sz w:val="24"/>
          <w:szCs w:val="24"/>
        </w:rPr>
      </w:pPr>
      <w:r w:rsidRPr="00D53A2B">
        <w:rPr>
          <w:sz w:val="24"/>
          <w:szCs w:val="24"/>
        </w:rPr>
        <w:t>Bakım programının bir parçası olarak, bir sızıntı tespit sisteminin olduğundan veya kapalı alanların düzenli olarak kontrol edildiğinden emin olun.</w:t>
      </w:r>
    </w:p>
    <w:p w14:paraId="5F749E98" w14:textId="0A2BA6B0" w:rsidR="00930C82" w:rsidRPr="00D53A2B" w:rsidRDefault="00930C82" w:rsidP="00A202FD">
      <w:pPr>
        <w:jc w:val="both"/>
      </w:pPr>
      <w:r w:rsidRPr="00D53A2B">
        <w:t>Adım 3:</w:t>
      </w:r>
    </w:p>
    <w:p w14:paraId="021ECAFD" w14:textId="77777777" w:rsidR="00930C82" w:rsidRPr="00D53A2B" w:rsidRDefault="00930C82" w:rsidP="00A202FD">
      <w:pPr>
        <w:pStyle w:val="ListeParagraf"/>
        <w:numPr>
          <w:ilvl w:val="0"/>
          <w:numId w:val="181"/>
        </w:numPr>
        <w:tabs>
          <w:tab w:val="clear" w:pos="567"/>
        </w:tabs>
        <w:spacing w:line="240" w:lineRule="auto"/>
        <w:ind w:left="426" w:hanging="426"/>
        <w:rPr>
          <w:sz w:val="24"/>
          <w:szCs w:val="24"/>
        </w:rPr>
      </w:pPr>
      <w:r w:rsidRPr="00D53A2B">
        <w:rPr>
          <w:sz w:val="24"/>
          <w:szCs w:val="24"/>
        </w:rPr>
        <w:t>düzenli denetim ve test programları</w:t>
      </w:r>
    </w:p>
    <w:p w14:paraId="390B423C" w14:textId="77777777" w:rsidR="00930C82" w:rsidRPr="00D53A2B" w:rsidRDefault="00930C82" w:rsidP="00A202FD">
      <w:pPr>
        <w:pStyle w:val="ListeParagraf"/>
        <w:numPr>
          <w:ilvl w:val="0"/>
          <w:numId w:val="181"/>
        </w:numPr>
        <w:tabs>
          <w:tab w:val="clear" w:pos="567"/>
        </w:tabs>
        <w:spacing w:line="240" w:lineRule="auto"/>
        <w:ind w:left="426" w:hanging="426"/>
        <w:rPr>
          <w:sz w:val="24"/>
          <w:szCs w:val="24"/>
        </w:rPr>
      </w:pPr>
      <w:r w:rsidRPr="00D53A2B">
        <w:rPr>
          <w:sz w:val="24"/>
          <w:szCs w:val="24"/>
        </w:rPr>
        <w:t>Olası kazalara yönelik acil durum planları şunları içerecektir:</w:t>
      </w:r>
    </w:p>
    <w:p w14:paraId="38FB69EC"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saha büyük olay planları (sahanın büyüklüğüne ve konumuna uygun)</w:t>
      </w:r>
    </w:p>
    <w:p w14:paraId="201B54B5"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kimyasal ve petrol sızıntıları için acil durum prosedürleri</w:t>
      </w:r>
    </w:p>
    <w:p w14:paraId="538D72A7"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tutma tesisi denetimleri</w:t>
      </w:r>
    </w:p>
    <w:p w14:paraId="747454C5"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sızıntı kontrolünden kaynaklanan atıklarla başa çıkmak için atık yönetimi yönergeleri</w:t>
      </w:r>
    </w:p>
    <w:p w14:paraId="2DE4FD2F"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uygun ekipmanın belirlenmesi ve düzenli olarak mevcut ve iyi çalışır durumda olmasının sağlanması</w:t>
      </w:r>
    </w:p>
    <w:p w14:paraId="44D1B20A" w14:textId="77777777" w:rsidR="00930C82" w:rsidRPr="00D53A2B" w:rsidRDefault="00930C82" w:rsidP="00A202FD">
      <w:pPr>
        <w:pStyle w:val="ListeParagraf"/>
        <w:numPr>
          <w:ilvl w:val="0"/>
          <w:numId w:val="182"/>
        </w:numPr>
        <w:spacing w:line="240" w:lineRule="auto"/>
        <w:rPr>
          <w:sz w:val="24"/>
          <w:szCs w:val="24"/>
        </w:rPr>
      </w:pPr>
      <w:r w:rsidRPr="00D53A2B">
        <w:rPr>
          <w:sz w:val="24"/>
          <w:szCs w:val="24"/>
        </w:rPr>
        <w:t>personelin çevre bilincine sahip olmasının ve sızıntılar ve kazalarla başa çıkmak için eğitilmesinin sağlanması</w:t>
      </w:r>
    </w:p>
    <w:p w14:paraId="24BDC535" w14:textId="3BA80BCA" w:rsidR="006B024D" w:rsidRPr="00D53A2B" w:rsidRDefault="00930C82" w:rsidP="00A202FD">
      <w:pPr>
        <w:pStyle w:val="ListeParagraf"/>
        <w:numPr>
          <w:ilvl w:val="0"/>
          <w:numId w:val="182"/>
        </w:numPr>
        <w:spacing w:line="240" w:lineRule="auto"/>
        <w:rPr>
          <w:sz w:val="24"/>
          <w:szCs w:val="24"/>
        </w:rPr>
      </w:pPr>
      <w:r w:rsidRPr="00D53A2B">
        <w:rPr>
          <w:sz w:val="24"/>
          <w:szCs w:val="24"/>
        </w:rPr>
        <w:t>dahil olan kişilerin rollerinin ve sorumluluklarının belirlenmesi.</w:t>
      </w:r>
    </w:p>
    <w:p w14:paraId="7359971B" w14:textId="77777777" w:rsidR="006B024D" w:rsidRPr="00D53A2B" w:rsidRDefault="006B024D" w:rsidP="00A202FD">
      <w:pPr>
        <w:jc w:val="both"/>
      </w:pPr>
    </w:p>
    <w:p w14:paraId="2B9005D9" w14:textId="317D154C" w:rsidR="00930C82" w:rsidRPr="00D53A2B" w:rsidRDefault="00930C82" w:rsidP="00A202FD">
      <w:pPr>
        <w:pStyle w:val="Balk4"/>
        <w:numPr>
          <w:ilvl w:val="3"/>
          <w:numId w:val="153"/>
        </w:numPr>
        <w:ind w:left="851" w:hanging="862"/>
        <w:rPr>
          <w:rFonts w:cs="Times New Roman"/>
        </w:rPr>
      </w:pPr>
      <w:r w:rsidRPr="00D53A2B">
        <w:rPr>
          <w:rFonts w:cs="Times New Roman"/>
        </w:rPr>
        <w:t>Kimyasalların ve iş parçalarının/alt tabakaların depolanması</w:t>
      </w:r>
    </w:p>
    <w:p w14:paraId="57CD84C5" w14:textId="35FB4910" w:rsidR="006B024D" w:rsidRPr="00D53A2B" w:rsidRDefault="00930C82" w:rsidP="00A202FD">
      <w:pPr>
        <w:pStyle w:val="MET"/>
        <w:rPr>
          <w:szCs w:val="24"/>
        </w:rPr>
      </w:pPr>
      <w:r w:rsidRPr="00D53A2B">
        <w:rPr>
          <w:szCs w:val="24"/>
        </w:rPr>
        <w:t xml:space="preserve">MET 7: </w:t>
      </w:r>
      <w:r w:rsidRPr="00D53A2B">
        <w:rPr>
          <w:b w:val="0"/>
          <w:bCs/>
          <w:szCs w:val="24"/>
        </w:rPr>
        <w:t>Depolama ile ilgili referans belgedeki genel sorunlara ek olarak [23, EIPPCB, 2002], aşağıdaki sorunlar sektör için özel olarak tanımlanmıştır (bkz. Bölüm 4.2.2):</w:t>
      </w:r>
    </w:p>
    <w:p w14:paraId="2B297DD0" w14:textId="77777777" w:rsidR="00170351" w:rsidRPr="00D53A2B" w:rsidRDefault="00170351" w:rsidP="00A202FD">
      <w:pPr>
        <w:numPr>
          <w:ilvl w:val="0"/>
          <w:numId w:val="47"/>
        </w:numPr>
        <w:ind w:left="426" w:hanging="426"/>
        <w:jc w:val="both"/>
        <w:rPr>
          <w:lang w:val="en-US"/>
        </w:rPr>
      </w:pPr>
      <w:r w:rsidRPr="00D53A2B">
        <w:rPr>
          <w:lang w:val="en-US"/>
        </w:rPr>
        <w:t xml:space="preserve">Asitleri ve siyanürleri ayrı ayrı depolayarak serbest siyanür gazı üretilmesini engellenmesi, </w:t>
      </w:r>
    </w:p>
    <w:p w14:paraId="71CC5646" w14:textId="77777777" w:rsidR="00170351" w:rsidRPr="00D53A2B" w:rsidRDefault="00170351" w:rsidP="00A202FD">
      <w:pPr>
        <w:numPr>
          <w:ilvl w:val="0"/>
          <w:numId w:val="47"/>
        </w:numPr>
        <w:ind w:left="426" w:hanging="426"/>
        <w:jc w:val="both"/>
        <w:rPr>
          <w:lang w:val="en-US"/>
        </w:rPr>
      </w:pPr>
      <w:r w:rsidRPr="00D53A2B">
        <w:rPr>
          <w:lang w:val="en-US"/>
        </w:rPr>
        <w:t>Asitleri ve alkalileri ayrı olarak saklanması,</w:t>
      </w:r>
    </w:p>
    <w:p w14:paraId="4716A0BC" w14:textId="77777777" w:rsidR="00170351" w:rsidRPr="00D53A2B" w:rsidRDefault="00170351" w:rsidP="00A202FD">
      <w:pPr>
        <w:numPr>
          <w:ilvl w:val="0"/>
          <w:numId w:val="47"/>
        </w:numPr>
        <w:ind w:left="426" w:hanging="426"/>
        <w:jc w:val="both"/>
        <w:rPr>
          <w:lang w:val="en-US"/>
        </w:rPr>
      </w:pPr>
      <w:r w:rsidRPr="00D53A2B">
        <w:rPr>
          <w:lang w:val="en-US"/>
        </w:rPr>
        <w:t>Yanıcı kimyasalları ve oksitleyici maddeleri ayrı ayrı depolayarak yangın riskinin azaltılması,</w:t>
      </w:r>
    </w:p>
    <w:p w14:paraId="4A2115F3" w14:textId="77777777" w:rsidR="00170351" w:rsidRPr="00D53A2B" w:rsidRDefault="00170351" w:rsidP="00A202FD">
      <w:pPr>
        <w:numPr>
          <w:ilvl w:val="0"/>
          <w:numId w:val="47"/>
        </w:numPr>
        <w:ind w:left="426" w:hanging="426"/>
        <w:jc w:val="both"/>
        <w:rPr>
          <w:lang w:val="en-US"/>
        </w:rPr>
      </w:pPr>
      <w:r w:rsidRPr="00D53A2B">
        <w:rPr>
          <w:lang w:val="en-US"/>
        </w:rPr>
        <w:t>Rutubetli ortamda kendiliğinden yanıcı kimyasalları kuru koşullarda ve oksitleyicilerden ayrı depolanması,</w:t>
      </w:r>
    </w:p>
    <w:p w14:paraId="7253FA51" w14:textId="77777777" w:rsidR="00170351" w:rsidRPr="00D53A2B" w:rsidRDefault="00170351" w:rsidP="00A202FD">
      <w:pPr>
        <w:numPr>
          <w:ilvl w:val="0"/>
          <w:numId w:val="47"/>
        </w:numPr>
        <w:ind w:left="426" w:hanging="426"/>
        <w:jc w:val="both"/>
        <w:rPr>
          <w:lang w:val="en-US"/>
        </w:rPr>
      </w:pPr>
      <w:r w:rsidRPr="00D53A2B">
        <w:rPr>
          <w:lang w:val="en-US"/>
        </w:rPr>
        <w:t>Toprak ve su çevrelerinin kimyasal madde dökülmesi ve sızıntılarından kirlenmesini önlenmesi,</w:t>
      </w:r>
    </w:p>
    <w:p w14:paraId="1AB6FCF9" w14:textId="67DBCC20" w:rsidR="00170351" w:rsidRPr="00D53A2B" w:rsidRDefault="00170351" w:rsidP="00A202FD">
      <w:pPr>
        <w:numPr>
          <w:ilvl w:val="0"/>
          <w:numId w:val="47"/>
        </w:numPr>
        <w:ind w:left="426" w:hanging="426"/>
        <w:jc w:val="both"/>
        <w:rPr>
          <w:lang w:val="en-US"/>
        </w:rPr>
      </w:pPr>
      <w:r w:rsidRPr="00D53A2B">
        <w:rPr>
          <w:lang w:val="en-US"/>
        </w:rPr>
        <w:t>Depolama tanklarının, boru tesisatlarının, dağıtım hatlarının ve kontrol sistemlerinin korozif kimyasallar ve dumanlarından ötürü korozyona uğramasından kaçınılması.</w:t>
      </w:r>
    </w:p>
    <w:p w14:paraId="4B0DED10" w14:textId="77777777" w:rsidR="00930C82" w:rsidRPr="00D53A2B" w:rsidRDefault="00930C82" w:rsidP="00A202FD">
      <w:pPr>
        <w:jc w:val="both"/>
      </w:pPr>
    </w:p>
    <w:p w14:paraId="3B7ED583" w14:textId="2BC7FB6B" w:rsidR="00930C82" w:rsidRPr="00D53A2B" w:rsidRDefault="00170351" w:rsidP="00A202FD">
      <w:pPr>
        <w:jc w:val="both"/>
      </w:pPr>
      <w:r w:rsidRPr="00D53A2B">
        <w:t>Ek işlemeyi en aza indirmek için, depolama sırasında metal iş parçalarının/alt tabakaların (bkz. Bölüm 4.3.1) aşağıdakilerden biri veya birkaçı tarafından bozulmasını önlemek MET</w:t>
      </w:r>
      <w:r w:rsidR="00E56504" w:rsidRPr="00D53A2B">
        <w:t>’</w:t>
      </w:r>
      <w:r w:rsidRPr="00D53A2B">
        <w:t>tir:</w:t>
      </w:r>
    </w:p>
    <w:p w14:paraId="16856CC7" w14:textId="77777777" w:rsidR="00170351" w:rsidRPr="00D53A2B" w:rsidRDefault="00170351" w:rsidP="00A202FD">
      <w:pPr>
        <w:numPr>
          <w:ilvl w:val="1"/>
          <w:numId w:val="47"/>
        </w:numPr>
        <w:ind w:left="426" w:hanging="426"/>
        <w:jc w:val="both"/>
        <w:rPr>
          <w:lang w:val="en-US"/>
        </w:rPr>
      </w:pPr>
      <w:r w:rsidRPr="00D53A2B">
        <w:rPr>
          <w:lang w:val="en-US"/>
        </w:rPr>
        <w:t>Depolama süresini kısaltma,</w:t>
      </w:r>
    </w:p>
    <w:p w14:paraId="17AAD04F" w14:textId="77777777" w:rsidR="00170351" w:rsidRPr="00D53A2B" w:rsidRDefault="00170351" w:rsidP="00A202FD">
      <w:pPr>
        <w:numPr>
          <w:ilvl w:val="1"/>
          <w:numId w:val="47"/>
        </w:numPr>
        <w:ind w:left="426" w:hanging="426"/>
        <w:jc w:val="both"/>
        <w:rPr>
          <w:lang w:val="en-US"/>
        </w:rPr>
      </w:pPr>
      <w:r w:rsidRPr="00D53A2B">
        <w:rPr>
          <w:lang w:val="en-US"/>
        </w:rPr>
        <w:t>Nem, sıcaklık ve ortam bileşimini kontrol ederek depolama atmosferinin aşındırıcılığını kontrol etme,</w:t>
      </w:r>
    </w:p>
    <w:p w14:paraId="0F0626A7" w14:textId="0B69DDC5" w:rsidR="00170351" w:rsidRPr="00D53A2B" w:rsidRDefault="00170351" w:rsidP="00A202FD">
      <w:pPr>
        <w:numPr>
          <w:ilvl w:val="1"/>
          <w:numId w:val="47"/>
        </w:numPr>
        <w:ind w:left="426" w:hanging="426"/>
        <w:jc w:val="both"/>
        <w:rPr>
          <w:lang w:val="en-US"/>
        </w:rPr>
      </w:pPr>
      <w:r w:rsidRPr="00D53A2B">
        <w:rPr>
          <w:lang w:val="en-US"/>
        </w:rPr>
        <w:t>Korozyon önleyici kaplama veya korozyon önleyici ambalaj kullanma</w:t>
      </w:r>
    </w:p>
    <w:p w14:paraId="0EABA67F" w14:textId="77777777" w:rsidR="00930C82" w:rsidRPr="00D53A2B" w:rsidRDefault="00930C82" w:rsidP="00A202FD">
      <w:pPr>
        <w:jc w:val="both"/>
      </w:pPr>
    </w:p>
    <w:p w14:paraId="01E905D2" w14:textId="47D11423" w:rsidR="00170351" w:rsidRPr="00D53A2B" w:rsidRDefault="009E7767" w:rsidP="00A202FD">
      <w:pPr>
        <w:pStyle w:val="Balk3"/>
        <w:numPr>
          <w:ilvl w:val="2"/>
          <w:numId w:val="153"/>
        </w:numPr>
        <w:ind w:left="709"/>
        <w:rPr>
          <w:rFonts w:cs="Times New Roman"/>
        </w:rPr>
      </w:pPr>
      <w:r w:rsidRPr="00D53A2B">
        <w:rPr>
          <w:rFonts w:cs="Times New Roman"/>
        </w:rPr>
        <w:t>Proses çözeltilerinin çalkalanması</w:t>
      </w:r>
    </w:p>
    <w:p w14:paraId="6CDC8864" w14:textId="77777777" w:rsidR="00170351" w:rsidRPr="00D53A2B" w:rsidRDefault="00170351" w:rsidP="00A202FD">
      <w:pPr>
        <w:pStyle w:val="MET"/>
        <w:rPr>
          <w:szCs w:val="24"/>
        </w:rPr>
      </w:pPr>
      <w:r w:rsidRPr="00D53A2B">
        <w:rPr>
          <w:szCs w:val="24"/>
        </w:rPr>
        <w:t xml:space="preserve">MET 8: </w:t>
      </w:r>
      <w:r w:rsidRPr="00D53A2B">
        <w:rPr>
          <w:b w:val="0"/>
          <w:bCs/>
          <w:szCs w:val="24"/>
        </w:rPr>
        <w:t>Taze çözeltinin çalışma yüzeyleri üzerinde hareket etmesini sağlamak için proses çözeltileri çalkalanır (bkz. Bölüm 4.3.4). Bu, aşağıdakilerden biri veya bir kombinasyonu ile elde edilebilir:</w:t>
      </w:r>
    </w:p>
    <w:p w14:paraId="52A68E4C" w14:textId="77777777" w:rsidR="00170351" w:rsidRPr="00D53A2B" w:rsidRDefault="00170351" w:rsidP="00A202FD">
      <w:pPr>
        <w:pStyle w:val="ListeParagraf"/>
        <w:numPr>
          <w:ilvl w:val="0"/>
          <w:numId w:val="183"/>
        </w:numPr>
        <w:tabs>
          <w:tab w:val="clear" w:pos="567"/>
        </w:tabs>
        <w:spacing w:line="240" w:lineRule="auto"/>
        <w:ind w:left="426" w:hanging="426"/>
        <w:rPr>
          <w:sz w:val="24"/>
          <w:szCs w:val="24"/>
        </w:rPr>
      </w:pPr>
      <w:r w:rsidRPr="00D53A2B">
        <w:rPr>
          <w:sz w:val="24"/>
          <w:szCs w:val="24"/>
        </w:rPr>
        <w:t>Hidrolik türbülans</w:t>
      </w:r>
    </w:p>
    <w:p w14:paraId="2FBF80AD" w14:textId="6DD2FFA7" w:rsidR="00170351" w:rsidRPr="00D53A2B" w:rsidRDefault="00170351" w:rsidP="00A202FD">
      <w:pPr>
        <w:pStyle w:val="ListeParagraf"/>
        <w:numPr>
          <w:ilvl w:val="0"/>
          <w:numId w:val="183"/>
        </w:numPr>
        <w:tabs>
          <w:tab w:val="clear" w:pos="567"/>
        </w:tabs>
        <w:spacing w:line="240" w:lineRule="auto"/>
        <w:ind w:left="426" w:hanging="426"/>
        <w:rPr>
          <w:sz w:val="24"/>
          <w:szCs w:val="24"/>
          <w:lang w:val="tr-TR"/>
        </w:rPr>
      </w:pPr>
      <w:r w:rsidRPr="00D53A2B">
        <w:rPr>
          <w:sz w:val="24"/>
          <w:szCs w:val="24"/>
        </w:rPr>
        <w:t>İş parçalarının mekanik çalkalanması</w:t>
      </w:r>
    </w:p>
    <w:p w14:paraId="6999B7E4" w14:textId="00E1B674" w:rsidR="006B024D" w:rsidRPr="00D53A2B" w:rsidRDefault="00170351" w:rsidP="00A202FD">
      <w:pPr>
        <w:pStyle w:val="ListeParagraf"/>
        <w:numPr>
          <w:ilvl w:val="0"/>
          <w:numId w:val="183"/>
        </w:numPr>
        <w:tabs>
          <w:tab w:val="clear" w:pos="567"/>
        </w:tabs>
        <w:spacing w:line="240" w:lineRule="auto"/>
        <w:ind w:left="426" w:hanging="426"/>
        <w:rPr>
          <w:sz w:val="24"/>
          <w:szCs w:val="24"/>
        </w:rPr>
      </w:pPr>
      <w:r w:rsidRPr="00D53A2B">
        <w:rPr>
          <w:sz w:val="24"/>
          <w:szCs w:val="24"/>
        </w:rPr>
        <w:t>Düşük basınçlı hava karıştırma sistemleri:</w:t>
      </w:r>
    </w:p>
    <w:p w14:paraId="24B4B59B" w14:textId="042CAB55" w:rsidR="00170351" w:rsidRPr="00D53A2B" w:rsidRDefault="00170351" w:rsidP="00A202FD">
      <w:pPr>
        <w:pStyle w:val="ListeParagraf"/>
        <w:numPr>
          <w:ilvl w:val="0"/>
          <w:numId w:val="184"/>
        </w:numPr>
        <w:tabs>
          <w:tab w:val="clear" w:pos="567"/>
        </w:tabs>
        <w:spacing w:line="240" w:lineRule="auto"/>
        <w:ind w:left="851" w:hanging="425"/>
        <w:rPr>
          <w:rFonts w:eastAsia="Calibri"/>
          <w:sz w:val="24"/>
          <w:szCs w:val="24"/>
        </w:rPr>
      </w:pPr>
      <w:r w:rsidRPr="00D53A2B">
        <w:rPr>
          <w:rFonts w:eastAsia="Calibri"/>
          <w:sz w:val="24"/>
          <w:szCs w:val="24"/>
        </w:rPr>
        <w:t>Özellikle malzeme geri kazanımı ile kullanıldığında havanın buharlaşma yoluyla soğutmaya yardımcı olduğu çözümler (ancak Bölüm 5.1.4.3</w:t>
      </w:r>
      <w:r w:rsidR="00E56504" w:rsidRPr="00D53A2B">
        <w:rPr>
          <w:rFonts w:eastAsia="Calibri"/>
          <w:sz w:val="24"/>
          <w:szCs w:val="24"/>
        </w:rPr>
        <w:t>’</w:t>
      </w:r>
      <w:r w:rsidRPr="00D53A2B">
        <w:rPr>
          <w:rFonts w:eastAsia="Calibri"/>
          <w:sz w:val="24"/>
          <w:szCs w:val="24"/>
        </w:rPr>
        <w:t>e bakınız).</w:t>
      </w:r>
    </w:p>
    <w:p w14:paraId="6C9D01D2" w14:textId="541E2D17" w:rsidR="00170351" w:rsidRPr="00D53A2B" w:rsidRDefault="00170351" w:rsidP="00A202FD">
      <w:pPr>
        <w:pStyle w:val="ListeParagraf"/>
        <w:numPr>
          <w:ilvl w:val="0"/>
          <w:numId w:val="184"/>
        </w:numPr>
        <w:tabs>
          <w:tab w:val="clear" w:pos="567"/>
        </w:tabs>
        <w:spacing w:line="240" w:lineRule="auto"/>
        <w:ind w:left="851" w:hanging="425"/>
        <w:rPr>
          <w:rFonts w:eastAsia="Calibri"/>
          <w:sz w:val="24"/>
          <w:szCs w:val="24"/>
        </w:rPr>
      </w:pPr>
      <w:r w:rsidRPr="00D53A2B">
        <w:rPr>
          <w:rFonts w:eastAsia="Calibri"/>
          <w:sz w:val="24"/>
          <w:szCs w:val="24"/>
        </w:rPr>
        <w:t>anotlama işleminde</w:t>
      </w:r>
    </w:p>
    <w:p w14:paraId="5E5BBE56" w14:textId="77777777" w:rsidR="00170351" w:rsidRPr="00D53A2B" w:rsidRDefault="00170351" w:rsidP="00A202FD">
      <w:pPr>
        <w:pStyle w:val="ListeParagraf"/>
        <w:numPr>
          <w:ilvl w:val="0"/>
          <w:numId w:val="184"/>
        </w:numPr>
        <w:tabs>
          <w:tab w:val="clear" w:pos="567"/>
        </w:tabs>
        <w:spacing w:line="240" w:lineRule="auto"/>
        <w:ind w:left="851" w:hanging="425"/>
        <w:rPr>
          <w:rFonts w:eastAsia="Calibri"/>
          <w:sz w:val="24"/>
          <w:szCs w:val="24"/>
        </w:rPr>
      </w:pPr>
      <w:r w:rsidRPr="00D53A2B">
        <w:rPr>
          <w:rFonts w:eastAsia="Calibri"/>
          <w:sz w:val="24"/>
          <w:szCs w:val="24"/>
        </w:rPr>
        <w:t>Yüksek kalite elde etmek için yüksek türbülans gerektiren diğer süreçlerde</w:t>
      </w:r>
    </w:p>
    <w:p w14:paraId="00A1DC90" w14:textId="77777777" w:rsidR="00170351" w:rsidRPr="00D53A2B" w:rsidRDefault="00170351" w:rsidP="00A202FD">
      <w:pPr>
        <w:pStyle w:val="ListeParagraf"/>
        <w:numPr>
          <w:ilvl w:val="0"/>
          <w:numId w:val="184"/>
        </w:numPr>
        <w:tabs>
          <w:tab w:val="clear" w:pos="567"/>
        </w:tabs>
        <w:spacing w:line="240" w:lineRule="auto"/>
        <w:ind w:left="851" w:hanging="425"/>
        <w:rPr>
          <w:rFonts w:eastAsia="Calibri"/>
          <w:sz w:val="24"/>
          <w:szCs w:val="24"/>
        </w:rPr>
      </w:pPr>
      <w:r w:rsidRPr="00D53A2B">
        <w:rPr>
          <w:rFonts w:eastAsia="Calibri"/>
          <w:sz w:val="24"/>
          <w:szCs w:val="24"/>
        </w:rPr>
        <w:t>Katkı maddelerinin oksidasyonunu gerektiren çözeltilerde</w:t>
      </w:r>
    </w:p>
    <w:p w14:paraId="5C972254" w14:textId="77777777" w:rsidR="00170351" w:rsidRPr="00D53A2B" w:rsidRDefault="00170351" w:rsidP="00A202FD">
      <w:pPr>
        <w:pStyle w:val="ListeParagraf"/>
        <w:numPr>
          <w:ilvl w:val="0"/>
          <w:numId w:val="184"/>
        </w:numPr>
        <w:tabs>
          <w:tab w:val="clear" w:pos="567"/>
        </w:tabs>
        <w:spacing w:line="240" w:lineRule="auto"/>
        <w:ind w:left="851" w:hanging="425"/>
        <w:rPr>
          <w:rFonts w:eastAsia="Calibri"/>
          <w:sz w:val="24"/>
          <w:szCs w:val="24"/>
        </w:rPr>
      </w:pPr>
      <w:r w:rsidRPr="00D53A2B">
        <w:rPr>
          <w:rFonts w:eastAsia="Calibri"/>
          <w:sz w:val="24"/>
          <w:szCs w:val="24"/>
        </w:rPr>
        <w:t>Reaktif gazların (hidrojen gibi) uzaklaştırılması gerektiğinde kullanılır.</w:t>
      </w:r>
    </w:p>
    <w:p w14:paraId="64D84092" w14:textId="77777777" w:rsidR="00170351" w:rsidRPr="00D53A2B" w:rsidRDefault="00170351" w:rsidP="00A202FD">
      <w:pPr>
        <w:jc w:val="both"/>
      </w:pPr>
    </w:p>
    <w:p w14:paraId="71193A73" w14:textId="67B141C4" w:rsidR="00170351" w:rsidRPr="00D53A2B" w:rsidRDefault="00C171D2" w:rsidP="00A202FD">
      <w:pPr>
        <w:jc w:val="both"/>
      </w:pPr>
      <w:r w:rsidRPr="00D53A2B">
        <w:t>Aşağıdaki durumlarda düşük basınçlı hava karıştırma sisteminin kullanılması MET değildir:</w:t>
      </w:r>
    </w:p>
    <w:p w14:paraId="0EB3A9AC" w14:textId="77777777" w:rsidR="00C171D2" w:rsidRPr="00D53A2B" w:rsidRDefault="00C171D2" w:rsidP="00A202FD">
      <w:pPr>
        <w:pStyle w:val="ListeParagraf"/>
        <w:numPr>
          <w:ilvl w:val="0"/>
          <w:numId w:val="185"/>
        </w:numPr>
        <w:tabs>
          <w:tab w:val="clear" w:pos="567"/>
        </w:tabs>
        <w:spacing w:line="240" w:lineRule="auto"/>
        <w:ind w:left="426" w:hanging="426"/>
        <w:rPr>
          <w:sz w:val="24"/>
          <w:szCs w:val="24"/>
        </w:rPr>
      </w:pPr>
      <w:r w:rsidRPr="00D53A2B">
        <w:rPr>
          <w:sz w:val="24"/>
          <w:szCs w:val="24"/>
        </w:rPr>
        <w:t>buharlaşmanın soğutma etkisinin enerji talebini artırdığı ısıtılmış çözeltiler</w:t>
      </w:r>
    </w:p>
    <w:p w14:paraId="1D80E063" w14:textId="77777777" w:rsidR="00C171D2" w:rsidRPr="00D53A2B" w:rsidRDefault="00C171D2" w:rsidP="00A202FD">
      <w:pPr>
        <w:pStyle w:val="ListeParagraf"/>
        <w:numPr>
          <w:ilvl w:val="0"/>
          <w:numId w:val="185"/>
        </w:numPr>
        <w:tabs>
          <w:tab w:val="clear" w:pos="567"/>
        </w:tabs>
        <w:spacing w:line="240" w:lineRule="auto"/>
        <w:ind w:left="426" w:hanging="426"/>
        <w:rPr>
          <w:sz w:val="24"/>
          <w:szCs w:val="24"/>
        </w:rPr>
      </w:pPr>
      <w:r w:rsidRPr="00D53A2B">
        <w:rPr>
          <w:sz w:val="24"/>
          <w:szCs w:val="24"/>
        </w:rPr>
        <w:t>karbonat oluşumunu artırdığı için siyanür çözeltileri</w:t>
      </w:r>
    </w:p>
    <w:p w14:paraId="207FD6C0" w14:textId="742CF294" w:rsidR="00170351" w:rsidRPr="00D53A2B" w:rsidRDefault="00C171D2" w:rsidP="00A202FD">
      <w:pPr>
        <w:pStyle w:val="ListeParagraf"/>
        <w:numPr>
          <w:ilvl w:val="0"/>
          <w:numId w:val="185"/>
        </w:numPr>
        <w:tabs>
          <w:tab w:val="clear" w:pos="567"/>
        </w:tabs>
        <w:spacing w:line="240" w:lineRule="auto"/>
        <w:ind w:left="426" w:hanging="426"/>
        <w:rPr>
          <w:sz w:val="24"/>
          <w:szCs w:val="24"/>
        </w:rPr>
      </w:pPr>
      <w:r w:rsidRPr="00D53A2B">
        <w:rPr>
          <w:sz w:val="24"/>
          <w:szCs w:val="24"/>
        </w:rPr>
        <w:t>havaya emisyonları artırdığı için endişe verici maddeler içeren çözeltiler (bkz. Bölüm 5.1.10).</w:t>
      </w:r>
    </w:p>
    <w:p w14:paraId="30CFB9DD" w14:textId="77777777" w:rsidR="00170351" w:rsidRPr="00D53A2B" w:rsidRDefault="00170351" w:rsidP="00A202FD">
      <w:pPr>
        <w:jc w:val="both"/>
      </w:pPr>
    </w:p>
    <w:p w14:paraId="7CA20F99" w14:textId="03537DCD" w:rsidR="00C171D2" w:rsidRPr="00D53A2B" w:rsidRDefault="00C171D2" w:rsidP="00A202FD">
      <w:pPr>
        <w:jc w:val="both"/>
      </w:pPr>
      <w:r w:rsidRPr="00D53A2B">
        <w:t>Yüksek basınçlı hava karıştırma sisteminin kullanılması yüksek enerji tüketimi nedeniyle MET değildir.</w:t>
      </w:r>
    </w:p>
    <w:p w14:paraId="696454D5" w14:textId="77777777" w:rsidR="006B024D" w:rsidRPr="00D53A2B" w:rsidRDefault="006B024D" w:rsidP="00A202FD">
      <w:pPr>
        <w:jc w:val="both"/>
      </w:pPr>
    </w:p>
    <w:p w14:paraId="00D9FB4B" w14:textId="777E6CBC" w:rsidR="00BD2510" w:rsidRPr="00D53A2B" w:rsidRDefault="00BD2510" w:rsidP="00A202FD">
      <w:pPr>
        <w:pStyle w:val="Balk3"/>
        <w:numPr>
          <w:ilvl w:val="2"/>
          <w:numId w:val="153"/>
        </w:numPr>
        <w:ind w:left="709"/>
        <w:rPr>
          <w:rFonts w:cs="Times New Roman"/>
        </w:rPr>
      </w:pPr>
      <w:r w:rsidRPr="00D53A2B">
        <w:rPr>
          <w:rFonts w:cs="Times New Roman"/>
        </w:rPr>
        <w:t xml:space="preserve">Yardımcı girdiler: Enerji ve su </w:t>
      </w:r>
    </w:p>
    <w:p w14:paraId="6AB91352" w14:textId="104967BC" w:rsidR="005435EC" w:rsidRPr="00D53A2B" w:rsidRDefault="00BD2510" w:rsidP="00A202FD">
      <w:pPr>
        <w:pStyle w:val="MET"/>
        <w:rPr>
          <w:szCs w:val="24"/>
        </w:rPr>
      </w:pPr>
      <w:r w:rsidRPr="00D53A2B">
        <w:rPr>
          <w:szCs w:val="24"/>
        </w:rPr>
        <w:t xml:space="preserve">MET 9: </w:t>
      </w:r>
      <w:r w:rsidRPr="00D53A2B">
        <w:rPr>
          <w:b w:val="0"/>
          <w:bCs/>
          <w:szCs w:val="24"/>
        </w:rPr>
        <w:t>Yardımcı girdiler kıyaslanır (bkz. Bölüm 5.1.1.4). Su kullanım malzemelerinin verimliliği için MET, Bölüm 5.1.5 ve 5.1.6</w:t>
      </w:r>
      <w:r w:rsidR="00E56504" w:rsidRPr="00D53A2B">
        <w:rPr>
          <w:b w:val="0"/>
          <w:bCs/>
          <w:szCs w:val="24"/>
        </w:rPr>
        <w:t>’</w:t>
      </w:r>
      <w:r w:rsidRPr="00D53A2B">
        <w:rPr>
          <w:b w:val="0"/>
          <w:bCs/>
          <w:szCs w:val="24"/>
        </w:rPr>
        <w:t>da ayrıntılı olarak açıklanmıştır.</w:t>
      </w:r>
    </w:p>
    <w:p w14:paraId="6B9E8341" w14:textId="77777777" w:rsidR="00C171D2" w:rsidRPr="00D53A2B" w:rsidRDefault="00C171D2" w:rsidP="00A202FD">
      <w:pPr>
        <w:jc w:val="both"/>
      </w:pPr>
    </w:p>
    <w:p w14:paraId="127EF04C" w14:textId="3C6D3B99" w:rsidR="00C171D2" w:rsidRPr="00D53A2B" w:rsidRDefault="00BD2510" w:rsidP="00A202FD">
      <w:pPr>
        <w:pStyle w:val="Balk4"/>
        <w:numPr>
          <w:ilvl w:val="3"/>
          <w:numId w:val="153"/>
        </w:numPr>
        <w:ind w:left="851" w:hanging="851"/>
        <w:rPr>
          <w:rFonts w:cs="Times New Roman"/>
        </w:rPr>
      </w:pPr>
      <w:r w:rsidRPr="00D53A2B">
        <w:rPr>
          <w:rFonts w:cs="Times New Roman"/>
        </w:rPr>
        <w:t>Elektrik – yüksek gerilim ve yüksek akım talepleri</w:t>
      </w:r>
    </w:p>
    <w:p w14:paraId="479A979B" w14:textId="25928041" w:rsidR="00C171D2" w:rsidRPr="00D53A2B" w:rsidRDefault="00BD2510" w:rsidP="00A202FD">
      <w:pPr>
        <w:jc w:val="both"/>
      </w:pPr>
      <w:r w:rsidRPr="00D53A2B">
        <w:t>Yüksek gerilimleri ve yüksek akım taleplerini yönetmeye yönelik önlemler Bölüm 4.4.1</w:t>
      </w:r>
      <w:r w:rsidR="00E56504" w:rsidRPr="00D53A2B">
        <w:t>’</w:t>
      </w:r>
      <w:r w:rsidRPr="00D53A2B">
        <w:t>de açıklanmaktadır. Elektrik tüketimini aşağıdakiler vasıtasıyla azaltmak MET</w:t>
      </w:r>
      <w:r w:rsidR="00E56504" w:rsidRPr="00D53A2B">
        <w:t>’</w:t>
      </w:r>
      <w:r w:rsidRPr="00D53A2B">
        <w:t>tir:</w:t>
      </w:r>
    </w:p>
    <w:p w14:paraId="61E69627" w14:textId="040C6A93" w:rsidR="00C171D2" w:rsidRPr="00D53A2B" w:rsidRDefault="00A337D1" w:rsidP="00A202FD">
      <w:pPr>
        <w:pStyle w:val="ListeParagraf"/>
        <w:numPr>
          <w:ilvl w:val="0"/>
          <w:numId w:val="186"/>
        </w:numPr>
        <w:tabs>
          <w:tab w:val="clear" w:pos="567"/>
        </w:tabs>
        <w:spacing w:line="240" w:lineRule="auto"/>
        <w:ind w:left="426" w:hanging="426"/>
        <w:rPr>
          <w:sz w:val="24"/>
          <w:szCs w:val="24"/>
        </w:rPr>
      </w:pPr>
      <w:r w:rsidRPr="00D53A2B">
        <w:rPr>
          <w:sz w:val="24"/>
          <w:szCs w:val="24"/>
        </w:rPr>
        <w:t xml:space="preserve">Gerilim ve akım tepe noktaları arasındaki cos </w:t>
      </w:r>
      <w:r w:rsidRPr="00D53A2B">
        <w:rPr>
          <w:sz w:val="24"/>
          <w:szCs w:val="24"/>
          <w:lang w:val="tr-TR"/>
        </w:rPr>
        <w:sym w:font="Symbol" w:char="F06A"/>
      </w:r>
      <w:r w:rsidR="00E56504" w:rsidRPr="00D53A2B">
        <w:rPr>
          <w:sz w:val="24"/>
          <w:szCs w:val="24"/>
        </w:rPr>
        <w:t>‘</w:t>
      </w:r>
      <w:r w:rsidRPr="00D53A2B">
        <w:rPr>
          <w:sz w:val="24"/>
          <w:szCs w:val="24"/>
        </w:rPr>
        <w:t>nin kalıcı olarak 0,95</w:t>
      </w:r>
      <w:r w:rsidR="00E56504" w:rsidRPr="00D53A2B">
        <w:rPr>
          <w:sz w:val="24"/>
          <w:szCs w:val="24"/>
        </w:rPr>
        <w:t>’</w:t>
      </w:r>
      <w:r w:rsidRPr="00D53A2B">
        <w:rPr>
          <w:sz w:val="24"/>
          <w:szCs w:val="24"/>
        </w:rPr>
        <w:t>in üzerinde olduğundan emin olmak için yıllık aralıklarla test yaparak tüm üç fazlı beslemeler için reaktif enerji kayıplarını en aza indirin.</w:t>
      </w:r>
    </w:p>
    <w:p w14:paraId="6EAA5B3B" w14:textId="3FE8AF88" w:rsidR="00A337D1" w:rsidRPr="00D53A2B" w:rsidRDefault="00A337D1" w:rsidP="00A202FD">
      <w:pPr>
        <w:pStyle w:val="ListeParagraf"/>
        <w:numPr>
          <w:ilvl w:val="0"/>
          <w:numId w:val="186"/>
        </w:numPr>
        <w:tabs>
          <w:tab w:val="clear" w:pos="567"/>
        </w:tabs>
        <w:spacing w:line="240" w:lineRule="auto"/>
        <w:ind w:left="426" w:hanging="426"/>
        <w:rPr>
          <w:sz w:val="24"/>
          <w:szCs w:val="24"/>
        </w:rPr>
      </w:pPr>
      <w:r w:rsidRPr="00D53A2B">
        <w:rPr>
          <w:sz w:val="24"/>
          <w:szCs w:val="24"/>
        </w:rPr>
        <w:t>Doğrultucular ve anotlar (ve bobin kaplamasındaki iletken ruloları) arasındaki mesafeyi en aza indirerek iletkenler ve konnektörler arasındaki voltaj düşüşünü azaltın. Doğrultucuların anotların doğrudan yakınına yerleştirilmesi her zaman gerçekleştirilebilir değildir veya doğrultucuları ciddi korozyona ve/veya bakıma maruz bırakabilir. Alternatif olarak, daha büyük kesit alanına sahip baralar kullanılabilir.</w:t>
      </w:r>
    </w:p>
    <w:p w14:paraId="7551355F" w14:textId="77777777"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Yeterli kesit alanına sahip baraları kısa tutun ve hava soğutmanın yetersiz olduğu yerlerde su soğutması kullanarak soğutun.</w:t>
      </w:r>
    </w:p>
    <w:p w14:paraId="47798129" w14:textId="77777777"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Mevcut ayarı optimize etmek için kontrollü bara ile bireysel anot beslemesini kullanın</w:t>
      </w:r>
    </w:p>
    <w:p w14:paraId="1B5CE148" w14:textId="77777777"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Elektrik sistemindeki doğrultucuların ve kontakların (baralar) düzenli olarak bakımını yapın.</w:t>
      </w:r>
    </w:p>
    <w:p w14:paraId="553B4366" w14:textId="77777777"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Eski doğrultuculara göre daha iyi dönüşüm faktörü olan modern elektronik kontrollü doğrultucular monte edin</w:t>
      </w:r>
    </w:p>
    <w:p w14:paraId="5D957B64" w14:textId="77777777"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Çözelti bakımı ve katkı maddeleri yoluyla süreç çözeltilerinin iletkenliğini artırın</w:t>
      </w:r>
    </w:p>
    <w:p w14:paraId="0F3EBFD0" w14:textId="018434E5" w:rsidR="00A337D1" w:rsidRPr="00D53A2B" w:rsidRDefault="00A337D1" w:rsidP="00A202FD">
      <w:pPr>
        <w:pStyle w:val="ListeParagraf"/>
        <w:numPr>
          <w:ilvl w:val="0"/>
          <w:numId w:val="186"/>
        </w:numPr>
        <w:tabs>
          <w:tab w:val="clear" w:pos="567"/>
        </w:tabs>
        <w:spacing w:after="240" w:line="240" w:lineRule="auto"/>
        <w:ind w:left="426" w:hanging="426"/>
        <w:rPr>
          <w:sz w:val="24"/>
          <w:szCs w:val="24"/>
        </w:rPr>
      </w:pPr>
      <w:r w:rsidRPr="00D53A2B">
        <w:rPr>
          <w:sz w:val="24"/>
          <w:szCs w:val="24"/>
        </w:rPr>
        <w:t>Teknolojinin mevcut olduğu durumda metal birikintilerini iyileştirmek için değiştirilmiş dalga formlarını (örneğin, sinyal, ters dalga) kullanın.</w:t>
      </w:r>
    </w:p>
    <w:p w14:paraId="0DB0320A" w14:textId="32E07D83" w:rsidR="00A337D1" w:rsidRPr="00D53A2B" w:rsidRDefault="00A337D1" w:rsidP="00A202FD">
      <w:pPr>
        <w:pStyle w:val="Balk4"/>
        <w:numPr>
          <w:ilvl w:val="3"/>
          <w:numId w:val="153"/>
        </w:numPr>
        <w:ind w:left="851" w:hanging="851"/>
        <w:rPr>
          <w:rFonts w:cs="Times New Roman"/>
        </w:rPr>
      </w:pPr>
      <w:r w:rsidRPr="00D53A2B">
        <w:rPr>
          <w:rFonts w:cs="Times New Roman"/>
        </w:rPr>
        <w:t>Isıtma</w:t>
      </w:r>
    </w:p>
    <w:p w14:paraId="429BB956" w14:textId="0CC27168" w:rsidR="00A337D1" w:rsidRPr="00D53A2B" w:rsidRDefault="00A337D1" w:rsidP="00A202FD">
      <w:pPr>
        <w:jc w:val="both"/>
      </w:pPr>
      <w:r w:rsidRPr="00D53A2B">
        <w:t>Bölüm 4.4.2</w:t>
      </w:r>
      <w:r w:rsidR="00E56504" w:rsidRPr="00D53A2B">
        <w:t>’</w:t>
      </w:r>
      <w:r w:rsidRPr="00D53A2B">
        <w:t>de farklı ısıtma teknikleri açıklanmıştır.</w:t>
      </w:r>
    </w:p>
    <w:p w14:paraId="6B220194" w14:textId="77777777" w:rsidR="00A337D1" w:rsidRPr="00D53A2B" w:rsidRDefault="00A337D1" w:rsidP="00A202FD">
      <w:pPr>
        <w:jc w:val="both"/>
      </w:pPr>
    </w:p>
    <w:p w14:paraId="58D2A51A" w14:textId="0656CA28" w:rsidR="00A337D1" w:rsidRPr="00D53A2B" w:rsidRDefault="00A337D1" w:rsidP="00A202FD">
      <w:pPr>
        <w:jc w:val="both"/>
      </w:pPr>
      <w:r w:rsidRPr="00D53A2B">
        <w:t>Elektrikli daldırma ısıtıcıları veya bir tanka doğrudan ısıtma uygulandığında, tankın kurumasını önlemek için manuel veya otomatik olarak tankın izlenmesiyle yangınların önlenmesi MET</w:t>
      </w:r>
      <w:r w:rsidR="00E56504" w:rsidRPr="00D53A2B">
        <w:t>’</w:t>
      </w:r>
      <w:r w:rsidRPr="00D53A2B">
        <w:t>tir.</w:t>
      </w:r>
    </w:p>
    <w:p w14:paraId="379033A4" w14:textId="77777777" w:rsidR="00C171D2" w:rsidRPr="00D53A2B" w:rsidRDefault="00C171D2" w:rsidP="00A202FD">
      <w:pPr>
        <w:jc w:val="both"/>
      </w:pPr>
    </w:p>
    <w:p w14:paraId="6465823C" w14:textId="743925A0" w:rsidR="00A337D1" w:rsidRPr="00D53A2B" w:rsidRDefault="00A337D1" w:rsidP="00A202FD">
      <w:pPr>
        <w:pStyle w:val="Balk4"/>
        <w:numPr>
          <w:ilvl w:val="3"/>
          <w:numId w:val="153"/>
        </w:numPr>
        <w:ind w:left="851" w:hanging="851"/>
        <w:rPr>
          <w:rFonts w:cs="Times New Roman"/>
        </w:rPr>
      </w:pPr>
      <w:r w:rsidRPr="00D53A2B">
        <w:rPr>
          <w:rFonts w:cs="Times New Roman"/>
        </w:rPr>
        <w:t xml:space="preserve">Isı kayıplarının azaltılması </w:t>
      </w:r>
    </w:p>
    <w:p w14:paraId="6ABDB9A8" w14:textId="2D9BD985" w:rsidR="00C171D2" w:rsidRPr="00D53A2B" w:rsidRDefault="00A337D1" w:rsidP="00A202FD">
      <w:pPr>
        <w:jc w:val="both"/>
      </w:pPr>
      <w:r w:rsidRPr="00D53A2B">
        <w:t>Isı kayıplarını azaltmak için MET (bkz. Bölüm 4.4.3):</w:t>
      </w:r>
    </w:p>
    <w:p w14:paraId="21EA9F66" w14:textId="277802F5" w:rsidR="00A337D1" w:rsidRPr="00D53A2B" w:rsidRDefault="00A337D1" w:rsidP="00A202FD">
      <w:pPr>
        <w:pStyle w:val="ListeParagraf"/>
        <w:numPr>
          <w:ilvl w:val="0"/>
          <w:numId w:val="187"/>
        </w:numPr>
        <w:tabs>
          <w:tab w:val="clear" w:pos="567"/>
        </w:tabs>
        <w:spacing w:line="240" w:lineRule="auto"/>
        <w:ind w:left="426" w:hanging="426"/>
        <w:rPr>
          <w:sz w:val="24"/>
          <w:szCs w:val="24"/>
        </w:rPr>
      </w:pPr>
      <w:r w:rsidRPr="00D53A2B">
        <w:rPr>
          <w:sz w:val="24"/>
          <w:szCs w:val="24"/>
        </w:rPr>
        <w:t>Isı geri kazanımı için fırsatlar aramak.</w:t>
      </w:r>
    </w:p>
    <w:p w14:paraId="3C4B2365" w14:textId="78B2F79B" w:rsidR="00C171D2" w:rsidRPr="00D53A2B" w:rsidRDefault="00A337D1" w:rsidP="00A202FD">
      <w:pPr>
        <w:pStyle w:val="ListeParagraf"/>
        <w:numPr>
          <w:ilvl w:val="0"/>
          <w:numId w:val="187"/>
        </w:numPr>
        <w:tabs>
          <w:tab w:val="clear" w:pos="567"/>
        </w:tabs>
        <w:spacing w:line="240" w:lineRule="auto"/>
        <w:ind w:left="426" w:hanging="426"/>
        <w:rPr>
          <w:sz w:val="24"/>
          <w:szCs w:val="24"/>
        </w:rPr>
      </w:pPr>
      <w:r w:rsidRPr="00D53A2B">
        <w:rPr>
          <w:sz w:val="24"/>
          <w:szCs w:val="24"/>
        </w:rPr>
        <w:t>Bölüm 4.4.3 ve 4.18.3</w:t>
      </w:r>
      <w:r w:rsidR="00E56504" w:rsidRPr="00D53A2B">
        <w:rPr>
          <w:sz w:val="24"/>
          <w:szCs w:val="24"/>
        </w:rPr>
        <w:t>’</w:t>
      </w:r>
      <w:r w:rsidRPr="00D53A2B">
        <w:rPr>
          <w:sz w:val="24"/>
          <w:szCs w:val="24"/>
        </w:rPr>
        <w:t>te açıklanan tekniklerden biriyle ısıtılmış çözeltilerden çıkarılan hava miktarını azaltmak.</w:t>
      </w:r>
    </w:p>
    <w:p w14:paraId="69793236" w14:textId="27D3AD88" w:rsidR="00A337D1" w:rsidRPr="00D53A2B" w:rsidRDefault="00A337D1" w:rsidP="00A202FD">
      <w:pPr>
        <w:pStyle w:val="ListeParagraf"/>
        <w:numPr>
          <w:ilvl w:val="0"/>
          <w:numId w:val="187"/>
        </w:numPr>
        <w:tabs>
          <w:tab w:val="clear" w:pos="567"/>
        </w:tabs>
        <w:spacing w:line="240" w:lineRule="auto"/>
        <w:ind w:left="426" w:hanging="426"/>
        <w:rPr>
          <w:sz w:val="24"/>
          <w:szCs w:val="24"/>
        </w:rPr>
      </w:pPr>
      <w:r w:rsidRPr="00D53A2B">
        <w:rPr>
          <w:sz w:val="24"/>
          <w:szCs w:val="24"/>
        </w:rPr>
        <w:t>Proses çözümü bileşimini ve çalışma sıcaklığı aralığını optimize etme. Proseslerin sıcaklığını izleyin ve bu optimize edilmiş proses aralıkları içinde kontrol edin, bkz. Bölümler 4.1.1, 4.1.3 ve 4.4.3.</w:t>
      </w:r>
    </w:p>
    <w:p w14:paraId="02EDB10A" w14:textId="52118B36" w:rsidR="00A337D1" w:rsidRPr="00D53A2B" w:rsidRDefault="00A337D1" w:rsidP="00A202FD">
      <w:pPr>
        <w:pStyle w:val="ListeParagraf"/>
        <w:numPr>
          <w:ilvl w:val="0"/>
          <w:numId w:val="187"/>
        </w:numPr>
        <w:tabs>
          <w:tab w:val="clear" w:pos="567"/>
        </w:tabs>
        <w:spacing w:line="240" w:lineRule="auto"/>
        <w:ind w:left="426" w:hanging="426"/>
        <w:rPr>
          <w:sz w:val="24"/>
          <w:szCs w:val="24"/>
        </w:rPr>
      </w:pPr>
      <w:r w:rsidRPr="00D53A2B">
        <w:rPr>
          <w:sz w:val="24"/>
          <w:szCs w:val="24"/>
        </w:rPr>
        <w:t>Isıtmalı çözelti tanklarının aşağıdaki tekniklerden bir veya daha fazlasıyla yalıtılması:</w:t>
      </w:r>
    </w:p>
    <w:p w14:paraId="601145D7" w14:textId="1ACC5FA8" w:rsidR="00A337D1" w:rsidRPr="00D53A2B" w:rsidRDefault="00A337D1" w:rsidP="00A202FD">
      <w:pPr>
        <w:pStyle w:val="ListeParagraf"/>
        <w:numPr>
          <w:ilvl w:val="0"/>
          <w:numId w:val="188"/>
        </w:numPr>
        <w:tabs>
          <w:tab w:val="clear" w:pos="567"/>
        </w:tabs>
        <w:spacing w:line="240" w:lineRule="auto"/>
        <w:ind w:left="851" w:hanging="426"/>
        <w:rPr>
          <w:sz w:val="24"/>
          <w:szCs w:val="24"/>
        </w:rPr>
      </w:pPr>
      <w:r w:rsidRPr="00D53A2B">
        <w:rPr>
          <w:sz w:val="24"/>
          <w:szCs w:val="24"/>
        </w:rPr>
        <w:t>çift cidarlı tanklar kullanma</w:t>
      </w:r>
    </w:p>
    <w:p w14:paraId="11B136A7" w14:textId="77777777" w:rsidR="00A337D1" w:rsidRPr="00D53A2B" w:rsidRDefault="00A337D1" w:rsidP="00A202FD">
      <w:pPr>
        <w:pStyle w:val="ListeParagraf"/>
        <w:numPr>
          <w:ilvl w:val="0"/>
          <w:numId w:val="188"/>
        </w:numPr>
        <w:tabs>
          <w:tab w:val="clear" w:pos="567"/>
        </w:tabs>
        <w:spacing w:line="240" w:lineRule="auto"/>
        <w:ind w:left="851" w:hanging="426"/>
        <w:rPr>
          <w:sz w:val="24"/>
          <w:szCs w:val="24"/>
        </w:rPr>
      </w:pPr>
      <w:r w:rsidRPr="00D53A2B">
        <w:rPr>
          <w:sz w:val="24"/>
          <w:szCs w:val="24"/>
        </w:rPr>
        <w:t>önceden yalıtılmış tanklar kullanma</w:t>
      </w:r>
    </w:p>
    <w:p w14:paraId="2677A395" w14:textId="568A6D92" w:rsidR="00A337D1" w:rsidRPr="00D53A2B" w:rsidRDefault="00A337D1" w:rsidP="00A202FD">
      <w:pPr>
        <w:pStyle w:val="ListeParagraf"/>
        <w:numPr>
          <w:ilvl w:val="0"/>
          <w:numId w:val="188"/>
        </w:numPr>
        <w:tabs>
          <w:tab w:val="clear" w:pos="567"/>
        </w:tabs>
        <w:spacing w:line="240" w:lineRule="auto"/>
        <w:ind w:left="851" w:hanging="426"/>
        <w:rPr>
          <w:sz w:val="24"/>
          <w:szCs w:val="24"/>
        </w:rPr>
      </w:pPr>
      <w:r w:rsidRPr="00D53A2B">
        <w:rPr>
          <w:sz w:val="24"/>
          <w:szCs w:val="24"/>
        </w:rPr>
        <w:t>yalıtım uygulama</w:t>
      </w:r>
    </w:p>
    <w:p w14:paraId="7F3839AD" w14:textId="3D1A9763" w:rsidR="00A337D1" w:rsidRPr="00D53A2B" w:rsidRDefault="00A337D1" w:rsidP="00A202FD">
      <w:pPr>
        <w:pStyle w:val="ListeParagraf"/>
        <w:numPr>
          <w:ilvl w:val="0"/>
          <w:numId w:val="189"/>
        </w:numPr>
        <w:tabs>
          <w:tab w:val="clear" w:pos="567"/>
        </w:tabs>
        <w:spacing w:line="240" w:lineRule="auto"/>
        <w:ind w:left="426" w:hanging="426"/>
        <w:rPr>
          <w:sz w:val="24"/>
          <w:szCs w:val="24"/>
        </w:rPr>
      </w:pPr>
      <w:r w:rsidRPr="00D53A2B">
        <w:rPr>
          <w:sz w:val="24"/>
          <w:szCs w:val="24"/>
        </w:rPr>
        <w:t>Küre veya altıgen gibi yüzen yalıtım bölümleri kullanarak ısıtılmış tankların yüzeyini yalıtmak. İstisnalar şunlardır:</w:t>
      </w:r>
    </w:p>
    <w:p w14:paraId="527EEA4E" w14:textId="450F03A0" w:rsidR="00A337D1" w:rsidRPr="00D53A2B" w:rsidRDefault="00A337D1" w:rsidP="00A202FD">
      <w:pPr>
        <w:pStyle w:val="ListeParagraf"/>
        <w:numPr>
          <w:ilvl w:val="0"/>
          <w:numId w:val="190"/>
        </w:numPr>
        <w:tabs>
          <w:tab w:val="clear" w:pos="567"/>
        </w:tabs>
        <w:spacing w:line="240" w:lineRule="auto"/>
        <w:ind w:left="851" w:hanging="426"/>
        <w:rPr>
          <w:sz w:val="24"/>
          <w:szCs w:val="24"/>
        </w:rPr>
      </w:pPr>
      <w:r w:rsidRPr="00D53A2B">
        <w:rPr>
          <w:sz w:val="24"/>
          <w:szCs w:val="24"/>
        </w:rPr>
        <w:t>Raflardaki iş parçaları küçük ve hafiftir ve izolasyon nedeniyle yerinden oynayabilir.</w:t>
      </w:r>
    </w:p>
    <w:p w14:paraId="790A613A" w14:textId="20F746F6" w:rsidR="00A337D1" w:rsidRPr="00D53A2B" w:rsidRDefault="00A337D1" w:rsidP="00A202FD">
      <w:pPr>
        <w:pStyle w:val="ListeParagraf"/>
        <w:numPr>
          <w:ilvl w:val="0"/>
          <w:numId w:val="190"/>
        </w:numPr>
        <w:tabs>
          <w:tab w:val="clear" w:pos="567"/>
        </w:tabs>
        <w:spacing w:line="240" w:lineRule="auto"/>
        <w:ind w:left="851" w:hanging="426"/>
        <w:rPr>
          <w:sz w:val="24"/>
          <w:szCs w:val="24"/>
        </w:rPr>
      </w:pPr>
      <w:r w:rsidRPr="00D53A2B">
        <w:rPr>
          <w:sz w:val="24"/>
          <w:szCs w:val="24"/>
        </w:rPr>
        <w:t>İş parçaları, yalıtım bölümlerini (örneğin araç gövdeleri) sıkıştıracak kadar büyüktür.</w:t>
      </w:r>
    </w:p>
    <w:p w14:paraId="04849D93" w14:textId="27C61D4D" w:rsidR="00A337D1" w:rsidRPr="00D53A2B" w:rsidRDefault="00A337D1" w:rsidP="00A202FD">
      <w:pPr>
        <w:pStyle w:val="ListeParagraf"/>
        <w:numPr>
          <w:ilvl w:val="0"/>
          <w:numId w:val="190"/>
        </w:numPr>
        <w:tabs>
          <w:tab w:val="clear" w:pos="567"/>
        </w:tabs>
        <w:spacing w:line="240" w:lineRule="auto"/>
        <w:ind w:left="851" w:hanging="426"/>
        <w:rPr>
          <w:sz w:val="24"/>
          <w:szCs w:val="24"/>
        </w:rPr>
      </w:pPr>
      <w:r w:rsidRPr="00D53A2B">
        <w:rPr>
          <w:sz w:val="24"/>
          <w:szCs w:val="24"/>
        </w:rPr>
        <w:t>Yalıtım bölümleri tanktaki arıtma işlemini maskeleyebilir veya başka şekillerde engelleyebilir.</w:t>
      </w:r>
    </w:p>
    <w:p w14:paraId="2D9D2765" w14:textId="252E1BF0" w:rsidR="00A337D1" w:rsidRPr="00D53A2B" w:rsidRDefault="00A337D1" w:rsidP="00A202FD">
      <w:pPr>
        <w:jc w:val="both"/>
      </w:pPr>
      <w:r w:rsidRPr="00D53A2B">
        <w:t>Buharlaşmanın enerji talebini artırdığı ısıtılmış proses çözümlerinde hava karıştırmanın kullanılması MET değildir (bkz. Bölüm 5.1.3).</w:t>
      </w:r>
    </w:p>
    <w:p w14:paraId="6C094A78" w14:textId="77777777" w:rsidR="00C171D2" w:rsidRPr="00D53A2B" w:rsidRDefault="00C171D2" w:rsidP="00A202FD">
      <w:pPr>
        <w:jc w:val="both"/>
      </w:pPr>
    </w:p>
    <w:p w14:paraId="0DCD6D39" w14:textId="633F34F2" w:rsidR="00530848" w:rsidRPr="00D53A2B" w:rsidRDefault="00530848" w:rsidP="00A202FD">
      <w:pPr>
        <w:pStyle w:val="Balk4"/>
        <w:numPr>
          <w:ilvl w:val="3"/>
          <w:numId w:val="153"/>
        </w:numPr>
        <w:ind w:left="851" w:hanging="851"/>
        <w:rPr>
          <w:rFonts w:cs="Times New Roman"/>
        </w:rPr>
      </w:pPr>
      <w:r w:rsidRPr="00D53A2B">
        <w:rPr>
          <w:rFonts w:cs="Times New Roman"/>
        </w:rPr>
        <w:t xml:space="preserve">Soğutma </w:t>
      </w:r>
    </w:p>
    <w:p w14:paraId="36276274" w14:textId="491D8017" w:rsidR="00530848" w:rsidRPr="00D53A2B" w:rsidRDefault="00881E43" w:rsidP="00A202FD">
      <w:pPr>
        <w:jc w:val="both"/>
      </w:pPr>
      <w:r w:rsidRPr="00D53A2B">
        <w:t>Soğutma, Bölüm 4.4.4</w:t>
      </w:r>
      <w:r w:rsidR="00E56504" w:rsidRPr="00D53A2B">
        <w:t>’</w:t>
      </w:r>
      <w:r w:rsidRPr="00D53A2B">
        <w:t>te açıklanmıştır. Aşağıdakiler MET</w:t>
      </w:r>
      <w:r w:rsidR="00E56504" w:rsidRPr="00D53A2B">
        <w:t>’</w:t>
      </w:r>
      <w:r w:rsidRPr="00D53A2B">
        <w:t>tir:</w:t>
      </w:r>
    </w:p>
    <w:p w14:paraId="24675BB3" w14:textId="60F47356" w:rsidR="00530848" w:rsidRPr="00D53A2B" w:rsidRDefault="00881E43" w:rsidP="00A202FD">
      <w:pPr>
        <w:pStyle w:val="ListeParagraf"/>
        <w:numPr>
          <w:ilvl w:val="0"/>
          <w:numId w:val="189"/>
        </w:numPr>
        <w:tabs>
          <w:tab w:val="clear" w:pos="567"/>
        </w:tabs>
        <w:spacing w:line="240" w:lineRule="auto"/>
        <w:ind w:left="426" w:hanging="426"/>
        <w:rPr>
          <w:sz w:val="24"/>
          <w:szCs w:val="24"/>
        </w:rPr>
      </w:pPr>
      <w:r w:rsidRPr="00D53A2B">
        <w:rPr>
          <w:sz w:val="24"/>
          <w:szCs w:val="24"/>
        </w:rPr>
        <w:t>Proses çözümü bileşimini ve çalışma sıcaklığı aralığını optimize ederek aşırı soğutmayı önleyin. Proseslerin sıcaklığını izleyin ve bu optimize edilmiş proses aralıkları içinde kontrol edin, bkz. Bölüm 4.1.1 ve 4.1.3.</w:t>
      </w:r>
    </w:p>
    <w:p w14:paraId="2C5B1F25" w14:textId="205CAB88" w:rsidR="00881E43" w:rsidRPr="00D53A2B" w:rsidRDefault="00881E43" w:rsidP="00A202FD">
      <w:pPr>
        <w:pStyle w:val="ListeParagraf"/>
        <w:numPr>
          <w:ilvl w:val="0"/>
          <w:numId w:val="189"/>
        </w:numPr>
        <w:tabs>
          <w:tab w:val="clear" w:pos="567"/>
        </w:tabs>
        <w:spacing w:line="240" w:lineRule="auto"/>
        <w:ind w:left="426" w:hanging="426"/>
        <w:rPr>
          <w:sz w:val="24"/>
          <w:szCs w:val="24"/>
        </w:rPr>
      </w:pPr>
      <w:r w:rsidRPr="00D53A2B">
        <w:rPr>
          <w:sz w:val="24"/>
          <w:szCs w:val="24"/>
        </w:rPr>
        <w:t>Yeni veya yedek soğutma sistemleri için kapalı soğutmalı soğutma sistemini kullanın.</w:t>
      </w:r>
    </w:p>
    <w:p w14:paraId="48098CD1" w14:textId="0EBC5F9F" w:rsidR="00881E43" w:rsidRPr="00D53A2B" w:rsidRDefault="00881E43" w:rsidP="00A202FD">
      <w:pPr>
        <w:pStyle w:val="ListeParagraf"/>
        <w:numPr>
          <w:ilvl w:val="0"/>
          <w:numId w:val="189"/>
        </w:numPr>
        <w:tabs>
          <w:tab w:val="clear" w:pos="567"/>
        </w:tabs>
        <w:spacing w:line="240" w:lineRule="auto"/>
        <w:ind w:left="426" w:hanging="426"/>
        <w:rPr>
          <w:sz w:val="24"/>
          <w:szCs w:val="24"/>
        </w:rPr>
      </w:pPr>
      <w:r w:rsidRPr="00D53A2B">
        <w:rPr>
          <w:sz w:val="24"/>
          <w:szCs w:val="24"/>
        </w:rPr>
        <w:t>Buharlaştırma yoluyla proses çözümlerinden fazla enerjiyi uzaklaştırın (bkz. Bölüm 4.7.11.2) burada:</w:t>
      </w:r>
    </w:p>
    <w:p w14:paraId="485AB1B9" w14:textId="77777777" w:rsidR="00881E43" w:rsidRPr="00D53A2B" w:rsidRDefault="00881E43" w:rsidP="00A202FD">
      <w:pPr>
        <w:pStyle w:val="ListeParagraf"/>
        <w:numPr>
          <w:ilvl w:val="0"/>
          <w:numId w:val="191"/>
        </w:numPr>
        <w:tabs>
          <w:tab w:val="clear" w:pos="567"/>
        </w:tabs>
        <w:spacing w:line="240" w:lineRule="auto"/>
        <w:ind w:left="851" w:hanging="426"/>
        <w:rPr>
          <w:sz w:val="24"/>
          <w:szCs w:val="24"/>
        </w:rPr>
      </w:pPr>
      <w:r w:rsidRPr="00D53A2B">
        <w:rPr>
          <w:sz w:val="24"/>
          <w:szCs w:val="24"/>
        </w:rPr>
        <w:t>Makyaj kimyasalları için çözelti hacminin azaltılması gerekmektedir.</w:t>
      </w:r>
    </w:p>
    <w:p w14:paraId="6A0C8535" w14:textId="5A60E13E" w:rsidR="00881E43" w:rsidRPr="00D53A2B" w:rsidRDefault="00881E43" w:rsidP="00A202FD">
      <w:pPr>
        <w:pStyle w:val="ListeParagraf"/>
        <w:numPr>
          <w:ilvl w:val="0"/>
          <w:numId w:val="191"/>
        </w:numPr>
        <w:tabs>
          <w:tab w:val="clear" w:pos="567"/>
        </w:tabs>
        <w:spacing w:line="240" w:lineRule="auto"/>
        <w:ind w:left="851" w:hanging="426"/>
        <w:rPr>
          <w:sz w:val="24"/>
          <w:szCs w:val="24"/>
        </w:rPr>
      </w:pPr>
      <w:r w:rsidRPr="00D53A2B">
        <w:rPr>
          <w:sz w:val="24"/>
          <w:szCs w:val="24"/>
        </w:rPr>
        <w:t>Buharlaştırma, prosesten su ve malzeme deşarjlarını en aza indirmek için kademeli ve/veya azaltılmış su durulama sistemleriyle birleştirilebilir (bkz. Bölümler 5.1.5.4 ve 5.1.6).</w:t>
      </w:r>
    </w:p>
    <w:p w14:paraId="1AA7F08D" w14:textId="0E71BC0D" w:rsidR="00881E43" w:rsidRPr="00D53A2B" w:rsidRDefault="00881E43" w:rsidP="00A202FD">
      <w:pPr>
        <w:pStyle w:val="ListeParagraf"/>
        <w:numPr>
          <w:ilvl w:val="0"/>
          <w:numId w:val="192"/>
        </w:numPr>
        <w:tabs>
          <w:tab w:val="clear" w:pos="567"/>
        </w:tabs>
        <w:spacing w:line="240" w:lineRule="auto"/>
        <w:ind w:left="426" w:hanging="426"/>
        <w:rPr>
          <w:sz w:val="24"/>
          <w:szCs w:val="24"/>
        </w:rPr>
      </w:pPr>
      <w:r w:rsidRPr="00D53A2B">
        <w:rPr>
          <w:sz w:val="24"/>
          <w:szCs w:val="24"/>
        </w:rPr>
        <w:t>Enerji dengesi hesaplamasının, ilave soğutmaya kıyasla zorlamalı buharlaştırma için daha düşük bir enerji gereksinimi gösterdiği ve çözelti kimyasının stabil olduğu durumlarda, soğutma sistemi yerine bir buharlaştırıcı sistemi kurun (bkz. Bölüm 4.7.11.3).</w:t>
      </w:r>
    </w:p>
    <w:p w14:paraId="21084CC4" w14:textId="77777777" w:rsidR="00530848" w:rsidRPr="00D53A2B" w:rsidRDefault="00530848" w:rsidP="00A202FD">
      <w:pPr>
        <w:jc w:val="both"/>
      </w:pPr>
    </w:p>
    <w:p w14:paraId="2F5765AC" w14:textId="0C027F8E" w:rsidR="00881E43" w:rsidRPr="00D53A2B" w:rsidRDefault="00881E43" w:rsidP="00A202FD">
      <w:pPr>
        <w:jc w:val="both"/>
      </w:pPr>
      <w:r w:rsidRPr="00D53A2B">
        <w:t>Lejyonella oluşumunu ve bulaşmasını önlemek için açık soğutma sistemlerini tasarlamak, yerleştirmek ve sürdürmek MET</w:t>
      </w:r>
      <w:r w:rsidR="00E56504" w:rsidRPr="00D53A2B">
        <w:t>’</w:t>
      </w:r>
      <w:r w:rsidRPr="00D53A2B">
        <w:t>tir (bkz. Bölüm 4.4.4.1).</w:t>
      </w:r>
    </w:p>
    <w:p w14:paraId="46E45718" w14:textId="77777777" w:rsidR="00881E43" w:rsidRPr="00D53A2B" w:rsidRDefault="00881E43" w:rsidP="00A202FD">
      <w:pPr>
        <w:jc w:val="both"/>
      </w:pPr>
    </w:p>
    <w:p w14:paraId="000DC919" w14:textId="6E1D7494" w:rsidR="00530848" w:rsidRPr="00D53A2B" w:rsidRDefault="00881E43" w:rsidP="00A202FD">
      <w:pPr>
        <w:jc w:val="both"/>
      </w:pPr>
      <w:r w:rsidRPr="00D53A2B">
        <w:t>Yerel su kaynaklarının izin verdiği veya suyun yeniden kullanılabileceği durumlar haricinde tek geçişli su soğutma sistemlerini kullanmak METdeğildir (bkz. Bölüm 4.4.4.1).</w:t>
      </w:r>
    </w:p>
    <w:p w14:paraId="0E203312" w14:textId="77777777" w:rsidR="00530848" w:rsidRPr="00D53A2B" w:rsidRDefault="00530848" w:rsidP="00A202FD">
      <w:pPr>
        <w:jc w:val="both"/>
      </w:pPr>
    </w:p>
    <w:p w14:paraId="5DAC9885" w14:textId="7B5A488A" w:rsidR="00881E43" w:rsidRPr="00D53A2B" w:rsidRDefault="00881E43" w:rsidP="00A202FD">
      <w:pPr>
        <w:pStyle w:val="Balk3"/>
        <w:numPr>
          <w:ilvl w:val="2"/>
          <w:numId w:val="153"/>
        </w:numPr>
        <w:ind w:left="709"/>
        <w:rPr>
          <w:rFonts w:cs="Times New Roman"/>
        </w:rPr>
      </w:pPr>
      <w:r w:rsidRPr="00D53A2B">
        <w:rPr>
          <w:rFonts w:cs="Times New Roman"/>
        </w:rPr>
        <w:t xml:space="preserve">Su ve malzeme atıklarının minimizasyonu </w:t>
      </w:r>
    </w:p>
    <w:p w14:paraId="20B03B89" w14:textId="77777777" w:rsidR="00530848" w:rsidRPr="00D53A2B" w:rsidRDefault="00530848" w:rsidP="00A202FD">
      <w:pPr>
        <w:jc w:val="both"/>
      </w:pPr>
    </w:p>
    <w:p w14:paraId="325347FB" w14:textId="47281921" w:rsidR="00530848" w:rsidRPr="00D53A2B" w:rsidRDefault="006E2A36" w:rsidP="00A202FD">
      <w:pPr>
        <w:pStyle w:val="MET"/>
        <w:rPr>
          <w:szCs w:val="24"/>
        </w:rPr>
      </w:pPr>
      <w:r w:rsidRPr="00D53A2B">
        <w:rPr>
          <w:szCs w:val="24"/>
        </w:rPr>
        <w:t xml:space="preserve">MET 10: </w:t>
      </w:r>
      <w:r w:rsidRPr="00D53A2B">
        <w:rPr>
          <w:b w:val="0"/>
          <w:bCs/>
          <w:szCs w:val="24"/>
        </w:rPr>
        <w:t>Sektörde hammadde kayıplarının büyük kısmı atıksularda meydana geldiğinden, su ve hammadde kayıplarının en aza indirilmesi aşağıdaki bölümlerde birlikte ele alınır.</w:t>
      </w:r>
    </w:p>
    <w:p w14:paraId="19635443" w14:textId="713E2228" w:rsidR="00881E43" w:rsidRPr="00D53A2B" w:rsidRDefault="00AE07CB" w:rsidP="00A202FD">
      <w:pPr>
        <w:pStyle w:val="Balk4"/>
        <w:numPr>
          <w:ilvl w:val="3"/>
          <w:numId w:val="153"/>
        </w:numPr>
        <w:ind w:left="851" w:hanging="851"/>
        <w:rPr>
          <w:rFonts w:cs="Times New Roman"/>
        </w:rPr>
      </w:pPr>
      <w:r w:rsidRPr="00D53A2B">
        <w:rPr>
          <w:rFonts w:cs="Times New Roman"/>
        </w:rPr>
        <w:t xml:space="preserve"> Proses suyun</w:t>
      </w:r>
      <w:r w:rsidR="009E7767" w:rsidRPr="00D53A2B">
        <w:rPr>
          <w:rFonts w:cs="Times New Roman"/>
        </w:rPr>
        <w:t>un</w:t>
      </w:r>
      <w:r w:rsidRPr="00D53A2B">
        <w:rPr>
          <w:rFonts w:cs="Times New Roman"/>
        </w:rPr>
        <w:t xml:space="preserve"> minimuma indirilmesi</w:t>
      </w:r>
    </w:p>
    <w:p w14:paraId="11AA8844" w14:textId="6D6B8CE8" w:rsidR="00881E43" w:rsidRPr="00D53A2B" w:rsidRDefault="00AE07CB" w:rsidP="00A202FD">
      <w:pPr>
        <w:jc w:val="both"/>
      </w:pPr>
      <w:r w:rsidRPr="00D53A2B">
        <w:t>Su kullanımını en aza indirmek için MET:</w:t>
      </w:r>
    </w:p>
    <w:p w14:paraId="14CE864B" w14:textId="40E5E648" w:rsidR="00881E43" w:rsidRPr="00D53A2B" w:rsidRDefault="00AE07CB" w:rsidP="00A202FD">
      <w:pPr>
        <w:pStyle w:val="ListeParagraf"/>
        <w:numPr>
          <w:ilvl w:val="0"/>
          <w:numId w:val="192"/>
        </w:numPr>
        <w:tabs>
          <w:tab w:val="clear" w:pos="567"/>
        </w:tabs>
        <w:spacing w:line="240" w:lineRule="auto"/>
        <w:ind w:left="426" w:hanging="426"/>
        <w:rPr>
          <w:sz w:val="24"/>
          <w:szCs w:val="24"/>
        </w:rPr>
      </w:pPr>
      <w:r w:rsidRPr="00D53A2B">
        <w:rPr>
          <w:sz w:val="24"/>
          <w:szCs w:val="24"/>
        </w:rPr>
        <w:t>Bir kurulumdaki tüm su ve malzeme kullanım noktalarını izleyerek, bilgileri kullanıma ve gerekli kontrol bilgilerine göre düzenli olarak kaydedin (bkz. Bölüm 4.4.5.2). Bilgiler kıyaslama ve çevre yönetim sistemi için kullanılır, bkz. Bölüm 5.1.1.4.</w:t>
      </w:r>
    </w:p>
    <w:p w14:paraId="3CDDC5BC" w14:textId="59378B68" w:rsidR="00AE07CB" w:rsidRPr="00D53A2B" w:rsidRDefault="00AE07CB" w:rsidP="00A202FD">
      <w:pPr>
        <w:pStyle w:val="ListeParagraf"/>
        <w:numPr>
          <w:ilvl w:val="0"/>
          <w:numId w:val="192"/>
        </w:numPr>
        <w:tabs>
          <w:tab w:val="clear" w:pos="567"/>
        </w:tabs>
        <w:spacing w:line="240" w:lineRule="auto"/>
        <w:ind w:left="426" w:hanging="426"/>
        <w:rPr>
          <w:sz w:val="24"/>
          <w:szCs w:val="24"/>
        </w:rPr>
      </w:pPr>
      <w:r w:rsidRPr="00D53A2B">
        <w:rPr>
          <w:sz w:val="24"/>
          <w:szCs w:val="24"/>
        </w:rPr>
        <w:t>Bölüm 4.4.5.1, 4.7.8, 4.7.12</w:t>
      </w:r>
      <w:r w:rsidR="00E56504" w:rsidRPr="00D53A2B">
        <w:rPr>
          <w:sz w:val="24"/>
          <w:szCs w:val="24"/>
        </w:rPr>
        <w:t>’</w:t>
      </w:r>
      <w:r w:rsidRPr="00D53A2B">
        <w:rPr>
          <w:sz w:val="24"/>
          <w:szCs w:val="24"/>
        </w:rPr>
        <w:t>de açıklanan ve Bölüm 4.10</w:t>
      </w:r>
      <w:r w:rsidR="00E56504" w:rsidRPr="00D53A2B">
        <w:rPr>
          <w:sz w:val="24"/>
          <w:szCs w:val="24"/>
        </w:rPr>
        <w:t>’</w:t>
      </w:r>
      <w:r w:rsidRPr="00D53A2B">
        <w:rPr>
          <w:sz w:val="24"/>
          <w:szCs w:val="24"/>
        </w:rPr>
        <w:t>da atıfta bulunulan tekniklerden biriyle durulama çözeltilerinden suyun geri kazanılması ve geri kazanılan suyun kalitesine uygun bir işlemde yeniden kullanılması (bkz. Bölüm 5.1.5.1).</w:t>
      </w:r>
    </w:p>
    <w:p w14:paraId="6F1A2EC2" w14:textId="664526A1" w:rsidR="00AE07CB" w:rsidRPr="00D53A2B" w:rsidRDefault="00AE07CB" w:rsidP="00A202FD">
      <w:pPr>
        <w:pStyle w:val="ListeParagraf"/>
        <w:numPr>
          <w:ilvl w:val="0"/>
          <w:numId w:val="192"/>
        </w:numPr>
        <w:tabs>
          <w:tab w:val="clear" w:pos="567"/>
        </w:tabs>
        <w:spacing w:line="240" w:lineRule="auto"/>
        <w:ind w:left="426" w:hanging="426"/>
        <w:rPr>
          <w:sz w:val="24"/>
          <w:szCs w:val="24"/>
        </w:rPr>
      </w:pPr>
      <w:r w:rsidRPr="00D53A2B">
        <w:rPr>
          <w:sz w:val="24"/>
          <w:szCs w:val="24"/>
        </w:rPr>
        <w:t>Sıralı aktivitelerde uyumlu kimyasalların kullanılmasıyla aktiviteler arasında durulama ihtiyacının ortadan kaldırılması (bkz. Bölüm 4.6.2).</w:t>
      </w:r>
    </w:p>
    <w:p w14:paraId="4B983978" w14:textId="77777777" w:rsidR="00881E43" w:rsidRPr="00D53A2B" w:rsidRDefault="00881E43" w:rsidP="00A202FD">
      <w:pPr>
        <w:jc w:val="both"/>
      </w:pPr>
    </w:p>
    <w:p w14:paraId="06ECEADB" w14:textId="1579147D" w:rsidR="00AE07CB" w:rsidRPr="00D53A2B" w:rsidRDefault="009E7767" w:rsidP="00A202FD">
      <w:pPr>
        <w:pStyle w:val="Balk4"/>
        <w:numPr>
          <w:ilvl w:val="3"/>
          <w:numId w:val="153"/>
        </w:numPr>
        <w:ind w:left="851" w:hanging="851"/>
        <w:rPr>
          <w:rFonts w:cs="Times New Roman"/>
        </w:rPr>
      </w:pPr>
      <w:r w:rsidRPr="00D53A2B">
        <w:rPr>
          <w:rFonts w:cs="Times New Roman"/>
        </w:rPr>
        <w:t>Sızmanın azaltılması</w:t>
      </w:r>
    </w:p>
    <w:p w14:paraId="2EE197A7" w14:textId="6F288733" w:rsidR="00530848" w:rsidRPr="00D53A2B" w:rsidRDefault="00AE07CB" w:rsidP="00A202FD">
      <w:pPr>
        <w:jc w:val="both"/>
      </w:pPr>
      <w:r w:rsidRPr="00D53A2B">
        <w:t>Önceki durulamadan kaynaklanan fazla suyun sürüklenmesini azaltmak için eko durulama (veya ön daldırma) tankı kullanmak, yeni hatlar veya yükseltmeler için MET</w:t>
      </w:r>
      <w:r w:rsidR="00E56504" w:rsidRPr="00D53A2B">
        <w:t>’</w:t>
      </w:r>
      <w:r w:rsidRPr="00D53A2B">
        <w:t>tir (bkz. Bölüm 4.5). Partiküllerin birikmesi, filtreleme yoluyla gerekli kalite seviyesine kontrol edilebilir.</w:t>
      </w:r>
    </w:p>
    <w:p w14:paraId="1FA37B36" w14:textId="77777777" w:rsidR="00AE07CB" w:rsidRPr="00D53A2B" w:rsidRDefault="00AE07CB" w:rsidP="00A202FD">
      <w:pPr>
        <w:jc w:val="both"/>
      </w:pPr>
    </w:p>
    <w:p w14:paraId="572CADE8" w14:textId="0B2387D0" w:rsidR="00AE07CB" w:rsidRPr="00D53A2B" w:rsidRDefault="00AE07CB" w:rsidP="00A202FD">
      <w:pPr>
        <w:jc w:val="both"/>
      </w:pPr>
      <w:r w:rsidRPr="00D53A2B">
        <w:t xml:space="preserve">Bu ayrıca, diğer </w:t>
      </w:r>
      <w:r w:rsidR="009E7767" w:rsidRPr="00D53A2B">
        <w:t>dışa sürüklenme</w:t>
      </w:r>
      <w:r w:rsidRPr="00D53A2B">
        <w:t xml:space="preserve"> ve durulama teknikleriyle birlikte </w:t>
      </w:r>
      <w:r w:rsidR="009E7767" w:rsidRPr="00D53A2B">
        <w:t>dışa sürüklenme</w:t>
      </w:r>
      <w:r w:rsidRPr="00D53A2B">
        <w:t xml:space="preserve"> azaltılmasına da yardımcı olur (bkz. Bölüm 4.7.4, 4.7.11, 4.7.12 ve 5.1.5.3).</w:t>
      </w:r>
    </w:p>
    <w:p w14:paraId="0D5F74C8" w14:textId="77777777" w:rsidR="00AE07CB" w:rsidRPr="00D53A2B" w:rsidRDefault="00AE07CB" w:rsidP="00A202FD">
      <w:pPr>
        <w:jc w:val="both"/>
      </w:pPr>
    </w:p>
    <w:p w14:paraId="1B97DD95" w14:textId="0D7EF760" w:rsidR="00530848" w:rsidRPr="00D53A2B" w:rsidRDefault="00AE07CB" w:rsidP="00A202FD">
      <w:pPr>
        <w:jc w:val="both"/>
      </w:pPr>
      <w:r w:rsidRPr="00D53A2B">
        <w:t>Eko durulama (ön daldırma) şu durumlarda kullanılamaz:</w:t>
      </w:r>
    </w:p>
    <w:p w14:paraId="3E82D161" w14:textId="3A39D658" w:rsidR="00AE07CB" w:rsidRPr="00D53A2B" w:rsidRDefault="00AE07CB" w:rsidP="00A202FD">
      <w:pPr>
        <w:pStyle w:val="ListeParagraf"/>
        <w:numPr>
          <w:ilvl w:val="0"/>
          <w:numId w:val="193"/>
        </w:numPr>
        <w:tabs>
          <w:tab w:val="clear" w:pos="567"/>
        </w:tabs>
        <w:spacing w:line="240" w:lineRule="auto"/>
        <w:ind w:left="426" w:hanging="426"/>
        <w:rPr>
          <w:sz w:val="24"/>
          <w:szCs w:val="24"/>
        </w:rPr>
      </w:pPr>
      <w:r w:rsidRPr="00D53A2B">
        <w:rPr>
          <w:sz w:val="24"/>
          <w:szCs w:val="24"/>
        </w:rPr>
        <w:t>Sonraki proseslerde (kısmi kimyasal ön kaplama gibi) sorun oluşması durumunda.</w:t>
      </w:r>
    </w:p>
    <w:p w14:paraId="35EEC5D0" w14:textId="0B7EA0CF" w:rsidR="00AE07CB" w:rsidRPr="00D53A2B" w:rsidRDefault="00AE07CB" w:rsidP="00A202FD">
      <w:pPr>
        <w:pStyle w:val="ListeParagraf"/>
        <w:numPr>
          <w:ilvl w:val="0"/>
          <w:numId w:val="193"/>
        </w:numPr>
        <w:tabs>
          <w:tab w:val="clear" w:pos="567"/>
        </w:tabs>
        <w:spacing w:line="240" w:lineRule="auto"/>
        <w:ind w:left="426" w:hanging="426"/>
        <w:rPr>
          <w:sz w:val="24"/>
          <w:szCs w:val="24"/>
        </w:rPr>
      </w:pPr>
      <w:r w:rsidRPr="00D53A2B">
        <w:rPr>
          <w:sz w:val="24"/>
          <w:szCs w:val="24"/>
        </w:rPr>
        <w:t>karusel, bobin kaplama veya makaralı hatlarda.</w:t>
      </w:r>
    </w:p>
    <w:p w14:paraId="266F713C" w14:textId="77777777" w:rsidR="00AE07CB" w:rsidRPr="00D53A2B" w:rsidRDefault="00AE07CB" w:rsidP="00A202FD">
      <w:pPr>
        <w:pStyle w:val="ListeParagraf"/>
        <w:numPr>
          <w:ilvl w:val="0"/>
          <w:numId w:val="193"/>
        </w:numPr>
        <w:tabs>
          <w:tab w:val="clear" w:pos="567"/>
        </w:tabs>
        <w:spacing w:line="240" w:lineRule="auto"/>
        <w:ind w:left="426" w:hanging="426"/>
        <w:rPr>
          <w:sz w:val="24"/>
          <w:szCs w:val="24"/>
        </w:rPr>
      </w:pPr>
      <w:r w:rsidRPr="00D53A2B">
        <w:rPr>
          <w:sz w:val="24"/>
          <w:szCs w:val="24"/>
        </w:rPr>
        <w:t>aşındırma veya yağdan arındırma ile</w:t>
      </w:r>
    </w:p>
    <w:p w14:paraId="370422A9" w14:textId="77777777" w:rsidR="00AE07CB" w:rsidRPr="00D53A2B" w:rsidRDefault="00AE07CB" w:rsidP="00A202FD">
      <w:pPr>
        <w:pStyle w:val="ListeParagraf"/>
        <w:numPr>
          <w:ilvl w:val="0"/>
          <w:numId w:val="193"/>
        </w:numPr>
        <w:tabs>
          <w:tab w:val="clear" w:pos="567"/>
        </w:tabs>
        <w:spacing w:line="240" w:lineRule="auto"/>
        <w:ind w:left="426" w:hanging="426"/>
        <w:rPr>
          <w:sz w:val="24"/>
          <w:szCs w:val="24"/>
        </w:rPr>
      </w:pPr>
      <w:r w:rsidRPr="00D53A2B">
        <w:rPr>
          <w:sz w:val="24"/>
          <w:szCs w:val="24"/>
        </w:rPr>
        <w:t>nikel hatlarında artan kalite sorunları nedeniyle</w:t>
      </w:r>
    </w:p>
    <w:p w14:paraId="19BE2336" w14:textId="513345A8" w:rsidR="00AE07CB" w:rsidRPr="00D53A2B" w:rsidRDefault="00AE07CB" w:rsidP="00A202FD">
      <w:pPr>
        <w:pStyle w:val="ListeParagraf"/>
        <w:numPr>
          <w:ilvl w:val="0"/>
          <w:numId w:val="193"/>
        </w:numPr>
        <w:tabs>
          <w:tab w:val="clear" w:pos="567"/>
        </w:tabs>
        <w:spacing w:line="240" w:lineRule="auto"/>
        <w:ind w:left="426" w:hanging="426"/>
        <w:rPr>
          <w:sz w:val="24"/>
          <w:szCs w:val="24"/>
        </w:rPr>
      </w:pPr>
      <w:r w:rsidRPr="00D53A2B">
        <w:rPr>
          <w:sz w:val="24"/>
          <w:szCs w:val="24"/>
        </w:rPr>
        <w:t>Eloksal kaplamada, malzeme alt tabakadan uzaklaştırılır (eklenmez).</w:t>
      </w:r>
    </w:p>
    <w:p w14:paraId="3D7E6642" w14:textId="77777777" w:rsidR="00AE07CB" w:rsidRPr="00D53A2B" w:rsidRDefault="00AE07CB" w:rsidP="00A202FD">
      <w:pPr>
        <w:jc w:val="both"/>
      </w:pPr>
    </w:p>
    <w:p w14:paraId="4780D0C9" w14:textId="34D41038" w:rsidR="005C6AF1" w:rsidRPr="00D53A2B" w:rsidRDefault="009E7767" w:rsidP="00A202FD">
      <w:pPr>
        <w:pStyle w:val="Balk4"/>
        <w:numPr>
          <w:ilvl w:val="3"/>
          <w:numId w:val="153"/>
        </w:numPr>
        <w:ind w:left="851" w:hanging="851"/>
        <w:rPr>
          <w:rFonts w:cs="Times New Roman"/>
        </w:rPr>
      </w:pPr>
      <w:r w:rsidRPr="00D53A2B">
        <w:rPr>
          <w:rFonts w:cs="Times New Roman"/>
        </w:rPr>
        <w:t>Dışa sürüklenmenin azaltılması</w:t>
      </w:r>
    </w:p>
    <w:p w14:paraId="05CC8551" w14:textId="4449B90A" w:rsidR="00AE07CB" w:rsidRPr="00D53A2B" w:rsidRDefault="00EE3F4C" w:rsidP="00A202FD">
      <w:pPr>
        <w:jc w:val="both"/>
      </w:pPr>
      <w:r w:rsidRPr="00D53A2B">
        <w:t>Bir proses çözeltisinden malzemelerin dışarı sürüklenmesini en aza indirmek için bu bölümde ve Bölüm 5.2.2, 5.2.3 ve 5.2.4</w:t>
      </w:r>
      <w:r w:rsidR="00E56504" w:rsidRPr="00D53A2B">
        <w:t>’</w:t>
      </w:r>
      <w:r w:rsidRPr="00D53A2B">
        <w:t>te açıklanan tekniklerden bir veya daha fazlasının kullanılması MET</w:t>
      </w:r>
      <w:r w:rsidR="00E56504" w:rsidRPr="00D53A2B">
        <w:t>’</w:t>
      </w:r>
      <w:r w:rsidRPr="00D53A2B">
        <w:t>tır (bkz. Bölüm 4.6).</w:t>
      </w:r>
    </w:p>
    <w:p w14:paraId="41C98AC9" w14:textId="77777777" w:rsidR="00EE3F4C" w:rsidRPr="00D53A2B" w:rsidRDefault="00EE3F4C" w:rsidP="00A202FD">
      <w:pPr>
        <w:jc w:val="both"/>
      </w:pPr>
    </w:p>
    <w:p w14:paraId="6B25EA6C" w14:textId="65607DDE" w:rsidR="00AE07CB" w:rsidRPr="00D53A2B" w:rsidRDefault="00EE3F4C" w:rsidP="00A202FD">
      <w:pPr>
        <w:jc w:val="both"/>
      </w:pPr>
      <w:r w:rsidRPr="00D53A2B">
        <w:t>İstisnalar şunlardır:</w:t>
      </w:r>
    </w:p>
    <w:p w14:paraId="032F698F" w14:textId="4D4537C0" w:rsidR="00EE3F4C" w:rsidRPr="00D53A2B" w:rsidRDefault="00EE3F4C" w:rsidP="00A202FD">
      <w:pPr>
        <w:pStyle w:val="ListeParagraf"/>
        <w:numPr>
          <w:ilvl w:val="0"/>
          <w:numId w:val="194"/>
        </w:numPr>
        <w:tabs>
          <w:tab w:val="clear" w:pos="567"/>
        </w:tabs>
        <w:spacing w:line="240" w:lineRule="auto"/>
        <w:ind w:left="426" w:hanging="426"/>
        <w:rPr>
          <w:sz w:val="24"/>
          <w:szCs w:val="24"/>
        </w:rPr>
      </w:pPr>
      <w:r w:rsidRPr="00D53A2B">
        <w:rPr>
          <w:sz w:val="24"/>
          <w:szCs w:val="24"/>
        </w:rPr>
        <w:t>Alternatif</w:t>
      </w:r>
      <w:r w:rsidR="0031317B" w:rsidRPr="00D53A2B">
        <w:rPr>
          <w:sz w:val="24"/>
          <w:szCs w:val="24"/>
        </w:rPr>
        <w:t>MET’in</w:t>
      </w:r>
      <w:r w:rsidRPr="00D53A2B">
        <w:rPr>
          <w:sz w:val="24"/>
          <w:szCs w:val="24"/>
        </w:rPr>
        <w:t xml:space="preserve"> uygulanması nedeniyle bunun gerekli olmadığı durumlarda:</w:t>
      </w:r>
    </w:p>
    <w:p w14:paraId="0FCDA80B" w14:textId="30A348DF" w:rsidR="00EE3F4C" w:rsidRPr="00D53A2B" w:rsidRDefault="00EE3F4C" w:rsidP="00A202FD">
      <w:pPr>
        <w:pStyle w:val="ListeParagraf"/>
        <w:numPr>
          <w:ilvl w:val="0"/>
          <w:numId w:val="195"/>
        </w:numPr>
        <w:tabs>
          <w:tab w:val="clear" w:pos="567"/>
        </w:tabs>
        <w:spacing w:line="240" w:lineRule="auto"/>
        <w:ind w:left="851" w:hanging="426"/>
        <w:rPr>
          <w:sz w:val="24"/>
          <w:szCs w:val="24"/>
        </w:rPr>
      </w:pPr>
      <w:r w:rsidRPr="00D53A2B">
        <w:rPr>
          <w:sz w:val="24"/>
          <w:szCs w:val="24"/>
        </w:rPr>
        <w:t>sıralı kimyasal sistemlerin uyumlu olduğu durumlarda (bkz. Bölüm 5.1.5.1)</w:t>
      </w:r>
    </w:p>
    <w:p w14:paraId="6A591BC4" w14:textId="5FB467D7" w:rsidR="00EE3F4C" w:rsidRPr="00D53A2B" w:rsidRDefault="00EE3F4C" w:rsidP="00A202FD">
      <w:pPr>
        <w:pStyle w:val="ListeParagraf"/>
        <w:numPr>
          <w:ilvl w:val="0"/>
          <w:numId w:val="195"/>
        </w:numPr>
        <w:tabs>
          <w:tab w:val="clear" w:pos="567"/>
        </w:tabs>
        <w:spacing w:line="240" w:lineRule="auto"/>
        <w:ind w:left="851" w:hanging="426"/>
        <w:rPr>
          <w:sz w:val="24"/>
          <w:szCs w:val="24"/>
        </w:rPr>
      </w:pPr>
      <w:r w:rsidRPr="00D53A2B">
        <w:rPr>
          <w:sz w:val="24"/>
          <w:szCs w:val="24"/>
        </w:rPr>
        <w:t>eko durulamadan sonra (daldırma öncesi, bkz. Bölüm 5.1.5.2)</w:t>
      </w:r>
    </w:p>
    <w:p w14:paraId="75B30918" w14:textId="43DEA02F" w:rsidR="00AE07CB" w:rsidRPr="00D53A2B" w:rsidRDefault="00EE3F4C" w:rsidP="00A202FD">
      <w:pPr>
        <w:pStyle w:val="ListeParagraf"/>
        <w:numPr>
          <w:ilvl w:val="0"/>
          <w:numId w:val="194"/>
        </w:numPr>
        <w:tabs>
          <w:tab w:val="clear" w:pos="567"/>
        </w:tabs>
        <w:spacing w:line="240" w:lineRule="auto"/>
        <w:ind w:left="426" w:hanging="426"/>
        <w:rPr>
          <w:sz w:val="24"/>
          <w:szCs w:val="24"/>
        </w:rPr>
      </w:pPr>
      <w:r w:rsidRPr="00D53A2B">
        <w:rPr>
          <w:sz w:val="24"/>
          <w:szCs w:val="24"/>
        </w:rPr>
        <w:t>Yüzeydeki reaksiyonun, hızlı seyreltme ile durdurulmasını gerektirdiği durumlarda: (Bunlar, Bölüm 5.1.5.4</w:t>
      </w:r>
      <w:r w:rsidR="00E56504" w:rsidRPr="00D53A2B">
        <w:rPr>
          <w:sz w:val="24"/>
          <w:szCs w:val="24"/>
        </w:rPr>
        <w:t>’</w:t>
      </w:r>
      <w:r w:rsidRPr="00D53A2B">
        <w:rPr>
          <w:sz w:val="24"/>
          <w:szCs w:val="24"/>
        </w:rPr>
        <w:t>te verilen durulama oranındaki azalmaya ilişkin aynı istisnalardır)</w:t>
      </w:r>
    </w:p>
    <w:p w14:paraId="39CCF3D6" w14:textId="77777777"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altı değerlikli krom pasivasyonu</w:t>
      </w:r>
    </w:p>
    <w:p w14:paraId="73282560" w14:textId="77777777"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 xml:space="preserve">Alüminyum, magnezyum ve alaşımlarının aşındırılması, parlatılması ve yalıtımı </w:t>
      </w:r>
    </w:p>
    <w:p w14:paraId="527DEEAC" w14:textId="77777777"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 xml:space="preserve">zinkat (çinko asidi) daldırma </w:t>
      </w:r>
    </w:p>
    <w:p w14:paraId="4DB991DB" w14:textId="77777777"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 xml:space="preserve">dekapaj (asitle temizleme) </w:t>
      </w:r>
    </w:p>
    <w:p w14:paraId="442CFB9A" w14:textId="4ADB8914"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 xml:space="preserve">plastik aktive edilirken ön daldırma </w:t>
      </w:r>
    </w:p>
    <w:p w14:paraId="62D2123D" w14:textId="77777777" w:rsidR="00EE3F4C"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krom kaplamadan önce aktive etme</w:t>
      </w:r>
    </w:p>
    <w:p w14:paraId="3318AE6A" w14:textId="03FED8DC" w:rsidR="00AE07CB" w:rsidRPr="00D53A2B" w:rsidRDefault="00EE3F4C" w:rsidP="00A202FD">
      <w:pPr>
        <w:pStyle w:val="ListeParagraf"/>
        <w:numPr>
          <w:ilvl w:val="0"/>
          <w:numId w:val="196"/>
        </w:numPr>
        <w:tabs>
          <w:tab w:val="clear" w:pos="567"/>
        </w:tabs>
        <w:spacing w:line="240" w:lineRule="auto"/>
        <w:ind w:left="851" w:hanging="426"/>
        <w:rPr>
          <w:sz w:val="24"/>
          <w:szCs w:val="24"/>
        </w:rPr>
      </w:pPr>
      <w:r w:rsidRPr="00D53A2B">
        <w:rPr>
          <w:sz w:val="24"/>
          <w:szCs w:val="24"/>
          <w:lang w:val="tr-TR"/>
        </w:rPr>
        <w:t>alkali çinkodan sonra renk açma</w:t>
      </w:r>
    </w:p>
    <w:p w14:paraId="5E74B298" w14:textId="48106052" w:rsidR="00AE07CB" w:rsidRPr="00D53A2B" w:rsidRDefault="00EE3F4C" w:rsidP="00A202FD">
      <w:pPr>
        <w:pStyle w:val="ListeParagraf"/>
        <w:numPr>
          <w:ilvl w:val="0"/>
          <w:numId w:val="194"/>
        </w:numPr>
        <w:tabs>
          <w:tab w:val="clear" w:pos="567"/>
        </w:tabs>
        <w:spacing w:line="240" w:lineRule="auto"/>
        <w:ind w:left="426" w:hanging="426"/>
        <w:rPr>
          <w:sz w:val="24"/>
          <w:szCs w:val="24"/>
        </w:rPr>
      </w:pPr>
      <w:r w:rsidRPr="00D53A2B">
        <w:rPr>
          <w:sz w:val="24"/>
          <w:szCs w:val="24"/>
        </w:rPr>
        <w:t>Örneğin nikel kaplama ile krom kaplama arasındaki işlemlerde olduğu gibi, işlemler arasında gecikmenin yüzeyin deaktivasyonuna veya hasara yol açtığı boşaltma zamanı için.</w:t>
      </w:r>
    </w:p>
    <w:p w14:paraId="7A64F26C" w14:textId="77777777" w:rsidR="00EE3F4C" w:rsidRPr="00D53A2B" w:rsidRDefault="00EE3F4C" w:rsidP="00A202FD">
      <w:pPr>
        <w:jc w:val="both"/>
      </w:pPr>
    </w:p>
    <w:p w14:paraId="5F2F229C" w14:textId="47BB0388" w:rsidR="00EE3F4C" w:rsidRPr="00D53A2B" w:rsidRDefault="00EE3F4C" w:rsidP="00A202FD">
      <w:pPr>
        <w:pStyle w:val="Balk5"/>
        <w:numPr>
          <w:ilvl w:val="4"/>
          <w:numId w:val="153"/>
        </w:numPr>
        <w:ind w:left="1134" w:hanging="1134"/>
        <w:rPr>
          <w:szCs w:val="24"/>
        </w:rPr>
      </w:pPr>
      <w:r w:rsidRPr="00D53A2B">
        <w:rPr>
          <w:szCs w:val="24"/>
        </w:rPr>
        <w:t>Viskozitenin azaltılması</w:t>
      </w:r>
    </w:p>
    <w:p w14:paraId="6012BFFB" w14:textId="727D0CF3" w:rsidR="00EE3F4C" w:rsidRPr="00D53A2B" w:rsidRDefault="00EE3F4C" w:rsidP="00A202FD">
      <w:pPr>
        <w:jc w:val="both"/>
      </w:pPr>
      <w:r w:rsidRPr="00D53A2B">
        <w:t xml:space="preserve">Proses çözeltisi özelliklerini optimize ederek viskoziteyi azaltmak </w:t>
      </w:r>
      <w:r w:rsidR="0031317B" w:rsidRPr="00D53A2B">
        <w:t>MET</w:t>
      </w:r>
      <w:r w:rsidR="00E56504" w:rsidRPr="00D53A2B">
        <w:t>’</w:t>
      </w:r>
      <w:r w:rsidRPr="00D53A2B">
        <w:t>t</w:t>
      </w:r>
      <w:r w:rsidR="0031317B" w:rsidRPr="00D53A2B">
        <w:t>i</w:t>
      </w:r>
      <w:r w:rsidRPr="00D53A2B">
        <w:t>r (bkz. Bölüm 4.6.5):</w:t>
      </w:r>
    </w:p>
    <w:p w14:paraId="69797A42" w14:textId="77777777" w:rsidR="00DE2899" w:rsidRPr="00D53A2B" w:rsidRDefault="00EE3F4C" w:rsidP="00A202FD">
      <w:pPr>
        <w:pStyle w:val="ListeParagraf"/>
        <w:numPr>
          <w:ilvl w:val="0"/>
          <w:numId w:val="197"/>
        </w:numPr>
        <w:tabs>
          <w:tab w:val="clear" w:pos="567"/>
        </w:tabs>
        <w:spacing w:line="240" w:lineRule="auto"/>
        <w:ind w:left="426" w:hanging="426"/>
        <w:rPr>
          <w:sz w:val="24"/>
          <w:szCs w:val="24"/>
        </w:rPr>
      </w:pPr>
      <w:r w:rsidRPr="00D53A2B">
        <w:rPr>
          <w:sz w:val="24"/>
          <w:szCs w:val="24"/>
        </w:rPr>
        <w:t>kimyasalların konsantrasyonunu düşürmek veya düşük konsantrasyonlu prosesler kullanmak</w:t>
      </w:r>
    </w:p>
    <w:p w14:paraId="7F2AC824" w14:textId="77777777" w:rsidR="00DE2899" w:rsidRPr="00D53A2B" w:rsidRDefault="00DE2899" w:rsidP="00A202FD">
      <w:pPr>
        <w:pStyle w:val="ListeParagraf"/>
        <w:numPr>
          <w:ilvl w:val="0"/>
          <w:numId w:val="197"/>
        </w:numPr>
        <w:tabs>
          <w:tab w:val="clear" w:pos="567"/>
        </w:tabs>
        <w:spacing w:line="240" w:lineRule="auto"/>
        <w:ind w:left="426" w:hanging="426"/>
        <w:rPr>
          <w:sz w:val="24"/>
          <w:szCs w:val="24"/>
        </w:rPr>
      </w:pPr>
      <w:r w:rsidRPr="00D53A2B">
        <w:rPr>
          <w:sz w:val="24"/>
          <w:szCs w:val="24"/>
        </w:rPr>
        <w:t>suda eriyen</w:t>
      </w:r>
      <w:r w:rsidR="00EE3F4C" w:rsidRPr="00D53A2B">
        <w:rPr>
          <w:sz w:val="24"/>
          <w:szCs w:val="24"/>
        </w:rPr>
        <w:t xml:space="preserve"> maddeler eklemek</w:t>
      </w:r>
    </w:p>
    <w:p w14:paraId="3B6AA74C" w14:textId="77777777" w:rsidR="00DE2899" w:rsidRPr="00D53A2B" w:rsidRDefault="00EE3F4C" w:rsidP="00A202FD">
      <w:pPr>
        <w:pStyle w:val="ListeParagraf"/>
        <w:numPr>
          <w:ilvl w:val="0"/>
          <w:numId w:val="197"/>
        </w:numPr>
        <w:tabs>
          <w:tab w:val="clear" w:pos="567"/>
        </w:tabs>
        <w:spacing w:line="240" w:lineRule="auto"/>
        <w:ind w:left="426" w:hanging="426"/>
        <w:rPr>
          <w:sz w:val="24"/>
          <w:szCs w:val="24"/>
        </w:rPr>
      </w:pPr>
      <w:r w:rsidRPr="00D53A2B">
        <w:rPr>
          <w:sz w:val="24"/>
          <w:szCs w:val="24"/>
        </w:rPr>
        <w:t>proses kimyasallarının önerilen değerleri aşmamasını sağlamak</w:t>
      </w:r>
    </w:p>
    <w:p w14:paraId="44EF7A00" w14:textId="2C365514" w:rsidR="00EE3F4C" w:rsidRPr="00D53A2B" w:rsidRDefault="00EE3F4C" w:rsidP="00A202FD">
      <w:pPr>
        <w:pStyle w:val="ListeParagraf"/>
        <w:numPr>
          <w:ilvl w:val="0"/>
          <w:numId w:val="197"/>
        </w:numPr>
        <w:tabs>
          <w:tab w:val="clear" w:pos="567"/>
        </w:tabs>
        <w:spacing w:line="240" w:lineRule="auto"/>
        <w:ind w:left="426" w:hanging="426"/>
        <w:rPr>
          <w:sz w:val="24"/>
          <w:szCs w:val="24"/>
        </w:rPr>
      </w:pPr>
      <w:r w:rsidRPr="00D53A2B">
        <w:rPr>
          <w:sz w:val="24"/>
          <w:szCs w:val="24"/>
        </w:rPr>
        <w:t>sıcaklığın proses aralığına ve gereken iletkenliğe göre optimize edilmesini sağlamak.</w:t>
      </w:r>
    </w:p>
    <w:p w14:paraId="4B8B18BE" w14:textId="77777777" w:rsidR="00EE3F4C" w:rsidRPr="00D53A2B" w:rsidRDefault="00EE3F4C" w:rsidP="00A202FD">
      <w:pPr>
        <w:jc w:val="both"/>
      </w:pPr>
    </w:p>
    <w:p w14:paraId="27FEF0E3" w14:textId="144FF3CE" w:rsidR="00F02EF3" w:rsidRPr="00D53A2B" w:rsidRDefault="00F02EF3" w:rsidP="00A202FD">
      <w:pPr>
        <w:pStyle w:val="Balk4"/>
        <w:numPr>
          <w:ilvl w:val="3"/>
          <w:numId w:val="153"/>
        </w:numPr>
        <w:ind w:left="851" w:hanging="851"/>
        <w:rPr>
          <w:rFonts w:cs="Times New Roman"/>
        </w:rPr>
      </w:pPr>
      <w:r w:rsidRPr="00D53A2B">
        <w:rPr>
          <w:rFonts w:cs="Times New Roman"/>
        </w:rPr>
        <w:t>Durulama</w:t>
      </w:r>
    </w:p>
    <w:p w14:paraId="36101F6F" w14:textId="04A4940F" w:rsidR="00F02EF3" w:rsidRPr="00D53A2B" w:rsidRDefault="00F02EF3" w:rsidP="00A202FD">
      <w:pPr>
        <w:jc w:val="both"/>
      </w:pPr>
      <w:r w:rsidRPr="00D53A2B">
        <w:t xml:space="preserve">Çoklu durulama kullanarak su tüketimini azaltmak </w:t>
      </w:r>
      <w:r w:rsidR="0031317B" w:rsidRPr="00D53A2B">
        <w:t>MET</w:t>
      </w:r>
      <w:r w:rsidR="00E56504" w:rsidRPr="00D53A2B">
        <w:t>’</w:t>
      </w:r>
      <w:r w:rsidRPr="00D53A2B">
        <w:t>t</w:t>
      </w:r>
      <w:r w:rsidR="0031317B" w:rsidRPr="00D53A2B">
        <w:t>i</w:t>
      </w:r>
      <w:r w:rsidRPr="00D53A2B">
        <w:t>r (bkz. Bölüm 4.7.10).</w:t>
      </w:r>
    </w:p>
    <w:p w14:paraId="2392C89B" w14:textId="77777777" w:rsidR="00F02EF3" w:rsidRPr="00D53A2B" w:rsidRDefault="00F02EF3" w:rsidP="00A202FD">
      <w:pPr>
        <w:jc w:val="both"/>
      </w:pPr>
    </w:p>
    <w:p w14:paraId="0261E7F2" w14:textId="5126AFA2" w:rsidR="00EE3F4C" w:rsidRPr="00D53A2B" w:rsidRDefault="00F02EF3" w:rsidP="00A202FD">
      <w:pPr>
        <w:jc w:val="both"/>
      </w:pPr>
      <w:r w:rsidRPr="00D53A2B">
        <w:t>Eko durulama (ön daldırma, bkz. Bölüm 5.1.5.2), çoklu durulama sisteminin etkinliğini artırmak için diğer durulama aşamalarıyla birleştirilebilir, bkz. Bölüm 4.7.11.</w:t>
      </w:r>
    </w:p>
    <w:p w14:paraId="4168D773" w14:textId="77777777" w:rsidR="00EE3F4C" w:rsidRPr="00D53A2B" w:rsidRDefault="00EE3F4C" w:rsidP="00A202FD">
      <w:pPr>
        <w:jc w:val="both"/>
      </w:pPr>
    </w:p>
    <w:p w14:paraId="11713972" w14:textId="38D0B367" w:rsidR="00F02EF3" w:rsidRPr="00D53A2B" w:rsidRDefault="00F02EF3" w:rsidP="00A202FD">
      <w:pPr>
        <w:jc w:val="both"/>
      </w:pPr>
      <w:r w:rsidRPr="00D53A2B">
        <w:t xml:space="preserve">Su kullanımını en aza indirmek için </w:t>
      </w:r>
      <w:r w:rsidR="00651500" w:rsidRPr="00D53A2B">
        <w:t>MET</w:t>
      </w:r>
      <w:r w:rsidR="0031317B" w:rsidRPr="00D53A2B">
        <w:t xml:space="preserve"> </w:t>
      </w:r>
      <w:r w:rsidRPr="00D53A2B">
        <w:t>kombinasyonunu kullanarak proses hattından boşaltılan su için referans değeri 3–20 l/m2/durulama aşamasıdır. Durulama aşamaları ve hesaplama Bölüm 4.1.3.1</w:t>
      </w:r>
      <w:r w:rsidR="00E56504" w:rsidRPr="00D53A2B">
        <w:t>’</w:t>
      </w:r>
      <w:r w:rsidRPr="00D53A2B">
        <w:t>de açıklanmıştır. Değer, bireysel tesislerde diğer verim faktörleriyle (biriktirilen metalin ağırlığı, alt tabaka veriminin ağırlığı vb.) ilişkilendirilecek şekilde hesaplanabilir. Aralığın alt ucuna yakın değerler, Bölüm 4.7 ve 4.10</w:t>
      </w:r>
      <w:r w:rsidR="00E56504" w:rsidRPr="00D53A2B">
        <w:t>’</w:t>
      </w:r>
      <w:r w:rsidRPr="00D53A2B">
        <w:t>da açıklanan teknikler kullanılarak hem yeni hem de mevcut tesisler tarafından elde edilebilir.</w:t>
      </w:r>
    </w:p>
    <w:p w14:paraId="316EDCB5" w14:textId="77777777" w:rsidR="00F02EF3" w:rsidRPr="00D53A2B" w:rsidRDefault="00F02EF3" w:rsidP="00A202FD">
      <w:pPr>
        <w:jc w:val="both"/>
      </w:pPr>
    </w:p>
    <w:p w14:paraId="5FB48B18" w14:textId="77777777" w:rsidR="00F02EF3" w:rsidRPr="00D53A2B" w:rsidRDefault="00F02EF3" w:rsidP="00A202FD">
      <w:pPr>
        <w:jc w:val="both"/>
      </w:pPr>
      <w:r w:rsidRPr="00D53A2B">
        <w:t>Sprey teknikleri (bkz. Bölüm 4.7.5) bu aralığın alt ucuna ulaşmak için önemli tekniklerdir.</w:t>
      </w:r>
    </w:p>
    <w:p w14:paraId="2C490AA9" w14:textId="77777777" w:rsidR="00F02EF3" w:rsidRPr="00D53A2B" w:rsidRDefault="00F02EF3" w:rsidP="00A202FD">
      <w:pPr>
        <w:jc w:val="both"/>
      </w:pPr>
    </w:p>
    <w:p w14:paraId="638EB4B7" w14:textId="6512DAEC" w:rsidR="00F02EF3" w:rsidRPr="00D53A2B" w:rsidRDefault="00F02EF3" w:rsidP="00A202FD">
      <w:pPr>
        <w:jc w:val="both"/>
      </w:pPr>
      <w:r w:rsidRPr="00D53A2B">
        <w:t>PCB kurulumları genellikle bu aralığın üzerindedir ve 20</w:t>
      </w:r>
      <w:r w:rsidR="009E7767" w:rsidRPr="00D53A2B">
        <w:t>-</w:t>
      </w:r>
      <w:r w:rsidRPr="00D53A2B">
        <w:t>25 L/m</w:t>
      </w:r>
      <w:r w:rsidRPr="00D53A2B">
        <w:rPr>
          <w:vertAlign w:val="superscript"/>
        </w:rPr>
        <w:t>2</w:t>
      </w:r>
      <w:r w:rsidRPr="00D53A2B">
        <w:t>/durulama aşaması veya daha yüksek mertebede olabilir. Ancak, hacimdeki azalmalar yüksek kalite gereksinimleri nedeniyle sınırlı olabilir.</w:t>
      </w:r>
    </w:p>
    <w:p w14:paraId="32441ED8" w14:textId="77777777" w:rsidR="00F02EF3" w:rsidRPr="00D53A2B" w:rsidRDefault="00F02EF3" w:rsidP="00A202FD">
      <w:pPr>
        <w:jc w:val="both"/>
      </w:pPr>
    </w:p>
    <w:p w14:paraId="50F6B6B8" w14:textId="743B11CF" w:rsidR="00F02EF3" w:rsidRPr="00D53A2B" w:rsidRDefault="00F02EF3" w:rsidP="00A202FD">
      <w:pPr>
        <w:jc w:val="both"/>
      </w:pPr>
      <w:r w:rsidRPr="00D53A2B">
        <w:t xml:space="preserve">İlk durulamadan gelen durulama suyunun proses çözeltisine geri döndürülmesiyle proses malzemelerinin korunması </w:t>
      </w:r>
      <w:r w:rsidR="0031317B" w:rsidRPr="00D53A2B">
        <w:t>ME</w:t>
      </w:r>
      <w:r w:rsidRPr="00D53A2B">
        <w:t>T</w:t>
      </w:r>
      <w:r w:rsidR="00E56504" w:rsidRPr="00D53A2B">
        <w:t>’</w:t>
      </w:r>
      <w:r w:rsidRPr="00D53A2B">
        <w:t>t</w:t>
      </w:r>
      <w:r w:rsidR="0031317B" w:rsidRPr="00D53A2B">
        <w:t>i</w:t>
      </w:r>
      <w:r w:rsidRPr="00D53A2B">
        <w:t>r (bkz. Bölüm 5.1.6.3 ve Bölüm 5.1.6.1).</w:t>
      </w:r>
    </w:p>
    <w:p w14:paraId="4147A683" w14:textId="77777777" w:rsidR="00F02EF3" w:rsidRPr="00D53A2B" w:rsidRDefault="00F02EF3" w:rsidP="00A202FD">
      <w:pPr>
        <w:jc w:val="both"/>
      </w:pPr>
    </w:p>
    <w:p w14:paraId="472C8774" w14:textId="709DFAFB" w:rsidR="00F02EF3" w:rsidRPr="00D53A2B" w:rsidRDefault="00F02EF3" w:rsidP="00A202FD">
      <w:pPr>
        <w:jc w:val="both"/>
      </w:pPr>
      <w:r w:rsidRPr="00D53A2B">
        <w:t>Bu aralıkların alt uçlarına su deşarjındaki azalmalar, aşağıdakilerin konsantrasyonları nedeniyle yerel çevresel nedenlerle sınırlı olabilir:</w:t>
      </w:r>
    </w:p>
    <w:p w14:paraId="141FF270" w14:textId="35B98268" w:rsidR="00F02EF3" w:rsidRPr="00D53A2B" w:rsidRDefault="00F02EF3" w:rsidP="00A202FD">
      <w:pPr>
        <w:pStyle w:val="ListeParagraf"/>
        <w:numPr>
          <w:ilvl w:val="0"/>
          <w:numId w:val="198"/>
        </w:numPr>
        <w:tabs>
          <w:tab w:val="clear" w:pos="567"/>
        </w:tabs>
        <w:spacing w:line="240" w:lineRule="auto"/>
        <w:ind w:left="426" w:hanging="426"/>
        <w:rPr>
          <w:sz w:val="24"/>
          <w:szCs w:val="24"/>
        </w:rPr>
      </w:pPr>
      <w:r w:rsidRPr="00D53A2B">
        <w:rPr>
          <w:sz w:val="24"/>
          <w:szCs w:val="24"/>
        </w:rPr>
        <w:t>Bor</w:t>
      </w:r>
    </w:p>
    <w:p w14:paraId="33E0B483" w14:textId="529A6A9C" w:rsidR="00F02EF3" w:rsidRPr="00D53A2B" w:rsidRDefault="00F02EF3" w:rsidP="00A202FD">
      <w:pPr>
        <w:pStyle w:val="ListeParagraf"/>
        <w:numPr>
          <w:ilvl w:val="0"/>
          <w:numId w:val="198"/>
        </w:numPr>
        <w:tabs>
          <w:tab w:val="clear" w:pos="567"/>
        </w:tabs>
        <w:spacing w:line="240" w:lineRule="auto"/>
        <w:ind w:left="426" w:hanging="426"/>
        <w:rPr>
          <w:sz w:val="24"/>
          <w:szCs w:val="24"/>
        </w:rPr>
      </w:pPr>
      <w:r w:rsidRPr="00D53A2B">
        <w:rPr>
          <w:sz w:val="24"/>
          <w:szCs w:val="24"/>
        </w:rPr>
        <w:t>Florür</w:t>
      </w:r>
    </w:p>
    <w:p w14:paraId="5D3EE384" w14:textId="2386F09D" w:rsidR="00F02EF3" w:rsidRPr="00D53A2B" w:rsidRDefault="00F02EF3" w:rsidP="00A202FD">
      <w:pPr>
        <w:pStyle w:val="ListeParagraf"/>
        <w:numPr>
          <w:ilvl w:val="0"/>
          <w:numId w:val="198"/>
        </w:numPr>
        <w:tabs>
          <w:tab w:val="clear" w:pos="567"/>
        </w:tabs>
        <w:spacing w:line="240" w:lineRule="auto"/>
        <w:ind w:left="426" w:hanging="426"/>
        <w:rPr>
          <w:sz w:val="24"/>
          <w:szCs w:val="24"/>
        </w:rPr>
      </w:pPr>
      <w:r w:rsidRPr="00D53A2B">
        <w:rPr>
          <w:sz w:val="24"/>
          <w:szCs w:val="24"/>
        </w:rPr>
        <w:t>Sülfat</w:t>
      </w:r>
    </w:p>
    <w:p w14:paraId="64D8A95C" w14:textId="0D514443" w:rsidR="00F02EF3" w:rsidRPr="00D53A2B" w:rsidRDefault="00F02EF3" w:rsidP="00A202FD">
      <w:pPr>
        <w:pStyle w:val="ListeParagraf"/>
        <w:numPr>
          <w:ilvl w:val="0"/>
          <w:numId w:val="198"/>
        </w:numPr>
        <w:tabs>
          <w:tab w:val="clear" w:pos="567"/>
        </w:tabs>
        <w:spacing w:line="240" w:lineRule="auto"/>
        <w:ind w:left="426" w:hanging="426"/>
        <w:rPr>
          <w:sz w:val="24"/>
          <w:szCs w:val="24"/>
        </w:rPr>
      </w:pPr>
      <w:r w:rsidRPr="00D53A2B">
        <w:rPr>
          <w:sz w:val="24"/>
          <w:szCs w:val="24"/>
        </w:rPr>
        <w:t>klorür</w:t>
      </w:r>
    </w:p>
    <w:p w14:paraId="7BDC8B9E" w14:textId="77777777" w:rsidR="00F02EF3" w:rsidRPr="00D53A2B" w:rsidRDefault="00F02EF3" w:rsidP="00A202FD">
      <w:pPr>
        <w:jc w:val="both"/>
      </w:pPr>
    </w:p>
    <w:p w14:paraId="02E6ABF2" w14:textId="2DC89888" w:rsidR="00F02EF3" w:rsidRPr="00D53A2B" w:rsidRDefault="00F02EF3" w:rsidP="00A202FD">
      <w:pPr>
        <w:jc w:val="both"/>
      </w:pPr>
      <w:r w:rsidRPr="00D53A2B">
        <w:t>Bu maddelerin arıtılmasında kullanılan enerji ve kimyasalların artmasının çapraz medya etkileri, aralığın alt kısmına su deşarjının azaltılmasının faydalarından daha ağır basmaktadır.</w:t>
      </w:r>
    </w:p>
    <w:p w14:paraId="699D1AFA" w14:textId="77777777" w:rsidR="00F02EF3" w:rsidRPr="00D53A2B" w:rsidRDefault="00F02EF3" w:rsidP="00A202FD">
      <w:pPr>
        <w:jc w:val="both"/>
      </w:pPr>
    </w:p>
    <w:p w14:paraId="47FA43F7" w14:textId="7A778E92" w:rsidR="00F02EF3" w:rsidRPr="00D53A2B" w:rsidRDefault="00F02EF3" w:rsidP="00A202FD">
      <w:pPr>
        <w:jc w:val="both"/>
      </w:pPr>
      <w:r w:rsidRPr="00D53A2B">
        <w:t xml:space="preserve">Su tüketimini azaltmaya yönelik bu </w:t>
      </w:r>
      <w:r w:rsidR="0031317B" w:rsidRPr="00D53A2B">
        <w:t>MET’in</w:t>
      </w:r>
      <w:r w:rsidRPr="00D53A2B">
        <w:t xml:space="preserve"> istisnaları şunlardır:</w:t>
      </w:r>
    </w:p>
    <w:p w14:paraId="266B3D91" w14:textId="779C1D44" w:rsidR="00F02EF3" w:rsidRPr="00D53A2B" w:rsidRDefault="00F02EF3" w:rsidP="00A202FD">
      <w:pPr>
        <w:pStyle w:val="ListeParagraf"/>
        <w:numPr>
          <w:ilvl w:val="0"/>
          <w:numId w:val="199"/>
        </w:numPr>
        <w:tabs>
          <w:tab w:val="clear" w:pos="567"/>
        </w:tabs>
        <w:spacing w:line="240" w:lineRule="auto"/>
        <w:ind w:left="426" w:hanging="426"/>
        <w:rPr>
          <w:sz w:val="24"/>
          <w:szCs w:val="24"/>
        </w:rPr>
      </w:pPr>
      <w:r w:rsidRPr="00D53A2B">
        <w:rPr>
          <w:sz w:val="24"/>
          <w:szCs w:val="24"/>
        </w:rPr>
        <w:t>Yüzeydeki reaksiyonun hızlı seyrelme ile durdurulması gerektiğinde.</w:t>
      </w:r>
    </w:p>
    <w:p w14:paraId="29E39808"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altı değerlikli krom pasivasyonu</w:t>
      </w:r>
    </w:p>
    <w:p w14:paraId="1B4C3B75"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 xml:space="preserve">Alüminyum, magnezyum ve alaşımlarının aşındırılması, parlatılması ve yalıtımı </w:t>
      </w:r>
    </w:p>
    <w:p w14:paraId="5691B518"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 xml:space="preserve">zinkat (çinko asidi) daldırma </w:t>
      </w:r>
    </w:p>
    <w:p w14:paraId="2EDD3F66"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 xml:space="preserve">dekapaj (asitle temizleme) </w:t>
      </w:r>
    </w:p>
    <w:p w14:paraId="78D5F22F"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 xml:space="preserve">plastik aktive edilirken ön daldırma </w:t>
      </w:r>
    </w:p>
    <w:p w14:paraId="42B8F5E0"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krom kaplamadan önce aktive etme</w:t>
      </w:r>
    </w:p>
    <w:p w14:paraId="4CBD7581" w14:textId="77777777" w:rsidR="00F02EF3" w:rsidRPr="00D53A2B" w:rsidRDefault="00F02EF3" w:rsidP="00A202FD">
      <w:pPr>
        <w:pStyle w:val="ListeParagraf"/>
        <w:numPr>
          <w:ilvl w:val="0"/>
          <w:numId w:val="200"/>
        </w:numPr>
        <w:tabs>
          <w:tab w:val="clear" w:pos="567"/>
        </w:tabs>
        <w:spacing w:line="240" w:lineRule="auto"/>
        <w:ind w:left="851" w:hanging="426"/>
        <w:rPr>
          <w:sz w:val="24"/>
          <w:szCs w:val="24"/>
        </w:rPr>
      </w:pPr>
      <w:r w:rsidRPr="00D53A2B">
        <w:rPr>
          <w:sz w:val="24"/>
          <w:szCs w:val="24"/>
        </w:rPr>
        <w:t>alkali çinkodan sonra renk açma</w:t>
      </w:r>
    </w:p>
    <w:p w14:paraId="700FB7B4" w14:textId="256D379D" w:rsidR="00F02EF3" w:rsidRPr="00D53A2B" w:rsidRDefault="00F02EF3" w:rsidP="00A202FD">
      <w:pPr>
        <w:pStyle w:val="ListeParagraf"/>
        <w:numPr>
          <w:ilvl w:val="0"/>
          <w:numId w:val="199"/>
        </w:numPr>
        <w:tabs>
          <w:tab w:val="clear" w:pos="567"/>
        </w:tabs>
        <w:spacing w:line="240" w:lineRule="auto"/>
        <w:ind w:left="426" w:hanging="426"/>
        <w:rPr>
          <w:sz w:val="24"/>
          <w:szCs w:val="24"/>
        </w:rPr>
      </w:pPr>
      <w:r w:rsidRPr="00D53A2B">
        <w:rPr>
          <w:sz w:val="24"/>
          <w:szCs w:val="24"/>
        </w:rPr>
        <w:t>Çok fazla durulama nedeniyle kalitede kayıp olması durumunda (Not: Bu istisna Bölüm 5.1.5.3 için geçerli değildir).</w:t>
      </w:r>
    </w:p>
    <w:p w14:paraId="0430DE14" w14:textId="77777777" w:rsidR="00F02EF3" w:rsidRPr="00D53A2B" w:rsidRDefault="00F02EF3" w:rsidP="00A202FD">
      <w:pPr>
        <w:jc w:val="both"/>
      </w:pPr>
    </w:p>
    <w:p w14:paraId="29569B34" w14:textId="721D2CDD" w:rsidR="00524CA3" w:rsidRPr="00D53A2B" w:rsidRDefault="00524CA3" w:rsidP="00A202FD">
      <w:pPr>
        <w:pStyle w:val="Balk3"/>
        <w:rPr>
          <w:rFonts w:cs="Times New Roman"/>
        </w:rPr>
      </w:pPr>
      <w:r w:rsidRPr="00D53A2B">
        <w:rPr>
          <w:rFonts w:cs="Times New Roman"/>
        </w:rPr>
        <w:t>5.1.6. Malzemelerin geri kazanımı ve atık yönetimi</w:t>
      </w:r>
    </w:p>
    <w:p w14:paraId="703B9721" w14:textId="77777777" w:rsidR="0036248E" w:rsidRPr="00D53A2B" w:rsidRDefault="0036248E" w:rsidP="00A202FD">
      <w:pPr>
        <w:pStyle w:val="MET"/>
        <w:rPr>
          <w:szCs w:val="24"/>
        </w:rPr>
      </w:pPr>
      <w:r w:rsidRPr="00D53A2B">
        <w:rPr>
          <w:szCs w:val="24"/>
        </w:rPr>
        <w:t xml:space="preserve">MET 11: </w:t>
      </w:r>
    </w:p>
    <w:p w14:paraId="5CF2B9C3" w14:textId="77777777" w:rsidR="0036248E" w:rsidRPr="00D53A2B" w:rsidRDefault="0036248E" w:rsidP="00A202FD">
      <w:pPr>
        <w:pStyle w:val="MET"/>
        <w:numPr>
          <w:ilvl w:val="0"/>
          <w:numId w:val="199"/>
        </w:numPr>
        <w:ind w:left="426" w:hanging="426"/>
        <w:rPr>
          <w:b w:val="0"/>
          <w:bCs/>
          <w:szCs w:val="24"/>
        </w:rPr>
      </w:pPr>
      <w:r w:rsidRPr="00D53A2B">
        <w:rPr>
          <w:b w:val="0"/>
          <w:bCs/>
          <w:szCs w:val="24"/>
        </w:rPr>
        <w:t>önleme</w:t>
      </w:r>
    </w:p>
    <w:p w14:paraId="66CD6679" w14:textId="401E5556" w:rsidR="0036248E" w:rsidRPr="00D53A2B" w:rsidRDefault="0036248E" w:rsidP="00A202FD">
      <w:pPr>
        <w:pStyle w:val="MET"/>
        <w:numPr>
          <w:ilvl w:val="0"/>
          <w:numId w:val="199"/>
        </w:numPr>
        <w:ind w:left="426" w:hanging="426"/>
        <w:rPr>
          <w:b w:val="0"/>
          <w:bCs/>
          <w:szCs w:val="24"/>
        </w:rPr>
      </w:pPr>
      <w:r w:rsidRPr="00D53A2B">
        <w:rPr>
          <w:b w:val="0"/>
          <w:bCs/>
          <w:szCs w:val="24"/>
        </w:rPr>
        <w:t>azaltma</w:t>
      </w:r>
    </w:p>
    <w:p w14:paraId="6161FB9E" w14:textId="12CF4694" w:rsidR="0036248E" w:rsidRPr="00D53A2B" w:rsidRDefault="0036248E" w:rsidP="00A202FD">
      <w:pPr>
        <w:pStyle w:val="MET"/>
        <w:numPr>
          <w:ilvl w:val="0"/>
          <w:numId w:val="199"/>
        </w:numPr>
        <w:ind w:left="426" w:hanging="426"/>
        <w:rPr>
          <w:b w:val="0"/>
          <w:bCs/>
          <w:szCs w:val="24"/>
        </w:rPr>
      </w:pPr>
      <w:r w:rsidRPr="00D53A2B">
        <w:rPr>
          <w:b w:val="0"/>
          <w:bCs/>
          <w:szCs w:val="24"/>
        </w:rPr>
        <w:t>yeniden kullanım, geri dönüşüm ve geri kazanım</w:t>
      </w:r>
    </w:p>
    <w:p w14:paraId="7654204D" w14:textId="77777777" w:rsidR="0036248E" w:rsidRPr="00D53A2B" w:rsidRDefault="0036248E" w:rsidP="00A202FD">
      <w:pPr>
        <w:pStyle w:val="MET"/>
        <w:rPr>
          <w:szCs w:val="24"/>
        </w:rPr>
      </w:pPr>
    </w:p>
    <w:p w14:paraId="79D0C168" w14:textId="5AF3567C" w:rsidR="0036248E" w:rsidRPr="00D53A2B" w:rsidRDefault="0036248E" w:rsidP="00A202FD">
      <w:pPr>
        <w:pStyle w:val="MET"/>
        <w:rPr>
          <w:b w:val="0"/>
          <w:bCs/>
          <w:szCs w:val="24"/>
        </w:rPr>
      </w:pPr>
      <w:r w:rsidRPr="00D53A2B">
        <w:rPr>
          <w:b w:val="0"/>
          <w:bCs/>
          <w:szCs w:val="24"/>
        </w:rPr>
        <w:t xml:space="preserve">Bunlardan, tüm maddi kayıpların önlenmesi ve azaltılması önceliktir. Hem metallerin hem de metal olmayan bileşenlerin kaybı, üretim süreçlerinde </w:t>
      </w:r>
      <w:r w:rsidR="00651500" w:rsidRPr="00D53A2B">
        <w:rPr>
          <w:b w:val="0"/>
          <w:bCs/>
          <w:szCs w:val="24"/>
        </w:rPr>
        <w:t>MET</w:t>
      </w:r>
      <w:r w:rsidRPr="00D53A2B">
        <w:rPr>
          <w:b w:val="0"/>
          <w:bCs/>
          <w:szCs w:val="24"/>
        </w:rPr>
        <w:t>kullanılarak önlenebilir veya önemli ölçüde azaltılabilir (aşağıdaki bölümlere ve Bölümler 4.6 4.7, 4.7.8, 4.7.10, 4.7.11 ve 4.7.12</w:t>
      </w:r>
      <w:r w:rsidR="00E56504" w:rsidRPr="00D53A2B">
        <w:rPr>
          <w:b w:val="0"/>
          <w:bCs/>
          <w:szCs w:val="24"/>
        </w:rPr>
        <w:t>’</w:t>
      </w:r>
      <w:r w:rsidRPr="00D53A2B">
        <w:rPr>
          <w:b w:val="0"/>
          <w:bCs/>
          <w:szCs w:val="24"/>
        </w:rPr>
        <w:t>ye bakın</w:t>
      </w:r>
      <w:r w:rsidR="00F13622" w:rsidRPr="00D53A2B">
        <w:rPr>
          <w:b w:val="0"/>
          <w:bCs/>
          <w:szCs w:val="24"/>
        </w:rPr>
        <w:t>ız</w:t>
      </w:r>
      <w:r w:rsidRPr="00D53A2B">
        <w:rPr>
          <w:b w:val="0"/>
          <w:bCs/>
          <w:szCs w:val="24"/>
        </w:rPr>
        <w:t>).</w:t>
      </w:r>
    </w:p>
    <w:p w14:paraId="73C6EE7F" w14:textId="77777777" w:rsidR="0036248E" w:rsidRPr="00D53A2B" w:rsidRDefault="0036248E" w:rsidP="00A202FD">
      <w:pPr>
        <w:jc w:val="both"/>
      </w:pPr>
    </w:p>
    <w:p w14:paraId="38D84DB9" w14:textId="77777777" w:rsidR="0036248E" w:rsidRPr="00D53A2B" w:rsidRDefault="0036248E" w:rsidP="00A202FD">
      <w:pPr>
        <w:jc w:val="both"/>
      </w:pPr>
      <w:r w:rsidRPr="00D53A2B">
        <w:t>Çamurdaki metaller tesis dışında geri kazanılabilir.</w:t>
      </w:r>
    </w:p>
    <w:p w14:paraId="4364147B" w14:textId="77777777" w:rsidR="0036248E" w:rsidRPr="00D53A2B" w:rsidRDefault="0036248E" w:rsidP="00A202FD">
      <w:pPr>
        <w:jc w:val="both"/>
      </w:pPr>
    </w:p>
    <w:p w14:paraId="0D5DC6BC" w14:textId="2AF3EB14" w:rsidR="0036248E" w:rsidRPr="00D53A2B" w:rsidRDefault="0036248E" w:rsidP="00A202FD">
      <w:pPr>
        <w:jc w:val="both"/>
      </w:pPr>
      <w:r w:rsidRPr="00D53A2B">
        <w:t>TWG, Bölüm 3.2.3</w:t>
      </w:r>
      <w:r w:rsidR="00E56504" w:rsidRPr="00D53A2B">
        <w:t>’</w:t>
      </w:r>
      <w:r w:rsidRPr="00D53A2B">
        <w:t>te verilen malzeme verimliliklerini ve bu Bölüm 5.1.6</w:t>
      </w:r>
      <w:r w:rsidR="00E56504" w:rsidRPr="00D53A2B">
        <w:t>’</w:t>
      </w:r>
      <w:r w:rsidRPr="00D53A2B">
        <w:t>da atıfta bulunulan çeşitli tekniklerle ilişkili bazı prosesler için Tablo 5.1</w:t>
      </w:r>
      <w:r w:rsidR="00E56504" w:rsidRPr="00D53A2B">
        <w:t>’</w:t>
      </w:r>
      <w:r w:rsidRPr="00D53A2B">
        <w:t>de verilen türetilmiş seviyeleri dikkate almıştır.</w:t>
      </w:r>
    </w:p>
    <w:p w14:paraId="0960292C" w14:textId="77777777" w:rsidR="0036248E" w:rsidRPr="00D53A2B" w:rsidRDefault="0036248E" w:rsidP="00A202FD">
      <w:pPr>
        <w:jc w:val="both"/>
      </w:pPr>
    </w:p>
    <w:p w14:paraId="1411D73B" w14:textId="77777777" w:rsidR="005F0E3A" w:rsidRPr="00D53A2B" w:rsidRDefault="0036248E" w:rsidP="00A202FD">
      <w:pPr>
        <w:jc w:val="both"/>
      </w:pPr>
      <w:r w:rsidRPr="00D53A2B">
        <w:t>Tablo 5.1</w:t>
      </w:r>
    </w:p>
    <w:p w14:paraId="3D8F8CFE" w14:textId="0B7AA7C9" w:rsidR="0036248E" w:rsidRPr="00D53A2B" w:rsidRDefault="0036248E" w:rsidP="00A202FD">
      <w:pPr>
        <w:jc w:val="both"/>
      </w:pPr>
      <w:r w:rsidRPr="00D53A2B">
        <w:t>Proses içi malzeme verimliliği seviyeleri</w:t>
      </w:r>
    </w:p>
    <w:tbl>
      <w:tblPr>
        <w:tblW w:w="8788" w:type="dxa"/>
        <w:tblInd w:w="279" w:type="dxa"/>
        <w:tblLayout w:type="fixed"/>
        <w:tblCellMar>
          <w:left w:w="0" w:type="dxa"/>
          <w:right w:w="0" w:type="dxa"/>
        </w:tblCellMar>
        <w:tblLook w:val="01E0" w:firstRow="1" w:lastRow="1" w:firstColumn="1" w:lastColumn="1" w:noHBand="0" w:noVBand="0"/>
      </w:tblPr>
      <w:tblGrid>
        <w:gridCol w:w="4252"/>
        <w:gridCol w:w="4536"/>
      </w:tblGrid>
      <w:tr w:rsidR="0036248E" w:rsidRPr="00D53A2B" w14:paraId="24A0E012"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15BD7346" w14:textId="77777777" w:rsidR="0036248E" w:rsidRPr="00D53A2B" w:rsidRDefault="0036248E" w:rsidP="00C15CF2">
            <w:pPr>
              <w:pStyle w:val="KonuBal"/>
            </w:pPr>
            <w:r w:rsidRPr="00D53A2B">
              <w:rPr>
                <w:w w:val="109"/>
              </w:rPr>
              <w:t>Proses</w:t>
            </w:r>
          </w:p>
        </w:tc>
        <w:tc>
          <w:tcPr>
            <w:tcW w:w="4536" w:type="dxa"/>
            <w:tcBorders>
              <w:top w:val="single" w:sz="4" w:space="0" w:color="000000"/>
              <w:left w:val="single" w:sz="4" w:space="0" w:color="000000"/>
              <w:bottom w:val="single" w:sz="4" w:space="0" w:color="000000"/>
              <w:right w:val="single" w:sz="4" w:space="0" w:color="000000"/>
            </w:tcBorders>
          </w:tcPr>
          <w:p w14:paraId="1FFC143B" w14:textId="53E8121C" w:rsidR="0036248E" w:rsidRPr="00D53A2B" w:rsidRDefault="0036248E" w:rsidP="00C15CF2">
            <w:pPr>
              <w:pStyle w:val="KonuBal"/>
            </w:pPr>
            <w:r w:rsidRPr="00D53A2B">
              <w:rPr>
                <w:w w:val="107"/>
              </w:rPr>
              <w:t>Proseste malzeme kullanım verimliğiliği</w:t>
            </w:r>
            <w:r w:rsidRPr="00D53A2B">
              <w:rPr>
                <w:spacing w:val="27"/>
              </w:rPr>
              <w:t xml:space="preserve"> (</w:t>
            </w:r>
            <w:r w:rsidRPr="00D53A2B">
              <w:rPr>
                <w:w w:val="119"/>
              </w:rPr>
              <w:t>%)</w:t>
            </w:r>
          </w:p>
        </w:tc>
      </w:tr>
      <w:tr w:rsidR="0036248E" w:rsidRPr="00D53A2B" w14:paraId="6D067849" w14:textId="77777777" w:rsidTr="0036248E">
        <w:trPr>
          <w:trHeight w:val="20"/>
        </w:trPr>
        <w:tc>
          <w:tcPr>
            <w:tcW w:w="4252" w:type="dxa"/>
            <w:vMerge w:val="restart"/>
            <w:tcBorders>
              <w:top w:val="single" w:sz="4" w:space="0" w:color="000000"/>
              <w:left w:val="single" w:sz="4" w:space="0" w:color="000000"/>
              <w:right w:val="single" w:sz="4" w:space="0" w:color="000000"/>
            </w:tcBorders>
          </w:tcPr>
          <w:p w14:paraId="4AC0D4B3" w14:textId="77777777" w:rsidR="0036248E" w:rsidRPr="00D53A2B" w:rsidRDefault="0036248E" w:rsidP="00C15CF2">
            <w:pPr>
              <w:pStyle w:val="KonuBal"/>
            </w:pPr>
          </w:p>
          <w:p w14:paraId="62ACBFC6" w14:textId="77777777" w:rsidR="0036248E" w:rsidRPr="00D53A2B" w:rsidRDefault="0036248E" w:rsidP="00C15CF2">
            <w:pPr>
              <w:pStyle w:val="KonuBal"/>
            </w:pPr>
            <w:r w:rsidRPr="00D53A2B">
              <w:t>Çinko kaplama</w:t>
            </w:r>
          </w:p>
        </w:tc>
        <w:tc>
          <w:tcPr>
            <w:tcW w:w="4536" w:type="dxa"/>
            <w:tcBorders>
              <w:top w:val="single" w:sz="4" w:space="0" w:color="000000"/>
              <w:left w:val="single" w:sz="4" w:space="0" w:color="000000"/>
              <w:bottom w:val="single" w:sz="4" w:space="0" w:color="000000"/>
              <w:right w:val="single" w:sz="4" w:space="0" w:color="000000"/>
            </w:tcBorders>
            <w:vAlign w:val="center"/>
          </w:tcPr>
          <w:p w14:paraId="18460C96" w14:textId="199F5801" w:rsidR="0036248E" w:rsidRPr="00D53A2B" w:rsidRDefault="0036248E" w:rsidP="00C15CF2">
            <w:pPr>
              <w:pStyle w:val="KonuBal"/>
            </w:pPr>
            <w:r w:rsidRPr="00D53A2B">
              <w:t>% 70 pasivasyonlu (tüm prosesler</w:t>
            </w:r>
            <w:r w:rsidRPr="00D53A2B">
              <w:rPr>
                <w:w w:val="99"/>
              </w:rPr>
              <w:t>)</w:t>
            </w:r>
          </w:p>
          <w:p w14:paraId="525DA16B" w14:textId="26853428" w:rsidR="0036248E" w:rsidRPr="00D53A2B" w:rsidRDefault="0036248E" w:rsidP="00C15CF2">
            <w:pPr>
              <w:pStyle w:val="KonuBal"/>
            </w:pPr>
            <w:r w:rsidRPr="00D53A2B">
              <w:t xml:space="preserve">% 80 </w:t>
            </w:r>
            <w:r w:rsidRPr="00D53A2B">
              <w:rPr>
                <w:spacing w:val="-5"/>
              </w:rPr>
              <w:t>pasivasyonsuz</w:t>
            </w:r>
            <w:r w:rsidRPr="00D53A2B">
              <w:rPr>
                <w:spacing w:val="-6"/>
              </w:rPr>
              <w:t xml:space="preserve"> </w:t>
            </w:r>
            <w:r w:rsidRPr="00D53A2B">
              <w:t>(tüm prosesler</w:t>
            </w:r>
            <w:r w:rsidRPr="00D53A2B">
              <w:rPr>
                <w:w w:val="99"/>
              </w:rPr>
              <w:t>)</w:t>
            </w:r>
          </w:p>
        </w:tc>
      </w:tr>
      <w:tr w:rsidR="0036248E" w:rsidRPr="00D53A2B" w14:paraId="16E1CC68" w14:textId="77777777" w:rsidTr="0036248E">
        <w:trPr>
          <w:trHeight w:val="20"/>
        </w:trPr>
        <w:tc>
          <w:tcPr>
            <w:tcW w:w="4252" w:type="dxa"/>
            <w:vMerge/>
            <w:tcBorders>
              <w:left w:val="single" w:sz="4" w:space="0" w:color="000000"/>
              <w:bottom w:val="single" w:sz="4" w:space="0" w:color="000000"/>
              <w:right w:val="single" w:sz="4" w:space="0" w:color="000000"/>
            </w:tcBorders>
          </w:tcPr>
          <w:p w14:paraId="2C41705F" w14:textId="77777777" w:rsidR="0036248E" w:rsidRPr="00D53A2B" w:rsidRDefault="0036248E" w:rsidP="00C15CF2">
            <w:pPr>
              <w:pStyle w:val="KonuBal"/>
            </w:pPr>
          </w:p>
        </w:tc>
        <w:tc>
          <w:tcPr>
            <w:tcW w:w="4536" w:type="dxa"/>
            <w:tcBorders>
              <w:top w:val="single" w:sz="4" w:space="0" w:color="000000"/>
              <w:left w:val="single" w:sz="4" w:space="0" w:color="000000"/>
              <w:bottom w:val="single" w:sz="4" w:space="0" w:color="000000"/>
              <w:right w:val="single" w:sz="4" w:space="0" w:color="000000"/>
            </w:tcBorders>
            <w:vAlign w:val="center"/>
          </w:tcPr>
          <w:p w14:paraId="6580BD0F" w14:textId="2D69F4DA" w:rsidR="0036248E" w:rsidRPr="00D53A2B" w:rsidRDefault="0036248E" w:rsidP="00C15CF2">
            <w:pPr>
              <w:pStyle w:val="KonuBal"/>
            </w:pPr>
            <w:r w:rsidRPr="00D53A2B">
              <w:t>% 95</w:t>
            </w:r>
            <w:r w:rsidRPr="00D53A2B">
              <w:rPr>
                <w:spacing w:val="-2"/>
              </w:rPr>
              <w:t xml:space="preserve"> </w:t>
            </w:r>
            <w:r w:rsidRPr="00D53A2B">
              <w:t>bobin kaplama için</w:t>
            </w:r>
          </w:p>
        </w:tc>
      </w:tr>
      <w:tr w:rsidR="0036248E" w:rsidRPr="00D53A2B" w14:paraId="00E145EE"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07DE9238" w14:textId="5C21F530" w:rsidR="0036248E" w:rsidRPr="00D53A2B" w:rsidRDefault="0036248E" w:rsidP="00C15CF2">
            <w:pPr>
              <w:pStyle w:val="KonuBal"/>
            </w:pPr>
            <w:r w:rsidRPr="00D53A2B">
              <w:t>Elektrolitik nikel kaplama (kapalı devre)</w:t>
            </w:r>
          </w:p>
        </w:tc>
        <w:tc>
          <w:tcPr>
            <w:tcW w:w="4536" w:type="dxa"/>
            <w:tcBorders>
              <w:top w:val="single" w:sz="4" w:space="0" w:color="000000"/>
              <w:left w:val="single" w:sz="4" w:space="0" w:color="000000"/>
              <w:bottom w:val="single" w:sz="4" w:space="0" w:color="000000"/>
              <w:right w:val="single" w:sz="4" w:space="0" w:color="000000"/>
            </w:tcBorders>
            <w:vAlign w:val="center"/>
          </w:tcPr>
          <w:p w14:paraId="009C226C" w14:textId="46972FAD" w:rsidR="0036248E" w:rsidRPr="00D53A2B" w:rsidRDefault="0036248E" w:rsidP="00C15CF2">
            <w:pPr>
              <w:pStyle w:val="KonuBal"/>
            </w:pPr>
            <w:r w:rsidRPr="00D53A2B">
              <w:t>% 95</w:t>
            </w:r>
          </w:p>
        </w:tc>
      </w:tr>
      <w:tr w:rsidR="0036248E" w:rsidRPr="00D53A2B" w14:paraId="44730987"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261E81D3" w14:textId="1685F7FC" w:rsidR="0036248E" w:rsidRPr="00D53A2B" w:rsidRDefault="0036248E" w:rsidP="00C15CF2">
            <w:pPr>
              <w:pStyle w:val="KonuBal"/>
            </w:pPr>
            <w:r w:rsidRPr="00D53A2B">
              <w:t>Elektrolitik nikel kaplama (kapalı olmayan devre)</w:t>
            </w:r>
          </w:p>
        </w:tc>
        <w:tc>
          <w:tcPr>
            <w:tcW w:w="4536" w:type="dxa"/>
            <w:tcBorders>
              <w:top w:val="single" w:sz="4" w:space="0" w:color="000000"/>
              <w:left w:val="single" w:sz="4" w:space="0" w:color="000000"/>
              <w:bottom w:val="single" w:sz="4" w:space="0" w:color="000000"/>
              <w:right w:val="single" w:sz="4" w:space="0" w:color="000000"/>
            </w:tcBorders>
            <w:vAlign w:val="center"/>
          </w:tcPr>
          <w:p w14:paraId="7B674946" w14:textId="39F150CF" w:rsidR="0036248E" w:rsidRPr="00D53A2B" w:rsidRDefault="0036248E" w:rsidP="00C15CF2">
            <w:pPr>
              <w:pStyle w:val="KonuBal"/>
            </w:pPr>
            <w:r w:rsidRPr="00D53A2B">
              <w:t>% 80 –</w:t>
            </w:r>
            <w:r w:rsidRPr="00D53A2B">
              <w:rPr>
                <w:spacing w:val="-2"/>
              </w:rPr>
              <w:t xml:space="preserve"> </w:t>
            </w:r>
            <w:r w:rsidRPr="00D53A2B">
              <w:t xml:space="preserve">85 </w:t>
            </w:r>
          </w:p>
        </w:tc>
      </w:tr>
      <w:tr w:rsidR="0036248E" w:rsidRPr="00D53A2B" w14:paraId="67B4154F"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0C4146B4" w14:textId="77777777" w:rsidR="0036248E" w:rsidRPr="00D53A2B" w:rsidRDefault="0036248E" w:rsidP="00C15CF2">
            <w:pPr>
              <w:pStyle w:val="KonuBal"/>
            </w:pPr>
            <w:r w:rsidRPr="00D53A2B">
              <w:t>Bakır kaplama (</w:t>
            </w:r>
            <w:r w:rsidRPr="00D53A2B">
              <w:rPr>
                <w:spacing w:val="3"/>
              </w:rPr>
              <w:t>Siyanür süreçi</w:t>
            </w:r>
            <w:r w:rsidRPr="00D53A2B">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3F4225E2" w14:textId="455DFD29" w:rsidR="0036248E" w:rsidRPr="00D53A2B" w:rsidRDefault="0036248E" w:rsidP="00C15CF2">
            <w:pPr>
              <w:pStyle w:val="KonuBal"/>
            </w:pPr>
            <w:r w:rsidRPr="00D53A2B">
              <w:t xml:space="preserve">% 95 </w:t>
            </w:r>
          </w:p>
        </w:tc>
      </w:tr>
      <w:tr w:rsidR="0036248E" w:rsidRPr="00D53A2B" w14:paraId="47373B2F"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02A2591C" w14:textId="58C22B6C" w:rsidR="0036248E" w:rsidRPr="00D53A2B" w:rsidRDefault="0036248E" w:rsidP="00C15CF2">
            <w:pPr>
              <w:pStyle w:val="KonuBal"/>
            </w:pPr>
            <w:r w:rsidRPr="00D53A2B">
              <w:rPr>
                <w:spacing w:val="-7"/>
              </w:rPr>
              <w:t xml:space="preserve">Bakır kaplama </w:t>
            </w:r>
            <w:r w:rsidRPr="00D53A2B">
              <w:t>(kapalı olmayan devre)</w:t>
            </w:r>
          </w:p>
        </w:tc>
        <w:tc>
          <w:tcPr>
            <w:tcW w:w="4536" w:type="dxa"/>
            <w:tcBorders>
              <w:top w:val="single" w:sz="4" w:space="0" w:color="000000"/>
              <w:left w:val="single" w:sz="4" w:space="0" w:color="000000"/>
              <w:bottom w:val="single" w:sz="4" w:space="0" w:color="000000"/>
              <w:right w:val="single" w:sz="4" w:space="0" w:color="000000"/>
            </w:tcBorders>
            <w:vAlign w:val="center"/>
          </w:tcPr>
          <w:p w14:paraId="29413FBF" w14:textId="68B00FE0" w:rsidR="0036248E" w:rsidRPr="00D53A2B" w:rsidRDefault="0036248E" w:rsidP="00C15CF2">
            <w:pPr>
              <w:pStyle w:val="KonuBal"/>
            </w:pPr>
            <w:r w:rsidRPr="00D53A2B">
              <w:t xml:space="preserve">% 95 </w:t>
            </w:r>
          </w:p>
        </w:tc>
      </w:tr>
      <w:tr w:rsidR="0036248E" w:rsidRPr="00D53A2B" w14:paraId="46182BBF"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2CE65EC8" w14:textId="7FEF25A9" w:rsidR="0036248E" w:rsidRPr="00D53A2B" w:rsidRDefault="0036248E" w:rsidP="00C15CF2">
            <w:pPr>
              <w:pStyle w:val="KonuBal"/>
            </w:pPr>
            <w:r w:rsidRPr="00D53A2B">
              <w:t>Altı değerlikli krom kaplama (kapalı devre)</w:t>
            </w:r>
          </w:p>
        </w:tc>
        <w:tc>
          <w:tcPr>
            <w:tcW w:w="4536" w:type="dxa"/>
            <w:tcBorders>
              <w:top w:val="single" w:sz="4" w:space="0" w:color="000000"/>
              <w:left w:val="single" w:sz="4" w:space="0" w:color="000000"/>
              <w:bottom w:val="single" w:sz="4" w:space="0" w:color="000000"/>
              <w:right w:val="single" w:sz="4" w:space="0" w:color="000000"/>
            </w:tcBorders>
            <w:vAlign w:val="center"/>
          </w:tcPr>
          <w:p w14:paraId="1CCED6EE" w14:textId="4F46C2E8" w:rsidR="0036248E" w:rsidRPr="00D53A2B" w:rsidRDefault="0036248E" w:rsidP="00C15CF2">
            <w:pPr>
              <w:pStyle w:val="KonuBal"/>
            </w:pPr>
            <w:r w:rsidRPr="00D53A2B">
              <w:t xml:space="preserve">% 95 </w:t>
            </w:r>
          </w:p>
        </w:tc>
      </w:tr>
      <w:tr w:rsidR="0036248E" w:rsidRPr="00D53A2B" w14:paraId="79D2307D"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177BF33E" w14:textId="528D9BD6" w:rsidR="0036248E" w:rsidRPr="00D53A2B" w:rsidRDefault="0036248E" w:rsidP="00C15CF2">
            <w:pPr>
              <w:pStyle w:val="KonuBal"/>
            </w:pPr>
            <w:r w:rsidRPr="00D53A2B">
              <w:t>Altı değerlikli krom kaplama (kapalı olmayan devre)</w:t>
            </w:r>
          </w:p>
        </w:tc>
        <w:tc>
          <w:tcPr>
            <w:tcW w:w="4536" w:type="dxa"/>
            <w:tcBorders>
              <w:top w:val="single" w:sz="4" w:space="0" w:color="000000"/>
              <w:left w:val="single" w:sz="4" w:space="0" w:color="000000"/>
              <w:bottom w:val="single" w:sz="4" w:space="0" w:color="000000"/>
              <w:right w:val="single" w:sz="4" w:space="0" w:color="000000"/>
            </w:tcBorders>
            <w:vAlign w:val="center"/>
          </w:tcPr>
          <w:p w14:paraId="092F6213" w14:textId="41C5E03E" w:rsidR="0036248E" w:rsidRPr="00D53A2B" w:rsidRDefault="0036248E" w:rsidP="00C15CF2">
            <w:pPr>
              <w:pStyle w:val="KonuBal"/>
            </w:pPr>
            <w:r w:rsidRPr="00D53A2B">
              <w:t>% 80 –</w:t>
            </w:r>
            <w:r w:rsidRPr="00D53A2B">
              <w:rPr>
                <w:spacing w:val="-2"/>
              </w:rPr>
              <w:t xml:space="preserve"> </w:t>
            </w:r>
            <w:r w:rsidRPr="00D53A2B">
              <w:t xml:space="preserve">90 </w:t>
            </w:r>
          </w:p>
        </w:tc>
      </w:tr>
      <w:tr w:rsidR="0036248E" w:rsidRPr="00D53A2B" w14:paraId="5077EEBD"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0F9B3774" w14:textId="219302D1" w:rsidR="0036248E" w:rsidRPr="00D53A2B" w:rsidRDefault="0036248E" w:rsidP="00C15CF2">
            <w:pPr>
              <w:pStyle w:val="KonuBal"/>
            </w:pPr>
            <w:r w:rsidRPr="00D53A2B">
              <w:t>Değerli)</w:t>
            </w:r>
            <w:r w:rsidRPr="00D53A2B">
              <w:rPr>
                <w:spacing w:val="-5"/>
              </w:rPr>
              <w:t xml:space="preserve"> </w:t>
            </w:r>
            <w:r w:rsidRPr="00D53A2B">
              <w:t>metal kaplama</w:t>
            </w:r>
          </w:p>
        </w:tc>
        <w:tc>
          <w:tcPr>
            <w:tcW w:w="4536" w:type="dxa"/>
            <w:tcBorders>
              <w:top w:val="single" w:sz="4" w:space="0" w:color="000000"/>
              <w:left w:val="single" w:sz="4" w:space="0" w:color="000000"/>
              <w:bottom w:val="single" w:sz="4" w:space="0" w:color="000000"/>
              <w:right w:val="single" w:sz="4" w:space="0" w:color="000000"/>
            </w:tcBorders>
            <w:vAlign w:val="center"/>
          </w:tcPr>
          <w:p w14:paraId="50AB2359" w14:textId="5F3875E6" w:rsidR="0036248E" w:rsidRPr="00D53A2B" w:rsidRDefault="0036248E" w:rsidP="00C15CF2">
            <w:pPr>
              <w:pStyle w:val="KonuBal"/>
            </w:pPr>
            <w:r w:rsidRPr="00D53A2B">
              <w:t xml:space="preserve">% 98 </w:t>
            </w:r>
          </w:p>
        </w:tc>
      </w:tr>
      <w:tr w:rsidR="0036248E" w:rsidRPr="00D53A2B" w14:paraId="7B7EC3F0" w14:textId="77777777" w:rsidTr="0036248E">
        <w:trPr>
          <w:trHeight w:val="20"/>
        </w:trPr>
        <w:tc>
          <w:tcPr>
            <w:tcW w:w="4252" w:type="dxa"/>
            <w:tcBorders>
              <w:top w:val="single" w:sz="4" w:space="0" w:color="000000"/>
              <w:left w:val="single" w:sz="4" w:space="0" w:color="000000"/>
              <w:bottom w:val="single" w:sz="4" w:space="0" w:color="000000"/>
              <w:right w:val="single" w:sz="4" w:space="0" w:color="000000"/>
            </w:tcBorders>
          </w:tcPr>
          <w:p w14:paraId="240EA799" w14:textId="77777777" w:rsidR="0036248E" w:rsidRPr="00D53A2B" w:rsidRDefault="0036248E" w:rsidP="00C15CF2">
            <w:pPr>
              <w:pStyle w:val="KonuBal"/>
            </w:pPr>
            <w:r w:rsidRPr="00D53A2B">
              <w:t>Kadmiyum</w:t>
            </w:r>
          </w:p>
        </w:tc>
        <w:tc>
          <w:tcPr>
            <w:tcW w:w="4536" w:type="dxa"/>
            <w:tcBorders>
              <w:top w:val="single" w:sz="4" w:space="0" w:color="000000"/>
              <w:left w:val="single" w:sz="4" w:space="0" w:color="000000"/>
              <w:bottom w:val="single" w:sz="4" w:space="0" w:color="000000"/>
              <w:right w:val="single" w:sz="4" w:space="0" w:color="000000"/>
            </w:tcBorders>
            <w:vAlign w:val="center"/>
          </w:tcPr>
          <w:p w14:paraId="61405160" w14:textId="77777777" w:rsidR="0036248E" w:rsidRPr="00D53A2B" w:rsidRDefault="0036248E" w:rsidP="00C15CF2">
            <w:pPr>
              <w:pStyle w:val="KonuBal"/>
            </w:pPr>
            <w:r w:rsidRPr="00D53A2B">
              <w:rPr>
                <w:w w:val="99"/>
              </w:rPr>
              <w:t>%10</w:t>
            </w:r>
          </w:p>
        </w:tc>
      </w:tr>
    </w:tbl>
    <w:p w14:paraId="7EC18947" w14:textId="77777777" w:rsidR="00790361" w:rsidRPr="00D53A2B" w:rsidRDefault="00790361" w:rsidP="00A202FD">
      <w:pPr>
        <w:jc w:val="both"/>
        <w:rPr>
          <w:lang w:eastAsia="en-US"/>
        </w:rPr>
      </w:pPr>
    </w:p>
    <w:p w14:paraId="63A85520" w14:textId="2B97969F" w:rsidR="0036248E" w:rsidRPr="00D53A2B" w:rsidRDefault="00C2765B" w:rsidP="00A202FD">
      <w:pPr>
        <w:pStyle w:val="Balk4"/>
        <w:rPr>
          <w:rFonts w:cs="Times New Roman"/>
          <w:lang w:eastAsia="en-US"/>
        </w:rPr>
      </w:pPr>
      <w:r w:rsidRPr="00D53A2B">
        <w:rPr>
          <w:rFonts w:cs="Times New Roman"/>
          <w:lang w:eastAsia="en-US"/>
        </w:rPr>
        <w:t>5.1.6.1. Önleme ve azaltma</w:t>
      </w:r>
    </w:p>
    <w:p w14:paraId="04AB7E76" w14:textId="35AC8030" w:rsidR="0036248E" w:rsidRPr="00D53A2B" w:rsidRDefault="00877DDC" w:rsidP="00A202FD">
      <w:pPr>
        <w:jc w:val="both"/>
        <w:rPr>
          <w:lang w:eastAsia="en-US"/>
        </w:rPr>
      </w:pPr>
      <w:r w:rsidRPr="00D53A2B">
        <w:rPr>
          <w:lang w:eastAsia="en-US"/>
        </w:rPr>
        <w:t xml:space="preserve">Hem metal hem de metal olmayan bileşenler korunduğu için metallerin ve diğer ham maddelerin birlikte kaybını önlemek </w:t>
      </w:r>
      <w:r w:rsidR="0031317B" w:rsidRPr="00D53A2B">
        <w:rPr>
          <w:lang w:eastAsia="en-US"/>
        </w:rPr>
        <w:t>MET’tir</w:t>
      </w:r>
      <w:r w:rsidRPr="00D53A2B">
        <w:rPr>
          <w:lang w:eastAsia="en-US"/>
        </w:rPr>
        <w:t>. Bu, Bölüm 4.6 ve 5.1.5.3</w:t>
      </w:r>
      <w:r w:rsidR="00E56504" w:rsidRPr="00D53A2B">
        <w:rPr>
          <w:lang w:eastAsia="en-US"/>
        </w:rPr>
        <w:t>’</w:t>
      </w:r>
      <w:r w:rsidRPr="00D53A2B">
        <w:rPr>
          <w:lang w:eastAsia="en-US"/>
        </w:rPr>
        <w:t>te açıklanan sürüklenmeyi azaltarak ve yöneterek ve Bölüm 4.7, 4.7.11</w:t>
      </w:r>
      <w:r w:rsidR="00E56504" w:rsidRPr="00D53A2B">
        <w:rPr>
          <w:lang w:eastAsia="en-US"/>
        </w:rPr>
        <w:t>’</w:t>
      </w:r>
      <w:r w:rsidRPr="00D53A2B">
        <w:rPr>
          <w:lang w:eastAsia="en-US"/>
        </w:rPr>
        <w:t>de açıklanan ve Bölüm 4.10</w:t>
      </w:r>
      <w:r w:rsidR="00E56504" w:rsidRPr="00D53A2B">
        <w:rPr>
          <w:lang w:eastAsia="en-US"/>
        </w:rPr>
        <w:t>’</w:t>
      </w:r>
      <w:r w:rsidRPr="00D53A2B">
        <w:rPr>
          <w:lang w:eastAsia="en-US"/>
        </w:rPr>
        <w:t>da atıfta bulunulan sürüklenme geri kazanımını artırarak, iyon değişimi, membran, buharlaştırma ve sürüklenme ve durulama sularını hem yoğunlaştırmak hem de yeniden kullanmak için diğer teknikler dahil olmak üzere elde edilir.</w:t>
      </w:r>
    </w:p>
    <w:p w14:paraId="3EFFB94A" w14:textId="77777777" w:rsidR="0036248E" w:rsidRPr="00D53A2B" w:rsidRDefault="0036248E" w:rsidP="00A202FD">
      <w:pPr>
        <w:jc w:val="both"/>
        <w:rPr>
          <w:lang w:eastAsia="en-US"/>
        </w:rPr>
      </w:pPr>
    </w:p>
    <w:p w14:paraId="49C3DCC9" w14:textId="15233D82" w:rsidR="0036248E" w:rsidRPr="00D53A2B" w:rsidRDefault="00877DDC" w:rsidP="00A202FD">
      <w:pPr>
        <w:jc w:val="both"/>
        <w:rPr>
          <w:lang w:eastAsia="en-US"/>
        </w:rPr>
      </w:pPr>
      <w:r w:rsidRPr="00D53A2B">
        <w:rPr>
          <w:lang w:eastAsia="en-US"/>
        </w:rPr>
        <w:t xml:space="preserve">Aşırı dozlama yoluyla malzeme kaybını önlemek </w:t>
      </w:r>
      <w:r w:rsidR="0031317B" w:rsidRPr="00D53A2B">
        <w:rPr>
          <w:lang w:eastAsia="en-US"/>
        </w:rPr>
        <w:t>M</w:t>
      </w:r>
      <w:r w:rsidR="00F13622" w:rsidRPr="00D53A2B">
        <w:rPr>
          <w:lang w:eastAsia="en-US"/>
        </w:rPr>
        <w:t>E</w:t>
      </w:r>
      <w:r w:rsidR="0031317B" w:rsidRPr="00D53A2B">
        <w:rPr>
          <w:lang w:eastAsia="en-US"/>
        </w:rPr>
        <w:t>T’tir</w:t>
      </w:r>
      <w:r w:rsidRPr="00D53A2B">
        <w:rPr>
          <w:lang w:eastAsia="en-US"/>
        </w:rPr>
        <w:t>. Bu şu şekilde elde edilir:</w:t>
      </w:r>
    </w:p>
    <w:p w14:paraId="795C59A5" w14:textId="77777777" w:rsidR="00877DDC" w:rsidRPr="00D53A2B" w:rsidRDefault="00877DDC" w:rsidP="00A202FD">
      <w:pPr>
        <w:pStyle w:val="ListeParagraf"/>
        <w:numPr>
          <w:ilvl w:val="0"/>
          <w:numId w:val="201"/>
        </w:numPr>
        <w:tabs>
          <w:tab w:val="clear" w:pos="567"/>
        </w:tabs>
        <w:spacing w:line="240" w:lineRule="auto"/>
        <w:ind w:left="426" w:hanging="426"/>
        <w:rPr>
          <w:sz w:val="24"/>
          <w:szCs w:val="24"/>
        </w:rPr>
      </w:pPr>
      <w:r w:rsidRPr="00D53A2B">
        <w:rPr>
          <w:sz w:val="24"/>
          <w:szCs w:val="24"/>
        </w:rPr>
        <w:t>proses kimyasallarının konsantrasyonunun izlenmesi</w:t>
      </w:r>
    </w:p>
    <w:p w14:paraId="66E806AD" w14:textId="77777777" w:rsidR="00877DDC" w:rsidRPr="00D53A2B" w:rsidRDefault="00877DDC" w:rsidP="00A202FD">
      <w:pPr>
        <w:pStyle w:val="ListeParagraf"/>
        <w:numPr>
          <w:ilvl w:val="0"/>
          <w:numId w:val="201"/>
        </w:numPr>
        <w:tabs>
          <w:tab w:val="clear" w:pos="567"/>
        </w:tabs>
        <w:spacing w:line="240" w:lineRule="auto"/>
        <w:ind w:left="426" w:hanging="426"/>
        <w:rPr>
          <w:sz w:val="24"/>
          <w:szCs w:val="24"/>
        </w:rPr>
      </w:pPr>
      <w:r w:rsidRPr="00D53A2B">
        <w:rPr>
          <w:sz w:val="24"/>
          <w:szCs w:val="24"/>
        </w:rPr>
        <w:t>kullanımın kaydedilmesi ve kıyaslanması (bkz. Bölüm 5.1.1.4)</w:t>
      </w:r>
    </w:p>
    <w:p w14:paraId="01522EAB" w14:textId="6E54FEE0" w:rsidR="0036248E" w:rsidRPr="00D53A2B" w:rsidRDefault="00877DDC" w:rsidP="00A202FD">
      <w:pPr>
        <w:pStyle w:val="ListeParagraf"/>
        <w:numPr>
          <w:ilvl w:val="0"/>
          <w:numId w:val="201"/>
        </w:numPr>
        <w:tabs>
          <w:tab w:val="clear" w:pos="567"/>
        </w:tabs>
        <w:spacing w:line="240" w:lineRule="auto"/>
        <w:ind w:left="426" w:hanging="426"/>
        <w:rPr>
          <w:sz w:val="24"/>
          <w:szCs w:val="24"/>
        </w:rPr>
      </w:pPr>
      <w:r w:rsidRPr="00D53A2B">
        <w:rPr>
          <w:sz w:val="24"/>
          <w:szCs w:val="24"/>
        </w:rPr>
        <w:t>kıyaslama değerlerinden sapmaların sorumlu kişiye raporlanması ve çözümün optimum sınır değerleri içinde tutulması için gereken ayarlamaların yapılması.</w:t>
      </w:r>
    </w:p>
    <w:p w14:paraId="30DAF8E0" w14:textId="77777777" w:rsidR="0036248E" w:rsidRPr="00D53A2B" w:rsidRDefault="0036248E" w:rsidP="00A202FD">
      <w:pPr>
        <w:jc w:val="both"/>
        <w:rPr>
          <w:rFonts w:eastAsia="Calibri"/>
          <w:color w:val="212121"/>
        </w:rPr>
      </w:pPr>
    </w:p>
    <w:p w14:paraId="1A421777" w14:textId="24B44C30" w:rsidR="00877DDC" w:rsidRPr="00D53A2B" w:rsidRDefault="00877DDC" w:rsidP="00A202FD">
      <w:pPr>
        <w:jc w:val="both"/>
        <w:rPr>
          <w:rFonts w:eastAsia="Calibri"/>
          <w:color w:val="212121"/>
        </w:rPr>
      </w:pPr>
      <w:r w:rsidRPr="00D53A2B">
        <w:rPr>
          <w:rFonts w:eastAsia="Calibri"/>
          <w:color w:val="212121"/>
        </w:rPr>
        <w:t>Bu, en tutarlı şekilde analitik kontrol (genellikle İstatistiksel Proses Kontrolü, İBK) ve otomatik dozajlama kullanılarak elde edilir (bkz. Bölüm 4.8.1).</w:t>
      </w:r>
    </w:p>
    <w:p w14:paraId="1378D873" w14:textId="77777777" w:rsidR="00877DDC" w:rsidRPr="00D53A2B" w:rsidRDefault="00877DDC" w:rsidP="00A202FD">
      <w:pPr>
        <w:jc w:val="both"/>
        <w:rPr>
          <w:rFonts w:eastAsia="Calibri"/>
          <w:color w:val="212121"/>
        </w:rPr>
      </w:pPr>
    </w:p>
    <w:p w14:paraId="54EED1CA" w14:textId="0C909049" w:rsidR="002E35D4" w:rsidRPr="00D53A2B" w:rsidRDefault="002E35D4" w:rsidP="00A202FD">
      <w:pPr>
        <w:pStyle w:val="Balk4"/>
        <w:rPr>
          <w:rFonts w:cs="Times New Roman"/>
          <w:lang w:eastAsia="en-US"/>
        </w:rPr>
      </w:pPr>
      <w:r w:rsidRPr="00D53A2B">
        <w:rPr>
          <w:rFonts w:cs="Times New Roman"/>
          <w:lang w:eastAsia="en-US"/>
        </w:rPr>
        <w:t>5.1.6.2. Yeniden kullanım</w:t>
      </w:r>
    </w:p>
    <w:p w14:paraId="1093313C" w14:textId="66D2D86A" w:rsidR="00877DDC" w:rsidRPr="00D53A2B" w:rsidRDefault="002E35D4" w:rsidP="00A202FD">
      <w:pPr>
        <w:jc w:val="both"/>
        <w:rPr>
          <w:rFonts w:eastAsia="Calibri"/>
        </w:rPr>
      </w:pPr>
      <w:r w:rsidRPr="00D53A2B">
        <w:rPr>
          <w:rFonts w:eastAsia="Calibri"/>
        </w:rPr>
        <w:t>Bölüm 4.12</w:t>
      </w:r>
      <w:r w:rsidR="00E56504" w:rsidRPr="00D53A2B">
        <w:rPr>
          <w:rFonts w:eastAsia="Calibri"/>
        </w:rPr>
        <w:t>’</w:t>
      </w:r>
      <w:r w:rsidRPr="00D53A2B">
        <w:rPr>
          <w:rFonts w:eastAsia="Calibri"/>
        </w:rPr>
        <w:t xml:space="preserve">de açıklanan teknikleri ve sürükleme kurtarmayla (Bölüm 4.7 ve Bölüm 5.1.6.4 ve 5.1.6.3) birlikte kullanarak metali anot malzemesi olarak geri kazanmak </w:t>
      </w:r>
      <w:r w:rsidR="0031317B" w:rsidRPr="00D53A2B">
        <w:rPr>
          <w:rFonts w:eastAsia="Calibri"/>
        </w:rPr>
        <w:t>MET’tir</w:t>
      </w:r>
      <w:r w:rsidRPr="00D53A2B">
        <w:rPr>
          <w:rFonts w:eastAsia="Calibri"/>
        </w:rPr>
        <w:t>. Bu, su kullanımının azaltılmasına ve daha sonraki durulama aşamaları için suyun geri kazanılmasına büyük ölçüde yardımcı olabilir.</w:t>
      </w:r>
    </w:p>
    <w:p w14:paraId="7D7027EF" w14:textId="77777777" w:rsidR="002E35D4" w:rsidRPr="00D53A2B" w:rsidRDefault="002E35D4" w:rsidP="00A202FD">
      <w:pPr>
        <w:jc w:val="both"/>
        <w:rPr>
          <w:rFonts w:eastAsia="Calibri"/>
        </w:rPr>
      </w:pPr>
    </w:p>
    <w:p w14:paraId="1A49E08B" w14:textId="3D172A38" w:rsidR="003F6167" w:rsidRPr="00D53A2B" w:rsidRDefault="003F6167" w:rsidP="00A202FD">
      <w:pPr>
        <w:pStyle w:val="Balk4"/>
        <w:rPr>
          <w:rFonts w:cs="Times New Roman"/>
          <w:lang w:eastAsia="en-US"/>
        </w:rPr>
      </w:pPr>
      <w:r w:rsidRPr="00D53A2B">
        <w:rPr>
          <w:rFonts w:cs="Times New Roman"/>
          <w:lang w:eastAsia="en-US"/>
        </w:rPr>
        <w:t xml:space="preserve">5.1.6.3. Malzemelerin geri kazanımı ve </w:t>
      </w:r>
      <w:r w:rsidR="00FE7A41" w:rsidRPr="00D53A2B">
        <w:rPr>
          <w:rFonts w:cs="Times New Roman"/>
          <w:lang w:eastAsia="en-US"/>
        </w:rPr>
        <w:t>döngüyü kapatma</w:t>
      </w:r>
    </w:p>
    <w:p w14:paraId="38797B64" w14:textId="4A5B539E" w:rsidR="003F6167" w:rsidRPr="00D53A2B" w:rsidRDefault="003F6167" w:rsidP="00A202FD">
      <w:pPr>
        <w:jc w:val="both"/>
        <w:rPr>
          <w:lang w:eastAsia="en-US"/>
        </w:rPr>
      </w:pPr>
      <w:r w:rsidRPr="00D53A2B">
        <w:rPr>
          <w:lang w:eastAsia="en-US"/>
        </w:rPr>
        <w:t xml:space="preserve">İlk durulamadan gelen durulama suyunun işlem çözeltisine geri döndürülmesiyle işlem malzemelerinin korunması </w:t>
      </w:r>
      <w:r w:rsidR="0031317B" w:rsidRPr="00D53A2B">
        <w:rPr>
          <w:lang w:eastAsia="en-US"/>
        </w:rPr>
        <w:t>MET’tir</w:t>
      </w:r>
      <w:r w:rsidRPr="00D53A2B">
        <w:rPr>
          <w:lang w:eastAsia="en-US"/>
        </w:rPr>
        <w:t>. Bu, Bölüm 4.7, 4.7.8, 4.7.10, 4.7.11 ve 4.7.12</w:t>
      </w:r>
      <w:r w:rsidR="00E56504" w:rsidRPr="00D53A2B">
        <w:rPr>
          <w:lang w:eastAsia="en-US"/>
        </w:rPr>
        <w:t>’</w:t>
      </w:r>
      <w:r w:rsidRPr="00D53A2B">
        <w:rPr>
          <w:lang w:eastAsia="en-US"/>
        </w:rPr>
        <w:t>de açıklanan tekniklerin bir kombinasyonuyla elde edilebilir. Çözelti bakımı artırılabilir, ancak çoğu modern sistem daha fazla bakım gerektirir (genellikle çevrimiçi). Metal birikimini kontrol etmek için uygun yöntemler Bölüm 5.1.6.5</w:t>
      </w:r>
      <w:r w:rsidR="00E56504" w:rsidRPr="00D53A2B">
        <w:rPr>
          <w:lang w:eastAsia="en-US"/>
        </w:rPr>
        <w:t>’</w:t>
      </w:r>
      <w:r w:rsidRPr="00D53A2B">
        <w:rPr>
          <w:lang w:eastAsia="en-US"/>
        </w:rPr>
        <w:t>te tartışılmış ve diğer bakım yöntemleri Bölüm 5.1.7</w:t>
      </w:r>
      <w:r w:rsidR="00E56504" w:rsidRPr="00D53A2B">
        <w:rPr>
          <w:lang w:eastAsia="en-US"/>
        </w:rPr>
        <w:t>’</w:t>
      </w:r>
      <w:r w:rsidRPr="00D53A2B">
        <w:rPr>
          <w:lang w:eastAsia="en-US"/>
        </w:rPr>
        <w:t>de verilmiştir.</w:t>
      </w:r>
    </w:p>
    <w:p w14:paraId="1CE3134A" w14:textId="77777777" w:rsidR="002E35D4" w:rsidRPr="00D53A2B" w:rsidRDefault="002E35D4" w:rsidP="00A202FD">
      <w:pPr>
        <w:jc w:val="both"/>
        <w:rPr>
          <w:rFonts w:eastAsia="Calibri"/>
        </w:rPr>
      </w:pPr>
    </w:p>
    <w:p w14:paraId="7F6FD586" w14:textId="3BDE9DF2" w:rsidR="002E35D4" w:rsidRPr="00D53A2B" w:rsidRDefault="003F6167" w:rsidP="00A202FD">
      <w:pPr>
        <w:jc w:val="both"/>
        <w:rPr>
          <w:rFonts w:eastAsia="Calibri"/>
        </w:rPr>
      </w:pPr>
      <w:r w:rsidRPr="00D53A2B">
        <w:rPr>
          <w:rFonts w:eastAsia="Calibri"/>
        </w:rPr>
        <w:t>Tüm malzemeler durulama suyuyla birlikte geri döndürüldüğünde, bu işlem için proses hattı içinde kapalı bir döngü elde edilir (bkz. Bölüm 4.7.11). Döngünün kapatılması, tüm hatlar veya tesisler için değil, bir proses hattı içindeki bir proses kimyası için geçerlidir.</w:t>
      </w:r>
    </w:p>
    <w:p w14:paraId="692611AD" w14:textId="77777777" w:rsidR="002E35D4" w:rsidRPr="00D53A2B" w:rsidRDefault="002E35D4" w:rsidP="00A202FD">
      <w:pPr>
        <w:jc w:val="both"/>
        <w:rPr>
          <w:rFonts w:eastAsia="Calibri"/>
        </w:rPr>
      </w:pPr>
    </w:p>
    <w:p w14:paraId="41ABD232" w14:textId="7693E093" w:rsidR="003F6167" w:rsidRPr="00D53A2B" w:rsidRDefault="003F6167" w:rsidP="00A202FD">
      <w:pPr>
        <w:jc w:val="both"/>
        <w:rPr>
          <w:rFonts w:eastAsia="Calibri"/>
        </w:rPr>
      </w:pPr>
      <w:r w:rsidRPr="00D53A2B">
        <w:rPr>
          <w:rFonts w:eastAsia="Calibri"/>
        </w:rPr>
        <w:t>Kapalı malzeme döngüsü aşağıdakiler için MET</w:t>
      </w:r>
      <w:r w:rsidR="00E56504" w:rsidRPr="00D53A2B">
        <w:rPr>
          <w:rFonts w:eastAsia="Calibri"/>
        </w:rPr>
        <w:t>’</w:t>
      </w:r>
      <w:r w:rsidRPr="00D53A2B">
        <w:rPr>
          <w:rFonts w:eastAsia="Calibri"/>
        </w:rPr>
        <w:t xml:space="preserve">tir: </w:t>
      </w:r>
    </w:p>
    <w:p w14:paraId="12684429" w14:textId="2C520B62" w:rsidR="003F6167" w:rsidRPr="00D53A2B" w:rsidRDefault="003F6167" w:rsidP="00A202FD">
      <w:pPr>
        <w:pStyle w:val="ListeParagraf"/>
        <w:numPr>
          <w:ilvl w:val="0"/>
          <w:numId w:val="202"/>
        </w:numPr>
        <w:tabs>
          <w:tab w:val="clear" w:pos="567"/>
        </w:tabs>
        <w:spacing w:line="240" w:lineRule="auto"/>
        <w:ind w:left="426" w:hanging="426"/>
        <w:rPr>
          <w:rFonts w:eastAsia="Calibri"/>
          <w:sz w:val="24"/>
          <w:szCs w:val="24"/>
        </w:rPr>
      </w:pPr>
      <w:r w:rsidRPr="00D53A2B">
        <w:rPr>
          <w:rFonts w:eastAsia="Calibri"/>
          <w:sz w:val="24"/>
          <w:szCs w:val="24"/>
        </w:rPr>
        <w:t>Altı değerlikli sert krom</w:t>
      </w:r>
    </w:p>
    <w:p w14:paraId="1A5AD2A0" w14:textId="1DAF41D2" w:rsidR="003F6167" w:rsidRPr="00D53A2B" w:rsidRDefault="003F6167" w:rsidP="00A202FD">
      <w:pPr>
        <w:pStyle w:val="ListeParagraf"/>
        <w:numPr>
          <w:ilvl w:val="0"/>
          <w:numId w:val="202"/>
        </w:numPr>
        <w:tabs>
          <w:tab w:val="clear" w:pos="567"/>
        </w:tabs>
        <w:spacing w:line="240" w:lineRule="auto"/>
        <w:ind w:left="426" w:hanging="426"/>
        <w:rPr>
          <w:rFonts w:eastAsia="Calibri"/>
          <w:sz w:val="24"/>
          <w:szCs w:val="24"/>
        </w:rPr>
      </w:pPr>
      <w:r w:rsidRPr="00D53A2B">
        <w:rPr>
          <w:rFonts w:eastAsia="Calibri"/>
          <w:sz w:val="24"/>
          <w:szCs w:val="24"/>
        </w:rPr>
        <w:t>Kadmiyum</w:t>
      </w:r>
    </w:p>
    <w:p w14:paraId="6AAEF610" w14:textId="77777777" w:rsidR="00877DDC" w:rsidRPr="00D53A2B" w:rsidRDefault="00877DDC" w:rsidP="00A202FD">
      <w:pPr>
        <w:jc w:val="both"/>
        <w:rPr>
          <w:rFonts w:eastAsia="Calibri"/>
        </w:rPr>
      </w:pPr>
    </w:p>
    <w:p w14:paraId="3C6AB3A1" w14:textId="2497C1B0" w:rsidR="003F6167" w:rsidRPr="00D53A2B" w:rsidRDefault="003F6167" w:rsidP="00A202FD">
      <w:pPr>
        <w:jc w:val="both"/>
        <w:rPr>
          <w:rFonts w:eastAsia="Calibri"/>
        </w:rPr>
      </w:pPr>
      <w:r w:rsidRPr="00D53A2B">
        <w:rPr>
          <w:rFonts w:eastAsia="Calibri"/>
        </w:rPr>
        <w:t>İşlem kimyasalları için döngünün kapatılması, kademeli durulama, iyon değişimi, membran teknikleri, buharlaştırma (bkz. Bölüm 4.7.11) gibi tekniklerin uygun bir kombinasyonunun uygulanmasıyla gerçekleştirilebilir.</w:t>
      </w:r>
    </w:p>
    <w:p w14:paraId="37DC81D3" w14:textId="77777777" w:rsidR="003F6167" w:rsidRPr="00D53A2B" w:rsidRDefault="003F6167" w:rsidP="00A202FD">
      <w:pPr>
        <w:jc w:val="both"/>
        <w:rPr>
          <w:rFonts w:eastAsia="Calibri"/>
        </w:rPr>
      </w:pPr>
    </w:p>
    <w:p w14:paraId="7B950782" w14:textId="4A161247" w:rsidR="003F6167" w:rsidRPr="00D53A2B" w:rsidRDefault="003F6167" w:rsidP="00A202FD">
      <w:pPr>
        <w:jc w:val="both"/>
        <w:rPr>
          <w:rFonts w:eastAsia="Calibri"/>
        </w:rPr>
      </w:pPr>
      <w:r w:rsidRPr="00D53A2B">
        <w:rPr>
          <w:rFonts w:eastAsia="Calibri"/>
        </w:rPr>
        <w:t>Kapalı devre sıfır deşarj değildir: işlem çözeltisine ve işlem suyu devrelerine uygulanan arıtma işlemlerinden küçük deşarjlar olabilir (iyon değişimi rejenerasyonu gibi). Bakım dönemlerinde devrenin kapalı tutulması mümkün olmayabilir. Atıklar ve egzoz gazları/buharları da üretilecektir. İşlem hattının diğer kısımlarından da deşarjlar olabilir.</w:t>
      </w:r>
    </w:p>
    <w:p w14:paraId="51A3B4B5" w14:textId="77777777" w:rsidR="003F6167" w:rsidRPr="00D53A2B" w:rsidRDefault="003F6167" w:rsidP="00A202FD">
      <w:pPr>
        <w:jc w:val="both"/>
        <w:rPr>
          <w:rFonts w:eastAsia="Calibri"/>
        </w:rPr>
      </w:pPr>
    </w:p>
    <w:p w14:paraId="10C3AB6A" w14:textId="27931BF1" w:rsidR="003F6167" w:rsidRPr="00D53A2B" w:rsidRDefault="003F6167" w:rsidP="00A202FD">
      <w:pPr>
        <w:jc w:val="both"/>
        <w:rPr>
          <w:rFonts w:eastAsia="Calibri"/>
        </w:rPr>
      </w:pPr>
      <w:r w:rsidRPr="00D53A2B">
        <w:rPr>
          <w:rFonts w:eastAsia="Calibri"/>
        </w:rPr>
        <w:t>Döngünün kapatılması yüksek bir ham madde kullanım oranına ulaşılmasını sağlar ve özellikle şunları sağlayabilir:</w:t>
      </w:r>
    </w:p>
    <w:p w14:paraId="7A90BD13" w14:textId="77777777" w:rsidR="00A57FF5"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ham madde ve su kullanımını (ve dolayısıyla maliyetini) azaltın</w:t>
      </w:r>
    </w:p>
    <w:p w14:paraId="1DB27C6A" w14:textId="77777777" w:rsidR="00A57FF5"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nokta kaynaklı bir arıtma tekniği olarak, düşük emisyon sınır değerlerine ulaşın</w:t>
      </w:r>
    </w:p>
    <w:p w14:paraId="635BA162" w14:textId="310F513C" w:rsidR="00A57FF5"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 xml:space="preserve">boru sonu </w:t>
      </w:r>
      <w:r w:rsidR="00651500" w:rsidRPr="00D53A2B">
        <w:rPr>
          <w:rFonts w:eastAsia="Calibri"/>
          <w:sz w:val="24"/>
          <w:szCs w:val="24"/>
        </w:rPr>
        <w:t>atıksu</w:t>
      </w:r>
      <w:r w:rsidRPr="00D53A2B">
        <w:rPr>
          <w:rFonts w:eastAsia="Calibri"/>
          <w:sz w:val="24"/>
          <w:szCs w:val="24"/>
        </w:rPr>
        <w:t xml:space="preserve">arıtımına olan ihtiyacı azaltın (örneğin, nikelin siyanür içeren </w:t>
      </w:r>
      <w:r w:rsidR="00651500" w:rsidRPr="00D53A2B">
        <w:rPr>
          <w:rFonts w:eastAsia="Calibri"/>
          <w:sz w:val="24"/>
          <w:szCs w:val="24"/>
        </w:rPr>
        <w:t>atıksu</w:t>
      </w:r>
      <w:r w:rsidRPr="00D53A2B">
        <w:rPr>
          <w:rFonts w:eastAsia="Calibri"/>
          <w:sz w:val="24"/>
          <w:szCs w:val="24"/>
        </w:rPr>
        <w:t>ile temasını ortadan kaldırın)</w:t>
      </w:r>
    </w:p>
    <w:p w14:paraId="6A392F30" w14:textId="4D4B1341" w:rsidR="003F6167"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soğutma sistemlerinin yerini almak üzere buharlaştırma ile birlikte kullanıldığında genel enerji kullanımını azaltın</w:t>
      </w:r>
    </w:p>
    <w:p w14:paraId="794C63C6" w14:textId="77777777" w:rsidR="00A57FF5"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Aksi takdirde atık suya deşarj edilecek olan geri kazanılan malzemelerin arıtılmasında kullanılan kimyasalların kullanımını azaltmak</w:t>
      </w:r>
    </w:p>
    <w:p w14:paraId="1B0A766C" w14:textId="53F1AB7B" w:rsidR="003F6167" w:rsidRPr="00D53A2B" w:rsidRDefault="00A57FF5" w:rsidP="00A202FD">
      <w:pPr>
        <w:pStyle w:val="ListeParagraf"/>
        <w:numPr>
          <w:ilvl w:val="0"/>
          <w:numId w:val="203"/>
        </w:numPr>
        <w:tabs>
          <w:tab w:val="clear" w:pos="567"/>
        </w:tabs>
        <w:spacing w:line="240" w:lineRule="auto"/>
        <w:ind w:left="426" w:hanging="426"/>
        <w:rPr>
          <w:rFonts w:eastAsia="Calibri"/>
          <w:sz w:val="24"/>
          <w:szCs w:val="24"/>
        </w:rPr>
      </w:pPr>
      <w:r w:rsidRPr="00D53A2B">
        <w:rPr>
          <w:rFonts w:eastAsia="Calibri"/>
          <w:sz w:val="24"/>
          <w:szCs w:val="24"/>
        </w:rPr>
        <w:t>Kullanıldığı yerlerde PFOS gibi koruyucu malzemelerin kaybını azaltır.</w:t>
      </w:r>
    </w:p>
    <w:p w14:paraId="411E82E5" w14:textId="77777777" w:rsidR="003F6167" w:rsidRPr="00D53A2B" w:rsidRDefault="003F6167" w:rsidP="00A202FD">
      <w:pPr>
        <w:jc w:val="both"/>
        <w:rPr>
          <w:rFonts w:eastAsia="Calibri"/>
        </w:rPr>
      </w:pPr>
    </w:p>
    <w:p w14:paraId="20D131F6" w14:textId="717FA1A2" w:rsidR="003F6167" w:rsidRPr="00D53A2B" w:rsidRDefault="00A57FF5" w:rsidP="00A202FD">
      <w:pPr>
        <w:jc w:val="both"/>
        <w:rPr>
          <w:rFonts w:eastAsia="Calibri"/>
        </w:rPr>
      </w:pPr>
      <w:r w:rsidRPr="00D53A2B">
        <w:rPr>
          <w:rFonts w:eastAsia="Calibri"/>
        </w:rPr>
        <w:t>Aşağıdakiler için bazı alt tabakalarda döngünün kapatılması başarıyla sağlanmıştır:</w:t>
      </w:r>
    </w:p>
    <w:p w14:paraId="7A4DA4C3" w14:textId="77777777"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değerli metaller</w:t>
      </w:r>
    </w:p>
    <w:p w14:paraId="0FB6D301" w14:textId="77777777"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kadmiyum</w:t>
      </w:r>
    </w:p>
    <w:p w14:paraId="73C9767F" w14:textId="52F7AF2A"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tamburda nikel kaplama</w:t>
      </w:r>
    </w:p>
    <w:p w14:paraId="12D3DBA1" w14:textId="77777777"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dekoratif raf kaplama için bakır, nikel ve altı değerlikli krom</w:t>
      </w:r>
    </w:p>
    <w:p w14:paraId="649D5BC5" w14:textId="77777777"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altı değerlikli dekoratif krom</w:t>
      </w:r>
    </w:p>
    <w:p w14:paraId="03D67BD2" w14:textId="77777777"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altı değerlikli sert krom</w:t>
      </w:r>
    </w:p>
    <w:p w14:paraId="7444D547" w14:textId="0F8800E3" w:rsidR="00A57FF5" w:rsidRPr="00D53A2B" w:rsidRDefault="00A57FF5" w:rsidP="00A202FD">
      <w:pPr>
        <w:pStyle w:val="ListeParagraf"/>
        <w:numPr>
          <w:ilvl w:val="0"/>
          <w:numId w:val="204"/>
        </w:numPr>
        <w:tabs>
          <w:tab w:val="clear" w:pos="567"/>
        </w:tabs>
        <w:ind w:left="426" w:hanging="426"/>
        <w:rPr>
          <w:rFonts w:eastAsia="Calibri"/>
          <w:sz w:val="24"/>
          <w:szCs w:val="24"/>
        </w:rPr>
      </w:pPr>
      <w:r w:rsidRPr="00D53A2B">
        <w:rPr>
          <w:rFonts w:eastAsia="Calibri"/>
          <w:sz w:val="24"/>
          <w:szCs w:val="24"/>
        </w:rPr>
        <w:t>PCB</w:t>
      </w:r>
      <w:r w:rsidR="00E56504" w:rsidRPr="00D53A2B">
        <w:rPr>
          <w:rFonts w:eastAsia="Calibri"/>
          <w:sz w:val="24"/>
          <w:szCs w:val="24"/>
        </w:rPr>
        <w:t>’</w:t>
      </w:r>
      <w:r w:rsidRPr="00D53A2B">
        <w:rPr>
          <w:rFonts w:eastAsia="Calibri"/>
          <w:sz w:val="24"/>
          <w:szCs w:val="24"/>
        </w:rPr>
        <w:t>lerden bakır aşındırma.</w:t>
      </w:r>
    </w:p>
    <w:p w14:paraId="7AE8A0B9" w14:textId="77777777" w:rsidR="00A57FF5" w:rsidRPr="00D53A2B" w:rsidRDefault="00A57FF5" w:rsidP="00A202FD">
      <w:pPr>
        <w:jc w:val="both"/>
        <w:rPr>
          <w:rFonts w:eastAsia="Calibri"/>
        </w:rPr>
      </w:pPr>
    </w:p>
    <w:p w14:paraId="228B09D3" w14:textId="71623C52" w:rsidR="00A57FF5" w:rsidRPr="00D53A2B" w:rsidRDefault="00A57FF5" w:rsidP="00A202FD">
      <w:pPr>
        <w:jc w:val="both"/>
        <w:rPr>
          <w:rFonts w:eastAsia="Calibri"/>
        </w:rPr>
      </w:pPr>
      <w:r w:rsidRPr="00D53A2B">
        <w:rPr>
          <w:rFonts w:eastAsia="Calibri"/>
        </w:rPr>
        <w:t>Ayrıntılar Bölüm 4.7.11</w:t>
      </w:r>
      <w:r w:rsidR="00E56504" w:rsidRPr="00D53A2B">
        <w:rPr>
          <w:rFonts w:eastAsia="Calibri"/>
        </w:rPr>
        <w:t>’</w:t>
      </w:r>
      <w:r w:rsidRPr="00D53A2B">
        <w:rPr>
          <w:rFonts w:eastAsia="Calibri"/>
        </w:rPr>
        <w:t>de verilmiştir; nikel için (ters ozmoz kullanılarak) Bölüm 4.7.11.5</w:t>
      </w:r>
      <w:r w:rsidR="00E56504" w:rsidRPr="00D53A2B">
        <w:rPr>
          <w:rFonts w:eastAsia="Calibri"/>
        </w:rPr>
        <w:t>’</w:t>
      </w:r>
      <w:r w:rsidRPr="00D53A2B">
        <w:rPr>
          <w:rFonts w:eastAsia="Calibri"/>
        </w:rPr>
        <w:t>e bakın; ve krom için (buharlaştırma kullanılarak) Bölüm 4.7.11.6</w:t>
      </w:r>
      <w:r w:rsidR="00E56504" w:rsidRPr="00D53A2B">
        <w:rPr>
          <w:rFonts w:eastAsia="Calibri"/>
        </w:rPr>
        <w:t>’</w:t>
      </w:r>
      <w:r w:rsidRPr="00D53A2B">
        <w:rPr>
          <w:rFonts w:eastAsia="Calibri"/>
        </w:rPr>
        <w:t>ya bakın.</w:t>
      </w:r>
    </w:p>
    <w:p w14:paraId="0A68BBB0" w14:textId="77777777" w:rsidR="00A57FF5" w:rsidRPr="00D53A2B" w:rsidRDefault="00A57FF5" w:rsidP="00A202FD">
      <w:pPr>
        <w:jc w:val="both"/>
        <w:rPr>
          <w:rFonts w:eastAsia="Calibri"/>
        </w:rPr>
      </w:pPr>
    </w:p>
    <w:p w14:paraId="4B642BE8" w14:textId="1EC9B245" w:rsidR="00A57FF5" w:rsidRPr="00D53A2B" w:rsidRDefault="00433627" w:rsidP="00A202FD">
      <w:pPr>
        <w:pStyle w:val="Balk4"/>
        <w:rPr>
          <w:rFonts w:eastAsia="Calibri" w:cs="Times New Roman"/>
        </w:rPr>
      </w:pPr>
      <w:r w:rsidRPr="00D53A2B">
        <w:rPr>
          <w:rFonts w:eastAsia="Calibri" w:cs="Times New Roman"/>
        </w:rPr>
        <w:t>5.1.6.4 Geri dönüşüm ve geri kazanım</w:t>
      </w:r>
    </w:p>
    <w:p w14:paraId="4A38FD46" w14:textId="5A2FE976" w:rsidR="00A57FF5" w:rsidRPr="00D53A2B" w:rsidRDefault="000A6A07" w:rsidP="00A202FD">
      <w:pPr>
        <w:jc w:val="both"/>
        <w:rPr>
          <w:rFonts w:eastAsia="Calibri"/>
        </w:rPr>
      </w:pPr>
      <w:r w:rsidRPr="00D53A2B">
        <w:rPr>
          <w:rFonts w:eastAsia="Calibri"/>
        </w:rPr>
        <w:t>Kayıpların önlenmesi ve azaltılmasına yönelik tekniklerin uygulanmasından sonra (yukarıdaki Bölüm 5.1.6.4</w:t>
      </w:r>
      <w:r w:rsidR="00E56504" w:rsidRPr="00D53A2B">
        <w:rPr>
          <w:rFonts w:eastAsia="Calibri"/>
        </w:rPr>
        <w:t>’</w:t>
      </w:r>
      <w:r w:rsidRPr="00D53A2B">
        <w:rPr>
          <w:rFonts w:eastAsia="Calibri"/>
        </w:rPr>
        <w:t xml:space="preserve">e bakınız), </w:t>
      </w:r>
      <w:r w:rsidR="00651500" w:rsidRPr="00D53A2B">
        <w:rPr>
          <w:rFonts w:eastAsia="Calibri"/>
        </w:rPr>
        <w:t>MET</w:t>
      </w:r>
      <w:r w:rsidRPr="00D53A2B">
        <w:rPr>
          <w:rFonts w:eastAsia="Calibri"/>
        </w:rPr>
        <w:t>aşağıdakilere uygundur (Bölüm 4.17.3</w:t>
      </w:r>
      <w:r w:rsidR="00E56504" w:rsidRPr="00D53A2B">
        <w:rPr>
          <w:rFonts w:eastAsia="Calibri"/>
        </w:rPr>
        <w:t>’</w:t>
      </w:r>
      <w:r w:rsidRPr="00D53A2B">
        <w:rPr>
          <w:rFonts w:eastAsia="Calibri"/>
        </w:rPr>
        <w:t>e bakınız):</w:t>
      </w:r>
    </w:p>
    <w:p w14:paraId="07289B8D" w14:textId="6E31A82B" w:rsidR="00A57FF5" w:rsidRPr="00D53A2B" w:rsidRDefault="000A6A07" w:rsidP="00A202FD">
      <w:pPr>
        <w:pStyle w:val="ListeParagraf"/>
        <w:numPr>
          <w:ilvl w:val="0"/>
          <w:numId w:val="205"/>
        </w:numPr>
        <w:tabs>
          <w:tab w:val="clear" w:pos="567"/>
        </w:tabs>
        <w:spacing w:line="240" w:lineRule="auto"/>
        <w:ind w:left="426" w:hanging="426"/>
        <w:rPr>
          <w:rFonts w:eastAsia="Calibri"/>
          <w:sz w:val="24"/>
          <w:szCs w:val="24"/>
        </w:rPr>
      </w:pPr>
      <w:r w:rsidRPr="00D53A2B">
        <w:rPr>
          <w:rFonts w:eastAsia="Calibri"/>
          <w:sz w:val="24"/>
          <w:szCs w:val="24"/>
        </w:rPr>
        <w:t xml:space="preserve">Atıkların ve atık suların, geri kazanımını veya yeniden kullanımını kolaylaştırmak amacıyla, proses aşamasında veya </w:t>
      </w:r>
      <w:r w:rsidR="00651500" w:rsidRPr="00D53A2B">
        <w:rPr>
          <w:rFonts w:eastAsia="Calibri"/>
          <w:sz w:val="24"/>
          <w:szCs w:val="24"/>
        </w:rPr>
        <w:t>atıksu</w:t>
      </w:r>
      <w:r w:rsidRPr="00D53A2B">
        <w:rPr>
          <w:rFonts w:eastAsia="Calibri"/>
          <w:sz w:val="24"/>
          <w:szCs w:val="24"/>
        </w:rPr>
        <w:t>arıtma sırasında tespit edilip ayrılması.</w:t>
      </w:r>
    </w:p>
    <w:p w14:paraId="1EF8C925" w14:textId="04332D65" w:rsidR="000A6A07" w:rsidRPr="00D53A2B" w:rsidRDefault="000A6A07" w:rsidP="00A202FD">
      <w:pPr>
        <w:pStyle w:val="ListeParagraf"/>
        <w:numPr>
          <w:ilvl w:val="0"/>
          <w:numId w:val="205"/>
        </w:numPr>
        <w:tabs>
          <w:tab w:val="clear" w:pos="567"/>
        </w:tabs>
        <w:spacing w:line="240" w:lineRule="auto"/>
        <w:ind w:left="426" w:hanging="426"/>
        <w:rPr>
          <w:rFonts w:eastAsia="Calibri"/>
          <w:sz w:val="24"/>
          <w:szCs w:val="24"/>
        </w:rPr>
      </w:pPr>
      <w:r w:rsidRPr="00D53A2B">
        <w:rPr>
          <w:rFonts w:eastAsia="Calibri"/>
          <w:sz w:val="24"/>
          <w:szCs w:val="24"/>
        </w:rPr>
        <w:t>Bölüm 4.12 ve 4.15.7</w:t>
      </w:r>
      <w:r w:rsidR="00E56504" w:rsidRPr="00D53A2B">
        <w:rPr>
          <w:rFonts w:eastAsia="Calibri"/>
          <w:sz w:val="24"/>
          <w:szCs w:val="24"/>
        </w:rPr>
        <w:t>’</w:t>
      </w:r>
      <w:r w:rsidRPr="00D53A2B">
        <w:rPr>
          <w:rFonts w:eastAsia="Calibri"/>
          <w:sz w:val="24"/>
          <w:szCs w:val="24"/>
        </w:rPr>
        <w:t>de açıklandığı gibi atık sulardan metalleri geri kazanın ve/veya geri dönüştürün.</w:t>
      </w:r>
    </w:p>
    <w:p w14:paraId="718DE657" w14:textId="55B1D751" w:rsidR="000A6A07" w:rsidRPr="00D53A2B" w:rsidRDefault="000A6A07" w:rsidP="00A202FD">
      <w:pPr>
        <w:pStyle w:val="ListeParagraf"/>
        <w:numPr>
          <w:ilvl w:val="0"/>
          <w:numId w:val="205"/>
        </w:numPr>
        <w:tabs>
          <w:tab w:val="clear" w:pos="567"/>
        </w:tabs>
        <w:spacing w:line="240" w:lineRule="auto"/>
        <w:ind w:left="426" w:hanging="426"/>
        <w:rPr>
          <w:rFonts w:eastAsia="Calibri"/>
          <w:sz w:val="24"/>
          <w:szCs w:val="24"/>
        </w:rPr>
      </w:pPr>
      <w:r w:rsidRPr="00D53A2B">
        <w:rPr>
          <w:rFonts w:eastAsia="Calibri"/>
          <w:sz w:val="24"/>
          <w:szCs w:val="24"/>
        </w:rPr>
        <w:t xml:space="preserve">Üretilen malzemelerin kalitesi ve miktarı uygunsa, örneğin belediye </w:t>
      </w:r>
      <w:r w:rsidR="00651500" w:rsidRPr="00D53A2B">
        <w:rPr>
          <w:rFonts w:eastAsia="Calibri"/>
          <w:sz w:val="24"/>
          <w:szCs w:val="24"/>
        </w:rPr>
        <w:t>atıksu</w:t>
      </w:r>
      <w:r w:rsidRPr="00D53A2B">
        <w:rPr>
          <w:rFonts w:eastAsia="Calibri"/>
          <w:sz w:val="24"/>
          <w:szCs w:val="24"/>
        </w:rPr>
        <w:t>arıtma tesislerindeki son atıklardan fosfatı çökeltmek için alüminyum yüzey işlemlerinden gelen alüminyum hidroksit süspansiyonunun kullanılması gibi, malzemeleri dışarıda yeniden kullanın.</w:t>
      </w:r>
    </w:p>
    <w:p w14:paraId="3213E82B" w14:textId="43B39A2B" w:rsidR="000A6A07" w:rsidRPr="00D53A2B" w:rsidRDefault="000A6A07" w:rsidP="00A202FD">
      <w:pPr>
        <w:pStyle w:val="ListeParagraf"/>
        <w:numPr>
          <w:ilvl w:val="0"/>
          <w:numId w:val="205"/>
        </w:numPr>
        <w:tabs>
          <w:tab w:val="clear" w:pos="567"/>
        </w:tabs>
        <w:spacing w:line="240" w:lineRule="auto"/>
        <w:ind w:left="426" w:hanging="426"/>
        <w:rPr>
          <w:rFonts w:eastAsia="Calibri"/>
          <w:sz w:val="24"/>
          <w:szCs w:val="24"/>
        </w:rPr>
      </w:pPr>
      <w:r w:rsidRPr="00D53A2B">
        <w:rPr>
          <w:rFonts w:eastAsia="Calibri"/>
          <w:sz w:val="24"/>
          <w:szCs w:val="24"/>
        </w:rPr>
        <w:t>Fosforik ve kromik asitler, kullanılmış aşındırma çözeltileri vb. gibi malzemeleri dışarıdan geri kazanın.</w:t>
      </w:r>
    </w:p>
    <w:p w14:paraId="722CE9BD" w14:textId="041D7B28" w:rsidR="000A6A07" w:rsidRPr="00D53A2B" w:rsidRDefault="000A6A07" w:rsidP="00A202FD">
      <w:pPr>
        <w:pStyle w:val="ListeParagraf"/>
        <w:numPr>
          <w:ilvl w:val="0"/>
          <w:numId w:val="205"/>
        </w:numPr>
        <w:tabs>
          <w:tab w:val="clear" w:pos="567"/>
        </w:tabs>
        <w:spacing w:line="240" w:lineRule="auto"/>
        <w:ind w:left="426" w:hanging="426"/>
        <w:rPr>
          <w:rFonts w:eastAsia="Calibri"/>
          <w:sz w:val="24"/>
          <w:szCs w:val="24"/>
        </w:rPr>
      </w:pPr>
      <w:r w:rsidRPr="00D53A2B">
        <w:rPr>
          <w:rFonts w:eastAsia="Calibri"/>
          <w:sz w:val="24"/>
          <w:szCs w:val="24"/>
        </w:rPr>
        <w:t>Metalleri dışarıdan geri kazanın.</w:t>
      </w:r>
    </w:p>
    <w:p w14:paraId="3A6859A1" w14:textId="77777777" w:rsidR="00A57FF5" w:rsidRPr="00D53A2B" w:rsidRDefault="00A57FF5" w:rsidP="00A202FD">
      <w:pPr>
        <w:jc w:val="both"/>
        <w:rPr>
          <w:rFonts w:eastAsia="Calibri"/>
        </w:rPr>
      </w:pPr>
    </w:p>
    <w:p w14:paraId="1BDE3A70" w14:textId="2883BAEA" w:rsidR="003F6167" w:rsidRPr="00D53A2B" w:rsidRDefault="000A6A07" w:rsidP="00A202FD">
      <w:pPr>
        <w:jc w:val="both"/>
        <w:rPr>
          <w:rFonts w:eastAsia="Calibri"/>
        </w:rPr>
      </w:pPr>
      <w:r w:rsidRPr="00D53A2B">
        <w:rPr>
          <w:rFonts w:eastAsia="Calibri"/>
        </w:rPr>
        <w:t>Genel verimlilik harici geri dönüşümle artırılabilir. Ancak, üçüncü taraf rotaları TWG tarafından çapraz medya etkileri veya kendi geri kazanım verimlilikleri açısından doğrulanmamıştır.</w:t>
      </w:r>
    </w:p>
    <w:p w14:paraId="0DDAAECB" w14:textId="77777777" w:rsidR="003F6167" w:rsidRPr="00D53A2B" w:rsidRDefault="003F6167" w:rsidP="00A202FD">
      <w:pPr>
        <w:jc w:val="both"/>
        <w:rPr>
          <w:rFonts w:eastAsia="Calibri"/>
        </w:rPr>
      </w:pPr>
    </w:p>
    <w:p w14:paraId="0C3E9EEE" w14:textId="50C6C36F" w:rsidR="00790361" w:rsidRPr="00D53A2B" w:rsidRDefault="000A6A07" w:rsidP="00A202FD">
      <w:pPr>
        <w:pStyle w:val="Balk4"/>
        <w:rPr>
          <w:rFonts w:cs="Times New Roman"/>
        </w:rPr>
      </w:pPr>
      <w:bookmarkStart w:id="284" w:name="_Toc24159188"/>
      <w:bookmarkStart w:id="285" w:name="_Toc24159468"/>
      <w:bookmarkStart w:id="286" w:name="_Toc24201485"/>
      <w:bookmarkEnd w:id="284"/>
      <w:bookmarkEnd w:id="285"/>
      <w:bookmarkEnd w:id="286"/>
      <w:r w:rsidRPr="00D53A2B">
        <w:rPr>
          <w:rFonts w:cs="Times New Roman"/>
        </w:rPr>
        <w:t>5.1.6.5 Hammadde kullanımını optimize etmeye yönelik diğer teknikler</w:t>
      </w:r>
    </w:p>
    <w:p w14:paraId="6D63EA43" w14:textId="77715777" w:rsidR="000A6A07" w:rsidRPr="00D53A2B" w:rsidRDefault="00374D4F" w:rsidP="00A202FD">
      <w:pPr>
        <w:tabs>
          <w:tab w:val="left" w:pos="567"/>
        </w:tabs>
        <w:spacing w:after="240"/>
        <w:contextualSpacing/>
        <w:jc w:val="both"/>
        <w:rPr>
          <w:b/>
          <w:bCs/>
          <w:spacing w:val="2"/>
          <w:position w:val="-1"/>
        </w:rPr>
      </w:pPr>
      <w:r w:rsidRPr="00D53A2B">
        <w:rPr>
          <w:b/>
          <w:bCs/>
          <w:spacing w:val="2"/>
          <w:position w:val="-1"/>
        </w:rPr>
        <w:t>Farklı elektrot verimleri</w:t>
      </w:r>
    </w:p>
    <w:p w14:paraId="17EF67C0" w14:textId="1F4061BF" w:rsidR="000A6A07" w:rsidRPr="00D53A2B" w:rsidRDefault="00374D4F" w:rsidP="00A202FD">
      <w:pPr>
        <w:tabs>
          <w:tab w:val="left" w:pos="567"/>
        </w:tabs>
        <w:contextualSpacing/>
        <w:jc w:val="both"/>
        <w:rPr>
          <w:spacing w:val="2"/>
          <w:position w:val="-1"/>
        </w:rPr>
      </w:pPr>
      <w:r w:rsidRPr="00D53A2B">
        <w:rPr>
          <w:spacing w:val="2"/>
          <w:position w:val="-1"/>
        </w:rPr>
        <w:t xml:space="preserve">Anot veriminin katot veriminden yüksek olduğu ve metal konsantrasyonunun sürekli arttığı elektrokaplamada, metal konsantrasyonunu elektrokimyaya göre (bkz. Bölüm 4.8.2) kontrol etmek </w:t>
      </w:r>
      <w:r w:rsidR="0031317B" w:rsidRPr="00D53A2B">
        <w:rPr>
          <w:spacing w:val="2"/>
          <w:position w:val="-1"/>
        </w:rPr>
        <w:t>MET’tir</w:t>
      </w:r>
      <w:r w:rsidRPr="00D53A2B">
        <w:rPr>
          <w:spacing w:val="2"/>
          <w:position w:val="-1"/>
        </w:rPr>
        <w:t>:</w:t>
      </w:r>
    </w:p>
    <w:p w14:paraId="658376F3" w14:textId="6EA09E30" w:rsidR="00374D4F" w:rsidRPr="00D53A2B" w:rsidRDefault="00374D4F" w:rsidP="00A202FD">
      <w:pPr>
        <w:pStyle w:val="ListeParagraf"/>
        <w:numPr>
          <w:ilvl w:val="0"/>
          <w:numId w:val="206"/>
        </w:numPr>
        <w:tabs>
          <w:tab w:val="clear" w:pos="567"/>
        </w:tabs>
        <w:spacing w:after="240" w:line="240" w:lineRule="auto"/>
        <w:ind w:left="426" w:hanging="426"/>
        <w:rPr>
          <w:sz w:val="24"/>
          <w:szCs w:val="24"/>
        </w:rPr>
      </w:pPr>
      <w:r w:rsidRPr="00D53A2B">
        <w:rPr>
          <w:sz w:val="24"/>
          <w:szCs w:val="24"/>
        </w:rPr>
        <w:t>İnert anotlar kullanılarak elektrokaplama ile metalin harici çözünmesi. Şu anda, ana uygulama alkali siyanürsüz çinko kaplamadır.</w:t>
      </w:r>
    </w:p>
    <w:p w14:paraId="46A24BCF" w14:textId="3050FFCE" w:rsidR="00374D4F" w:rsidRPr="00D53A2B" w:rsidRDefault="00374D4F" w:rsidP="00A202FD">
      <w:pPr>
        <w:pStyle w:val="ListeParagraf"/>
        <w:numPr>
          <w:ilvl w:val="0"/>
          <w:numId w:val="206"/>
        </w:numPr>
        <w:tabs>
          <w:tab w:val="clear" w:pos="567"/>
        </w:tabs>
        <w:spacing w:after="240" w:line="240" w:lineRule="auto"/>
        <w:ind w:left="426" w:hanging="426"/>
        <w:rPr>
          <w:sz w:val="24"/>
          <w:szCs w:val="24"/>
        </w:rPr>
      </w:pPr>
      <w:r w:rsidRPr="00D53A2B">
        <w:rPr>
          <w:sz w:val="24"/>
          <w:szCs w:val="24"/>
        </w:rPr>
        <w:t>Çözünebilir anotların bir kısmının ayrı ekstra akım devresi ve kontrolü olan membran anotlarla değiştirilmesi. Membran anotlar kırılabilir ve kaplanacak parçaların şekilleri ve boyutları sürekli değiştiğinde (ve membranlarla temas edip onları kırabildiğinde) bu tekniğin alt sözleşmeli kaplamada kullanılması mümkün olmayabilir.</w:t>
      </w:r>
    </w:p>
    <w:p w14:paraId="7478CA6A" w14:textId="31CAD2AA" w:rsidR="00374D4F" w:rsidRPr="00D53A2B" w:rsidRDefault="00374D4F" w:rsidP="00A202FD">
      <w:pPr>
        <w:pStyle w:val="ListeParagraf"/>
        <w:numPr>
          <w:ilvl w:val="0"/>
          <w:numId w:val="206"/>
        </w:numPr>
        <w:tabs>
          <w:tab w:val="clear" w:pos="567"/>
        </w:tabs>
        <w:spacing w:after="240" w:line="240" w:lineRule="auto"/>
        <w:ind w:left="426" w:hanging="426"/>
        <w:rPr>
          <w:sz w:val="24"/>
          <w:szCs w:val="24"/>
        </w:rPr>
      </w:pPr>
      <w:r w:rsidRPr="00D53A2B">
        <w:rPr>
          <w:sz w:val="24"/>
          <w:szCs w:val="24"/>
        </w:rPr>
        <w:t>tekniğin kanıtlandığı durumlarda çözünmeyen anotların kullanılması.</w:t>
      </w:r>
    </w:p>
    <w:p w14:paraId="1D4CD20F" w14:textId="246687E1" w:rsidR="00374D4F" w:rsidRPr="00D53A2B" w:rsidRDefault="00374D4F" w:rsidP="00A202FD">
      <w:pPr>
        <w:pStyle w:val="Balk3"/>
        <w:rPr>
          <w:rFonts w:cs="Times New Roman"/>
        </w:rPr>
      </w:pPr>
      <w:r w:rsidRPr="00D53A2B">
        <w:rPr>
          <w:rFonts w:cs="Times New Roman"/>
        </w:rPr>
        <w:t>5.1.7 Genel proses çözeltisi bakımı</w:t>
      </w:r>
    </w:p>
    <w:p w14:paraId="0E2A1EAB" w14:textId="77777777" w:rsidR="00374D4F" w:rsidRPr="00D53A2B" w:rsidRDefault="00374D4F" w:rsidP="00A202FD">
      <w:pPr>
        <w:jc w:val="both"/>
      </w:pPr>
    </w:p>
    <w:p w14:paraId="43F51918" w14:textId="72D50B94" w:rsidR="00374D4F" w:rsidRPr="00D53A2B" w:rsidRDefault="00374D4F" w:rsidP="00A202FD">
      <w:pPr>
        <w:pStyle w:val="MET"/>
        <w:rPr>
          <w:szCs w:val="24"/>
        </w:rPr>
      </w:pPr>
      <w:r w:rsidRPr="00D53A2B">
        <w:rPr>
          <w:szCs w:val="24"/>
        </w:rPr>
        <w:t xml:space="preserve">MET 12: </w:t>
      </w:r>
      <w:r w:rsidRPr="00D53A2B">
        <w:rPr>
          <w:b w:val="0"/>
          <w:bCs/>
          <w:szCs w:val="24"/>
        </w:rPr>
        <w:t>Özellikle malzeme döngüsünün kapanışına yakın veya kapanış noktasında çalışan sistemler (bkz. Bölüm 5.1.6.3) proses banyosu ömrünü artır</w:t>
      </w:r>
      <w:r w:rsidR="00FE7A41" w:rsidRPr="00D53A2B">
        <w:rPr>
          <w:b w:val="0"/>
          <w:bCs/>
          <w:szCs w:val="24"/>
        </w:rPr>
        <w:t>ır</w:t>
      </w:r>
      <w:r w:rsidRPr="00D53A2B">
        <w:rPr>
          <w:b w:val="0"/>
          <w:bCs/>
          <w:szCs w:val="24"/>
        </w:rPr>
        <w:t xml:space="preserve"> ve çıkış kalitesini korur:</w:t>
      </w:r>
    </w:p>
    <w:p w14:paraId="0A719A9D" w14:textId="77777777" w:rsidR="00374D4F" w:rsidRPr="00D53A2B" w:rsidRDefault="00374D4F" w:rsidP="00A202FD">
      <w:pPr>
        <w:pStyle w:val="ListeParagraf"/>
        <w:numPr>
          <w:ilvl w:val="0"/>
          <w:numId w:val="207"/>
        </w:numPr>
        <w:tabs>
          <w:tab w:val="clear" w:pos="567"/>
        </w:tabs>
        <w:spacing w:line="240" w:lineRule="auto"/>
        <w:ind w:left="426" w:hanging="426"/>
        <w:rPr>
          <w:sz w:val="24"/>
          <w:szCs w:val="24"/>
        </w:rPr>
      </w:pPr>
      <w:r w:rsidRPr="00D53A2B">
        <w:rPr>
          <w:sz w:val="24"/>
          <w:szCs w:val="24"/>
        </w:rPr>
        <w:t>Kritik kontrol parametrelerinin belirlenmesi</w:t>
      </w:r>
    </w:p>
    <w:p w14:paraId="688DA0DA" w14:textId="5F2E3344" w:rsidR="00374D4F" w:rsidRPr="00D53A2B" w:rsidRDefault="00374D4F" w:rsidP="00A202FD">
      <w:pPr>
        <w:pStyle w:val="ListeParagraf"/>
        <w:numPr>
          <w:ilvl w:val="0"/>
          <w:numId w:val="207"/>
        </w:numPr>
        <w:tabs>
          <w:tab w:val="clear" w:pos="567"/>
        </w:tabs>
        <w:spacing w:line="240" w:lineRule="auto"/>
        <w:ind w:left="426" w:hanging="426"/>
        <w:rPr>
          <w:sz w:val="24"/>
          <w:szCs w:val="24"/>
        </w:rPr>
      </w:pPr>
      <w:r w:rsidRPr="00D53A2B">
        <w:rPr>
          <w:sz w:val="24"/>
          <w:szCs w:val="24"/>
        </w:rPr>
        <w:t>Kirleticilerin uzaklaştırılmasıyla bunların belirlenen kabul edilebilir sınırlar içinde tutulması.</w:t>
      </w:r>
    </w:p>
    <w:p w14:paraId="45D87736" w14:textId="77777777" w:rsidR="00374D4F" w:rsidRPr="00D53A2B" w:rsidRDefault="00374D4F" w:rsidP="00A202FD">
      <w:pPr>
        <w:jc w:val="both"/>
      </w:pPr>
    </w:p>
    <w:p w14:paraId="0013765E" w14:textId="76DE09FB" w:rsidR="00374D4F" w:rsidRPr="00D53A2B" w:rsidRDefault="00374D4F" w:rsidP="00A202FD">
      <w:pPr>
        <w:jc w:val="both"/>
      </w:pPr>
      <w:r w:rsidRPr="00D53A2B">
        <w:t>Uygun prosesler Bölüm 4.10 ve 4.11</w:t>
      </w:r>
      <w:r w:rsidR="00E56504" w:rsidRPr="00D53A2B">
        <w:t>’</w:t>
      </w:r>
      <w:r w:rsidRPr="00D53A2B">
        <w:t>de açıklanmaktadır.</w:t>
      </w:r>
    </w:p>
    <w:p w14:paraId="629793C4" w14:textId="77777777" w:rsidR="00374D4F" w:rsidRPr="00D53A2B" w:rsidRDefault="00374D4F" w:rsidP="00A202FD">
      <w:pPr>
        <w:jc w:val="both"/>
      </w:pPr>
    </w:p>
    <w:p w14:paraId="05F9A168" w14:textId="2D3E5BAC" w:rsidR="000A6A07" w:rsidRPr="00D53A2B" w:rsidRDefault="0016661E" w:rsidP="00A202FD">
      <w:pPr>
        <w:pStyle w:val="Balk3"/>
        <w:rPr>
          <w:rFonts w:cs="Times New Roman"/>
        </w:rPr>
      </w:pPr>
      <w:r w:rsidRPr="00D53A2B">
        <w:rPr>
          <w:rFonts w:cs="Times New Roman"/>
        </w:rPr>
        <w:t xml:space="preserve">5.1.8 </w:t>
      </w:r>
      <w:r w:rsidR="00651500" w:rsidRPr="00D53A2B">
        <w:rPr>
          <w:rFonts w:cs="Times New Roman"/>
        </w:rPr>
        <w:t>Atıksu</w:t>
      </w:r>
      <w:r w:rsidR="00D53A2B">
        <w:rPr>
          <w:rFonts w:cs="Times New Roman"/>
        </w:rPr>
        <w:t xml:space="preserve"> e</w:t>
      </w:r>
      <w:r w:rsidRPr="00D53A2B">
        <w:rPr>
          <w:rFonts w:cs="Times New Roman"/>
        </w:rPr>
        <w:t>misyonları</w:t>
      </w:r>
    </w:p>
    <w:p w14:paraId="4493B231" w14:textId="77777777" w:rsidR="000A6A07" w:rsidRPr="00D53A2B" w:rsidRDefault="000A6A07" w:rsidP="00A202FD">
      <w:pPr>
        <w:jc w:val="both"/>
      </w:pPr>
    </w:p>
    <w:p w14:paraId="1E2DF644" w14:textId="76F7CB05" w:rsidR="000A6A07" w:rsidRPr="00D53A2B" w:rsidRDefault="0016661E" w:rsidP="00A202FD">
      <w:pPr>
        <w:pStyle w:val="MET"/>
        <w:rPr>
          <w:szCs w:val="24"/>
        </w:rPr>
      </w:pPr>
      <w:r w:rsidRPr="00D53A2B">
        <w:rPr>
          <w:szCs w:val="24"/>
        </w:rPr>
        <w:t xml:space="preserve">MET 13: </w:t>
      </w:r>
      <w:r w:rsidRPr="00D53A2B">
        <w:rPr>
          <w:b w:val="0"/>
          <w:bCs/>
          <w:szCs w:val="24"/>
        </w:rPr>
        <w:t>Tekniklere genel bir bakış Bölüm 4.16</w:t>
      </w:r>
      <w:r w:rsidR="00E56504" w:rsidRPr="00D53A2B">
        <w:rPr>
          <w:b w:val="0"/>
          <w:bCs/>
          <w:szCs w:val="24"/>
        </w:rPr>
        <w:t>’</w:t>
      </w:r>
      <w:r w:rsidRPr="00D53A2B">
        <w:rPr>
          <w:b w:val="0"/>
          <w:bCs/>
          <w:szCs w:val="24"/>
        </w:rPr>
        <w:t xml:space="preserve">da ele alınmıştır. </w:t>
      </w:r>
      <w:r w:rsidR="00651500" w:rsidRPr="00D53A2B">
        <w:rPr>
          <w:b w:val="0"/>
          <w:bCs/>
          <w:szCs w:val="24"/>
        </w:rPr>
        <w:t>Atıksu</w:t>
      </w:r>
      <w:r w:rsidRPr="00D53A2B">
        <w:rPr>
          <w:b w:val="0"/>
          <w:bCs/>
          <w:szCs w:val="24"/>
        </w:rPr>
        <w:t xml:space="preserve">arıtımı ve deşarjlar için özel </w:t>
      </w:r>
      <w:r w:rsidR="00651500" w:rsidRPr="00D53A2B">
        <w:rPr>
          <w:b w:val="0"/>
          <w:bCs/>
          <w:szCs w:val="24"/>
        </w:rPr>
        <w:t>MET</w:t>
      </w:r>
      <w:r w:rsidRPr="00D53A2B">
        <w:rPr>
          <w:b w:val="0"/>
          <w:bCs/>
          <w:szCs w:val="24"/>
        </w:rPr>
        <w:t>aşağıda verilmiştir.</w:t>
      </w:r>
    </w:p>
    <w:p w14:paraId="1ECAA92E" w14:textId="77777777" w:rsidR="0016661E" w:rsidRPr="00D53A2B" w:rsidRDefault="0016661E" w:rsidP="00A202FD">
      <w:pPr>
        <w:jc w:val="both"/>
      </w:pPr>
    </w:p>
    <w:p w14:paraId="3EE7B21D" w14:textId="5EBFB8C0" w:rsidR="0016661E" w:rsidRPr="00D53A2B" w:rsidRDefault="0016661E" w:rsidP="00A202FD">
      <w:pPr>
        <w:pStyle w:val="Balk4"/>
        <w:rPr>
          <w:rFonts w:cs="Times New Roman"/>
        </w:rPr>
      </w:pPr>
      <w:r w:rsidRPr="00D53A2B">
        <w:rPr>
          <w:rFonts w:cs="Times New Roman"/>
        </w:rPr>
        <w:t>5.1.8.1 Arıtılacak akışların ve malzemelerin en aza indirilmesi</w:t>
      </w:r>
    </w:p>
    <w:p w14:paraId="4062A64B" w14:textId="0F06BA9C" w:rsidR="0016661E" w:rsidRPr="00D53A2B" w:rsidRDefault="0016661E" w:rsidP="00A202FD">
      <w:pPr>
        <w:jc w:val="both"/>
      </w:pPr>
      <w:r w:rsidRPr="00D53A2B">
        <w:t xml:space="preserve">Tüm proseslerde tüm su kullanımını en aza indirmek </w:t>
      </w:r>
      <w:r w:rsidR="0031317B" w:rsidRPr="00D53A2B">
        <w:t>MET’tir</w:t>
      </w:r>
      <w:r w:rsidRPr="00D53A2B">
        <w:t>, ancak, arıtılması zor anyon konsantrasyonlarının artırılmasıyla su kullanımının azaltılmasının sınırlanabileceği yerel durumlar vardır, bkz. Bölüm 5.1.5.</w:t>
      </w:r>
    </w:p>
    <w:p w14:paraId="4FC76D83" w14:textId="77777777" w:rsidR="0016661E" w:rsidRPr="00D53A2B" w:rsidRDefault="0016661E" w:rsidP="00A202FD">
      <w:pPr>
        <w:jc w:val="both"/>
      </w:pPr>
    </w:p>
    <w:p w14:paraId="7B8422C2" w14:textId="5E77722E" w:rsidR="0016661E" w:rsidRPr="00D53A2B" w:rsidRDefault="00E903E8" w:rsidP="00A202FD">
      <w:pPr>
        <w:jc w:val="both"/>
      </w:pPr>
      <w:r w:rsidRPr="00D53A2B">
        <w:t xml:space="preserve">Özellikle öncelikli maddeler olmak üzere malzemelerin kullanımını ve kaybını ortadan kaldırmak veya en aza indirmek </w:t>
      </w:r>
      <w:r w:rsidR="0031317B" w:rsidRPr="00D53A2B">
        <w:t>MET’tir</w:t>
      </w:r>
      <w:r w:rsidRPr="00D53A2B">
        <w:t>, bkz. Bölüm 4.6 ve 4.7 (ayrıca bkz. malzeme döngüsünü kapatmak için su ve ham madde kullanım teknikleri, Bölüm 5.1.6.3). Bazı tehlikeli maddelerin ikameleri ve/veya kontrolü Bölüm 5.2.5</w:t>
      </w:r>
      <w:r w:rsidR="00E56504" w:rsidRPr="00D53A2B">
        <w:t>’</w:t>
      </w:r>
      <w:r w:rsidRPr="00D53A2B">
        <w:t>te açıklanmaktadır.</w:t>
      </w:r>
    </w:p>
    <w:p w14:paraId="1BDA9912" w14:textId="77777777" w:rsidR="0016661E" w:rsidRPr="00D53A2B" w:rsidRDefault="0016661E" w:rsidP="00A202FD">
      <w:pPr>
        <w:jc w:val="both"/>
      </w:pPr>
    </w:p>
    <w:p w14:paraId="434822A3" w14:textId="5A51D63D" w:rsidR="0016661E" w:rsidRPr="00D53A2B" w:rsidRDefault="00E903E8" w:rsidP="00A202FD">
      <w:pPr>
        <w:pStyle w:val="Balk4"/>
        <w:rPr>
          <w:rFonts w:cs="Times New Roman"/>
        </w:rPr>
      </w:pPr>
      <w:r w:rsidRPr="00D53A2B">
        <w:rPr>
          <w:rFonts w:cs="Times New Roman"/>
        </w:rPr>
        <w:t>5.1.8.2 Sorunlu akışların test edilmesi, tanımlanması ve ayrılması</w:t>
      </w:r>
    </w:p>
    <w:p w14:paraId="3DE64CFF" w14:textId="4868FB69" w:rsidR="00E903E8" w:rsidRPr="00D53A2B" w:rsidRDefault="00E903E8" w:rsidP="00A202FD">
      <w:pPr>
        <w:jc w:val="both"/>
      </w:pPr>
      <w:r w:rsidRPr="00D53A2B">
        <w:t xml:space="preserve">Kimyasal çözümlerin türlerini veya kaynaklarını değiştirirken ve üretimde kullanılmadan önce mevcut (şirket içi) </w:t>
      </w:r>
      <w:r w:rsidR="00651500" w:rsidRPr="00D53A2B">
        <w:t>atıksu</w:t>
      </w:r>
      <w:r w:rsidRPr="00D53A2B">
        <w:t xml:space="preserve">arıtma sistemleri üzerindeki etkilerini test etmek </w:t>
      </w:r>
      <w:r w:rsidR="0031317B" w:rsidRPr="00D53A2B">
        <w:t>MET’tir</w:t>
      </w:r>
      <w:r w:rsidRPr="00D53A2B">
        <w:t xml:space="preserve"> (Bölüm 4.16.1</w:t>
      </w:r>
      <w:r w:rsidR="00E56504" w:rsidRPr="00D53A2B">
        <w:t>’</w:t>
      </w:r>
      <w:r w:rsidRPr="00D53A2B">
        <w:t>de açıklandığı gibi). Test olası bir soruna işaret ediyorsa:</w:t>
      </w:r>
    </w:p>
    <w:p w14:paraId="6D2DFF6E" w14:textId="77777777" w:rsidR="00E903E8" w:rsidRPr="00D53A2B" w:rsidRDefault="00E903E8" w:rsidP="00A202FD">
      <w:pPr>
        <w:pStyle w:val="ListeParagraf"/>
        <w:numPr>
          <w:ilvl w:val="0"/>
          <w:numId w:val="208"/>
        </w:numPr>
        <w:tabs>
          <w:tab w:val="clear" w:pos="567"/>
        </w:tabs>
        <w:spacing w:line="240" w:lineRule="auto"/>
        <w:ind w:left="426" w:hanging="426"/>
        <w:rPr>
          <w:sz w:val="24"/>
          <w:szCs w:val="24"/>
        </w:rPr>
      </w:pPr>
      <w:r w:rsidRPr="00D53A2B">
        <w:rPr>
          <w:sz w:val="24"/>
          <w:szCs w:val="24"/>
        </w:rPr>
        <w:t>Çözümü reddedin veya</w:t>
      </w:r>
    </w:p>
    <w:p w14:paraId="662A4848" w14:textId="652E1E69" w:rsidR="00E903E8" w:rsidRPr="00D53A2B" w:rsidRDefault="00E903E8" w:rsidP="00A202FD">
      <w:pPr>
        <w:pStyle w:val="ListeParagraf"/>
        <w:numPr>
          <w:ilvl w:val="0"/>
          <w:numId w:val="208"/>
        </w:numPr>
        <w:tabs>
          <w:tab w:val="clear" w:pos="567"/>
        </w:tabs>
        <w:spacing w:line="240" w:lineRule="auto"/>
        <w:ind w:left="426" w:hanging="426"/>
        <w:rPr>
          <w:sz w:val="24"/>
          <w:szCs w:val="24"/>
        </w:rPr>
      </w:pPr>
      <w:r w:rsidRPr="00D53A2B">
        <w:rPr>
          <w:sz w:val="24"/>
          <w:szCs w:val="24"/>
        </w:rPr>
        <w:t xml:space="preserve">sorunu çözmek için </w:t>
      </w:r>
      <w:r w:rsidR="00651500" w:rsidRPr="00D53A2B">
        <w:rPr>
          <w:sz w:val="24"/>
          <w:szCs w:val="24"/>
        </w:rPr>
        <w:t>atıksu</w:t>
      </w:r>
      <w:r w:rsidRPr="00D53A2B">
        <w:rPr>
          <w:sz w:val="24"/>
          <w:szCs w:val="24"/>
        </w:rPr>
        <w:t>arıtma sistemini değiştirin.</w:t>
      </w:r>
    </w:p>
    <w:p w14:paraId="1ECB1F7B" w14:textId="55D5ED8B" w:rsidR="00E903E8" w:rsidRPr="00D53A2B" w:rsidRDefault="00E903E8" w:rsidP="00A202FD">
      <w:pPr>
        <w:jc w:val="both"/>
      </w:pPr>
      <w:r w:rsidRPr="00D53A2B">
        <w:t xml:space="preserve">Aşağıdaki gibi diğer akışlarla birleştirildiğinde sorunlu olduğu bilinen akışları belirlemek, ayırmak ve işlemek </w:t>
      </w:r>
      <w:r w:rsidR="0031317B" w:rsidRPr="00D53A2B">
        <w:t>MET’tir</w:t>
      </w:r>
      <w:r w:rsidRPr="00D53A2B">
        <w:t xml:space="preserve"> (bkz. Bölüm 4.16.1 ve 4.16.2):</w:t>
      </w:r>
    </w:p>
    <w:p w14:paraId="515387F3" w14:textId="77777777"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yağlar ve gresler (bkz. Bölüm 4.16.3</w:t>
      </w:r>
    </w:p>
    <w:p w14:paraId="0C935544" w14:textId="77777777"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siyanür (bkz. Bölüm 4.16.4)</w:t>
      </w:r>
    </w:p>
    <w:p w14:paraId="0B3AB8F8" w14:textId="77777777"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nitrit (bkz. Bölüm 4.16.5)</w:t>
      </w:r>
    </w:p>
    <w:p w14:paraId="66D6BC76" w14:textId="77777777"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kromatlar (CrVI) (bkz. Bölüm 4.16.6)</w:t>
      </w:r>
    </w:p>
    <w:p w14:paraId="5708E7D0" w14:textId="77777777"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kompleksleştirici maddeler (bkz. Bölüm 4.16.8)</w:t>
      </w:r>
    </w:p>
    <w:p w14:paraId="5842ADC6" w14:textId="1E19FFEB" w:rsidR="00E903E8" w:rsidRPr="00D53A2B" w:rsidRDefault="00E903E8" w:rsidP="00A202FD">
      <w:pPr>
        <w:pStyle w:val="ListeParagraf"/>
        <w:numPr>
          <w:ilvl w:val="0"/>
          <w:numId w:val="209"/>
        </w:numPr>
        <w:tabs>
          <w:tab w:val="clear" w:pos="567"/>
        </w:tabs>
        <w:spacing w:line="240" w:lineRule="auto"/>
        <w:ind w:left="426" w:hanging="426"/>
        <w:rPr>
          <w:sz w:val="24"/>
          <w:szCs w:val="24"/>
        </w:rPr>
      </w:pPr>
      <w:r w:rsidRPr="00D53A2B">
        <w:rPr>
          <w:sz w:val="24"/>
          <w:szCs w:val="24"/>
        </w:rPr>
        <w:t xml:space="preserve">kadmiyum (Not: kadmiyum akışlarını arıtma için ayırmak bir Parcom Tavsiyesi [12, PARCOM, 1992] olsa da, kadmiyum işlemlerini suya deşarj olmadan kapalı bir devrede çalıştırmak </w:t>
      </w:r>
      <w:r w:rsidR="0031317B" w:rsidRPr="00D53A2B">
        <w:rPr>
          <w:sz w:val="24"/>
          <w:szCs w:val="24"/>
        </w:rPr>
        <w:t>MET’tir</w:t>
      </w:r>
      <w:r w:rsidRPr="00D53A2B">
        <w:rPr>
          <w:sz w:val="24"/>
          <w:szCs w:val="24"/>
        </w:rPr>
        <w:t>, bkz. Bölüm 5.1.6.3).</w:t>
      </w:r>
    </w:p>
    <w:p w14:paraId="72DD87E2" w14:textId="77777777" w:rsidR="0016661E" w:rsidRPr="00D53A2B" w:rsidRDefault="0016661E" w:rsidP="00A202FD">
      <w:pPr>
        <w:jc w:val="both"/>
      </w:pPr>
    </w:p>
    <w:p w14:paraId="5C9BC57B" w14:textId="4C4F9A31" w:rsidR="00E903E8" w:rsidRPr="00D53A2B" w:rsidRDefault="00C6714E" w:rsidP="00A202FD">
      <w:pPr>
        <w:pStyle w:val="Balk4"/>
        <w:rPr>
          <w:rFonts w:cs="Times New Roman"/>
        </w:rPr>
      </w:pPr>
      <w:r w:rsidRPr="00D53A2B">
        <w:rPr>
          <w:rFonts w:cs="Times New Roman"/>
        </w:rPr>
        <w:t xml:space="preserve">5.1.8.3 </w:t>
      </w:r>
      <w:r w:rsidR="00651500" w:rsidRPr="00D53A2B">
        <w:rPr>
          <w:rFonts w:cs="Times New Roman"/>
        </w:rPr>
        <w:t>Atıksu</w:t>
      </w:r>
      <w:r w:rsidR="00D53A2B">
        <w:rPr>
          <w:rFonts w:cs="Times New Roman"/>
        </w:rPr>
        <w:t xml:space="preserve"> </w:t>
      </w:r>
      <w:r w:rsidRPr="00D53A2B">
        <w:rPr>
          <w:rFonts w:cs="Times New Roman"/>
        </w:rPr>
        <w:t>deşarjı</w:t>
      </w:r>
    </w:p>
    <w:p w14:paraId="4B20A489" w14:textId="2CEC5048" w:rsidR="00E903E8" w:rsidRPr="00D53A2B" w:rsidRDefault="00C6714E" w:rsidP="00A202FD">
      <w:pPr>
        <w:jc w:val="both"/>
      </w:pPr>
      <w:r w:rsidRPr="00D53A2B">
        <w:t xml:space="preserve">Atık suyun 4.16.13. Bölüme göre izlenmesi ve deşarj edilmesi </w:t>
      </w:r>
      <w:r w:rsidR="0031317B" w:rsidRPr="00D53A2B">
        <w:t>MET’tir</w:t>
      </w:r>
      <w:r w:rsidRPr="00D53A2B">
        <w:t>.</w:t>
      </w:r>
    </w:p>
    <w:p w14:paraId="5A28ECD2" w14:textId="77777777" w:rsidR="00E903E8" w:rsidRPr="00D53A2B" w:rsidRDefault="00E903E8" w:rsidP="00A202FD">
      <w:pPr>
        <w:jc w:val="both"/>
      </w:pPr>
    </w:p>
    <w:p w14:paraId="2F5D292C" w14:textId="75D83350" w:rsidR="00C6714E" w:rsidRPr="00D53A2B" w:rsidRDefault="00C6714E" w:rsidP="00A202FD">
      <w:pPr>
        <w:jc w:val="both"/>
      </w:pPr>
      <w:r w:rsidRPr="00D53A2B">
        <w:t>Tablo 5.2</w:t>
      </w:r>
      <w:r w:rsidR="00E56504" w:rsidRPr="00D53A2B">
        <w:t>’</w:t>
      </w:r>
      <w:r w:rsidRPr="00D53A2B">
        <w:t>de verilen emisyon seviyeleri, yüzey işleme tesislerinin bir örneğinde elde edilen değerlerdir. Bunlar Bölüm 3.3.1 ve Tablo 3.20</w:t>
      </w:r>
      <w:r w:rsidR="00E56504" w:rsidRPr="00D53A2B">
        <w:t>’</w:t>
      </w:r>
      <w:r w:rsidRPr="00D53A2B">
        <w:t>den türetilmiştir ve Bölüm 4.5 ila 4.12 ve Bölüm 4.16</w:t>
      </w:r>
      <w:r w:rsidR="00E56504" w:rsidRPr="00D53A2B">
        <w:t>’</w:t>
      </w:r>
      <w:r w:rsidRPr="00D53A2B">
        <w:t xml:space="preserve">da ve </w:t>
      </w:r>
      <w:r w:rsidR="00651500" w:rsidRPr="00D53A2B">
        <w:t>atıksu</w:t>
      </w:r>
      <w:r w:rsidRPr="00D53A2B">
        <w:t>ve atık gaz arıtımı/yönetimi hakkındaki BREF</w:t>
      </w:r>
      <w:r w:rsidR="00E56504" w:rsidRPr="00D53A2B">
        <w:t>’</w:t>
      </w:r>
      <w:r w:rsidRPr="00D53A2B">
        <w:t xml:space="preserve">te açıklanan işlem içi tekniklerin bir kombinasyonunu kullanarak </w:t>
      </w:r>
      <w:r w:rsidR="00651500" w:rsidRPr="00D53A2B">
        <w:t>MET</w:t>
      </w:r>
      <w:r w:rsidRPr="00D53A2B">
        <w:t xml:space="preserve">kombinasyonu kullanılarak ne elde edilebileceğini göstermektedir [87, EIPPCB, ]. Daha az tehlikeli maddelerin ve süreçlerin ikame edilmesine yönelik </w:t>
      </w:r>
      <w:r w:rsidR="0031317B" w:rsidRPr="00D53A2B">
        <w:t>MET,</w:t>
      </w:r>
      <w:r w:rsidRPr="00D53A2B">
        <w:t xml:space="preserve"> Bölüm 5.2.5</w:t>
      </w:r>
      <w:r w:rsidR="00E56504" w:rsidRPr="00D53A2B">
        <w:t>’</w:t>
      </w:r>
      <w:r w:rsidRPr="00D53A2B">
        <w:t>te verilmiş ve Bölüm 4.9</w:t>
      </w:r>
      <w:r w:rsidR="00E56504" w:rsidRPr="00D53A2B">
        <w:t>’</w:t>
      </w:r>
      <w:r w:rsidRPr="00D53A2B">
        <w:t>da tartışılmıştır.</w:t>
      </w:r>
    </w:p>
    <w:p w14:paraId="015D2FC8" w14:textId="77777777" w:rsidR="00C6714E" w:rsidRPr="00D53A2B" w:rsidRDefault="00C6714E" w:rsidP="00A202FD">
      <w:pPr>
        <w:jc w:val="both"/>
      </w:pPr>
    </w:p>
    <w:p w14:paraId="3CD7D9F5" w14:textId="6EDE8055" w:rsidR="00C6714E" w:rsidRPr="00D53A2B" w:rsidRDefault="00DC4A7A" w:rsidP="00A202FD">
      <w:pPr>
        <w:jc w:val="both"/>
      </w:pPr>
      <w:r w:rsidRPr="00D53A2B">
        <w:t xml:space="preserve">Belirli bir kurulum için, bu konsantrasyon seviyeleri kurulumdan yayılan yükler, kurulumun teknik özellikleri (örneğin, verim) ve diğer </w:t>
      </w:r>
      <w:r w:rsidR="00F13622" w:rsidRPr="00D53A2B">
        <w:t>ME</w:t>
      </w:r>
      <w:r w:rsidRPr="00D53A2B">
        <w:t>T</w:t>
      </w:r>
      <w:r w:rsidR="00E56504" w:rsidRPr="00D53A2B">
        <w:t>’</w:t>
      </w:r>
      <w:r w:rsidRPr="00D53A2B">
        <w:t>lar, özellikle su tüketimini azaltma önlemleri ile birlikte düşünülmelidir. Özellikle, akışı azaltma önlemlerinin, çözünmüş tuzların artan konsantrasyonunun çinko gibi bazı metallerin çözünürlüğünü artırdığı bir noktaya kadar yükü azaltabileceği unutulmamalıdır (bkz. Bölüm 3.3.1 ve 5.1.5.1).</w:t>
      </w:r>
    </w:p>
    <w:p w14:paraId="629AAC41" w14:textId="77777777" w:rsidR="00C6714E" w:rsidRPr="00D53A2B" w:rsidRDefault="00C6714E" w:rsidP="00A202FD">
      <w:pPr>
        <w:jc w:val="both"/>
      </w:pPr>
    </w:p>
    <w:p w14:paraId="3EB6C8F7" w14:textId="3F95954E" w:rsidR="00C6714E" w:rsidRPr="00D53A2B" w:rsidRDefault="00DC4A7A" w:rsidP="00A202FD">
      <w:pPr>
        <w:jc w:val="both"/>
      </w:pPr>
      <w:r w:rsidRPr="00D53A2B">
        <w:t>Bölüm 3.3.1</w:t>
      </w:r>
      <w:r w:rsidR="00E56504" w:rsidRPr="00D53A2B">
        <w:t>’</w:t>
      </w:r>
      <w:r w:rsidRPr="00D53A2B">
        <w:t>de, bu aralıkların düşük uçlarının bazı tesislerde düzenli olarak karşılanabileceği, ancak normal çalışmanın %100</w:t>
      </w:r>
      <w:r w:rsidR="00E56504" w:rsidRPr="00D53A2B">
        <w:t>’</w:t>
      </w:r>
      <w:r w:rsidRPr="00D53A2B">
        <w:t>ü için %100 güvenle karşılanamayabileceği görülebilir.</w:t>
      </w:r>
    </w:p>
    <w:p w14:paraId="156E1F05" w14:textId="77777777" w:rsidR="00DC4A7A" w:rsidRPr="00D53A2B" w:rsidRDefault="00DC4A7A" w:rsidP="00A202FD">
      <w:pPr>
        <w:jc w:val="both"/>
      </w:pPr>
    </w:p>
    <w:p w14:paraId="2E1E7BAA" w14:textId="7384B799" w:rsidR="00DC4A7A" w:rsidRPr="00D53A2B" w:rsidRDefault="00651500" w:rsidP="00A202FD">
      <w:pPr>
        <w:jc w:val="both"/>
      </w:pPr>
      <w:r w:rsidRPr="00D53A2B">
        <w:t>MET</w:t>
      </w:r>
      <w:r w:rsidR="00F13622" w:rsidRPr="00D53A2B">
        <w:t xml:space="preserve"> </w:t>
      </w:r>
      <w:r w:rsidR="00DC4A7A" w:rsidRPr="00D53A2B">
        <w:t xml:space="preserve">bir parametre için optimize edilebilir, ancak bu diğer parametreler için en uygun olmayabilir (örneğin, </w:t>
      </w:r>
      <w:r w:rsidRPr="00D53A2B">
        <w:t>atıksu</w:t>
      </w:r>
      <w:r w:rsidR="00DC4A7A" w:rsidRPr="00D53A2B">
        <w:t>arıtımında metallerin flokülasyonu ve çökelmesi tek tek metaller için optimize edilemez). Bu, aralıklardaki en düşük değerlerin hepsinin aynı anda karşılanamayabileceği anlamına gelir. Bölgeye özgü veya maddeye özgü durumlarda ayrı arıtma(lar) gerekebilir.</w:t>
      </w:r>
    </w:p>
    <w:p w14:paraId="1F8D4554" w14:textId="77777777" w:rsidR="00DC4A7A" w:rsidRPr="00D53A2B" w:rsidRDefault="00DC4A7A" w:rsidP="00A202FD">
      <w:pPr>
        <w:jc w:val="both"/>
      </w:pPr>
    </w:p>
    <w:p w14:paraId="4153D11A" w14:textId="1F59BE99" w:rsidR="00DC4A7A" w:rsidRPr="00D53A2B" w:rsidRDefault="00FE7A41" w:rsidP="00A202FD">
      <w:pPr>
        <w:jc w:val="both"/>
      </w:pPr>
      <w:r w:rsidRPr="00D53A2B">
        <w:t>MET-İES</w:t>
      </w:r>
      <w:r w:rsidR="00E56504" w:rsidRPr="00D53A2B">
        <w:t>’</w:t>
      </w:r>
      <w:r w:rsidRPr="00D53A2B">
        <w:t>in</w:t>
      </w:r>
      <w:r w:rsidR="00DC4A7A" w:rsidRPr="00D53A2B">
        <w:t xml:space="preserve"> günlük kompozit numuneler için beklenmesi gerekmektedir.</w:t>
      </w:r>
    </w:p>
    <w:p w14:paraId="4B2A78D9" w14:textId="77777777" w:rsidR="00C6714E" w:rsidRPr="00D53A2B" w:rsidRDefault="00C6714E" w:rsidP="00A202FD">
      <w:pPr>
        <w:jc w:val="both"/>
      </w:pPr>
    </w:p>
    <w:p w14:paraId="1D52387D" w14:textId="0841E28E" w:rsidR="00C6714E" w:rsidRPr="00D53A2B" w:rsidRDefault="00DC4A7A" w:rsidP="00A202FD">
      <w:pPr>
        <w:jc w:val="both"/>
      </w:pPr>
      <w:r w:rsidRPr="00D53A2B">
        <w:t>Sadece ilgili maddelerin (yani tesisteki proseslerde kullanılan ve ortaya çıkan maddelerin) ilgili tesisler için geçerli olduğuna dikkat edin.</w:t>
      </w:r>
    </w:p>
    <w:p w14:paraId="4BBB49BA" w14:textId="77777777" w:rsidR="00E903E8" w:rsidRPr="00D53A2B" w:rsidRDefault="00E903E8" w:rsidP="00A202FD">
      <w:pPr>
        <w:jc w:val="both"/>
      </w:pPr>
    </w:p>
    <w:p w14:paraId="079148E4" w14:textId="77777777" w:rsidR="005F0E3A" w:rsidRPr="00D53A2B" w:rsidRDefault="00DC4A7A" w:rsidP="00A202FD">
      <w:pPr>
        <w:jc w:val="both"/>
        <w:rPr>
          <w:rFonts w:eastAsia="Calibri"/>
          <w:lang w:eastAsia="en-US"/>
        </w:rPr>
      </w:pPr>
      <w:r w:rsidRPr="00D53A2B">
        <w:rPr>
          <w:rFonts w:eastAsia="Calibri"/>
          <w:lang w:eastAsia="en-US"/>
        </w:rPr>
        <w:t>Tablo 5.2</w:t>
      </w:r>
    </w:p>
    <w:p w14:paraId="5501E13F" w14:textId="06EF52C0" w:rsidR="00DC4A7A" w:rsidRPr="00D53A2B" w:rsidRDefault="00DC4A7A" w:rsidP="00A202FD">
      <w:pPr>
        <w:jc w:val="both"/>
        <w:rPr>
          <w:rFonts w:eastAsia="Calibri"/>
          <w:lang w:eastAsia="en-US"/>
        </w:rPr>
      </w:pPr>
      <w:r w:rsidRPr="00D53A2B">
        <w:rPr>
          <w:rFonts w:eastAsia="Calibri"/>
          <w:lang w:eastAsia="en-US"/>
        </w:rPr>
        <w:t xml:space="preserve">Bazı tesisler için bazı </w:t>
      </w:r>
      <w:r w:rsidR="00F13622" w:rsidRPr="00D53A2B">
        <w:rPr>
          <w:rFonts w:eastAsia="Calibri"/>
          <w:lang w:eastAsia="en-US"/>
        </w:rPr>
        <w:t>MET ile</w:t>
      </w:r>
      <w:r w:rsidRPr="00D53A2B">
        <w:rPr>
          <w:rFonts w:eastAsia="Calibri"/>
          <w:lang w:eastAsia="en-US"/>
        </w:rPr>
        <w:t xml:space="preserve"> ilişkili suya yönelik emisyon aralıkları</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05"/>
        <w:gridCol w:w="3341"/>
        <w:gridCol w:w="2531"/>
        <w:gridCol w:w="1241"/>
        <w:gridCol w:w="788"/>
      </w:tblGrid>
      <w:tr w:rsidR="00790361" w:rsidRPr="00D53A2B" w14:paraId="1D818A87" w14:textId="77777777" w:rsidTr="00DC4A7A">
        <w:trPr>
          <w:trHeight w:val="20"/>
        </w:trPr>
        <w:tc>
          <w:tcPr>
            <w:tcW w:w="0" w:type="auto"/>
            <w:gridSpan w:val="5"/>
            <w:vAlign w:val="center"/>
          </w:tcPr>
          <w:p w14:paraId="48D0843F" w14:textId="26465702" w:rsidR="00DC4A7A" w:rsidRPr="00D53A2B" w:rsidRDefault="00DC4A7A" w:rsidP="00C15CF2">
            <w:pPr>
              <w:pStyle w:val="KonuBal"/>
            </w:pPr>
            <w:r w:rsidRPr="00D53A2B">
              <w:t xml:space="preserve">Çeşitli </w:t>
            </w:r>
            <w:r w:rsidR="00651500" w:rsidRPr="00D53A2B">
              <w:t>MET</w:t>
            </w:r>
            <w:r w:rsidR="00F13622" w:rsidRPr="00D53A2B">
              <w:t xml:space="preserve"> </w:t>
            </w:r>
            <w:r w:rsidRPr="00D53A2B">
              <w:t>kullanan bazı tesislerle ilişkili emisyon seviyeleri</w:t>
            </w:r>
          </w:p>
          <w:p w14:paraId="1CBD1955" w14:textId="17C40CE5" w:rsidR="00DC4A7A" w:rsidRPr="00D53A2B" w:rsidRDefault="00DC4A7A" w:rsidP="00C15CF2">
            <w:pPr>
              <w:pStyle w:val="KonuBal"/>
            </w:pPr>
            <w:r w:rsidRPr="00D53A2B">
              <w:t>Bu değerler analizden önce filtrelenmemiş ve arıtmadan sonra ve soğutma suyu, diğer proses suları veya alıcı sular gibi herhangi bir seyreltmeden önce alınan günlük kompozitler içindir.</w:t>
            </w:r>
          </w:p>
        </w:tc>
      </w:tr>
      <w:tr w:rsidR="00DC4A7A" w:rsidRPr="00D53A2B" w14:paraId="42B1C8DD" w14:textId="77777777" w:rsidTr="00DC4A7A">
        <w:trPr>
          <w:trHeight w:val="20"/>
        </w:trPr>
        <w:tc>
          <w:tcPr>
            <w:tcW w:w="0" w:type="auto"/>
            <w:vAlign w:val="center"/>
          </w:tcPr>
          <w:p w14:paraId="0DAC1CCF" w14:textId="77777777" w:rsidR="00790361" w:rsidRPr="00D53A2B" w:rsidRDefault="00790361" w:rsidP="00C15CF2">
            <w:pPr>
              <w:pStyle w:val="KonuBal"/>
            </w:pPr>
          </w:p>
        </w:tc>
        <w:tc>
          <w:tcPr>
            <w:tcW w:w="0" w:type="auto"/>
            <w:gridSpan w:val="2"/>
            <w:vAlign w:val="center"/>
          </w:tcPr>
          <w:p w14:paraId="2B768C5F" w14:textId="4BAA6F04" w:rsidR="00790361" w:rsidRPr="00D53A2B" w:rsidRDefault="00DC4A7A" w:rsidP="00C15CF2">
            <w:pPr>
              <w:pStyle w:val="KonuBal"/>
            </w:pPr>
            <w:r w:rsidRPr="00D53A2B">
              <w:t>Jig, varil, küçük ölçekli bobin, otomotiv, PCB ve büyük ölçekli çelik bobin dışındaki diğer faaliyetler.</w:t>
            </w:r>
          </w:p>
        </w:tc>
        <w:tc>
          <w:tcPr>
            <w:tcW w:w="0" w:type="auto"/>
            <w:gridSpan w:val="2"/>
            <w:vAlign w:val="center"/>
          </w:tcPr>
          <w:p w14:paraId="0E9D46CC" w14:textId="569635DE" w:rsidR="00790361" w:rsidRPr="00D53A2B" w:rsidRDefault="00790361" w:rsidP="00C15CF2">
            <w:pPr>
              <w:pStyle w:val="KonuBal"/>
            </w:pPr>
            <w:r w:rsidRPr="00D53A2B">
              <w:t xml:space="preserve">Büyük ölçekli çelik </w:t>
            </w:r>
            <w:r w:rsidR="00DC4A7A" w:rsidRPr="00D53A2B">
              <w:t>bobin</w:t>
            </w:r>
            <w:r w:rsidRPr="00D53A2B">
              <w:t xml:space="preserve"> kaplama</w:t>
            </w:r>
          </w:p>
        </w:tc>
      </w:tr>
      <w:tr w:rsidR="00BA414E" w:rsidRPr="00D53A2B" w14:paraId="3F5308DF" w14:textId="77777777" w:rsidTr="00DC4A7A">
        <w:trPr>
          <w:trHeight w:val="20"/>
        </w:trPr>
        <w:tc>
          <w:tcPr>
            <w:tcW w:w="0" w:type="auto"/>
            <w:vAlign w:val="center"/>
          </w:tcPr>
          <w:p w14:paraId="3973AE70" w14:textId="6289AAC8" w:rsidR="00790361" w:rsidRPr="00D53A2B" w:rsidRDefault="00790361" w:rsidP="00C15CF2">
            <w:pPr>
              <w:pStyle w:val="KonuBal"/>
            </w:pPr>
            <w:r w:rsidRPr="00D53A2B">
              <w:t>Bütün  değerler</w:t>
            </w:r>
            <w:r w:rsidRPr="00D53A2B">
              <w:rPr>
                <w:spacing w:val="33"/>
              </w:rPr>
              <w:t xml:space="preserve"> </w:t>
            </w:r>
            <w:r w:rsidRPr="00D53A2B">
              <w:rPr>
                <w:spacing w:val="-5"/>
                <w:w w:val="102"/>
              </w:rPr>
              <w:t>m</w:t>
            </w:r>
            <w:r w:rsidRPr="00D53A2B">
              <w:rPr>
                <w:spacing w:val="1"/>
                <w:w w:val="102"/>
              </w:rPr>
              <w:t>g</w:t>
            </w:r>
            <w:r w:rsidRPr="00D53A2B">
              <w:rPr>
                <w:w w:val="102"/>
              </w:rPr>
              <w:t>/l</w:t>
            </w:r>
            <w:r w:rsidR="00E56504" w:rsidRPr="00D53A2B">
              <w:rPr>
                <w:w w:val="102"/>
              </w:rPr>
              <w:t>’</w:t>
            </w:r>
            <w:r w:rsidRPr="00D53A2B">
              <w:rPr>
                <w:w w:val="102"/>
              </w:rPr>
              <w:t>dir</w:t>
            </w:r>
          </w:p>
        </w:tc>
        <w:tc>
          <w:tcPr>
            <w:tcW w:w="0" w:type="auto"/>
            <w:vAlign w:val="center"/>
            <w:hideMark/>
          </w:tcPr>
          <w:p w14:paraId="25F7C499" w14:textId="6B3AF625" w:rsidR="00790361" w:rsidRPr="00D53A2B" w:rsidRDefault="00DC4A7A" w:rsidP="00C15CF2">
            <w:pPr>
              <w:pStyle w:val="KonuBal"/>
            </w:pPr>
            <w:r w:rsidRPr="00D53A2B">
              <w:t>K</w:t>
            </w:r>
            <w:r w:rsidR="00790361" w:rsidRPr="00D53A2B">
              <w:t>analizasyona (</w:t>
            </w:r>
            <w:r w:rsidRPr="00D53A2B">
              <w:t>Public sewer-</w:t>
            </w:r>
            <w:r w:rsidR="00790361" w:rsidRPr="00D53A2B">
              <w:t>PS) veya yüzey su</w:t>
            </w:r>
            <w:r w:rsidRPr="00D53A2B">
              <w:t>yu</w:t>
            </w:r>
            <w:r w:rsidR="00790361" w:rsidRPr="00D53A2B">
              <w:t>na (</w:t>
            </w:r>
            <w:r w:rsidRPr="00D53A2B">
              <w:t>surface water-</w:t>
            </w:r>
            <w:r w:rsidR="00790361" w:rsidRPr="00D53A2B">
              <w:t>SW) deşarjlar</w:t>
            </w:r>
          </w:p>
        </w:tc>
        <w:tc>
          <w:tcPr>
            <w:tcW w:w="0" w:type="auto"/>
            <w:vAlign w:val="center"/>
            <w:hideMark/>
          </w:tcPr>
          <w:p w14:paraId="2D3DE71E" w14:textId="7A0C3EA3" w:rsidR="00790361" w:rsidRPr="00D53A2B" w:rsidRDefault="00DC4A7A" w:rsidP="00C15CF2">
            <w:pPr>
              <w:pStyle w:val="KonuBal"/>
            </w:pPr>
            <w:r w:rsidRPr="00D53A2B">
              <w:t>Yalnızca</w:t>
            </w:r>
            <w:r w:rsidR="00790361" w:rsidRPr="00D53A2B">
              <w:t xml:space="preserve"> yüzey su</w:t>
            </w:r>
            <w:r w:rsidRPr="00D53A2B">
              <w:t>yu</w:t>
            </w:r>
            <w:r w:rsidR="00790361" w:rsidRPr="00D53A2B">
              <w:t xml:space="preserve"> deşarjları için geçerli </w:t>
            </w:r>
            <w:r w:rsidRPr="00D53A2B">
              <w:t>ek</w:t>
            </w:r>
            <w:r w:rsidR="00790361" w:rsidRPr="00D53A2B">
              <w:t xml:space="preserve"> belirleyiciler</w:t>
            </w:r>
          </w:p>
        </w:tc>
        <w:tc>
          <w:tcPr>
            <w:tcW w:w="0" w:type="auto"/>
            <w:vAlign w:val="center"/>
          </w:tcPr>
          <w:p w14:paraId="3AD832F4" w14:textId="77777777" w:rsidR="00790361" w:rsidRPr="00D53A2B" w:rsidRDefault="00790361" w:rsidP="00C15CF2">
            <w:pPr>
              <w:pStyle w:val="KonuBal"/>
              <w:rPr>
                <w:spacing w:val="1"/>
                <w:w w:val="112"/>
              </w:rPr>
            </w:pPr>
            <w:r w:rsidRPr="00D53A2B">
              <w:t>Kalay</w:t>
            </w:r>
            <w:r w:rsidRPr="00D53A2B">
              <w:rPr>
                <w:spacing w:val="19"/>
              </w:rPr>
              <w:t xml:space="preserve"> </w:t>
            </w:r>
            <w:r w:rsidRPr="00D53A2B">
              <w:rPr>
                <w:spacing w:val="1"/>
                <w:w w:val="112"/>
              </w:rPr>
              <w:t>veya</w:t>
            </w:r>
          </w:p>
          <w:p w14:paraId="1327984E" w14:textId="77777777" w:rsidR="00790361" w:rsidRPr="00D53A2B" w:rsidRDefault="00790361" w:rsidP="00C15CF2">
            <w:pPr>
              <w:pStyle w:val="KonuBal"/>
            </w:pPr>
            <w:r w:rsidRPr="00D53A2B">
              <w:rPr>
                <w:spacing w:val="-1"/>
                <w:w w:val="108"/>
              </w:rPr>
              <w:t>E</w:t>
            </w:r>
            <w:r w:rsidRPr="00D53A2B">
              <w:rPr>
                <w:w w:val="107"/>
              </w:rPr>
              <w:t>C</w:t>
            </w:r>
            <w:r w:rsidRPr="00D53A2B">
              <w:rPr>
                <w:spacing w:val="3"/>
                <w:w w:val="107"/>
              </w:rPr>
              <w:t>C</w:t>
            </w:r>
            <w:r w:rsidRPr="00D53A2B">
              <w:rPr>
                <w:w w:val="99"/>
              </w:rPr>
              <w:t>S</w:t>
            </w:r>
          </w:p>
        </w:tc>
        <w:tc>
          <w:tcPr>
            <w:tcW w:w="0" w:type="auto"/>
            <w:vAlign w:val="center"/>
          </w:tcPr>
          <w:p w14:paraId="710A9DC2" w14:textId="77777777" w:rsidR="00790361" w:rsidRPr="00D53A2B" w:rsidRDefault="00790361" w:rsidP="00C15CF2">
            <w:pPr>
              <w:pStyle w:val="KonuBal"/>
            </w:pPr>
            <w:r w:rsidRPr="00D53A2B">
              <w:rPr>
                <w:spacing w:val="-3"/>
              </w:rPr>
              <w:t>Z</w:t>
            </w:r>
            <w:r w:rsidRPr="00D53A2B">
              <w:t>n</w:t>
            </w:r>
            <w:r w:rsidRPr="00D53A2B">
              <w:rPr>
                <w:spacing w:val="22"/>
              </w:rPr>
              <w:t xml:space="preserve"> </w:t>
            </w:r>
            <w:r w:rsidRPr="00D53A2B">
              <w:rPr>
                <w:spacing w:val="1"/>
                <w:w w:val="112"/>
              </w:rPr>
              <w:t>veya</w:t>
            </w:r>
            <w:r w:rsidRPr="00D53A2B">
              <w:rPr>
                <w:spacing w:val="-3"/>
                <w:w w:val="112"/>
              </w:rPr>
              <w:t xml:space="preserve"> </w:t>
            </w:r>
            <w:r w:rsidRPr="00D53A2B">
              <w:rPr>
                <w:spacing w:val="-3"/>
                <w:w w:val="108"/>
              </w:rPr>
              <w:t>Z</w:t>
            </w:r>
            <w:r w:rsidRPr="00D53A2B">
              <w:rPr>
                <w:w w:val="110"/>
              </w:rPr>
              <w:t>n</w:t>
            </w:r>
            <w:r w:rsidRPr="00D53A2B">
              <w:rPr>
                <w:spacing w:val="1"/>
                <w:w w:val="99"/>
              </w:rPr>
              <w:t>-</w:t>
            </w:r>
            <w:r w:rsidRPr="00D53A2B">
              <w:rPr>
                <w:w w:val="99"/>
              </w:rPr>
              <w:t>Ni</w:t>
            </w:r>
          </w:p>
        </w:tc>
      </w:tr>
      <w:tr w:rsidR="00BA414E" w:rsidRPr="00D53A2B" w14:paraId="441455E0" w14:textId="77777777" w:rsidTr="00DC4A7A">
        <w:trPr>
          <w:trHeight w:val="20"/>
        </w:trPr>
        <w:tc>
          <w:tcPr>
            <w:tcW w:w="0" w:type="auto"/>
            <w:vAlign w:val="center"/>
            <w:hideMark/>
          </w:tcPr>
          <w:p w14:paraId="6F883457" w14:textId="77777777" w:rsidR="00790361" w:rsidRPr="00D53A2B" w:rsidRDefault="00790361" w:rsidP="00C15CF2">
            <w:pPr>
              <w:pStyle w:val="KonuBal"/>
            </w:pPr>
            <w:r w:rsidRPr="00D53A2B">
              <w:t>Ag</w:t>
            </w:r>
          </w:p>
        </w:tc>
        <w:tc>
          <w:tcPr>
            <w:tcW w:w="0" w:type="auto"/>
            <w:vAlign w:val="center"/>
            <w:hideMark/>
          </w:tcPr>
          <w:p w14:paraId="574CEBEF" w14:textId="43F83F95" w:rsidR="00790361" w:rsidRPr="00D53A2B" w:rsidRDefault="00790361" w:rsidP="00C15CF2">
            <w:pPr>
              <w:pStyle w:val="KonuBal"/>
            </w:pPr>
            <w:r w:rsidRPr="00D53A2B">
              <w:t>0</w:t>
            </w:r>
            <w:r w:rsidR="00DC4A7A" w:rsidRPr="00D53A2B">
              <w:t>,</w:t>
            </w:r>
            <w:r w:rsidRPr="00D53A2B">
              <w:t>1</w:t>
            </w:r>
            <w:r w:rsidRPr="00D53A2B">
              <w:rPr>
                <w:spacing w:val="-1"/>
              </w:rPr>
              <w:t xml:space="preserve"> </w:t>
            </w:r>
            <w:r w:rsidRPr="00D53A2B">
              <w:t>–</w:t>
            </w:r>
            <w:r w:rsidRPr="00D53A2B">
              <w:rPr>
                <w:spacing w:val="-2"/>
              </w:rPr>
              <w:t xml:space="preserve"> </w:t>
            </w:r>
            <w:r w:rsidRPr="00D53A2B">
              <w:t>0</w:t>
            </w:r>
            <w:r w:rsidR="00DC4A7A" w:rsidRPr="00D53A2B">
              <w:t>,</w:t>
            </w:r>
            <w:r w:rsidRPr="00D53A2B">
              <w:t>5</w:t>
            </w:r>
          </w:p>
        </w:tc>
        <w:tc>
          <w:tcPr>
            <w:tcW w:w="0" w:type="auto"/>
            <w:vAlign w:val="center"/>
          </w:tcPr>
          <w:p w14:paraId="3D041341" w14:textId="77777777" w:rsidR="00790361" w:rsidRPr="00D53A2B" w:rsidRDefault="00790361" w:rsidP="00C15CF2">
            <w:pPr>
              <w:pStyle w:val="KonuBal"/>
            </w:pPr>
          </w:p>
        </w:tc>
        <w:tc>
          <w:tcPr>
            <w:tcW w:w="0" w:type="auto"/>
            <w:vAlign w:val="center"/>
          </w:tcPr>
          <w:p w14:paraId="60637FE0" w14:textId="77777777" w:rsidR="00790361" w:rsidRPr="00D53A2B" w:rsidRDefault="00790361" w:rsidP="00C15CF2">
            <w:pPr>
              <w:pStyle w:val="KonuBal"/>
            </w:pPr>
          </w:p>
        </w:tc>
        <w:tc>
          <w:tcPr>
            <w:tcW w:w="0" w:type="auto"/>
            <w:vAlign w:val="center"/>
          </w:tcPr>
          <w:p w14:paraId="642D975A" w14:textId="77777777" w:rsidR="00790361" w:rsidRPr="00D53A2B" w:rsidRDefault="00790361" w:rsidP="00C15CF2">
            <w:pPr>
              <w:pStyle w:val="KonuBal"/>
            </w:pPr>
          </w:p>
        </w:tc>
      </w:tr>
      <w:tr w:rsidR="00BA414E" w:rsidRPr="00D53A2B" w14:paraId="50883989" w14:textId="77777777" w:rsidTr="00DC4A7A">
        <w:trPr>
          <w:trHeight w:val="20"/>
        </w:trPr>
        <w:tc>
          <w:tcPr>
            <w:tcW w:w="0" w:type="auto"/>
            <w:vAlign w:val="center"/>
            <w:hideMark/>
          </w:tcPr>
          <w:p w14:paraId="5B2F47B8" w14:textId="77777777" w:rsidR="00790361" w:rsidRPr="00D53A2B" w:rsidRDefault="00790361" w:rsidP="00C15CF2">
            <w:pPr>
              <w:pStyle w:val="KonuBal"/>
            </w:pPr>
            <w:r w:rsidRPr="00D53A2B">
              <w:t>Al</w:t>
            </w:r>
          </w:p>
        </w:tc>
        <w:tc>
          <w:tcPr>
            <w:tcW w:w="0" w:type="auto"/>
            <w:vAlign w:val="center"/>
          </w:tcPr>
          <w:p w14:paraId="3FDF336A" w14:textId="77777777" w:rsidR="00790361" w:rsidRPr="00D53A2B" w:rsidRDefault="00790361" w:rsidP="00C15CF2">
            <w:pPr>
              <w:pStyle w:val="KonuBal"/>
            </w:pPr>
          </w:p>
        </w:tc>
        <w:tc>
          <w:tcPr>
            <w:tcW w:w="0" w:type="auto"/>
            <w:vAlign w:val="center"/>
            <w:hideMark/>
          </w:tcPr>
          <w:p w14:paraId="70C42D9D" w14:textId="77777777" w:rsidR="00790361" w:rsidRPr="00D53A2B" w:rsidRDefault="00790361" w:rsidP="00C15CF2">
            <w:pPr>
              <w:pStyle w:val="KonuBal"/>
            </w:pPr>
            <w:r w:rsidRPr="00D53A2B">
              <w:t>1</w:t>
            </w:r>
            <w:r w:rsidRPr="00D53A2B">
              <w:rPr>
                <w:spacing w:val="1"/>
              </w:rPr>
              <w:t xml:space="preserve"> </w:t>
            </w:r>
            <w:r w:rsidRPr="00D53A2B">
              <w:t>–</w:t>
            </w:r>
            <w:r w:rsidRPr="00D53A2B">
              <w:rPr>
                <w:spacing w:val="1"/>
              </w:rPr>
              <w:t xml:space="preserve"> </w:t>
            </w:r>
            <w:r w:rsidRPr="00D53A2B">
              <w:rPr>
                <w:spacing w:val="-1"/>
                <w:w w:val="99"/>
              </w:rPr>
              <w:t>1</w:t>
            </w:r>
            <w:r w:rsidRPr="00D53A2B">
              <w:rPr>
                <w:w w:val="99"/>
              </w:rPr>
              <w:t>0</w:t>
            </w:r>
          </w:p>
        </w:tc>
        <w:tc>
          <w:tcPr>
            <w:tcW w:w="0" w:type="auto"/>
            <w:vAlign w:val="center"/>
          </w:tcPr>
          <w:p w14:paraId="3116E482" w14:textId="77777777" w:rsidR="00790361" w:rsidRPr="00D53A2B" w:rsidRDefault="00790361" w:rsidP="00C15CF2">
            <w:pPr>
              <w:pStyle w:val="KonuBal"/>
            </w:pPr>
          </w:p>
        </w:tc>
        <w:tc>
          <w:tcPr>
            <w:tcW w:w="0" w:type="auto"/>
            <w:vAlign w:val="center"/>
          </w:tcPr>
          <w:p w14:paraId="56492E76" w14:textId="77777777" w:rsidR="00790361" w:rsidRPr="00D53A2B" w:rsidRDefault="00790361" w:rsidP="00C15CF2">
            <w:pPr>
              <w:pStyle w:val="KonuBal"/>
            </w:pPr>
          </w:p>
        </w:tc>
      </w:tr>
      <w:tr w:rsidR="00BA414E" w:rsidRPr="00D53A2B" w14:paraId="5F856D43" w14:textId="77777777" w:rsidTr="00DC4A7A">
        <w:trPr>
          <w:trHeight w:val="20"/>
        </w:trPr>
        <w:tc>
          <w:tcPr>
            <w:tcW w:w="0" w:type="auto"/>
            <w:vAlign w:val="center"/>
            <w:hideMark/>
          </w:tcPr>
          <w:p w14:paraId="1514205A" w14:textId="77777777" w:rsidR="00790361" w:rsidRPr="00D53A2B" w:rsidRDefault="00790361" w:rsidP="00C15CF2">
            <w:pPr>
              <w:pStyle w:val="KonuBal"/>
            </w:pPr>
            <w:r w:rsidRPr="00D53A2B">
              <w:t>Cd</w:t>
            </w:r>
          </w:p>
        </w:tc>
        <w:tc>
          <w:tcPr>
            <w:tcW w:w="0" w:type="auto"/>
            <w:vAlign w:val="center"/>
            <w:hideMark/>
          </w:tcPr>
          <w:p w14:paraId="4029DF88" w14:textId="409A9B33" w:rsidR="00790361" w:rsidRPr="00D53A2B" w:rsidRDefault="00790361" w:rsidP="00C15CF2">
            <w:pPr>
              <w:pStyle w:val="KonuBal"/>
            </w:pPr>
            <w:r w:rsidRPr="00D53A2B">
              <w:t>0</w:t>
            </w:r>
            <w:r w:rsidR="00DC4A7A" w:rsidRPr="00D53A2B">
              <w:t>,</w:t>
            </w:r>
            <w:r w:rsidRPr="00D53A2B">
              <w:t>1</w:t>
            </w:r>
            <w:r w:rsidRPr="00D53A2B">
              <w:rPr>
                <w:spacing w:val="-1"/>
              </w:rPr>
              <w:t xml:space="preserve"> </w:t>
            </w:r>
            <w:r w:rsidRPr="00D53A2B">
              <w:t>–</w:t>
            </w:r>
            <w:r w:rsidRPr="00D53A2B">
              <w:rPr>
                <w:spacing w:val="-2"/>
              </w:rPr>
              <w:t xml:space="preserve"> </w:t>
            </w:r>
            <w:r w:rsidRPr="00D53A2B">
              <w:t>0</w:t>
            </w:r>
            <w:r w:rsidR="00DC4A7A" w:rsidRPr="00D53A2B">
              <w:t>,</w:t>
            </w:r>
            <w:r w:rsidRPr="00D53A2B">
              <w:t>2</w:t>
            </w:r>
          </w:p>
        </w:tc>
        <w:tc>
          <w:tcPr>
            <w:tcW w:w="0" w:type="auto"/>
            <w:vAlign w:val="center"/>
          </w:tcPr>
          <w:p w14:paraId="21713F26" w14:textId="77777777" w:rsidR="00790361" w:rsidRPr="00D53A2B" w:rsidRDefault="00790361" w:rsidP="00C15CF2">
            <w:pPr>
              <w:pStyle w:val="KonuBal"/>
            </w:pPr>
          </w:p>
        </w:tc>
        <w:tc>
          <w:tcPr>
            <w:tcW w:w="0" w:type="auto"/>
            <w:vAlign w:val="center"/>
          </w:tcPr>
          <w:p w14:paraId="10904703" w14:textId="77777777" w:rsidR="00790361" w:rsidRPr="00D53A2B" w:rsidRDefault="00790361" w:rsidP="00C15CF2">
            <w:pPr>
              <w:pStyle w:val="KonuBal"/>
            </w:pPr>
          </w:p>
        </w:tc>
        <w:tc>
          <w:tcPr>
            <w:tcW w:w="0" w:type="auto"/>
            <w:vAlign w:val="center"/>
          </w:tcPr>
          <w:p w14:paraId="0A00E608" w14:textId="77777777" w:rsidR="00790361" w:rsidRPr="00D53A2B" w:rsidRDefault="00790361" w:rsidP="00C15CF2">
            <w:pPr>
              <w:pStyle w:val="KonuBal"/>
            </w:pPr>
          </w:p>
        </w:tc>
      </w:tr>
      <w:tr w:rsidR="00BA414E" w:rsidRPr="00D53A2B" w14:paraId="66FBCBE6" w14:textId="77777777" w:rsidTr="00DC4A7A">
        <w:trPr>
          <w:trHeight w:val="20"/>
        </w:trPr>
        <w:tc>
          <w:tcPr>
            <w:tcW w:w="0" w:type="auto"/>
            <w:vAlign w:val="center"/>
            <w:hideMark/>
          </w:tcPr>
          <w:p w14:paraId="1CBD9190" w14:textId="11AA7081" w:rsidR="00790361" w:rsidRPr="00D53A2B" w:rsidRDefault="00DC4A7A" w:rsidP="00C15CF2">
            <w:pPr>
              <w:pStyle w:val="KonuBal"/>
            </w:pPr>
            <w:r w:rsidRPr="00D53A2B">
              <w:t xml:space="preserve">Serbest </w:t>
            </w:r>
            <w:r w:rsidR="00790361" w:rsidRPr="00D53A2B">
              <w:t>CN</w:t>
            </w:r>
          </w:p>
        </w:tc>
        <w:tc>
          <w:tcPr>
            <w:tcW w:w="0" w:type="auto"/>
            <w:vAlign w:val="center"/>
          </w:tcPr>
          <w:p w14:paraId="42294E40" w14:textId="35CBA589" w:rsidR="00790361" w:rsidRPr="00D53A2B" w:rsidRDefault="00790361" w:rsidP="00C15CF2">
            <w:pPr>
              <w:pStyle w:val="KonuBal"/>
            </w:pPr>
            <w:r w:rsidRPr="00D53A2B">
              <w:t>0</w:t>
            </w:r>
            <w:r w:rsidR="00DC4A7A" w:rsidRPr="00D53A2B">
              <w:t>,</w:t>
            </w:r>
            <w:r w:rsidRPr="00D53A2B">
              <w:t>01</w:t>
            </w:r>
            <w:r w:rsidRPr="00D53A2B">
              <w:rPr>
                <w:spacing w:val="-4"/>
              </w:rPr>
              <w:t xml:space="preserve"> </w:t>
            </w:r>
            <w:r w:rsidRPr="00D53A2B">
              <w:t>– 0</w:t>
            </w:r>
            <w:r w:rsidR="00DC4A7A" w:rsidRPr="00D53A2B">
              <w:t>,</w:t>
            </w:r>
            <w:r w:rsidRPr="00D53A2B">
              <w:t>2</w:t>
            </w:r>
          </w:p>
        </w:tc>
        <w:tc>
          <w:tcPr>
            <w:tcW w:w="0" w:type="auto"/>
            <w:vAlign w:val="center"/>
          </w:tcPr>
          <w:p w14:paraId="45ABD4A7" w14:textId="77777777" w:rsidR="00790361" w:rsidRPr="00D53A2B" w:rsidRDefault="00790361" w:rsidP="00C15CF2">
            <w:pPr>
              <w:pStyle w:val="KonuBal"/>
            </w:pPr>
          </w:p>
        </w:tc>
        <w:tc>
          <w:tcPr>
            <w:tcW w:w="0" w:type="auto"/>
            <w:vAlign w:val="center"/>
          </w:tcPr>
          <w:p w14:paraId="6C09D79E" w14:textId="77777777" w:rsidR="00790361" w:rsidRPr="00D53A2B" w:rsidRDefault="00790361" w:rsidP="00C15CF2">
            <w:pPr>
              <w:pStyle w:val="KonuBal"/>
            </w:pPr>
          </w:p>
        </w:tc>
        <w:tc>
          <w:tcPr>
            <w:tcW w:w="0" w:type="auto"/>
            <w:vAlign w:val="center"/>
          </w:tcPr>
          <w:p w14:paraId="50A1B724" w14:textId="77777777" w:rsidR="00790361" w:rsidRPr="00D53A2B" w:rsidRDefault="00790361" w:rsidP="00C15CF2">
            <w:pPr>
              <w:pStyle w:val="KonuBal"/>
            </w:pPr>
          </w:p>
        </w:tc>
      </w:tr>
      <w:tr w:rsidR="00BA414E" w:rsidRPr="00D53A2B" w14:paraId="0002456B" w14:textId="77777777" w:rsidTr="00DC4A7A">
        <w:trPr>
          <w:trHeight w:val="20"/>
        </w:trPr>
        <w:tc>
          <w:tcPr>
            <w:tcW w:w="0" w:type="auto"/>
            <w:vAlign w:val="center"/>
            <w:hideMark/>
          </w:tcPr>
          <w:p w14:paraId="64CA1F01" w14:textId="77777777" w:rsidR="00790361" w:rsidRPr="00D53A2B" w:rsidRDefault="00790361" w:rsidP="00C15CF2">
            <w:pPr>
              <w:pStyle w:val="KonuBal"/>
            </w:pPr>
            <w:r w:rsidRPr="00D53A2B">
              <w:rPr>
                <w:spacing w:val="-1"/>
              </w:rPr>
              <w:t>C</w:t>
            </w:r>
            <w:r w:rsidRPr="00D53A2B">
              <w:t>r(VI)</w:t>
            </w:r>
          </w:p>
        </w:tc>
        <w:tc>
          <w:tcPr>
            <w:tcW w:w="0" w:type="auto"/>
            <w:vAlign w:val="center"/>
            <w:hideMark/>
          </w:tcPr>
          <w:p w14:paraId="39144B25" w14:textId="5CC5AC6D" w:rsidR="00790361" w:rsidRPr="00D53A2B" w:rsidRDefault="00790361" w:rsidP="00C15CF2">
            <w:pPr>
              <w:pStyle w:val="KonuBal"/>
            </w:pPr>
            <w:r w:rsidRPr="00D53A2B">
              <w:t>0</w:t>
            </w:r>
            <w:r w:rsidR="00DC4A7A" w:rsidRPr="00D53A2B">
              <w:t>,</w:t>
            </w:r>
            <w:r w:rsidRPr="00D53A2B">
              <w:t>1</w:t>
            </w:r>
            <w:r w:rsidRPr="00D53A2B">
              <w:rPr>
                <w:spacing w:val="-1"/>
              </w:rPr>
              <w:t xml:space="preserve"> </w:t>
            </w:r>
            <w:r w:rsidRPr="00D53A2B">
              <w:t>–</w:t>
            </w:r>
            <w:r w:rsidRPr="00D53A2B">
              <w:rPr>
                <w:spacing w:val="-2"/>
              </w:rPr>
              <w:t xml:space="preserve"> </w:t>
            </w:r>
            <w:r w:rsidRPr="00D53A2B">
              <w:t>0</w:t>
            </w:r>
            <w:r w:rsidR="00DC4A7A" w:rsidRPr="00D53A2B">
              <w:t>,</w:t>
            </w:r>
            <w:r w:rsidRPr="00D53A2B">
              <w:t>2</w:t>
            </w:r>
          </w:p>
        </w:tc>
        <w:tc>
          <w:tcPr>
            <w:tcW w:w="0" w:type="auto"/>
            <w:vAlign w:val="center"/>
          </w:tcPr>
          <w:p w14:paraId="5A93A5DA" w14:textId="77777777" w:rsidR="00790361" w:rsidRPr="00D53A2B" w:rsidRDefault="00790361" w:rsidP="00C15CF2">
            <w:pPr>
              <w:pStyle w:val="KonuBal"/>
            </w:pPr>
          </w:p>
        </w:tc>
        <w:tc>
          <w:tcPr>
            <w:tcW w:w="0" w:type="auto"/>
            <w:vAlign w:val="center"/>
            <w:hideMark/>
          </w:tcPr>
          <w:p w14:paraId="6D4E8D1C" w14:textId="1AE77A0B" w:rsidR="00790361" w:rsidRPr="00D53A2B" w:rsidRDefault="00790361" w:rsidP="00C15CF2">
            <w:pPr>
              <w:pStyle w:val="KonuBal"/>
            </w:pPr>
            <w:r w:rsidRPr="00D53A2B">
              <w:t>0</w:t>
            </w:r>
            <w:r w:rsidR="00DC4A7A" w:rsidRPr="00D53A2B">
              <w:t>,</w:t>
            </w:r>
            <w:r w:rsidRPr="00D53A2B">
              <w:t>00</w:t>
            </w:r>
            <w:r w:rsidRPr="00D53A2B">
              <w:rPr>
                <w:spacing w:val="-1"/>
              </w:rPr>
              <w:t>0</w:t>
            </w:r>
            <w:r w:rsidRPr="00D53A2B">
              <w:t>1</w:t>
            </w:r>
            <w:r w:rsidRPr="00D53A2B">
              <w:rPr>
                <w:spacing w:val="-3"/>
              </w:rPr>
              <w:t xml:space="preserve"> </w:t>
            </w:r>
            <w:r w:rsidRPr="00D53A2B">
              <w:t>–</w:t>
            </w:r>
            <w:r w:rsidRPr="00D53A2B">
              <w:rPr>
                <w:spacing w:val="-2"/>
              </w:rPr>
              <w:t xml:space="preserve"> </w:t>
            </w:r>
            <w:r w:rsidRPr="00D53A2B">
              <w:t>0</w:t>
            </w:r>
            <w:r w:rsidR="00DC4A7A" w:rsidRPr="00D53A2B">
              <w:t>,</w:t>
            </w:r>
            <w:r w:rsidRPr="00D53A2B">
              <w:rPr>
                <w:spacing w:val="-1"/>
              </w:rPr>
              <w:t>0</w:t>
            </w:r>
            <w:r w:rsidRPr="00D53A2B">
              <w:t>1</w:t>
            </w:r>
          </w:p>
        </w:tc>
        <w:tc>
          <w:tcPr>
            <w:tcW w:w="0" w:type="auto"/>
            <w:vAlign w:val="center"/>
          </w:tcPr>
          <w:p w14:paraId="7988611B" w14:textId="77777777" w:rsidR="00790361" w:rsidRPr="00D53A2B" w:rsidRDefault="00790361" w:rsidP="00C15CF2">
            <w:pPr>
              <w:pStyle w:val="KonuBal"/>
            </w:pPr>
          </w:p>
        </w:tc>
      </w:tr>
      <w:tr w:rsidR="00BA414E" w:rsidRPr="00D53A2B" w14:paraId="73E21ABE" w14:textId="77777777" w:rsidTr="00DC4A7A">
        <w:trPr>
          <w:trHeight w:val="20"/>
        </w:trPr>
        <w:tc>
          <w:tcPr>
            <w:tcW w:w="0" w:type="auto"/>
            <w:vAlign w:val="center"/>
            <w:hideMark/>
          </w:tcPr>
          <w:p w14:paraId="722DD00B" w14:textId="4904CA5A" w:rsidR="00790361" w:rsidRPr="00D53A2B" w:rsidRDefault="00DC4A7A" w:rsidP="00C15CF2">
            <w:pPr>
              <w:pStyle w:val="KonuBal"/>
            </w:pPr>
            <w:r w:rsidRPr="00D53A2B">
              <w:t>Toplam Cr</w:t>
            </w:r>
          </w:p>
        </w:tc>
        <w:tc>
          <w:tcPr>
            <w:tcW w:w="0" w:type="auto"/>
            <w:vAlign w:val="center"/>
            <w:hideMark/>
          </w:tcPr>
          <w:p w14:paraId="62931C59" w14:textId="19981D0E" w:rsidR="00790361" w:rsidRPr="00D53A2B" w:rsidRDefault="00790361" w:rsidP="00C15CF2">
            <w:pPr>
              <w:pStyle w:val="KonuBal"/>
            </w:pPr>
            <w:r w:rsidRPr="00D53A2B">
              <w:t>0</w:t>
            </w:r>
            <w:r w:rsidR="00BA414E" w:rsidRPr="00D53A2B">
              <w:t>,</w:t>
            </w:r>
            <w:r w:rsidRPr="00D53A2B">
              <w:t>1</w:t>
            </w:r>
            <w:r w:rsidRPr="00D53A2B">
              <w:rPr>
                <w:spacing w:val="-1"/>
              </w:rPr>
              <w:t xml:space="preserve"> </w:t>
            </w:r>
            <w:r w:rsidRPr="00D53A2B">
              <w:t>–</w:t>
            </w:r>
            <w:r w:rsidRPr="00D53A2B">
              <w:rPr>
                <w:spacing w:val="-2"/>
              </w:rPr>
              <w:t xml:space="preserve"> </w:t>
            </w:r>
            <w:r w:rsidRPr="00D53A2B">
              <w:t>2</w:t>
            </w:r>
            <w:r w:rsidR="00BA414E" w:rsidRPr="00D53A2B">
              <w:t>,</w:t>
            </w:r>
            <w:r w:rsidRPr="00D53A2B">
              <w:t>0</w:t>
            </w:r>
          </w:p>
        </w:tc>
        <w:tc>
          <w:tcPr>
            <w:tcW w:w="0" w:type="auto"/>
            <w:vAlign w:val="center"/>
          </w:tcPr>
          <w:p w14:paraId="40B36EC1" w14:textId="77777777" w:rsidR="00790361" w:rsidRPr="00D53A2B" w:rsidRDefault="00790361" w:rsidP="00C15CF2">
            <w:pPr>
              <w:pStyle w:val="KonuBal"/>
            </w:pPr>
          </w:p>
        </w:tc>
        <w:tc>
          <w:tcPr>
            <w:tcW w:w="0" w:type="auto"/>
            <w:vAlign w:val="center"/>
            <w:hideMark/>
          </w:tcPr>
          <w:p w14:paraId="3EACB595" w14:textId="0B080B40" w:rsidR="00790361" w:rsidRPr="00D53A2B" w:rsidRDefault="00790361" w:rsidP="00C15CF2">
            <w:pPr>
              <w:pStyle w:val="KonuBal"/>
            </w:pPr>
            <w:r w:rsidRPr="00D53A2B">
              <w:t>0</w:t>
            </w:r>
            <w:r w:rsidR="00BA414E" w:rsidRPr="00D53A2B">
              <w:t>,</w:t>
            </w:r>
            <w:r w:rsidRPr="00D53A2B">
              <w:t>03</w:t>
            </w:r>
            <w:r w:rsidRPr="00D53A2B">
              <w:rPr>
                <w:spacing w:val="-4"/>
              </w:rPr>
              <w:t xml:space="preserve"> </w:t>
            </w:r>
            <w:r w:rsidRPr="00D53A2B">
              <w:t>– 1</w:t>
            </w:r>
            <w:r w:rsidR="00BA414E" w:rsidRPr="00D53A2B">
              <w:rPr>
                <w:spacing w:val="-2"/>
              </w:rPr>
              <w:t>,</w:t>
            </w:r>
            <w:r w:rsidRPr="00D53A2B">
              <w:t>0</w:t>
            </w:r>
          </w:p>
        </w:tc>
        <w:tc>
          <w:tcPr>
            <w:tcW w:w="0" w:type="auto"/>
            <w:vAlign w:val="center"/>
          </w:tcPr>
          <w:p w14:paraId="02BEFC4F" w14:textId="77777777" w:rsidR="00790361" w:rsidRPr="00D53A2B" w:rsidRDefault="00790361" w:rsidP="00C15CF2">
            <w:pPr>
              <w:pStyle w:val="KonuBal"/>
            </w:pPr>
          </w:p>
        </w:tc>
      </w:tr>
      <w:tr w:rsidR="00BA414E" w:rsidRPr="00D53A2B" w14:paraId="5720D258" w14:textId="77777777" w:rsidTr="00DC4A7A">
        <w:trPr>
          <w:trHeight w:val="20"/>
        </w:trPr>
        <w:tc>
          <w:tcPr>
            <w:tcW w:w="0" w:type="auto"/>
            <w:vAlign w:val="center"/>
            <w:hideMark/>
          </w:tcPr>
          <w:p w14:paraId="4428E622" w14:textId="77777777" w:rsidR="00790361" w:rsidRPr="00D53A2B" w:rsidRDefault="00790361" w:rsidP="00C15CF2">
            <w:pPr>
              <w:pStyle w:val="KonuBal"/>
            </w:pPr>
            <w:r w:rsidRPr="00D53A2B">
              <w:t>Cu</w:t>
            </w:r>
          </w:p>
        </w:tc>
        <w:tc>
          <w:tcPr>
            <w:tcW w:w="0" w:type="auto"/>
            <w:vAlign w:val="center"/>
            <w:hideMark/>
          </w:tcPr>
          <w:p w14:paraId="70118189" w14:textId="15B17FC9" w:rsidR="00790361" w:rsidRPr="00D53A2B" w:rsidRDefault="00790361" w:rsidP="00C15CF2">
            <w:pPr>
              <w:pStyle w:val="KonuBal"/>
            </w:pPr>
            <w:r w:rsidRPr="00D53A2B">
              <w:t>0</w:t>
            </w:r>
            <w:r w:rsidR="00BA414E" w:rsidRPr="00D53A2B">
              <w:t>,</w:t>
            </w:r>
            <w:r w:rsidRPr="00D53A2B">
              <w:t>2</w:t>
            </w:r>
            <w:r w:rsidRPr="00D53A2B">
              <w:rPr>
                <w:spacing w:val="-1"/>
              </w:rPr>
              <w:t xml:space="preserve"> </w:t>
            </w:r>
            <w:r w:rsidRPr="00D53A2B">
              <w:t>–</w:t>
            </w:r>
            <w:r w:rsidRPr="00D53A2B">
              <w:rPr>
                <w:spacing w:val="-2"/>
              </w:rPr>
              <w:t xml:space="preserve"> </w:t>
            </w:r>
            <w:r w:rsidRPr="00D53A2B">
              <w:t>2</w:t>
            </w:r>
            <w:r w:rsidR="00BA414E" w:rsidRPr="00D53A2B">
              <w:t>,</w:t>
            </w:r>
            <w:r w:rsidRPr="00D53A2B">
              <w:t>0</w:t>
            </w:r>
          </w:p>
        </w:tc>
        <w:tc>
          <w:tcPr>
            <w:tcW w:w="0" w:type="auto"/>
            <w:vAlign w:val="center"/>
          </w:tcPr>
          <w:p w14:paraId="6AA36724" w14:textId="77777777" w:rsidR="00790361" w:rsidRPr="00D53A2B" w:rsidRDefault="00790361" w:rsidP="00C15CF2">
            <w:pPr>
              <w:pStyle w:val="KonuBal"/>
            </w:pPr>
          </w:p>
        </w:tc>
        <w:tc>
          <w:tcPr>
            <w:tcW w:w="0" w:type="auto"/>
            <w:vAlign w:val="center"/>
          </w:tcPr>
          <w:p w14:paraId="19B8D262" w14:textId="77777777" w:rsidR="00790361" w:rsidRPr="00D53A2B" w:rsidRDefault="00790361" w:rsidP="00C15CF2">
            <w:pPr>
              <w:pStyle w:val="KonuBal"/>
            </w:pPr>
          </w:p>
        </w:tc>
        <w:tc>
          <w:tcPr>
            <w:tcW w:w="0" w:type="auto"/>
            <w:vAlign w:val="center"/>
          </w:tcPr>
          <w:p w14:paraId="626BA835" w14:textId="77777777" w:rsidR="00790361" w:rsidRPr="00D53A2B" w:rsidRDefault="00790361" w:rsidP="00C15CF2">
            <w:pPr>
              <w:pStyle w:val="KonuBal"/>
            </w:pPr>
          </w:p>
        </w:tc>
      </w:tr>
      <w:tr w:rsidR="00BA414E" w:rsidRPr="00D53A2B" w14:paraId="5633A40B" w14:textId="77777777" w:rsidTr="00DC4A7A">
        <w:trPr>
          <w:trHeight w:val="20"/>
        </w:trPr>
        <w:tc>
          <w:tcPr>
            <w:tcW w:w="0" w:type="auto"/>
            <w:vAlign w:val="center"/>
            <w:hideMark/>
          </w:tcPr>
          <w:p w14:paraId="213252B0" w14:textId="77777777" w:rsidR="00790361" w:rsidRPr="00D53A2B" w:rsidRDefault="00790361" w:rsidP="00C15CF2">
            <w:pPr>
              <w:pStyle w:val="KonuBal"/>
            </w:pPr>
            <w:r w:rsidRPr="00D53A2B">
              <w:t>F</w:t>
            </w:r>
          </w:p>
        </w:tc>
        <w:tc>
          <w:tcPr>
            <w:tcW w:w="0" w:type="auto"/>
            <w:vAlign w:val="center"/>
          </w:tcPr>
          <w:p w14:paraId="229ADFD0" w14:textId="77777777" w:rsidR="00790361" w:rsidRPr="00D53A2B" w:rsidRDefault="00790361" w:rsidP="00C15CF2">
            <w:pPr>
              <w:pStyle w:val="KonuBal"/>
            </w:pPr>
          </w:p>
        </w:tc>
        <w:tc>
          <w:tcPr>
            <w:tcW w:w="0" w:type="auto"/>
            <w:vAlign w:val="center"/>
            <w:hideMark/>
          </w:tcPr>
          <w:p w14:paraId="2A88F90B" w14:textId="77777777" w:rsidR="00790361" w:rsidRPr="00D53A2B" w:rsidRDefault="00790361" w:rsidP="00C15CF2">
            <w:pPr>
              <w:pStyle w:val="KonuBal"/>
            </w:pPr>
            <w:r w:rsidRPr="00D53A2B">
              <w:rPr>
                <w:spacing w:val="1"/>
              </w:rPr>
              <w:t>1</w:t>
            </w:r>
            <w:r w:rsidRPr="00D53A2B">
              <w:t>0 –</w:t>
            </w:r>
            <w:r w:rsidRPr="00D53A2B">
              <w:rPr>
                <w:spacing w:val="-2"/>
              </w:rPr>
              <w:t xml:space="preserve"> </w:t>
            </w:r>
            <w:r w:rsidRPr="00D53A2B">
              <w:rPr>
                <w:spacing w:val="1"/>
                <w:w w:val="99"/>
              </w:rPr>
              <w:t>20</w:t>
            </w:r>
          </w:p>
        </w:tc>
        <w:tc>
          <w:tcPr>
            <w:tcW w:w="0" w:type="auto"/>
            <w:vAlign w:val="center"/>
          </w:tcPr>
          <w:p w14:paraId="63C6E39A" w14:textId="77777777" w:rsidR="00790361" w:rsidRPr="00D53A2B" w:rsidRDefault="00790361" w:rsidP="00C15CF2">
            <w:pPr>
              <w:pStyle w:val="KonuBal"/>
            </w:pPr>
          </w:p>
        </w:tc>
        <w:tc>
          <w:tcPr>
            <w:tcW w:w="0" w:type="auto"/>
            <w:vAlign w:val="center"/>
          </w:tcPr>
          <w:p w14:paraId="60166528" w14:textId="77777777" w:rsidR="00790361" w:rsidRPr="00D53A2B" w:rsidRDefault="00790361" w:rsidP="00C15CF2">
            <w:pPr>
              <w:pStyle w:val="KonuBal"/>
            </w:pPr>
          </w:p>
        </w:tc>
      </w:tr>
      <w:tr w:rsidR="00BA414E" w:rsidRPr="00D53A2B" w14:paraId="31AED983" w14:textId="77777777" w:rsidTr="00DC4A7A">
        <w:trPr>
          <w:trHeight w:val="20"/>
        </w:trPr>
        <w:tc>
          <w:tcPr>
            <w:tcW w:w="0" w:type="auto"/>
            <w:vAlign w:val="center"/>
            <w:hideMark/>
          </w:tcPr>
          <w:p w14:paraId="16292525" w14:textId="77777777" w:rsidR="00790361" w:rsidRPr="00D53A2B" w:rsidRDefault="00790361" w:rsidP="00C15CF2">
            <w:pPr>
              <w:pStyle w:val="KonuBal"/>
            </w:pPr>
            <w:r w:rsidRPr="00D53A2B">
              <w:t>Fe</w:t>
            </w:r>
          </w:p>
        </w:tc>
        <w:tc>
          <w:tcPr>
            <w:tcW w:w="0" w:type="auto"/>
            <w:vAlign w:val="center"/>
          </w:tcPr>
          <w:p w14:paraId="4382CC8A" w14:textId="77777777" w:rsidR="00790361" w:rsidRPr="00D53A2B" w:rsidRDefault="00790361" w:rsidP="00C15CF2">
            <w:pPr>
              <w:pStyle w:val="KonuBal"/>
            </w:pPr>
          </w:p>
        </w:tc>
        <w:tc>
          <w:tcPr>
            <w:tcW w:w="0" w:type="auto"/>
            <w:vAlign w:val="center"/>
            <w:hideMark/>
          </w:tcPr>
          <w:p w14:paraId="0BEDAAA5" w14:textId="10652DF8" w:rsidR="00790361" w:rsidRPr="00D53A2B" w:rsidRDefault="00790361" w:rsidP="00C15CF2">
            <w:pPr>
              <w:pStyle w:val="KonuBal"/>
            </w:pPr>
            <w:r w:rsidRPr="00D53A2B">
              <w:rPr>
                <w:spacing w:val="1"/>
              </w:rPr>
              <w:t>0</w:t>
            </w:r>
            <w:r w:rsidR="00BA414E" w:rsidRPr="00D53A2B">
              <w:rPr>
                <w:spacing w:val="1"/>
              </w:rPr>
              <w:t>,</w:t>
            </w:r>
            <w:r w:rsidRPr="00D53A2B">
              <w:t>1</w:t>
            </w:r>
            <w:r w:rsidRPr="00D53A2B">
              <w:rPr>
                <w:spacing w:val="-1"/>
              </w:rPr>
              <w:t xml:space="preserve"> </w:t>
            </w:r>
            <w:r w:rsidRPr="00D53A2B">
              <w:t>-</w:t>
            </w:r>
            <w:r w:rsidRPr="00D53A2B">
              <w:rPr>
                <w:spacing w:val="-2"/>
              </w:rPr>
              <w:t xml:space="preserve"> </w:t>
            </w:r>
            <w:r w:rsidRPr="00D53A2B">
              <w:rPr>
                <w:w w:val="99"/>
              </w:rPr>
              <w:t>5</w:t>
            </w:r>
          </w:p>
        </w:tc>
        <w:tc>
          <w:tcPr>
            <w:tcW w:w="0" w:type="auto"/>
            <w:vAlign w:val="center"/>
            <w:hideMark/>
          </w:tcPr>
          <w:p w14:paraId="37B82D9F" w14:textId="77777777" w:rsidR="00790361" w:rsidRPr="00D53A2B" w:rsidRDefault="00790361" w:rsidP="00C15CF2">
            <w:pPr>
              <w:pStyle w:val="KonuBal"/>
            </w:pPr>
            <w:r w:rsidRPr="00D53A2B">
              <w:t>2</w:t>
            </w:r>
            <w:r w:rsidRPr="00D53A2B">
              <w:rPr>
                <w:spacing w:val="1"/>
              </w:rPr>
              <w:t xml:space="preserve"> </w:t>
            </w:r>
            <w:r w:rsidRPr="00D53A2B">
              <w:t>-</w:t>
            </w:r>
            <w:r w:rsidRPr="00D53A2B">
              <w:rPr>
                <w:spacing w:val="-2"/>
              </w:rPr>
              <w:t xml:space="preserve"> </w:t>
            </w:r>
            <w:r w:rsidRPr="00D53A2B">
              <w:rPr>
                <w:spacing w:val="1"/>
                <w:w w:val="99"/>
              </w:rPr>
              <w:t>10</w:t>
            </w:r>
          </w:p>
        </w:tc>
        <w:tc>
          <w:tcPr>
            <w:tcW w:w="0" w:type="auto"/>
            <w:vAlign w:val="center"/>
          </w:tcPr>
          <w:p w14:paraId="2FBAF0A6" w14:textId="77777777" w:rsidR="00790361" w:rsidRPr="00D53A2B" w:rsidRDefault="00790361" w:rsidP="00C15CF2">
            <w:pPr>
              <w:pStyle w:val="KonuBal"/>
            </w:pPr>
          </w:p>
        </w:tc>
      </w:tr>
      <w:tr w:rsidR="00BA414E" w:rsidRPr="00D53A2B" w14:paraId="09605393" w14:textId="77777777" w:rsidTr="00DC4A7A">
        <w:trPr>
          <w:trHeight w:val="20"/>
        </w:trPr>
        <w:tc>
          <w:tcPr>
            <w:tcW w:w="0" w:type="auto"/>
            <w:vAlign w:val="center"/>
            <w:hideMark/>
          </w:tcPr>
          <w:p w14:paraId="1BDB3BD3" w14:textId="77777777" w:rsidR="00790361" w:rsidRPr="00D53A2B" w:rsidRDefault="00790361" w:rsidP="00C15CF2">
            <w:pPr>
              <w:pStyle w:val="KonuBal"/>
            </w:pPr>
            <w:r w:rsidRPr="00D53A2B">
              <w:t>Ni</w:t>
            </w:r>
          </w:p>
        </w:tc>
        <w:tc>
          <w:tcPr>
            <w:tcW w:w="0" w:type="auto"/>
            <w:vAlign w:val="center"/>
            <w:hideMark/>
          </w:tcPr>
          <w:p w14:paraId="4492E133" w14:textId="6B15DABD" w:rsidR="00790361" w:rsidRPr="00D53A2B" w:rsidRDefault="00790361" w:rsidP="00C15CF2">
            <w:pPr>
              <w:pStyle w:val="KonuBal"/>
            </w:pPr>
            <w:r w:rsidRPr="00D53A2B">
              <w:t>0</w:t>
            </w:r>
            <w:r w:rsidR="00BA414E" w:rsidRPr="00D53A2B">
              <w:t>,</w:t>
            </w:r>
            <w:r w:rsidRPr="00D53A2B">
              <w:t>2</w:t>
            </w:r>
            <w:r w:rsidRPr="00D53A2B">
              <w:rPr>
                <w:spacing w:val="-1"/>
              </w:rPr>
              <w:t xml:space="preserve"> </w:t>
            </w:r>
            <w:r w:rsidR="00BA414E" w:rsidRPr="00D53A2B">
              <w:t>–</w:t>
            </w:r>
            <w:r w:rsidRPr="00D53A2B">
              <w:rPr>
                <w:spacing w:val="-2"/>
              </w:rPr>
              <w:t xml:space="preserve"> </w:t>
            </w:r>
            <w:r w:rsidRPr="00D53A2B">
              <w:t>2</w:t>
            </w:r>
            <w:r w:rsidR="00BA414E" w:rsidRPr="00D53A2B">
              <w:t>,</w:t>
            </w:r>
            <w:r w:rsidRPr="00D53A2B">
              <w:t>0</w:t>
            </w:r>
          </w:p>
        </w:tc>
        <w:tc>
          <w:tcPr>
            <w:tcW w:w="0" w:type="auto"/>
            <w:vAlign w:val="center"/>
          </w:tcPr>
          <w:p w14:paraId="51D6294F" w14:textId="77777777" w:rsidR="00790361" w:rsidRPr="00D53A2B" w:rsidRDefault="00790361" w:rsidP="00C15CF2">
            <w:pPr>
              <w:pStyle w:val="KonuBal"/>
            </w:pPr>
          </w:p>
        </w:tc>
        <w:tc>
          <w:tcPr>
            <w:tcW w:w="0" w:type="auto"/>
            <w:vAlign w:val="center"/>
          </w:tcPr>
          <w:p w14:paraId="1FFB95FD" w14:textId="77777777" w:rsidR="00790361" w:rsidRPr="00D53A2B" w:rsidRDefault="00790361" w:rsidP="00C15CF2">
            <w:pPr>
              <w:pStyle w:val="KonuBal"/>
            </w:pPr>
          </w:p>
        </w:tc>
        <w:tc>
          <w:tcPr>
            <w:tcW w:w="0" w:type="auto"/>
            <w:vAlign w:val="center"/>
          </w:tcPr>
          <w:p w14:paraId="11B5E008" w14:textId="77777777" w:rsidR="00790361" w:rsidRPr="00D53A2B" w:rsidRDefault="00790361" w:rsidP="00C15CF2">
            <w:pPr>
              <w:pStyle w:val="KonuBal"/>
            </w:pPr>
          </w:p>
        </w:tc>
      </w:tr>
      <w:tr w:rsidR="00BA414E" w:rsidRPr="00D53A2B" w14:paraId="525513E9" w14:textId="77777777" w:rsidTr="00DC4A7A">
        <w:trPr>
          <w:trHeight w:val="20"/>
        </w:trPr>
        <w:tc>
          <w:tcPr>
            <w:tcW w:w="0" w:type="auto"/>
            <w:vAlign w:val="center"/>
            <w:hideMark/>
          </w:tcPr>
          <w:p w14:paraId="4F72D883" w14:textId="77777777" w:rsidR="00790361" w:rsidRPr="00D53A2B" w:rsidRDefault="00790361" w:rsidP="00C15CF2">
            <w:pPr>
              <w:pStyle w:val="KonuBal"/>
            </w:pPr>
            <w:r w:rsidRPr="00D53A2B">
              <w:t>P olarak fosfat</w:t>
            </w:r>
          </w:p>
        </w:tc>
        <w:tc>
          <w:tcPr>
            <w:tcW w:w="0" w:type="auto"/>
            <w:vAlign w:val="center"/>
          </w:tcPr>
          <w:p w14:paraId="03E8F694" w14:textId="77777777" w:rsidR="00790361" w:rsidRPr="00D53A2B" w:rsidRDefault="00790361" w:rsidP="00C15CF2">
            <w:pPr>
              <w:pStyle w:val="KonuBal"/>
            </w:pPr>
          </w:p>
        </w:tc>
        <w:tc>
          <w:tcPr>
            <w:tcW w:w="0" w:type="auto"/>
            <w:vAlign w:val="center"/>
          </w:tcPr>
          <w:p w14:paraId="401343A6" w14:textId="77777777" w:rsidR="00790361" w:rsidRPr="00D53A2B" w:rsidRDefault="00790361" w:rsidP="00C15CF2">
            <w:pPr>
              <w:pStyle w:val="KonuBal"/>
            </w:pPr>
            <w:r w:rsidRPr="00D53A2B">
              <w:t>0.5</w:t>
            </w:r>
            <w:r w:rsidRPr="00D53A2B">
              <w:rPr>
                <w:spacing w:val="-1"/>
              </w:rPr>
              <w:t xml:space="preserve"> </w:t>
            </w:r>
            <w:r w:rsidRPr="00D53A2B">
              <w:t>-</w:t>
            </w:r>
            <w:r w:rsidRPr="00D53A2B">
              <w:rPr>
                <w:spacing w:val="-2"/>
              </w:rPr>
              <w:t xml:space="preserve"> </w:t>
            </w:r>
            <w:r w:rsidRPr="00D53A2B">
              <w:rPr>
                <w:w w:val="99"/>
              </w:rPr>
              <w:t>10</w:t>
            </w:r>
          </w:p>
        </w:tc>
        <w:tc>
          <w:tcPr>
            <w:tcW w:w="0" w:type="auto"/>
            <w:vAlign w:val="center"/>
          </w:tcPr>
          <w:p w14:paraId="3E171544" w14:textId="77777777" w:rsidR="00790361" w:rsidRPr="00D53A2B" w:rsidRDefault="00790361" w:rsidP="00C15CF2">
            <w:pPr>
              <w:pStyle w:val="KonuBal"/>
            </w:pPr>
          </w:p>
        </w:tc>
        <w:tc>
          <w:tcPr>
            <w:tcW w:w="0" w:type="auto"/>
            <w:vAlign w:val="center"/>
          </w:tcPr>
          <w:p w14:paraId="1697A301" w14:textId="77777777" w:rsidR="00790361" w:rsidRPr="00D53A2B" w:rsidRDefault="00790361" w:rsidP="00C15CF2">
            <w:pPr>
              <w:pStyle w:val="KonuBal"/>
            </w:pPr>
          </w:p>
        </w:tc>
      </w:tr>
      <w:tr w:rsidR="00BA414E" w:rsidRPr="00D53A2B" w14:paraId="1DD62394" w14:textId="77777777" w:rsidTr="00DC4A7A">
        <w:trPr>
          <w:trHeight w:val="20"/>
        </w:trPr>
        <w:tc>
          <w:tcPr>
            <w:tcW w:w="0" w:type="auto"/>
            <w:vAlign w:val="center"/>
            <w:hideMark/>
          </w:tcPr>
          <w:p w14:paraId="24E9B47A" w14:textId="77777777" w:rsidR="00790361" w:rsidRPr="00D53A2B" w:rsidRDefault="00790361" w:rsidP="00C15CF2">
            <w:pPr>
              <w:pStyle w:val="KonuBal"/>
            </w:pPr>
            <w:r w:rsidRPr="00D53A2B">
              <w:t>Pb</w:t>
            </w:r>
          </w:p>
        </w:tc>
        <w:tc>
          <w:tcPr>
            <w:tcW w:w="0" w:type="auto"/>
            <w:vAlign w:val="center"/>
            <w:hideMark/>
          </w:tcPr>
          <w:p w14:paraId="34BD7633" w14:textId="69500400" w:rsidR="00790361" w:rsidRPr="00D53A2B" w:rsidRDefault="00790361" w:rsidP="00C15CF2">
            <w:pPr>
              <w:pStyle w:val="KonuBal"/>
            </w:pPr>
            <w:r w:rsidRPr="00D53A2B">
              <w:t>0</w:t>
            </w:r>
            <w:r w:rsidR="00BA414E" w:rsidRPr="00D53A2B">
              <w:t>,</w:t>
            </w:r>
            <w:r w:rsidRPr="00D53A2B">
              <w:t>05</w:t>
            </w:r>
            <w:r w:rsidRPr="00D53A2B">
              <w:rPr>
                <w:spacing w:val="-2"/>
              </w:rPr>
              <w:t xml:space="preserve"> </w:t>
            </w:r>
            <w:r w:rsidR="00BA414E" w:rsidRPr="00D53A2B">
              <w:t>–</w:t>
            </w:r>
            <w:r w:rsidRPr="00D53A2B">
              <w:rPr>
                <w:spacing w:val="-2"/>
              </w:rPr>
              <w:t xml:space="preserve"> </w:t>
            </w:r>
            <w:r w:rsidRPr="00D53A2B">
              <w:t>0</w:t>
            </w:r>
            <w:r w:rsidR="00BA414E" w:rsidRPr="00D53A2B">
              <w:rPr>
                <w:spacing w:val="-2"/>
              </w:rPr>
              <w:t>,</w:t>
            </w:r>
            <w:r w:rsidRPr="00D53A2B">
              <w:t>5</w:t>
            </w:r>
          </w:p>
        </w:tc>
        <w:tc>
          <w:tcPr>
            <w:tcW w:w="0" w:type="auto"/>
            <w:vAlign w:val="center"/>
          </w:tcPr>
          <w:p w14:paraId="636C601C" w14:textId="77777777" w:rsidR="00790361" w:rsidRPr="00D53A2B" w:rsidRDefault="00790361" w:rsidP="00C15CF2">
            <w:pPr>
              <w:pStyle w:val="KonuBal"/>
            </w:pPr>
          </w:p>
        </w:tc>
        <w:tc>
          <w:tcPr>
            <w:tcW w:w="0" w:type="auto"/>
            <w:vAlign w:val="center"/>
          </w:tcPr>
          <w:p w14:paraId="4FB00D5A" w14:textId="77777777" w:rsidR="00790361" w:rsidRPr="00D53A2B" w:rsidRDefault="00790361" w:rsidP="00C15CF2">
            <w:pPr>
              <w:pStyle w:val="KonuBal"/>
            </w:pPr>
          </w:p>
        </w:tc>
        <w:tc>
          <w:tcPr>
            <w:tcW w:w="0" w:type="auto"/>
            <w:vAlign w:val="center"/>
          </w:tcPr>
          <w:p w14:paraId="2FFD2737" w14:textId="77777777" w:rsidR="00790361" w:rsidRPr="00D53A2B" w:rsidRDefault="00790361" w:rsidP="00C15CF2">
            <w:pPr>
              <w:pStyle w:val="KonuBal"/>
            </w:pPr>
          </w:p>
        </w:tc>
      </w:tr>
      <w:tr w:rsidR="00BA414E" w:rsidRPr="00D53A2B" w14:paraId="3E572E58" w14:textId="77777777" w:rsidTr="00DC4A7A">
        <w:trPr>
          <w:trHeight w:val="20"/>
        </w:trPr>
        <w:tc>
          <w:tcPr>
            <w:tcW w:w="0" w:type="auto"/>
            <w:vAlign w:val="center"/>
            <w:hideMark/>
          </w:tcPr>
          <w:p w14:paraId="3B1F99E4" w14:textId="77777777" w:rsidR="00790361" w:rsidRPr="00D53A2B" w:rsidRDefault="00790361" w:rsidP="00C15CF2">
            <w:pPr>
              <w:pStyle w:val="KonuBal"/>
            </w:pPr>
            <w:r w:rsidRPr="00D53A2B">
              <w:t>Sn</w:t>
            </w:r>
          </w:p>
        </w:tc>
        <w:tc>
          <w:tcPr>
            <w:tcW w:w="0" w:type="auto"/>
            <w:vAlign w:val="center"/>
            <w:hideMark/>
          </w:tcPr>
          <w:p w14:paraId="465F915A" w14:textId="6A7832ED" w:rsidR="00790361" w:rsidRPr="00D53A2B" w:rsidRDefault="00790361" w:rsidP="00C15CF2">
            <w:pPr>
              <w:pStyle w:val="KonuBal"/>
            </w:pPr>
            <w:r w:rsidRPr="00D53A2B">
              <w:rPr>
                <w:spacing w:val="1"/>
              </w:rPr>
              <w:t>0</w:t>
            </w:r>
            <w:r w:rsidR="00BA414E" w:rsidRPr="00D53A2B">
              <w:rPr>
                <w:spacing w:val="1"/>
              </w:rPr>
              <w:t>,</w:t>
            </w:r>
            <w:r w:rsidRPr="00D53A2B">
              <w:t>2</w:t>
            </w:r>
            <w:r w:rsidRPr="00D53A2B">
              <w:rPr>
                <w:spacing w:val="-1"/>
              </w:rPr>
              <w:t xml:space="preserve"> </w:t>
            </w:r>
            <w:r w:rsidRPr="00D53A2B">
              <w:t>-</w:t>
            </w:r>
            <w:r w:rsidRPr="00D53A2B">
              <w:rPr>
                <w:spacing w:val="-2"/>
              </w:rPr>
              <w:t xml:space="preserve"> </w:t>
            </w:r>
            <w:r w:rsidR="00BA414E" w:rsidRPr="00D53A2B">
              <w:rPr>
                <w:w w:val="99"/>
              </w:rPr>
              <w:t>2</w:t>
            </w:r>
          </w:p>
        </w:tc>
        <w:tc>
          <w:tcPr>
            <w:tcW w:w="0" w:type="auto"/>
            <w:vAlign w:val="center"/>
          </w:tcPr>
          <w:p w14:paraId="5B57F526" w14:textId="77777777" w:rsidR="00790361" w:rsidRPr="00D53A2B" w:rsidRDefault="00790361" w:rsidP="00C15CF2">
            <w:pPr>
              <w:pStyle w:val="KonuBal"/>
            </w:pPr>
          </w:p>
        </w:tc>
        <w:tc>
          <w:tcPr>
            <w:tcW w:w="0" w:type="auto"/>
            <w:vAlign w:val="center"/>
            <w:hideMark/>
          </w:tcPr>
          <w:p w14:paraId="58648945" w14:textId="77EDFBAA" w:rsidR="00790361" w:rsidRPr="00D53A2B" w:rsidRDefault="00BA414E" w:rsidP="00C15CF2">
            <w:pPr>
              <w:pStyle w:val="KonuBal"/>
            </w:pPr>
            <w:r w:rsidRPr="00D53A2B">
              <w:t>0,03</w:t>
            </w:r>
            <w:r w:rsidRPr="00D53A2B">
              <w:rPr>
                <w:spacing w:val="-4"/>
              </w:rPr>
              <w:t xml:space="preserve"> </w:t>
            </w:r>
            <w:r w:rsidRPr="00D53A2B">
              <w:t>– 1</w:t>
            </w:r>
            <w:r w:rsidRPr="00D53A2B">
              <w:rPr>
                <w:spacing w:val="-2"/>
              </w:rPr>
              <w:t>,</w:t>
            </w:r>
            <w:r w:rsidRPr="00D53A2B">
              <w:t>0</w:t>
            </w:r>
          </w:p>
        </w:tc>
        <w:tc>
          <w:tcPr>
            <w:tcW w:w="0" w:type="auto"/>
            <w:vAlign w:val="center"/>
          </w:tcPr>
          <w:p w14:paraId="23F30D6F" w14:textId="77777777" w:rsidR="00790361" w:rsidRPr="00D53A2B" w:rsidRDefault="00790361" w:rsidP="00C15CF2">
            <w:pPr>
              <w:pStyle w:val="KonuBal"/>
            </w:pPr>
          </w:p>
        </w:tc>
      </w:tr>
      <w:tr w:rsidR="00BA414E" w:rsidRPr="00D53A2B" w14:paraId="6241752E" w14:textId="77777777" w:rsidTr="00DC4A7A">
        <w:trPr>
          <w:trHeight w:val="20"/>
        </w:trPr>
        <w:tc>
          <w:tcPr>
            <w:tcW w:w="0" w:type="auto"/>
            <w:vAlign w:val="center"/>
            <w:hideMark/>
          </w:tcPr>
          <w:p w14:paraId="3199C9B3" w14:textId="77777777" w:rsidR="00790361" w:rsidRPr="00D53A2B" w:rsidRDefault="00790361" w:rsidP="00C15CF2">
            <w:pPr>
              <w:pStyle w:val="KonuBal"/>
            </w:pPr>
            <w:r w:rsidRPr="00D53A2B">
              <w:t>Zn</w:t>
            </w:r>
          </w:p>
        </w:tc>
        <w:tc>
          <w:tcPr>
            <w:tcW w:w="0" w:type="auto"/>
            <w:vAlign w:val="center"/>
            <w:hideMark/>
          </w:tcPr>
          <w:p w14:paraId="73DBA8CC" w14:textId="406CC7DC" w:rsidR="00790361" w:rsidRPr="00D53A2B" w:rsidRDefault="00BA414E" w:rsidP="00C15CF2">
            <w:pPr>
              <w:pStyle w:val="KonuBal"/>
            </w:pPr>
            <w:r w:rsidRPr="00D53A2B">
              <w:t>0,2</w:t>
            </w:r>
            <w:r w:rsidRPr="00D53A2B">
              <w:rPr>
                <w:spacing w:val="-1"/>
              </w:rPr>
              <w:t xml:space="preserve"> </w:t>
            </w:r>
            <w:r w:rsidRPr="00D53A2B">
              <w:t>–</w:t>
            </w:r>
            <w:r w:rsidRPr="00D53A2B">
              <w:rPr>
                <w:spacing w:val="-2"/>
              </w:rPr>
              <w:t xml:space="preserve"> </w:t>
            </w:r>
            <w:r w:rsidRPr="00D53A2B">
              <w:t>2,0</w:t>
            </w:r>
          </w:p>
        </w:tc>
        <w:tc>
          <w:tcPr>
            <w:tcW w:w="0" w:type="auto"/>
            <w:vAlign w:val="center"/>
          </w:tcPr>
          <w:p w14:paraId="4CE792F8" w14:textId="77777777" w:rsidR="00790361" w:rsidRPr="00D53A2B" w:rsidRDefault="00790361" w:rsidP="00C15CF2">
            <w:pPr>
              <w:pStyle w:val="KonuBal"/>
            </w:pPr>
          </w:p>
        </w:tc>
        <w:tc>
          <w:tcPr>
            <w:tcW w:w="0" w:type="auto"/>
            <w:vAlign w:val="center"/>
            <w:hideMark/>
          </w:tcPr>
          <w:p w14:paraId="6AFE0D7B" w14:textId="22EAFF38" w:rsidR="00790361" w:rsidRPr="00D53A2B" w:rsidRDefault="00790361" w:rsidP="00C15CF2">
            <w:pPr>
              <w:pStyle w:val="KonuBal"/>
            </w:pPr>
            <w:r w:rsidRPr="00D53A2B">
              <w:t>0</w:t>
            </w:r>
            <w:r w:rsidR="00BA414E" w:rsidRPr="00D53A2B">
              <w:t>,</w:t>
            </w:r>
            <w:r w:rsidRPr="00D53A2B">
              <w:t>02</w:t>
            </w:r>
            <w:r w:rsidRPr="00D53A2B">
              <w:rPr>
                <w:spacing w:val="-2"/>
              </w:rPr>
              <w:t xml:space="preserve"> </w:t>
            </w:r>
            <w:r w:rsidR="00BA414E" w:rsidRPr="00D53A2B">
              <w:t>–</w:t>
            </w:r>
            <w:r w:rsidRPr="00D53A2B">
              <w:rPr>
                <w:spacing w:val="-2"/>
              </w:rPr>
              <w:t xml:space="preserve"> </w:t>
            </w:r>
            <w:r w:rsidRPr="00D53A2B">
              <w:t>0</w:t>
            </w:r>
            <w:r w:rsidR="00BA414E" w:rsidRPr="00D53A2B">
              <w:rPr>
                <w:spacing w:val="-2"/>
              </w:rPr>
              <w:t>,</w:t>
            </w:r>
            <w:r w:rsidRPr="00D53A2B">
              <w:t>2</w:t>
            </w:r>
          </w:p>
        </w:tc>
        <w:tc>
          <w:tcPr>
            <w:tcW w:w="0" w:type="auto"/>
            <w:vAlign w:val="center"/>
            <w:hideMark/>
          </w:tcPr>
          <w:p w14:paraId="2F581C46" w14:textId="1B033848" w:rsidR="00790361" w:rsidRPr="00D53A2B" w:rsidRDefault="00790361" w:rsidP="00C15CF2">
            <w:pPr>
              <w:pStyle w:val="KonuBal"/>
            </w:pPr>
            <w:r w:rsidRPr="00D53A2B">
              <w:t>0</w:t>
            </w:r>
            <w:r w:rsidR="00BA414E" w:rsidRPr="00D53A2B">
              <w:t>,</w:t>
            </w:r>
            <w:r w:rsidRPr="00D53A2B">
              <w:t>2</w:t>
            </w:r>
            <w:r w:rsidRPr="00D53A2B">
              <w:rPr>
                <w:spacing w:val="-1"/>
              </w:rPr>
              <w:t xml:space="preserve"> </w:t>
            </w:r>
            <w:r w:rsidR="00BA414E" w:rsidRPr="00D53A2B">
              <w:t>-</w:t>
            </w:r>
            <w:r w:rsidRPr="00D53A2B">
              <w:rPr>
                <w:spacing w:val="-2"/>
              </w:rPr>
              <w:t xml:space="preserve"> </w:t>
            </w:r>
            <w:r w:rsidRPr="00D53A2B">
              <w:t>2</w:t>
            </w:r>
            <w:r w:rsidR="00BA414E" w:rsidRPr="00D53A2B">
              <w:t>,</w:t>
            </w:r>
            <w:r w:rsidRPr="00D53A2B">
              <w:t>2</w:t>
            </w:r>
          </w:p>
        </w:tc>
      </w:tr>
      <w:tr w:rsidR="00BA414E" w:rsidRPr="00D53A2B" w14:paraId="4A7FACD1" w14:textId="77777777" w:rsidTr="00DC4A7A">
        <w:trPr>
          <w:trHeight w:val="20"/>
        </w:trPr>
        <w:tc>
          <w:tcPr>
            <w:tcW w:w="0" w:type="auto"/>
            <w:vAlign w:val="center"/>
            <w:hideMark/>
          </w:tcPr>
          <w:p w14:paraId="0439580E" w14:textId="77777777" w:rsidR="00790361" w:rsidRPr="00D53A2B" w:rsidRDefault="00790361" w:rsidP="00C15CF2">
            <w:pPr>
              <w:pStyle w:val="KonuBal"/>
            </w:pPr>
            <w:r w:rsidRPr="00D53A2B">
              <w:rPr>
                <w:spacing w:val="-1"/>
              </w:rPr>
              <w:t>C</w:t>
            </w:r>
            <w:r w:rsidRPr="00D53A2B">
              <w:t>OD</w:t>
            </w:r>
          </w:p>
        </w:tc>
        <w:tc>
          <w:tcPr>
            <w:tcW w:w="0" w:type="auto"/>
            <w:vAlign w:val="center"/>
          </w:tcPr>
          <w:p w14:paraId="26F3CB9B" w14:textId="77777777" w:rsidR="00790361" w:rsidRPr="00D53A2B" w:rsidRDefault="00790361" w:rsidP="00C15CF2">
            <w:pPr>
              <w:pStyle w:val="KonuBal"/>
            </w:pPr>
          </w:p>
        </w:tc>
        <w:tc>
          <w:tcPr>
            <w:tcW w:w="0" w:type="auto"/>
            <w:vAlign w:val="center"/>
            <w:hideMark/>
          </w:tcPr>
          <w:p w14:paraId="71D6CDD3" w14:textId="77777777" w:rsidR="00790361" w:rsidRPr="00D53A2B" w:rsidRDefault="00790361" w:rsidP="00C15CF2">
            <w:pPr>
              <w:pStyle w:val="KonuBal"/>
            </w:pPr>
            <w:r w:rsidRPr="00D53A2B">
              <w:rPr>
                <w:spacing w:val="1"/>
              </w:rPr>
              <w:t>10</w:t>
            </w:r>
            <w:r w:rsidRPr="00D53A2B">
              <w:t>0</w:t>
            </w:r>
            <w:r w:rsidRPr="00D53A2B">
              <w:rPr>
                <w:spacing w:val="-1"/>
              </w:rPr>
              <w:t xml:space="preserve"> </w:t>
            </w:r>
            <w:r w:rsidRPr="00D53A2B">
              <w:t>-</w:t>
            </w:r>
            <w:r w:rsidRPr="00D53A2B">
              <w:rPr>
                <w:spacing w:val="-2"/>
              </w:rPr>
              <w:t xml:space="preserve"> </w:t>
            </w:r>
            <w:r w:rsidRPr="00D53A2B">
              <w:rPr>
                <w:spacing w:val="1"/>
                <w:w w:val="99"/>
              </w:rPr>
              <w:t>5</w:t>
            </w:r>
            <w:r w:rsidRPr="00D53A2B">
              <w:rPr>
                <w:spacing w:val="-1"/>
                <w:w w:val="99"/>
              </w:rPr>
              <w:t>0</w:t>
            </w:r>
            <w:r w:rsidRPr="00D53A2B">
              <w:rPr>
                <w:w w:val="99"/>
              </w:rPr>
              <w:t>0</w:t>
            </w:r>
          </w:p>
        </w:tc>
        <w:tc>
          <w:tcPr>
            <w:tcW w:w="0" w:type="auto"/>
            <w:vAlign w:val="center"/>
            <w:hideMark/>
          </w:tcPr>
          <w:p w14:paraId="58A313A8" w14:textId="77777777" w:rsidR="00790361" w:rsidRPr="00D53A2B" w:rsidRDefault="00790361" w:rsidP="00C15CF2">
            <w:pPr>
              <w:pStyle w:val="KonuBal"/>
            </w:pPr>
            <w:r w:rsidRPr="00D53A2B">
              <w:rPr>
                <w:spacing w:val="1"/>
              </w:rPr>
              <w:t>12</w:t>
            </w:r>
            <w:r w:rsidRPr="00D53A2B">
              <w:t>0</w:t>
            </w:r>
            <w:r w:rsidRPr="00D53A2B">
              <w:rPr>
                <w:spacing w:val="-1"/>
              </w:rPr>
              <w:t xml:space="preserve"> </w:t>
            </w:r>
            <w:r w:rsidRPr="00D53A2B">
              <w:t>-</w:t>
            </w:r>
            <w:r w:rsidRPr="00D53A2B">
              <w:rPr>
                <w:spacing w:val="-2"/>
              </w:rPr>
              <w:t xml:space="preserve"> </w:t>
            </w:r>
            <w:r w:rsidRPr="00D53A2B">
              <w:rPr>
                <w:spacing w:val="1"/>
              </w:rPr>
              <w:t>2</w:t>
            </w:r>
            <w:r w:rsidRPr="00D53A2B">
              <w:rPr>
                <w:spacing w:val="-1"/>
              </w:rPr>
              <w:t>0</w:t>
            </w:r>
            <w:r w:rsidRPr="00D53A2B">
              <w:t>0</w:t>
            </w:r>
          </w:p>
        </w:tc>
        <w:tc>
          <w:tcPr>
            <w:tcW w:w="0" w:type="auto"/>
            <w:vAlign w:val="center"/>
          </w:tcPr>
          <w:p w14:paraId="0336058D" w14:textId="77777777" w:rsidR="00790361" w:rsidRPr="00D53A2B" w:rsidRDefault="00790361" w:rsidP="00C15CF2">
            <w:pPr>
              <w:pStyle w:val="KonuBal"/>
            </w:pPr>
          </w:p>
        </w:tc>
      </w:tr>
      <w:tr w:rsidR="00BA414E" w:rsidRPr="00D53A2B" w14:paraId="02803BAF" w14:textId="77777777" w:rsidTr="00DC4A7A">
        <w:trPr>
          <w:trHeight w:val="20"/>
        </w:trPr>
        <w:tc>
          <w:tcPr>
            <w:tcW w:w="0" w:type="auto"/>
            <w:vAlign w:val="center"/>
            <w:hideMark/>
          </w:tcPr>
          <w:p w14:paraId="1F15A96B" w14:textId="03C7108D" w:rsidR="00790361" w:rsidRPr="00D53A2B" w:rsidRDefault="00BA414E" w:rsidP="00C15CF2">
            <w:pPr>
              <w:pStyle w:val="KonuBal"/>
            </w:pPr>
            <w:r w:rsidRPr="00D53A2B">
              <w:t xml:space="preserve">Toplam </w:t>
            </w:r>
            <w:r w:rsidR="00790361" w:rsidRPr="00D53A2B">
              <w:t>HC</w:t>
            </w:r>
          </w:p>
        </w:tc>
        <w:tc>
          <w:tcPr>
            <w:tcW w:w="0" w:type="auto"/>
            <w:vAlign w:val="center"/>
          </w:tcPr>
          <w:p w14:paraId="1D113009" w14:textId="77777777" w:rsidR="00790361" w:rsidRPr="00D53A2B" w:rsidRDefault="00790361" w:rsidP="00C15CF2">
            <w:pPr>
              <w:pStyle w:val="KonuBal"/>
            </w:pPr>
          </w:p>
        </w:tc>
        <w:tc>
          <w:tcPr>
            <w:tcW w:w="0" w:type="auto"/>
            <w:vAlign w:val="center"/>
            <w:hideMark/>
          </w:tcPr>
          <w:p w14:paraId="376C8BA8" w14:textId="77777777" w:rsidR="00790361" w:rsidRPr="00D53A2B" w:rsidRDefault="00790361" w:rsidP="00C15CF2">
            <w:pPr>
              <w:pStyle w:val="KonuBal"/>
            </w:pPr>
            <w:r w:rsidRPr="00D53A2B">
              <w:t>1</w:t>
            </w:r>
            <w:r w:rsidRPr="00D53A2B">
              <w:rPr>
                <w:spacing w:val="1"/>
              </w:rPr>
              <w:t xml:space="preserve"> </w:t>
            </w:r>
            <w:r w:rsidRPr="00D53A2B">
              <w:t>-</w:t>
            </w:r>
            <w:r w:rsidRPr="00D53A2B">
              <w:rPr>
                <w:spacing w:val="-2"/>
              </w:rPr>
              <w:t xml:space="preserve"> </w:t>
            </w:r>
            <w:r w:rsidRPr="00D53A2B">
              <w:rPr>
                <w:w w:val="99"/>
              </w:rPr>
              <w:t>5</w:t>
            </w:r>
          </w:p>
        </w:tc>
        <w:tc>
          <w:tcPr>
            <w:tcW w:w="0" w:type="auto"/>
            <w:vAlign w:val="center"/>
          </w:tcPr>
          <w:p w14:paraId="5A368352" w14:textId="77777777" w:rsidR="00790361" w:rsidRPr="00D53A2B" w:rsidRDefault="00790361" w:rsidP="00C15CF2">
            <w:pPr>
              <w:pStyle w:val="KonuBal"/>
            </w:pPr>
          </w:p>
        </w:tc>
        <w:tc>
          <w:tcPr>
            <w:tcW w:w="0" w:type="auto"/>
            <w:vAlign w:val="center"/>
          </w:tcPr>
          <w:p w14:paraId="7858D214" w14:textId="77777777" w:rsidR="00790361" w:rsidRPr="00D53A2B" w:rsidRDefault="00790361" w:rsidP="00C15CF2">
            <w:pPr>
              <w:pStyle w:val="KonuBal"/>
            </w:pPr>
          </w:p>
        </w:tc>
      </w:tr>
      <w:tr w:rsidR="00BA414E" w:rsidRPr="00D53A2B" w14:paraId="3DA017F7" w14:textId="77777777" w:rsidTr="00DC4A7A">
        <w:trPr>
          <w:trHeight w:val="20"/>
        </w:trPr>
        <w:tc>
          <w:tcPr>
            <w:tcW w:w="0" w:type="auto"/>
            <w:vAlign w:val="center"/>
            <w:hideMark/>
          </w:tcPr>
          <w:p w14:paraId="0C7E6A24" w14:textId="77777777" w:rsidR="00790361" w:rsidRPr="00D53A2B" w:rsidRDefault="00790361" w:rsidP="00C15CF2">
            <w:pPr>
              <w:pStyle w:val="KonuBal"/>
            </w:pPr>
            <w:r w:rsidRPr="00D53A2B">
              <w:t>VOX</w:t>
            </w:r>
          </w:p>
        </w:tc>
        <w:tc>
          <w:tcPr>
            <w:tcW w:w="0" w:type="auto"/>
            <w:vAlign w:val="center"/>
          </w:tcPr>
          <w:p w14:paraId="68BA9815" w14:textId="77777777" w:rsidR="00790361" w:rsidRPr="00D53A2B" w:rsidRDefault="00790361" w:rsidP="00C15CF2">
            <w:pPr>
              <w:pStyle w:val="KonuBal"/>
            </w:pPr>
          </w:p>
        </w:tc>
        <w:tc>
          <w:tcPr>
            <w:tcW w:w="0" w:type="auto"/>
            <w:vAlign w:val="center"/>
            <w:hideMark/>
          </w:tcPr>
          <w:p w14:paraId="59694685" w14:textId="0D4753DE" w:rsidR="00790361" w:rsidRPr="00D53A2B" w:rsidRDefault="00790361" w:rsidP="00C15CF2">
            <w:pPr>
              <w:pStyle w:val="KonuBal"/>
            </w:pPr>
            <w:r w:rsidRPr="00D53A2B">
              <w:t>0</w:t>
            </w:r>
            <w:r w:rsidR="00BA414E" w:rsidRPr="00D53A2B">
              <w:t>,</w:t>
            </w:r>
            <w:r w:rsidRPr="00D53A2B">
              <w:t>1</w:t>
            </w:r>
            <w:r w:rsidRPr="00D53A2B">
              <w:rPr>
                <w:spacing w:val="-1"/>
              </w:rPr>
              <w:t xml:space="preserve"> </w:t>
            </w:r>
            <w:r w:rsidR="00BA414E" w:rsidRPr="00D53A2B">
              <w:t>–</w:t>
            </w:r>
            <w:r w:rsidRPr="00D53A2B">
              <w:rPr>
                <w:spacing w:val="-2"/>
              </w:rPr>
              <w:t xml:space="preserve"> </w:t>
            </w:r>
            <w:r w:rsidRPr="00D53A2B">
              <w:rPr>
                <w:w w:val="99"/>
              </w:rPr>
              <w:t>0</w:t>
            </w:r>
            <w:r w:rsidR="00BA414E" w:rsidRPr="00D53A2B">
              <w:rPr>
                <w:w w:val="99"/>
              </w:rPr>
              <w:t>,</w:t>
            </w:r>
            <w:r w:rsidRPr="00D53A2B">
              <w:rPr>
                <w:w w:val="99"/>
              </w:rPr>
              <w:t>5</w:t>
            </w:r>
          </w:p>
        </w:tc>
        <w:tc>
          <w:tcPr>
            <w:tcW w:w="0" w:type="auto"/>
            <w:vAlign w:val="center"/>
          </w:tcPr>
          <w:p w14:paraId="36C33243" w14:textId="77777777" w:rsidR="00790361" w:rsidRPr="00D53A2B" w:rsidRDefault="00790361" w:rsidP="00C15CF2">
            <w:pPr>
              <w:pStyle w:val="KonuBal"/>
            </w:pPr>
          </w:p>
        </w:tc>
        <w:tc>
          <w:tcPr>
            <w:tcW w:w="0" w:type="auto"/>
            <w:vAlign w:val="center"/>
          </w:tcPr>
          <w:p w14:paraId="796BF4ED" w14:textId="77777777" w:rsidR="00790361" w:rsidRPr="00D53A2B" w:rsidRDefault="00790361" w:rsidP="00C15CF2">
            <w:pPr>
              <w:pStyle w:val="KonuBal"/>
            </w:pPr>
          </w:p>
        </w:tc>
      </w:tr>
      <w:tr w:rsidR="00BA414E" w:rsidRPr="00D53A2B" w14:paraId="337E11D9" w14:textId="77777777" w:rsidTr="00DC4A7A">
        <w:trPr>
          <w:trHeight w:val="20"/>
        </w:trPr>
        <w:tc>
          <w:tcPr>
            <w:tcW w:w="0" w:type="auto"/>
            <w:vAlign w:val="center"/>
            <w:hideMark/>
          </w:tcPr>
          <w:p w14:paraId="20D4BE0A" w14:textId="5BCE4423" w:rsidR="00790361" w:rsidRPr="00D53A2B" w:rsidRDefault="00790361" w:rsidP="00C15CF2">
            <w:pPr>
              <w:pStyle w:val="KonuBal"/>
            </w:pPr>
            <w:r w:rsidRPr="00D53A2B">
              <w:t>Askıda katı</w:t>
            </w:r>
            <w:r w:rsidR="00BA414E" w:rsidRPr="00D53A2B">
              <w:t xml:space="preserve"> </w:t>
            </w:r>
            <w:r w:rsidRPr="00D53A2B">
              <w:t>maddeler</w:t>
            </w:r>
          </w:p>
        </w:tc>
        <w:tc>
          <w:tcPr>
            <w:tcW w:w="0" w:type="auto"/>
            <w:vAlign w:val="center"/>
          </w:tcPr>
          <w:p w14:paraId="1C8B4ACB" w14:textId="77777777" w:rsidR="00790361" w:rsidRPr="00D53A2B" w:rsidRDefault="00790361" w:rsidP="00C15CF2">
            <w:pPr>
              <w:pStyle w:val="KonuBal"/>
            </w:pPr>
          </w:p>
        </w:tc>
        <w:tc>
          <w:tcPr>
            <w:tcW w:w="0" w:type="auto"/>
            <w:vAlign w:val="center"/>
          </w:tcPr>
          <w:p w14:paraId="591BAE0E" w14:textId="77777777" w:rsidR="00790361" w:rsidRPr="00D53A2B" w:rsidRDefault="00790361" w:rsidP="00C15CF2">
            <w:pPr>
              <w:pStyle w:val="KonuBal"/>
            </w:pPr>
            <w:r w:rsidRPr="00D53A2B">
              <w:t>5</w:t>
            </w:r>
            <w:r w:rsidRPr="00D53A2B">
              <w:rPr>
                <w:spacing w:val="1"/>
              </w:rPr>
              <w:t xml:space="preserve"> </w:t>
            </w:r>
            <w:r w:rsidRPr="00D53A2B">
              <w:t>-</w:t>
            </w:r>
            <w:r w:rsidRPr="00D53A2B">
              <w:rPr>
                <w:spacing w:val="-2"/>
              </w:rPr>
              <w:t xml:space="preserve"> </w:t>
            </w:r>
            <w:r w:rsidRPr="00D53A2B">
              <w:rPr>
                <w:spacing w:val="1"/>
                <w:w w:val="99"/>
              </w:rPr>
              <w:t>30</w:t>
            </w:r>
          </w:p>
        </w:tc>
        <w:tc>
          <w:tcPr>
            <w:tcW w:w="0" w:type="auto"/>
            <w:vAlign w:val="center"/>
            <w:hideMark/>
          </w:tcPr>
          <w:p w14:paraId="15F12901" w14:textId="3A6D17E1" w:rsidR="00790361" w:rsidRPr="00D53A2B" w:rsidRDefault="00790361" w:rsidP="00C15CF2">
            <w:pPr>
              <w:pStyle w:val="KonuBal"/>
            </w:pPr>
            <w:r w:rsidRPr="00D53A2B">
              <w:t>4</w:t>
            </w:r>
            <w:r w:rsidR="00BA414E" w:rsidRPr="00D53A2B">
              <w:t>-</w:t>
            </w:r>
            <w:r w:rsidRPr="00D53A2B">
              <w:rPr>
                <w:spacing w:val="1"/>
              </w:rPr>
              <w:t>4</w:t>
            </w:r>
            <w:r w:rsidRPr="00D53A2B">
              <w:t>0 (sadece yüzey suları)</w:t>
            </w:r>
          </w:p>
        </w:tc>
        <w:tc>
          <w:tcPr>
            <w:tcW w:w="0" w:type="auto"/>
            <w:vAlign w:val="center"/>
          </w:tcPr>
          <w:p w14:paraId="5FBEBDA3" w14:textId="77777777" w:rsidR="00790361" w:rsidRPr="00D53A2B" w:rsidRDefault="00790361" w:rsidP="00C15CF2">
            <w:pPr>
              <w:pStyle w:val="KonuBal"/>
            </w:pPr>
          </w:p>
        </w:tc>
      </w:tr>
    </w:tbl>
    <w:p w14:paraId="4FFA586A" w14:textId="77777777" w:rsidR="00BA414E" w:rsidRPr="00D53A2B" w:rsidRDefault="00BA414E" w:rsidP="00A202FD">
      <w:pPr>
        <w:jc w:val="both"/>
        <w:rPr>
          <w:lang w:eastAsia="en-US"/>
        </w:rPr>
      </w:pPr>
    </w:p>
    <w:p w14:paraId="2A3AFBF1" w14:textId="4CEA5F59" w:rsidR="00C64BCE" w:rsidRPr="00D53A2B" w:rsidRDefault="00C64BCE" w:rsidP="00A202FD">
      <w:pPr>
        <w:pStyle w:val="Balk4"/>
        <w:rPr>
          <w:rFonts w:cs="Times New Roman"/>
          <w:lang w:eastAsia="en-US"/>
        </w:rPr>
      </w:pPr>
      <w:r w:rsidRPr="00D53A2B">
        <w:rPr>
          <w:rFonts w:cs="Times New Roman"/>
          <w:lang w:eastAsia="en-US"/>
        </w:rPr>
        <w:t>5.1.8.4 Sıfır deşarj teknikleri</w:t>
      </w:r>
    </w:p>
    <w:p w14:paraId="0402CCBC" w14:textId="2DABC434" w:rsidR="00C64BCE" w:rsidRPr="00D53A2B" w:rsidRDefault="00C64BCE" w:rsidP="00A202FD">
      <w:pPr>
        <w:jc w:val="both"/>
        <w:rPr>
          <w:lang w:eastAsia="en-US"/>
        </w:rPr>
      </w:pPr>
      <w:r w:rsidRPr="00D53A2B">
        <w:rPr>
          <w:lang w:eastAsia="en-US"/>
        </w:rPr>
        <w:t>Sıfır deşarj, Bölüm 4.16.12</w:t>
      </w:r>
      <w:r w:rsidR="00E56504" w:rsidRPr="00D53A2B">
        <w:rPr>
          <w:lang w:eastAsia="en-US"/>
        </w:rPr>
        <w:t>’</w:t>
      </w:r>
      <w:r w:rsidRPr="00D53A2B">
        <w:rPr>
          <w:lang w:eastAsia="en-US"/>
        </w:rPr>
        <w:t>de tartışılan tekniklerin bir karışımına dayalı olarak tüm bir kurulum için elde edilebilir.</w:t>
      </w:r>
    </w:p>
    <w:p w14:paraId="7A74F27A" w14:textId="77777777" w:rsidR="00C64BCE" w:rsidRPr="00D53A2B" w:rsidRDefault="00C64BCE" w:rsidP="00A202FD">
      <w:pPr>
        <w:jc w:val="both"/>
        <w:rPr>
          <w:lang w:eastAsia="en-US"/>
        </w:rPr>
      </w:pPr>
    </w:p>
    <w:p w14:paraId="37F729F8" w14:textId="3D2F33E8" w:rsidR="00C64BCE" w:rsidRPr="00D53A2B" w:rsidRDefault="00C64BCE" w:rsidP="00A202FD">
      <w:pPr>
        <w:jc w:val="both"/>
        <w:rPr>
          <w:lang w:eastAsia="en-US"/>
        </w:rPr>
      </w:pPr>
      <w:r w:rsidRPr="00D53A2B">
        <w:rPr>
          <w:lang w:eastAsia="en-US"/>
        </w:rPr>
        <w:t xml:space="preserve">Sıfır deşarj, genellikle yüksek güç tüketimi içerdiği ve bertarafı zor atıklar üretebildiği için </w:t>
      </w:r>
      <w:r w:rsidR="00651500" w:rsidRPr="00D53A2B">
        <w:rPr>
          <w:lang w:eastAsia="en-US"/>
        </w:rPr>
        <w:t>MET</w:t>
      </w:r>
      <w:r w:rsidRPr="00D53A2B">
        <w:rPr>
          <w:lang w:eastAsia="en-US"/>
        </w:rPr>
        <w:t>değildir. Sıfır deşarjı elde etmek için gereken tekniklerin kombinasyonu da sermaye ve işletme maliyetleri açısından yüksektir. Belirli nedenlerle izole durumlarda kullanılırlar.</w:t>
      </w:r>
    </w:p>
    <w:p w14:paraId="67C645A7" w14:textId="77777777" w:rsidR="00C64BCE" w:rsidRPr="00D53A2B" w:rsidRDefault="00C64BCE" w:rsidP="00A202FD">
      <w:pPr>
        <w:jc w:val="both"/>
        <w:rPr>
          <w:lang w:eastAsia="en-US"/>
        </w:rPr>
      </w:pPr>
    </w:p>
    <w:p w14:paraId="7E55040D" w14:textId="1B66EB0C" w:rsidR="00FD5D2F" w:rsidRPr="00D53A2B" w:rsidRDefault="00FD5D2F" w:rsidP="00A202FD">
      <w:pPr>
        <w:pStyle w:val="Balk3"/>
        <w:rPr>
          <w:rFonts w:cs="Times New Roman"/>
          <w:lang w:eastAsia="en-US"/>
        </w:rPr>
      </w:pPr>
      <w:r w:rsidRPr="00D53A2B">
        <w:rPr>
          <w:rFonts w:cs="Times New Roman"/>
          <w:lang w:eastAsia="en-US"/>
        </w:rPr>
        <w:t>5.1.9 Atık</w:t>
      </w:r>
    </w:p>
    <w:p w14:paraId="1972A03C" w14:textId="5C0D5F72" w:rsidR="00C64BCE" w:rsidRPr="00D53A2B" w:rsidRDefault="00FD5D2F" w:rsidP="00A202FD">
      <w:pPr>
        <w:pStyle w:val="MET"/>
        <w:rPr>
          <w:szCs w:val="24"/>
        </w:rPr>
      </w:pPr>
      <w:r w:rsidRPr="00D53A2B">
        <w:rPr>
          <w:szCs w:val="24"/>
        </w:rPr>
        <w:t xml:space="preserve">MET 14: </w:t>
      </w:r>
      <w:r w:rsidRPr="00D53A2B">
        <w:rPr>
          <w:b w:val="0"/>
          <w:bCs/>
          <w:szCs w:val="24"/>
        </w:rPr>
        <w:t xml:space="preserve">Atıkların en aza indirilmesine ilişkin </w:t>
      </w:r>
      <w:r w:rsidR="00651500" w:rsidRPr="00D53A2B">
        <w:rPr>
          <w:b w:val="0"/>
          <w:bCs/>
          <w:szCs w:val="24"/>
        </w:rPr>
        <w:t>MET</w:t>
      </w:r>
      <w:r w:rsidR="00F13622" w:rsidRPr="00D53A2B">
        <w:rPr>
          <w:b w:val="0"/>
          <w:bCs/>
          <w:szCs w:val="24"/>
        </w:rPr>
        <w:t xml:space="preserve"> </w:t>
      </w:r>
      <w:r w:rsidRPr="00D53A2B">
        <w:rPr>
          <w:b w:val="0"/>
          <w:bCs/>
          <w:szCs w:val="24"/>
        </w:rPr>
        <w:t>Bölüm 5.1.5</w:t>
      </w:r>
      <w:r w:rsidR="00E56504" w:rsidRPr="00D53A2B">
        <w:rPr>
          <w:b w:val="0"/>
          <w:bCs/>
          <w:szCs w:val="24"/>
        </w:rPr>
        <w:t>’</w:t>
      </w:r>
      <w:r w:rsidRPr="00D53A2B">
        <w:rPr>
          <w:b w:val="0"/>
          <w:bCs/>
          <w:szCs w:val="24"/>
        </w:rPr>
        <w:t xml:space="preserve">te ve malzemelerin geri kazanımı ve atık yönetimine ilişkin </w:t>
      </w:r>
      <w:r w:rsidR="00651500" w:rsidRPr="00D53A2B">
        <w:rPr>
          <w:b w:val="0"/>
          <w:bCs/>
          <w:szCs w:val="24"/>
        </w:rPr>
        <w:t>MET</w:t>
      </w:r>
      <w:r w:rsidR="00F13622" w:rsidRPr="00D53A2B">
        <w:rPr>
          <w:b w:val="0"/>
          <w:bCs/>
          <w:szCs w:val="24"/>
        </w:rPr>
        <w:t xml:space="preserve"> </w:t>
      </w:r>
      <w:r w:rsidRPr="00D53A2B">
        <w:rPr>
          <w:b w:val="0"/>
          <w:bCs/>
          <w:szCs w:val="24"/>
        </w:rPr>
        <w:t>Bölüm 5.1.6</w:t>
      </w:r>
      <w:r w:rsidR="00E56504" w:rsidRPr="00D53A2B">
        <w:rPr>
          <w:b w:val="0"/>
          <w:bCs/>
          <w:szCs w:val="24"/>
        </w:rPr>
        <w:t>’</w:t>
      </w:r>
      <w:r w:rsidRPr="00D53A2B">
        <w:rPr>
          <w:b w:val="0"/>
          <w:bCs/>
          <w:szCs w:val="24"/>
        </w:rPr>
        <w:t>da verilmiştir.</w:t>
      </w:r>
    </w:p>
    <w:p w14:paraId="13C6EA25" w14:textId="77777777" w:rsidR="00C64BCE" w:rsidRPr="00D53A2B" w:rsidRDefault="00C64BCE" w:rsidP="00A202FD">
      <w:pPr>
        <w:jc w:val="both"/>
        <w:rPr>
          <w:lang w:eastAsia="en-US"/>
        </w:rPr>
      </w:pPr>
    </w:p>
    <w:p w14:paraId="03C7BBA4" w14:textId="5653EB32" w:rsidR="00C64BCE" w:rsidRPr="00D53A2B" w:rsidRDefault="00FD5D2F" w:rsidP="00A202FD">
      <w:pPr>
        <w:pStyle w:val="Balk3"/>
        <w:rPr>
          <w:rFonts w:cs="Times New Roman"/>
          <w:lang w:eastAsia="en-US"/>
        </w:rPr>
      </w:pPr>
      <w:r w:rsidRPr="00D53A2B">
        <w:rPr>
          <w:rFonts w:cs="Times New Roman"/>
          <w:lang w:eastAsia="en-US"/>
        </w:rPr>
        <w:t>5.1.10 Hava emisyonları</w:t>
      </w:r>
    </w:p>
    <w:p w14:paraId="2F905670" w14:textId="328A01BF" w:rsidR="00C64BCE" w:rsidRPr="00D53A2B" w:rsidRDefault="00FD5D2F" w:rsidP="00A202FD">
      <w:pPr>
        <w:jc w:val="both"/>
        <w:rPr>
          <w:lang w:eastAsia="en-US"/>
        </w:rPr>
      </w:pPr>
      <w:r w:rsidRPr="00D53A2B">
        <w:rPr>
          <w:lang w:eastAsia="en-US"/>
        </w:rPr>
        <w:t xml:space="preserve">Buhar yağ çözücü ekipmandan (örneğin trikloroetilen ve metilen klorür) kaynaklanan VOC salınımları için, çözücüler kullanılarak yüzey işleme [90, EIPPCB, ] ve kimya sektöründe </w:t>
      </w:r>
      <w:r w:rsidR="00651500" w:rsidRPr="00D53A2B">
        <w:rPr>
          <w:lang w:eastAsia="en-US"/>
        </w:rPr>
        <w:t>atıksu</w:t>
      </w:r>
      <w:r w:rsidRPr="00D53A2B">
        <w:rPr>
          <w:lang w:eastAsia="en-US"/>
        </w:rPr>
        <w:t>ve atık gaz yönetimi/arıtımı [87, EIPPCB, ] ile Çözücü Emisyonları Direktifi [97, EC, 1999] ile ilgili referans belgelerine bakın.</w:t>
      </w:r>
    </w:p>
    <w:p w14:paraId="28265E98" w14:textId="77777777" w:rsidR="00C64BCE" w:rsidRPr="00D53A2B" w:rsidRDefault="00C64BCE" w:rsidP="00A202FD">
      <w:pPr>
        <w:jc w:val="both"/>
        <w:rPr>
          <w:lang w:eastAsia="en-US"/>
        </w:rPr>
      </w:pPr>
    </w:p>
    <w:p w14:paraId="6DC6EDC4" w14:textId="774F42E0" w:rsidR="00FD5D2F" w:rsidRPr="00D53A2B" w:rsidRDefault="00FD5D2F" w:rsidP="00A202FD">
      <w:pPr>
        <w:jc w:val="both"/>
        <w:rPr>
          <w:lang w:eastAsia="en-US"/>
        </w:rPr>
      </w:pPr>
      <w:r w:rsidRPr="00D53A2B">
        <w:rPr>
          <w:lang w:eastAsia="en-US"/>
        </w:rPr>
        <w:t>Tablo 5.3, kaçak emisyonlarının yerel çevresel etkileri olabilecek maddeleri ve/veya faaliyetleri ve hava tahliyesine ihtiyaç duydukları koşulları listeler. Bazı durumlarda, bu, işyerindeki sağlık ve güvenlikle ilgilidir.</w:t>
      </w:r>
    </w:p>
    <w:p w14:paraId="20601206" w14:textId="77777777" w:rsidR="00FD5D2F" w:rsidRPr="00D53A2B" w:rsidRDefault="00FD5D2F" w:rsidP="00A202FD">
      <w:pPr>
        <w:jc w:val="both"/>
        <w:rPr>
          <w:lang w:eastAsia="en-US"/>
        </w:rPr>
      </w:pPr>
    </w:p>
    <w:p w14:paraId="04D36C41" w14:textId="2A0C4B9A" w:rsidR="00FD5D2F" w:rsidRPr="00D53A2B" w:rsidRDefault="00FD5D2F" w:rsidP="00A202FD">
      <w:pPr>
        <w:jc w:val="both"/>
        <w:rPr>
          <w:lang w:eastAsia="en-US"/>
        </w:rPr>
      </w:pPr>
      <w:r w:rsidRPr="00D53A2B">
        <w:rPr>
          <w:lang w:eastAsia="en-US"/>
        </w:rPr>
        <w:t>Diğer işlemler de ekstraksiyon gerektirebilir ve bireysel işlem açıklamaları Bölüm 2 ve 4</w:t>
      </w:r>
      <w:r w:rsidR="00E56504" w:rsidRPr="00D53A2B">
        <w:rPr>
          <w:lang w:eastAsia="en-US"/>
        </w:rPr>
        <w:t>’</w:t>
      </w:r>
      <w:r w:rsidRPr="00D53A2B">
        <w:rPr>
          <w:lang w:eastAsia="en-US"/>
        </w:rPr>
        <w:t>te verilmiştir.</w:t>
      </w:r>
    </w:p>
    <w:p w14:paraId="3DEC9CE8" w14:textId="77777777" w:rsidR="00FD5D2F" w:rsidRPr="00D53A2B" w:rsidRDefault="00FD5D2F" w:rsidP="00A202FD">
      <w:pPr>
        <w:jc w:val="both"/>
        <w:rPr>
          <w:lang w:eastAsia="en-US"/>
        </w:rPr>
      </w:pPr>
    </w:p>
    <w:p w14:paraId="3A76565A" w14:textId="3675D4AB" w:rsidR="00FD5D2F" w:rsidRPr="00D53A2B" w:rsidRDefault="00FD5D2F" w:rsidP="00A202FD">
      <w:pPr>
        <w:jc w:val="both"/>
        <w:rPr>
          <w:lang w:eastAsia="en-US"/>
        </w:rPr>
      </w:pPr>
      <w:r w:rsidRPr="00D53A2B">
        <w:rPr>
          <w:lang w:eastAsia="en-US"/>
        </w:rPr>
        <w:t>Ekstraksiyon uygulandığında, boşaltılacak hava miktarını en aza indirmek için Bölüm 4.18.3</w:t>
      </w:r>
      <w:r w:rsidR="00E56504" w:rsidRPr="00D53A2B">
        <w:rPr>
          <w:lang w:eastAsia="en-US"/>
        </w:rPr>
        <w:t>’</w:t>
      </w:r>
      <w:r w:rsidRPr="00D53A2B">
        <w:rPr>
          <w:lang w:eastAsia="en-US"/>
        </w:rPr>
        <w:t xml:space="preserve">te açıklanan tekniklerin kullanılması </w:t>
      </w:r>
      <w:r w:rsidR="00F13622" w:rsidRPr="00D53A2B">
        <w:rPr>
          <w:lang w:eastAsia="en-US"/>
        </w:rPr>
        <w:t>MET’tir.</w:t>
      </w:r>
    </w:p>
    <w:p w14:paraId="48239CDE" w14:textId="77777777" w:rsidR="00FD5D2F" w:rsidRPr="00D53A2B" w:rsidRDefault="00FD5D2F" w:rsidP="00A202FD">
      <w:pPr>
        <w:jc w:val="both"/>
        <w:rPr>
          <w:lang w:eastAsia="en-US"/>
        </w:rPr>
      </w:pPr>
    </w:p>
    <w:p w14:paraId="7B88AE7C" w14:textId="77777777" w:rsidR="005F0E3A" w:rsidRPr="00D53A2B" w:rsidRDefault="00FD5D2F" w:rsidP="00A202FD">
      <w:pPr>
        <w:jc w:val="both"/>
        <w:rPr>
          <w:lang w:eastAsia="en-US"/>
        </w:rPr>
      </w:pPr>
      <w:r w:rsidRPr="00D53A2B">
        <w:rPr>
          <w:lang w:eastAsia="en-US"/>
        </w:rPr>
        <w:t>Tablo 5.3</w:t>
      </w:r>
    </w:p>
    <w:p w14:paraId="1FF39818" w14:textId="459AC9E7" w:rsidR="00790361" w:rsidRPr="00D53A2B" w:rsidRDefault="00FD5D2F" w:rsidP="00A202FD">
      <w:pPr>
        <w:jc w:val="both"/>
        <w:rPr>
          <w:lang w:eastAsia="en-US"/>
        </w:rPr>
      </w:pPr>
      <w:r w:rsidRPr="00D53A2B">
        <w:rPr>
          <w:lang w:eastAsia="en-US"/>
        </w:rPr>
        <w:t>Kaçak emisyonların önlenmesini gerektirebilecek çözümler ve faaliyetler.</w:t>
      </w:r>
    </w:p>
    <w:tbl>
      <w:tblPr>
        <w:tblW w:w="0" w:type="auto"/>
        <w:jc w:val="center"/>
        <w:tblLayout w:type="fixed"/>
        <w:tblCellMar>
          <w:left w:w="0" w:type="dxa"/>
          <w:right w:w="0" w:type="dxa"/>
        </w:tblCellMar>
        <w:tblLook w:val="01E0" w:firstRow="1" w:lastRow="1" w:firstColumn="1" w:lastColumn="1" w:noHBand="0" w:noVBand="0"/>
      </w:tblPr>
      <w:tblGrid>
        <w:gridCol w:w="1696"/>
        <w:gridCol w:w="2835"/>
        <w:gridCol w:w="3670"/>
      </w:tblGrid>
      <w:tr w:rsidR="00790361" w:rsidRPr="00D53A2B" w14:paraId="2F8B0C9A" w14:textId="77777777" w:rsidTr="00E63C6F">
        <w:trPr>
          <w:trHeight w:hRule="exact" w:val="521"/>
          <w:jc w:val="center"/>
        </w:trPr>
        <w:tc>
          <w:tcPr>
            <w:tcW w:w="1696" w:type="dxa"/>
            <w:tcBorders>
              <w:top w:val="single" w:sz="4" w:space="0" w:color="000000"/>
              <w:left w:val="single" w:sz="4" w:space="0" w:color="000000"/>
              <w:bottom w:val="single" w:sz="4" w:space="0" w:color="auto"/>
              <w:right w:val="single" w:sz="4" w:space="0" w:color="000000"/>
            </w:tcBorders>
            <w:hideMark/>
          </w:tcPr>
          <w:p w14:paraId="5F1E853E" w14:textId="3CD328CF" w:rsidR="00790361" w:rsidRPr="00D53A2B" w:rsidRDefault="00FD5D2F" w:rsidP="00A202FD">
            <w:pPr>
              <w:ind w:left="57" w:right="57"/>
              <w:jc w:val="both"/>
              <w:rPr>
                <w:rFonts w:eastAsia="Calibri"/>
                <w:b/>
                <w:bCs/>
                <w:sz w:val="22"/>
                <w:szCs w:val="22"/>
                <w:lang w:eastAsia="en-US"/>
              </w:rPr>
            </w:pPr>
            <w:r w:rsidRPr="00D53A2B">
              <w:rPr>
                <w:rFonts w:eastAsia="Calibri"/>
                <w:b/>
                <w:bCs/>
                <w:sz w:val="22"/>
                <w:szCs w:val="22"/>
                <w:lang w:eastAsia="en-US"/>
              </w:rPr>
              <w:t>Çözüm veya aktivite türü</w:t>
            </w:r>
          </w:p>
        </w:tc>
        <w:tc>
          <w:tcPr>
            <w:tcW w:w="6505" w:type="dxa"/>
            <w:gridSpan w:val="2"/>
            <w:tcBorders>
              <w:top w:val="single" w:sz="4" w:space="0" w:color="000000"/>
              <w:left w:val="single" w:sz="4" w:space="0" w:color="000000"/>
              <w:bottom w:val="single" w:sz="4" w:space="0" w:color="auto"/>
              <w:right w:val="single" w:sz="4" w:space="0" w:color="000000"/>
            </w:tcBorders>
            <w:hideMark/>
          </w:tcPr>
          <w:p w14:paraId="30EA8207" w14:textId="6734A61C" w:rsidR="00790361" w:rsidRPr="00D53A2B" w:rsidRDefault="00FD5D2F" w:rsidP="00A202FD">
            <w:pPr>
              <w:ind w:left="57" w:right="57"/>
              <w:jc w:val="both"/>
              <w:rPr>
                <w:rFonts w:eastAsia="Calibri"/>
                <w:b/>
                <w:bCs/>
                <w:sz w:val="22"/>
                <w:szCs w:val="22"/>
                <w:lang w:eastAsia="en-US"/>
              </w:rPr>
            </w:pPr>
            <w:r w:rsidRPr="00D53A2B">
              <w:rPr>
                <w:rFonts w:eastAsia="Calibri"/>
                <w:b/>
                <w:bCs/>
                <w:spacing w:val="1"/>
                <w:sz w:val="22"/>
                <w:szCs w:val="22"/>
                <w:lang w:eastAsia="en-US"/>
              </w:rPr>
              <w:t>Çıkarılması gereken çözümler</w:t>
            </w:r>
          </w:p>
        </w:tc>
      </w:tr>
      <w:tr w:rsidR="00790361" w:rsidRPr="00D53A2B" w14:paraId="3B7A20AF" w14:textId="77777777" w:rsidTr="00FD5D2F">
        <w:trPr>
          <w:trHeight w:val="314"/>
          <w:jc w:val="center"/>
        </w:trPr>
        <w:tc>
          <w:tcPr>
            <w:tcW w:w="8201" w:type="dxa"/>
            <w:gridSpan w:val="3"/>
            <w:tcBorders>
              <w:top w:val="single" w:sz="4" w:space="0" w:color="000000"/>
              <w:left w:val="single" w:sz="4" w:space="0" w:color="000000"/>
              <w:bottom w:val="single" w:sz="4" w:space="0" w:color="000000"/>
              <w:right w:val="single" w:sz="4" w:space="0" w:color="000000"/>
            </w:tcBorders>
            <w:hideMark/>
          </w:tcPr>
          <w:p w14:paraId="046F436B" w14:textId="77777777" w:rsidR="00790361" w:rsidRPr="00D53A2B" w:rsidRDefault="00790361" w:rsidP="00A202FD">
            <w:pPr>
              <w:ind w:left="57" w:right="57"/>
              <w:jc w:val="both"/>
              <w:rPr>
                <w:rFonts w:eastAsia="Calibri"/>
                <w:b/>
                <w:bCs/>
                <w:sz w:val="22"/>
                <w:szCs w:val="22"/>
                <w:lang w:eastAsia="en-US"/>
              </w:rPr>
            </w:pPr>
            <w:r w:rsidRPr="00D53A2B">
              <w:rPr>
                <w:rFonts w:eastAsia="Calibri"/>
                <w:b/>
                <w:bCs/>
                <w:spacing w:val="1"/>
                <w:sz w:val="22"/>
                <w:szCs w:val="22"/>
                <w:lang w:eastAsia="en-US"/>
              </w:rPr>
              <w:t>Bütün durumlarda:</w:t>
            </w:r>
          </w:p>
        </w:tc>
      </w:tr>
      <w:tr w:rsidR="00790361" w:rsidRPr="00D53A2B" w14:paraId="4817E86E" w14:textId="77777777" w:rsidTr="00E63C6F">
        <w:trPr>
          <w:trHeight w:hRule="exact" w:val="296"/>
          <w:jc w:val="center"/>
        </w:trPr>
        <w:tc>
          <w:tcPr>
            <w:tcW w:w="1696" w:type="dxa"/>
            <w:tcBorders>
              <w:top w:val="single" w:sz="4" w:space="0" w:color="000000"/>
              <w:left w:val="single" w:sz="4" w:space="0" w:color="000000"/>
              <w:bottom w:val="single" w:sz="4" w:space="0" w:color="000000"/>
              <w:right w:val="single" w:sz="4" w:space="0" w:color="000000"/>
            </w:tcBorders>
            <w:hideMark/>
          </w:tcPr>
          <w:p w14:paraId="5744B7FC"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Siyanür</w:t>
            </w:r>
          </w:p>
        </w:tc>
        <w:tc>
          <w:tcPr>
            <w:tcW w:w="6505" w:type="dxa"/>
            <w:gridSpan w:val="2"/>
            <w:tcBorders>
              <w:top w:val="single" w:sz="4" w:space="0" w:color="000000"/>
              <w:left w:val="single" w:sz="4" w:space="0" w:color="000000"/>
              <w:bottom w:val="single" w:sz="4" w:space="0" w:color="000000"/>
              <w:right w:val="single" w:sz="4" w:space="0" w:color="000000"/>
            </w:tcBorders>
          </w:tcPr>
          <w:p w14:paraId="0253134B" w14:textId="77777777" w:rsidR="00790361" w:rsidRPr="00D53A2B" w:rsidRDefault="00790361" w:rsidP="00A202FD">
            <w:pPr>
              <w:ind w:left="57" w:right="57"/>
              <w:jc w:val="both"/>
              <w:rPr>
                <w:rFonts w:eastAsia="Calibri"/>
                <w:sz w:val="22"/>
                <w:szCs w:val="22"/>
                <w:lang w:eastAsia="en-US"/>
              </w:rPr>
            </w:pPr>
          </w:p>
        </w:tc>
      </w:tr>
      <w:tr w:rsidR="00790361" w:rsidRPr="00D53A2B" w14:paraId="43C37374" w14:textId="77777777" w:rsidTr="00E63C6F">
        <w:trPr>
          <w:trHeight w:hRule="exact" w:val="291"/>
          <w:jc w:val="center"/>
        </w:trPr>
        <w:tc>
          <w:tcPr>
            <w:tcW w:w="1696" w:type="dxa"/>
            <w:tcBorders>
              <w:top w:val="single" w:sz="4" w:space="0" w:color="000000"/>
              <w:left w:val="single" w:sz="4" w:space="0" w:color="000000"/>
              <w:bottom w:val="single" w:sz="4" w:space="0" w:color="auto"/>
              <w:right w:val="single" w:sz="4" w:space="0" w:color="000000"/>
            </w:tcBorders>
          </w:tcPr>
          <w:p w14:paraId="2A2DD6C0" w14:textId="4C949718" w:rsidR="00790361" w:rsidRPr="00D53A2B" w:rsidRDefault="00790361" w:rsidP="00A20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eastAsia="Calibri"/>
                <w:color w:val="212121"/>
                <w:sz w:val="22"/>
                <w:szCs w:val="22"/>
              </w:rPr>
            </w:pPr>
            <w:r w:rsidRPr="00D53A2B">
              <w:rPr>
                <w:rFonts w:eastAsia="Calibri"/>
                <w:color w:val="212121"/>
                <w:sz w:val="22"/>
                <w:szCs w:val="22"/>
              </w:rPr>
              <w:t>Kadmiyum</w:t>
            </w:r>
          </w:p>
        </w:tc>
        <w:tc>
          <w:tcPr>
            <w:tcW w:w="6505" w:type="dxa"/>
            <w:gridSpan w:val="2"/>
            <w:tcBorders>
              <w:top w:val="single" w:sz="4" w:space="0" w:color="000000"/>
              <w:left w:val="single" w:sz="4" w:space="0" w:color="000000"/>
              <w:bottom w:val="single" w:sz="4" w:space="0" w:color="auto"/>
              <w:right w:val="single" w:sz="4" w:space="0" w:color="000000"/>
            </w:tcBorders>
          </w:tcPr>
          <w:p w14:paraId="3B944FBA" w14:textId="77777777" w:rsidR="00790361" w:rsidRPr="00D53A2B" w:rsidRDefault="00790361" w:rsidP="00A202FD">
            <w:pPr>
              <w:ind w:left="57" w:right="57"/>
              <w:jc w:val="both"/>
              <w:rPr>
                <w:rFonts w:eastAsia="Calibri"/>
                <w:sz w:val="22"/>
                <w:szCs w:val="22"/>
                <w:lang w:eastAsia="en-US"/>
              </w:rPr>
            </w:pPr>
          </w:p>
        </w:tc>
      </w:tr>
      <w:tr w:rsidR="00790361" w:rsidRPr="00D53A2B" w14:paraId="42297D05" w14:textId="77777777" w:rsidTr="000C734B">
        <w:trPr>
          <w:trHeight w:hRule="exact" w:val="1848"/>
          <w:jc w:val="center"/>
        </w:trPr>
        <w:tc>
          <w:tcPr>
            <w:tcW w:w="1696" w:type="dxa"/>
            <w:tcBorders>
              <w:top w:val="single" w:sz="4" w:space="0" w:color="000000"/>
              <w:left w:val="single" w:sz="4" w:space="0" w:color="000000"/>
              <w:bottom w:val="single" w:sz="4" w:space="0" w:color="000000"/>
              <w:right w:val="single" w:sz="4" w:space="0" w:color="000000"/>
            </w:tcBorders>
            <w:hideMark/>
          </w:tcPr>
          <w:p w14:paraId="1BF65AC2" w14:textId="77777777" w:rsidR="00FE7A41" w:rsidRPr="00D53A2B" w:rsidRDefault="00FD5D2F" w:rsidP="00A202FD">
            <w:pPr>
              <w:ind w:left="57" w:right="57"/>
              <w:jc w:val="both"/>
              <w:rPr>
                <w:rFonts w:eastAsia="Calibri"/>
                <w:sz w:val="22"/>
                <w:szCs w:val="22"/>
                <w:lang w:eastAsia="en-US"/>
              </w:rPr>
            </w:pPr>
            <w:r w:rsidRPr="00D53A2B">
              <w:rPr>
                <w:rFonts w:eastAsia="Calibri"/>
                <w:sz w:val="22"/>
                <w:szCs w:val="22"/>
                <w:lang w:eastAsia="en-US"/>
              </w:rPr>
              <w:t xml:space="preserve">Aşağıdaki özelliklerden bir veya daha fazlasına sahip altı değerlikli </w:t>
            </w:r>
          </w:p>
          <w:p w14:paraId="3E80120A" w14:textId="12387BE9" w:rsidR="00790361" w:rsidRPr="00D53A2B" w:rsidRDefault="00FD5D2F" w:rsidP="00A202FD">
            <w:pPr>
              <w:ind w:left="57" w:right="57"/>
              <w:jc w:val="both"/>
              <w:rPr>
                <w:rFonts w:eastAsia="Calibri"/>
                <w:sz w:val="22"/>
                <w:szCs w:val="22"/>
                <w:lang w:eastAsia="en-US"/>
              </w:rPr>
            </w:pPr>
            <w:r w:rsidRPr="00D53A2B">
              <w:rPr>
                <w:rFonts w:eastAsia="Calibri"/>
                <w:sz w:val="22"/>
                <w:szCs w:val="22"/>
                <w:lang w:eastAsia="en-US"/>
              </w:rPr>
              <w:t>krom:</w:t>
            </w:r>
          </w:p>
        </w:tc>
        <w:tc>
          <w:tcPr>
            <w:tcW w:w="6505" w:type="dxa"/>
            <w:gridSpan w:val="2"/>
            <w:tcBorders>
              <w:top w:val="single" w:sz="4" w:space="0" w:color="000000"/>
              <w:left w:val="single" w:sz="4" w:space="0" w:color="000000"/>
              <w:bottom w:val="single" w:sz="4" w:space="0" w:color="000000"/>
              <w:right w:val="single" w:sz="4" w:space="0" w:color="000000"/>
            </w:tcBorders>
            <w:hideMark/>
          </w:tcPr>
          <w:p w14:paraId="079D2263" w14:textId="36270679" w:rsidR="00FD5D2F" w:rsidRPr="00D53A2B" w:rsidRDefault="00FD5D2F" w:rsidP="00A202FD">
            <w:pPr>
              <w:pStyle w:val="ListeParagraf"/>
              <w:widowControl/>
              <w:numPr>
                <w:ilvl w:val="0"/>
                <w:numId w:val="210"/>
              </w:numPr>
              <w:tabs>
                <w:tab w:val="clear" w:pos="567"/>
              </w:tabs>
              <w:ind w:left="420" w:right="57"/>
              <w:rPr>
                <w:rFonts w:eastAsia="Calibri"/>
                <w:spacing w:val="-1"/>
              </w:rPr>
            </w:pPr>
            <w:r w:rsidRPr="00D53A2B">
              <w:rPr>
                <w:rFonts w:eastAsia="Calibri"/>
                <w:spacing w:val="-1"/>
              </w:rPr>
              <w:t>elektrokaplama çözümleri</w:t>
            </w:r>
          </w:p>
          <w:p w14:paraId="78EC825F" w14:textId="1ADC11A2" w:rsidR="00FD5D2F" w:rsidRPr="00D53A2B" w:rsidRDefault="00FD5D2F" w:rsidP="00A202FD">
            <w:pPr>
              <w:pStyle w:val="ListeParagraf"/>
              <w:widowControl/>
              <w:numPr>
                <w:ilvl w:val="0"/>
                <w:numId w:val="210"/>
              </w:numPr>
              <w:tabs>
                <w:tab w:val="clear" w:pos="567"/>
              </w:tabs>
              <w:ind w:left="420" w:right="57"/>
              <w:rPr>
                <w:rFonts w:eastAsia="Calibri"/>
                <w:spacing w:val="-1"/>
              </w:rPr>
            </w:pPr>
            <w:r w:rsidRPr="00D53A2B">
              <w:rPr>
                <w:rFonts w:eastAsia="Calibri"/>
                <w:spacing w:val="-1"/>
              </w:rPr>
              <w:t>ısıtmalı veya kendiliğinden ısıtmalı</w:t>
            </w:r>
          </w:p>
          <w:p w14:paraId="0ACEFF6C" w14:textId="28CC5D2A" w:rsidR="00790361" w:rsidRPr="00D53A2B" w:rsidRDefault="00FD5D2F" w:rsidP="00A202FD">
            <w:pPr>
              <w:pStyle w:val="ListeParagraf"/>
              <w:widowControl/>
              <w:numPr>
                <w:ilvl w:val="0"/>
                <w:numId w:val="210"/>
              </w:numPr>
              <w:tabs>
                <w:tab w:val="clear" w:pos="567"/>
              </w:tabs>
              <w:ind w:left="420" w:right="57"/>
              <w:rPr>
                <w:rFonts w:eastAsia="Calibri"/>
              </w:rPr>
            </w:pPr>
            <w:r w:rsidRPr="00D53A2B">
              <w:rPr>
                <w:rFonts w:eastAsia="Calibri"/>
                <w:spacing w:val="-1"/>
              </w:rPr>
              <w:t>havayla karıştırılmış</w:t>
            </w:r>
          </w:p>
        </w:tc>
      </w:tr>
      <w:tr w:rsidR="00790361" w:rsidRPr="00D53A2B" w14:paraId="4FE0B0A2" w14:textId="77777777" w:rsidTr="00E63C6F">
        <w:trPr>
          <w:trHeight w:hRule="exact" w:val="334"/>
          <w:jc w:val="center"/>
        </w:trPr>
        <w:tc>
          <w:tcPr>
            <w:tcW w:w="1696" w:type="dxa"/>
            <w:tcBorders>
              <w:top w:val="single" w:sz="4" w:space="0" w:color="000000"/>
              <w:left w:val="single" w:sz="4" w:space="0" w:color="000000"/>
              <w:bottom w:val="single" w:sz="4" w:space="0" w:color="000000"/>
              <w:right w:val="single" w:sz="4" w:space="0" w:color="000000"/>
            </w:tcBorders>
            <w:hideMark/>
          </w:tcPr>
          <w:p w14:paraId="4CADF7CA"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Ni</w:t>
            </w:r>
            <w:r w:rsidRPr="00D53A2B">
              <w:rPr>
                <w:rFonts w:eastAsia="Calibri"/>
                <w:spacing w:val="-1"/>
                <w:sz w:val="22"/>
                <w:szCs w:val="22"/>
                <w:lang w:eastAsia="en-US"/>
              </w:rPr>
              <w:t>ke</w:t>
            </w:r>
            <w:r w:rsidRPr="00D53A2B">
              <w:rPr>
                <w:rFonts w:eastAsia="Calibri"/>
                <w:sz w:val="22"/>
                <w:szCs w:val="22"/>
                <w:lang w:eastAsia="en-US"/>
              </w:rPr>
              <w:t>l</w:t>
            </w:r>
            <w:r w:rsidRPr="00D53A2B">
              <w:rPr>
                <w:rFonts w:eastAsia="Calibri"/>
                <w:spacing w:val="-2"/>
                <w:sz w:val="22"/>
                <w:szCs w:val="22"/>
                <w:lang w:eastAsia="en-US"/>
              </w:rPr>
              <w:t xml:space="preserve"> </w:t>
            </w:r>
            <w:r w:rsidRPr="00D53A2B">
              <w:rPr>
                <w:rFonts w:eastAsia="Calibri"/>
                <w:spacing w:val="-1"/>
                <w:sz w:val="22"/>
                <w:szCs w:val="22"/>
                <w:lang w:eastAsia="en-US"/>
              </w:rPr>
              <w:t>s</w:t>
            </w:r>
            <w:r w:rsidRPr="00D53A2B">
              <w:rPr>
                <w:rFonts w:eastAsia="Calibri"/>
                <w:spacing w:val="1"/>
                <w:sz w:val="22"/>
                <w:szCs w:val="22"/>
                <w:lang w:eastAsia="en-US"/>
              </w:rPr>
              <w:t>o</w:t>
            </w:r>
            <w:r w:rsidRPr="00D53A2B">
              <w:rPr>
                <w:rFonts w:eastAsia="Calibri"/>
                <w:sz w:val="22"/>
                <w:szCs w:val="22"/>
                <w:lang w:eastAsia="en-US"/>
              </w:rPr>
              <w:t>l</w:t>
            </w:r>
            <w:r w:rsidRPr="00D53A2B">
              <w:rPr>
                <w:rFonts w:eastAsia="Calibri"/>
                <w:spacing w:val="1"/>
                <w:sz w:val="22"/>
                <w:szCs w:val="22"/>
                <w:lang w:eastAsia="en-US"/>
              </w:rPr>
              <w:t>u</w:t>
            </w:r>
            <w:r w:rsidRPr="00D53A2B">
              <w:rPr>
                <w:rFonts w:eastAsia="Calibri"/>
                <w:sz w:val="22"/>
                <w:szCs w:val="22"/>
                <w:lang w:eastAsia="en-US"/>
              </w:rPr>
              <w:t>syonları</w:t>
            </w:r>
          </w:p>
        </w:tc>
        <w:tc>
          <w:tcPr>
            <w:tcW w:w="6505" w:type="dxa"/>
            <w:gridSpan w:val="2"/>
            <w:tcBorders>
              <w:top w:val="single" w:sz="4" w:space="0" w:color="000000"/>
              <w:left w:val="single" w:sz="4" w:space="0" w:color="000000"/>
              <w:bottom w:val="single" w:sz="4" w:space="0" w:color="000000"/>
              <w:right w:val="single" w:sz="4" w:space="0" w:color="000000"/>
            </w:tcBorders>
            <w:hideMark/>
          </w:tcPr>
          <w:p w14:paraId="4907EB75"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Hava ile çalkalandığında</w:t>
            </w:r>
          </w:p>
        </w:tc>
      </w:tr>
      <w:tr w:rsidR="00790361" w:rsidRPr="00D53A2B" w14:paraId="1586B400" w14:textId="77777777" w:rsidTr="00E63C6F">
        <w:trPr>
          <w:trHeight w:hRule="exact" w:val="597"/>
          <w:jc w:val="center"/>
        </w:trPr>
        <w:tc>
          <w:tcPr>
            <w:tcW w:w="1696" w:type="dxa"/>
            <w:tcBorders>
              <w:top w:val="single" w:sz="4" w:space="0" w:color="000000"/>
              <w:left w:val="single" w:sz="4" w:space="0" w:color="000000"/>
              <w:bottom w:val="single" w:sz="4" w:space="0" w:color="000000"/>
              <w:right w:val="single" w:sz="4" w:space="0" w:color="000000"/>
            </w:tcBorders>
            <w:hideMark/>
          </w:tcPr>
          <w:p w14:paraId="79E51B7A"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Amonyak</w:t>
            </w:r>
          </w:p>
        </w:tc>
        <w:tc>
          <w:tcPr>
            <w:tcW w:w="6505" w:type="dxa"/>
            <w:gridSpan w:val="2"/>
            <w:tcBorders>
              <w:top w:val="single" w:sz="4" w:space="0" w:color="000000"/>
              <w:left w:val="single" w:sz="4" w:space="0" w:color="000000"/>
              <w:bottom w:val="single" w:sz="4" w:space="0" w:color="000000"/>
              <w:right w:val="single" w:sz="4" w:space="0" w:color="000000"/>
            </w:tcBorders>
            <w:hideMark/>
          </w:tcPr>
          <w:p w14:paraId="18ABE541" w14:textId="609DC222" w:rsidR="00790361" w:rsidRPr="00D53A2B" w:rsidRDefault="00E63C6F" w:rsidP="00A202FD">
            <w:pPr>
              <w:ind w:left="57" w:right="57"/>
              <w:jc w:val="both"/>
              <w:rPr>
                <w:rFonts w:eastAsia="Calibri"/>
                <w:sz w:val="22"/>
                <w:szCs w:val="22"/>
                <w:lang w:eastAsia="en-US"/>
              </w:rPr>
            </w:pPr>
            <w:r w:rsidRPr="00D53A2B">
              <w:rPr>
                <w:rFonts w:eastAsia="Calibri"/>
                <w:spacing w:val="-4"/>
                <w:sz w:val="22"/>
                <w:szCs w:val="22"/>
                <w:lang w:eastAsia="en-US"/>
              </w:rPr>
              <w:t>Amonyağın bir bileşen veya parçalanma ürünü olduğu, amonyak yayan çözeltiler.</w:t>
            </w:r>
          </w:p>
        </w:tc>
      </w:tr>
      <w:tr w:rsidR="00790361" w:rsidRPr="00D53A2B" w14:paraId="31A43E83" w14:textId="77777777" w:rsidTr="00E63C6F">
        <w:trPr>
          <w:trHeight w:hRule="exact" w:val="852"/>
          <w:jc w:val="center"/>
        </w:trPr>
        <w:tc>
          <w:tcPr>
            <w:tcW w:w="1696" w:type="dxa"/>
            <w:tcBorders>
              <w:top w:val="single" w:sz="4" w:space="0" w:color="000000"/>
              <w:left w:val="single" w:sz="4" w:space="0" w:color="000000"/>
              <w:bottom w:val="single" w:sz="4" w:space="0" w:color="000000"/>
              <w:right w:val="single" w:sz="4" w:space="0" w:color="000000"/>
            </w:tcBorders>
            <w:hideMark/>
          </w:tcPr>
          <w:p w14:paraId="6BB41F1E" w14:textId="52BB4136" w:rsidR="00790361" w:rsidRPr="00D53A2B" w:rsidRDefault="00E63C6F" w:rsidP="00A202FD">
            <w:pPr>
              <w:ind w:left="57" w:right="57"/>
              <w:jc w:val="both"/>
              <w:rPr>
                <w:rFonts w:eastAsia="Calibri"/>
                <w:sz w:val="22"/>
                <w:szCs w:val="22"/>
                <w:lang w:eastAsia="en-US"/>
              </w:rPr>
            </w:pPr>
            <w:r w:rsidRPr="00D53A2B">
              <w:rPr>
                <w:rFonts w:eastAsia="Calibri"/>
                <w:sz w:val="22"/>
                <w:szCs w:val="22"/>
                <w:lang w:eastAsia="en-US"/>
              </w:rPr>
              <w:t>Parlatma ve cilalama gibi toz üreten faaliyetler</w:t>
            </w:r>
          </w:p>
        </w:tc>
        <w:tc>
          <w:tcPr>
            <w:tcW w:w="6505" w:type="dxa"/>
            <w:gridSpan w:val="2"/>
            <w:tcBorders>
              <w:top w:val="single" w:sz="4" w:space="0" w:color="000000"/>
              <w:left w:val="single" w:sz="4" w:space="0" w:color="000000"/>
              <w:bottom w:val="single" w:sz="4" w:space="0" w:color="000000"/>
              <w:right w:val="single" w:sz="4" w:space="0" w:color="000000"/>
            </w:tcBorders>
          </w:tcPr>
          <w:p w14:paraId="781AA7CC" w14:textId="77777777" w:rsidR="00790361" w:rsidRPr="00D53A2B" w:rsidRDefault="00790361" w:rsidP="00A202FD">
            <w:pPr>
              <w:ind w:left="57" w:right="57"/>
              <w:jc w:val="both"/>
              <w:rPr>
                <w:rFonts w:eastAsia="Calibri"/>
                <w:sz w:val="22"/>
                <w:szCs w:val="22"/>
                <w:lang w:eastAsia="en-US"/>
              </w:rPr>
            </w:pPr>
          </w:p>
        </w:tc>
      </w:tr>
      <w:tr w:rsidR="00790361" w:rsidRPr="00D53A2B" w14:paraId="78D47DF0" w14:textId="77777777" w:rsidTr="000C734B">
        <w:trPr>
          <w:trHeight w:hRule="exact" w:val="920"/>
          <w:jc w:val="center"/>
        </w:trPr>
        <w:tc>
          <w:tcPr>
            <w:tcW w:w="1696" w:type="dxa"/>
            <w:tcBorders>
              <w:top w:val="single" w:sz="4" w:space="0" w:color="000000"/>
              <w:left w:val="single" w:sz="4" w:space="0" w:color="000000"/>
              <w:bottom w:val="single" w:sz="4" w:space="0" w:color="000000"/>
              <w:right w:val="single" w:sz="4" w:space="0" w:color="000000"/>
            </w:tcBorders>
          </w:tcPr>
          <w:p w14:paraId="44263ECF" w14:textId="496537D8" w:rsidR="00790361" w:rsidRPr="00D53A2B" w:rsidRDefault="00E63C6F" w:rsidP="00A202FD">
            <w:pPr>
              <w:ind w:left="57" w:right="57"/>
              <w:jc w:val="both"/>
              <w:rPr>
                <w:rFonts w:eastAsia="Calibri"/>
                <w:sz w:val="22"/>
                <w:szCs w:val="22"/>
                <w:lang w:eastAsia="en-US"/>
              </w:rPr>
            </w:pPr>
            <w:r w:rsidRPr="00D53A2B">
              <w:rPr>
                <w:rFonts w:eastAsia="Calibri"/>
                <w:sz w:val="22"/>
                <w:szCs w:val="22"/>
                <w:lang w:eastAsia="en-US"/>
              </w:rPr>
              <w:t>Çözünmeyen anotların kullanılması</w:t>
            </w:r>
          </w:p>
        </w:tc>
        <w:tc>
          <w:tcPr>
            <w:tcW w:w="6505" w:type="dxa"/>
            <w:gridSpan w:val="2"/>
            <w:tcBorders>
              <w:top w:val="single" w:sz="4" w:space="0" w:color="000000"/>
              <w:left w:val="single" w:sz="4" w:space="0" w:color="000000"/>
              <w:bottom w:val="single" w:sz="4" w:space="0" w:color="000000"/>
              <w:right w:val="single" w:sz="4" w:space="0" w:color="000000"/>
            </w:tcBorders>
          </w:tcPr>
          <w:p w14:paraId="7B6F531D" w14:textId="381ECA0B" w:rsidR="00790361" w:rsidRPr="00D53A2B" w:rsidRDefault="00E63C6F" w:rsidP="00A202FD">
            <w:pPr>
              <w:ind w:left="57" w:right="57"/>
              <w:jc w:val="both"/>
              <w:rPr>
                <w:rFonts w:eastAsia="Calibri"/>
                <w:sz w:val="22"/>
                <w:szCs w:val="22"/>
                <w:lang w:eastAsia="en-US"/>
              </w:rPr>
            </w:pPr>
            <w:r w:rsidRPr="00D53A2B">
              <w:rPr>
                <w:rFonts w:eastAsia="Calibri"/>
                <w:sz w:val="22"/>
                <w:szCs w:val="22"/>
                <w:lang w:eastAsia="en-US"/>
              </w:rPr>
              <w:t>Hepsi: hidrojen ve/veya oksijen oluşur ve alev alma riski vardır.</w:t>
            </w:r>
          </w:p>
        </w:tc>
      </w:tr>
      <w:tr w:rsidR="00790361" w:rsidRPr="00D53A2B" w14:paraId="3F6753D7" w14:textId="77777777" w:rsidTr="00FD5D2F">
        <w:trPr>
          <w:trHeight w:val="216"/>
          <w:jc w:val="center"/>
        </w:trPr>
        <w:tc>
          <w:tcPr>
            <w:tcW w:w="8201" w:type="dxa"/>
            <w:gridSpan w:val="3"/>
            <w:tcBorders>
              <w:top w:val="single" w:sz="4" w:space="0" w:color="000000"/>
              <w:left w:val="single" w:sz="4" w:space="0" w:color="000000"/>
              <w:bottom w:val="single" w:sz="4" w:space="0" w:color="000000"/>
              <w:right w:val="single" w:sz="4" w:space="0" w:color="000000"/>
            </w:tcBorders>
            <w:hideMark/>
          </w:tcPr>
          <w:p w14:paraId="0AF04A84" w14:textId="77777777" w:rsidR="00790361" w:rsidRPr="00D53A2B" w:rsidRDefault="00790361" w:rsidP="00A202FD">
            <w:pPr>
              <w:ind w:left="57" w:right="57"/>
              <w:jc w:val="both"/>
              <w:rPr>
                <w:rFonts w:eastAsia="Calibri"/>
                <w:b/>
                <w:bCs/>
                <w:sz w:val="22"/>
                <w:szCs w:val="22"/>
                <w:lang w:eastAsia="en-US"/>
              </w:rPr>
            </w:pPr>
            <w:r w:rsidRPr="00D53A2B">
              <w:rPr>
                <w:rFonts w:eastAsia="Calibri"/>
                <w:b/>
                <w:bCs/>
                <w:sz w:val="22"/>
                <w:szCs w:val="22"/>
                <w:lang w:eastAsia="en-US"/>
              </w:rPr>
              <w:t>A</w:t>
            </w:r>
            <w:r w:rsidRPr="00D53A2B">
              <w:rPr>
                <w:rFonts w:eastAsia="Calibri"/>
                <w:b/>
                <w:bCs/>
                <w:spacing w:val="-1"/>
                <w:sz w:val="22"/>
                <w:szCs w:val="22"/>
                <w:lang w:eastAsia="en-US"/>
              </w:rPr>
              <w:t>sit çözeltileri</w:t>
            </w:r>
          </w:p>
        </w:tc>
      </w:tr>
      <w:tr w:rsidR="00790361" w:rsidRPr="00D53A2B" w14:paraId="5EA60824" w14:textId="77777777" w:rsidTr="00E63C6F">
        <w:trPr>
          <w:trHeight w:hRule="exact" w:val="533"/>
          <w:jc w:val="center"/>
        </w:trPr>
        <w:tc>
          <w:tcPr>
            <w:tcW w:w="1696" w:type="dxa"/>
            <w:tcBorders>
              <w:top w:val="single" w:sz="4" w:space="0" w:color="000000"/>
              <w:left w:val="single" w:sz="4" w:space="0" w:color="000000"/>
              <w:bottom w:val="single" w:sz="4" w:space="0" w:color="000000"/>
              <w:right w:val="single" w:sz="4" w:space="0" w:color="000000"/>
            </w:tcBorders>
          </w:tcPr>
          <w:p w14:paraId="7A08272F" w14:textId="77777777" w:rsidR="00790361" w:rsidRPr="00D53A2B" w:rsidRDefault="00790361" w:rsidP="00A202FD">
            <w:pPr>
              <w:ind w:left="57" w:right="57"/>
              <w:jc w:val="both"/>
              <w:rPr>
                <w:rFonts w:eastAsia="Calibri"/>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25D42C3D" w14:textId="135A72DF"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Ekstraksiyona ihtiyaç duy</w:t>
            </w:r>
            <w:r w:rsidR="00E63C6F" w:rsidRPr="00D53A2B">
              <w:rPr>
                <w:rFonts w:eastAsia="Calibri"/>
                <w:sz w:val="22"/>
                <w:szCs w:val="22"/>
                <w:lang w:eastAsia="en-US"/>
              </w:rPr>
              <w:t>ul</w:t>
            </w:r>
            <w:r w:rsidRPr="00D53A2B">
              <w:rPr>
                <w:rFonts w:eastAsia="Calibri"/>
                <w:sz w:val="22"/>
                <w:szCs w:val="22"/>
                <w:lang w:eastAsia="en-US"/>
              </w:rPr>
              <w:t>mayan çözeltiler</w:t>
            </w:r>
          </w:p>
        </w:tc>
        <w:tc>
          <w:tcPr>
            <w:tcW w:w="3670" w:type="dxa"/>
            <w:tcBorders>
              <w:top w:val="single" w:sz="4" w:space="0" w:color="000000"/>
              <w:left w:val="single" w:sz="4" w:space="0" w:color="000000"/>
              <w:bottom w:val="single" w:sz="4" w:space="0" w:color="000000"/>
              <w:right w:val="single" w:sz="4" w:space="0" w:color="000000"/>
            </w:tcBorders>
            <w:hideMark/>
          </w:tcPr>
          <w:p w14:paraId="57B1E4DE" w14:textId="5B1D0E1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Ekstraksiyona ihtiyaç duy</w:t>
            </w:r>
            <w:r w:rsidR="00E63C6F" w:rsidRPr="00D53A2B">
              <w:rPr>
                <w:rFonts w:eastAsia="Calibri"/>
                <w:sz w:val="22"/>
                <w:szCs w:val="22"/>
                <w:lang w:eastAsia="en-US"/>
              </w:rPr>
              <w:t>ul</w:t>
            </w:r>
            <w:r w:rsidRPr="00D53A2B">
              <w:rPr>
                <w:rFonts w:eastAsia="Calibri"/>
                <w:sz w:val="22"/>
                <w:szCs w:val="22"/>
                <w:lang w:eastAsia="en-US"/>
              </w:rPr>
              <w:t>an çözeltiler</w:t>
            </w:r>
          </w:p>
        </w:tc>
      </w:tr>
      <w:tr w:rsidR="00790361" w:rsidRPr="00D53A2B" w14:paraId="2FCF860B" w14:textId="77777777" w:rsidTr="000C734B">
        <w:trPr>
          <w:trHeight w:hRule="exact" w:val="3837"/>
          <w:jc w:val="center"/>
        </w:trPr>
        <w:tc>
          <w:tcPr>
            <w:tcW w:w="1696" w:type="dxa"/>
            <w:tcBorders>
              <w:top w:val="single" w:sz="4" w:space="0" w:color="000000"/>
              <w:left w:val="single" w:sz="4" w:space="0" w:color="000000"/>
              <w:bottom w:val="single" w:sz="4" w:space="0" w:color="000000"/>
              <w:right w:val="single" w:sz="4" w:space="0" w:color="000000"/>
            </w:tcBorders>
          </w:tcPr>
          <w:p w14:paraId="2478C6B1" w14:textId="1C2AE05C" w:rsidR="00790361" w:rsidRPr="00D53A2B" w:rsidRDefault="00E63C6F" w:rsidP="00A202FD">
            <w:pPr>
              <w:ind w:left="57" w:right="57"/>
              <w:jc w:val="both"/>
              <w:rPr>
                <w:rFonts w:eastAsia="Calibri"/>
                <w:sz w:val="22"/>
                <w:szCs w:val="22"/>
                <w:lang w:eastAsia="en-US"/>
              </w:rPr>
            </w:pPr>
            <w:r w:rsidRPr="00D53A2B">
              <w:rPr>
                <w:rFonts w:eastAsia="Calibri"/>
                <w:sz w:val="22"/>
                <w:szCs w:val="22"/>
                <w:lang w:eastAsia="en-US"/>
              </w:rPr>
              <w:t>NOX emisyonlu nitrik asit prosesleri</w:t>
            </w:r>
          </w:p>
        </w:tc>
        <w:tc>
          <w:tcPr>
            <w:tcW w:w="2835" w:type="dxa"/>
            <w:tcBorders>
              <w:top w:val="single" w:sz="4" w:space="0" w:color="000000"/>
              <w:left w:val="single" w:sz="4" w:space="0" w:color="000000"/>
              <w:bottom w:val="single" w:sz="4" w:space="0" w:color="000000"/>
              <w:right w:val="single" w:sz="4" w:space="0" w:color="000000"/>
            </w:tcBorders>
          </w:tcPr>
          <w:p w14:paraId="486B332A" w14:textId="77777777" w:rsidR="00790361" w:rsidRPr="00D53A2B" w:rsidRDefault="00790361" w:rsidP="00A202FD">
            <w:pPr>
              <w:ind w:left="57" w:right="57"/>
              <w:jc w:val="both"/>
              <w:rPr>
                <w:rFonts w:eastAsia="Calibri"/>
                <w:sz w:val="22"/>
                <w:szCs w:val="22"/>
                <w:lang w:eastAsia="en-US"/>
              </w:rPr>
            </w:pPr>
          </w:p>
        </w:tc>
        <w:tc>
          <w:tcPr>
            <w:tcW w:w="3670" w:type="dxa"/>
            <w:tcBorders>
              <w:top w:val="single" w:sz="4" w:space="0" w:color="000000"/>
              <w:left w:val="single" w:sz="4" w:space="0" w:color="000000"/>
              <w:bottom w:val="single" w:sz="4" w:space="0" w:color="000000"/>
              <w:right w:val="single" w:sz="4" w:space="0" w:color="000000"/>
            </w:tcBorders>
            <w:hideMark/>
          </w:tcPr>
          <w:p w14:paraId="24D9BAFA" w14:textId="77777777" w:rsidR="00E63C6F" w:rsidRPr="00D53A2B" w:rsidRDefault="00E63C6F" w:rsidP="00A202FD">
            <w:pPr>
              <w:tabs>
                <w:tab w:val="left" w:pos="400"/>
              </w:tabs>
              <w:ind w:left="57" w:right="57"/>
              <w:jc w:val="both"/>
              <w:rPr>
                <w:rFonts w:eastAsia="Calibri"/>
                <w:color w:val="212121"/>
                <w:sz w:val="22"/>
                <w:szCs w:val="22"/>
              </w:rPr>
            </w:pPr>
            <w:r w:rsidRPr="00D53A2B">
              <w:rPr>
                <w:rFonts w:eastAsia="Calibri"/>
                <w:color w:val="212121"/>
                <w:sz w:val="22"/>
                <w:szCs w:val="22"/>
              </w:rPr>
              <w:t>Metalin yüzey işlemine yönelik, havaya asit oluşturan azot oksit salınımına yol açma olasılığı bulunan işlemler şunlardır:</w:t>
            </w:r>
          </w:p>
          <w:p w14:paraId="6B4ABD91" w14:textId="77777777" w:rsidR="00E63C6F" w:rsidRPr="00D53A2B" w:rsidRDefault="00E63C6F" w:rsidP="00A202FD">
            <w:pPr>
              <w:pStyle w:val="ListeParagraf"/>
              <w:widowControl/>
              <w:numPr>
                <w:ilvl w:val="0"/>
                <w:numId w:val="211"/>
              </w:numPr>
              <w:tabs>
                <w:tab w:val="clear" w:pos="567"/>
              </w:tabs>
              <w:spacing w:line="240" w:lineRule="auto"/>
              <w:ind w:left="428" w:right="57" w:hanging="284"/>
              <w:rPr>
                <w:rFonts w:eastAsia="Calibri"/>
                <w:color w:val="212121"/>
              </w:rPr>
            </w:pPr>
            <w:r w:rsidRPr="00D53A2B">
              <w:rPr>
                <w:rFonts w:eastAsia="Calibri"/>
                <w:color w:val="212121"/>
              </w:rPr>
              <w:t>alüminyumun kimyasal parlatılması</w:t>
            </w:r>
          </w:p>
          <w:p w14:paraId="2D574D67" w14:textId="77777777" w:rsidR="00E63C6F" w:rsidRPr="00D53A2B" w:rsidRDefault="00E63C6F" w:rsidP="00A202FD">
            <w:pPr>
              <w:pStyle w:val="ListeParagraf"/>
              <w:widowControl/>
              <w:numPr>
                <w:ilvl w:val="0"/>
                <w:numId w:val="211"/>
              </w:numPr>
              <w:tabs>
                <w:tab w:val="clear" w:pos="567"/>
              </w:tabs>
              <w:spacing w:line="240" w:lineRule="auto"/>
              <w:ind w:left="428" w:right="57" w:hanging="284"/>
              <w:rPr>
                <w:rFonts w:eastAsia="Calibri"/>
                <w:color w:val="212121"/>
              </w:rPr>
            </w:pPr>
            <w:r w:rsidRPr="00D53A2B">
              <w:rPr>
                <w:rFonts w:eastAsia="Calibri"/>
                <w:color w:val="212121"/>
              </w:rPr>
              <w:t>bakır alaşımlarının kimyasal parlatılmasının parlak daldırılması</w:t>
            </w:r>
          </w:p>
          <w:p w14:paraId="09412749" w14:textId="4BFDB56E" w:rsidR="00E63C6F" w:rsidRPr="00D53A2B" w:rsidRDefault="00E63C6F" w:rsidP="00A202FD">
            <w:pPr>
              <w:pStyle w:val="ListeParagraf"/>
              <w:widowControl/>
              <w:numPr>
                <w:ilvl w:val="0"/>
                <w:numId w:val="211"/>
              </w:numPr>
              <w:tabs>
                <w:tab w:val="clear" w:pos="567"/>
              </w:tabs>
              <w:spacing w:line="240" w:lineRule="auto"/>
              <w:ind w:left="428" w:right="57" w:hanging="284"/>
              <w:rPr>
                <w:rFonts w:eastAsia="Calibri"/>
                <w:color w:val="212121"/>
              </w:rPr>
            </w:pPr>
            <w:r w:rsidRPr="00D53A2B">
              <w:rPr>
                <w:rFonts w:eastAsia="Calibri"/>
                <w:color w:val="212121"/>
              </w:rPr>
              <w:t>hidroflorik asit de içerebilen nitrik asit kullanılarak dekapaj</w:t>
            </w:r>
          </w:p>
          <w:p w14:paraId="238CDE35" w14:textId="77777777" w:rsidR="00E63C6F" w:rsidRPr="00D53A2B" w:rsidRDefault="00E63C6F" w:rsidP="00A202FD">
            <w:pPr>
              <w:pStyle w:val="ListeParagraf"/>
              <w:widowControl/>
              <w:numPr>
                <w:ilvl w:val="0"/>
                <w:numId w:val="211"/>
              </w:numPr>
              <w:tabs>
                <w:tab w:val="clear" w:pos="567"/>
              </w:tabs>
              <w:spacing w:line="240" w:lineRule="auto"/>
              <w:ind w:left="428" w:right="57" w:hanging="284"/>
              <w:rPr>
                <w:rFonts w:eastAsia="Calibri"/>
                <w:color w:val="212121"/>
              </w:rPr>
            </w:pPr>
            <w:r w:rsidRPr="00D53A2B">
              <w:rPr>
                <w:rFonts w:eastAsia="Calibri"/>
                <w:color w:val="212121"/>
              </w:rPr>
              <w:t>nitrik asit kullanılarak yerinde temizleme</w:t>
            </w:r>
          </w:p>
          <w:p w14:paraId="2150B229" w14:textId="6E35640E" w:rsidR="00790361" w:rsidRPr="00D53A2B" w:rsidRDefault="00E63C6F" w:rsidP="00A202FD">
            <w:pPr>
              <w:pStyle w:val="ListeParagraf"/>
              <w:widowControl/>
              <w:numPr>
                <w:ilvl w:val="0"/>
                <w:numId w:val="211"/>
              </w:numPr>
              <w:tabs>
                <w:tab w:val="clear" w:pos="567"/>
              </w:tabs>
              <w:spacing w:line="240" w:lineRule="auto"/>
              <w:ind w:left="428" w:right="57" w:hanging="284"/>
              <w:rPr>
                <w:rFonts w:eastAsia="Calibri"/>
              </w:rPr>
            </w:pPr>
            <w:r w:rsidRPr="00D53A2B">
              <w:rPr>
                <w:rFonts w:eastAsia="Calibri"/>
                <w:color w:val="212121"/>
              </w:rPr>
              <w:t>nitrik asit kullanılarak kimyasal sıyırma</w:t>
            </w:r>
          </w:p>
        </w:tc>
      </w:tr>
      <w:tr w:rsidR="00790361" w:rsidRPr="00D53A2B" w14:paraId="320263FF" w14:textId="77777777" w:rsidTr="00FE7A41">
        <w:trPr>
          <w:trHeight w:hRule="exact" w:val="2945"/>
          <w:jc w:val="center"/>
        </w:trPr>
        <w:tc>
          <w:tcPr>
            <w:tcW w:w="1696" w:type="dxa"/>
            <w:tcBorders>
              <w:top w:val="single" w:sz="4" w:space="0" w:color="000000"/>
              <w:left w:val="single" w:sz="4" w:space="0" w:color="000000"/>
              <w:bottom w:val="single" w:sz="4" w:space="0" w:color="000000"/>
              <w:right w:val="single" w:sz="4" w:space="0" w:color="000000"/>
            </w:tcBorders>
          </w:tcPr>
          <w:p w14:paraId="4E5B3056"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Hidroklorik asit kullanılarak dekapaj ve sıyırma</w:t>
            </w:r>
          </w:p>
        </w:tc>
        <w:tc>
          <w:tcPr>
            <w:tcW w:w="2835" w:type="dxa"/>
            <w:tcBorders>
              <w:top w:val="single" w:sz="4" w:space="0" w:color="000000"/>
              <w:left w:val="single" w:sz="4" w:space="0" w:color="000000"/>
              <w:bottom w:val="single" w:sz="4" w:space="0" w:color="000000"/>
              <w:right w:val="single" w:sz="4" w:space="0" w:color="000000"/>
            </w:tcBorders>
          </w:tcPr>
          <w:p w14:paraId="13B1496F" w14:textId="3BAED507" w:rsidR="00790361" w:rsidRPr="00D53A2B" w:rsidRDefault="00E63C6F" w:rsidP="00A202FD">
            <w:pPr>
              <w:ind w:left="57" w:right="57"/>
              <w:jc w:val="both"/>
              <w:rPr>
                <w:rFonts w:eastAsia="Calibri"/>
                <w:sz w:val="22"/>
                <w:szCs w:val="22"/>
                <w:lang w:eastAsia="en-US"/>
              </w:rPr>
            </w:pPr>
            <w:r w:rsidRPr="00D53A2B">
              <w:rPr>
                <w:rFonts w:eastAsia="Calibri"/>
                <w:color w:val="212121"/>
                <w:sz w:val="22"/>
                <w:szCs w:val="22"/>
              </w:rPr>
              <w:t>Ortam sıcaklığında ve %50 v/v teknik sınıfın altındaki konsantrasyonlarda suyla kullanılan hidroklorik asit genellikle sağlık ve güvenlik nedenleriyle ekstraksiyon gerektiren HCl gazı veya dumanı üretmez.</w:t>
            </w:r>
          </w:p>
        </w:tc>
        <w:tc>
          <w:tcPr>
            <w:tcW w:w="3670" w:type="dxa"/>
            <w:tcBorders>
              <w:top w:val="single" w:sz="4" w:space="0" w:color="000000"/>
              <w:left w:val="single" w:sz="4" w:space="0" w:color="000000"/>
              <w:bottom w:val="single" w:sz="4" w:space="0" w:color="000000"/>
              <w:right w:val="single" w:sz="4" w:space="0" w:color="000000"/>
            </w:tcBorders>
          </w:tcPr>
          <w:p w14:paraId="2143683B" w14:textId="6A6F1F94" w:rsidR="00790361" w:rsidRPr="00D53A2B" w:rsidRDefault="001A2F1D" w:rsidP="00A202FD">
            <w:pPr>
              <w:jc w:val="both"/>
              <w:rPr>
                <w:rFonts w:eastAsia="Calibri"/>
                <w:sz w:val="22"/>
                <w:szCs w:val="22"/>
                <w:lang w:eastAsia="en-US"/>
              </w:rPr>
            </w:pPr>
            <w:r w:rsidRPr="00D53A2B">
              <w:rPr>
                <w:rFonts w:eastAsia="Calibri"/>
                <w:sz w:val="22"/>
                <w:szCs w:val="22"/>
                <w:lang w:eastAsia="en-US"/>
              </w:rPr>
              <w:t>Daha yüksek konsantrasyonlarda ve/veya yüksek sıcaklıklarda kullanılan hidroklorik asit, sağlık ve güvenlik nedenleriyle ve iş yerinde korozyonu önlemek için çıkarılması gereken önemli miktarda HCl gazı veya dumanı salınımı üretir. (Teknik sınıfı %31 - %36 HCl</w:t>
            </w:r>
            <w:r w:rsidR="00E56504" w:rsidRPr="00D53A2B">
              <w:rPr>
                <w:rFonts w:eastAsia="Calibri"/>
                <w:sz w:val="22"/>
                <w:szCs w:val="22"/>
                <w:lang w:eastAsia="en-US"/>
              </w:rPr>
              <w:t>’</w:t>
            </w:r>
            <w:r w:rsidRPr="00D53A2B">
              <w:rPr>
                <w:rFonts w:eastAsia="Calibri"/>
                <w:sz w:val="22"/>
                <w:szCs w:val="22"/>
                <w:lang w:eastAsia="en-US"/>
              </w:rPr>
              <w:t>dir, bu nedenle %50 seyreltme yaklaşık %15 - %18 HCl çözeltisine eşittir. Bundan daha güçlü çözeltiler çıkarılması gerekir).</w:t>
            </w:r>
          </w:p>
        </w:tc>
      </w:tr>
      <w:tr w:rsidR="00790361" w:rsidRPr="00D53A2B" w14:paraId="4EF2945D" w14:textId="77777777" w:rsidTr="00FE7A41">
        <w:trPr>
          <w:trHeight w:hRule="exact" w:val="1735"/>
          <w:jc w:val="center"/>
        </w:trPr>
        <w:tc>
          <w:tcPr>
            <w:tcW w:w="1696" w:type="dxa"/>
            <w:tcBorders>
              <w:top w:val="single" w:sz="4" w:space="0" w:color="000000"/>
              <w:left w:val="single" w:sz="4" w:space="0" w:color="000000"/>
              <w:bottom w:val="single" w:sz="4" w:space="0" w:color="000000"/>
              <w:right w:val="single" w:sz="4" w:space="0" w:color="000000"/>
            </w:tcBorders>
          </w:tcPr>
          <w:p w14:paraId="53015061"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Sülfürik asit kullanılarak dekapaj ve sıyırma</w:t>
            </w:r>
          </w:p>
        </w:tc>
        <w:tc>
          <w:tcPr>
            <w:tcW w:w="2835" w:type="dxa"/>
            <w:tcBorders>
              <w:top w:val="single" w:sz="4" w:space="0" w:color="000000"/>
              <w:left w:val="single" w:sz="4" w:space="0" w:color="000000"/>
              <w:bottom w:val="single" w:sz="4" w:space="0" w:color="000000"/>
              <w:right w:val="single" w:sz="4" w:space="0" w:color="000000"/>
            </w:tcBorders>
            <w:hideMark/>
          </w:tcPr>
          <w:p w14:paraId="74758E0C" w14:textId="679C5BDF" w:rsidR="00790361" w:rsidRPr="00D53A2B" w:rsidRDefault="001A2F1D" w:rsidP="00A20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eastAsia="Calibri"/>
                <w:sz w:val="22"/>
                <w:szCs w:val="22"/>
                <w:lang w:eastAsia="en-US"/>
              </w:rPr>
            </w:pPr>
            <w:r w:rsidRPr="00D53A2B">
              <w:rPr>
                <w:rFonts w:eastAsia="Calibri"/>
                <w:color w:val="212121"/>
                <w:sz w:val="22"/>
                <w:szCs w:val="22"/>
              </w:rPr>
              <w:t>60°C</w:t>
            </w:r>
            <w:r w:rsidR="00E56504" w:rsidRPr="00D53A2B">
              <w:rPr>
                <w:rFonts w:eastAsia="Calibri"/>
                <w:color w:val="212121"/>
                <w:sz w:val="22"/>
                <w:szCs w:val="22"/>
              </w:rPr>
              <w:t>’</w:t>
            </w:r>
            <w:r w:rsidRPr="00D53A2B">
              <w:rPr>
                <w:rFonts w:eastAsia="Calibri"/>
                <w:color w:val="212121"/>
                <w:sz w:val="22"/>
                <w:szCs w:val="22"/>
              </w:rPr>
              <w:t>nin altındaki sıcaklıklarda kullanılan sülfürik asit genellikle sağlık ve güvenlik nedeniyle ekstraksiyon gerektiren asit sisleri oluşturmaz.</w:t>
            </w:r>
          </w:p>
        </w:tc>
        <w:tc>
          <w:tcPr>
            <w:tcW w:w="3670" w:type="dxa"/>
            <w:tcBorders>
              <w:top w:val="single" w:sz="4" w:space="0" w:color="000000"/>
              <w:left w:val="single" w:sz="4" w:space="0" w:color="000000"/>
              <w:bottom w:val="single" w:sz="4" w:space="0" w:color="000000"/>
              <w:right w:val="single" w:sz="4" w:space="0" w:color="000000"/>
            </w:tcBorders>
          </w:tcPr>
          <w:p w14:paraId="5CD76961" w14:textId="0C7BA505" w:rsidR="00790361" w:rsidRPr="00D53A2B" w:rsidRDefault="001A2F1D" w:rsidP="00A202FD">
            <w:pPr>
              <w:jc w:val="both"/>
              <w:rPr>
                <w:rFonts w:eastAsia="Calibri"/>
                <w:sz w:val="22"/>
                <w:szCs w:val="22"/>
                <w:lang w:eastAsia="en-US"/>
              </w:rPr>
            </w:pPr>
            <w:r w:rsidRPr="00D53A2B">
              <w:rPr>
                <w:rFonts w:eastAsia="Calibri"/>
                <w:sz w:val="22"/>
                <w:szCs w:val="22"/>
              </w:rPr>
              <w:t>60°C</w:t>
            </w:r>
            <w:r w:rsidR="00E56504" w:rsidRPr="00D53A2B">
              <w:rPr>
                <w:rFonts w:eastAsia="Calibri"/>
                <w:sz w:val="22"/>
                <w:szCs w:val="22"/>
              </w:rPr>
              <w:t>’</w:t>
            </w:r>
            <w:r w:rsidRPr="00D53A2B">
              <w:rPr>
                <w:rFonts w:eastAsia="Calibri"/>
                <w:sz w:val="22"/>
                <w:szCs w:val="22"/>
              </w:rPr>
              <w:t>nin üzerindeki sıcaklıklarda kullanılan sülfürik asit, sağlık ve güvenlik nedenleriyle ve iş yerinde korozyonu önlemek için çıkarılması gereken ince bir asit aerosolü açığa çıkarır.</w:t>
            </w:r>
          </w:p>
        </w:tc>
      </w:tr>
      <w:tr w:rsidR="00790361" w:rsidRPr="00D53A2B" w14:paraId="549F6B8A" w14:textId="77777777" w:rsidTr="00E63C6F">
        <w:trPr>
          <w:trHeight w:hRule="exact" w:val="567"/>
          <w:jc w:val="center"/>
        </w:trPr>
        <w:tc>
          <w:tcPr>
            <w:tcW w:w="1696" w:type="dxa"/>
            <w:tcBorders>
              <w:top w:val="single" w:sz="4" w:space="0" w:color="000000"/>
              <w:left w:val="single" w:sz="4" w:space="0" w:color="000000"/>
              <w:bottom w:val="single" w:sz="4" w:space="0" w:color="000000"/>
              <w:right w:val="single" w:sz="4" w:space="0" w:color="000000"/>
            </w:tcBorders>
            <w:hideMark/>
          </w:tcPr>
          <w:p w14:paraId="4B32A3BA" w14:textId="77777777" w:rsidR="00790361" w:rsidRPr="00D53A2B" w:rsidRDefault="00790361" w:rsidP="00A202FD">
            <w:pPr>
              <w:ind w:left="57" w:right="57"/>
              <w:jc w:val="both"/>
              <w:rPr>
                <w:rFonts w:eastAsia="Calibri"/>
                <w:sz w:val="22"/>
                <w:szCs w:val="22"/>
                <w:lang w:eastAsia="en-US"/>
              </w:rPr>
            </w:pPr>
            <w:r w:rsidRPr="00D53A2B">
              <w:rPr>
                <w:rFonts w:eastAsia="Calibri"/>
                <w:spacing w:val="1"/>
                <w:sz w:val="22"/>
                <w:szCs w:val="22"/>
                <w:lang w:eastAsia="en-US"/>
              </w:rPr>
              <w:t>Hidroflorik asitle dekapaj</w:t>
            </w:r>
          </w:p>
        </w:tc>
        <w:tc>
          <w:tcPr>
            <w:tcW w:w="2835" w:type="dxa"/>
            <w:tcBorders>
              <w:top w:val="single" w:sz="4" w:space="0" w:color="000000"/>
              <w:left w:val="single" w:sz="4" w:space="0" w:color="000000"/>
              <w:bottom w:val="single" w:sz="4" w:space="0" w:color="000000"/>
              <w:right w:val="single" w:sz="4" w:space="0" w:color="000000"/>
            </w:tcBorders>
          </w:tcPr>
          <w:p w14:paraId="70BFFEA5" w14:textId="77777777" w:rsidR="00790361" w:rsidRPr="00D53A2B" w:rsidRDefault="00790361" w:rsidP="00A202FD">
            <w:pPr>
              <w:ind w:left="57" w:right="57"/>
              <w:jc w:val="both"/>
              <w:rPr>
                <w:rFonts w:eastAsia="Calibri"/>
                <w:sz w:val="22"/>
                <w:szCs w:val="22"/>
                <w:lang w:eastAsia="en-US"/>
              </w:rPr>
            </w:pPr>
          </w:p>
        </w:tc>
        <w:tc>
          <w:tcPr>
            <w:tcW w:w="3670" w:type="dxa"/>
            <w:tcBorders>
              <w:top w:val="single" w:sz="4" w:space="0" w:color="000000"/>
              <w:left w:val="single" w:sz="4" w:space="0" w:color="000000"/>
              <w:bottom w:val="single" w:sz="4" w:space="0" w:color="000000"/>
              <w:right w:val="single" w:sz="4" w:space="0" w:color="000000"/>
            </w:tcBorders>
          </w:tcPr>
          <w:p w14:paraId="1098E53F"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Bütün durumlarda</w:t>
            </w:r>
          </w:p>
        </w:tc>
      </w:tr>
      <w:tr w:rsidR="00790361" w:rsidRPr="00D53A2B" w14:paraId="6BC1AB87" w14:textId="77777777" w:rsidTr="00FD5D2F">
        <w:trPr>
          <w:trHeight w:val="218"/>
          <w:jc w:val="center"/>
        </w:trPr>
        <w:tc>
          <w:tcPr>
            <w:tcW w:w="8201" w:type="dxa"/>
            <w:gridSpan w:val="3"/>
            <w:tcBorders>
              <w:top w:val="single" w:sz="4" w:space="0" w:color="000000"/>
              <w:left w:val="single" w:sz="4" w:space="0" w:color="000000"/>
              <w:bottom w:val="single" w:sz="4" w:space="0" w:color="000000"/>
              <w:right w:val="single" w:sz="4" w:space="0" w:color="000000"/>
            </w:tcBorders>
            <w:hideMark/>
          </w:tcPr>
          <w:p w14:paraId="02ED7C2E"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Alkali çözeltiler</w:t>
            </w:r>
          </w:p>
        </w:tc>
      </w:tr>
      <w:tr w:rsidR="00790361" w:rsidRPr="00D53A2B" w14:paraId="1826FE5D" w14:textId="77777777" w:rsidTr="00FE7A41">
        <w:trPr>
          <w:trHeight w:hRule="exact" w:val="1574"/>
          <w:jc w:val="center"/>
        </w:trPr>
        <w:tc>
          <w:tcPr>
            <w:tcW w:w="1696" w:type="dxa"/>
            <w:tcBorders>
              <w:top w:val="single" w:sz="4" w:space="0" w:color="000000"/>
              <w:left w:val="single" w:sz="4" w:space="0" w:color="000000"/>
              <w:bottom w:val="single" w:sz="4" w:space="0" w:color="000000"/>
              <w:right w:val="single" w:sz="4" w:space="0" w:color="000000"/>
            </w:tcBorders>
          </w:tcPr>
          <w:p w14:paraId="1376FCA8" w14:textId="77777777" w:rsidR="00790361" w:rsidRPr="00D53A2B" w:rsidRDefault="00790361" w:rsidP="00A202FD">
            <w:pPr>
              <w:ind w:left="57" w:right="57"/>
              <w:jc w:val="both"/>
              <w:rPr>
                <w:rFonts w:eastAsia="Calibri"/>
                <w:sz w:val="22"/>
                <w:szCs w:val="22"/>
                <w:lang w:eastAsia="en-US"/>
              </w:rPr>
            </w:pPr>
            <w:r w:rsidRPr="00D53A2B">
              <w:rPr>
                <w:rFonts w:eastAsia="Calibri"/>
                <w:sz w:val="22"/>
                <w:szCs w:val="22"/>
                <w:lang w:eastAsia="en-US"/>
              </w:rPr>
              <w:t>Sulu alkali temizleme</w:t>
            </w:r>
          </w:p>
        </w:tc>
        <w:tc>
          <w:tcPr>
            <w:tcW w:w="2835" w:type="dxa"/>
            <w:tcBorders>
              <w:top w:val="single" w:sz="4" w:space="0" w:color="000000"/>
              <w:left w:val="single" w:sz="4" w:space="0" w:color="000000"/>
              <w:bottom w:val="single" w:sz="4" w:space="0" w:color="000000"/>
              <w:right w:val="single" w:sz="4" w:space="0" w:color="000000"/>
            </w:tcBorders>
          </w:tcPr>
          <w:p w14:paraId="56C7623E" w14:textId="468B395D" w:rsidR="00790361" w:rsidRPr="00D53A2B" w:rsidRDefault="001A2F1D" w:rsidP="00A202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eastAsia="Calibri"/>
                <w:sz w:val="22"/>
                <w:szCs w:val="22"/>
                <w:lang w:eastAsia="en-US"/>
              </w:rPr>
            </w:pPr>
            <w:r w:rsidRPr="00D53A2B">
              <w:rPr>
                <w:rFonts w:eastAsia="Calibri"/>
                <w:color w:val="212121"/>
                <w:sz w:val="22"/>
                <w:szCs w:val="22"/>
              </w:rPr>
              <w:t>Alkali temizlik kimyasalları uçucu değildir ve sağlık, güvenlik veya yerel çevre koruma nedenleriyle duman tahliyesi gerektirmez.</w:t>
            </w:r>
          </w:p>
        </w:tc>
        <w:tc>
          <w:tcPr>
            <w:tcW w:w="3670" w:type="dxa"/>
            <w:tcBorders>
              <w:top w:val="single" w:sz="4" w:space="0" w:color="000000"/>
              <w:left w:val="single" w:sz="4" w:space="0" w:color="000000"/>
              <w:bottom w:val="single" w:sz="4" w:space="0" w:color="000000"/>
              <w:right w:val="single" w:sz="4" w:space="0" w:color="000000"/>
            </w:tcBorders>
          </w:tcPr>
          <w:p w14:paraId="2ED40DED" w14:textId="1DB07168" w:rsidR="00790361" w:rsidRPr="00D53A2B" w:rsidRDefault="001A2F1D" w:rsidP="00A202FD">
            <w:pPr>
              <w:shd w:val="clear" w:color="auto" w:fill="FFFFFF"/>
              <w:tabs>
                <w:tab w:val="left" w:pos="916"/>
                <w:tab w:val="left" w:pos="1832"/>
                <w:tab w:val="left" w:pos="2748"/>
                <w:tab w:val="left" w:pos="3663"/>
                <w:tab w:val="left" w:pos="4580"/>
                <w:tab w:val="left" w:pos="5496"/>
                <w:tab w:val="left" w:pos="7328"/>
                <w:tab w:val="left" w:pos="8244"/>
                <w:tab w:val="left" w:pos="9160"/>
                <w:tab w:val="left" w:pos="10076"/>
                <w:tab w:val="left" w:pos="10992"/>
                <w:tab w:val="left" w:pos="11908"/>
                <w:tab w:val="left" w:pos="12824"/>
                <w:tab w:val="left" w:pos="13740"/>
                <w:tab w:val="left" w:pos="14656"/>
              </w:tabs>
              <w:ind w:left="57" w:right="57"/>
              <w:jc w:val="both"/>
              <w:rPr>
                <w:rFonts w:eastAsia="Calibri"/>
                <w:sz w:val="22"/>
                <w:szCs w:val="22"/>
                <w:lang w:eastAsia="en-US"/>
              </w:rPr>
            </w:pPr>
            <w:r w:rsidRPr="00D53A2B">
              <w:rPr>
                <w:rFonts w:eastAsia="Calibri"/>
                <w:color w:val="212121"/>
                <w:sz w:val="22"/>
                <w:szCs w:val="22"/>
              </w:rPr>
              <w:t>60°C</w:t>
            </w:r>
            <w:r w:rsidR="00E56504" w:rsidRPr="00D53A2B">
              <w:rPr>
                <w:rFonts w:eastAsia="Calibri"/>
                <w:color w:val="212121"/>
                <w:sz w:val="22"/>
                <w:szCs w:val="22"/>
              </w:rPr>
              <w:t>’</w:t>
            </w:r>
            <w:r w:rsidRPr="00D53A2B">
              <w:rPr>
                <w:rFonts w:eastAsia="Calibri"/>
                <w:color w:val="212121"/>
                <w:sz w:val="22"/>
                <w:szCs w:val="22"/>
              </w:rPr>
              <w:t>nin üzerinde çalışan alkali temizleme tankları, operatörün konforu ve korozyonun önlenmesi için önemli miktarda su buharı üretebilir.</w:t>
            </w:r>
          </w:p>
        </w:tc>
      </w:tr>
    </w:tbl>
    <w:p w14:paraId="2AF8F148" w14:textId="77777777" w:rsidR="00790361" w:rsidRPr="00D53A2B" w:rsidRDefault="00790361" w:rsidP="00A202FD">
      <w:pPr>
        <w:jc w:val="both"/>
        <w:rPr>
          <w:rFonts w:eastAsia="Calibri"/>
        </w:rPr>
      </w:pPr>
    </w:p>
    <w:p w14:paraId="13252238" w14:textId="5B2B4A59" w:rsidR="001A2F1D" w:rsidRPr="00D53A2B" w:rsidRDefault="001A2F1D" w:rsidP="00A202FD">
      <w:pPr>
        <w:jc w:val="both"/>
        <w:rPr>
          <w:rFonts w:eastAsia="Calibri"/>
        </w:rPr>
      </w:pPr>
      <w:r w:rsidRPr="00D53A2B">
        <w:rPr>
          <w:rFonts w:eastAsia="Calibri"/>
        </w:rPr>
        <w:t>Tablo 5.4</w:t>
      </w:r>
      <w:r w:rsidR="00E56504" w:rsidRPr="00D53A2B">
        <w:rPr>
          <w:rFonts w:eastAsia="Calibri"/>
        </w:rPr>
        <w:t>’</w:t>
      </w:r>
      <w:r w:rsidRPr="00D53A2B">
        <w:rPr>
          <w:rFonts w:eastAsia="Calibri"/>
        </w:rPr>
        <w:t>te verilen emisyon seviyeleri, yüzey işleme tesislerinin bir örneğinde elde edilmiştir. Bunlar Bölüm 3.3.3</w:t>
      </w:r>
      <w:r w:rsidR="00E56504" w:rsidRPr="00D53A2B">
        <w:rPr>
          <w:rFonts w:eastAsia="Calibri"/>
        </w:rPr>
        <w:t>’</w:t>
      </w:r>
      <w:r w:rsidRPr="00D53A2B">
        <w:rPr>
          <w:rFonts w:eastAsia="Calibri"/>
        </w:rPr>
        <w:t>te ve Tablo 3.28</w:t>
      </w:r>
      <w:r w:rsidR="00E56504" w:rsidRPr="00D53A2B">
        <w:rPr>
          <w:rFonts w:eastAsia="Calibri"/>
        </w:rPr>
        <w:t>’</w:t>
      </w:r>
      <w:r w:rsidRPr="00D53A2B">
        <w:rPr>
          <w:rFonts w:eastAsia="Calibri"/>
        </w:rPr>
        <w:t>den türetilmiştir ve Bölüm 4.18</w:t>
      </w:r>
      <w:r w:rsidR="00E56504" w:rsidRPr="00D53A2B">
        <w:rPr>
          <w:rFonts w:eastAsia="Calibri"/>
        </w:rPr>
        <w:t>’</w:t>
      </w:r>
      <w:r w:rsidRPr="00D53A2B">
        <w:rPr>
          <w:rFonts w:eastAsia="Calibri"/>
        </w:rPr>
        <w:t xml:space="preserve">de ve </w:t>
      </w:r>
      <w:r w:rsidR="00651500" w:rsidRPr="00D53A2B">
        <w:rPr>
          <w:rFonts w:eastAsia="Calibri"/>
        </w:rPr>
        <w:t>atıksu</w:t>
      </w:r>
      <w:r w:rsidRPr="00D53A2B">
        <w:rPr>
          <w:rFonts w:eastAsia="Calibri"/>
        </w:rPr>
        <w:t>ve atık gaz arıtımı/yönetimi hakkındaki BREF</w:t>
      </w:r>
      <w:r w:rsidR="00E56504" w:rsidRPr="00D53A2B">
        <w:rPr>
          <w:rFonts w:eastAsia="Calibri"/>
        </w:rPr>
        <w:t>’</w:t>
      </w:r>
      <w:r w:rsidRPr="00D53A2B">
        <w:rPr>
          <w:rFonts w:eastAsia="Calibri"/>
        </w:rPr>
        <w:t xml:space="preserve">te açıklanan işlem içi tekniklerin bir kombinasyonu kullanılarak ne elde edilebileceğini göstermektedir [87, EIPPCB, ]. Daha az tehlikeli maddelerin ve süreçlerin ikame edilmesine yönelik </w:t>
      </w:r>
      <w:r w:rsidR="0031317B" w:rsidRPr="00D53A2B">
        <w:rPr>
          <w:rFonts w:eastAsia="Calibri"/>
        </w:rPr>
        <w:t>MET,</w:t>
      </w:r>
      <w:r w:rsidRPr="00D53A2B">
        <w:rPr>
          <w:rFonts w:eastAsia="Calibri"/>
        </w:rPr>
        <w:t xml:space="preserve"> Bölüm 5.2.5</w:t>
      </w:r>
      <w:r w:rsidR="00E56504" w:rsidRPr="00D53A2B">
        <w:rPr>
          <w:rFonts w:eastAsia="Calibri"/>
        </w:rPr>
        <w:t>’</w:t>
      </w:r>
      <w:r w:rsidRPr="00D53A2B">
        <w:rPr>
          <w:rFonts w:eastAsia="Calibri"/>
        </w:rPr>
        <w:t>te verilmiş ve Bölüm 4.9</w:t>
      </w:r>
      <w:r w:rsidR="00E56504" w:rsidRPr="00D53A2B">
        <w:rPr>
          <w:rFonts w:eastAsia="Calibri"/>
        </w:rPr>
        <w:t>’</w:t>
      </w:r>
      <w:r w:rsidRPr="00D53A2B">
        <w:rPr>
          <w:rFonts w:eastAsia="Calibri"/>
        </w:rPr>
        <w:t>da tartışılmıştır.</w:t>
      </w:r>
    </w:p>
    <w:p w14:paraId="63C0941D" w14:textId="77777777" w:rsidR="001A2F1D" w:rsidRPr="00D53A2B" w:rsidRDefault="001A2F1D" w:rsidP="00A202FD">
      <w:pPr>
        <w:jc w:val="both"/>
        <w:rPr>
          <w:rFonts w:eastAsia="Calibri"/>
        </w:rPr>
      </w:pPr>
    </w:p>
    <w:p w14:paraId="4F782982" w14:textId="77777777" w:rsidR="005F0E3A" w:rsidRPr="00D53A2B" w:rsidRDefault="001A2F1D" w:rsidP="00A202FD">
      <w:pPr>
        <w:jc w:val="both"/>
        <w:rPr>
          <w:rFonts w:eastAsia="Calibri"/>
        </w:rPr>
      </w:pPr>
      <w:r w:rsidRPr="00D53A2B">
        <w:rPr>
          <w:rFonts w:eastAsia="Calibri"/>
        </w:rPr>
        <w:t>Tablo 5.4</w:t>
      </w:r>
    </w:p>
    <w:p w14:paraId="26FE0DE5" w14:textId="42D21124" w:rsidR="001A2F1D" w:rsidRDefault="001A2F1D" w:rsidP="00A202FD">
      <w:pPr>
        <w:jc w:val="both"/>
        <w:rPr>
          <w:rFonts w:eastAsia="Calibri"/>
        </w:rPr>
      </w:pPr>
      <w:r w:rsidRPr="00D53A2B">
        <w:rPr>
          <w:rFonts w:eastAsia="Calibri"/>
        </w:rPr>
        <w:t>Bazı tesislerde elde edilen havaya yönelik gösterge emisyon aralıkları</w:t>
      </w:r>
    </w:p>
    <w:p w14:paraId="0FE86973" w14:textId="77777777" w:rsidR="00D53A2B" w:rsidRPr="00D53A2B" w:rsidRDefault="00D53A2B" w:rsidP="00A202FD">
      <w:pPr>
        <w:jc w:val="both"/>
        <w:rPr>
          <w:rFonts w:eastAsia="Calibri"/>
        </w:rPr>
      </w:pPr>
    </w:p>
    <w:tbl>
      <w:tblPr>
        <w:tblStyle w:val="TabloKlavuzu"/>
        <w:tblW w:w="0" w:type="auto"/>
        <w:tblLook w:val="04A0" w:firstRow="1" w:lastRow="0" w:firstColumn="1" w:lastColumn="0" w:noHBand="0" w:noVBand="1"/>
      </w:tblPr>
      <w:tblGrid>
        <w:gridCol w:w="2122"/>
        <w:gridCol w:w="1701"/>
        <w:gridCol w:w="2268"/>
        <w:gridCol w:w="3396"/>
      </w:tblGrid>
      <w:tr w:rsidR="00D74271" w:rsidRPr="00D53A2B" w14:paraId="29348DE3" w14:textId="77777777" w:rsidTr="00177996">
        <w:tc>
          <w:tcPr>
            <w:tcW w:w="2122" w:type="dxa"/>
          </w:tcPr>
          <w:p w14:paraId="36FCD4B2" w14:textId="1C7883FD" w:rsidR="00D74271" w:rsidRPr="00D53A2B" w:rsidRDefault="00D74271" w:rsidP="00A202FD">
            <w:pPr>
              <w:jc w:val="both"/>
              <w:rPr>
                <w:rFonts w:eastAsia="Calibri"/>
                <w:sz w:val="22"/>
                <w:szCs w:val="22"/>
                <w:lang w:eastAsia="en-US"/>
              </w:rPr>
            </w:pPr>
            <w:r w:rsidRPr="00D53A2B">
              <w:rPr>
                <w:rFonts w:eastAsia="Calibri"/>
                <w:w w:val="109"/>
                <w:sz w:val="22"/>
                <w:szCs w:val="22"/>
                <w:lang w:eastAsia="en-US"/>
              </w:rPr>
              <w:t>E</w:t>
            </w:r>
            <w:r w:rsidRPr="00D53A2B">
              <w:rPr>
                <w:rFonts w:eastAsia="Calibri"/>
                <w:spacing w:val="-6"/>
                <w:w w:val="107"/>
                <w:sz w:val="22"/>
                <w:szCs w:val="22"/>
                <w:lang w:eastAsia="en-US"/>
              </w:rPr>
              <w:t>misyonlar</w:t>
            </w:r>
          </w:p>
          <w:p w14:paraId="5FF1ABFD" w14:textId="694FD720" w:rsidR="00D74271" w:rsidRPr="00D53A2B" w:rsidRDefault="00D74271" w:rsidP="00A202FD">
            <w:pPr>
              <w:jc w:val="both"/>
              <w:rPr>
                <w:rFonts w:eastAsia="Calibri"/>
                <w:sz w:val="22"/>
                <w:szCs w:val="22"/>
              </w:rPr>
            </w:pPr>
            <w:r w:rsidRPr="00D53A2B">
              <w:rPr>
                <w:rFonts w:eastAsia="Calibri"/>
                <w:spacing w:val="-4"/>
                <w:w w:val="104"/>
                <w:sz w:val="22"/>
                <w:szCs w:val="22"/>
                <w:lang w:eastAsia="en-US"/>
              </w:rPr>
              <w:t>m</w:t>
            </w:r>
            <w:r w:rsidRPr="00D53A2B">
              <w:rPr>
                <w:rFonts w:eastAsia="Calibri"/>
                <w:spacing w:val="1"/>
                <w:w w:val="104"/>
                <w:sz w:val="22"/>
                <w:szCs w:val="22"/>
                <w:lang w:eastAsia="en-US"/>
              </w:rPr>
              <w:t>g</w:t>
            </w:r>
            <w:r w:rsidRPr="00D53A2B">
              <w:rPr>
                <w:rFonts w:eastAsia="Calibri"/>
                <w:w w:val="99"/>
                <w:sz w:val="22"/>
                <w:szCs w:val="22"/>
                <w:lang w:eastAsia="en-US"/>
              </w:rPr>
              <w:t>/</w:t>
            </w:r>
            <w:r w:rsidRPr="00D53A2B">
              <w:rPr>
                <w:rFonts w:eastAsia="Calibri"/>
                <w:sz w:val="22"/>
                <w:szCs w:val="22"/>
                <w:lang w:eastAsia="en-US"/>
              </w:rPr>
              <w:t>N</w:t>
            </w:r>
            <w:r w:rsidRPr="00D53A2B">
              <w:rPr>
                <w:rFonts w:eastAsia="Calibri"/>
                <w:spacing w:val="-3"/>
                <w:w w:val="107"/>
                <w:sz w:val="22"/>
                <w:szCs w:val="22"/>
                <w:lang w:eastAsia="en-US"/>
              </w:rPr>
              <w:t>m</w:t>
            </w:r>
            <w:r w:rsidRPr="00D53A2B">
              <w:rPr>
                <w:rFonts w:eastAsia="Calibri"/>
                <w:position w:val="8"/>
                <w:sz w:val="22"/>
                <w:szCs w:val="22"/>
                <w:lang w:eastAsia="en-US"/>
              </w:rPr>
              <w:t>3</w:t>
            </w:r>
          </w:p>
        </w:tc>
        <w:tc>
          <w:tcPr>
            <w:tcW w:w="1701" w:type="dxa"/>
          </w:tcPr>
          <w:p w14:paraId="1898BDF2" w14:textId="77777777" w:rsidR="00D74271" w:rsidRPr="00D53A2B" w:rsidRDefault="00D74271" w:rsidP="00A202FD">
            <w:pPr>
              <w:jc w:val="both"/>
              <w:rPr>
                <w:rFonts w:eastAsia="Calibri"/>
              </w:rPr>
            </w:pPr>
            <w:r w:rsidRPr="00D53A2B">
              <w:rPr>
                <w:rFonts w:eastAsia="Calibri"/>
              </w:rPr>
              <w:t xml:space="preserve">Bazı tesisler için emisyon aralıkları </w:t>
            </w:r>
          </w:p>
          <w:p w14:paraId="555FFC13" w14:textId="252F09D4" w:rsidR="00D74271" w:rsidRPr="00D53A2B" w:rsidRDefault="00D74271" w:rsidP="00A202FD">
            <w:pPr>
              <w:jc w:val="both"/>
              <w:rPr>
                <w:rFonts w:eastAsia="Calibri"/>
              </w:rPr>
            </w:pPr>
            <w:r w:rsidRPr="00D53A2B">
              <w:rPr>
                <w:rFonts w:eastAsia="Calibri"/>
              </w:rPr>
              <w:t>mg/Nm3</w:t>
            </w:r>
          </w:p>
        </w:tc>
        <w:tc>
          <w:tcPr>
            <w:tcW w:w="2268" w:type="dxa"/>
          </w:tcPr>
          <w:p w14:paraId="0A9AA6F9" w14:textId="77777777" w:rsidR="00D74271" w:rsidRPr="00D53A2B" w:rsidRDefault="00D74271" w:rsidP="00A202FD">
            <w:pPr>
              <w:jc w:val="both"/>
              <w:rPr>
                <w:rFonts w:eastAsia="Calibri"/>
              </w:rPr>
            </w:pPr>
            <w:r w:rsidRPr="00D53A2B">
              <w:rPr>
                <w:rFonts w:eastAsia="Calibri"/>
              </w:rPr>
              <w:t xml:space="preserve">Bazı büyük ölçekli çelik bobin faaliyetleri için emisyon aralıkları </w:t>
            </w:r>
          </w:p>
          <w:p w14:paraId="5E5645B5" w14:textId="2163BEC7" w:rsidR="00D74271" w:rsidRPr="00D53A2B" w:rsidRDefault="00D74271" w:rsidP="00A202FD">
            <w:pPr>
              <w:jc w:val="both"/>
              <w:rPr>
                <w:rFonts w:eastAsia="Calibri"/>
              </w:rPr>
            </w:pPr>
            <w:r w:rsidRPr="00D53A2B">
              <w:rPr>
                <w:rFonts w:eastAsia="Calibri"/>
              </w:rPr>
              <w:t>mg/Nm3</w:t>
            </w:r>
          </w:p>
        </w:tc>
        <w:tc>
          <w:tcPr>
            <w:tcW w:w="3396" w:type="dxa"/>
          </w:tcPr>
          <w:p w14:paraId="2EBD24AB" w14:textId="4C2488EB" w:rsidR="00D74271" w:rsidRPr="00D53A2B" w:rsidRDefault="00D74271" w:rsidP="00A202FD">
            <w:pPr>
              <w:jc w:val="both"/>
              <w:rPr>
                <w:rFonts w:eastAsia="Calibri"/>
              </w:rPr>
            </w:pPr>
            <w:r w:rsidRPr="00D53A2B">
              <w:rPr>
                <w:rFonts w:eastAsia="Calibri"/>
              </w:rPr>
              <w:t>Emisyon aralıklarıyla ilişkili yerel çevresel gereksinimleri karşılamak için kullanılan bazı teknikler</w:t>
            </w:r>
          </w:p>
        </w:tc>
      </w:tr>
      <w:tr w:rsidR="00D74271" w:rsidRPr="00D53A2B" w14:paraId="4611C6D7" w14:textId="77777777" w:rsidTr="00177996">
        <w:tc>
          <w:tcPr>
            <w:tcW w:w="2122" w:type="dxa"/>
          </w:tcPr>
          <w:p w14:paraId="6034082B" w14:textId="5DE6C99A" w:rsidR="00D74271" w:rsidRPr="00D53A2B" w:rsidRDefault="00177996" w:rsidP="00A202FD">
            <w:pPr>
              <w:jc w:val="both"/>
              <w:rPr>
                <w:rFonts w:eastAsia="Calibri"/>
                <w:sz w:val="22"/>
                <w:szCs w:val="22"/>
              </w:rPr>
            </w:pPr>
            <w:r w:rsidRPr="00D53A2B">
              <w:rPr>
                <w:rFonts w:eastAsia="Calibri"/>
                <w:sz w:val="22"/>
                <w:szCs w:val="22"/>
              </w:rPr>
              <w:t>Azot oksitleri (NO2 olarak oluşan toplam asit)</w:t>
            </w:r>
          </w:p>
        </w:tc>
        <w:tc>
          <w:tcPr>
            <w:tcW w:w="1701" w:type="dxa"/>
          </w:tcPr>
          <w:p w14:paraId="472A3722" w14:textId="5F9BFD62" w:rsidR="00D74271" w:rsidRPr="00D53A2B" w:rsidRDefault="00177996" w:rsidP="00A202FD">
            <w:pPr>
              <w:jc w:val="both"/>
              <w:rPr>
                <w:rFonts w:eastAsia="Calibri"/>
              </w:rPr>
            </w:pPr>
            <w:r w:rsidRPr="00D53A2B">
              <w:rPr>
                <w:rFonts w:eastAsia="Calibri"/>
                <w:spacing w:val="-1"/>
                <w:lang w:eastAsia="en-US"/>
              </w:rPr>
              <w:t>&lt;</w:t>
            </w:r>
            <w:r w:rsidRPr="00D53A2B">
              <w:rPr>
                <w:rFonts w:eastAsia="Calibri"/>
                <w:lang w:eastAsia="en-US"/>
              </w:rPr>
              <w:t>5</w:t>
            </w:r>
            <w:r w:rsidRPr="00D53A2B">
              <w:rPr>
                <w:rFonts w:eastAsia="Calibri"/>
                <w:spacing w:val="1"/>
                <w:lang w:eastAsia="en-US"/>
              </w:rPr>
              <w:t xml:space="preserve"> </w:t>
            </w:r>
            <w:r w:rsidRPr="00D53A2B">
              <w:rPr>
                <w:rFonts w:eastAsia="Calibri"/>
                <w:lang w:eastAsia="en-US"/>
              </w:rPr>
              <w:t>–</w:t>
            </w:r>
            <w:r w:rsidRPr="00D53A2B">
              <w:rPr>
                <w:rFonts w:eastAsia="Calibri"/>
                <w:spacing w:val="-1"/>
                <w:lang w:eastAsia="en-US"/>
              </w:rPr>
              <w:t xml:space="preserve"> </w:t>
            </w:r>
            <w:r w:rsidRPr="00D53A2B">
              <w:rPr>
                <w:rFonts w:eastAsia="Calibri"/>
                <w:spacing w:val="1"/>
                <w:lang w:eastAsia="en-US"/>
              </w:rPr>
              <w:t>5</w:t>
            </w:r>
            <w:r w:rsidRPr="00D53A2B">
              <w:rPr>
                <w:rFonts w:eastAsia="Calibri"/>
                <w:spacing w:val="-1"/>
                <w:lang w:eastAsia="en-US"/>
              </w:rPr>
              <w:t>0</w:t>
            </w:r>
            <w:r w:rsidRPr="00D53A2B">
              <w:rPr>
                <w:rFonts w:eastAsia="Calibri"/>
                <w:lang w:eastAsia="en-US"/>
              </w:rPr>
              <w:t>0</w:t>
            </w:r>
          </w:p>
        </w:tc>
        <w:tc>
          <w:tcPr>
            <w:tcW w:w="2268" w:type="dxa"/>
          </w:tcPr>
          <w:p w14:paraId="3991E134" w14:textId="2E6CEAB3" w:rsidR="00D74271" w:rsidRPr="00D53A2B" w:rsidRDefault="00177996" w:rsidP="00A202FD">
            <w:pPr>
              <w:jc w:val="both"/>
              <w:rPr>
                <w:rFonts w:eastAsia="Calibri"/>
              </w:rPr>
            </w:pPr>
            <w:r w:rsidRPr="00D53A2B">
              <w:rPr>
                <w:rFonts w:eastAsia="Calibri"/>
                <w:spacing w:val="1"/>
                <w:lang w:eastAsia="en-US"/>
              </w:rPr>
              <w:t>nd</w:t>
            </w:r>
          </w:p>
        </w:tc>
        <w:tc>
          <w:tcPr>
            <w:tcW w:w="3396" w:type="dxa"/>
          </w:tcPr>
          <w:p w14:paraId="2C79572B" w14:textId="0CD41789" w:rsidR="00D74271" w:rsidRPr="00D53A2B" w:rsidRDefault="00177996" w:rsidP="00A202FD">
            <w:pPr>
              <w:jc w:val="both"/>
              <w:rPr>
                <w:rFonts w:eastAsia="Calibri"/>
              </w:rPr>
            </w:pPr>
            <w:r w:rsidRPr="00D53A2B">
              <w:rPr>
                <w:rFonts w:eastAsia="Calibri"/>
              </w:rPr>
              <w:t>Yıkayıcılar veya adsorpsiyon kuleleri genellikle yaklaşık 200 mg/l</w:t>
            </w:r>
            <w:r w:rsidR="00E56504" w:rsidRPr="00D53A2B">
              <w:rPr>
                <w:rFonts w:eastAsia="Calibri"/>
              </w:rPr>
              <w:t>’</w:t>
            </w:r>
            <w:r w:rsidRPr="00D53A2B">
              <w:rPr>
                <w:rFonts w:eastAsia="Calibri"/>
              </w:rPr>
              <w:t>nin altında değerler verir ve alkali yıkayıcılarda daha düşük değerler verir.</w:t>
            </w:r>
          </w:p>
        </w:tc>
      </w:tr>
      <w:tr w:rsidR="00D74271" w:rsidRPr="00D53A2B" w14:paraId="22CEADBB" w14:textId="77777777" w:rsidTr="00177996">
        <w:tc>
          <w:tcPr>
            <w:tcW w:w="2122" w:type="dxa"/>
          </w:tcPr>
          <w:p w14:paraId="3306051E" w14:textId="5E1B300A" w:rsidR="00D74271" w:rsidRPr="00D53A2B" w:rsidRDefault="00177996" w:rsidP="00A202FD">
            <w:pPr>
              <w:jc w:val="both"/>
              <w:rPr>
                <w:rFonts w:eastAsia="Calibri"/>
                <w:sz w:val="22"/>
                <w:szCs w:val="22"/>
              </w:rPr>
            </w:pPr>
            <w:r w:rsidRPr="00D53A2B">
              <w:rPr>
                <w:rFonts w:eastAsia="Calibri"/>
                <w:sz w:val="22"/>
                <w:szCs w:val="22"/>
              </w:rPr>
              <w:t>Hidrojen florür</w:t>
            </w:r>
          </w:p>
        </w:tc>
        <w:tc>
          <w:tcPr>
            <w:tcW w:w="1701" w:type="dxa"/>
          </w:tcPr>
          <w:p w14:paraId="08FF0FAB" w14:textId="0959C702" w:rsidR="00D74271" w:rsidRPr="00D53A2B" w:rsidRDefault="00177996" w:rsidP="00A202FD">
            <w:pPr>
              <w:jc w:val="both"/>
              <w:rPr>
                <w:rFonts w:eastAsia="Calibri"/>
              </w:rPr>
            </w:pPr>
            <w:r w:rsidRPr="00D53A2B">
              <w:rPr>
                <w:rFonts w:eastAsia="Calibri"/>
                <w:spacing w:val="-1"/>
                <w:lang w:eastAsia="en-US"/>
              </w:rPr>
              <w:t>&lt;</w:t>
            </w:r>
            <w:r w:rsidRPr="00D53A2B">
              <w:rPr>
                <w:rFonts w:eastAsia="Calibri"/>
                <w:spacing w:val="1"/>
                <w:lang w:eastAsia="en-US"/>
              </w:rPr>
              <w:t>0,</w:t>
            </w:r>
            <w:r w:rsidRPr="00D53A2B">
              <w:rPr>
                <w:rFonts w:eastAsia="Calibri"/>
                <w:lang w:eastAsia="en-US"/>
              </w:rPr>
              <w:t>1</w:t>
            </w:r>
            <w:r w:rsidRPr="00D53A2B">
              <w:rPr>
                <w:rFonts w:eastAsia="Calibri"/>
                <w:spacing w:val="-2"/>
                <w:lang w:eastAsia="en-US"/>
              </w:rPr>
              <w:t xml:space="preserve"> </w:t>
            </w:r>
            <w:r w:rsidRPr="00D53A2B">
              <w:rPr>
                <w:rFonts w:eastAsia="Calibri"/>
                <w:lang w:eastAsia="en-US"/>
              </w:rPr>
              <w:t>– 2</w:t>
            </w:r>
          </w:p>
        </w:tc>
        <w:tc>
          <w:tcPr>
            <w:tcW w:w="2268" w:type="dxa"/>
          </w:tcPr>
          <w:p w14:paraId="3C08B657" w14:textId="7350116A" w:rsidR="00D74271" w:rsidRPr="00D53A2B" w:rsidRDefault="00177996" w:rsidP="00A202FD">
            <w:pPr>
              <w:jc w:val="both"/>
              <w:rPr>
                <w:rFonts w:eastAsia="Calibri"/>
              </w:rPr>
            </w:pPr>
            <w:r w:rsidRPr="00D53A2B">
              <w:rPr>
                <w:rFonts w:eastAsia="Calibri"/>
              </w:rPr>
              <w:t>nd</w:t>
            </w:r>
          </w:p>
        </w:tc>
        <w:tc>
          <w:tcPr>
            <w:tcW w:w="3396" w:type="dxa"/>
          </w:tcPr>
          <w:p w14:paraId="3547E952" w14:textId="6A7CE9E9" w:rsidR="00D74271" w:rsidRPr="00D53A2B" w:rsidRDefault="00177996" w:rsidP="00A202FD">
            <w:pPr>
              <w:jc w:val="both"/>
              <w:rPr>
                <w:rFonts w:eastAsia="Calibri"/>
              </w:rPr>
            </w:pPr>
            <w:r w:rsidRPr="00D53A2B">
              <w:rPr>
                <w:rFonts w:eastAsia="Calibri"/>
              </w:rPr>
              <w:t xml:space="preserve">Alkali yıkayıcı </w:t>
            </w:r>
          </w:p>
        </w:tc>
      </w:tr>
      <w:tr w:rsidR="00D74271" w:rsidRPr="00D53A2B" w14:paraId="05B4EE6E" w14:textId="77777777" w:rsidTr="00177996">
        <w:tc>
          <w:tcPr>
            <w:tcW w:w="2122" w:type="dxa"/>
          </w:tcPr>
          <w:p w14:paraId="6DEBA896" w14:textId="61D59366" w:rsidR="00D74271" w:rsidRPr="00D53A2B" w:rsidRDefault="00177996" w:rsidP="00A202FD">
            <w:pPr>
              <w:jc w:val="both"/>
              <w:rPr>
                <w:rFonts w:eastAsia="Calibri"/>
                <w:sz w:val="22"/>
                <w:szCs w:val="22"/>
              </w:rPr>
            </w:pPr>
            <w:r w:rsidRPr="00D53A2B">
              <w:rPr>
                <w:rFonts w:eastAsia="Calibri"/>
                <w:sz w:val="22"/>
                <w:szCs w:val="22"/>
              </w:rPr>
              <w:t>Hidrojen klorür</w:t>
            </w:r>
          </w:p>
        </w:tc>
        <w:tc>
          <w:tcPr>
            <w:tcW w:w="1701" w:type="dxa"/>
          </w:tcPr>
          <w:p w14:paraId="04AF718A" w14:textId="61F81BE2" w:rsidR="00D74271" w:rsidRPr="00D53A2B" w:rsidRDefault="00177996" w:rsidP="00A202FD">
            <w:pPr>
              <w:jc w:val="both"/>
              <w:rPr>
                <w:rFonts w:eastAsia="Calibri"/>
              </w:rPr>
            </w:pPr>
            <w:r w:rsidRPr="00D53A2B">
              <w:rPr>
                <w:rFonts w:eastAsia="Calibri"/>
              </w:rPr>
              <w:t>&lt;0,3-30</w:t>
            </w:r>
          </w:p>
        </w:tc>
        <w:tc>
          <w:tcPr>
            <w:tcW w:w="2268" w:type="dxa"/>
          </w:tcPr>
          <w:p w14:paraId="2BA9E17F" w14:textId="77777777" w:rsidR="00177996" w:rsidRPr="00D53A2B" w:rsidRDefault="00177996" w:rsidP="00A202FD">
            <w:pPr>
              <w:jc w:val="both"/>
              <w:rPr>
                <w:rFonts w:eastAsia="Calibri"/>
              </w:rPr>
            </w:pPr>
            <w:r w:rsidRPr="00D53A2B">
              <w:rPr>
                <w:rFonts w:eastAsia="Calibri"/>
              </w:rPr>
              <w:t xml:space="preserve">Kalay veya krom (ECCS) işlemi </w:t>
            </w:r>
          </w:p>
          <w:p w14:paraId="59A3761A" w14:textId="09D0D5E1" w:rsidR="00177996" w:rsidRPr="00D53A2B" w:rsidRDefault="00177996" w:rsidP="00A202FD">
            <w:pPr>
              <w:jc w:val="both"/>
              <w:rPr>
                <w:rFonts w:eastAsia="Calibri"/>
              </w:rPr>
            </w:pPr>
            <w:r w:rsidRPr="00D53A2B">
              <w:rPr>
                <w:rFonts w:eastAsia="Calibri"/>
              </w:rPr>
              <w:t>25-30</w:t>
            </w:r>
          </w:p>
        </w:tc>
        <w:tc>
          <w:tcPr>
            <w:tcW w:w="3396" w:type="dxa"/>
          </w:tcPr>
          <w:p w14:paraId="3BED1565" w14:textId="04C6BD15" w:rsidR="00177996" w:rsidRPr="00D53A2B" w:rsidRDefault="00177996" w:rsidP="00A202FD">
            <w:pPr>
              <w:jc w:val="both"/>
              <w:rPr>
                <w:rFonts w:eastAsia="Calibri"/>
              </w:rPr>
            </w:pPr>
            <w:r w:rsidRPr="00D53A2B">
              <w:rPr>
                <w:rFonts w:eastAsia="Calibri"/>
              </w:rPr>
              <w:t>Sulu yıkayıcı</w:t>
            </w:r>
          </w:p>
          <w:p w14:paraId="6EF69B69" w14:textId="0D631513" w:rsidR="00D74271" w:rsidRPr="00D53A2B" w:rsidRDefault="00177996" w:rsidP="00A202FD">
            <w:pPr>
              <w:jc w:val="both"/>
              <w:rPr>
                <w:rFonts w:eastAsia="Calibri"/>
              </w:rPr>
            </w:pPr>
            <w:r w:rsidRPr="00D53A2B">
              <w:rPr>
                <w:rFonts w:eastAsia="Calibri"/>
              </w:rPr>
              <w:t>Bkz. Not 2.</w:t>
            </w:r>
          </w:p>
        </w:tc>
      </w:tr>
      <w:tr w:rsidR="00D74271" w:rsidRPr="00D53A2B" w14:paraId="463AC7E2" w14:textId="77777777" w:rsidTr="00177996">
        <w:tc>
          <w:tcPr>
            <w:tcW w:w="2122" w:type="dxa"/>
          </w:tcPr>
          <w:p w14:paraId="092B9901" w14:textId="5EC8C667" w:rsidR="00D74271" w:rsidRPr="00D53A2B" w:rsidRDefault="00177996" w:rsidP="00A202FD">
            <w:pPr>
              <w:jc w:val="both"/>
              <w:rPr>
                <w:rFonts w:eastAsia="Calibri"/>
                <w:sz w:val="22"/>
                <w:szCs w:val="22"/>
              </w:rPr>
            </w:pPr>
            <w:r w:rsidRPr="00D53A2B">
              <w:rPr>
                <w:rFonts w:eastAsia="Calibri"/>
                <w:sz w:val="22"/>
                <w:szCs w:val="22"/>
              </w:rPr>
              <w:t>SOx, SO2 olarak</w:t>
            </w:r>
          </w:p>
        </w:tc>
        <w:tc>
          <w:tcPr>
            <w:tcW w:w="1701" w:type="dxa"/>
          </w:tcPr>
          <w:p w14:paraId="689960D3" w14:textId="3D18CB74" w:rsidR="00D74271" w:rsidRPr="00D53A2B" w:rsidRDefault="00177996" w:rsidP="00A202FD">
            <w:pPr>
              <w:jc w:val="both"/>
              <w:rPr>
                <w:rFonts w:eastAsia="Calibri"/>
              </w:rPr>
            </w:pPr>
            <w:r w:rsidRPr="00D53A2B">
              <w:rPr>
                <w:rFonts w:eastAsia="Calibri"/>
              </w:rPr>
              <w:t>1,0-10</w:t>
            </w:r>
          </w:p>
        </w:tc>
        <w:tc>
          <w:tcPr>
            <w:tcW w:w="2268" w:type="dxa"/>
          </w:tcPr>
          <w:p w14:paraId="5F2477F6" w14:textId="2E93B1DB" w:rsidR="00D74271" w:rsidRPr="00D53A2B" w:rsidRDefault="00177996" w:rsidP="00A202FD">
            <w:pPr>
              <w:jc w:val="both"/>
              <w:rPr>
                <w:rFonts w:eastAsia="Calibri"/>
              </w:rPr>
            </w:pPr>
            <w:r w:rsidRPr="00D53A2B">
              <w:rPr>
                <w:rFonts w:eastAsia="Calibri"/>
              </w:rPr>
              <w:t>nd</w:t>
            </w:r>
          </w:p>
        </w:tc>
        <w:tc>
          <w:tcPr>
            <w:tcW w:w="3396" w:type="dxa"/>
          </w:tcPr>
          <w:p w14:paraId="151AF522" w14:textId="68CD0F31" w:rsidR="00D74271" w:rsidRPr="00D53A2B" w:rsidRDefault="00177996" w:rsidP="00A202FD">
            <w:pPr>
              <w:jc w:val="both"/>
              <w:rPr>
                <w:rFonts w:eastAsia="Calibri"/>
              </w:rPr>
            </w:pPr>
            <w:r w:rsidRPr="00D53A2B">
              <w:rPr>
                <w:rFonts w:eastAsia="Calibri"/>
              </w:rPr>
              <w:t>Nihai alkali yıkayıcıya sahip ters akım dolgu kule</w:t>
            </w:r>
          </w:p>
        </w:tc>
      </w:tr>
      <w:tr w:rsidR="00D74271" w:rsidRPr="00D53A2B" w14:paraId="71F7C52F" w14:textId="77777777" w:rsidTr="00177996">
        <w:tc>
          <w:tcPr>
            <w:tcW w:w="2122" w:type="dxa"/>
          </w:tcPr>
          <w:p w14:paraId="5812FB39" w14:textId="58E8700A" w:rsidR="00D74271" w:rsidRPr="00D53A2B" w:rsidRDefault="00177996" w:rsidP="00A202FD">
            <w:pPr>
              <w:jc w:val="both"/>
              <w:rPr>
                <w:rFonts w:eastAsia="Calibri"/>
                <w:sz w:val="22"/>
                <w:szCs w:val="22"/>
              </w:rPr>
            </w:pPr>
            <w:r w:rsidRPr="00D53A2B">
              <w:rPr>
                <w:rFonts w:eastAsia="Calibri"/>
                <w:sz w:val="22"/>
                <w:szCs w:val="22"/>
              </w:rPr>
              <w:t>Amonyak N-NH3 olarak</w:t>
            </w:r>
          </w:p>
        </w:tc>
        <w:tc>
          <w:tcPr>
            <w:tcW w:w="1701" w:type="dxa"/>
          </w:tcPr>
          <w:p w14:paraId="1431F8F4" w14:textId="77777777" w:rsidR="00D74271" w:rsidRPr="00D53A2B" w:rsidRDefault="00177996" w:rsidP="00A202FD">
            <w:pPr>
              <w:jc w:val="both"/>
              <w:rPr>
                <w:rFonts w:eastAsia="Calibri"/>
              </w:rPr>
            </w:pPr>
            <w:r w:rsidRPr="00D53A2B">
              <w:rPr>
                <w:rFonts w:eastAsia="Calibri"/>
              </w:rPr>
              <w:t>0,1-10</w:t>
            </w:r>
          </w:p>
          <w:p w14:paraId="6B3C968A" w14:textId="64DAD44D" w:rsidR="00177996" w:rsidRPr="00D53A2B" w:rsidRDefault="00177996" w:rsidP="00A202FD">
            <w:pPr>
              <w:jc w:val="both"/>
              <w:rPr>
                <w:rFonts w:eastAsia="Calibri"/>
              </w:rPr>
            </w:pPr>
            <w:r w:rsidRPr="00D53A2B">
              <w:rPr>
                <w:rFonts w:eastAsia="Calibri"/>
              </w:rPr>
              <w:t>Not: Veriler elektrolitik nikelden alınmıştır. PCB üretimi için veri yok</w:t>
            </w:r>
          </w:p>
        </w:tc>
        <w:tc>
          <w:tcPr>
            <w:tcW w:w="2268" w:type="dxa"/>
          </w:tcPr>
          <w:p w14:paraId="0E682E5D" w14:textId="7DAC559C" w:rsidR="00D74271" w:rsidRPr="00D53A2B" w:rsidRDefault="00177996" w:rsidP="00A202FD">
            <w:pPr>
              <w:jc w:val="both"/>
              <w:rPr>
                <w:rFonts w:eastAsia="Calibri"/>
              </w:rPr>
            </w:pPr>
            <w:r w:rsidRPr="00D53A2B">
              <w:rPr>
                <w:rFonts w:eastAsia="Calibri"/>
              </w:rPr>
              <w:t>nd</w:t>
            </w:r>
          </w:p>
        </w:tc>
        <w:tc>
          <w:tcPr>
            <w:tcW w:w="3396" w:type="dxa"/>
          </w:tcPr>
          <w:p w14:paraId="4DC74D92" w14:textId="064F9285" w:rsidR="00D74271" w:rsidRPr="00D53A2B" w:rsidRDefault="00177996" w:rsidP="00A202FD">
            <w:pPr>
              <w:jc w:val="both"/>
              <w:rPr>
                <w:rFonts w:eastAsia="Calibri"/>
              </w:rPr>
            </w:pPr>
            <w:r w:rsidRPr="00D53A2B">
              <w:rPr>
                <w:rFonts w:eastAsia="Calibri"/>
              </w:rPr>
              <w:t xml:space="preserve">Sulu yıkayıcı </w:t>
            </w:r>
          </w:p>
        </w:tc>
      </w:tr>
      <w:tr w:rsidR="00D74271" w:rsidRPr="00D53A2B" w14:paraId="034767E6" w14:textId="77777777" w:rsidTr="00177996">
        <w:tc>
          <w:tcPr>
            <w:tcW w:w="2122" w:type="dxa"/>
          </w:tcPr>
          <w:p w14:paraId="49549289" w14:textId="47CFAD22" w:rsidR="00D74271" w:rsidRPr="00D53A2B" w:rsidRDefault="00177996" w:rsidP="00A202FD">
            <w:pPr>
              <w:jc w:val="both"/>
              <w:rPr>
                <w:rFonts w:eastAsia="Calibri"/>
                <w:sz w:val="22"/>
                <w:szCs w:val="22"/>
              </w:rPr>
            </w:pPr>
            <w:r w:rsidRPr="00D53A2B">
              <w:rPr>
                <w:rFonts w:eastAsia="Calibri"/>
                <w:sz w:val="22"/>
                <w:szCs w:val="22"/>
              </w:rPr>
              <w:t>Hidrojen siyanür</w:t>
            </w:r>
          </w:p>
        </w:tc>
        <w:tc>
          <w:tcPr>
            <w:tcW w:w="1701" w:type="dxa"/>
          </w:tcPr>
          <w:p w14:paraId="4C86725A" w14:textId="0D148D70" w:rsidR="00D74271" w:rsidRPr="00D53A2B" w:rsidRDefault="00177996" w:rsidP="00A202FD">
            <w:pPr>
              <w:jc w:val="both"/>
              <w:rPr>
                <w:rFonts w:eastAsia="Calibri"/>
              </w:rPr>
            </w:pPr>
            <w:r w:rsidRPr="00D53A2B">
              <w:rPr>
                <w:rFonts w:eastAsia="Calibri"/>
              </w:rPr>
              <w:t>0,1-3,0</w:t>
            </w:r>
          </w:p>
        </w:tc>
        <w:tc>
          <w:tcPr>
            <w:tcW w:w="2268" w:type="dxa"/>
          </w:tcPr>
          <w:p w14:paraId="5CDDC5B4" w14:textId="778FB365" w:rsidR="00D74271" w:rsidRPr="00D53A2B" w:rsidRDefault="00177996" w:rsidP="00A202FD">
            <w:pPr>
              <w:jc w:val="both"/>
              <w:rPr>
                <w:rFonts w:eastAsia="Calibri"/>
              </w:rPr>
            </w:pPr>
            <w:r w:rsidRPr="00D53A2B">
              <w:rPr>
                <w:rFonts w:eastAsia="Calibri"/>
              </w:rPr>
              <w:t>nd</w:t>
            </w:r>
          </w:p>
        </w:tc>
        <w:tc>
          <w:tcPr>
            <w:tcW w:w="3396" w:type="dxa"/>
          </w:tcPr>
          <w:p w14:paraId="6C07B5FC" w14:textId="77777777" w:rsidR="00177996" w:rsidRPr="00D53A2B" w:rsidRDefault="00177996" w:rsidP="00A202FD">
            <w:pPr>
              <w:jc w:val="both"/>
              <w:rPr>
                <w:rFonts w:eastAsia="Calibri"/>
              </w:rPr>
            </w:pPr>
            <w:r w:rsidRPr="00D53A2B">
              <w:rPr>
                <w:rFonts w:eastAsia="Calibri"/>
              </w:rPr>
              <w:t>Havasız karıştırma</w:t>
            </w:r>
          </w:p>
          <w:p w14:paraId="7EDD644D" w14:textId="77777777" w:rsidR="00177996" w:rsidRPr="00D53A2B" w:rsidRDefault="00177996" w:rsidP="00A202FD">
            <w:pPr>
              <w:jc w:val="both"/>
              <w:rPr>
                <w:rFonts w:eastAsia="Calibri"/>
              </w:rPr>
            </w:pPr>
            <w:r w:rsidRPr="00D53A2B">
              <w:rPr>
                <w:rFonts w:eastAsia="Calibri"/>
              </w:rPr>
              <w:t>Düşük sıcaklık prosesleri</w:t>
            </w:r>
          </w:p>
          <w:p w14:paraId="0E5DE393" w14:textId="77777777" w:rsidR="00177996" w:rsidRPr="00D53A2B" w:rsidRDefault="00177996" w:rsidP="00A202FD">
            <w:pPr>
              <w:jc w:val="both"/>
              <w:rPr>
                <w:rFonts w:eastAsia="Calibri"/>
              </w:rPr>
            </w:pPr>
            <w:r w:rsidRPr="00D53A2B">
              <w:rPr>
                <w:rFonts w:eastAsia="Calibri"/>
              </w:rPr>
              <w:t>Siyanürsüz prosesler</w:t>
            </w:r>
          </w:p>
          <w:p w14:paraId="42F67085" w14:textId="006484D6" w:rsidR="00D74271" w:rsidRPr="00D53A2B" w:rsidRDefault="00177996" w:rsidP="00A202FD">
            <w:pPr>
              <w:jc w:val="both"/>
              <w:rPr>
                <w:rFonts w:eastAsia="Calibri"/>
              </w:rPr>
            </w:pPr>
            <w:r w:rsidRPr="00D53A2B">
              <w:rPr>
                <w:rFonts w:eastAsia="Calibri"/>
              </w:rPr>
              <w:t>Aralığın alt sınırı alkali bir yıkayıcı kullanılarak karşılanabilir</w:t>
            </w:r>
          </w:p>
        </w:tc>
      </w:tr>
      <w:tr w:rsidR="00D74271" w:rsidRPr="00D53A2B" w14:paraId="15B5D7C6" w14:textId="77777777" w:rsidTr="00177996">
        <w:tc>
          <w:tcPr>
            <w:tcW w:w="2122" w:type="dxa"/>
          </w:tcPr>
          <w:p w14:paraId="6569A444" w14:textId="095E61B9" w:rsidR="00D74271" w:rsidRPr="00D53A2B" w:rsidRDefault="00EB6D4B" w:rsidP="00A202FD">
            <w:pPr>
              <w:jc w:val="both"/>
              <w:rPr>
                <w:rFonts w:eastAsia="Calibri"/>
                <w:sz w:val="22"/>
                <w:szCs w:val="22"/>
              </w:rPr>
            </w:pPr>
            <w:r w:rsidRPr="00D53A2B">
              <w:rPr>
                <w:rFonts w:eastAsia="Calibri"/>
                <w:sz w:val="22"/>
                <w:szCs w:val="22"/>
              </w:rPr>
              <w:t>Çinko</w:t>
            </w:r>
          </w:p>
        </w:tc>
        <w:tc>
          <w:tcPr>
            <w:tcW w:w="1701" w:type="dxa"/>
          </w:tcPr>
          <w:p w14:paraId="20CFAA03" w14:textId="100BC469" w:rsidR="00D74271" w:rsidRPr="00D53A2B" w:rsidRDefault="00EB6D4B" w:rsidP="00A202FD">
            <w:pPr>
              <w:jc w:val="both"/>
              <w:rPr>
                <w:rFonts w:eastAsia="Calibri"/>
              </w:rPr>
            </w:pPr>
            <w:r w:rsidRPr="00D53A2B">
              <w:rPr>
                <w:rFonts w:eastAsia="Calibri"/>
              </w:rPr>
              <w:t>&lt;0,01-0,5</w:t>
            </w:r>
          </w:p>
        </w:tc>
        <w:tc>
          <w:tcPr>
            <w:tcW w:w="2268" w:type="dxa"/>
          </w:tcPr>
          <w:p w14:paraId="3A2F778C" w14:textId="77777777" w:rsidR="00D74271" w:rsidRPr="00D53A2B" w:rsidRDefault="00EB6D4B" w:rsidP="00A202FD">
            <w:pPr>
              <w:jc w:val="both"/>
              <w:rPr>
                <w:rFonts w:eastAsia="Calibri"/>
              </w:rPr>
            </w:pPr>
            <w:r w:rsidRPr="00D53A2B">
              <w:rPr>
                <w:rFonts w:eastAsia="Calibri"/>
              </w:rPr>
              <w:t>Çinko veya çinko nikel işlemi</w:t>
            </w:r>
          </w:p>
          <w:p w14:paraId="59B9EF62" w14:textId="4E893973" w:rsidR="00EB6D4B" w:rsidRPr="00D53A2B" w:rsidRDefault="00EB6D4B" w:rsidP="00A202FD">
            <w:pPr>
              <w:jc w:val="both"/>
              <w:rPr>
                <w:rFonts w:eastAsia="Calibri"/>
              </w:rPr>
            </w:pPr>
            <w:r w:rsidRPr="00D53A2B">
              <w:rPr>
                <w:rFonts w:eastAsia="Calibri"/>
              </w:rPr>
              <w:t>0,2-2,5</w:t>
            </w:r>
          </w:p>
        </w:tc>
        <w:tc>
          <w:tcPr>
            <w:tcW w:w="3396" w:type="dxa"/>
          </w:tcPr>
          <w:p w14:paraId="138583DC" w14:textId="77777777" w:rsidR="00EB6D4B" w:rsidRPr="00D53A2B" w:rsidRDefault="00EB6D4B" w:rsidP="00A202FD">
            <w:pPr>
              <w:jc w:val="both"/>
              <w:rPr>
                <w:rFonts w:eastAsia="Calibri"/>
              </w:rPr>
            </w:pPr>
            <w:r w:rsidRPr="00D53A2B">
              <w:rPr>
                <w:rFonts w:eastAsia="Calibri"/>
              </w:rPr>
              <w:t>Sulu yıkayıcı</w:t>
            </w:r>
          </w:p>
          <w:p w14:paraId="4D216894" w14:textId="04205AC1" w:rsidR="00D74271" w:rsidRPr="00D53A2B" w:rsidRDefault="00EB6D4B" w:rsidP="00A202FD">
            <w:pPr>
              <w:jc w:val="both"/>
              <w:rPr>
                <w:rFonts w:eastAsia="Calibri"/>
              </w:rPr>
            </w:pPr>
            <w:r w:rsidRPr="00D53A2B">
              <w:rPr>
                <w:rFonts w:eastAsia="Calibri"/>
              </w:rPr>
              <w:t>Bkz. Not 2.</w:t>
            </w:r>
          </w:p>
        </w:tc>
      </w:tr>
      <w:tr w:rsidR="00EB6D4B" w:rsidRPr="00D53A2B" w14:paraId="049E29F9" w14:textId="77777777" w:rsidTr="00177996">
        <w:tc>
          <w:tcPr>
            <w:tcW w:w="2122" w:type="dxa"/>
          </w:tcPr>
          <w:p w14:paraId="512625E6" w14:textId="19729AD6" w:rsidR="00EB6D4B" w:rsidRPr="00D53A2B" w:rsidRDefault="00EB6D4B" w:rsidP="00A202FD">
            <w:pPr>
              <w:jc w:val="both"/>
              <w:rPr>
                <w:rFonts w:eastAsia="Calibri"/>
                <w:sz w:val="22"/>
                <w:szCs w:val="22"/>
              </w:rPr>
            </w:pPr>
            <w:r w:rsidRPr="00D53A2B">
              <w:rPr>
                <w:rFonts w:eastAsia="Calibri"/>
                <w:sz w:val="22"/>
                <w:szCs w:val="22"/>
              </w:rPr>
              <w:t xml:space="preserve">Bakır </w:t>
            </w:r>
          </w:p>
        </w:tc>
        <w:tc>
          <w:tcPr>
            <w:tcW w:w="1701" w:type="dxa"/>
          </w:tcPr>
          <w:p w14:paraId="3F88C04C" w14:textId="7005E4FC" w:rsidR="00EB6D4B" w:rsidRPr="00D53A2B" w:rsidRDefault="00EB6D4B" w:rsidP="00A202FD">
            <w:pPr>
              <w:jc w:val="both"/>
              <w:rPr>
                <w:rFonts w:eastAsia="Calibri"/>
              </w:rPr>
            </w:pPr>
            <w:r w:rsidRPr="00D53A2B">
              <w:rPr>
                <w:rFonts w:eastAsia="Calibri"/>
              </w:rPr>
              <w:t>&lt;0,01-0,02</w:t>
            </w:r>
          </w:p>
        </w:tc>
        <w:tc>
          <w:tcPr>
            <w:tcW w:w="2268" w:type="dxa"/>
          </w:tcPr>
          <w:p w14:paraId="7C45F1FB" w14:textId="6B9DDF3E" w:rsidR="00EB6D4B" w:rsidRPr="00D53A2B" w:rsidRDefault="00EB6D4B" w:rsidP="00A202FD">
            <w:pPr>
              <w:jc w:val="both"/>
              <w:rPr>
                <w:rFonts w:eastAsia="Calibri"/>
              </w:rPr>
            </w:pPr>
            <w:r w:rsidRPr="00D53A2B">
              <w:rPr>
                <w:rFonts w:eastAsia="Calibri"/>
              </w:rPr>
              <w:t>nd</w:t>
            </w:r>
          </w:p>
        </w:tc>
        <w:tc>
          <w:tcPr>
            <w:tcW w:w="3396" w:type="dxa"/>
          </w:tcPr>
          <w:p w14:paraId="22612A3D" w14:textId="2855ACFB" w:rsidR="00EB6D4B" w:rsidRPr="00D53A2B" w:rsidRDefault="00EB6D4B" w:rsidP="00A202FD">
            <w:pPr>
              <w:jc w:val="both"/>
              <w:rPr>
                <w:rFonts w:eastAsia="Calibri"/>
              </w:rPr>
            </w:pPr>
            <w:r w:rsidRPr="00D53A2B">
              <w:rPr>
                <w:rFonts w:eastAsia="Calibri"/>
              </w:rPr>
              <w:t>Bkz. Not 2.</w:t>
            </w:r>
          </w:p>
        </w:tc>
      </w:tr>
      <w:tr w:rsidR="00EB6D4B" w:rsidRPr="00D53A2B" w14:paraId="4A4DCEAE" w14:textId="77777777" w:rsidTr="00177996">
        <w:tc>
          <w:tcPr>
            <w:tcW w:w="2122" w:type="dxa"/>
          </w:tcPr>
          <w:p w14:paraId="1E82F6BC" w14:textId="3B790AC6" w:rsidR="00EB6D4B" w:rsidRPr="00D53A2B" w:rsidRDefault="00EB6D4B" w:rsidP="00A202FD">
            <w:pPr>
              <w:jc w:val="both"/>
              <w:rPr>
                <w:rFonts w:eastAsia="Calibri"/>
                <w:sz w:val="22"/>
                <w:szCs w:val="22"/>
              </w:rPr>
            </w:pPr>
            <w:r w:rsidRPr="00D53A2B">
              <w:rPr>
                <w:rFonts w:eastAsia="Calibri"/>
                <w:sz w:val="22"/>
                <w:szCs w:val="22"/>
              </w:rPr>
              <w:t>CrVI ve krom gibi bileşikler</w:t>
            </w:r>
          </w:p>
        </w:tc>
        <w:tc>
          <w:tcPr>
            <w:tcW w:w="1701" w:type="dxa"/>
          </w:tcPr>
          <w:p w14:paraId="43C2BE40" w14:textId="77777777" w:rsidR="00EB6D4B" w:rsidRPr="00D53A2B" w:rsidRDefault="00EB6D4B" w:rsidP="00A202FD">
            <w:pPr>
              <w:ind w:right="57"/>
              <w:jc w:val="both"/>
              <w:rPr>
                <w:rFonts w:eastAsia="Calibri"/>
                <w:lang w:eastAsia="en-US"/>
              </w:rPr>
            </w:pPr>
            <w:r w:rsidRPr="00D53A2B">
              <w:rPr>
                <w:rFonts w:eastAsia="Calibri"/>
                <w:lang w:eastAsia="en-US"/>
              </w:rPr>
              <w:t>Cr(VI) &lt;0,01 – 0,2</w:t>
            </w:r>
          </w:p>
          <w:p w14:paraId="214048F0" w14:textId="21098926" w:rsidR="00EB6D4B" w:rsidRPr="00D53A2B" w:rsidRDefault="00EB6D4B" w:rsidP="00A202FD">
            <w:pPr>
              <w:jc w:val="both"/>
              <w:rPr>
                <w:rFonts w:eastAsia="Calibri"/>
              </w:rPr>
            </w:pPr>
            <w:r w:rsidRPr="00D53A2B">
              <w:rPr>
                <w:rFonts w:eastAsia="Calibri"/>
                <w:lang w:eastAsia="en-US"/>
              </w:rPr>
              <w:t>Toplam Cr &lt;0,1 – 0,2</w:t>
            </w:r>
          </w:p>
        </w:tc>
        <w:tc>
          <w:tcPr>
            <w:tcW w:w="2268" w:type="dxa"/>
          </w:tcPr>
          <w:p w14:paraId="3A3AF355" w14:textId="1D74B783" w:rsidR="00EB6D4B" w:rsidRPr="00D53A2B" w:rsidRDefault="00EB6D4B" w:rsidP="00A202FD">
            <w:pPr>
              <w:jc w:val="both"/>
              <w:rPr>
                <w:rFonts w:eastAsia="Calibri"/>
              </w:rPr>
            </w:pPr>
            <w:r w:rsidRPr="00D53A2B">
              <w:rPr>
                <w:rFonts w:eastAsia="Calibri"/>
              </w:rPr>
              <w:t>nd</w:t>
            </w:r>
          </w:p>
        </w:tc>
        <w:tc>
          <w:tcPr>
            <w:tcW w:w="3396" w:type="dxa"/>
          </w:tcPr>
          <w:p w14:paraId="54B73DE4" w14:textId="368B33A0" w:rsidR="00EB6D4B" w:rsidRPr="00D53A2B" w:rsidRDefault="00EB6D4B" w:rsidP="00A202FD">
            <w:pPr>
              <w:jc w:val="both"/>
              <w:rPr>
                <w:rFonts w:eastAsia="Calibri"/>
              </w:rPr>
            </w:pPr>
            <w:r w:rsidRPr="00D53A2B">
              <w:rPr>
                <w:rFonts w:eastAsia="Calibri"/>
              </w:rPr>
              <w:t>Cr(VI)</w:t>
            </w:r>
            <w:r w:rsidR="00E56504" w:rsidRPr="00D53A2B">
              <w:rPr>
                <w:rFonts w:eastAsia="Calibri"/>
              </w:rPr>
              <w:t>’</w:t>
            </w:r>
            <w:r w:rsidRPr="00D53A2B">
              <w:rPr>
                <w:rFonts w:eastAsia="Calibri"/>
              </w:rPr>
              <w:t>nın Cr(III) veya krom dışı tekniklerle değiştirilmesi (bkz. Bölüm 5.2.5.7)</w:t>
            </w:r>
          </w:p>
          <w:p w14:paraId="14CE32B1" w14:textId="77777777" w:rsidR="00EB6D4B" w:rsidRPr="00D53A2B" w:rsidRDefault="00EB6D4B" w:rsidP="00A202FD">
            <w:pPr>
              <w:jc w:val="both"/>
              <w:rPr>
                <w:rFonts w:eastAsia="Calibri"/>
              </w:rPr>
            </w:pPr>
            <w:r w:rsidRPr="00D53A2B">
              <w:rPr>
                <w:rFonts w:eastAsia="Calibri"/>
              </w:rPr>
              <w:t>Damla ayırıcı</w:t>
            </w:r>
          </w:p>
          <w:p w14:paraId="0295DD0C" w14:textId="457B6221" w:rsidR="00EB6D4B" w:rsidRPr="00D53A2B" w:rsidRDefault="00EB6D4B" w:rsidP="00A202FD">
            <w:pPr>
              <w:jc w:val="both"/>
              <w:rPr>
                <w:rFonts w:eastAsia="Calibri"/>
              </w:rPr>
            </w:pPr>
            <w:r w:rsidRPr="00D53A2B">
              <w:rPr>
                <w:rFonts w:eastAsia="Calibri"/>
              </w:rPr>
              <w:t>Temizleyiciler veya adsorpsiyon kulesi</w:t>
            </w:r>
          </w:p>
        </w:tc>
      </w:tr>
      <w:tr w:rsidR="00EB6D4B" w:rsidRPr="00D53A2B" w14:paraId="25CC0C6D" w14:textId="77777777" w:rsidTr="00177996">
        <w:tc>
          <w:tcPr>
            <w:tcW w:w="2122" w:type="dxa"/>
          </w:tcPr>
          <w:p w14:paraId="6D55B84A" w14:textId="7FFC973E" w:rsidR="00EB6D4B" w:rsidRPr="00D53A2B" w:rsidRDefault="00EB6D4B" w:rsidP="00A202FD">
            <w:pPr>
              <w:jc w:val="both"/>
              <w:rPr>
                <w:rFonts w:eastAsia="Calibri"/>
                <w:sz w:val="22"/>
                <w:szCs w:val="22"/>
              </w:rPr>
            </w:pPr>
            <w:r w:rsidRPr="00D53A2B">
              <w:rPr>
                <w:rFonts w:eastAsia="Calibri"/>
                <w:sz w:val="22"/>
                <w:szCs w:val="22"/>
              </w:rPr>
              <w:t>Ni ve nikel gibi bileşikleri</w:t>
            </w:r>
          </w:p>
        </w:tc>
        <w:tc>
          <w:tcPr>
            <w:tcW w:w="1701" w:type="dxa"/>
          </w:tcPr>
          <w:p w14:paraId="0C8BF349" w14:textId="19EFB0F7" w:rsidR="00EB6D4B" w:rsidRPr="00D53A2B" w:rsidRDefault="00EB6D4B" w:rsidP="00A202FD">
            <w:pPr>
              <w:ind w:right="57"/>
              <w:jc w:val="both"/>
              <w:rPr>
                <w:rFonts w:eastAsia="Calibri"/>
                <w:lang w:eastAsia="en-US"/>
              </w:rPr>
            </w:pPr>
            <w:r w:rsidRPr="00D53A2B">
              <w:rPr>
                <w:rFonts w:eastAsia="Calibri"/>
                <w:lang w:eastAsia="en-US"/>
              </w:rPr>
              <w:t>&lt;0,01-0,1</w:t>
            </w:r>
          </w:p>
        </w:tc>
        <w:tc>
          <w:tcPr>
            <w:tcW w:w="2268" w:type="dxa"/>
          </w:tcPr>
          <w:p w14:paraId="7000E97E" w14:textId="03D63B3C" w:rsidR="00EB6D4B" w:rsidRPr="00D53A2B" w:rsidRDefault="00EB6D4B" w:rsidP="00A202FD">
            <w:pPr>
              <w:jc w:val="both"/>
              <w:rPr>
                <w:rFonts w:eastAsia="Calibri"/>
              </w:rPr>
            </w:pPr>
            <w:r w:rsidRPr="00D53A2B">
              <w:rPr>
                <w:rFonts w:eastAsia="Calibri"/>
              </w:rPr>
              <w:t>nd</w:t>
            </w:r>
          </w:p>
        </w:tc>
        <w:tc>
          <w:tcPr>
            <w:tcW w:w="3396" w:type="dxa"/>
          </w:tcPr>
          <w:p w14:paraId="304C099C" w14:textId="77777777" w:rsidR="00EB6D4B" w:rsidRPr="00D53A2B" w:rsidRDefault="00EB6D4B" w:rsidP="00A202FD">
            <w:pPr>
              <w:jc w:val="both"/>
              <w:rPr>
                <w:rFonts w:eastAsia="Calibri"/>
              </w:rPr>
            </w:pPr>
            <w:r w:rsidRPr="00D53A2B">
              <w:rPr>
                <w:rFonts w:eastAsia="Calibri"/>
              </w:rPr>
              <w:t>Isı eşanjöründe yoğuşma</w:t>
            </w:r>
          </w:p>
          <w:p w14:paraId="70198581" w14:textId="77777777" w:rsidR="00EB6D4B" w:rsidRPr="00D53A2B" w:rsidRDefault="00EB6D4B" w:rsidP="00A202FD">
            <w:pPr>
              <w:jc w:val="both"/>
              <w:rPr>
                <w:rFonts w:eastAsia="Calibri"/>
              </w:rPr>
            </w:pPr>
            <w:r w:rsidRPr="00D53A2B">
              <w:rPr>
                <w:rFonts w:eastAsia="Calibri"/>
              </w:rPr>
              <w:t>Su veya alkali yıkayıcı</w:t>
            </w:r>
          </w:p>
          <w:p w14:paraId="1E238BEB" w14:textId="77777777" w:rsidR="00EB6D4B" w:rsidRPr="00D53A2B" w:rsidRDefault="00EB6D4B" w:rsidP="00A202FD">
            <w:pPr>
              <w:jc w:val="both"/>
              <w:rPr>
                <w:rFonts w:eastAsia="Calibri"/>
              </w:rPr>
            </w:pPr>
            <w:r w:rsidRPr="00D53A2B">
              <w:rPr>
                <w:rFonts w:eastAsia="Calibri"/>
              </w:rPr>
              <w:t>Filtre</w:t>
            </w:r>
          </w:p>
          <w:p w14:paraId="6E0A8CE5" w14:textId="7CB7A721" w:rsidR="00EB6D4B" w:rsidRPr="00D53A2B" w:rsidRDefault="00EB6D4B" w:rsidP="00A202FD">
            <w:pPr>
              <w:jc w:val="both"/>
              <w:rPr>
                <w:rFonts w:eastAsia="Calibri"/>
              </w:rPr>
            </w:pPr>
            <w:r w:rsidRPr="00D53A2B">
              <w:rPr>
                <w:rFonts w:eastAsia="Calibri"/>
              </w:rPr>
              <w:t>Bkz. Not 2.</w:t>
            </w:r>
          </w:p>
        </w:tc>
      </w:tr>
      <w:tr w:rsidR="00EB6D4B" w:rsidRPr="00D53A2B" w14:paraId="50AAF5E3" w14:textId="77777777" w:rsidTr="00177996">
        <w:tc>
          <w:tcPr>
            <w:tcW w:w="2122" w:type="dxa"/>
          </w:tcPr>
          <w:p w14:paraId="31A0F431" w14:textId="64B9BF0A" w:rsidR="00EB6D4B" w:rsidRPr="00D53A2B" w:rsidRDefault="00EB6D4B" w:rsidP="00A202FD">
            <w:pPr>
              <w:jc w:val="both"/>
              <w:rPr>
                <w:rFonts w:eastAsia="Calibri"/>
                <w:sz w:val="22"/>
                <w:szCs w:val="22"/>
              </w:rPr>
            </w:pPr>
            <w:r w:rsidRPr="00D53A2B">
              <w:rPr>
                <w:rFonts w:eastAsia="Calibri"/>
                <w:sz w:val="22"/>
                <w:szCs w:val="22"/>
              </w:rPr>
              <w:t>Partikül madde</w:t>
            </w:r>
          </w:p>
        </w:tc>
        <w:tc>
          <w:tcPr>
            <w:tcW w:w="1701" w:type="dxa"/>
          </w:tcPr>
          <w:p w14:paraId="06C4B75F" w14:textId="3B799CE8" w:rsidR="00EB6D4B" w:rsidRPr="00D53A2B" w:rsidRDefault="00EB6D4B" w:rsidP="00A202FD">
            <w:pPr>
              <w:ind w:right="57"/>
              <w:jc w:val="both"/>
              <w:rPr>
                <w:rFonts w:eastAsia="Calibri"/>
                <w:lang w:eastAsia="en-US"/>
              </w:rPr>
            </w:pPr>
            <w:r w:rsidRPr="00D53A2B">
              <w:rPr>
                <w:rFonts w:eastAsia="Calibri"/>
                <w:lang w:eastAsia="en-US"/>
              </w:rPr>
              <w:t>&lt;5-30</w:t>
            </w:r>
          </w:p>
        </w:tc>
        <w:tc>
          <w:tcPr>
            <w:tcW w:w="2268" w:type="dxa"/>
          </w:tcPr>
          <w:p w14:paraId="3DC9563C" w14:textId="77777777" w:rsidR="00EB6D4B" w:rsidRPr="00D53A2B" w:rsidRDefault="00EB6D4B" w:rsidP="00A202FD">
            <w:pPr>
              <w:jc w:val="both"/>
              <w:rPr>
                <w:rFonts w:eastAsia="Calibri"/>
              </w:rPr>
            </w:pPr>
            <w:r w:rsidRPr="00D53A2B">
              <w:rPr>
                <w:rFonts w:eastAsia="Calibri"/>
              </w:rPr>
              <w:t>Kalay veya krom (ECCS) işlemi</w:t>
            </w:r>
          </w:p>
          <w:p w14:paraId="43BB7A7F" w14:textId="77ED9786" w:rsidR="00EB6D4B" w:rsidRPr="00D53A2B" w:rsidRDefault="00EB6D4B" w:rsidP="00A202FD">
            <w:pPr>
              <w:jc w:val="both"/>
              <w:rPr>
                <w:rFonts w:eastAsia="Calibri"/>
              </w:rPr>
            </w:pPr>
            <w:r w:rsidRPr="00D53A2B">
              <w:rPr>
                <w:rFonts w:eastAsia="Calibri"/>
              </w:rPr>
              <w:t>1-20</w:t>
            </w:r>
          </w:p>
        </w:tc>
        <w:tc>
          <w:tcPr>
            <w:tcW w:w="3396" w:type="dxa"/>
          </w:tcPr>
          <w:p w14:paraId="76C0E13D" w14:textId="77777777" w:rsidR="00C94756" w:rsidRPr="00D53A2B" w:rsidRDefault="00C94756" w:rsidP="00A202FD">
            <w:pPr>
              <w:jc w:val="both"/>
              <w:rPr>
                <w:rFonts w:eastAsia="Calibri"/>
              </w:rPr>
            </w:pPr>
            <w:r w:rsidRPr="00D53A2B">
              <w:rPr>
                <w:rFonts w:eastAsia="Calibri"/>
              </w:rPr>
              <w:t>Kuru partikül işlemleri için, aralığın alt ucuna ulaşmak gerekebilir, örneğin:</w:t>
            </w:r>
          </w:p>
          <w:p w14:paraId="608DD18D" w14:textId="77777777" w:rsidR="00C94756" w:rsidRPr="00D53A2B" w:rsidRDefault="00C94756" w:rsidP="00A202FD">
            <w:pPr>
              <w:jc w:val="both"/>
              <w:rPr>
                <w:rFonts w:eastAsia="Calibri"/>
              </w:rPr>
            </w:pPr>
            <w:r w:rsidRPr="00D53A2B">
              <w:rPr>
                <w:rFonts w:eastAsia="Calibri"/>
              </w:rPr>
              <w:t>Islak yıkayıcı</w:t>
            </w:r>
          </w:p>
          <w:p w14:paraId="3BACF9BF" w14:textId="77777777" w:rsidR="00C94756" w:rsidRPr="00D53A2B" w:rsidRDefault="00C94756" w:rsidP="00A202FD">
            <w:pPr>
              <w:jc w:val="both"/>
              <w:rPr>
                <w:rFonts w:eastAsia="Calibri"/>
              </w:rPr>
            </w:pPr>
            <w:r w:rsidRPr="00D53A2B">
              <w:rPr>
                <w:rFonts w:eastAsia="Calibri"/>
              </w:rPr>
              <w:t>Siklon</w:t>
            </w:r>
          </w:p>
          <w:p w14:paraId="75F5E0F6" w14:textId="77777777" w:rsidR="00C94756" w:rsidRPr="00D53A2B" w:rsidRDefault="00C94756" w:rsidP="00A202FD">
            <w:pPr>
              <w:jc w:val="both"/>
              <w:rPr>
                <w:rFonts w:eastAsia="Calibri"/>
              </w:rPr>
            </w:pPr>
            <w:r w:rsidRPr="00D53A2B">
              <w:rPr>
                <w:rFonts w:eastAsia="Calibri"/>
              </w:rPr>
              <w:t>Filtre</w:t>
            </w:r>
          </w:p>
          <w:p w14:paraId="74C42FA1" w14:textId="77777777" w:rsidR="00C94756" w:rsidRPr="00D53A2B" w:rsidRDefault="00C94756" w:rsidP="00A202FD">
            <w:pPr>
              <w:jc w:val="both"/>
              <w:rPr>
                <w:rFonts w:eastAsia="Calibri"/>
              </w:rPr>
            </w:pPr>
            <w:r w:rsidRPr="00D53A2B">
              <w:rPr>
                <w:rFonts w:eastAsia="Calibri"/>
              </w:rPr>
              <w:t>Islak işlemler için, ıslak veya alkali yıkayıcılar aralığın alt ucuna ulaşır</w:t>
            </w:r>
          </w:p>
          <w:p w14:paraId="0A5742D1" w14:textId="6F1CB824" w:rsidR="00EB6D4B" w:rsidRPr="00D53A2B" w:rsidRDefault="00C94756" w:rsidP="00A202FD">
            <w:pPr>
              <w:jc w:val="both"/>
              <w:rPr>
                <w:rFonts w:eastAsia="Calibri"/>
              </w:rPr>
            </w:pPr>
            <w:r w:rsidRPr="00D53A2B">
              <w:rPr>
                <w:rFonts w:eastAsia="Calibri"/>
              </w:rPr>
              <w:t>Bkz. Not 2.</w:t>
            </w:r>
          </w:p>
        </w:tc>
      </w:tr>
      <w:tr w:rsidR="00C94756" w:rsidRPr="00D53A2B" w14:paraId="377469B8" w14:textId="77777777" w:rsidTr="00A202FD">
        <w:tc>
          <w:tcPr>
            <w:tcW w:w="9487" w:type="dxa"/>
            <w:gridSpan w:val="4"/>
          </w:tcPr>
          <w:p w14:paraId="4AEAF22D" w14:textId="77777777" w:rsidR="00C94756" w:rsidRPr="00D53A2B" w:rsidRDefault="00C94756" w:rsidP="00A202FD">
            <w:pPr>
              <w:jc w:val="both"/>
              <w:rPr>
                <w:rFonts w:eastAsia="Calibri"/>
                <w:sz w:val="22"/>
                <w:szCs w:val="22"/>
              </w:rPr>
            </w:pPr>
            <w:r w:rsidRPr="00D53A2B">
              <w:rPr>
                <w:rFonts w:eastAsia="Calibri"/>
                <w:sz w:val="22"/>
                <w:szCs w:val="22"/>
              </w:rPr>
              <w:t>Not 1: nd = veri sağlanmadı</w:t>
            </w:r>
          </w:p>
          <w:p w14:paraId="508FCB3B" w14:textId="32599179" w:rsidR="00C94756" w:rsidRPr="00D53A2B" w:rsidRDefault="00C94756" w:rsidP="00A202FD">
            <w:pPr>
              <w:jc w:val="both"/>
              <w:rPr>
                <w:rFonts w:eastAsia="Calibri"/>
                <w:sz w:val="22"/>
                <w:szCs w:val="22"/>
              </w:rPr>
            </w:pPr>
            <w:r w:rsidRPr="00D53A2B">
              <w:rPr>
                <w:rFonts w:eastAsia="Calibri"/>
                <w:sz w:val="22"/>
                <w:szCs w:val="22"/>
              </w:rPr>
              <w:t>Not 2: bazı durumlarda, bazı operatörler EoP olmadan bu aralıkları karşılıyor</w:t>
            </w:r>
          </w:p>
        </w:tc>
      </w:tr>
    </w:tbl>
    <w:p w14:paraId="595F32B3" w14:textId="77777777" w:rsidR="001A2F1D" w:rsidRPr="00D53A2B" w:rsidRDefault="001A2F1D" w:rsidP="00A202FD">
      <w:pPr>
        <w:jc w:val="both"/>
        <w:rPr>
          <w:rFonts w:eastAsia="Calibri"/>
        </w:rPr>
      </w:pPr>
    </w:p>
    <w:p w14:paraId="21BBA6CD" w14:textId="49C08D90" w:rsidR="001A2F1D" w:rsidRPr="00D53A2B" w:rsidRDefault="002A1D0B" w:rsidP="00A202FD">
      <w:pPr>
        <w:pStyle w:val="Balk3"/>
        <w:rPr>
          <w:rFonts w:eastAsia="Calibri" w:cs="Times New Roman"/>
        </w:rPr>
      </w:pPr>
      <w:r w:rsidRPr="00D53A2B">
        <w:rPr>
          <w:rFonts w:eastAsia="Calibri" w:cs="Times New Roman"/>
        </w:rPr>
        <w:t>5.1.11. Gürültü</w:t>
      </w:r>
    </w:p>
    <w:p w14:paraId="4CBF254F" w14:textId="77777777" w:rsidR="001A2F1D" w:rsidRPr="00D53A2B" w:rsidRDefault="001A2F1D" w:rsidP="00A202FD">
      <w:pPr>
        <w:jc w:val="both"/>
        <w:rPr>
          <w:rFonts w:eastAsia="Calibri"/>
        </w:rPr>
      </w:pPr>
    </w:p>
    <w:p w14:paraId="1A75E799" w14:textId="74CC73F8" w:rsidR="001A2F1D" w:rsidRPr="00D53A2B" w:rsidRDefault="002A1D0B" w:rsidP="00A202FD">
      <w:pPr>
        <w:pStyle w:val="MET"/>
        <w:rPr>
          <w:rFonts w:eastAsia="Calibri"/>
          <w:szCs w:val="24"/>
        </w:rPr>
      </w:pPr>
      <w:r w:rsidRPr="00D53A2B">
        <w:rPr>
          <w:rFonts w:eastAsia="Calibri"/>
          <w:szCs w:val="24"/>
        </w:rPr>
        <w:t xml:space="preserve">MET 15: </w:t>
      </w:r>
      <w:r w:rsidRPr="00D53A2B">
        <w:rPr>
          <w:rFonts w:eastAsia="Calibri"/>
          <w:b w:val="0"/>
          <w:bCs/>
          <w:szCs w:val="24"/>
        </w:rPr>
        <w:t xml:space="preserve">Yerel toplulukta önemli gürültü kaynaklarını ve potansiyel hedefleri belirlemek </w:t>
      </w:r>
      <w:r w:rsidR="00FE7A41" w:rsidRPr="00D53A2B">
        <w:rPr>
          <w:rFonts w:eastAsia="Calibri"/>
          <w:b w:val="0"/>
          <w:bCs/>
          <w:szCs w:val="24"/>
        </w:rPr>
        <w:t>MET</w:t>
      </w:r>
      <w:r w:rsidR="00E56504" w:rsidRPr="00D53A2B">
        <w:rPr>
          <w:rFonts w:eastAsia="Calibri"/>
          <w:b w:val="0"/>
          <w:bCs/>
          <w:szCs w:val="24"/>
        </w:rPr>
        <w:t>’</w:t>
      </w:r>
      <w:r w:rsidR="00FE7A41" w:rsidRPr="00D53A2B">
        <w:rPr>
          <w:rFonts w:eastAsia="Calibri"/>
          <w:b w:val="0"/>
          <w:bCs/>
          <w:szCs w:val="24"/>
        </w:rPr>
        <w:t>tir.</w:t>
      </w:r>
      <w:r w:rsidRPr="00D53A2B">
        <w:rPr>
          <w:rFonts w:eastAsia="Calibri"/>
          <w:b w:val="0"/>
          <w:bCs/>
          <w:szCs w:val="24"/>
        </w:rPr>
        <w:t xml:space="preserve"> Etkilerin önemli olacağı yerlerde uygun kontrol önlemlerini kullanarak gürültüyü azaltmak </w:t>
      </w:r>
      <w:r w:rsidR="00FE7A41" w:rsidRPr="00D53A2B">
        <w:rPr>
          <w:rFonts w:eastAsia="Calibri"/>
          <w:b w:val="0"/>
          <w:bCs/>
          <w:szCs w:val="24"/>
        </w:rPr>
        <w:t>MET</w:t>
      </w:r>
      <w:r w:rsidR="00E56504" w:rsidRPr="00D53A2B">
        <w:rPr>
          <w:rFonts w:eastAsia="Calibri"/>
          <w:b w:val="0"/>
          <w:bCs/>
          <w:szCs w:val="24"/>
        </w:rPr>
        <w:t>’</w:t>
      </w:r>
      <w:r w:rsidR="00FE7A41" w:rsidRPr="00D53A2B">
        <w:rPr>
          <w:rFonts w:eastAsia="Calibri"/>
          <w:b w:val="0"/>
          <w:bCs/>
          <w:szCs w:val="24"/>
        </w:rPr>
        <w:t>tir</w:t>
      </w:r>
      <w:r w:rsidRPr="00D53A2B">
        <w:rPr>
          <w:rFonts w:eastAsia="Calibri"/>
          <w:b w:val="0"/>
          <w:bCs/>
          <w:szCs w:val="24"/>
        </w:rPr>
        <w:t xml:space="preserve"> (bkz. Bölüm 4.19), örneğin:</w:t>
      </w:r>
    </w:p>
    <w:p w14:paraId="7287B28B" w14:textId="77777777" w:rsidR="00C22B2F" w:rsidRPr="00D53A2B" w:rsidRDefault="00C22B2F" w:rsidP="00A202FD">
      <w:pPr>
        <w:pStyle w:val="ListeParagraf"/>
        <w:numPr>
          <w:ilvl w:val="0"/>
          <w:numId w:val="212"/>
        </w:numPr>
        <w:tabs>
          <w:tab w:val="clear" w:pos="567"/>
        </w:tabs>
        <w:spacing w:line="240" w:lineRule="auto"/>
        <w:ind w:left="426" w:hanging="426"/>
        <w:rPr>
          <w:rFonts w:eastAsia="Calibri"/>
          <w:sz w:val="24"/>
          <w:szCs w:val="24"/>
        </w:rPr>
      </w:pPr>
      <w:r w:rsidRPr="00D53A2B">
        <w:rPr>
          <w:rFonts w:eastAsia="Calibri"/>
          <w:sz w:val="24"/>
          <w:szCs w:val="24"/>
        </w:rPr>
        <w:t>etkili tesis işletimi, örneğin:</w:t>
      </w:r>
    </w:p>
    <w:p w14:paraId="5AD96A64" w14:textId="7235769F" w:rsidR="00C22B2F" w:rsidRPr="00D53A2B" w:rsidRDefault="00C22B2F" w:rsidP="00A202FD">
      <w:pPr>
        <w:pStyle w:val="ListeParagraf"/>
        <w:numPr>
          <w:ilvl w:val="0"/>
          <w:numId w:val="213"/>
        </w:numPr>
        <w:tabs>
          <w:tab w:val="clear" w:pos="567"/>
        </w:tabs>
        <w:spacing w:line="240" w:lineRule="auto"/>
        <w:ind w:left="426" w:hanging="426"/>
        <w:rPr>
          <w:rFonts w:eastAsia="Calibri"/>
          <w:sz w:val="24"/>
          <w:szCs w:val="24"/>
        </w:rPr>
      </w:pPr>
      <w:r w:rsidRPr="00D53A2B">
        <w:rPr>
          <w:rFonts w:eastAsia="Calibri"/>
          <w:sz w:val="24"/>
          <w:szCs w:val="24"/>
        </w:rPr>
        <w:t>bölme kapılarının kapatılması</w:t>
      </w:r>
    </w:p>
    <w:p w14:paraId="61D36DBF" w14:textId="19AC288E" w:rsidR="00C22B2F" w:rsidRPr="00D53A2B" w:rsidRDefault="00C22B2F" w:rsidP="00A202FD">
      <w:pPr>
        <w:pStyle w:val="ListeParagraf"/>
        <w:numPr>
          <w:ilvl w:val="0"/>
          <w:numId w:val="213"/>
        </w:numPr>
        <w:tabs>
          <w:tab w:val="clear" w:pos="567"/>
        </w:tabs>
        <w:spacing w:line="240" w:lineRule="auto"/>
        <w:ind w:left="426" w:hanging="426"/>
        <w:rPr>
          <w:rFonts w:eastAsia="Calibri"/>
          <w:sz w:val="24"/>
          <w:szCs w:val="24"/>
        </w:rPr>
      </w:pPr>
      <w:r w:rsidRPr="00D53A2B">
        <w:rPr>
          <w:rFonts w:eastAsia="Calibri"/>
          <w:sz w:val="24"/>
          <w:szCs w:val="24"/>
        </w:rPr>
        <w:t>teslimatların en aza indirilmesi ve teslimat sürelerinin ayarlanması, bkz. Bölüm 4.18</w:t>
      </w:r>
    </w:p>
    <w:p w14:paraId="5D2D0C2D" w14:textId="1FA66D3E" w:rsidR="001A2F1D" w:rsidRPr="00D53A2B" w:rsidRDefault="00C22B2F" w:rsidP="00A202FD">
      <w:pPr>
        <w:pStyle w:val="ListeParagraf"/>
        <w:numPr>
          <w:ilvl w:val="0"/>
          <w:numId w:val="212"/>
        </w:numPr>
        <w:tabs>
          <w:tab w:val="clear" w:pos="567"/>
        </w:tabs>
        <w:spacing w:line="240" w:lineRule="auto"/>
        <w:ind w:left="426" w:hanging="426"/>
        <w:rPr>
          <w:rFonts w:eastAsia="Calibri"/>
          <w:sz w:val="24"/>
          <w:szCs w:val="24"/>
        </w:rPr>
      </w:pPr>
      <w:r w:rsidRPr="00D53A2B">
        <w:rPr>
          <w:rFonts w:eastAsia="Calibri"/>
          <w:sz w:val="24"/>
          <w:szCs w:val="24"/>
        </w:rPr>
        <w:t>büyük fanlara susturucu takılması, yüksek veya tonal gürültü seviyelerine sahip ekipmanlar için mümkün olduğunda akustik muhafazaların kullanılması gibi mühendislik kontrolleri, vb.</w:t>
      </w:r>
    </w:p>
    <w:p w14:paraId="25FFC536" w14:textId="77777777" w:rsidR="002A1D0B" w:rsidRPr="00D53A2B" w:rsidRDefault="002A1D0B" w:rsidP="00A202FD">
      <w:pPr>
        <w:jc w:val="both"/>
        <w:rPr>
          <w:rFonts w:eastAsia="Calibri"/>
        </w:rPr>
      </w:pPr>
    </w:p>
    <w:p w14:paraId="38D48004" w14:textId="53A89646" w:rsidR="002A1D0B" w:rsidRPr="00D53A2B" w:rsidRDefault="00C22B2F" w:rsidP="00A202FD">
      <w:pPr>
        <w:pStyle w:val="Balk3"/>
        <w:rPr>
          <w:rFonts w:eastAsia="Calibri" w:cs="Times New Roman"/>
        </w:rPr>
      </w:pPr>
      <w:r w:rsidRPr="00D53A2B">
        <w:rPr>
          <w:rFonts w:eastAsia="Calibri" w:cs="Times New Roman"/>
        </w:rPr>
        <w:t>5.1.12 Yeraltı suyunun korunması ve sahanın devre dışı bırakılması</w:t>
      </w:r>
    </w:p>
    <w:p w14:paraId="521B2913" w14:textId="5F79A79F" w:rsidR="00C22B2F" w:rsidRPr="00D53A2B" w:rsidRDefault="00C22B2F" w:rsidP="00A202FD">
      <w:pPr>
        <w:pStyle w:val="MET"/>
        <w:rPr>
          <w:rFonts w:eastAsia="Calibri"/>
          <w:szCs w:val="24"/>
        </w:rPr>
      </w:pPr>
      <w:r w:rsidRPr="00D53A2B">
        <w:rPr>
          <w:rFonts w:eastAsia="Calibri"/>
          <w:szCs w:val="24"/>
        </w:rPr>
        <w:t xml:space="preserve">MET 16: </w:t>
      </w:r>
      <w:r w:rsidRPr="00D53A2B">
        <w:rPr>
          <w:rFonts w:eastAsia="Calibri"/>
          <w:b w:val="0"/>
          <w:bCs/>
          <w:szCs w:val="24"/>
        </w:rPr>
        <w:t xml:space="preserve">Yeraltı suyunu korumak ve sahanın devre dışı bırakılmasına yardımcı olmak </w:t>
      </w:r>
      <w:r w:rsidR="0031317B" w:rsidRPr="00D53A2B">
        <w:rPr>
          <w:rFonts w:eastAsia="Calibri"/>
          <w:b w:val="0"/>
          <w:bCs/>
          <w:szCs w:val="24"/>
        </w:rPr>
        <w:t>MET’tir</w:t>
      </w:r>
      <w:r w:rsidRPr="00D53A2B">
        <w:rPr>
          <w:rFonts w:eastAsia="Calibri"/>
          <w:b w:val="0"/>
          <w:bCs/>
          <w:szCs w:val="24"/>
        </w:rPr>
        <w:t>:</w:t>
      </w:r>
    </w:p>
    <w:p w14:paraId="7D5E55E6" w14:textId="5E080346" w:rsidR="00C22B2F"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Tesisin tasarımı veya yükseltilmesi sırasında olası devre dışı bırakmayı göz önünde bulundurarak, 4.1.1(h)</w:t>
      </w:r>
      <w:r w:rsidR="00E56504" w:rsidRPr="00D53A2B">
        <w:rPr>
          <w:rFonts w:eastAsia="Calibri"/>
          <w:sz w:val="24"/>
          <w:szCs w:val="24"/>
        </w:rPr>
        <w:t>’</w:t>
      </w:r>
      <w:r w:rsidRPr="00D53A2B">
        <w:rPr>
          <w:rFonts w:eastAsia="Calibri"/>
          <w:sz w:val="24"/>
          <w:szCs w:val="24"/>
        </w:rPr>
        <w:t>ye bakın.</w:t>
      </w:r>
    </w:p>
    <w:p w14:paraId="27124893" w14:textId="66EE685D" w:rsidR="00C22B2F"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Bölüm 5.1.2</w:t>
      </w:r>
      <w:r w:rsidR="00E56504" w:rsidRPr="00D53A2B">
        <w:rPr>
          <w:rFonts w:eastAsia="Calibri"/>
          <w:sz w:val="24"/>
          <w:szCs w:val="24"/>
        </w:rPr>
        <w:t>’</w:t>
      </w:r>
      <w:r w:rsidRPr="00D53A2B">
        <w:rPr>
          <w:rFonts w:eastAsia="Calibri"/>
          <w:sz w:val="24"/>
          <w:szCs w:val="24"/>
        </w:rPr>
        <w:t>de açıklanan tasarım operasyonunu ve kaza önleme ve elleçleme tekniklerini kullanarak malzemeleri kapalı alanlara yerleştirme</w:t>
      </w:r>
    </w:p>
    <w:p w14:paraId="0376F829" w14:textId="5C035DE5" w:rsidR="00C22B2F"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Tesisteki öncelikli ve tehlikeli kimyasalların geçmişini (bilindiği kadarıyla) ve bunların nerede kullanıldığını ve depolandığını kaydetme (Bölüm 4.1.1.1</w:t>
      </w:r>
      <w:r w:rsidR="00E56504" w:rsidRPr="00D53A2B">
        <w:rPr>
          <w:rFonts w:eastAsia="Calibri"/>
          <w:sz w:val="24"/>
          <w:szCs w:val="24"/>
        </w:rPr>
        <w:t>’</w:t>
      </w:r>
      <w:r w:rsidRPr="00D53A2B">
        <w:rPr>
          <w:rFonts w:eastAsia="Calibri"/>
          <w:sz w:val="24"/>
          <w:szCs w:val="24"/>
        </w:rPr>
        <w:t>e bakın).</w:t>
      </w:r>
    </w:p>
    <w:p w14:paraId="061AFEAF" w14:textId="058D567B" w:rsidR="00C22B2F"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 xml:space="preserve">Bu bilgileri </w:t>
      </w:r>
      <w:r w:rsidR="005F0E3A" w:rsidRPr="00D53A2B">
        <w:rPr>
          <w:rFonts w:eastAsia="Calibri"/>
          <w:sz w:val="24"/>
          <w:szCs w:val="24"/>
        </w:rPr>
        <w:t>ÇYS</w:t>
      </w:r>
      <w:r w:rsidR="00E56504" w:rsidRPr="00D53A2B">
        <w:rPr>
          <w:rFonts w:eastAsia="Calibri"/>
          <w:sz w:val="24"/>
          <w:szCs w:val="24"/>
        </w:rPr>
        <w:t>’</w:t>
      </w:r>
      <w:r w:rsidRPr="00D53A2B">
        <w:rPr>
          <w:rFonts w:eastAsia="Calibri"/>
          <w:sz w:val="24"/>
          <w:szCs w:val="24"/>
        </w:rPr>
        <w:t>ye uygun olarak yıllık olarak güncelleyin (Bölüm 4.1.1</w:t>
      </w:r>
      <w:r w:rsidR="00E56504" w:rsidRPr="00D53A2B">
        <w:rPr>
          <w:rFonts w:eastAsia="Calibri"/>
          <w:sz w:val="24"/>
          <w:szCs w:val="24"/>
        </w:rPr>
        <w:t>’</w:t>
      </w:r>
      <w:r w:rsidRPr="00D53A2B">
        <w:rPr>
          <w:rFonts w:eastAsia="Calibri"/>
          <w:sz w:val="24"/>
          <w:szCs w:val="24"/>
        </w:rPr>
        <w:t>e bakın)</w:t>
      </w:r>
    </w:p>
    <w:p w14:paraId="54A9457B" w14:textId="4FCCBF47" w:rsidR="00C22B2F"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Edinilen bilgileri tesisin kapatılmasına, ekipmanların, binaların ve kalıntıların tesislerden kaldırılmasına yardımcı olmak için kullanın, 4.1.1(h)</w:t>
      </w:r>
      <w:r w:rsidR="00E56504" w:rsidRPr="00D53A2B">
        <w:rPr>
          <w:rFonts w:eastAsia="Calibri"/>
          <w:sz w:val="24"/>
          <w:szCs w:val="24"/>
        </w:rPr>
        <w:t>’</w:t>
      </w:r>
      <w:r w:rsidRPr="00D53A2B">
        <w:rPr>
          <w:rFonts w:eastAsia="Calibri"/>
          <w:sz w:val="24"/>
          <w:szCs w:val="24"/>
        </w:rPr>
        <w:t>ye bakın.</w:t>
      </w:r>
    </w:p>
    <w:p w14:paraId="6CCD53CA" w14:textId="41793318" w:rsidR="002A1D0B" w:rsidRPr="00D53A2B" w:rsidRDefault="00C22B2F" w:rsidP="00A202FD">
      <w:pPr>
        <w:pStyle w:val="ListeParagraf"/>
        <w:numPr>
          <w:ilvl w:val="0"/>
          <w:numId w:val="214"/>
        </w:numPr>
        <w:tabs>
          <w:tab w:val="clear" w:pos="567"/>
        </w:tabs>
        <w:spacing w:line="240" w:lineRule="auto"/>
        <w:ind w:left="426" w:hanging="426"/>
        <w:rPr>
          <w:rFonts w:eastAsia="Calibri"/>
          <w:sz w:val="24"/>
          <w:szCs w:val="24"/>
        </w:rPr>
      </w:pPr>
      <w:r w:rsidRPr="00D53A2B">
        <w:rPr>
          <w:rFonts w:eastAsia="Calibri"/>
          <w:sz w:val="24"/>
          <w:szCs w:val="24"/>
        </w:rPr>
        <w:t>Yeraltı suyu veya toprağın olası kirlenmesi için düzeltici önlem alın (Bölüm 4.1.1</w:t>
      </w:r>
      <w:r w:rsidR="00E56504" w:rsidRPr="00D53A2B">
        <w:rPr>
          <w:rFonts w:eastAsia="Calibri"/>
          <w:sz w:val="24"/>
          <w:szCs w:val="24"/>
        </w:rPr>
        <w:t>’</w:t>
      </w:r>
      <w:r w:rsidRPr="00D53A2B">
        <w:rPr>
          <w:rFonts w:eastAsia="Calibri"/>
          <w:sz w:val="24"/>
          <w:szCs w:val="24"/>
        </w:rPr>
        <w:t>e bakın).</w:t>
      </w:r>
    </w:p>
    <w:p w14:paraId="55743560" w14:textId="77777777" w:rsidR="002A1D0B" w:rsidRPr="00D53A2B" w:rsidRDefault="002A1D0B" w:rsidP="00A202FD">
      <w:pPr>
        <w:jc w:val="both"/>
        <w:rPr>
          <w:rFonts w:eastAsia="Calibri"/>
        </w:rPr>
      </w:pPr>
    </w:p>
    <w:p w14:paraId="6E7BB9D4" w14:textId="2A4E6BF8" w:rsidR="002A1D0B" w:rsidRPr="00D53A2B" w:rsidRDefault="00C22B2F" w:rsidP="00A202FD">
      <w:pPr>
        <w:pStyle w:val="Balk2"/>
        <w:rPr>
          <w:rFonts w:eastAsia="Calibri" w:cs="Times New Roman"/>
          <w:szCs w:val="24"/>
        </w:rPr>
      </w:pPr>
      <w:r w:rsidRPr="00D53A2B">
        <w:rPr>
          <w:rFonts w:eastAsia="Calibri" w:cs="Times New Roman"/>
          <w:szCs w:val="24"/>
        </w:rPr>
        <w:t>5.2. Belirli süreçlere yönelik BAT</w:t>
      </w:r>
    </w:p>
    <w:p w14:paraId="46E56BC8" w14:textId="17532ACB" w:rsidR="00790361" w:rsidRPr="00D53A2B" w:rsidRDefault="00C22B2F" w:rsidP="00A202FD">
      <w:pPr>
        <w:jc w:val="both"/>
        <w:rPr>
          <w:rFonts w:eastAsia="Calibri"/>
          <w:lang w:eastAsia="en-US"/>
        </w:rPr>
      </w:pPr>
      <w:r w:rsidRPr="00D53A2B">
        <w:rPr>
          <w:rFonts w:eastAsia="Calibri"/>
          <w:lang w:eastAsia="en-US"/>
        </w:rPr>
        <w:t>Bölüm 5.1</w:t>
      </w:r>
      <w:r w:rsidR="00E56504" w:rsidRPr="00D53A2B">
        <w:rPr>
          <w:rFonts w:eastAsia="Calibri"/>
          <w:lang w:eastAsia="en-US"/>
        </w:rPr>
        <w:t>’</w:t>
      </w:r>
      <w:r w:rsidRPr="00D53A2B">
        <w:rPr>
          <w:rFonts w:eastAsia="Calibri"/>
          <w:lang w:eastAsia="en-US"/>
        </w:rPr>
        <w:t xml:space="preserve">deki genel </w:t>
      </w:r>
      <w:r w:rsidR="0031317B" w:rsidRPr="00D53A2B">
        <w:rPr>
          <w:rFonts w:eastAsia="Calibri"/>
          <w:lang w:eastAsia="en-US"/>
        </w:rPr>
        <w:t>MET,</w:t>
      </w:r>
      <w:r w:rsidRPr="00D53A2B">
        <w:rPr>
          <w:rFonts w:eastAsia="Calibri"/>
          <w:lang w:eastAsia="en-US"/>
        </w:rPr>
        <w:t xml:space="preserve"> </w:t>
      </w:r>
      <w:r w:rsidR="00FE7A41" w:rsidRPr="00D53A2B">
        <w:rPr>
          <w:rFonts w:eastAsia="Calibri"/>
          <w:lang w:eastAsia="en-US"/>
        </w:rPr>
        <w:t>elek, varil</w:t>
      </w:r>
      <w:r w:rsidRPr="00D53A2B">
        <w:rPr>
          <w:rFonts w:eastAsia="Calibri"/>
          <w:lang w:eastAsia="en-US"/>
        </w:rPr>
        <w:t xml:space="preserve"> ve manuel hatlar için geçerlidir. Aşağıdaki özel </w:t>
      </w:r>
      <w:r w:rsidR="00651500" w:rsidRPr="00D53A2B">
        <w:rPr>
          <w:rFonts w:eastAsia="Calibri"/>
          <w:lang w:eastAsia="en-US"/>
        </w:rPr>
        <w:t>MET</w:t>
      </w:r>
      <w:r w:rsidRPr="00D53A2B">
        <w:rPr>
          <w:rFonts w:eastAsia="Calibri"/>
          <w:lang w:eastAsia="en-US"/>
        </w:rPr>
        <w:t>da geçerlidir.</w:t>
      </w:r>
    </w:p>
    <w:p w14:paraId="7640D445" w14:textId="77777777" w:rsidR="00C22B2F" w:rsidRPr="00D53A2B" w:rsidRDefault="00C22B2F" w:rsidP="00A202FD">
      <w:pPr>
        <w:jc w:val="both"/>
        <w:rPr>
          <w:rFonts w:eastAsia="Calibri"/>
          <w:lang w:eastAsia="en-US"/>
        </w:rPr>
      </w:pPr>
    </w:p>
    <w:p w14:paraId="0F22DAA2" w14:textId="2F23E547" w:rsidR="00C22B2F" w:rsidRPr="00D53A2B" w:rsidRDefault="008747C3" w:rsidP="00A202FD">
      <w:pPr>
        <w:pStyle w:val="Balk3"/>
        <w:rPr>
          <w:rFonts w:eastAsia="Calibri" w:cs="Times New Roman"/>
          <w:lang w:eastAsia="en-US"/>
        </w:rPr>
      </w:pPr>
      <w:r w:rsidRPr="00D53A2B">
        <w:rPr>
          <w:rFonts w:eastAsia="Calibri" w:cs="Times New Roman"/>
          <w:lang w:eastAsia="en-US"/>
        </w:rPr>
        <w:t>5.2.1. Ayrıştırma</w:t>
      </w:r>
    </w:p>
    <w:p w14:paraId="192177AD" w14:textId="2EB1B404" w:rsidR="00C22B2F" w:rsidRPr="00D53A2B" w:rsidRDefault="008747C3" w:rsidP="00A202FD">
      <w:pPr>
        <w:pStyle w:val="MET"/>
        <w:rPr>
          <w:rFonts w:eastAsia="Calibri"/>
          <w:b w:val="0"/>
          <w:bCs/>
          <w:szCs w:val="24"/>
        </w:rPr>
      </w:pPr>
      <w:r w:rsidRPr="00D53A2B">
        <w:rPr>
          <w:rFonts w:eastAsia="Calibri"/>
          <w:szCs w:val="24"/>
        </w:rPr>
        <w:t xml:space="preserve">MET 17: </w:t>
      </w:r>
      <w:r w:rsidRPr="00D53A2B">
        <w:rPr>
          <w:rFonts w:eastAsia="Calibri"/>
          <w:b w:val="0"/>
          <w:bCs/>
          <w:szCs w:val="24"/>
        </w:rPr>
        <w:t xml:space="preserve">Jig (raf) hatlarında, iş parçası kaybını en aza indirmek ve akım taşıma verimliliğini en üst düzeye çıkarmak için jiggi düzenlemek </w:t>
      </w:r>
      <w:r w:rsidR="0031317B" w:rsidRPr="00D53A2B">
        <w:rPr>
          <w:rFonts w:eastAsia="Calibri"/>
          <w:b w:val="0"/>
          <w:bCs/>
          <w:szCs w:val="24"/>
        </w:rPr>
        <w:t>M</w:t>
      </w:r>
      <w:r w:rsidR="000C734B" w:rsidRPr="00D53A2B">
        <w:rPr>
          <w:rFonts w:eastAsia="Calibri"/>
          <w:b w:val="0"/>
          <w:bCs/>
          <w:szCs w:val="24"/>
        </w:rPr>
        <w:t>E</w:t>
      </w:r>
      <w:r w:rsidR="0031317B" w:rsidRPr="00D53A2B">
        <w:rPr>
          <w:rFonts w:eastAsia="Calibri"/>
          <w:b w:val="0"/>
          <w:bCs/>
          <w:szCs w:val="24"/>
        </w:rPr>
        <w:t>T’tir</w:t>
      </w:r>
      <w:r w:rsidRPr="00D53A2B">
        <w:rPr>
          <w:rFonts w:eastAsia="Calibri"/>
          <w:b w:val="0"/>
          <w:bCs/>
          <w:szCs w:val="24"/>
        </w:rPr>
        <w:t>, bkz. Bölüm 4.3.3.</w:t>
      </w:r>
    </w:p>
    <w:p w14:paraId="48247D3A" w14:textId="77777777" w:rsidR="00FE7A41" w:rsidRPr="00D53A2B" w:rsidRDefault="00FE7A41" w:rsidP="00A202FD">
      <w:pPr>
        <w:pStyle w:val="MET"/>
        <w:rPr>
          <w:rFonts w:eastAsia="Calibri"/>
          <w:szCs w:val="24"/>
        </w:rPr>
      </w:pPr>
    </w:p>
    <w:p w14:paraId="422C06F4" w14:textId="654F8DD2" w:rsidR="008747C3" w:rsidRPr="00D53A2B" w:rsidRDefault="008747C3" w:rsidP="00A202FD">
      <w:pPr>
        <w:pStyle w:val="Balk3"/>
        <w:rPr>
          <w:rFonts w:eastAsia="Calibri" w:cs="Times New Roman"/>
          <w:lang w:eastAsia="en-US"/>
        </w:rPr>
      </w:pPr>
      <w:r w:rsidRPr="00D53A2B">
        <w:rPr>
          <w:rFonts w:eastAsia="Calibri" w:cs="Times New Roman"/>
          <w:lang w:eastAsia="en-US"/>
        </w:rPr>
        <w:t xml:space="preserve">5.2.2 </w:t>
      </w:r>
      <w:r w:rsidR="00FE7A41" w:rsidRPr="00D53A2B">
        <w:rPr>
          <w:rFonts w:eastAsia="Calibri" w:cs="Times New Roman"/>
          <w:lang w:eastAsia="en-US"/>
        </w:rPr>
        <w:t>Ayrıştırma Hatları-</w:t>
      </w:r>
      <w:r w:rsidRPr="00D53A2B">
        <w:rPr>
          <w:rFonts w:eastAsia="Calibri" w:cs="Times New Roman"/>
          <w:lang w:eastAsia="en-US"/>
        </w:rPr>
        <w:t>dışarı sürüklenmenin azaltılması</w:t>
      </w:r>
    </w:p>
    <w:p w14:paraId="26815A96" w14:textId="77777777" w:rsidR="008747C3" w:rsidRPr="00D53A2B" w:rsidRDefault="008747C3" w:rsidP="00A202FD">
      <w:pPr>
        <w:jc w:val="both"/>
        <w:rPr>
          <w:rFonts w:eastAsia="Calibri"/>
          <w:lang w:eastAsia="en-US"/>
        </w:rPr>
      </w:pPr>
    </w:p>
    <w:p w14:paraId="2093887D" w14:textId="4A021CED" w:rsidR="008747C3" w:rsidRPr="00D53A2B" w:rsidRDefault="008747C3" w:rsidP="00A202FD">
      <w:pPr>
        <w:pStyle w:val="MET"/>
        <w:rPr>
          <w:rFonts w:eastAsia="Calibri"/>
          <w:szCs w:val="24"/>
        </w:rPr>
      </w:pPr>
      <w:r w:rsidRPr="00D53A2B">
        <w:rPr>
          <w:rFonts w:eastAsia="Calibri"/>
          <w:szCs w:val="24"/>
        </w:rPr>
        <w:t xml:space="preserve">MET 18: </w:t>
      </w:r>
      <w:r w:rsidRPr="00D53A2B">
        <w:rPr>
          <w:rFonts w:eastAsia="Calibri"/>
          <w:b w:val="0"/>
          <w:bCs/>
          <w:szCs w:val="24"/>
        </w:rPr>
        <w:t xml:space="preserve">Aşağıdaki tekniklerin bir kombinasyonu ile jig işleme hatlarında proses çözümlerinin sürüklenmesini önlemek </w:t>
      </w:r>
      <w:r w:rsidR="0031317B" w:rsidRPr="00D53A2B">
        <w:rPr>
          <w:rFonts w:eastAsia="Calibri"/>
          <w:b w:val="0"/>
          <w:bCs/>
          <w:szCs w:val="24"/>
        </w:rPr>
        <w:t>MET’tir</w:t>
      </w:r>
      <w:r w:rsidRPr="00D53A2B">
        <w:rPr>
          <w:rFonts w:eastAsia="Calibri"/>
          <w:b w:val="0"/>
          <w:bCs/>
          <w:szCs w:val="24"/>
        </w:rPr>
        <w:t xml:space="preserve"> (Bölüm 4.6.3</w:t>
      </w:r>
      <w:r w:rsidR="00E56504" w:rsidRPr="00D53A2B">
        <w:rPr>
          <w:rFonts w:eastAsia="Calibri"/>
          <w:b w:val="0"/>
          <w:bCs/>
          <w:szCs w:val="24"/>
        </w:rPr>
        <w:t>’</w:t>
      </w:r>
      <w:r w:rsidRPr="00D53A2B">
        <w:rPr>
          <w:rFonts w:eastAsia="Calibri"/>
          <w:b w:val="0"/>
          <w:bCs/>
          <w:szCs w:val="24"/>
        </w:rPr>
        <w:t>e ve ilgili referanslara bakın</w:t>
      </w:r>
      <w:r w:rsidR="00FE7A41" w:rsidRPr="00D53A2B">
        <w:rPr>
          <w:rFonts w:eastAsia="Calibri"/>
          <w:b w:val="0"/>
          <w:bCs/>
          <w:szCs w:val="24"/>
        </w:rPr>
        <w:t>ız</w:t>
      </w:r>
      <w:r w:rsidRPr="00D53A2B">
        <w:rPr>
          <w:rFonts w:eastAsia="Calibri"/>
          <w:b w:val="0"/>
          <w:bCs/>
          <w:szCs w:val="24"/>
        </w:rPr>
        <w:t>):</w:t>
      </w:r>
    </w:p>
    <w:p w14:paraId="3CCAEEE0" w14:textId="77777777" w:rsidR="008747C3" w:rsidRPr="00D53A2B" w:rsidRDefault="008747C3" w:rsidP="00A202FD">
      <w:pPr>
        <w:jc w:val="both"/>
        <w:rPr>
          <w:rFonts w:eastAsia="Calibri"/>
          <w:lang w:eastAsia="en-US"/>
        </w:rPr>
      </w:pPr>
    </w:p>
    <w:p w14:paraId="5779FF67" w14:textId="77777777" w:rsidR="008747C3" w:rsidRPr="00D53A2B" w:rsidRDefault="008747C3" w:rsidP="00A202FD">
      <w:pPr>
        <w:pStyle w:val="ListeParagraf"/>
        <w:numPr>
          <w:ilvl w:val="0"/>
          <w:numId w:val="215"/>
        </w:numPr>
        <w:tabs>
          <w:tab w:val="clear" w:pos="567"/>
        </w:tabs>
        <w:spacing w:line="240" w:lineRule="auto"/>
        <w:ind w:left="426" w:hanging="426"/>
        <w:rPr>
          <w:rFonts w:eastAsia="Calibri"/>
          <w:sz w:val="24"/>
          <w:szCs w:val="24"/>
        </w:rPr>
      </w:pPr>
      <w:r w:rsidRPr="00D53A2B">
        <w:rPr>
          <w:rFonts w:eastAsia="Calibri"/>
          <w:sz w:val="24"/>
          <w:szCs w:val="24"/>
        </w:rPr>
        <w:t>İşlem sıvılarının tutulmasını önlemek için iş parçalarını açılı bir şekilde jigging yaparak ve fincan şeklindeki bileşenleri baş aşağı jigging yaparak düzenleyin.</w:t>
      </w:r>
    </w:p>
    <w:p w14:paraId="517B4016" w14:textId="0235DF77" w:rsidR="008747C3" w:rsidRPr="00D53A2B" w:rsidRDefault="008747C3" w:rsidP="00A202FD">
      <w:pPr>
        <w:pStyle w:val="ListeParagraf"/>
        <w:numPr>
          <w:ilvl w:val="0"/>
          <w:numId w:val="215"/>
        </w:numPr>
        <w:tabs>
          <w:tab w:val="clear" w:pos="567"/>
        </w:tabs>
        <w:spacing w:line="240" w:lineRule="auto"/>
        <w:ind w:left="426" w:hanging="426"/>
        <w:rPr>
          <w:rFonts w:eastAsia="Calibri"/>
          <w:sz w:val="24"/>
          <w:szCs w:val="24"/>
        </w:rPr>
      </w:pPr>
      <w:r w:rsidRPr="00D53A2B">
        <w:rPr>
          <w:rFonts w:eastAsia="Calibri"/>
          <w:sz w:val="24"/>
          <w:szCs w:val="24"/>
        </w:rPr>
        <w:t>Jigleri çekerken boşaltma süresini en üst düzeye çıkarın. Jigleri boşaltmak için gösterge niteliğindeki referans değerleri Tablo 4.2</w:t>
      </w:r>
      <w:r w:rsidR="00E56504" w:rsidRPr="00D53A2B">
        <w:rPr>
          <w:rFonts w:eastAsia="Calibri"/>
          <w:sz w:val="24"/>
          <w:szCs w:val="24"/>
        </w:rPr>
        <w:t>’</w:t>
      </w:r>
      <w:r w:rsidRPr="00D53A2B">
        <w:rPr>
          <w:rFonts w:eastAsia="Calibri"/>
          <w:sz w:val="24"/>
          <w:szCs w:val="24"/>
        </w:rPr>
        <w:t>de verilmiştir. Bu, aşağıdakilerle sınırlı olacaktır.</w:t>
      </w:r>
    </w:p>
    <w:p w14:paraId="2E63DFD2" w14:textId="77777777" w:rsidR="008747C3" w:rsidRPr="00D53A2B" w:rsidRDefault="008747C3" w:rsidP="00A202FD">
      <w:pPr>
        <w:numPr>
          <w:ilvl w:val="0"/>
          <w:numId w:val="21"/>
        </w:numPr>
        <w:jc w:val="both"/>
        <w:rPr>
          <w:rFonts w:eastAsia="Calibri"/>
          <w:lang w:eastAsia="en-US"/>
        </w:rPr>
      </w:pPr>
      <w:r w:rsidRPr="00D53A2B">
        <w:rPr>
          <w:rFonts w:eastAsia="Calibri"/>
          <w:lang w:eastAsia="en-US"/>
        </w:rPr>
        <w:t>İşlem çözeltisinin türü</w:t>
      </w:r>
    </w:p>
    <w:p w14:paraId="488E46F7" w14:textId="77777777" w:rsidR="008747C3" w:rsidRPr="00D53A2B" w:rsidRDefault="008747C3" w:rsidP="00A202FD">
      <w:pPr>
        <w:numPr>
          <w:ilvl w:val="0"/>
          <w:numId w:val="21"/>
        </w:numPr>
        <w:jc w:val="both"/>
        <w:rPr>
          <w:rFonts w:eastAsia="Calibri"/>
          <w:lang w:eastAsia="en-US"/>
        </w:rPr>
      </w:pPr>
      <w:r w:rsidRPr="00D53A2B">
        <w:rPr>
          <w:rFonts w:eastAsia="Calibri"/>
          <w:lang w:eastAsia="en-US"/>
        </w:rPr>
        <w:t>Gerekli kalite (uzun drenaj süreleri süreç çözeltisinin alt tabaka üzerinde parçalı kurumasına neden olabilir)</w:t>
      </w:r>
    </w:p>
    <w:p w14:paraId="15455D1B" w14:textId="77777777" w:rsidR="008747C3" w:rsidRPr="00D53A2B" w:rsidRDefault="008747C3" w:rsidP="00A202FD">
      <w:pPr>
        <w:numPr>
          <w:ilvl w:val="0"/>
          <w:numId w:val="21"/>
        </w:numPr>
        <w:jc w:val="both"/>
        <w:rPr>
          <w:rFonts w:eastAsia="Calibri"/>
          <w:lang w:eastAsia="en-US"/>
        </w:rPr>
      </w:pPr>
      <w:r w:rsidRPr="00D53A2B">
        <w:rPr>
          <w:rFonts w:eastAsia="Calibri"/>
          <w:lang w:eastAsia="en-US"/>
        </w:rPr>
        <w:t>Otomatik fabrikalar için mevcut taşıyıcı süresi</w:t>
      </w:r>
    </w:p>
    <w:p w14:paraId="639AAB79" w14:textId="50AAB83D" w:rsidR="008747C3" w:rsidRPr="00D53A2B" w:rsidRDefault="008747C3" w:rsidP="00A202FD">
      <w:pPr>
        <w:pStyle w:val="ListeParagraf"/>
        <w:numPr>
          <w:ilvl w:val="0"/>
          <w:numId w:val="216"/>
        </w:numPr>
        <w:tabs>
          <w:tab w:val="clear" w:pos="567"/>
        </w:tabs>
        <w:spacing w:line="240" w:lineRule="auto"/>
        <w:ind w:left="426" w:hanging="426"/>
        <w:rPr>
          <w:rFonts w:eastAsia="Calibri"/>
          <w:sz w:val="24"/>
          <w:szCs w:val="24"/>
        </w:rPr>
      </w:pPr>
      <w:r w:rsidRPr="00D53A2B">
        <w:rPr>
          <w:rFonts w:eastAsia="Calibri"/>
          <w:sz w:val="24"/>
          <w:szCs w:val="24"/>
        </w:rPr>
        <w:t>İşlem solüsyonunun tutulmasını sağlayacak çatlak veya çatlakların olmaması ve jig kaplamalarının hidrofobik özelliklerini koruması için jigleri düzenli olarak inceleyin ve bakımını yapın.</w:t>
      </w:r>
    </w:p>
    <w:p w14:paraId="5EBD22DE" w14:textId="03DA4E3B" w:rsidR="008747C3" w:rsidRPr="00D53A2B" w:rsidRDefault="008747C3" w:rsidP="00A202FD">
      <w:pPr>
        <w:pStyle w:val="ListeParagraf"/>
        <w:numPr>
          <w:ilvl w:val="0"/>
          <w:numId w:val="216"/>
        </w:numPr>
        <w:tabs>
          <w:tab w:val="clear" w:pos="567"/>
        </w:tabs>
        <w:spacing w:line="240" w:lineRule="auto"/>
        <w:ind w:left="426" w:hanging="426"/>
        <w:rPr>
          <w:rFonts w:eastAsia="Calibri"/>
          <w:sz w:val="24"/>
          <w:szCs w:val="24"/>
        </w:rPr>
      </w:pPr>
      <w:r w:rsidRPr="00D53A2B">
        <w:rPr>
          <w:rFonts w:eastAsia="Calibri"/>
          <w:sz w:val="24"/>
          <w:szCs w:val="24"/>
        </w:rPr>
        <w:t>Müşterilerle, proses solüsyonunu tutmak veya drenaj delikleri sağlamak için minimum boşluklu bileşenler üretmek üzere anlaşın.</w:t>
      </w:r>
    </w:p>
    <w:p w14:paraId="0B283D8A" w14:textId="2158E5BE" w:rsidR="008747C3" w:rsidRPr="00D53A2B" w:rsidRDefault="008747C3" w:rsidP="00A202FD">
      <w:pPr>
        <w:pStyle w:val="ListeParagraf"/>
        <w:numPr>
          <w:ilvl w:val="0"/>
          <w:numId w:val="216"/>
        </w:numPr>
        <w:tabs>
          <w:tab w:val="clear" w:pos="567"/>
        </w:tabs>
        <w:spacing w:line="240" w:lineRule="auto"/>
        <w:ind w:left="426" w:hanging="426"/>
        <w:rPr>
          <w:rFonts w:eastAsia="Calibri"/>
          <w:sz w:val="24"/>
          <w:szCs w:val="24"/>
        </w:rPr>
      </w:pPr>
      <w:r w:rsidRPr="00D53A2B">
        <w:rPr>
          <w:rFonts w:eastAsia="Calibri"/>
          <w:sz w:val="24"/>
          <w:szCs w:val="24"/>
        </w:rPr>
        <w:t>Tanklar arasına drenaj çıkıntıları yerleştirin ve bunları proses tankına doğru eğin.</w:t>
      </w:r>
    </w:p>
    <w:p w14:paraId="451CF3C3" w14:textId="147B390E" w:rsidR="008747C3" w:rsidRPr="00D53A2B" w:rsidRDefault="008747C3" w:rsidP="00A202FD">
      <w:pPr>
        <w:pStyle w:val="ListeParagraf"/>
        <w:numPr>
          <w:ilvl w:val="0"/>
          <w:numId w:val="216"/>
        </w:numPr>
        <w:tabs>
          <w:tab w:val="clear" w:pos="567"/>
        </w:tabs>
        <w:spacing w:line="240" w:lineRule="auto"/>
        <w:ind w:left="426" w:hanging="426"/>
        <w:rPr>
          <w:rFonts w:eastAsia="Calibri"/>
          <w:sz w:val="24"/>
          <w:szCs w:val="24"/>
        </w:rPr>
      </w:pPr>
      <w:r w:rsidRPr="00D53A2B">
        <w:rPr>
          <w:rFonts w:eastAsia="Calibri"/>
          <w:sz w:val="24"/>
          <w:szCs w:val="24"/>
        </w:rPr>
        <w:t>Fazla işlem solüsyonunu püskürtmeli durulama, sisleme veya hava püskürtme yöntemiyle işlem tankına geri püskürtün (bkz. Bölüm 4.6.6 ve 4.7.5). Bu, aşağıdakilerle sınırlandırılabilir:</w:t>
      </w:r>
    </w:p>
    <w:p w14:paraId="656D07E6" w14:textId="146B22EC" w:rsidR="008747C3" w:rsidRPr="00D53A2B" w:rsidRDefault="008747C3" w:rsidP="00A202FD">
      <w:pPr>
        <w:pStyle w:val="ListeParagraf"/>
        <w:numPr>
          <w:ilvl w:val="0"/>
          <w:numId w:val="217"/>
        </w:numPr>
        <w:spacing w:line="240" w:lineRule="auto"/>
        <w:rPr>
          <w:rFonts w:eastAsia="Calibri"/>
          <w:sz w:val="24"/>
          <w:szCs w:val="24"/>
        </w:rPr>
      </w:pPr>
      <w:r w:rsidRPr="00D53A2B">
        <w:rPr>
          <w:rFonts w:eastAsia="Calibri"/>
          <w:sz w:val="24"/>
          <w:szCs w:val="24"/>
        </w:rPr>
        <w:t>süreç çözümünün türü</w:t>
      </w:r>
    </w:p>
    <w:p w14:paraId="1CD881D3" w14:textId="32323923" w:rsidR="008747C3" w:rsidRPr="00D53A2B" w:rsidRDefault="008747C3" w:rsidP="00A202FD">
      <w:pPr>
        <w:pStyle w:val="ListeParagraf"/>
        <w:numPr>
          <w:ilvl w:val="0"/>
          <w:numId w:val="217"/>
        </w:numPr>
        <w:spacing w:line="240" w:lineRule="auto"/>
        <w:rPr>
          <w:rFonts w:eastAsia="Calibri"/>
          <w:sz w:val="24"/>
          <w:szCs w:val="24"/>
        </w:rPr>
      </w:pPr>
      <w:r w:rsidRPr="00D53A2B">
        <w:rPr>
          <w:rFonts w:eastAsia="Calibri"/>
          <w:sz w:val="24"/>
          <w:szCs w:val="24"/>
        </w:rPr>
        <w:t>istenilen kalite</w:t>
      </w:r>
    </w:p>
    <w:p w14:paraId="21A0D69A" w14:textId="77777777" w:rsidR="008747C3" w:rsidRPr="00D53A2B" w:rsidRDefault="008747C3" w:rsidP="00A202FD">
      <w:pPr>
        <w:jc w:val="both"/>
        <w:rPr>
          <w:rFonts w:eastAsia="Calibri"/>
        </w:rPr>
      </w:pPr>
    </w:p>
    <w:p w14:paraId="2D26D1AE" w14:textId="33DF88B9" w:rsidR="008747C3" w:rsidRPr="00D53A2B" w:rsidRDefault="008747C3" w:rsidP="00A202FD">
      <w:pPr>
        <w:jc w:val="both"/>
        <w:rPr>
          <w:rFonts w:eastAsia="Calibri"/>
          <w:lang w:eastAsia="en-US"/>
        </w:rPr>
      </w:pPr>
      <w:r w:rsidRPr="00D53A2B">
        <w:rPr>
          <w:rFonts w:eastAsia="Calibri"/>
          <w:lang w:eastAsia="en-US"/>
        </w:rPr>
        <w:t>Spreyleme, aşırı spreylemeye, kimyasal aerosollere ve lekelere neden olan çok hızlı kurutmaya yol açabilir. Bunlar şu şekilde aşılabilir:</w:t>
      </w:r>
    </w:p>
    <w:p w14:paraId="59BCCEF6" w14:textId="77777777" w:rsidR="008747C3" w:rsidRPr="00D53A2B" w:rsidRDefault="008747C3" w:rsidP="00A202FD">
      <w:pPr>
        <w:pStyle w:val="ListeParagraf"/>
        <w:numPr>
          <w:ilvl w:val="0"/>
          <w:numId w:val="218"/>
        </w:numPr>
        <w:tabs>
          <w:tab w:val="clear" w:pos="567"/>
        </w:tabs>
        <w:spacing w:line="240" w:lineRule="auto"/>
        <w:ind w:left="426" w:hanging="426"/>
        <w:rPr>
          <w:rFonts w:eastAsia="Calibri"/>
          <w:sz w:val="24"/>
          <w:szCs w:val="24"/>
        </w:rPr>
      </w:pPr>
      <w:r w:rsidRPr="00D53A2B">
        <w:rPr>
          <w:rFonts w:eastAsia="Calibri"/>
          <w:sz w:val="24"/>
          <w:szCs w:val="24"/>
        </w:rPr>
        <w:t>bir tanka veya başka bir muhafazaya püskürtme</w:t>
      </w:r>
    </w:p>
    <w:p w14:paraId="6BCD89D4" w14:textId="3B5CA555" w:rsidR="008747C3" w:rsidRPr="00D53A2B" w:rsidRDefault="008747C3" w:rsidP="00A202FD">
      <w:pPr>
        <w:pStyle w:val="ListeParagraf"/>
        <w:numPr>
          <w:ilvl w:val="0"/>
          <w:numId w:val="218"/>
        </w:numPr>
        <w:tabs>
          <w:tab w:val="clear" w:pos="567"/>
        </w:tabs>
        <w:spacing w:line="240" w:lineRule="auto"/>
        <w:ind w:left="426" w:hanging="426"/>
        <w:rPr>
          <w:rFonts w:eastAsia="Calibri"/>
          <w:sz w:val="24"/>
          <w:szCs w:val="24"/>
        </w:rPr>
      </w:pPr>
      <w:r w:rsidRPr="00D53A2B">
        <w:rPr>
          <w:rFonts w:eastAsia="Calibri"/>
          <w:sz w:val="24"/>
          <w:szCs w:val="24"/>
        </w:rPr>
        <w:t>düşük basınçlı spreyler kullanarak (sıçramalı durulama).</w:t>
      </w:r>
    </w:p>
    <w:p w14:paraId="66EB5E5B" w14:textId="77777777" w:rsidR="008747C3" w:rsidRPr="00D53A2B" w:rsidRDefault="008747C3" w:rsidP="00A202FD">
      <w:pPr>
        <w:jc w:val="both"/>
        <w:rPr>
          <w:rFonts w:eastAsia="Calibri"/>
          <w:lang w:eastAsia="en-US"/>
        </w:rPr>
      </w:pPr>
    </w:p>
    <w:p w14:paraId="0D34186B" w14:textId="490F4509" w:rsidR="008747C3" w:rsidRPr="00D53A2B" w:rsidRDefault="008747C3" w:rsidP="00A202FD">
      <w:pPr>
        <w:jc w:val="both"/>
        <w:rPr>
          <w:rFonts w:eastAsia="Calibri"/>
          <w:lang w:eastAsia="en-US"/>
        </w:rPr>
      </w:pPr>
      <w:r w:rsidRPr="00D53A2B">
        <w:rPr>
          <w:rFonts w:eastAsia="Calibri"/>
          <w:lang w:eastAsia="en-US"/>
        </w:rPr>
        <w:t>Lejyonella bakterilerinin aerosolleri enfekte etme olasılığı vardır. Ancak bunlar tasarım ve bakımla kontrol edilebilir.</w:t>
      </w:r>
    </w:p>
    <w:p w14:paraId="75225FB7" w14:textId="77777777" w:rsidR="008747C3" w:rsidRPr="00D53A2B" w:rsidRDefault="008747C3" w:rsidP="00A202FD">
      <w:pPr>
        <w:jc w:val="both"/>
        <w:rPr>
          <w:rFonts w:eastAsia="Calibri"/>
          <w:lang w:eastAsia="en-US"/>
        </w:rPr>
      </w:pPr>
    </w:p>
    <w:p w14:paraId="4FBB34BE" w14:textId="2A4C5ED1" w:rsidR="00CB7EA5" w:rsidRPr="00D53A2B" w:rsidRDefault="008747C3" w:rsidP="00A202FD">
      <w:pPr>
        <w:pStyle w:val="Balk3"/>
        <w:rPr>
          <w:rFonts w:eastAsia="Calibri" w:cs="Times New Roman"/>
          <w:lang w:eastAsia="en-US"/>
        </w:rPr>
      </w:pPr>
      <w:r w:rsidRPr="00D53A2B">
        <w:rPr>
          <w:rFonts w:eastAsia="Calibri" w:cs="Times New Roman"/>
          <w:lang w:eastAsia="en-US"/>
        </w:rPr>
        <w:t xml:space="preserve">5.2.3 </w:t>
      </w:r>
      <w:r w:rsidR="00FE7A41" w:rsidRPr="00D53A2B">
        <w:rPr>
          <w:rFonts w:eastAsia="Calibri" w:cs="Times New Roman"/>
          <w:lang w:eastAsia="en-US"/>
        </w:rPr>
        <w:t>Varil hatları (yuvarlak boru)-</w:t>
      </w:r>
      <w:r w:rsidRPr="00D53A2B">
        <w:rPr>
          <w:rFonts w:eastAsia="Calibri" w:cs="Times New Roman"/>
          <w:lang w:eastAsia="en-US"/>
        </w:rPr>
        <w:t>sürüklenmenin azaltılması</w:t>
      </w:r>
    </w:p>
    <w:p w14:paraId="20A40D59" w14:textId="1F23728E" w:rsidR="008747C3" w:rsidRPr="00D53A2B" w:rsidRDefault="00CB7EA5" w:rsidP="00A202FD">
      <w:pPr>
        <w:pStyle w:val="MET"/>
        <w:rPr>
          <w:rFonts w:eastAsia="Calibri"/>
          <w:szCs w:val="24"/>
        </w:rPr>
      </w:pPr>
      <w:r w:rsidRPr="00D53A2B">
        <w:rPr>
          <w:rFonts w:eastAsia="Calibri"/>
          <w:szCs w:val="24"/>
        </w:rPr>
        <w:t xml:space="preserve">MET 19: </w:t>
      </w:r>
      <w:r w:rsidRPr="00D53A2B">
        <w:rPr>
          <w:rFonts w:eastAsia="Calibri"/>
          <w:b w:val="0"/>
          <w:bCs/>
          <w:szCs w:val="24"/>
        </w:rPr>
        <w:t xml:space="preserve">Aşağıdaki tekniklerin bir kombinasyonu ile </w:t>
      </w:r>
      <w:r w:rsidR="00FE7A41" w:rsidRPr="00D53A2B">
        <w:rPr>
          <w:rFonts w:eastAsia="Calibri"/>
          <w:b w:val="0"/>
          <w:bCs/>
          <w:szCs w:val="24"/>
        </w:rPr>
        <w:t>varil hatları</w:t>
      </w:r>
      <w:r w:rsidRPr="00D53A2B">
        <w:rPr>
          <w:rFonts w:eastAsia="Calibri"/>
          <w:b w:val="0"/>
          <w:bCs/>
          <w:szCs w:val="24"/>
        </w:rPr>
        <w:t xml:space="preserve"> proses çözümlerinin dışarı sürüklenmesini önlemek </w:t>
      </w:r>
      <w:r w:rsidR="0031317B" w:rsidRPr="00D53A2B">
        <w:rPr>
          <w:rFonts w:eastAsia="Calibri"/>
          <w:b w:val="0"/>
          <w:bCs/>
          <w:szCs w:val="24"/>
        </w:rPr>
        <w:t>MAT’tir</w:t>
      </w:r>
      <w:r w:rsidRPr="00D53A2B">
        <w:rPr>
          <w:rFonts w:eastAsia="Calibri"/>
          <w:b w:val="0"/>
          <w:bCs/>
          <w:szCs w:val="24"/>
        </w:rPr>
        <w:t xml:space="preserve"> (bkz. Bölüm 4.6.4):</w:t>
      </w:r>
    </w:p>
    <w:p w14:paraId="4333074D" w14:textId="77777777" w:rsidR="008747C3" w:rsidRPr="00D53A2B" w:rsidRDefault="008747C3" w:rsidP="00A202FD">
      <w:pPr>
        <w:jc w:val="both"/>
        <w:rPr>
          <w:rFonts w:eastAsia="Calibri"/>
          <w:lang w:eastAsia="en-US"/>
        </w:rPr>
      </w:pPr>
    </w:p>
    <w:p w14:paraId="3A2EF0A6" w14:textId="18A90DE7" w:rsidR="008747C3" w:rsidRPr="00D53A2B" w:rsidRDefault="00FE7A41" w:rsidP="00A202FD">
      <w:pPr>
        <w:pStyle w:val="ListeParagraf"/>
        <w:numPr>
          <w:ilvl w:val="0"/>
          <w:numId w:val="219"/>
        </w:numPr>
        <w:tabs>
          <w:tab w:val="clear" w:pos="567"/>
        </w:tabs>
        <w:spacing w:line="240" w:lineRule="auto"/>
        <w:ind w:left="426" w:hanging="426"/>
        <w:rPr>
          <w:rFonts w:eastAsia="Calibri"/>
          <w:sz w:val="24"/>
          <w:szCs w:val="24"/>
        </w:rPr>
      </w:pPr>
      <w:r w:rsidRPr="00D53A2B">
        <w:rPr>
          <w:rFonts w:eastAsia="Calibri"/>
          <w:sz w:val="24"/>
          <w:szCs w:val="24"/>
        </w:rPr>
        <w:t xml:space="preserve">Varil </w:t>
      </w:r>
      <w:r w:rsidR="00CB7EA5" w:rsidRPr="00D53A2B">
        <w:rPr>
          <w:rFonts w:eastAsia="Calibri"/>
          <w:sz w:val="24"/>
          <w:szCs w:val="24"/>
        </w:rPr>
        <w:t>pürüzsüz, hidrofobik plastikten yapın ve aşınmış alanlar, hasarlar, işlem solüsyonunu tutabilecek girintiler veya çıkıntılar açısından düzenli olarak inceleyin.</w:t>
      </w:r>
    </w:p>
    <w:p w14:paraId="31967888" w14:textId="17E97691" w:rsidR="00CB7EA5" w:rsidRPr="00D53A2B" w:rsidRDefault="00CB7EA5" w:rsidP="00A202FD">
      <w:pPr>
        <w:pStyle w:val="ListeParagraf"/>
        <w:numPr>
          <w:ilvl w:val="0"/>
          <w:numId w:val="219"/>
        </w:numPr>
        <w:tabs>
          <w:tab w:val="clear" w:pos="567"/>
        </w:tabs>
        <w:spacing w:line="240" w:lineRule="auto"/>
        <w:ind w:left="426" w:hanging="426"/>
        <w:rPr>
          <w:rFonts w:eastAsia="Calibri"/>
          <w:sz w:val="24"/>
          <w:szCs w:val="24"/>
        </w:rPr>
      </w:pPr>
      <w:r w:rsidRPr="00D53A2B">
        <w:rPr>
          <w:rFonts w:eastAsia="Calibri"/>
          <w:sz w:val="24"/>
          <w:szCs w:val="24"/>
        </w:rPr>
        <w:t xml:space="preserve">Kılcal etkileri en aza indirmek için </w:t>
      </w:r>
      <w:r w:rsidR="00FE7A41" w:rsidRPr="00D53A2B">
        <w:rPr>
          <w:rFonts w:eastAsia="Calibri"/>
          <w:sz w:val="24"/>
          <w:szCs w:val="24"/>
        </w:rPr>
        <w:t xml:space="preserve">varil </w:t>
      </w:r>
      <w:r w:rsidRPr="00D53A2B">
        <w:rPr>
          <w:rFonts w:eastAsia="Calibri"/>
          <w:sz w:val="24"/>
          <w:szCs w:val="24"/>
        </w:rPr>
        <w:t>gövdelerindeki deliklerin panellerin gerekli kalınlığına göre yeterli kesit alanına sahip olmasını sağlamak.</w:t>
      </w:r>
    </w:p>
    <w:p w14:paraId="5A29356D" w14:textId="4E3C8CC4" w:rsidR="00CB7EA5" w:rsidRPr="00D53A2B" w:rsidRDefault="00FE7A41" w:rsidP="00A202FD">
      <w:pPr>
        <w:pStyle w:val="ListeParagraf"/>
        <w:numPr>
          <w:ilvl w:val="0"/>
          <w:numId w:val="219"/>
        </w:numPr>
        <w:tabs>
          <w:tab w:val="clear" w:pos="567"/>
        </w:tabs>
        <w:spacing w:line="240" w:lineRule="auto"/>
        <w:ind w:left="426" w:hanging="426"/>
        <w:rPr>
          <w:rFonts w:eastAsia="Calibri"/>
          <w:sz w:val="24"/>
          <w:szCs w:val="24"/>
        </w:rPr>
      </w:pPr>
      <w:r w:rsidRPr="00D53A2B">
        <w:rPr>
          <w:rFonts w:eastAsia="Calibri"/>
          <w:sz w:val="24"/>
          <w:szCs w:val="24"/>
        </w:rPr>
        <w:t>Varil</w:t>
      </w:r>
      <w:r w:rsidR="00CB7EA5" w:rsidRPr="00D53A2B">
        <w:rPr>
          <w:rFonts w:eastAsia="Calibri"/>
          <w:sz w:val="24"/>
          <w:szCs w:val="24"/>
        </w:rPr>
        <w:t xml:space="preserve"> gövdelerindeki delik oranının, mekanik mukavemeti koruyarak drenajı sağlayacak şekilde mümkün olduğunca yüksek olmasını sağlamak.</w:t>
      </w:r>
    </w:p>
    <w:p w14:paraId="28E9CA76" w14:textId="44494E81" w:rsidR="00CB7EA5" w:rsidRPr="00D53A2B" w:rsidRDefault="00CB7EA5" w:rsidP="00A202FD">
      <w:pPr>
        <w:pStyle w:val="ListeParagraf"/>
        <w:numPr>
          <w:ilvl w:val="0"/>
          <w:numId w:val="219"/>
        </w:numPr>
        <w:tabs>
          <w:tab w:val="clear" w:pos="567"/>
        </w:tabs>
        <w:spacing w:line="240" w:lineRule="auto"/>
        <w:ind w:left="426" w:hanging="426"/>
        <w:rPr>
          <w:rFonts w:eastAsia="Calibri"/>
          <w:sz w:val="24"/>
          <w:szCs w:val="24"/>
        </w:rPr>
      </w:pPr>
      <w:r w:rsidRPr="00D53A2B">
        <w:rPr>
          <w:rFonts w:eastAsia="Calibri"/>
          <w:sz w:val="24"/>
          <w:szCs w:val="24"/>
        </w:rPr>
        <w:t>Deliklerin ağ tapalarla değiştirilmesi (ancak ağır iş parçalarında bu mümkün olmayabilir).</w:t>
      </w:r>
    </w:p>
    <w:p w14:paraId="4648039C" w14:textId="77777777" w:rsidR="008747C3" w:rsidRPr="00D53A2B" w:rsidRDefault="008747C3" w:rsidP="00A202FD">
      <w:pPr>
        <w:jc w:val="both"/>
        <w:rPr>
          <w:rFonts w:eastAsia="Calibri"/>
          <w:lang w:eastAsia="en-US"/>
        </w:rPr>
      </w:pPr>
    </w:p>
    <w:p w14:paraId="6E54619B" w14:textId="361002F1" w:rsidR="00CB7EA5" w:rsidRPr="00D53A2B" w:rsidRDefault="00FE7A41" w:rsidP="00A202FD">
      <w:pPr>
        <w:jc w:val="both"/>
        <w:rPr>
          <w:rFonts w:eastAsia="Calibri"/>
          <w:lang w:eastAsia="en-US"/>
        </w:rPr>
      </w:pPr>
      <w:r w:rsidRPr="00D53A2B">
        <w:rPr>
          <w:rFonts w:eastAsia="Calibri"/>
        </w:rPr>
        <w:t>Variller</w:t>
      </w:r>
      <w:r w:rsidRPr="00D53A2B">
        <w:rPr>
          <w:rFonts w:eastAsia="Calibri"/>
          <w:lang w:eastAsia="en-US"/>
        </w:rPr>
        <w:t xml:space="preserve"> </w:t>
      </w:r>
      <w:r w:rsidR="00CB7EA5" w:rsidRPr="00D53A2B">
        <w:rPr>
          <w:rFonts w:eastAsia="Calibri"/>
          <w:lang w:eastAsia="en-US"/>
        </w:rPr>
        <w:t xml:space="preserve">geri çekilirken, </w:t>
      </w:r>
      <w:r w:rsidRPr="00D53A2B">
        <w:rPr>
          <w:rFonts w:eastAsia="Calibri"/>
        </w:rPr>
        <w:t>varil</w:t>
      </w:r>
      <w:r w:rsidR="00CB7EA5" w:rsidRPr="00D53A2B">
        <w:rPr>
          <w:rFonts w:eastAsia="Calibri"/>
          <w:lang w:eastAsia="en-US"/>
        </w:rPr>
        <w:t xml:space="preserve"> işleme hatlarında proses çözeltilerinin dışarı sürüklenmesini önlemek </w:t>
      </w:r>
      <w:r w:rsidR="0031317B" w:rsidRPr="00D53A2B">
        <w:rPr>
          <w:rFonts w:eastAsia="Calibri"/>
          <w:lang w:eastAsia="en-US"/>
        </w:rPr>
        <w:t>MET’tir</w:t>
      </w:r>
      <w:r w:rsidR="00CB7EA5" w:rsidRPr="00D53A2B">
        <w:rPr>
          <w:rFonts w:eastAsia="Calibri"/>
          <w:lang w:eastAsia="en-US"/>
        </w:rPr>
        <w:t>:</w:t>
      </w:r>
    </w:p>
    <w:p w14:paraId="63CFB196" w14:textId="77777777" w:rsidR="00CB7EA5" w:rsidRPr="00D53A2B" w:rsidRDefault="00CB7EA5" w:rsidP="00A202FD">
      <w:pPr>
        <w:pStyle w:val="ListeParagraf"/>
        <w:numPr>
          <w:ilvl w:val="0"/>
          <w:numId w:val="220"/>
        </w:numPr>
        <w:tabs>
          <w:tab w:val="clear" w:pos="567"/>
        </w:tabs>
        <w:spacing w:line="240" w:lineRule="auto"/>
        <w:ind w:left="426" w:hanging="426"/>
        <w:rPr>
          <w:rFonts w:eastAsia="Calibri"/>
          <w:sz w:val="24"/>
          <w:szCs w:val="24"/>
        </w:rPr>
      </w:pPr>
      <w:r w:rsidRPr="00D53A2B">
        <w:rPr>
          <w:rFonts w:eastAsia="Calibri"/>
          <w:sz w:val="24"/>
          <w:szCs w:val="24"/>
        </w:rPr>
        <w:t>sürüklenmeyi en üst düzeye çıkarmak için yavaşça geri çekilme, bkz. Tablo 4.3</w:t>
      </w:r>
    </w:p>
    <w:p w14:paraId="31DCA800" w14:textId="77777777" w:rsidR="00CB7EA5" w:rsidRPr="00D53A2B" w:rsidRDefault="00CB7EA5" w:rsidP="00A202FD">
      <w:pPr>
        <w:pStyle w:val="ListeParagraf"/>
        <w:numPr>
          <w:ilvl w:val="0"/>
          <w:numId w:val="220"/>
        </w:numPr>
        <w:tabs>
          <w:tab w:val="clear" w:pos="567"/>
        </w:tabs>
        <w:spacing w:line="240" w:lineRule="auto"/>
        <w:ind w:left="426" w:hanging="426"/>
        <w:rPr>
          <w:rFonts w:eastAsia="Calibri"/>
          <w:sz w:val="24"/>
          <w:szCs w:val="24"/>
        </w:rPr>
      </w:pPr>
      <w:r w:rsidRPr="00D53A2B">
        <w:rPr>
          <w:rFonts w:eastAsia="Calibri"/>
          <w:sz w:val="24"/>
          <w:szCs w:val="24"/>
        </w:rPr>
        <w:t>aralıklı olarak döndürme</w:t>
      </w:r>
    </w:p>
    <w:p w14:paraId="7925E00A" w14:textId="77777777" w:rsidR="00CB7EA5" w:rsidRPr="00D53A2B" w:rsidRDefault="00CB7EA5" w:rsidP="00A202FD">
      <w:pPr>
        <w:pStyle w:val="ListeParagraf"/>
        <w:numPr>
          <w:ilvl w:val="0"/>
          <w:numId w:val="220"/>
        </w:numPr>
        <w:tabs>
          <w:tab w:val="clear" w:pos="567"/>
        </w:tabs>
        <w:spacing w:line="240" w:lineRule="auto"/>
        <w:ind w:left="426" w:hanging="426"/>
        <w:rPr>
          <w:rFonts w:eastAsia="Calibri"/>
          <w:sz w:val="24"/>
          <w:szCs w:val="24"/>
        </w:rPr>
      </w:pPr>
      <w:r w:rsidRPr="00D53A2B">
        <w:rPr>
          <w:rFonts w:eastAsia="Calibri"/>
          <w:sz w:val="24"/>
          <w:szCs w:val="24"/>
        </w:rPr>
        <w:t>sparging (namlunun içindeki bir boru kullanılarak durulama)</w:t>
      </w:r>
    </w:p>
    <w:p w14:paraId="3D10C9E2" w14:textId="77777777" w:rsidR="00CB7EA5" w:rsidRPr="00D53A2B" w:rsidRDefault="00CB7EA5" w:rsidP="00A202FD">
      <w:pPr>
        <w:pStyle w:val="ListeParagraf"/>
        <w:numPr>
          <w:ilvl w:val="0"/>
          <w:numId w:val="220"/>
        </w:numPr>
        <w:tabs>
          <w:tab w:val="clear" w:pos="567"/>
        </w:tabs>
        <w:spacing w:line="240" w:lineRule="auto"/>
        <w:ind w:left="426" w:hanging="426"/>
        <w:rPr>
          <w:rFonts w:eastAsia="Calibri"/>
          <w:sz w:val="24"/>
          <w:szCs w:val="24"/>
        </w:rPr>
      </w:pPr>
      <w:r w:rsidRPr="00D53A2B">
        <w:rPr>
          <w:rFonts w:eastAsia="Calibri"/>
          <w:sz w:val="24"/>
          <w:szCs w:val="24"/>
        </w:rPr>
        <w:t>tanklar arasına drenaj çıkıntıları yerleştirme, işlem tankına doğru eğimli hale getirme</w:t>
      </w:r>
    </w:p>
    <w:p w14:paraId="1DD4C70A" w14:textId="481DAC75" w:rsidR="00CB7EA5" w:rsidRPr="00D53A2B" w:rsidRDefault="00CB7EA5" w:rsidP="00A202FD">
      <w:pPr>
        <w:pStyle w:val="ListeParagraf"/>
        <w:numPr>
          <w:ilvl w:val="0"/>
          <w:numId w:val="220"/>
        </w:numPr>
        <w:tabs>
          <w:tab w:val="clear" w:pos="567"/>
        </w:tabs>
        <w:spacing w:line="240" w:lineRule="auto"/>
        <w:ind w:left="426" w:hanging="426"/>
        <w:rPr>
          <w:rFonts w:eastAsia="Calibri"/>
          <w:sz w:val="24"/>
          <w:szCs w:val="24"/>
        </w:rPr>
      </w:pPr>
      <w:r w:rsidRPr="00D53A2B">
        <w:rPr>
          <w:rFonts w:eastAsia="Calibri"/>
          <w:sz w:val="24"/>
          <w:szCs w:val="24"/>
        </w:rPr>
        <w:t>mümkün olduğunda namluyu bir ucundan eğme.</w:t>
      </w:r>
    </w:p>
    <w:p w14:paraId="079E6026" w14:textId="77777777" w:rsidR="00CB7EA5" w:rsidRPr="00D53A2B" w:rsidRDefault="00CB7EA5" w:rsidP="00A202FD">
      <w:pPr>
        <w:jc w:val="both"/>
        <w:rPr>
          <w:rFonts w:eastAsia="Calibri"/>
          <w:lang w:eastAsia="en-US"/>
        </w:rPr>
      </w:pPr>
    </w:p>
    <w:p w14:paraId="2968AC94" w14:textId="03F24692" w:rsidR="00CB7EA5" w:rsidRPr="00D53A2B" w:rsidRDefault="00CB7EA5" w:rsidP="00A202FD">
      <w:pPr>
        <w:jc w:val="both"/>
        <w:rPr>
          <w:rFonts w:eastAsia="Calibri"/>
          <w:lang w:eastAsia="en-US"/>
        </w:rPr>
      </w:pPr>
      <w:r w:rsidRPr="00D53A2B">
        <w:rPr>
          <w:rFonts w:eastAsia="Calibri"/>
          <w:lang w:eastAsia="en-US"/>
        </w:rPr>
        <w:t xml:space="preserve">Boşaltılan </w:t>
      </w:r>
      <w:r w:rsidR="00FE7A41" w:rsidRPr="00D53A2B">
        <w:rPr>
          <w:rFonts w:eastAsia="Calibri"/>
        </w:rPr>
        <w:t>varil</w:t>
      </w:r>
      <w:r w:rsidR="00FE7A41" w:rsidRPr="00D53A2B">
        <w:rPr>
          <w:rFonts w:eastAsia="Calibri"/>
          <w:lang w:eastAsia="en-US"/>
        </w:rPr>
        <w:t xml:space="preserve"> </w:t>
      </w:r>
      <w:r w:rsidRPr="00D53A2B">
        <w:rPr>
          <w:rFonts w:eastAsia="Calibri"/>
          <w:lang w:eastAsia="en-US"/>
        </w:rPr>
        <w:t>için gösterge değerleri Tablo 4.3</w:t>
      </w:r>
      <w:r w:rsidR="00E56504" w:rsidRPr="00D53A2B">
        <w:rPr>
          <w:rFonts w:eastAsia="Calibri"/>
          <w:lang w:eastAsia="en-US"/>
        </w:rPr>
        <w:t>’</w:t>
      </w:r>
      <w:r w:rsidRPr="00D53A2B">
        <w:rPr>
          <w:rFonts w:eastAsia="Calibri"/>
          <w:lang w:eastAsia="en-US"/>
        </w:rPr>
        <w:t>te verilmiştir.</w:t>
      </w:r>
    </w:p>
    <w:p w14:paraId="0D689DE2" w14:textId="77777777" w:rsidR="00CB7EA5" w:rsidRPr="00D53A2B" w:rsidRDefault="00CB7EA5" w:rsidP="00A202FD">
      <w:pPr>
        <w:jc w:val="both"/>
        <w:rPr>
          <w:rFonts w:eastAsia="Calibri"/>
          <w:lang w:eastAsia="en-US"/>
        </w:rPr>
      </w:pPr>
    </w:p>
    <w:p w14:paraId="1E237C3A" w14:textId="110051BC" w:rsidR="008747C3" w:rsidRPr="00D53A2B" w:rsidRDefault="00CB7EA5" w:rsidP="00A202FD">
      <w:pPr>
        <w:jc w:val="both"/>
        <w:rPr>
          <w:rFonts w:eastAsia="Calibri"/>
          <w:lang w:eastAsia="en-US"/>
        </w:rPr>
      </w:pPr>
      <w:r w:rsidRPr="00D53A2B">
        <w:rPr>
          <w:rFonts w:eastAsia="Calibri"/>
          <w:lang w:eastAsia="en-US"/>
        </w:rPr>
        <w:t xml:space="preserve">Bu tekniklerin </w:t>
      </w:r>
      <w:r w:rsidR="00FE7A41" w:rsidRPr="00D53A2B">
        <w:rPr>
          <w:rFonts w:eastAsia="Calibri"/>
        </w:rPr>
        <w:t>varil</w:t>
      </w:r>
      <w:r w:rsidR="00FE7A41" w:rsidRPr="00D53A2B">
        <w:rPr>
          <w:rFonts w:eastAsia="Calibri"/>
          <w:lang w:eastAsia="en-US"/>
        </w:rPr>
        <w:t xml:space="preserve"> </w:t>
      </w:r>
      <w:r w:rsidRPr="00D53A2B">
        <w:rPr>
          <w:rFonts w:eastAsia="Calibri"/>
          <w:lang w:eastAsia="en-US"/>
        </w:rPr>
        <w:t>hatlarındaki sürüklenmeyi azalttığı, ancak daha sonraki ilk durulamanın geri kazanılmasının daha etkili olduğu unutulmamalıdır (bkz. Bölüm 5.1.5 ve 5.1.6).</w:t>
      </w:r>
    </w:p>
    <w:p w14:paraId="713A2F8D" w14:textId="77777777" w:rsidR="008747C3" w:rsidRPr="00D53A2B" w:rsidRDefault="008747C3" w:rsidP="00A202FD">
      <w:pPr>
        <w:jc w:val="both"/>
        <w:rPr>
          <w:rFonts w:eastAsia="Calibri"/>
          <w:lang w:eastAsia="en-US"/>
        </w:rPr>
      </w:pPr>
    </w:p>
    <w:p w14:paraId="7316B9C1" w14:textId="10FAAF78" w:rsidR="00CB7EA5" w:rsidRPr="00D53A2B" w:rsidRDefault="00CB7EA5" w:rsidP="00A202FD">
      <w:pPr>
        <w:pStyle w:val="Balk3"/>
        <w:rPr>
          <w:rFonts w:eastAsia="Calibri" w:cs="Times New Roman"/>
          <w:lang w:eastAsia="en-US"/>
        </w:rPr>
      </w:pPr>
      <w:r w:rsidRPr="00D53A2B">
        <w:rPr>
          <w:rFonts w:eastAsia="Calibri" w:cs="Times New Roman"/>
          <w:lang w:eastAsia="en-US"/>
        </w:rPr>
        <w:t>5.2.4. Manuel hatlar</w:t>
      </w:r>
    </w:p>
    <w:p w14:paraId="036DA78E" w14:textId="01A82408" w:rsidR="00CB7EA5" w:rsidRPr="00D53A2B" w:rsidRDefault="00CB7EA5" w:rsidP="00A202FD">
      <w:pPr>
        <w:pStyle w:val="MET"/>
        <w:rPr>
          <w:rFonts w:eastAsia="Calibri"/>
          <w:szCs w:val="24"/>
        </w:rPr>
      </w:pPr>
      <w:r w:rsidRPr="00D53A2B">
        <w:rPr>
          <w:rFonts w:eastAsia="Calibri"/>
          <w:szCs w:val="24"/>
        </w:rPr>
        <w:t xml:space="preserve">MET 20: </w:t>
      </w:r>
      <w:r w:rsidRPr="00D53A2B">
        <w:rPr>
          <w:rFonts w:eastAsia="Calibri"/>
          <w:b w:val="0"/>
          <w:bCs/>
          <w:szCs w:val="24"/>
        </w:rPr>
        <w:t>Manuel hatlarda çalışırken aşağıdakiler uygundur:</w:t>
      </w:r>
    </w:p>
    <w:p w14:paraId="7165F34B" w14:textId="77777777" w:rsidR="00CB7EA5" w:rsidRPr="00D53A2B" w:rsidRDefault="00CB7EA5" w:rsidP="00A202FD">
      <w:pPr>
        <w:jc w:val="both"/>
        <w:rPr>
          <w:rFonts w:eastAsia="Calibri"/>
          <w:lang w:eastAsia="en-US"/>
        </w:rPr>
      </w:pPr>
    </w:p>
    <w:p w14:paraId="699A5F5E" w14:textId="48953EE0" w:rsidR="00CB7EA5" w:rsidRPr="00D53A2B" w:rsidRDefault="00FE7A41" w:rsidP="00A202FD">
      <w:pPr>
        <w:pStyle w:val="ListeParagraf"/>
        <w:numPr>
          <w:ilvl w:val="0"/>
          <w:numId w:val="221"/>
        </w:numPr>
        <w:tabs>
          <w:tab w:val="clear" w:pos="567"/>
        </w:tabs>
        <w:spacing w:line="240" w:lineRule="auto"/>
        <w:ind w:left="426" w:hanging="426"/>
        <w:rPr>
          <w:rFonts w:eastAsia="Calibri"/>
          <w:sz w:val="24"/>
          <w:szCs w:val="24"/>
        </w:rPr>
      </w:pPr>
      <w:r w:rsidRPr="00D53A2B">
        <w:rPr>
          <w:rFonts w:eastAsia="Calibri"/>
          <w:sz w:val="24"/>
          <w:szCs w:val="24"/>
        </w:rPr>
        <w:t>Eleme</w:t>
      </w:r>
      <w:r w:rsidR="00CB7EA5" w:rsidRPr="00D53A2B">
        <w:rPr>
          <w:rFonts w:eastAsia="Calibri"/>
          <w:sz w:val="24"/>
          <w:szCs w:val="24"/>
        </w:rPr>
        <w:t xml:space="preserve"> işleme sırasında Bölüm 4.3.3</w:t>
      </w:r>
      <w:r w:rsidR="00E56504" w:rsidRPr="00D53A2B">
        <w:rPr>
          <w:rFonts w:eastAsia="Calibri"/>
          <w:sz w:val="24"/>
          <w:szCs w:val="24"/>
        </w:rPr>
        <w:t>’</w:t>
      </w:r>
      <w:r w:rsidR="00CB7EA5" w:rsidRPr="00D53A2B">
        <w:rPr>
          <w:rFonts w:eastAsia="Calibri"/>
          <w:sz w:val="24"/>
          <w:szCs w:val="24"/>
        </w:rPr>
        <w:t>teki jigging tekniklerini uygulayın</w:t>
      </w:r>
    </w:p>
    <w:p w14:paraId="3B50B198" w14:textId="3E05C59F" w:rsidR="00CB7EA5" w:rsidRPr="00D53A2B" w:rsidRDefault="00CB7EA5" w:rsidP="00A202FD">
      <w:pPr>
        <w:pStyle w:val="ListeParagraf"/>
        <w:numPr>
          <w:ilvl w:val="0"/>
          <w:numId w:val="221"/>
        </w:numPr>
        <w:tabs>
          <w:tab w:val="clear" w:pos="567"/>
        </w:tabs>
        <w:spacing w:line="240" w:lineRule="auto"/>
        <w:ind w:left="426" w:hanging="426"/>
        <w:rPr>
          <w:rFonts w:eastAsia="Calibri"/>
          <w:sz w:val="24"/>
          <w:szCs w:val="24"/>
        </w:rPr>
      </w:pPr>
      <w:r w:rsidRPr="00D53A2B">
        <w:rPr>
          <w:rFonts w:eastAsia="Calibri"/>
          <w:sz w:val="24"/>
          <w:szCs w:val="24"/>
        </w:rPr>
        <w:t>Bölüm 5.1.5, 5.1.6</w:t>
      </w:r>
      <w:r w:rsidR="00E56504" w:rsidRPr="00D53A2B">
        <w:rPr>
          <w:rFonts w:eastAsia="Calibri"/>
          <w:sz w:val="24"/>
          <w:szCs w:val="24"/>
        </w:rPr>
        <w:t>’</w:t>
      </w:r>
      <w:r w:rsidRPr="00D53A2B">
        <w:rPr>
          <w:rFonts w:eastAsia="Calibri"/>
          <w:sz w:val="24"/>
          <w:szCs w:val="24"/>
        </w:rPr>
        <w:t>da açıklanan teknikleri ve Bölüm 5.2.2 ve 5.2.3</w:t>
      </w:r>
      <w:r w:rsidR="00E56504" w:rsidRPr="00D53A2B">
        <w:rPr>
          <w:rFonts w:eastAsia="Calibri"/>
          <w:sz w:val="24"/>
          <w:szCs w:val="24"/>
        </w:rPr>
        <w:t>’</w:t>
      </w:r>
      <w:r w:rsidRPr="00D53A2B">
        <w:rPr>
          <w:rFonts w:eastAsia="Calibri"/>
          <w:sz w:val="24"/>
          <w:szCs w:val="24"/>
        </w:rPr>
        <w:t>teki teknikleri kullanarak sürükleme kurtarma oranını artırın.</w:t>
      </w:r>
    </w:p>
    <w:p w14:paraId="7F087B13" w14:textId="55D61161" w:rsidR="00CB7EA5" w:rsidRPr="00D53A2B" w:rsidRDefault="00CB7EA5" w:rsidP="00A202FD">
      <w:pPr>
        <w:pStyle w:val="ListeParagraf"/>
        <w:numPr>
          <w:ilvl w:val="0"/>
          <w:numId w:val="221"/>
        </w:numPr>
        <w:tabs>
          <w:tab w:val="clear" w:pos="567"/>
        </w:tabs>
        <w:spacing w:line="240" w:lineRule="auto"/>
        <w:ind w:left="426" w:hanging="426"/>
        <w:rPr>
          <w:rFonts w:eastAsia="Calibri"/>
          <w:sz w:val="24"/>
          <w:szCs w:val="24"/>
        </w:rPr>
      </w:pPr>
      <w:r w:rsidRPr="00D53A2B">
        <w:rPr>
          <w:rFonts w:eastAsia="Calibri"/>
          <w:sz w:val="24"/>
          <w:szCs w:val="24"/>
        </w:rPr>
        <w:t xml:space="preserve">Her bir aktivitenin üzerindeki raflarda </w:t>
      </w:r>
      <w:r w:rsidR="00FE7A41" w:rsidRPr="00D53A2B">
        <w:rPr>
          <w:rFonts w:eastAsia="Calibri"/>
          <w:sz w:val="24"/>
          <w:szCs w:val="24"/>
        </w:rPr>
        <w:t>eleme</w:t>
      </w:r>
      <w:r w:rsidRPr="00D53A2B">
        <w:rPr>
          <w:rFonts w:eastAsia="Calibri"/>
          <w:sz w:val="24"/>
          <w:szCs w:val="24"/>
        </w:rPr>
        <w:t xml:space="preserve"> veya </w:t>
      </w:r>
      <w:r w:rsidR="00FE7A41" w:rsidRPr="00D53A2B">
        <w:rPr>
          <w:rFonts w:eastAsia="Calibri"/>
          <w:sz w:val="24"/>
          <w:szCs w:val="24"/>
        </w:rPr>
        <w:t>varil</w:t>
      </w:r>
      <w:r w:rsidRPr="00D53A2B">
        <w:rPr>
          <w:rFonts w:eastAsia="Calibri"/>
          <w:sz w:val="24"/>
          <w:szCs w:val="24"/>
        </w:rPr>
        <w:t xml:space="preserve"> destekleyerek doğru boşaltma süresini sağlayın ve sprey durulamanın verimliliğini artırın, Bölüm 4.7.6 ve 5.1.5.4</w:t>
      </w:r>
      <w:r w:rsidR="00E56504" w:rsidRPr="00D53A2B">
        <w:rPr>
          <w:rFonts w:eastAsia="Calibri"/>
          <w:sz w:val="24"/>
          <w:szCs w:val="24"/>
        </w:rPr>
        <w:t>’</w:t>
      </w:r>
      <w:r w:rsidRPr="00D53A2B">
        <w:rPr>
          <w:rFonts w:eastAsia="Calibri"/>
          <w:sz w:val="24"/>
          <w:szCs w:val="24"/>
        </w:rPr>
        <w:t>e bakın.</w:t>
      </w:r>
    </w:p>
    <w:p w14:paraId="20DA771A" w14:textId="77777777" w:rsidR="00CB7EA5" w:rsidRPr="00D53A2B" w:rsidRDefault="00CB7EA5" w:rsidP="00A202FD">
      <w:pPr>
        <w:jc w:val="both"/>
        <w:rPr>
          <w:rFonts w:eastAsia="Calibri"/>
          <w:lang w:eastAsia="en-US"/>
        </w:rPr>
      </w:pPr>
    </w:p>
    <w:p w14:paraId="7BA9C208" w14:textId="7FFDBCDF" w:rsidR="006D1CD7" w:rsidRPr="00D53A2B" w:rsidRDefault="006D1CD7" w:rsidP="00A202FD">
      <w:pPr>
        <w:pStyle w:val="Balk3"/>
        <w:rPr>
          <w:rFonts w:eastAsia="Calibri" w:cs="Times New Roman"/>
        </w:rPr>
      </w:pPr>
      <w:r w:rsidRPr="00D53A2B">
        <w:rPr>
          <w:rFonts w:eastAsia="Calibri" w:cs="Times New Roman"/>
        </w:rPr>
        <w:t>5.2.5 Tehlikeli maddelerin ikamesi ve/veya kontrolü</w:t>
      </w:r>
    </w:p>
    <w:p w14:paraId="69298D11" w14:textId="77777777" w:rsidR="006D1CD7" w:rsidRPr="00D53A2B" w:rsidRDefault="006D1CD7" w:rsidP="00A202FD">
      <w:pPr>
        <w:jc w:val="both"/>
        <w:rPr>
          <w:rFonts w:eastAsia="Calibri"/>
          <w:lang w:eastAsia="en-US"/>
        </w:rPr>
      </w:pPr>
    </w:p>
    <w:p w14:paraId="452DF032" w14:textId="7FB85C3C" w:rsidR="006D1CD7" w:rsidRPr="00D53A2B" w:rsidRDefault="006D1CD7" w:rsidP="00A202FD">
      <w:pPr>
        <w:pStyle w:val="MET"/>
        <w:rPr>
          <w:rFonts w:eastAsia="Calibri"/>
          <w:szCs w:val="24"/>
        </w:rPr>
      </w:pPr>
      <w:r w:rsidRPr="00D53A2B">
        <w:rPr>
          <w:rFonts w:eastAsia="Calibri"/>
          <w:szCs w:val="24"/>
        </w:rPr>
        <w:t xml:space="preserve">MET 21: </w:t>
      </w:r>
      <w:r w:rsidRPr="00D53A2B">
        <w:rPr>
          <w:rFonts w:eastAsia="Calibri"/>
          <w:b w:val="0"/>
          <w:bCs/>
          <w:szCs w:val="24"/>
        </w:rPr>
        <w:t xml:space="preserve">Daha az tehlikeli maddelerin kullanılması genel bir </w:t>
      </w:r>
      <w:r w:rsidR="0031317B" w:rsidRPr="00D53A2B">
        <w:rPr>
          <w:rFonts w:eastAsia="Calibri"/>
          <w:b w:val="0"/>
          <w:bCs/>
          <w:szCs w:val="24"/>
        </w:rPr>
        <w:t>MET’tir</w:t>
      </w:r>
      <w:r w:rsidRPr="00D53A2B">
        <w:rPr>
          <w:rFonts w:eastAsia="Calibri"/>
          <w:b w:val="0"/>
          <w:bCs/>
          <w:szCs w:val="24"/>
        </w:rPr>
        <w:t xml:space="preserve"> (bkz. Bölüm 4.9).</w:t>
      </w:r>
    </w:p>
    <w:p w14:paraId="1CDDD9D9" w14:textId="77777777" w:rsidR="006D1CD7" w:rsidRPr="00D53A2B" w:rsidRDefault="006D1CD7" w:rsidP="00A202FD">
      <w:pPr>
        <w:jc w:val="both"/>
        <w:rPr>
          <w:rFonts w:eastAsia="Calibri"/>
          <w:lang w:eastAsia="en-US"/>
        </w:rPr>
      </w:pPr>
    </w:p>
    <w:p w14:paraId="5B8C74FB" w14:textId="5BE93688" w:rsidR="006D1CD7" w:rsidRPr="00D53A2B" w:rsidRDefault="006D1CD7" w:rsidP="00A202FD">
      <w:pPr>
        <w:jc w:val="both"/>
        <w:rPr>
          <w:rFonts w:eastAsia="Calibri"/>
          <w:lang w:eastAsia="en-US"/>
        </w:rPr>
      </w:pPr>
      <w:r w:rsidRPr="00D53A2B">
        <w:rPr>
          <w:rFonts w:eastAsia="Calibri"/>
          <w:lang w:eastAsia="en-US"/>
        </w:rPr>
        <w:t>Daha az tehlikeli maddelerin ve/veya süreçlerin kullanılabileceği belirli durumlar aşağıda verilmiştir. Tehlikeli bir maddenin kullanılması gerektiğinde, tehlikeli maddenin kullanımını en aza indirme ve/veya emisyonunu azaltma teknikleri aşağıda açıklanmıştır. Bazı durumlarda, bu, süreç verimliliğini iyileştirme ve/veya faaliyetlerde malzeme kullanımını veya emisyonunu en aza indirme ile bağlantılıdır.</w:t>
      </w:r>
    </w:p>
    <w:p w14:paraId="19C0421A" w14:textId="77777777" w:rsidR="006D1CD7" w:rsidRPr="00D53A2B" w:rsidRDefault="006D1CD7" w:rsidP="00A202FD">
      <w:pPr>
        <w:jc w:val="both"/>
        <w:rPr>
          <w:rFonts w:eastAsia="Calibri"/>
          <w:lang w:eastAsia="en-US"/>
        </w:rPr>
      </w:pPr>
    </w:p>
    <w:p w14:paraId="165A4645" w14:textId="558B3374" w:rsidR="006D1CD7" w:rsidRPr="00D53A2B" w:rsidRDefault="006D1CD7" w:rsidP="00A202FD">
      <w:pPr>
        <w:pStyle w:val="Balk4"/>
        <w:rPr>
          <w:rFonts w:eastAsia="Calibri" w:cs="Times New Roman"/>
          <w:lang w:eastAsia="en-US"/>
        </w:rPr>
      </w:pPr>
      <w:r w:rsidRPr="00D53A2B">
        <w:rPr>
          <w:rFonts w:eastAsia="Calibri" w:cs="Times New Roman"/>
          <w:lang w:eastAsia="en-US"/>
        </w:rPr>
        <w:t>5.2.5.1 EDTA</w:t>
      </w:r>
    </w:p>
    <w:p w14:paraId="062923CE" w14:textId="3B174E71" w:rsidR="006D1CD7" w:rsidRPr="00D53A2B" w:rsidRDefault="006D1CD7" w:rsidP="00A202FD">
      <w:pPr>
        <w:jc w:val="both"/>
        <w:rPr>
          <w:rFonts w:eastAsia="Calibri"/>
          <w:lang w:eastAsia="en-US"/>
        </w:rPr>
      </w:pPr>
      <w:r w:rsidRPr="00D53A2B">
        <w:rPr>
          <w:rFonts w:eastAsia="Calibri"/>
          <w:lang w:eastAsia="en-US"/>
        </w:rPr>
        <w:t xml:space="preserve">Aşağıdakilerden birini yaparak EDTA ve diğer güçlü şelat oluşturucu ajanların kullanımından kaçınmak </w:t>
      </w:r>
      <w:r w:rsidR="0031317B" w:rsidRPr="00D53A2B">
        <w:rPr>
          <w:rFonts w:eastAsia="Calibri"/>
          <w:lang w:eastAsia="en-US"/>
        </w:rPr>
        <w:t>MET’tir</w:t>
      </w:r>
      <w:r w:rsidRPr="00D53A2B">
        <w:rPr>
          <w:rFonts w:eastAsia="Calibri"/>
          <w:lang w:eastAsia="en-US"/>
        </w:rPr>
        <w:t>:</w:t>
      </w:r>
    </w:p>
    <w:p w14:paraId="3CBA35A1" w14:textId="77777777" w:rsidR="006D1CD7" w:rsidRPr="00D53A2B" w:rsidRDefault="006D1CD7"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glukonik asit bazlı olanlar gibi biyolojik olarak parçalanabilir ikamelerin kullanılması (bkz. Bölüm 4.9.1)</w:t>
      </w:r>
    </w:p>
    <w:p w14:paraId="675C1754" w14:textId="4EA837E1" w:rsidR="006D1CD7" w:rsidRPr="00D53A2B" w:rsidRDefault="006D1CD7"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PCB üretiminde doğrudan kaplama gibi alternatif yöntemlerin kullanılması (bkz. Bölüm 4.15)</w:t>
      </w:r>
    </w:p>
    <w:p w14:paraId="07F64B96" w14:textId="77777777" w:rsidR="006D1CD7" w:rsidRPr="00D53A2B" w:rsidRDefault="006D1CD7" w:rsidP="00A202FD">
      <w:pPr>
        <w:jc w:val="both"/>
        <w:rPr>
          <w:rFonts w:eastAsia="Calibri"/>
          <w:lang w:eastAsia="en-US"/>
        </w:rPr>
      </w:pPr>
    </w:p>
    <w:p w14:paraId="3BAC0927" w14:textId="2C491E4F" w:rsidR="006D1CD7" w:rsidRPr="00D53A2B" w:rsidRDefault="006D1CD7" w:rsidP="00A202FD">
      <w:pPr>
        <w:jc w:val="both"/>
        <w:rPr>
          <w:rFonts w:eastAsia="Calibri"/>
          <w:lang w:eastAsia="en-US"/>
        </w:rPr>
      </w:pPr>
      <w:r w:rsidRPr="00D53A2B">
        <w:rPr>
          <w:rFonts w:eastAsia="Calibri"/>
          <w:lang w:eastAsia="en-US"/>
        </w:rPr>
        <w:t>EDTA</w:t>
      </w:r>
      <w:r w:rsidR="00E56504" w:rsidRPr="00D53A2B">
        <w:rPr>
          <w:rFonts w:eastAsia="Calibri"/>
          <w:lang w:eastAsia="en-US"/>
        </w:rPr>
        <w:t>’</w:t>
      </w:r>
      <w:r w:rsidRPr="00D53A2B">
        <w:rPr>
          <w:rFonts w:eastAsia="Calibri"/>
          <w:lang w:eastAsia="en-US"/>
        </w:rPr>
        <w:t>nın kullanıldığı yerler:</w:t>
      </w:r>
    </w:p>
    <w:p w14:paraId="1FB794B9" w14:textId="3AFF74E6" w:rsidR="006D1CD7" w:rsidRPr="00D53A2B" w:rsidRDefault="006D1CD7"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malzeme ve su tasarrufu tekniklerini kullanarak salınımını en aza indirin (Bölüm 5.1.5 ve 5.1.6</w:t>
      </w:r>
      <w:r w:rsidR="00E56504" w:rsidRPr="00D53A2B">
        <w:rPr>
          <w:rFonts w:eastAsia="Calibri"/>
          <w:sz w:val="24"/>
          <w:szCs w:val="24"/>
        </w:rPr>
        <w:t>’</w:t>
      </w:r>
      <w:r w:rsidRPr="00D53A2B">
        <w:rPr>
          <w:rFonts w:eastAsia="Calibri"/>
          <w:sz w:val="24"/>
          <w:szCs w:val="24"/>
        </w:rPr>
        <w:t>ya bakın)</w:t>
      </w:r>
    </w:p>
    <w:p w14:paraId="4A1E835B" w14:textId="771885EA" w:rsidR="006D1CD7" w:rsidRPr="00D53A2B" w:rsidRDefault="006D1CD7"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Bölüm 4.16.8</w:t>
      </w:r>
      <w:r w:rsidR="00E56504" w:rsidRPr="00D53A2B">
        <w:rPr>
          <w:rFonts w:eastAsia="Calibri"/>
          <w:sz w:val="24"/>
          <w:szCs w:val="24"/>
        </w:rPr>
        <w:t>’</w:t>
      </w:r>
      <w:r w:rsidRPr="00D53A2B">
        <w:rPr>
          <w:rFonts w:eastAsia="Calibri"/>
          <w:sz w:val="24"/>
          <w:szCs w:val="24"/>
        </w:rPr>
        <w:t>de açıklanan arıtma tekniklerini kullanarak atık suya EDTA salınımı olmadığından emin olun.</w:t>
      </w:r>
    </w:p>
    <w:p w14:paraId="59607F06" w14:textId="77777777" w:rsidR="006D1CD7" w:rsidRPr="00D53A2B" w:rsidRDefault="006D1CD7" w:rsidP="00A202FD">
      <w:pPr>
        <w:jc w:val="both"/>
        <w:rPr>
          <w:rFonts w:eastAsia="Calibri"/>
          <w:lang w:eastAsia="en-US"/>
        </w:rPr>
      </w:pPr>
    </w:p>
    <w:p w14:paraId="291AFA10" w14:textId="7407146F" w:rsidR="006D1CD7" w:rsidRPr="00D53A2B" w:rsidRDefault="006D1CD7" w:rsidP="00A202FD">
      <w:pPr>
        <w:jc w:val="both"/>
        <w:rPr>
          <w:rFonts w:eastAsia="Calibri"/>
          <w:lang w:eastAsia="en-US"/>
        </w:rPr>
      </w:pPr>
      <w:r w:rsidRPr="00D53A2B">
        <w:rPr>
          <w:rFonts w:eastAsia="Calibri"/>
          <w:lang w:eastAsia="en-US"/>
        </w:rPr>
        <w:t>Siyanür güçlü bir şelat oluşturucu maddedir, ancak Bölüm 5.2.5.3</w:t>
      </w:r>
      <w:r w:rsidR="00E56504" w:rsidRPr="00D53A2B">
        <w:rPr>
          <w:rFonts w:eastAsia="Calibri"/>
          <w:lang w:eastAsia="en-US"/>
        </w:rPr>
        <w:t>’</w:t>
      </w:r>
      <w:r w:rsidRPr="00D53A2B">
        <w:rPr>
          <w:rFonts w:eastAsia="Calibri"/>
          <w:lang w:eastAsia="en-US"/>
        </w:rPr>
        <w:t>te ayrı olarak ele alınmaktadır.</w:t>
      </w:r>
    </w:p>
    <w:p w14:paraId="667A0B7D" w14:textId="77777777" w:rsidR="006D1CD7" w:rsidRPr="00D53A2B" w:rsidRDefault="006D1CD7" w:rsidP="00A202FD">
      <w:pPr>
        <w:jc w:val="both"/>
        <w:rPr>
          <w:rFonts w:eastAsia="Calibri"/>
          <w:lang w:eastAsia="en-US"/>
        </w:rPr>
      </w:pPr>
    </w:p>
    <w:p w14:paraId="6E84A00B" w14:textId="18CF8C02" w:rsidR="006D1CD7" w:rsidRPr="00D53A2B" w:rsidRDefault="00B54484" w:rsidP="00A202FD">
      <w:pPr>
        <w:pStyle w:val="Balk4"/>
        <w:rPr>
          <w:rFonts w:eastAsia="Calibri" w:cs="Times New Roman"/>
          <w:lang w:eastAsia="en-US"/>
        </w:rPr>
      </w:pPr>
      <w:r w:rsidRPr="00D53A2B">
        <w:rPr>
          <w:rFonts w:eastAsia="Calibri" w:cs="Times New Roman"/>
          <w:lang w:eastAsia="en-US"/>
        </w:rPr>
        <w:t>5.2.5.2 PFOS (perflorooktan sülfonat)</w:t>
      </w:r>
    </w:p>
    <w:p w14:paraId="2AA8B728" w14:textId="16867CDC" w:rsidR="006D1CD7" w:rsidRPr="00D53A2B" w:rsidRDefault="00B54484" w:rsidP="00A202FD">
      <w:pPr>
        <w:jc w:val="both"/>
        <w:rPr>
          <w:rFonts w:eastAsia="Calibri"/>
          <w:lang w:eastAsia="en-US"/>
        </w:rPr>
      </w:pPr>
      <w:r w:rsidRPr="00D53A2B">
        <w:rPr>
          <w:rFonts w:eastAsia="Calibri"/>
          <w:lang w:eastAsia="en-US"/>
        </w:rPr>
        <w:t>PFOS</w:t>
      </w:r>
      <w:r w:rsidR="00E56504" w:rsidRPr="00D53A2B">
        <w:rPr>
          <w:rFonts w:eastAsia="Calibri"/>
          <w:lang w:eastAsia="en-US"/>
        </w:rPr>
        <w:t>’</w:t>
      </w:r>
      <w:r w:rsidRPr="00D53A2B">
        <w:rPr>
          <w:rFonts w:eastAsia="Calibri"/>
          <w:lang w:eastAsia="en-US"/>
        </w:rPr>
        <w:t>un yerine kullanılabilecek sınırlı sayıda seçenek bulunmaktadır ve sağlık ve güvenlik özellikle önemli bir faktör olabilir.</w:t>
      </w:r>
    </w:p>
    <w:p w14:paraId="631BFDFD" w14:textId="77777777" w:rsidR="006D1CD7" w:rsidRPr="00D53A2B" w:rsidRDefault="006D1CD7" w:rsidP="00A202FD">
      <w:pPr>
        <w:jc w:val="both"/>
        <w:rPr>
          <w:rFonts w:eastAsia="Calibri"/>
          <w:lang w:eastAsia="en-US"/>
        </w:rPr>
      </w:pPr>
    </w:p>
    <w:p w14:paraId="45B9179E" w14:textId="31C4A92C" w:rsidR="006D1CD7" w:rsidRPr="00D53A2B" w:rsidRDefault="00B54484" w:rsidP="00A202FD">
      <w:pPr>
        <w:jc w:val="both"/>
        <w:rPr>
          <w:rFonts w:eastAsia="Calibri"/>
          <w:lang w:eastAsia="en-US"/>
        </w:rPr>
      </w:pPr>
      <w:r w:rsidRPr="00D53A2B">
        <w:rPr>
          <w:rFonts w:eastAsia="Calibri"/>
          <w:lang w:eastAsia="en-US"/>
        </w:rPr>
        <w:t xml:space="preserve">PFOS kullanıldığında, kullanımın en aza indirilmesi </w:t>
      </w:r>
      <w:r w:rsidR="0031317B" w:rsidRPr="00D53A2B">
        <w:rPr>
          <w:rFonts w:eastAsia="Calibri"/>
          <w:lang w:eastAsia="en-US"/>
        </w:rPr>
        <w:t>M</w:t>
      </w:r>
      <w:r w:rsidR="000C734B" w:rsidRPr="00D53A2B">
        <w:rPr>
          <w:rFonts w:eastAsia="Calibri"/>
          <w:lang w:eastAsia="en-US"/>
        </w:rPr>
        <w:t>E</w:t>
      </w:r>
      <w:r w:rsidR="0031317B" w:rsidRPr="00D53A2B">
        <w:rPr>
          <w:rFonts w:eastAsia="Calibri"/>
          <w:lang w:eastAsia="en-US"/>
        </w:rPr>
        <w:t>T’tir</w:t>
      </w:r>
      <w:r w:rsidRPr="00D53A2B">
        <w:rPr>
          <w:rFonts w:eastAsia="Calibri"/>
          <w:lang w:eastAsia="en-US"/>
        </w:rPr>
        <w:t>:</w:t>
      </w:r>
    </w:p>
    <w:p w14:paraId="14FA1D58" w14:textId="77777777" w:rsidR="00B54484" w:rsidRPr="00D53A2B" w:rsidRDefault="00B54484"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PFOS içeren malzemelerin yüzey gerilimini ölçerek eklenmesinin izlenmesi ve kontrolü (bkz. Bölüm 4.9.2)</w:t>
      </w:r>
    </w:p>
    <w:p w14:paraId="5A446879" w14:textId="77777777" w:rsidR="00B54484" w:rsidRPr="00D53A2B" w:rsidRDefault="00B54484"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yüzen yalıtım bölümleri kullanılarak hava emisyonlarının en aza indirilmesi (bkz. Bölüm 4.4.3)</w:t>
      </w:r>
    </w:p>
    <w:p w14:paraId="7014F6F1" w14:textId="3F5799CB" w:rsidR="006D1CD7" w:rsidRPr="00D53A2B" w:rsidRDefault="00B54484"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Bölüm 4.18</w:t>
      </w:r>
      <w:r w:rsidR="00E56504" w:rsidRPr="00D53A2B">
        <w:rPr>
          <w:rFonts w:eastAsia="Calibri"/>
          <w:sz w:val="24"/>
          <w:szCs w:val="24"/>
        </w:rPr>
        <w:t>’</w:t>
      </w:r>
      <w:r w:rsidRPr="00D53A2B">
        <w:rPr>
          <w:rFonts w:eastAsia="Calibri"/>
          <w:sz w:val="24"/>
          <w:szCs w:val="24"/>
        </w:rPr>
        <w:t>de açıklandığı gibi tehlikeli dumanların hava emisyonlarının kontrol edilmesi.</w:t>
      </w:r>
    </w:p>
    <w:p w14:paraId="52C17EC1" w14:textId="77777777" w:rsidR="006D1CD7" w:rsidRPr="00D53A2B" w:rsidRDefault="006D1CD7" w:rsidP="00A202FD">
      <w:pPr>
        <w:jc w:val="both"/>
        <w:rPr>
          <w:rFonts w:eastAsia="Calibri"/>
          <w:lang w:eastAsia="en-US"/>
        </w:rPr>
      </w:pPr>
    </w:p>
    <w:p w14:paraId="39C238C9" w14:textId="2DDD73A1" w:rsidR="00B54484" w:rsidRPr="00D53A2B" w:rsidRDefault="00B54484" w:rsidP="00A202FD">
      <w:pPr>
        <w:jc w:val="both"/>
        <w:rPr>
          <w:rFonts w:eastAsia="Calibri"/>
          <w:lang w:eastAsia="en-US"/>
        </w:rPr>
      </w:pPr>
      <w:r w:rsidRPr="00D53A2B">
        <w:rPr>
          <w:rFonts w:eastAsia="Calibri"/>
          <w:lang w:eastAsia="en-US"/>
        </w:rPr>
        <w:t>PFOS</w:t>
      </w:r>
      <w:r w:rsidR="00E56504" w:rsidRPr="00D53A2B">
        <w:rPr>
          <w:rFonts w:eastAsia="Calibri"/>
          <w:lang w:eastAsia="en-US"/>
        </w:rPr>
        <w:t>’</w:t>
      </w:r>
      <w:r w:rsidRPr="00D53A2B">
        <w:rPr>
          <w:rFonts w:eastAsia="Calibri"/>
          <w:lang w:eastAsia="en-US"/>
        </w:rPr>
        <w:t xml:space="preserve">un kullanıldığı durumlarda, malzeme döngüsünü kapatmak gibi malzeme koruma teknikleriyle çevreye emisyonunu en aza indirmek </w:t>
      </w:r>
      <w:r w:rsidR="0031317B" w:rsidRPr="00D53A2B">
        <w:rPr>
          <w:rFonts w:eastAsia="Calibri"/>
          <w:lang w:eastAsia="en-US"/>
        </w:rPr>
        <w:t>MET’tir</w:t>
      </w:r>
      <w:r w:rsidRPr="00D53A2B">
        <w:rPr>
          <w:rFonts w:eastAsia="Calibri"/>
          <w:lang w:eastAsia="en-US"/>
        </w:rPr>
        <w:t>, bkz. Bölüm 5.1.6.3.</w:t>
      </w:r>
    </w:p>
    <w:p w14:paraId="6083CD2D" w14:textId="77777777" w:rsidR="00B54484" w:rsidRPr="00D53A2B" w:rsidRDefault="00B54484" w:rsidP="00A202FD">
      <w:pPr>
        <w:jc w:val="both"/>
        <w:rPr>
          <w:rFonts w:eastAsia="Calibri"/>
          <w:lang w:eastAsia="en-US"/>
        </w:rPr>
      </w:pPr>
    </w:p>
    <w:p w14:paraId="76C7D3B3" w14:textId="4050FD5F" w:rsidR="00B54484" w:rsidRPr="00D53A2B" w:rsidRDefault="00B54484" w:rsidP="00A202FD">
      <w:pPr>
        <w:jc w:val="both"/>
        <w:rPr>
          <w:rFonts w:eastAsia="Calibri"/>
          <w:lang w:eastAsia="en-US"/>
        </w:rPr>
      </w:pPr>
      <w:r w:rsidRPr="00D53A2B">
        <w:rPr>
          <w:rFonts w:eastAsia="Calibri"/>
          <w:lang w:eastAsia="en-US"/>
        </w:rPr>
        <w:t xml:space="preserve">Eloksal tesislerinde, PFOS içermeyen yüzey aktif maddeler kullanmak </w:t>
      </w:r>
      <w:r w:rsidR="0031317B" w:rsidRPr="00D53A2B">
        <w:rPr>
          <w:rFonts w:eastAsia="Calibri"/>
          <w:lang w:eastAsia="en-US"/>
        </w:rPr>
        <w:t>MET’tir</w:t>
      </w:r>
      <w:r w:rsidRPr="00D53A2B">
        <w:rPr>
          <w:rFonts w:eastAsia="Calibri"/>
          <w:lang w:eastAsia="en-US"/>
        </w:rPr>
        <w:t>, bkz. Bölüm 4.9.2</w:t>
      </w:r>
    </w:p>
    <w:p w14:paraId="6B117129" w14:textId="77777777" w:rsidR="00B54484" w:rsidRPr="00D53A2B" w:rsidRDefault="00B54484" w:rsidP="00A202FD">
      <w:pPr>
        <w:jc w:val="both"/>
        <w:rPr>
          <w:rFonts w:eastAsia="Calibri"/>
          <w:lang w:eastAsia="en-US"/>
        </w:rPr>
      </w:pPr>
    </w:p>
    <w:p w14:paraId="667F831A" w14:textId="07050C54" w:rsidR="00B54484" w:rsidRPr="00D53A2B" w:rsidRDefault="00B54484" w:rsidP="00A202FD">
      <w:pPr>
        <w:jc w:val="both"/>
        <w:rPr>
          <w:rFonts w:eastAsia="Calibri"/>
          <w:lang w:eastAsia="en-US"/>
        </w:rPr>
      </w:pPr>
      <w:r w:rsidRPr="00D53A2B">
        <w:rPr>
          <w:rFonts w:eastAsia="Calibri"/>
          <w:lang w:eastAsia="en-US"/>
        </w:rPr>
        <w:t>Diğer proseslerde, PFOS</w:t>
      </w:r>
      <w:r w:rsidR="00E56504" w:rsidRPr="00D53A2B">
        <w:rPr>
          <w:rFonts w:eastAsia="Calibri"/>
          <w:lang w:eastAsia="en-US"/>
        </w:rPr>
        <w:t>’</w:t>
      </w:r>
      <w:r w:rsidRPr="00D53A2B">
        <w:rPr>
          <w:rFonts w:eastAsia="Calibri"/>
          <w:lang w:eastAsia="en-US"/>
        </w:rPr>
        <w:t xml:space="preserve">u aşamalı olarak ortadan kaldırmaya çalışmak </w:t>
      </w:r>
      <w:r w:rsidR="0031317B" w:rsidRPr="00D53A2B">
        <w:rPr>
          <w:rFonts w:eastAsia="Calibri"/>
          <w:lang w:eastAsia="en-US"/>
        </w:rPr>
        <w:t>MET’tir</w:t>
      </w:r>
      <w:r w:rsidRPr="00D53A2B">
        <w:rPr>
          <w:rFonts w:eastAsia="Calibri"/>
          <w:lang w:eastAsia="en-US"/>
        </w:rPr>
        <w:t>. Belirtilen bölümlerde bu seçeneklere ilişkin sınırlamalar tartışılmıştır:</w:t>
      </w:r>
    </w:p>
    <w:p w14:paraId="537BE558" w14:textId="4C659EF9" w:rsidR="00B54484" w:rsidRPr="00D53A2B" w:rsidRDefault="00B54484"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PFOS içermeyen prosesler kullanılarak: alkali siyanür içermeyen çinko elektrokaplama için ikameler Bölüm 4.9.4.2 ve altı değerlikli krom prosesleri için, Bölüm 4.9.6</w:t>
      </w:r>
      <w:r w:rsidR="00E56504" w:rsidRPr="00D53A2B">
        <w:rPr>
          <w:rFonts w:eastAsia="Calibri"/>
          <w:sz w:val="24"/>
          <w:szCs w:val="24"/>
        </w:rPr>
        <w:t>’</w:t>
      </w:r>
      <w:r w:rsidRPr="00D53A2B">
        <w:rPr>
          <w:rFonts w:eastAsia="Calibri"/>
          <w:sz w:val="24"/>
          <w:szCs w:val="24"/>
        </w:rPr>
        <w:t>ya bakın.</w:t>
      </w:r>
    </w:p>
    <w:p w14:paraId="4AD7181A" w14:textId="526F801B" w:rsidR="00B54484" w:rsidRPr="00D53A2B" w:rsidRDefault="00B54484"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otomatik hatlar için prosesi veya ilgili tankı kapatma, Bölüm 4.2.3 ve 4.18.2</w:t>
      </w:r>
      <w:r w:rsidR="00E56504" w:rsidRPr="00D53A2B">
        <w:rPr>
          <w:rFonts w:eastAsia="Calibri"/>
          <w:sz w:val="24"/>
          <w:szCs w:val="24"/>
        </w:rPr>
        <w:t>’</w:t>
      </w:r>
      <w:r w:rsidRPr="00D53A2B">
        <w:rPr>
          <w:rFonts w:eastAsia="Calibri"/>
          <w:sz w:val="24"/>
          <w:szCs w:val="24"/>
        </w:rPr>
        <w:t>ye bakın.</w:t>
      </w:r>
    </w:p>
    <w:p w14:paraId="625511E2" w14:textId="77777777" w:rsidR="00B54484" w:rsidRPr="00D53A2B" w:rsidRDefault="00B54484" w:rsidP="00A202FD">
      <w:pPr>
        <w:jc w:val="both"/>
        <w:rPr>
          <w:rFonts w:eastAsia="Calibri"/>
          <w:lang w:eastAsia="en-US"/>
        </w:rPr>
      </w:pPr>
    </w:p>
    <w:p w14:paraId="1CAD7796" w14:textId="6E0E8083" w:rsidR="00B54484" w:rsidRPr="00D53A2B" w:rsidRDefault="00B54484" w:rsidP="00A202FD">
      <w:pPr>
        <w:pStyle w:val="Balk4"/>
        <w:rPr>
          <w:rFonts w:eastAsia="Calibri" w:cs="Times New Roman"/>
          <w:lang w:eastAsia="en-US"/>
        </w:rPr>
      </w:pPr>
      <w:r w:rsidRPr="00D53A2B">
        <w:rPr>
          <w:rFonts w:eastAsia="Calibri" w:cs="Times New Roman"/>
          <w:lang w:eastAsia="en-US"/>
        </w:rPr>
        <w:t>5.2.5.3 Siyanür</w:t>
      </w:r>
    </w:p>
    <w:p w14:paraId="74CFDF95" w14:textId="63E5A022" w:rsidR="00B54484" w:rsidRPr="00D53A2B" w:rsidRDefault="00B54484" w:rsidP="00A202FD">
      <w:pPr>
        <w:jc w:val="both"/>
        <w:rPr>
          <w:rFonts w:eastAsia="Calibri"/>
          <w:lang w:eastAsia="en-US"/>
        </w:rPr>
      </w:pPr>
      <w:r w:rsidRPr="00D53A2B">
        <w:rPr>
          <w:rFonts w:eastAsia="Calibri"/>
          <w:lang w:eastAsia="en-US"/>
        </w:rPr>
        <w:t xml:space="preserve">Tüm uygulamalarda siyanürü değiştirmek mümkün değildir, bkz. Tablo 4.9. Siyanür çözeltilerinin kullanılması gereken durumlarda, siyanür prosesleri 5.1.6.3 ile kapalı devre teknolojisinin kullanılması </w:t>
      </w:r>
      <w:r w:rsidR="0031317B" w:rsidRPr="00D53A2B">
        <w:rPr>
          <w:rFonts w:eastAsia="Calibri"/>
          <w:lang w:eastAsia="en-US"/>
        </w:rPr>
        <w:t>MET’tir</w:t>
      </w:r>
      <w:r w:rsidRPr="00D53A2B">
        <w:rPr>
          <w:rFonts w:eastAsia="Calibri"/>
          <w:lang w:eastAsia="en-US"/>
        </w:rPr>
        <w:t>.</w:t>
      </w:r>
    </w:p>
    <w:p w14:paraId="65C15CB9" w14:textId="77777777" w:rsidR="00B54484" w:rsidRPr="00D53A2B" w:rsidRDefault="00B54484" w:rsidP="00A202FD">
      <w:pPr>
        <w:jc w:val="both"/>
        <w:rPr>
          <w:rFonts w:eastAsia="Calibri"/>
          <w:lang w:eastAsia="en-US"/>
        </w:rPr>
      </w:pPr>
    </w:p>
    <w:p w14:paraId="460F2050" w14:textId="54362324" w:rsidR="00B54484" w:rsidRPr="00D53A2B" w:rsidRDefault="00B54484" w:rsidP="00A202FD">
      <w:pPr>
        <w:jc w:val="both"/>
        <w:rPr>
          <w:rFonts w:eastAsia="Calibri"/>
          <w:lang w:eastAsia="en-US"/>
        </w:rPr>
      </w:pPr>
      <w:r w:rsidRPr="00D53A2B">
        <w:rPr>
          <w:rFonts w:eastAsia="Calibri"/>
          <w:lang w:eastAsia="en-US"/>
        </w:rPr>
        <w:t xml:space="preserve">Ancak, siyanür yağdan arındırma </w:t>
      </w:r>
      <w:r w:rsidR="00651500" w:rsidRPr="00D53A2B">
        <w:rPr>
          <w:rFonts w:eastAsia="Calibri"/>
          <w:lang w:eastAsia="en-US"/>
        </w:rPr>
        <w:t>MET</w:t>
      </w:r>
      <w:r w:rsidRPr="00D53A2B">
        <w:rPr>
          <w:rFonts w:eastAsia="Calibri"/>
          <w:lang w:eastAsia="en-US"/>
        </w:rPr>
        <w:t>değildir (bkz. Bölüm 4.9.5 ve 4.9.14).</w:t>
      </w:r>
    </w:p>
    <w:p w14:paraId="4D57879C" w14:textId="77777777" w:rsidR="00B54484" w:rsidRPr="00D53A2B" w:rsidRDefault="00B54484" w:rsidP="00A202FD">
      <w:pPr>
        <w:jc w:val="both"/>
        <w:rPr>
          <w:rFonts w:eastAsia="Calibri"/>
          <w:lang w:eastAsia="en-US"/>
        </w:rPr>
      </w:pPr>
    </w:p>
    <w:p w14:paraId="0F8C2E8F" w14:textId="5BDE0D34" w:rsidR="00B54484" w:rsidRPr="00D53A2B" w:rsidRDefault="00B54484" w:rsidP="00A202FD">
      <w:pPr>
        <w:jc w:val="both"/>
        <w:rPr>
          <w:rFonts w:eastAsia="Calibri"/>
          <w:lang w:eastAsia="en-US"/>
        </w:rPr>
      </w:pPr>
      <w:r w:rsidRPr="00D53A2B">
        <w:rPr>
          <w:rFonts w:eastAsia="Calibri"/>
          <w:lang w:eastAsia="en-US"/>
        </w:rPr>
        <w:t xml:space="preserve">Siyanür proses çözeltilerinin çalkalanması gerektiğinde, karbonat oluşumunu artırdığı için düşük basınçlı çalkalama kullanmak </w:t>
      </w:r>
      <w:r w:rsidR="00651500" w:rsidRPr="00D53A2B">
        <w:rPr>
          <w:rFonts w:eastAsia="Calibri"/>
          <w:lang w:eastAsia="en-US"/>
        </w:rPr>
        <w:t>MET</w:t>
      </w:r>
      <w:r w:rsidRPr="00D53A2B">
        <w:rPr>
          <w:rFonts w:eastAsia="Calibri"/>
          <w:lang w:eastAsia="en-US"/>
        </w:rPr>
        <w:t>değildir (bkz. Bölüm 5.1.3)</w:t>
      </w:r>
    </w:p>
    <w:p w14:paraId="0E9169B3" w14:textId="77777777" w:rsidR="00B54484" w:rsidRPr="00D53A2B" w:rsidRDefault="00B54484" w:rsidP="00A202FD">
      <w:pPr>
        <w:jc w:val="both"/>
        <w:rPr>
          <w:rFonts w:eastAsia="Calibri"/>
          <w:lang w:eastAsia="en-US"/>
        </w:rPr>
      </w:pPr>
    </w:p>
    <w:p w14:paraId="7B631F40" w14:textId="33EE0658" w:rsidR="00B54484" w:rsidRPr="00D53A2B" w:rsidRDefault="00B54484" w:rsidP="00A202FD">
      <w:pPr>
        <w:pStyle w:val="Balk4"/>
        <w:rPr>
          <w:rFonts w:eastAsia="Calibri" w:cs="Times New Roman"/>
          <w:lang w:eastAsia="en-US"/>
        </w:rPr>
      </w:pPr>
      <w:r w:rsidRPr="00D53A2B">
        <w:rPr>
          <w:rFonts w:eastAsia="Calibri" w:cs="Times New Roman"/>
          <w:lang w:eastAsia="en-US"/>
        </w:rPr>
        <w:t>5.2.5.4 Çinko siyanür</w:t>
      </w:r>
    </w:p>
    <w:p w14:paraId="7D92D8F4" w14:textId="765EF4E0" w:rsidR="00B54484" w:rsidRPr="00D53A2B" w:rsidRDefault="001C4F8B" w:rsidP="00A202FD">
      <w:pPr>
        <w:jc w:val="both"/>
        <w:rPr>
          <w:rFonts w:eastAsia="Calibri"/>
          <w:lang w:eastAsia="en-US"/>
        </w:rPr>
      </w:pPr>
      <w:r w:rsidRPr="00D53A2B">
        <w:rPr>
          <w:rFonts w:eastAsia="Calibri"/>
          <w:lang w:eastAsia="en-US"/>
        </w:rPr>
        <w:t xml:space="preserve">Çinko siyanür çözeltilerini kullanarak ikame etmek </w:t>
      </w:r>
      <w:r w:rsidR="0031317B" w:rsidRPr="00D53A2B">
        <w:rPr>
          <w:rFonts w:eastAsia="Calibri"/>
          <w:lang w:eastAsia="en-US"/>
        </w:rPr>
        <w:t>MET’tir</w:t>
      </w:r>
      <w:r w:rsidRPr="00D53A2B">
        <w:rPr>
          <w:rFonts w:eastAsia="Calibri"/>
          <w:lang w:eastAsia="en-US"/>
        </w:rPr>
        <w:t xml:space="preserve"> (bkz. Bölüm 4.9.4):</w:t>
      </w:r>
    </w:p>
    <w:p w14:paraId="652181DE" w14:textId="77777777" w:rsidR="00B54484" w:rsidRPr="00D53A2B" w:rsidRDefault="00B54484" w:rsidP="00A202FD">
      <w:pPr>
        <w:jc w:val="both"/>
        <w:rPr>
          <w:rFonts w:eastAsia="Calibri"/>
          <w:lang w:eastAsia="en-US"/>
        </w:rPr>
      </w:pPr>
    </w:p>
    <w:p w14:paraId="321B279B" w14:textId="7026D9E2" w:rsidR="001C4F8B" w:rsidRPr="00D53A2B" w:rsidRDefault="001C4F8B"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Optimum enerji verimliliği, azaltılmış çevresel emisyonlar ve parlak dekoratif yüzeyler için asit çinko (bkz. Bölüm 4.9.4.3).</w:t>
      </w:r>
    </w:p>
    <w:p w14:paraId="399FD0E3" w14:textId="56CB3CD3" w:rsidR="00B54484" w:rsidRPr="00D53A2B" w:rsidRDefault="001C4F8B"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Metal dağılımının önemli olduğu alkali siyanürsüz çinko (bkz. Bölüm 4.9.4.2, ancak PFOS içerebileceğini unutmayın, bkz. Bölüm 5.2.5.2).</w:t>
      </w:r>
    </w:p>
    <w:p w14:paraId="5BBE70C4" w14:textId="77777777" w:rsidR="00B54484" w:rsidRPr="00D53A2B" w:rsidRDefault="00B54484" w:rsidP="00A202FD">
      <w:pPr>
        <w:jc w:val="both"/>
        <w:rPr>
          <w:rFonts w:eastAsia="Calibri"/>
          <w:lang w:eastAsia="en-US"/>
        </w:rPr>
      </w:pPr>
    </w:p>
    <w:p w14:paraId="6EE8DE7A" w14:textId="1FBD843A" w:rsidR="00B54484" w:rsidRPr="00D53A2B" w:rsidRDefault="001C4F8B" w:rsidP="00A202FD">
      <w:pPr>
        <w:pStyle w:val="Balk4"/>
        <w:rPr>
          <w:rFonts w:eastAsia="Calibri" w:cs="Times New Roman"/>
          <w:lang w:eastAsia="en-US"/>
        </w:rPr>
      </w:pPr>
      <w:r w:rsidRPr="00D53A2B">
        <w:rPr>
          <w:rFonts w:eastAsia="Calibri" w:cs="Times New Roman"/>
          <w:lang w:eastAsia="en-US"/>
        </w:rPr>
        <w:t>5.2.5.5 Bakır siyanür</w:t>
      </w:r>
    </w:p>
    <w:p w14:paraId="39FEFE0D" w14:textId="7B454082" w:rsidR="00B54484" w:rsidRPr="00D53A2B" w:rsidRDefault="001C4F8B" w:rsidP="00A202FD">
      <w:pPr>
        <w:jc w:val="both"/>
        <w:rPr>
          <w:rFonts w:eastAsia="Calibri"/>
          <w:lang w:eastAsia="en-US"/>
        </w:rPr>
      </w:pPr>
      <w:r w:rsidRPr="00D53A2B">
        <w:rPr>
          <w:rFonts w:eastAsia="Calibri"/>
          <w:lang w:eastAsia="en-US"/>
        </w:rPr>
        <w:t xml:space="preserve">Siyanür bakırını asit veya pirofosfat bakırla değiştirmek </w:t>
      </w:r>
      <w:r w:rsidR="0031317B" w:rsidRPr="00D53A2B">
        <w:rPr>
          <w:rFonts w:eastAsia="Calibri"/>
          <w:lang w:eastAsia="en-US"/>
        </w:rPr>
        <w:t>MET’tir</w:t>
      </w:r>
      <w:r w:rsidRPr="00D53A2B">
        <w:rPr>
          <w:rFonts w:eastAsia="Calibri"/>
          <w:lang w:eastAsia="en-US"/>
        </w:rPr>
        <w:t xml:space="preserve"> (bkz. Bölüm 4.9.5), ancak şunlar hariç:</w:t>
      </w:r>
    </w:p>
    <w:p w14:paraId="2ABAC22E" w14:textId="77777777" w:rsidR="001C4F8B" w:rsidRPr="00D53A2B" w:rsidRDefault="001C4F8B"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çelik, çinko döküm, alüminyum ve alüminyum alaşımları üzerindeki çarpma kaplamaları için</w:t>
      </w:r>
    </w:p>
    <w:p w14:paraId="3C01F8EF" w14:textId="59B822F8" w:rsidR="001C4F8B" w:rsidRPr="00D53A2B" w:rsidRDefault="001C4F8B" w:rsidP="00A202FD">
      <w:pPr>
        <w:pStyle w:val="ListeParagraf"/>
        <w:numPr>
          <w:ilvl w:val="0"/>
          <w:numId w:val="222"/>
        </w:numPr>
        <w:tabs>
          <w:tab w:val="clear" w:pos="567"/>
        </w:tabs>
        <w:spacing w:line="240" w:lineRule="auto"/>
        <w:ind w:left="426" w:hanging="284"/>
        <w:rPr>
          <w:rFonts w:eastAsia="Calibri"/>
          <w:sz w:val="24"/>
          <w:szCs w:val="24"/>
        </w:rPr>
      </w:pPr>
      <w:r w:rsidRPr="00D53A2B">
        <w:rPr>
          <w:rFonts w:eastAsia="Calibri"/>
          <w:sz w:val="24"/>
          <w:szCs w:val="24"/>
        </w:rPr>
        <w:t>çelik veya diğer yüzeyler üzerindeki bakır çarpma kaplamalarının ardından bakır kaplama yapılması gerekir.</w:t>
      </w:r>
    </w:p>
    <w:p w14:paraId="74756433" w14:textId="77777777" w:rsidR="001C4F8B" w:rsidRPr="00D53A2B" w:rsidRDefault="001C4F8B" w:rsidP="00A202FD">
      <w:pPr>
        <w:jc w:val="both"/>
        <w:rPr>
          <w:rFonts w:eastAsia="Calibri"/>
          <w:lang w:eastAsia="en-US"/>
        </w:rPr>
      </w:pPr>
    </w:p>
    <w:p w14:paraId="362010CA" w14:textId="221714CA" w:rsidR="001C4F8B" w:rsidRPr="00D53A2B" w:rsidRDefault="001C4F8B" w:rsidP="00A202FD">
      <w:pPr>
        <w:pStyle w:val="Balk4"/>
        <w:rPr>
          <w:rFonts w:eastAsia="Calibri" w:cs="Times New Roman"/>
          <w:lang w:eastAsia="en-US"/>
        </w:rPr>
      </w:pPr>
      <w:r w:rsidRPr="00D53A2B">
        <w:rPr>
          <w:rFonts w:eastAsia="Calibri" w:cs="Times New Roman"/>
          <w:lang w:eastAsia="en-US"/>
        </w:rPr>
        <w:t>5.2.5.6 Kadmiyum</w:t>
      </w:r>
    </w:p>
    <w:p w14:paraId="2E96B66A" w14:textId="246B61B9" w:rsidR="001C4F8B" w:rsidRPr="00D53A2B" w:rsidRDefault="001C4F8B" w:rsidP="00A202FD">
      <w:pPr>
        <w:jc w:val="both"/>
        <w:rPr>
          <w:rFonts w:eastAsia="Calibri"/>
          <w:lang w:eastAsia="en-US"/>
        </w:rPr>
      </w:pPr>
      <w:r w:rsidRPr="00D53A2B">
        <w:rPr>
          <w:rFonts w:eastAsia="Calibri"/>
          <w:lang w:eastAsia="en-US"/>
        </w:rPr>
        <w:t xml:space="preserve">Kapalı devre bir sistemde kadmiyum kaplamak </w:t>
      </w:r>
      <w:r w:rsidR="0031317B" w:rsidRPr="00D53A2B">
        <w:rPr>
          <w:rFonts w:eastAsia="Calibri"/>
          <w:lang w:eastAsia="en-US"/>
        </w:rPr>
        <w:t>M</w:t>
      </w:r>
      <w:r w:rsidR="002505AB" w:rsidRPr="00D53A2B">
        <w:rPr>
          <w:rFonts w:eastAsia="Calibri"/>
          <w:lang w:eastAsia="en-US"/>
        </w:rPr>
        <w:t>E</w:t>
      </w:r>
      <w:r w:rsidR="0031317B" w:rsidRPr="00D53A2B">
        <w:rPr>
          <w:rFonts w:eastAsia="Calibri"/>
          <w:lang w:eastAsia="en-US"/>
        </w:rPr>
        <w:t>T’tir</w:t>
      </w:r>
      <w:r w:rsidRPr="00D53A2B">
        <w:rPr>
          <w:rFonts w:eastAsia="Calibri"/>
          <w:lang w:eastAsia="en-US"/>
        </w:rPr>
        <w:t>, bkz. Bölüm 5.1.6.3.</w:t>
      </w:r>
    </w:p>
    <w:p w14:paraId="66E0BB2D" w14:textId="77777777" w:rsidR="001C4F8B" w:rsidRPr="00D53A2B" w:rsidRDefault="001C4F8B" w:rsidP="00A202FD">
      <w:pPr>
        <w:jc w:val="both"/>
        <w:rPr>
          <w:rFonts w:eastAsia="Calibri"/>
          <w:lang w:eastAsia="en-US"/>
        </w:rPr>
      </w:pPr>
    </w:p>
    <w:p w14:paraId="7970653B" w14:textId="72C55187" w:rsidR="001C4F8B" w:rsidRPr="00D53A2B" w:rsidRDefault="001C4F8B" w:rsidP="00A202FD">
      <w:pPr>
        <w:jc w:val="both"/>
        <w:rPr>
          <w:rFonts w:eastAsia="Calibri"/>
          <w:lang w:eastAsia="en-US"/>
        </w:rPr>
      </w:pPr>
      <w:r w:rsidRPr="00D53A2B">
        <w:rPr>
          <w:rFonts w:eastAsia="Calibri"/>
          <w:lang w:eastAsia="en-US"/>
        </w:rPr>
        <w:t xml:space="preserve">Kadmiyum kaplamayı ayrı ayrı kapalı alanlarda, suya ayrı olarak izlenen bir emisyon seviyesiyle gerçekleştirmek </w:t>
      </w:r>
      <w:r w:rsidR="0031317B" w:rsidRPr="00D53A2B">
        <w:rPr>
          <w:rFonts w:eastAsia="Calibri"/>
          <w:lang w:eastAsia="en-US"/>
        </w:rPr>
        <w:t>MET’tir</w:t>
      </w:r>
      <w:r w:rsidRPr="00D53A2B">
        <w:rPr>
          <w:rFonts w:eastAsia="Calibri"/>
          <w:lang w:eastAsia="en-US"/>
        </w:rPr>
        <w:t>.</w:t>
      </w:r>
    </w:p>
    <w:p w14:paraId="5FA07D72" w14:textId="77777777" w:rsidR="001C4F8B" w:rsidRPr="00D53A2B" w:rsidRDefault="001C4F8B" w:rsidP="00A202FD">
      <w:pPr>
        <w:jc w:val="both"/>
        <w:rPr>
          <w:rFonts w:eastAsia="Calibri"/>
          <w:lang w:eastAsia="en-US"/>
        </w:rPr>
      </w:pPr>
    </w:p>
    <w:p w14:paraId="6D07CE58" w14:textId="200266DC" w:rsidR="001C4F8B" w:rsidRPr="00D53A2B" w:rsidRDefault="001C4F8B" w:rsidP="00A202FD">
      <w:pPr>
        <w:pStyle w:val="Balk4"/>
        <w:rPr>
          <w:rFonts w:eastAsia="Calibri" w:cs="Times New Roman"/>
          <w:lang w:eastAsia="en-US"/>
        </w:rPr>
      </w:pPr>
      <w:r w:rsidRPr="00D53A2B">
        <w:rPr>
          <w:rFonts w:eastAsia="Calibri" w:cs="Times New Roman"/>
          <w:lang w:eastAsia="en-US"/>
        </w:rPr>
        <w:t>5.2.5.7 Altı değerlikli krom</w:t>
      </w:r>
    </w:p>
    <w:p w14:paraId="62672BC6" w14:textId="141BEE25" w:rsidR="001C4F8B" w:rsidRPr="00D53A2B" w:rsidRDefault="001C4F8B" w:rsidP="00A202FD">
      <w:pPr>
        <w:jc w:val="both"/>
        <w:rPr>
          <w:rFonts w:eastAsia="Calibri"/>
          <w:lang w:eastAsia="en-US"/>
        </w:rPr>
      </w:pPr>
      <w:r w:rsidRPr="00D53A2B">
        <w:rPr>
          <w:rFonts w:eastAsia="Calibri"/>
          <w:lang w:eastAsia="en-US"/>
        </w:rPr>
        <w:t>Altı değerlikli kromun yerine ikame Bölüm 4.9.8</w:t>
      </w:r>
      <w:r w:rsidR="00E56504" w:rsidRPr="00D53A2B">
        <w:rPr>
          <w:rFonts w:eastAsia="Calibri"/>
          <w:lang w:eastAsia="en-US"/>
        </w:rPr>
        <w:t>’</w:t>
      </w:r>
      <w:r w:rsidRPr="00D53A2B">
        <w:rPr>
          <w:rFonts w:eastAsia="Calibri"/>
          <w:lang w:eastAsia="en-US"/>
        </w:rPr>
        <w:t>de ve daha ayrıntılı olarak Ek 8.10</w:t>
      </w:r>
      <w:r w:rsidR="00E56504" w:rsidRPr="00D53A2B">
        <w:rPr>
          <w:rFonts w:eastAsia="Calibri"/>
          <w:lang w:eastAsia="en-US"/>
        </w:rPr>
        <w:t>’</w:t>
      </w:r>
      <w:r w:rsidRPr="00D53A2B">
        <w:rPr>
          <w:rFonts w:eastAsia="Calibri"/>
          <w:lang w:eastAsia="en-US"/>
        </w:rPr>
        <w:t xml:space="preserve">da ele alınmıştır: </w:t>
      </w:r>
      <w:r w:rsidR="00651500" w:rsidRPr="00D53A2B">
        <w:rPr>
          <w:rFonts w:eastAsia="Calibri"/>
          <w:lang w:eastAsia="en-US"/>
        </w:rPr>
        <w:t>MET</w:t>
      </w:r>
      <w:r w:rsidR="002505AB" w:rsidRPr="00D53A2B">
        <w:rPr>
          <w:rFonts w:eastAsia="Calibri"/>
          <w:lang w:eastAsia="en-US"/>
        </w:rPr>
        <w:t xml:space="preserve"> </w:t>
      </w:r>
      <w:r w:rsidRPr="00D53A2B">
        <w:rPr>
          <w:rFonts w:eastAsia="Calibri"/>
          <w:lang w:eastAsia="en-US"/>
        </w:rPr>
        <w:t>aşağıdaki bölümlerde açıklanmıştır. İkame için genel sınırlamalar vardır: üç değerlikli krom büyük ölçekli çelik kaplamada ekonomik bir ölçekte kullanılmamıştır ve sert krom uygulamaları için kullanılamaz. Kromik asit anodizasyonunun sınırlı kullanımı vardır, esas olarak havacılık, elektronik ve diğer uzman uygulamaları için. Yerine geçecek bir şey yoktur.</w:t>
      </w:r>
    </w:p>
    <w:p w14:paraId="7AF8D276" w14:textId="77777777" w:rsidR="001C4F8B" w:rsidRPr="00D53A2B" w:rsidRDefault="001C4F8B" w:rsidP="00A202FD">
      <w:pPr>
        <w:jc w:val="both"/>
        <w:rPr>
          <w:rFonts w:eastAsia="Calibri"/>
          <w:lang w:eastAsia="en-US"/>
        </w:rPr>
      </w:pPr>
    </w:p>
    <w:p w14:paraId="6F851114" w14:textId="08663A65" w:rsidR="001C4F8B" w:rsidRPr="00D53A2B" w:rsidRDefault="001C4F8B" w:rsidP="00A202FD">
      <w:pPr>
        <w:pStyle w:val="Balk5"/>
        <w:ind w:left="1134" w:hanging="1134"/>
        <w:rPr>
          <w:rFonts w:eastAsia="Calibri"/>
          <w:szCs w:val="24"/>
        </w:rPr>
      </w:pPr>
      <w:r w:rsidRPr="00D53A2B">
        <w:rPr>
          <w:rFonts w:eastAsia="Calibri"/>
          <w:szCs w:val="24"/>
        </w:rPr>
        <w:t>5.2.5.7.1 Dekoratif krom kaplama</w:t>
      </w:r>
    </w:p>
    <w:p w14:paraId="4B70EDAF" w14:textId="37FF5B92" w:rsidR="001C4F8B" w:rsidRPr="00D53A2B" w:rsidRDefault="001C4F8B" w:rsidP="00A202FD">
      <w:pPr>
        <w:jc w:val="both"/>
        <w:rPr>
          <w:rFonts w:eastAsia="Calibri"/>
          <w:lang w:eastAsia="en-US"/>
        </w:rPr>
      </w:pPr>
      <w:r w:rsidRPr="00D53A2B">
        <w:rPr>
          <w:rFonts w:eastAsia="Calibri"/>
          <w:lang w:eastAsia="en-US"/>
        </w:rPr>
        <w:t xml:space="preserve">Dekoratif kullanımlar için, hekzavalent kromun yerine </w:t>
      </w:r>
      <w:r w:rsidR="00651500" w:rsidRPr="00D53A2B">
        <w:rPr>
          <w:rFonts w:eastAsia="Calibri"/>
          <w:lang w:eastAsia="en-US"/>
        </w:rPr>
        <w:t>MET</w:t>
      </w:r>
      <w:r w:rsidRPr="00D53A2B">
        <w:rPr>
          <w:rFonts w:eastAsia="Calibri"/>
          <w:lang w:eastAsia="en-US"/>
        </w:rPr>
        <w:t>kullanılabilir:</w:t>
      </w:r>
    </w:p>
    <w:p w14:paraId="6639F46B" w14:textId="043D4843" w:rsidR="001C4F8B" w:rsidRPr="00D53A2B" w:rsidRDefault="001C4F8B" w:rsidP="00A202FD">
      <w:pPr>
        <w:pStyle w:val="ListeParagraf"/>
        <w:numPr>
          <w:ilvl w:val="0"/>
          <w:numId w:val="223"/>
        </w:numPr>
        <w:tabs>
          <w:tab w:val="clear" w:pos="567"/>
        </w:tabs>
        <w:spacing w:line="240" w:lineRule="auto"/>
        <w:ind w:left="426" w:hanging="426"/>
        <w:rPr>
          <w:rFonts w:eastAsia="Calibri"/>
          <w:sz w:val="24"/>
          <w:szCs w:val="24"/>
        </w:rPr>
      </w:pPr>
      <w:r w:rsidRPr="00D53A2B">
        <w:rPr>
          <w:rFonts w:eastAsia="Calibri"/>
          <w:sz w:val="24"/>
          <w:szCs w:val="24"/>
        </w:rPr>
        <w:t>Üç değerlikli krom ile kaplama yoluyla. Arttırılmış korozyon direncinin gerektiği durumlarda, bu, altında artırılmış nikel tabakası bulunan üç değerlikli krom çözeltisi ve/veya organik pasifleştirme ile elde edilebilir (Cr(III) klorür bazlı çözeltiler için, Bölüm 4.9.8.3</w:t>
      </w:r>
      <w:r w:rsidR="00E56504" w:rsidRPr="00D53A2B">
        <w:rPr>
          <w:rFonts w:eastAsia="Calibri"/>
          <w:sz w:val="24"/>
          <w:szCs w:val="24"/>
        </w:rPr>
        <w:t>’</w:t>
      </w:r>
      <w:r w:rsidRPr="00D53A2B">
        <w:rPr>
          <w:rFonts w:eastAsia="Calibri"/>
          <w:sz w:val="24"/>
          <w:szCs w:val="24"/>
        </w:rPr>
        <w:t>e ve Cr(III) sülfat bazlı çözeltiler için, 4.9.8.4</w:t>
      </w:r>
      <w:r w:rsidR="00E56504" w:rsidRPr="00D53A2B">
        <w:rPr>
          <w:rFonts w:eastAsia="Calibri"/>
          <w:sz w:val="24"/>
          <w:szCs w:val="24"/>
        </w:rPr>
        <w:t>’</w:t>
      </w:r>
      <w:r w:rsidRPr="00D53A2B">
        <w:rPr>
          <w:rFonts w:eastAsia="Calibri"/>
          <w:sz w:val="24"/>
          <w:szCs w:val="24"/>
        </w:rPr>
        <w:t>e bakın).</w:t>
      </w:r>
    </w:p>
    <w:p w14:paraId="598B869F" w14:textId="60D145F0" w:rsidR="001C4F8B" w:rsidRPr="00D53A2B" w:rsidRDefault="001C4F8B" w:rsidP="00A202FD">
      <w:pPr>
        <w:jc w:val="both"/>
        <w:rPr>
          <w:rFonts w:eastAsia="Calibri"/>
          <w:lang w:eastAsia="en-US"/>
        </w:rPr>
      </w:pPr>
      <w:r w:rsidRPr="00D53A2B">
        <w:rPr>
          <w:rFonts w:eastAsia="Calibri"/>
          <w:lang w:eastAsia="en-US"/>
        </w:rPr>
        <w:t>Veya:</w:t>
      </w:r>
    </w:p>
    <w:p w14:paraId="322B5709" w14:textId="446FBBE9" w:rsidR="001C4F8B" w:rsidRPr="00D53A2B" w:rsidRDefault="00824834" w:rsidP="00A202FD">
      <w:pPr>
        <w:pStyle w:val="ListeParagraf"/>
        <w:numPr>
          <w:ilvl w:val="0"/>
          <w:numId w:val="223"/>
        </w:numPr>
        <w:tabs>
          <w:tab w:val="clear" w:pos="567"/>
        </w:tabs>
        <w:spacing w:line="240" w:lineRule="auto"/>
        <w:ind w:left="426" w:hanging="426"/>
        <w:rPr>
          <w:rFonts w:eastAsia="Calibri"/>
          <w:sz w:val="24"/>
          <w:szCs w:val="24"/>
        </w:rPr>
      </w:pPr>
      <w:r w:rsidRPr="00D53A2B">
        <w:rPr>
          <w:rFonts w:eastAsia="Calibri"/>
          <w:sz w:val="24"/>
          <w:szCs w:val="24"/>
        </w:rPr>
        <w:t>Şartnamelerin izin verdiği durumlarda, kalay-kobalt alaşımı gibi krom içermeyen bir teknikle (bkz. Bölüm 4.9.9).</w:t>
      </w:r>
    </w:p>
    <w:p w14:paraId="0231E574" w14:textId="77777777" w:rsidR="006D1CD7" w:rsidRPr="00D53A2B" w:rsidRDefault="006D1CD7" w:rsidP="00A202FD">
      <w:pPr>
        <w:jc w:val="both"/>
        <w:rPr>
          <w:rFonts w:eastAsia="Calibri"/>
          <w:lang w:eastAsia="en-US"/>
        </w:rPr>
      </w:pPr>
    </w:p>
    <w:p w14:paraId="55A40A57" w14:textId="1D8419C2" w:rsidR="00824834" w:rsidRPr="00D53A2B" w:rsidRDefault="00824834" w:rsidP="00A202FD">
      <w:pPr>
        <w:jc w:val="both"/>
        <w:rPr>
          <w:rFonts w:eastAsia="Calibri"/>
          <w:lang w:eastAsia="en-US"/>
        </w:rPr>
      </w:pPr>
      <w:r w:rsidRPr="00D53A2B">
        <w:rPr>
          <w:rFonts w:eastAsia="Calibri"/>
          <w:lang w:eastAsia="en-US"/>
        </w:rPr>
        <w:t>Ancak, müşteri spesifikasyonlarının bunu gerektirmesi gibi, altı değerlikli kromun dekoratif yüzeyler için kullanıldığı kurulum düzeyinde nedenler olabilir:</w:t>
      </w:r>
    </w:p>
    <w:p w14:paraId="1D47CCB1" w14:textId="77777777" w:rsidR="00824834" w:rsidRPr="00D53A2B" w:rsidRDefault="00824834" w:rsidP="00A202FD">
      <w:pPr>
        <w:pStyle w:val="ListeParagraf"/>
        <w:numPr>
          <w:ilvl w:val="0"/>
          <w:numId w:val="223"/>
        </w:numPr>
        <w:tabs>
          <w:tab w:val="clear" w:pos="567"/>
        </w:tabs>
        <w:spacing w:line="240" w:lineRule="auto"/>
        <w:ind w:left="426" w:hanging="426"/>
        <w:rPr>
          <w:rFonts w:eastAsia="Calibri"/>
          <w:sz w:val="24"/>
          <w:szCs w:val="24"/>
        </w:rPr>
      </w:pPr>
      <w:r w:rsidRPr="00D53A2B">
        <w:rPr>
          <w:rFonts w:eastAsia="Calibri"/>
          <w:sz w:val="24"/>
          <w:szCs w:val="24"/>
        </w:rPr>
        <w:t>Renk</w:t>
      </w:r>
    </w:p>
    <w:p w14:paraId="66845E3E" w14:textId="77777777" w:rsidR="00824834" w:rsidRPr="00D53A2B" w:rsidRDefault="00824834" w:rsidP="00A202FD">
      <w:pPr>
        <w:pStyle w:val="ListeParagraf"/>
        <w:numPr>
          <w:ilvl w:val="0"/>
          <w:numId w:val="223"/>
        </w:numPr>
        <w:tabs>
          <w:tab w:val="clear" w:pos="567"/>
        </w:tabs>
        <w:spacing w:line="240" w:lineRule="auto"/>
        <w:ind w:left="426" w:hanging="426"/>
        <w:rPr>
          <w:rFonts w:eastAsia="Calibri"/>
          <w:sz w:val="24"/>
          <w:szCs w:val="24"/>
        </w:rPr>
      </w:pPr>
      <w:r w:rsidRPr="00D53A2B">
        <w:rPr>
          <w:rFonts w:eastAsia="Calibri"/>
          <w:sz w:val="24"/>
          <w:szCs w:val="24"/>
        </w:rPr>
        <w:t>Yüksek korozyon direnci</w:t>
      </w:r>
    </w:p>
    <w:p w14:paraId="7F205659" w14:textId="77777777" w:rsidR="00824834" w:rsidRPr="00D53A2B" w:rsidRDefault="00824834" w:rsidP="00A202FD">
      <w:pPr>
        <w:pStyle w:val="ListeParagraf"/>
        <w:numPr>
          <w:ilvl w:val="0"/>
          <w:numId w:val="223"/>
        </w:numPr>
        <w:tabs>
          <w:tab w:val="clear" w:pos="567"/>
        </w:tabs>
        <w:spacing w:line="240" w:lineRule="auto"/>
        <w:ind w:left="426" w:hanging="426"/>
        <w:rPr>
          <w:rFonts w:eastAsia="Calibri"/>
          <w:sz w:val="24"/>
          <w:szCs w:val="24"/>
        </w:rPr>
      </w:pPr>
      <w:r w:rsidRPr="00D53A2B">
        <w:rPr>
          <w:rFonts w:eastAsia="Calibri"/>
          <w:sz w:val="24"/>
          <w:szCs w:val="24"/>
        </w:rPr>
        <w:t>Sertlik veya aşınma direnci.</w:t>
      </w:r>
    </w:p>
    <w:p w14:paraId="1A1A7B73" w14:textId="77777777" w:rsidR="00824834" w:rsidRPr="00D53A2B" w:rsidRDefault="00824834" w:rsidP="00A202FD">
      <w:pPr>
        <w:jc w:val="both"/>
        <w:rPr>
          <w:rFonts w:eastAsia="Calibri"/>
          <w:lang w:eastAsia="en-US"/>
        </w:rPr>
      </w:pPr>
    </w:p>
    <w:p w14:paraId="3B87C18E" w14:textId="00E1D0BE" w:rsidR="00824834" w:rsidRPr="00D53A2B" w:rsidRDefault="00824834" w:rsidP="00A202FD">
      <w:pPr>
        <w:jc w:val="both"/>
        <w:rPr>
          <w:rFonts w:eastAsia="Calibri"/>
          <w:lang w:eastAsia="en-US"/>
        </w:rPr>
      </w:pPr>
      <w:r w:rsidRPr="00D53A2B">
        <w:rPr>
          <w:rFonts w:eastAsia="Calibri"/>
          <w:lang w:eastAsia="en-US"/>
        </w:rPr>
        <w:t xml:space="preserve">Büyük ölçekli çelik bobin kaplama için üç değerlikli krom kullanmak </w:t>
      </w:r>
      <w:r w:rsidR="00651500" w:rsidRPr="00D53A2B">
        <w:rPr>
          <w:rFonts w:eastAsia="Calibri"/>
          <w:lang w:eastAsia="en-US"/>
        </w:rPr>
        <w:t>MET</w:t>
      </w:r>
      <w:r w:rsidRPr="00D53A2B">
        <w:rPr>
          <w:rFonts w:eastAsia="Calibri"/>
          <w:lang w:eastAsia="en-US"/>
        </w:rPr>
        <w:t>değildir çünkü teknik olarak kanıtlanmamıştır. Elektrolit bileşiminin kaplama verimliliğini hat hızı için yeterli olanın altına düşürmesi muhtemeldir.</w:t>
      </w:r>
    </w:p>
    <w:p w14:paraId="7D996BF9" w14:textId="77777777" w:rsidR="00824834" w:rsidRPr="00D53A2B" w:rsidRDefault="00824834" w:rsidP="00A202FD">
      <w:pPr>
        <w:jc w:val="both"/>
        <w:rPr>
          <w:rFonts w:eastAsia="Calibri"/>
          <w:lang w:eastAsia="en-US"/>
        </w:rPr>
      </w:pPr>
    </w:p>
    <w:p w14:paraId="2A42BDD5" w14:textId="32AD79C3" w:rsidR="00824834" w:rsidRPr="00D53A2B" w:rsidRDefault="00824834" w:rsidP="00A202FD">
      <w:pPr>
        <w:jc w:val="both"/>
        <w:rPr>
          <w:rFonts w:eastAsia="Calibri"/>
          <w:lang w:eastAsia="en-US"/>
        </w:rPr>
      </w:pPr>
      <w:r w:rsidRPr="00D53A2B">
        <w:rPr>
          <w:rFonts w:eastAsia="Calibri"/>
          <w:lang w:eastAsia="en-US"/>
        </w:rPr>
        <w:t>Altı değerlikli krom gibi kaplama sistemleri önemli bir yatırımdır ve anotlar gibi özel ekipmanların yanı sıra çözümleri de içerir. Çözüm, farklı müşteri partileri için basitçe değiştirilemez. Ancak, altı değerlikli krom miktarını en aza indirmek için soğuk krom tekniği kullanmak mümkündür (bkz. Bölüm 4.9.8.2) ve aynı kurulumda birden fazla dekoratif altı değerlikli krom işlem hattı varsa, altı değerlikli özellikler için bir veya daha fazla hat ve üç değerlikli krom için bir veya daha fazla hat çalıştırma seçeneği mevcuttur.</w:t>
      </w:r>
    </w:p>
    <w:p w14:paraId="15EDE9E0" w14:textId="77777777" w:rsidR="00824834" w:rsidRPr="00D53A2B" w:rsidRDefault="00824834" w:rsidP="00A202FD">
      <w:pPr>
        <w:jc w:val="both"/>
        <w:rPr>
          <w:rFonts w:eastAsia="Calibri"/>
          <w:lang w:eastAsia="en-US"/>
        </w:rPr>
      </w:pPr>
    </w:p>
    <w:p w14:paraId="0F748462" w14:textId="1DACEA53" w:rsidR="00824834" w:rsidRPr="00D53A2B" w:rsidRDefault="00824834" w:rsidP="00A202FD">
      <w:pPr>
        <w:jc w:val="both"/>
        <w:rPr>
          <w:rFonts w:eastAsia="Calibri"/>
          <w:lang w:eastAsia="en-US"/>
        </w:rPr>
      </w:pPr>
      <w:r w:rsidRPr="00D53A2B">
        <w:rPr>
          <w:rFonts w:eastAsia="Calibri"/>
          <w:lang w:eastAsia="en-US"/>
        </w:rPr>
        <w:t xml:space="preserve">Üç değerlikli veya diğer çözeltilere geçilirken, </w:t>
      </w:r>
      <w:r w:rsidR="00651500" w:rsidRPr="00D53A2B">
        <w:rPr>
          <w:rFonts w:eastAsia="Calibri"/>
          <w:lang w:eastAsia="en-US"/>
        </w:rPr>
        <w:t>atıksu</w:t>
      </w:r>
      <w:r w:rsidRPr="00D53A2B">
        <w:rPr>
          <w:rFonts w:eastAsia="Calibri"/>
          <w:lang w:eastAsia="en-US"/>
        </w:rPr>
        <w:t xml:space="preserve">arıtımına müdahale eden kompleks oluşturucu maddelerin kontrol edilmesi </w:t>
      </w:r>
      <w:r w:rsidR="0031317B" w:rsidRPr="00D53A2B">
        <w:rPr>
          <w:rFonts w:eastAsia="Calibri"/>
          <w:lang w:eastAsia="en-US"/>
        </w:rPr>
        <w:t>MET’tir</w:t>
      </w:r>
      <w:r w:rsidRPr="00D53A2B">
        <w:rPr>
          <w:rFonts w:eastAsia="Calibri"/>
          <w:lang w:eastAsia="en-US"/>
        </w:rPr>
        <w:t>, bkz. Bölüm 5.1.8.2.</w:t>
      </w:r>
    </w:p>
    <w:p w14:paraId="2B7E8B17" w14:textId="77777777" w:rsidR="00824834" w:rsidRPr="00D53A2B" w:rsidRDefault="00824834" w:rsidP="00A202FD">
      <w:pPr>
        <w:jc w:val="both"/>
        <w:rPr>
          <w:rFonts w:eastAsia="Calibri"/>
          <w:lang w:eastAsia="en-US"/>
        </w:rPr>
      </w:pPr>
    </w:p>
    <w:p w14:paraId="218D227F" w14:textId="0AA0A4FB" w:rsidR="00824834" w:rsidRPr="00D53A2B" w:rsidRDefault="00824834" w:rsidP="00A202FD">
      <w:pPr>
        <w:pStyle w:val="Balk5"/>
        <w:ind w:left="1134" w:hanging="1134"/>
        <w:rPr>
          <w:rFonts w:eastAsia="Calibri"/>
          <w:szCs w:val="24"/>
        </w:rPr>
      </w:pPr>
      <w:r w:rsidRPr="00D53A2B">
        <w:rPr>
          <w:rFonts w:eastAsia="Calibri"/>
          <w:szCs w:val="24"/>
        </w:rPr>
        <w:t>5.2.5.7.2 Altı değerlikli krom kaplama</w:t>
      </w:r>
    </w:p>
    <w:p w14:paraId="1528A4C2" w14:textId="77777777" w:rsidR="00824834" w:rsidRPr="00D53A2B" w:rsidRDefault="00824834" w:rsidP="00A202FD">
      <w:pPr>
        <w:jc w:val="both"/>
        <w:rPr>
          <w:rFonts w:eastAsia="Calibri"/>
          <w:lang w:eastAsia="en-US"/>
        </w:rPr>
      </w:pPr>
    </w:p>
    <w:p w14:paraId="29F71084" w14:textId="2B5FC52C" w:rsidR="00824834" w:rsidRPr="00D53A2B" w:rsidRDefault="00E80A9A" w:rsidP="00A202FD">
      <w:pPr>
        <w:jc w:val="both"/>
        <w:rPr>
          <w:rFonts w:eastAsia="Calibri"/>
          <w:lang w:eastAsia="en-US"/>
        </w:rPr>
      </w:pPr>
      <w:r w:rsidRPr="00D53A2B">
        <w:rPr>
          <w:rFonts w:eastAsia="Calibri"/>
          <w:lang w:eastAsia="en-US"/>
        </w:rPr>
        <w:t xml:space="preserve">Altı değerlikli krom kaplama kullanıldığında, </w:t>
      </w:r>
      <w:r w:rsidR="00651500" w:rsidRPr="00D53A2B">
        <w:rPr>
          <w:rFonts w:eastAsia="Calibri"/>
          <w:lang w:eastAsia="en-US"/>
        </w:rPr>
        <w:t>MET</w:t>
      </w:r>
      <w:r w:rsidR="002505AB" w:rsidRPr="00D53A2B">
        <w:rPr>
          <w:rFonts w:eastAsia="Calibri"/>
          <w:lang w:eastAsia="en-US"/>
        </w:rPr>
        <w:t xml:space="preserve"> </w:t>
      </w:r>
      <w:r w:rsidRPr="00D53A2B">
        <w:rPr>
          <w:rFonts w:eastAsia="Calibri"/>
          <w:lang w:eastAsia="en-US"/>
        </w:rPr>
        <w:t>şunları sağlar:</w:t>
      </w:r>
    </w:p>
    <w:p w14:paraId="16589A33" w14:textId="1C557FDC" w:rsidR="00824834" w:rsidRPr="00D53A2B" w:rsidRDefault="00E80A9A" w:rsidP="00A202FD">
      <w:pPr>
        <w:pStyle w:val="ListeParagraf"/>
        <w:numPr>
          <w:ilvl w:val="0"/>
          <w:numId w:val="224"/>
        </w:numPr>
        <w:tabs>
          <w:tab w:val="clear" w:pos="567"/>
        </w:tabs>
        <w:spacing w:line="240" w:lineRule="auto"/>
        <w:ind w:left="426" w:hanging="426"/>
        <w:rPr>
          <w:rFonts w:eastAsia="Calibri"/>
          <w:sz w:val="24"/>
          <w:szCs w:val="24"/>
        </w:rPr>
      </w:pPr>
      <w:r w:rsidRPr="00D53A2B">
        <w:rPr>
          <w:rFonts w:eastAsia="Calibri"/>
          <w:sz w:val="24"/>
          <w:szCs w:val="24"/>
        </w:rPr>
        <w:t>Hava emisyonlarını aşağıdakilerden birini veya birkaçını kullanarak azaltın (bkz. Bölüm 4.18):</w:t>
      </w:r>
    </w:p>
    <w:p w14:paraId="6C88601B" w14:textId="407E08BB" w:rsidR="00E80A9A" w:rsidRPr="00D53A2B" w:rsidRDefault="00E80A9A" w:rsidP="00A202FD">
      <w:pPr>
        <w:pStyle w:val="ListeParagraf"/>
        <w:numPr>
          <w:ilvl w:val="0"/>
          <w:numId w:val="225"/>
        </w:numPr>
        <w:tabs>
          <w:tab w:val="clear" w:pos="567"/>
        </w:tabs>
        <w:spacing w:line="240" w:lineRule="auto"/>
        <w:ind w:left="426" w:hanging="426"/>
        <w:rPr>
          <w:rFonts w:eastAsia="Calibri"/>
          <w:sz w:val="24"/>
          <w:szCs w:val="24"/>
        </w:rPr>
      </w:pPr>
      <w:r w:rsidRPr="00D53A2B">
        <w:rPr>
          <w:rFonts w:eastAsia="Calibri"/>
          <w:sz w:val="24"/>
          <w:szCs w:val="24"/>
        </w:rPr>
        <w:t>Kaplama sırasında kaplama solüsyonunun, özellikle kaplama süreleri uzun olduğunda veya çalışma dışı dönemlerde, mekanik veya manuel olarak örtülmesi.</w:t>
      </w:r>
    </w:p>
    <w:p w14:paraId="31F99D18" w14:textId="00CEB968" w:rsidR="00E80A9A" w:rsidRPr="00D53A2B" w:rsidRDefault="00E80A9A" w:rsidP="00A202FD">
      <w:pPr>
        <w:pStyle w:val="ListeParagraf"/>
        <w:numPr>
          <w:ilvl w:val="0"/>
          <w:numId w:val="225"/>
        </w:numPr>
        <w:tabs>
          <w:tab w:val="clear" w:pos="567"/>
        </w:tabs>
        <w:spacing w:line="240" w:lineRule="auto"/>
        <w:ind w:left="426" w:hanging="426"/>
        <w:rPr>
          <w:rFonts w:eastAsia="Calibri"/>
          <w:sz w:val="24"/>
          <w:szCs w:val="24"/>
        </w:rPr>
      </w:pPr>
      <w:r w:rsidRPr="00D53A2B">
        <w:rPr>
          <w:rFonts w:eastAsia="Calibri"/>
          <w:sz w:val="24"/>
          <w:szCs w:val="24"/>
        </w:rPr>
        <w:t>Kapalı devre malzeme geri kazanım sistemi için buharlaştırıcıdaki sislerin yoğunlaşmasıyla hava ekstraksiyonunu kullanın. Kaplama işlemine müdahale eden maddelerin yeniden kullanımdan önce veya banyo bakımı sırasında kondensatlardan çıkarılması gerekebilir (bkz. Bölüm 4.7.11.6).</w:t>
      </w:r>
    </w:p>
    <w:p w14:paraId="6CBBD6CE" w14:textId="19AF1331" w:rsidR="00E80A9A" w:rsidRPr="00D53A2B" w:rsidRDefault="00E80A9A" w:rsidP="00A202FD">
      <w:pPr>
        <w:pStyle w:val="ListeParagraf"/>
        <w:numPr>
          <w:ilvl w:val="0"/>
          <w:numId w:val="225"/>
        </w:numPr>
        <w:tabs>
          <w:tab w:val="clear" w:pos="567"/>
        </w:tabs>
        <w:spacing w:line="240" w:lineRule="auto"/>
        <w:ind w:left="426" w:hanging="426"/>
        <w:rPr>
          <w:rFonts w:eastAsia="Calibri"/>
          <w:sz w:val="24"/>
          <w:szCs w:val="24"/>
        </w:rPr>
      </w:pPr>
      <w:r w:rsidRPr="00D53A2B">
        <w:rPr>
          <w:rFonts w:eastAsia="Calibri"/>
          <w:sz w:val="24"/>
          <w:szCs w:val="24"/>
        </w:rPr>
        <w:t>Yeni hatlar için veya proses hattını yeniden inşa ederken ve iş parçalarının yeterli boyut homojenliğine sahip olduğu durumlarda, kaplama hattını veya kaplama tankını kapatın (bkz. Bölüm 4.2).</w:t>
      </w:r>
    </w:p>
    <w:p w14:paraId="06166198" w14:textId="3CC8797B" w:rsidR="00E80A9A" w:rsidRPr="00D53A2B" w:rsidRDefault="00E80A9A" w:rsidP="00A202FD">
      <w:pPr>
        <w:pStyle w:val="ListeParagraf"/>
        <w:numPr>
          <w:ilvl w:val="0"/>
          <w:numId w:val="224"/>
        </w:numPr>
        <w:tabs>
          <w:tab w:val="clear" w:pos="567"/>
        </w:tabs>
        <w:spacing w:line="240" w:lineRule="auto"/>
        <w:ind w:left="426" w:hanging="426"/>
        <w:rPr>
          <w:rFonts w:eastAsia="Calibri"/>
          <w:sz w:val="24"/>
          <w:szCs w:val="24"/>
        </w:rPr>
      </w:pPr>
      <w:r w:rsidRPr="00D53A2B">
        <w:rPr>
          <w:rFonts w:eastAsia="Calibri"/>
          <w:sz w:val="24"/>
          <w:szCs w:val="24"/>
        </w:rPr>
        <w:t>Altı değerlikli krom çözeltilerini kapalı devre temelinde çalıştırın (yukarıdaki Bölüm 4.7.11.6 ve Bölüm 5.1.6.3</w:t>
      </w:r>
      <w:r w:rsidR="00E56504" w:rsidRPr="00D53A2B">
        <w:rPr>
          <w:rFonts w:eastAsia="Calibri"/>
          <w:sz w:val="24"/>
          <w:szCs w:val="24"/>
        </w:rPr>
        <w:t>’</w:t>
      </w:r>
      <w:r w:rsidRPr="00D53A2B">
        <w:rPr>
          <w:rFonts w:eastAsia="Calibri"/>
          <w:sz w:val="24"/>
          <w:szCs w:val="24"/>
        </w:rPr>
        <w:t>e bakın). Bu, işlem çözeltisinde PFOS ve Cr(VI)</w:t>
      </w:r>
      <w:r w:rsidR="00E56504" w:rsidRPr="00D53A2B">
        <w:rPr>
          <w:rFonts w:eastAsia="Calibri"/>
          <w:sz w:val="24"/>
          <w:szCs w:val="24"/>
        </w:rPr>
        <w:t>’</w:t>
      </w:r>
      <w:r w:rsidRPr="00D53A2B">
        <w:rPr>
          <w:rFonts w:eastAsia="Calibri"/>
          <w:sz w:val="24"/>
          <w:szCs w:val="24"/>
        </w:rPr>
        <w:t>yı korur.</w:t>
      </w:r>
    </w:p>
    <w:p w14:paraId="524DD3D4" w14:textId="77777777" w:rsidR="00824834" w:rsidRPr="00D53A2B" w:rsidRDefault="00824834" w:rsidP="00A202FD">
      <w:pPr>
        <w:jc w:val="both"/>
        <w:rPr>
          <w:rFonts w:eastAsia="Calibri"/>
          <w:lang w:eastAsia="en-US"/>
        </w:rPr>
      </w:pPr>
    </w:p>
    <w:p w14:paraId="19C17F5B" w14:textId="5A6D8454" w:rsidR="00824834" w:rsidRPr="00D53A2B" w:rsidRDefault="00E80A9A" w:rsidP="00A202FD">
      <w:pPr>
        <w:pStyle w:val="Balk5"/>
        <w:ind w:left="1134"/>
        <w:rPr>
          <w:rFonts w:eastAsia="Calibri"/>
          <w:szCs w:val="24"/>
        </w:rPr>
      </w:pPr>
      <w:r w:rsidRPr="00D53A2B">
        <w:rPr>
          <w:rFonts w:eastAsia="Calibri"/>
          <w:szCs w:val="24"/>
        </w:rPr>
        <w:t>5.2.5.7.3. Krom dönüşüm (pasifleştirme) kaplamaları</w:t>
      </w:r>
    </w:p>
    <w:p w14:paraId="5C19C42D" w14:textId="77777777" w:rsidR="00E80A9A" w:rsidRPr="00D53A2B" w:rsidRDefault="00E80A9A" w:rsidP="00A202FD">
      <w:pPr>
        <w:jc w:val="both"/>
      </w:pPr>
      <w:bookmarkStart w:id="287" w:name="_Toc24226852"/>
      <w:bookmarkStart w:id="288" w:name="_Toc24276842"/>
      <w:bookmarkStart w:id="289" w:name="_Toc24277109"/>
      <w:bookmarkStart w:id="290" w:name="_Toc24310644"/>
      <w:bookmarkEnd w:id="287"/>
      <w:bookmarkEnd w:id="288"/>
      <w:bookmarkEnd w:id="289"/>
      <w:bookmarkEnd w:id="290"/>
    </w:p>
    <w:p w14:paraId="69505950" w14:textId="1C404B79" w:rsidR="00E80A9A" w:rsidRPr="00D53A2B" w:rsidRDefault="00E80A9A" w:rsidP="00A202FD">
      <w:pPr>
        <w:jc w:val="both"/>
      </w:pPr>
      <w:r w:rsidRPr="00D53A2B">
        <w:t>Cr(VI) pasivasyonlarının kullanımındaki azalmalar Ömrünü Tamamlamış Araçlar ve RoHS direktifleri [98, EC, 2003, 99, EC, 2000] tarafından yönlendirilmektedir. Ancak, bu BREF</w:t>
      </w:r>
      <w:r w:rsidR="00E56504" w:rsidRPr="00D53A2B">
        <w:t>’</w:t>
      </w:r>
      <w:r w:rsidRPr="00D53A2B">
        <w:t xml:space="preserve">in (2004) hazırlanması sırasında, TWG mevcut alternatiflerin yeni olduğunu ve hiçbir </w:t>
      </w:r>
      <w:r w:rsidR="00651500" w:rsidRPr="00D53A2B">
        <w:t>MET</w:t>
      </w:r>
      <w:r w:rsidRPr="00D53A2B">
        <w:t>sonucuna varılamayacağını bildirmektedir. Üç değerlikli pasivasyonlar kullanılabilir, ancak on kata kadar krom konsantrasyonuna sahip olmaları ve daha yüksek enerji girişi gerektirmeleri gerekir. Ek kaplamalar kullanılmadan Cr(VI) sistemleriyle elde edilen kahverengi, zeytin yeşili veya siyah pasivasyonların daha yüksek korozyon direncine ulaşamazlar. Krom olmayan sistemler hakkında yeterli veri sağlanmamıştır ve bunlar çevre için tehlikeli maddeler içerebilir.</w:t>
      </w:r>
    </w:p>
    <w:p w14:paraId="110831F0" w14:textId="77777777" w:rsidR="00E80A9A" w:rsidRPr="00D53A2B" w:rsidRDefault="00E80A9A" w:rsidP="00A202FD">
      <w:pPr>
        <w:jc w:val="both"/>
      </w:pPr>
    </w:p>
    <w:p w14:paraId="33297E36" w14:textId="4B73B1EC" w:rsidR="00E80A9A" w:rsidRPr="00D53A2B" w:rsidRDefault="00E80A9A" w:rsidP="00A202FD">
      <w:pPr>
        <w:pStyle w:val="Balk5"/>
        <w:ind w:left="1134"/>
        <w:rPr>
          <w:szCs w:val="24"/>
        </w:rPr>
      </w:pPr>
      <w:r w:rsidRPr="00D53A2B">
        <w:rPr>
          <w:szCs w:val="24"/>
        </w:rPr>
        <w:t>5.2.5.7.4 Fosfo-kromat kaplamalar</w:t>
      </w:r>
    </w:p>
    <w:p w14:paraId="5AAFE7FC" w14:textId="77777777" w:rsidR="00E80A9A" w:rsidRPr="00D53A2B" w:rsidRDefault="00E80A9A" w:rsidP="00A202FD">
      <w:pPr>
        <w:jc w:val="both"/>
      </w:pPr>
    </w:p>
    <w:p w14:paraId="6993D9B9" w14:textId="3A298139" w:rsidR="00E80A9A" w:rsidRPr="00D53A2B" w:rsidRDefault="00E80A9A" w:rsidP="00A202FD">
      <w:pPr>
        <w:jc w:val="both"/>
      </w:pPr>
      <w:r w:rsidRPr="00D53A2B">
        <w:t xml:space="preserve">Altı değerlikli kromun altı değerlikli olmayan krom sistemleriyle değiştirilmesi </w:t>
      </w:r>
      <w:r w:rsidR="0031317B" w:rsidRPr="00D53A2B">
        <w:t>MET’tir</w:t>
      </w:r>
      <w:r w:rsidRPr="00D53A2B">
        <w:t>, bkz. Bölüm 4.9.12.</w:t>
      </w:r>
    </w:p>
    <w:p w14:paraId="7404CDB7" w14:textId="77777777" w:rsidR="00E80A9A" w:rsidRPr="00D53A2B" w:rsidRDefault="00E80A9A" w:rsidP="00A202FD">
      <w:pPr>
        <w:jc w:val="both"/>
      </w:pPr>
    </w:p>
    <w:p w14:paraId="0C85D4EC" w14:textId="1CE9B5B3" w:rsidR="00E80A9A" w:rsidRPr="00D53A2B" w:rsidRDefault="00E80A9A" w:rsidP="00A202FD">
      <w:pPr>
        <w:pStyle w:val="Balk3"/>
        <w:rPr>
          <w:rFonts w:cs="Times New Roman"/>
        </w:rPr>
      </w:pPr>
      <w:r w:rsidRPr="00D53A2B">
        <w:rPr>
          <w:rFonts w:cs="Times New Roman"/>
        </w:rPr>
        <w:t>5.2.6 Parlatma ve cilalama yerine geçenler</w:t>
      </w:r>
    </w:p>
    <w:p w14:paraId="05647DC4" w14:textId="77777777" w:rsidR="00E80A9A" w:rsidRPr="00D53A2B" w:rsidRDefault="00E80A9A" w:rsidP="00A202FD">
      <w:pPr>
        <w:jc w:val="both"/>
      </w:pPr>
    </w:p>
    <w:p w14:paraId="6D1F2ABF" w14:textId="28FD72CA" w:rsidR="00E80A9A" w:rsidRPr="00D53A2B" w:rsidRDefault="00E80A9A" w:rsidP="00A202FD">
      <w:pPr>
        <w:pStyle w:val="MET"/>
        <w:rPr>
          <w:szCs w:val="24"/>
        </w:rPr>
      </w:pPr>
      <w:r w:rsidRPr="00D53A2B">
        <w:rPr>
          <w:szCs w:val="24"/>
        </w:rPr>
        <w:t xml:space="preserve">MET 22: </w:t>
      </w:r>
      <w:r w:rsidRPr="00D53A2B">
        <w:rPr>
          <w:b w:val="0"/>
          <w:bCs/>
          <w:szCs w:val="24"/>
        </w:rPr>
        <w:t xml:space="preserve">Mekanik parlatma ve cilalamanın yerine asitli bakır kullanmak </w:t>
      </w:r>
      <w:r w:rsidR="0031317B" w:rsidRPr="00D53A2B">
        <w:rPr>
          <w:b w:val="0"/>
          <w:bCs/>
          <w:szCs w:val="24"/>
        </w:rPr>
        <w:t>MET’tir</w:t>
      </w:r>
      <w:r w:rsidRPr="00D53A2B">
        <w:rPr>
          <w:b w:val="0"/>
          <w:bCs/>
          <w:szCs w:val="24"/>
        </w:rPr>
        <w:t>. Ancak, bu her zaman teknik olarak mümkün değildir. Artan maliyet, toz ve gürültü azaltma tekniklerine duyulan ihtiyaçla telafi edilebilir, bkz. Bölüm 4.9.13.</w:t>
      </w:r>
    </w:p>
    <w:p w14:paraId="2DCCA5A9" w14:textId="77777777" w:rsidR="00E80A9A" w:rsidRPr="00D53A2B" w:rsidRDefault="00E80A9A" w:rsidP="00A202FD">
      <w:pPr>
        <w:jc w:val="both"/>
      </w:pPr>
    </w:p>
    <w:p w14:paraId="2DCE812A" w14:textId="6E69B146" w:rsidR="0036672C" w:rsidRPr="00D53A2B" w:rsidRDefault="00E80A9A" w:rsidP="00A202FD">
      <w:pPr>
        <w:pStyle w:val="Balk3"/>
        <w:rPr>
          <w:rFonts w:cs="Times New Roman"/>
        </w:rPr>
      </w:pPr>
      <w:r w:rsidRPr="00D53A2B">
        <w:rPr>
          <w:rFonts w:cs="Times New Roman"/>
        </w:rPr>
        <w:t>5.2.7 Yağ giderme için ikame ve seçenekler</w:t>
      </w:r>
    </w:p>
    <w:p w14:paraId="18BB0B9C" w14:textId="363AF2A7" w:rsidR="00E80A9A" w:rsidRPr="00D53A2B" w:rsidRDefault="0036672C" w:rsidP="00A202FD">
      <w:pPr>
        <w:pStyle w:val="MET"/>
        <w:rPr>
          <w:szCs w:val="24"/>
        </w:rPr>
      </w:pPr>
      <w:r w:rsidRPr="00D53A2B">
        <w:rPr>
          <w:szCs w:val="24"/>
        </w:rPr>
        <w:t xml:space="preserve">Met 23: </w:t>
      </w:r>
      <w:r w:rsidRPr="00D53A2B">
        <w:rPr>
          <w:b w:val="0"/>
          <w:bCs/>
          <w:szCs w:val="24"/>
        </w:rPr>
        <w:t xml:space="preserve">Yüzey işleme operatörleri, özellikle sözleşmeli veya toptancı dükkanlar, müşterileri tarafından iş parçalarının veya alt tabakaların yüzeyindeki yağ veya gres türü hakkında her zaman iyi bilgilendirilmez. Önceki işlemin müşterisi veya operatörüyle (bkz. Bölüm 4.3.2) bağlantı kurmak </w:t>
      </w:r>
      <w:r w:rsidR="0031317B" w:rsidRPr="00D53A2B">
        <w:rPr>
          <w:b w:val="0"/>
          <w:bCs/>
          <w:szCs w:val="24"/>
        </w:rPr>
        <w:t>MET’tir</w:t>
      </w:r>
      <w:r w:rsidRPr="00D53A2B">
        <w:rPr>
          <w:b w:val="0"/>
          <w:bCs/>
          <w:szCs w:val="24"/>
        </w:rPr>
        <w:t>:</w:t>
      </w:r>
    </w:p>
    <w:p w14:paraId="1EB493F3" w14:textId="77777777" w:rsidR="0036672C" w:rsidRPr="00D53A2B" w:rsidRDefault="0036672C" w:rsidP="00A202FD">
      <w:pPr>
        <w:pStyle w:val="ListeParagraf"/>
        <w:numPr>
          <w:ilvl w:val="0"/>
          <w:numId w:val="224"/>
        </w:numPr>
        <w:tabs>
          <w:tab w:val="clear" w:pos="567"/>
        </w:tabs>
        <w:spacing w:line="240" w:lineRule="auto"/>
        <w:ind w:left="425" w:hanging="425"/>
        <w:rPr>
          <w:sz w:val="24"/>
          <w:szCs w:val="24"/>
        </w:rPr>
      </w:pPr>
      <w:r w:rsidRPr="00D53A2B">
        <w:rPr>
          <w:sz w:val="24"/>
          <w:szCs w:val="24"/>
        </w:rPr>
        <w:t xml:space="preserve">Yağ veya gres miktarını en aza indirme </w:t>
      </w:r>
    </w:p>
    <w:p w14:paraId="2D4B772C" w14:textId="55C5C21C" w:rsidR="0036672C" w:rsidRPr="00D53A2B" w:rsidRDefault="0036672C" w:rsidP="00A202FD">
      <w:pPr>
        <w:ind w:left="425" w:hanging="425"/>
        <w:jc w:val="both"/>
      </w:pPr>
      <w:r w:rsidRPr="00D53A2B">
        <w:t>ve/veya</w:t>
      </w:r>
    </w:p>
    <w:p w14:paraId="7439A866" w14:textId="287BF61B" w:rsidR="00E80A9A" w:rsidRPr="00D53A2B" w:rsidRDefault="0036672C" w:rsidP="00A202FD">
      <w:pPr>
        <w:pStyle w:val="ListeParagraf"/>
        <w:numPr>
          <w:ilvl w:val="0"/>
          <w:numId w:val="224"/>
        </w:numPr>
        <w:tabs>
          <w:tab w:val="clear" w:pos="567"/>
        </w:tabs>
        <w:spacing w:line="240" w:lineRule="auto"/>
        <w:ind w:left="425" w:hanging="425"/>
        <w:rPr>
          <w:sz w:val="24"/>
          <w:szCs w:val="24"/>
        </w:rPr>
      </w:pPr>
      <w:r w:rsidRPr="00D53A2B">
        <w:rPr>
          <w:sz w:val="24"/>
          <w:szCs w:val="24"/>
        </w:rPr>
        <w:t>En çevre dostu yağ giderme sistemlerinin kullanımına izin veren yağları, gresleri veya sistemleri seçin.</w:t>
      </w:r>
    </w:p>
    <w:p w14:paraId="38F42703" w14:textId="3D991476" w:rsidR="00E80A9A" w:rsidRPr="00D53A2B" w:rsidRDefault="003834D3" w:rsidP="00A202FD">
      <w:pPr>
        <w:jc w:val="both"/>
      </w:pPr>
      <w:r w:rsidRPr="00D53A2B">
        <w:t xml:space="preserve">Aşırı yağ bulunan yerlerde, yağı çıkarmak için santrifüj (Bölüm 4.9.14.1) veya hava bıçağı (Bölüm 4.9.15) gibi fiziksel yöntemler kullanmak </w:t>
      </w:r>
      <w:r w:rsidR="0031317B" w:rsidRPr="00D53A2B">
        <w:t>MET’tir</w:t>
      </w:r>
      <w:r w:rsidRPr="00D53A2B">
        <w:t>. Alternatif olarak, büyük, kalite açısından kritik ve/veya yüksek değerli parçalar için elle silme kullanılabilir (bkz. Bölüm 4.9.15).</w:t>
      </w:r>
    </w:p>
    <w:p w14:paraId="7715F64C" w14:textId="77777777" w:rsidR="00E80A9A" w:rsidRPr="00D53A2B" w:rsidRDefault="00E80A9A" w:rsidP="00A202FD">
      <w:pPr>
        <w:jc w:val="both"/>
      </w:pPr>
    </w:p>
    <w:p w14:paraId="51E10262" w14:textId="11AFFAD7" w:rsidR="00E80A9A" w:rsidRPr="00D53A2B" w:rsidRDefault="003834D3" w:rsidP="00A202FD">
      <w:pPr>
        <w:pStyle w:val="Balk4"/>
        <w:rPr>
          <w:rFonts w:cs="Times New Roman"/>
        </w:rPr>
      </w:pPr>
      <w:r w:rsidRPr="00D53A2B">
        <w:rPr>
          <w:rFonts w:cs="Times New Roman"/>
        </w:rPr>
        <w:t>5.2.7.1 Siyanürle yağ giderme</w:t>
      </w:r>
    </w:p>
    <w:p w14:paraId="6F31C7E3" w14:textId="2E59D64F" w:rsidR="00E80A9A" w:rsidRPr="00D53A2B" w:rsidRDefault="003834D3" w:rsidP="00A202FD">
      <w:pPr>
        <w:jc w:val="both"/>
      </w:pPr>
      <w:r w:rsidRPr="00D53A2B">
        <w:t xml:space="preserve">Siyanürlü yağ gidermenin diğer tekniklerle değiştirilmesi </w:t>
      </w:r>
      <w:r w:rsidR="0031317B" w:rsidRPr="00D53A2B">
        <w:t>MAT’tir</w:t>
      </w:r>
      <w:r w:rsidRPr="00D53A2B">
        <w:t>, bkz. Bölüm 5.2.5.3 ve 4.9.5.</w:t>
      </w:r>
    </w:p>
    <w:p w14:paraId="1D8B2E5B" w14:textId="77777777" w:rsidR="003834D3" w:rsidRPr="00D53A2B" w:rsidRDefault="003834D3" w:rsidP="00A202FD">
      <w:pPr>
        <w:jc w:val="both"/>
      </w:pPr>
    </w:p>
    <w:p w14:paraId="225D4DD0" w14:textId="399B72E2" w:rsidR="003834D3" w:rsidRPr="00D53A2B" w:rsidRDefault="003834D3" w:rsidP="00A202FD">
      <w:pPr>
        <w:pStyle w:val="Balk4"/>
        <w:rPr>
          <w:rFonts w:cs="Times New Roman"/>
        </w:rPr>
      </w:pPr>
      <w:r w:rsidRPr="00D53A2B">
        <w:rPr>
          <w:rFonts w:cs="Times New Roman"/>
        </w:rPr>
        <w:t>5.2.7.2 Çözücüyle yağ giderme</w:t>
      </w:r>
    </w:p>
    <w:p w14:paraId="773DE784" w14:textId="5C72BE52" w:rsidR="003834D3" w:rsidRPr="00D53A2B" w:rsidRDefault="003834D3" w:rsidP="00A202FD">
      <w:pPr>
        <w:jc w:val="both"/>
      </w:pPr>
      <w:r w:rsidRPr="00D53A2B">
        <w:t>Bu sektördeki tüm durumlarda çözücü yağ giderme diğer tekniklerle değiştirilebilir (bkz. Bölüm 4.9.14 ve özellikle 4.9.14.2) çünkü sonraki işlemler su bazlıdır ve uyumsuzluk sorunları yoktur. Çözücü bazlı sistemlerin kullanılması için kurulum düzeyinde yerel nedenler olabilir, örneğin:</w:t>
      </w:r>
    </w:p>
    <w:p w14:paraId="0F11FEC1" w14:textId="77777777" w:rsidR="003834D3" w:rsidRPr="00D53A2B" w:rsidRDefault="003834D3" w:rsidP="00A202FD">
      <w:pPr>
        <w:pStyle w:val="ListeParagraf"/>
        <w:numPr>
          <w:ilvl w:val="0"/>
          <w:numId w:val="226"/>
        </w:numPr>
        <w:tabs>
          <w:tab w:val="clear" w:pos="567"/>
        </w:tabs>
        <w:ind w:left="426" w:hanging="426"/>
        <w:rPr>
          <w:sz w:val="24"/>
          <w:szCs w:val="24"/>
        </w:rPr>
      </w:pPr>
      <w:r w:rsidRPr="00D53A2B">
        <w:rPr>
          <w:sz w:val="24"/>
          <w:szCs w:val="24"/>
        </w:rPr>
        <w:t>su bazlı bir sistem, işlenen yüzeye zarar verebilir</w:t>
      </w:r>
    </w:p>
    <w:p w14:paraId="7FA89916" w14:textId="460CC8D4" w:rsidR="003834D3" w:rsidRPr="00D53A2B" w:rsidRDefault="003834D3" w:rsidP="00A202FD">
      <w:pPr>
        <w:pStyle w:val="ListeParagraf"/>
        <w:numPr>
          <w:ilvl w:val="0"/>
          <w:numId w:val="226"/>
        </w:numPr>
        <w:tabs>
          <w:tab w:val="clear" w:pos="567"/>
        </w:tabs>
        <w:ind w:left="426" w:hanging="426"/>
        <w:rPr>
          <w:sz w:val="24"/>
          <w:szCs w:val="24"/>
        </w:rPr>
      </w:pPr>
      <w:r w:rsidRPr="00D53A2B">
        <w:rPr>
          <w:sz w:val="24"/>
          <w:szCs w:val="24"/>
        </w:rPr>
        <w:t>bir müşterinin belirli bir kalite gereksinimi vardır</w:t>
      </w:r>
    </w:p>
    <w:p w14:paraId="34BD026F" w14:textId="77777777" w:rsidR="003834D3" w:rsidRPr="00D53A2B" w:rsidRDefault="003834D3" w:rsidP="00A202FD">
      <w:pPr>
        <w:jc w:val="both"/>
      </w:pPr>
    </w:p>
    <w:p w14:paraId="45A776B8" w14:textId="76288E25" w:rsidR="003834D3" w:rsidRPr="00D53A2B" w:rsidRDefault="003834D3" w:rsidP="00A202FD">
      <w:pPr>
        <w:pStyle w:val="Balk4"/>
        <w:rPr>
          <w:rFonts w:cs="Times New Roman"/>
        </w:rPr>
      </w:pPr>
      <w:r w:rsidRPr="00D53A2B">
        <w:rPr>
          <w:rFonts w:cs="Times New Roman"/>
        </w:rPr>
        <w:t>5.2.7.3 Sulu yağ giderme</w:t>
      </w:r>
    </w:p>
    <w:p w14:paraId="53E57F5A" w14:textId="6BD8A2B0" w:rsidR="003834D3" w:rsidRPr="00D53A2B" w:rsidRDefault="0031317B" w:rsidP="00A202FD">
      <w:pPr>
        <w:jc w:val="both"/>
      </w:pPr>
      <w:r w:rsidRPr="00D53A2B">
        <w:t>MET,</w:t>
      </w:r>
      <w:r w:rsidR="003834D3" w:rsidRPr="00D53A2B">
        <w:t xml:space="preserve"> çözelti rejenerasyonu ve/veya sürekli bakım ile çevrim içi veya çevrim dışı uzun ömürlü sistemler kullanarak sulu yağ giderme sistemlerinde kimyasal ve enerji kullanımını azaltmaktır (bkz. Bölümler 4.9.14.4, 4.9.14.5 ve 4.11.13).</w:t>
      </w:r>
    </w:p>
    <w:p w14:paraId="32AE8B06" w14:textId="77777777" w:rsidR="00F40DB1" w:rsidRPr="00D53A2B" w:rsidRDefault="00F40DB1" w:rsidP="00A202FD">
      <w:pPr>
        <w:jc w:val="both"/>
      </w:pPr>
    </w:p>
    <w:p w14:paraId="6B928CA1" w14:textId="5DA1EAF6" w:rsidR="003834D3" w:rsidRPr="00D53A2B" w:rsidRDefault="003834D3" w:rsidP="00A202FD">
      <w:pPr>
        <w:pStyle w:val="Balk4"/>
        <w:rPr>
          <w:rFonts w:cs="Times New Roman"/>
        </w:rPr>
      </w:pPr>
      <w:r w:rsidRPr="00D53A2B">
        <w:rPr>
          <w:rFonts w:cs="Times New Roman"/>
        </w:rPr>
        <w:t>5.2.7.4 Yüksek performanslı yağ giderme</w:t>
      </w:r>
    </w:p>
    <w:p w14:paraId="12D90631" w14:textId="4822476C" w:rsidR="003834D3" w:rsidRPr="00D53A2B" w:rsidRDefault="003834D3" w:rsidP="00A202FD">
      <w:pPr>
        <w:jc w:val="both"/>
      </w:pPr>
      <w:r w:rsidRPr="00D53A2B">
        <w:t xml:space="preserve">Yüksek performanslı temizleme ve yağdan arındırma gereksinimleri için, tekniklerin bir kombinasyonunun kullanılması (bkz. Bölüm 4.9.14.9) veya kuru buz veya ultrasonik temizleme gibi uzman tekniklerin kullanılması (bkz. Bölüm 4.9.14.6 ve 4.9.14.7) </w:t>
      </w:r>
      <w:r w:rsidR="0031317B" w:rsidRPr="00D53A2B">
        <w:t>MET’tir</w:t>
      </w:r>
      <w:r w:rsidRPr="00D53A2B">
        <w:t>.</w:t>
      </w:r>
    </w:p>
    <w:p w14:paraId="582F6144" w14:textId="77777777" w:rsidR="003834D3" w:rsidRPr="00D53A2B" w:rsidRDefault="003834D3" w:rsidP="00A202FD">
      <w:pPr>
        <w:jc w:val="both"/>
      </w:pPr>
    </w:p>
    <w:p w14:paraId="794FFD2D" w14:textId="2F4A98E9" w:rsidR="003834D3" w:rsidRPr="00D53A2B" w:rsidRDefault="003834D3" w:rsidP="00A202FD">
      <w:pPr>
        <w:pStyle w:val="Balk3"/>
        <w:rPr>
          <w:rFonts w:cs="Times New Roman"/>
        </w:rPr>
      </w:pPr>
      <w:r w:rsidRPr="00D53A2B">
        <w:rPr>
          <w:rFonts w:cs="Times New Roman"/>
        </w:rPr>
        <w:t>5.2.8 Yağ çözücü solüsyonların bakımı</w:t>
      </w:r>
    </w:p>
    <w:p w14:paraId="6EF92AE6" w14:textId="2BDCAA61" w:rsidR="003834D3" w:rsidRPr="00D53A2B" w:rsidRDefault="003834D3" w:rsidP="00A202FD">
      <w:pPr>
        <w:jc w:val="both"/>
      </w:pPr>
      <w:r w:rsidRPr="00D53A2B">
        <w:t xml:space="preserve">Malzeme kullanımını ve enerji tüketimini azaltmak için, yağ giderme solüsyonlarının bakımını yapmak ve ömrünü uzatmak için bu tekniklerden birini veya bir kombinasyonunu kullanmak </w:t>
      </w:r>
      <w:r w:rsidR="0031317B" w:rsidRPr="00D53A2B">
        <w:t>MET’tir</w:t>
      </w:r>
      <w:r w:rsidRPr="00D53A2B">
        <w:t>. Uygun teknikler Bölüm 4.11.13</w:t>
      </w:r>
      <w:r w:rsidR="00E56504" w:rsidRPr="00D53A2B">
        <w:t>’</w:t>
      </w:r>
      <w:r w:rsidRPr="00D53A2B">
        <w:t>te verilmiştir.</w:t>
      </w:r>
    </w:p>
    <w:p w14:paraId="7234BF1D" w14:textId="77777777" w:rsidR="003834D3" w:rsidRPr="00D53A2B" w:rsidRDefault="003834D3" w:rsidP="00A202FD">
      <w:pPr>
        <w:jc w:val="both"/>
      </w:pPr>
    </w:p>
    <w:p w14:paraId="7D289B9F" w14:textId="1B34DC3A" w:rsidR="003834D3" w:rsidRPr="00D53A2B" w:rsidRDefault="003834D3" w:rsidP="00A202FD">
      <w:pPr>
        <w:pStyle w:val="Balk3"/>
        <w:rPr>
          <w:rFonts w:cs="Times New Roman"/>
        </w:rPr>
      </w:pPr>
      <w:r w:rsidRPr="00D53A2B">
        <w:rPr>
          <w:rFonts w:cs="Times New Roman"/>
        </w:rPr>
        <w:t>5.2.9 Dekapaj ve diğer güçlü asit çözeltileri – çözeltilerin ömrünü uzatma ve geri kazanım teknikleri</w:t>
      </w:r>
    </w:p>
    <w:p w14:paraId="344C2011" w14:textId="77777777" w:rsidR="003834D3" w:rsidRPr="00D53A2B" w:rsidRDefault="003834D3" w:rsidP="00A202FD">
      <w:pPr>
        <w:jc w:val="both"/>
      </w:pPr>
    </w:p>
    <w:p w14:paraId="57F5C9C0" w14:textId="34F3DC61" w:rsidR="003834D3" w:rsidRPr="00D53A2B" w:rsidRDefault="003834D3" w:rsidP="00A202FD">
      <w:pPr>
        <w:pStyle w:val="MET"/>
        <w:rPr>
          <w:szCs w:val="24"/>
        </w:rPr>
      </w:pPr>
      <w:r w:rsidRPr="00D53A2B">
        <w:rPr>
          <w:szCs w:val="24"/>
        </w:rPr>
        <w:t xml:space="preserve">MET 25: </w:t>
      </w:r>
      <w:r w:rsidR="00084951" w:rsidRPr="00D53A2B">
        <w:rPr>
          <w:b w:val="0"/>
          <w:bCs/>
          <w:szCs w:val="24"/>
        </w:rPr>
        <w:t>Asit tüketiminin yüksek olduğu durumlarda, Bölüm 4.11.14</w:t>
      </w:r>
      <w:r w:rsidR="00E56504" w:rsidRPr="00D53A2B">
        <w:rPr>
          <w:b w:val="0"/>
          <w:bCs/>
          <w:szCs w:val="24"/>
        </w:rPr>
        <w:t>’</w:t>
      </w:r>
      <w:r w:rsidR="00084951" w:rsidRPr="00D53A2B">
        <w:rPr>
          <w:b w:val="0"/>
          <w:bCs/>
          <w:szCs w:val="24"/>
        </w:rPr>
        <w:t xml:space="preserve">teki tekniklerden birini kullanarak asidin ömrünü uzatmak veya elektroliz kullanarak yan metalleri gidermek ve bazı organik bileşikleri oksitlemek suretiyle elektrolitik dekapaj asitlerinin ömrünü uzatmak </w:t>
      </w:r>
      <w:r w:rsidR="0031317B" w:rsidRPr="00D53A2B">
        <w:rPr>
          <w:b w:val="0"/>
          <w:bCs/>
          <w:szCs w:val="24"/>
        </w:rPr>
        <w:t>MET’tir</w:t>
      </w:r>
      <w:r w:rsidR="00084951" w:rsidRPr="00D53A2B">
        <w:rPr>
          <w:b w:val="0"/>
          <w:bCs/>
          <w:szCs w:val="24"/>
        </w:rPr>
        <w:t xml:space="preserve"> (bkz. Bölüm 4.11.8).</w:t>
      </w:r>
    </w:p>
    <w:p w14:paraId="2569AD71" w14:textId="77777777" w:rsidR="003834D3" w:rsidRPr="00D53A2B" w:rsidRDefault="003834D3" w:rsidP="00A202FD">
      <w:pPr>
        <w:jc w:val="both"/>
      </w:pPr>
    </w:p>
    <w:p w14:paraId="58FEDE41" w14:textId="49234279" w:rsidR="003834D3" w:rsidRPr="00D53A2B" w:rsidRDefault="00084951" w:rsidP="00A202FD">
      <w:pPr>
        <w:jc w:val="both"/>
      </w:pPr>
      <w:r w:rsidRPr="00D53A2B">
        <w:t xml:space="preserve">Dekapaj ve diğer kuvvetli asitler de geri kazanılabilir veya harici olarak yeniden kullanılabilir, bkz. Bölüm 4.17.3 ve 5.1.6.4, ancak her durumda </w:t>
      </w:r>
      <w:r w:rsidR="00651500" w:rsidRPr="00D53A2B">
        <w:t>MET</w:t>
      </w:r>
      <w:r w:rsidRPr="00D53A2B">
        <w:t>olmayabilir.</w:t>
      </w:r>
    </w:p>
    <w:p w14:paraId="1DD20FBC" w14:textId="77777777" w:rsidR="003834D3" w:rsidRPr="00D53A2B" w:rsidRDefault="003834D3" w:rsidP="00A202FD">
      <w:pPr>
        <w:jc w:val="both"/>
      </w:pPr>
    </w:p>
    <w:p w14:paraId="399FCD4B" w14:textId="45B695D8" w:rsidR="003834D3" w:rsidRPr="00D53A2B" w:rsidRDefault="00084951" w:rsidP="00A202FD">
      <w:pPr>
        <w:pStyle w:val="Balk3"/>
        <w:rPr>
          <w:rFonts w:cs="Times New Roman"/>
        </w:rPr>
      </w:pPr>
      <w:r w:rsidRPr="00D53A2B">
        <w:rPr>
          <w:rFonts w:cs="Times New Roman"/>
        </w:rPr>
        <w:t>5.2.10 Altı değerlikli kromatlama çözeltilerinin geri kazanımı</w:t>
      </w:r>
    </w:p>
    <w:p w14:paraId="3067C08C" w14:textId="77777777" w:rsidR="003834D3" w:rsidRPr="00D53A2B" w:rsidRDefault="003834D3" w:rsidP="00A202FD">
      <w:pPr>
        <w:jc w:val="both"/>
      </w:pPr>
    </w:p>
    <w:p w14:paraId="537D31E3" w14:textId="28DC6D74" w:rsidR="003834D3" w:rsidRPr="00D53A2B" w:rsidRDefault="00084951" w:rsidP="00A202FD">
      <w:pPr>
        <w:jc w:val="both"/>
      </w:pPr>
      <w:r w:rsidRPr="00D53A2B">
        <w:t xml:space="preserve">MET 26: Gümüş içeren siyah kromatlama çözeltileri gibi konsantre ve pahalı çözeltilerde altı değerlikli kromu geri kazanmak yalnızca </w:t>
      </w:r>
      <w:r w:rsidR="0031317B" w:rsidRPr="00D53A2B">
        <w:t>MET’tir</w:t>
      </w:r>
      <w:r w:rsidRPr="00D53A2B">
        <w:t>. Sektör için normal ölçekte kullanılan iyon değişimi veya membran elektroliz teknikleri gibi uygun teknikler Bölüm 4.10, 4.11.10 ve 4.11.11</w:t>
      </w:r>
      <w:r w:rsidR="00E56504" w:rsidRPr="00D53A2B">
        <w:t>’</w:t>
      </w:r>
      <w:r w:rsidRPr="00D53A2B">
        <w:t>de referans alınmıştır. Diğer çözeltiler için yeni kimyasalların telafi maliyetleri yalnızca 3-4 EUR/l</w:t>
      </w:r>
      <w:r w:rsidR="00E56504" w:rsidRPr="00D53A2B">
        <w:t>’</w:t>
      </w:r>
      <w:r w:rsidRPr="00D53A2B">
        <w:t>dir.</w:t>
      </w:r>
    </w:p>
    <w:p w14:paraId="67D0E410" w14:textId="77777777" w:rsidR="00084951" w:rsidRPr="00D53A2B" w:rsidRDefault="00084951" w:rsidP="00A202FD">
      <w:pPr>
        <w:jc w:val="both"/>
      </w:pPr>
    </w:p>
    <w:p w14:paraId="00C2D9CC" w14:textId="53A7571F" w:rsidR="00084951" w:rsidRPr="00D53A2B" w:rsidRDefault="00084951" w:rsidP="00A202FD">
      <w:pPr>
        <w:pStyle w:val="Balk3"/>
        <w:rPr>
          <w:rFonts w:cs="Times New Roman"/>
        </w:rPr>
      </w:pPr>
      <w:r w:rsidRPr="00D53A2B">
        <w:rPr>
          <w:rFonts w:cs="Times New Roman"/>
        </w:rPr>
        <w:t>5.2.11 Anotlama</w:t>
      </w:r>
    </w:p>
    <w:p w14:paraId="215D8D04" w14:textId="49BEDAEE" w:rsidR="00084951" w:rsidRPr="00D53A2B" w:rsidRDefault="00084951" w:rsidP="00A202FD">
      <w:pPr>
        <w:jc w:val="both"/>
      </w:pPr>
      <w:r w:rsidRPr="00D53A2B">
        <w:t>Genel BAT</w:t>
      </w:r>
      <w:r w:rsidR="00E56504" w:rsidRPr="00D53A2B">
        <w:t>’</w:t>
      </w:r>
      <w:r w:rsidRPr="00D53A2B">
        <w:t xml:space="preserve">a ek olarak, yukarıda açıklanan prosesler ve kimyasallar için ilgili herhangi bir özel </w:t>
      </w:r>
      <w:r w:rsidR="0031317B" w:rsidRPr="00D53A2B">
        <w:t>MET,</w:t>
      </w:r>
      <w:r w:rsidRPr="00D53A2B">
        <w:t xml:space="preserve"> anodizasyona uygulanır. Ek olarak, aşağıdaki </w:t>
      </w:r>
      <w:r w:rsidR="00651500" w:rsidRPr="00D53A2B">
        <w:t>MET</w:t>
      </w:r>
      <w:r w:rsidRPr="00D53A2B">
        <w:t>özellikle anodizasyona uygulanır:</w:t>
      </w:r>
    </w:p>
    <w:p w14:paraId="26A088A1" w14:textId="0BEB3580"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Isı geri kazanımı: Bölüm 4.4.3</w:t>
      </w:r>
      <w:r w:rsidR="00E56504" w:rsidRPr="00D53A2B">
        <w:rPr>
          <w:sz w:val="24"/>
          <w:szCs w:val="24"/>
        </w:rPr>
        <w:t>’</w:t>
      </w:r>
      <w:r w:rsidRPr="00D53A2B">
        <w:rPr>
          <w:sz w:val="24"/>
          <w:szCs w:val="24"/>
        </w:rPr>
        <w:t xml:space="preserve">te açıklanan tekniklerden birini kullanarak anodize sızdırmazlık banyolarından ısıyı geri kazanmak </w:t>
      </w:r>
      <w:r w:rsidR="0031317B" w:rsidRPr="00D53A2B">
        <w:rPr>
          <w:sz w:val="24"/>
          <w:szCs w:val="24"/>
        </w:rPr>
        <w:t>MET’tir</w:t>
      </w:r>
      <w:r w:rsidRPr="00D53A2B">
        <w:rPr>
          <w:sz w:val="24"/>
          <w:szCs w:val="24"/>
        </w:rPr>
        <w:t>.</w:t>
      </w:r>
    </w:p>
    <w:p w14:paraId="085A8F63" w14:textId="3F9B6FBE"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 xml:space="preserve">Kostik aşındırmanın geri kazanımı: Aşağıdaki durumlarda kostik aşındırmayı geri kazanmak </w:t>
      </w:r>
      <w:r w:rsidR="0031317B" w:rsidRPr="00D53A2B">
        <w:rPr>
          <w:sz w:val="24"/>
          <w:szCs w:val="24"/>
        </w:rPr>
        <w:t>MET’tir</w:t>
      </w:r>
      <w:r w:rsidRPr="00D53A2B">
        <w:rPr>
          <w:sz w:val="24"/>
          <w:szCs w:val="24"/>
        </w:rPr>
        <w:t xml:space="preserve"> (bkz. Bölüm 4.11.5):</w:t>
      </w:r>
    </w:p>
    <w:p w14:paraId="050076BA" w14:textId="77777777" w:rsidR="00084951" w:rsidRPr="00D53A2B" w:rsidRDefault="00084951" w:rsidP="00A202FD">
      <w:pPr>
        <w:pStyle w:val="ListeParagraf"/>
        <w:numPr>
          <w:ilvl w:val="0"/>
          <w:numId w:val="227"/>
        </w:numPr>
        <w:tabs>
          <w:tab w:val="clear" w:pos="567"/>
        </w:tabs>
        <w:spacing w:line="240" w:lineRule="auto"/>
        <w:ind w:left="426" w:hanging="426"/>
        <w:rPr>
          <w:sz w:val="24"/>
          <w:szCs w:val="24"/>
        </w:rPr>
      </w:pPr>
      <w:r w:rsidRPr="00D53A2B">
        <w:rPr>
          <w:sz w:val="24"/>
          <w:szCs w:val="24"/>
        </w:rPr>
        <w:t>yüksek miktarda kostik solüsyon tüketimi vardır</w:t>
      </w:r>
    </w:p>
    <w:p w14:paraId="7DD77803" w14:textId="77777777" w:rsidR="00084951" w:rsidRPr="00D53A2B" w:rsidRDefault="00084951" w:rsidP="00A202FD">
      <w:pPr>
        <w:pStyle w:val="ListeParagraf"/>
        <w:numPr>
          <w:ilvl w:val="0"/>
          <w:numId w:val="227"/>
        </w:numPr>
        <w:tabs>
          <w:tab w:val="clear" w:pos="567"/>
        </w:tabs>
        <w:spacing w:line="240" w:lineRule="auto"/>
        <w:ind w:left="426" w:hanging="426"/>
        <w:rPr>
          <w:sz w:val="24"/>
          <w:szCs w:val="24"/>
        </w:rPr>
      </w:pPr>
      <w:r w:rsidRPr="00D53A2B">
        <w:rPr>
          <w:sz w:val="24"/>
          <w:szCs w:val="24"/>
        </w:rPr>
        <w:t>alüminyum oksitin çökelmesini engellemek için herhangi bir katkı maddesi kullanılmamıştır</w:t>
      </w:r>
    </w:p>
    <w:p w14:paraId="351BDBA5" w14:textId="4E23FF01" w:rsidR="00084951" w:rsidRPr="00D53A2B" w:rsidRDefault="00084951" w:rsidP="00A202FD">
      <w:pPr>
        <w:pStyle w:val="ListeParagraf"/>
        <w:numPr>
          <w:ilvl w:val="0"/>
          <w:numId w:val="227"/>
        </w:numPr>
        <w:tabs>
          <w:tab w:val="clear" w:pos="567"/>
        </w:tabs>
        <w:spacing w:line="240" w:lineRule="auto"/>
        <w:ind w:left="426" w:hanging="426"/>
        <w:rPr>
          <w:sz w:val="24"/>
          <w:szCs w:val="24"/>
        </w:rPr>
      </w:pPr>
      <w:r w:rsidRPr="00D53A2B">
        <w:rPr>
          <w:sz w:val="24"/>
          <w:szCs w:val="24"/>
        </w:rPr>
        <w:t>elde edilen aşındırılmış yüzey teknik özelliklere uygundur.</w:t>
      </w:r>
    </w:p>
    <w:p w14:paraId="0207637F" w14:textId="575EBB96"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 xml:space="preserve">Kapalı devre durulama: Anodizasyonda iyon değişimi ile kapalı durulanmış su çevrimi kullanılması </w:t>
      </w:r>
      <w:r w:rsidR="00651500" w:rsidRPr="00D53A2B">
        <w:rPr>
          <w:sz w:val="24"/>
          <w:szCs w:val="24"/>
        </w:rPr>
        <w:t>MET</w:t>
      </w:r>
      <w:r w:rsidRPr="00D53A2B">
        <w:rPr>
          <w:sz w:val="24"/>
          <w:szCs w:val="24"/>
        </w:rPr>
        <w:t>değildir, çünkü uzaklaştırılan kimyasalların çevresel etkisi ve miktarı, rejenerasyon için gereken kimyasallarla benzerdir.</w:t>
      </w:r>
    </w:p>
    <w:p w14:paraId="6070962F" w14:textId="78AC7FC5"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PFOS içermeyen yüzey aktif maddeler kullanın (bkz. Bölüm 5.2.5.2).</w:t>
      </w:r>
    </w:p>
    <w:p w14:paraId="6F6EF302" w14:textId="77777777" w:rsidR="00084951" w:rsidRPr="00D53A2B" w:rsidRDefault="00084951" w:rsidP="00A202FD">
      <w:pPr>
        <w:jc w:val="both"/>
      </w:pPr>
    </w:p>
    <w:p w14:paraId="2EA56E81" w14:textId="07670640" w:rsidR="00084951" w:rsidRPr="00D53A2B" w:rsidRDefault="00084951" w:rsidP="00A202FD">
      <w:pPr>
        <w:pStyle w:val="Balk3"/>
        <w:rPr>
          <w:rFonts w:cs="Times New Roman"/>
        </w:rPr>
      </w:pPr>
      <w:r w:rsidRPr="00D53A2B">
        <w:rPr>
          <w:rFonts w:cs="Times New Roman"/>
        </w:rPr>
        <w:t>5.2.12 Sürekli bobin – büyük ölçekli çelik bobin</w:t>
      </w:r>
    </w:p>
    <w:p w14:paraId="1D6A1AAE" w14:textId="53AAFC8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Bölüm 5.1</w:t>
      </w:r>
      <w:r w:rsidR="00E56504" w:rsidRPr="00D53A2B">
        <w:rPr>
          <w:sz w:val="24"/>
          <w:szCs w:val="24"/>
        </w:rPr>
        <w:t>’</w:t>
      </w:r>
      <w:r w:rsidRPr="00D53A2B">
        <w:rPr>
          <w:sz w:val="24"/>
          <w:szCs w:val="24"/>
        </w:rPr>
        <w:t>de açıklanan genel BAT</w:t>
      </w:r>
      <w:r w:rsidR="00E56504" w:rsidRPr="00D53A2B">
        <w:rPr>
          <w:sz w:val="24"/>
          <w:szCs w:val="24"/>
        </w:rPr>
        <w:t>’</w:t>
      </w:r>
      <w:r w:rsidRPr="00D53A2B">
        <w:rPr>
          <w:sz w:val="24"/>
          <w:szCs w:val="24"/>
        </w:rPr>
        <w:t xml:space="preserve">a ek olarak, süreçler ve kimyasallar için ilgili herhangi bir </w:t>
      </w:r>
      <w:r w:rsidR="00651500" w:rsidRPr="00D53A2B">
        <w:rPr>
          <w:sz w:val="24"/>
          <w:szCs w:val="24"/>
        </w:rPr>
        <w:t>MET</w:t>
      </w:r>
      <w:r w:rsidRPr="00D53A2B">
        <w:rPr>
          <w:sz w:val="24"/>
          <w:szCs w:val="24"/>
        </w:rPr>
        <w:t>(yukarıda Bölüm 5.1 ve 5.2</w:t>
      </w:r>
      <w:r w:rsidR="00E56504" w:rsidRPr="00D53A2B">
        <w:rPr>
          <w:sz w:val="24"/>
          <w:szCs w:val="24"/>
        </w:rPr>
        <w:t>’</w:t>
      </w:r>
      <w:r w:rsidRPr="00D53A2B">
        <w:rPr>
          <w:sz w:val="24"/>
          <w:szCs w:val="24"/>
        </w:rPr>
        <w:t xml:space="preserve">de açıklanmıştır) büyük ölçekli çelik bobin kaplaması için geçerlidir. Aşağıdaki </w:t>
      </w:r>
      <w:r w:rsidR="00651500" w:rsidRPr="00D53A2B">
        <w:rPr>
          <w:sz w:val="24"/>
          <w:szCs w:val="24"/>
        </w:rPr>
        <w:t>MET</w:t>
      </w:r>
      <w:r w:rsidRPr="00D53A2B">
        <w:rPr>
          <w:sz w:val="24"/>
          <w:szCs w:val="24"/>
        </w:rPr>
        <w:t>özellikle bobin işleme için geçerlidir:</w:t>
      </w:r>
    </w:p>
    <w:p w14:paraId="6C700165"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Sürekli proses optimizasyonunu sağlamak için gerçek zamanlı proses kontrolünü kullanın (bkz. Bölüm 4.1.5).</w:t>
      </w:r>
    </w:p>
    <w:p w14:paraId="1FF27DDF"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Motorları değiştirirken veya yeni ekipman, hat veya tesisatlar için enerji tasarruflu motorlar kullanın (bkz. Bölüm 4.4.1.3).</w:t>
      </w:r>
    </w:p>
    <w:p w14:paraId="34D3A95B"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Proses çözeltilerinden dışarı sürüklenmeyi önlemek veya durulama suyunun içeri sürüklenmesiyle proses çözeltilerinin seyrelmesini önlemek için sıkma silindirleri kullanın (bkz. Bölüm 4.6 ve 4.14.5).</w:t>
      </w:r>
    </w:p>
    <w:p w14:paraId="3714DDA1"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Elektrotların polaritesini elektrolitik yağ giderme ve elektrolitik asitleme proseslerinde düzenli aralıklarla değiştirin (bkz. Bölüm 4.8.3).</w:t>
      </w:r>
    </w:p>
    <w:p w14:paraId="36872D99"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Kapalı bir elektrostatik yağlayıcı kullanarak yağ kullanımını en aza indirin (bkz. Bölüm 4.14.16).</w:t>
      </w:r>
    </w:p>
    <w:p w14:paraId="7AED24B0"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Elektrolitik prosesler için anot-katot boşluğunu optimize edin (bkz. Bölüm 4.14.12).</w:t>
      </w:r>
    </w:p>
    <w:p w14:paraId="76A57988" w14:textId="77777777"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İletken rulo performansını parlatarak optimize edin (bkz. Bölüm 4.14.13).</w:t>
      </w:r>
    </w:p>
    <w:p w14:paraId="45345183" w14:textId="0702A418"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Şeridin kenarında oluşan metal birikimini gidermek için kenar parlatıcıları kullanın</w:t>
      </w:r>
      <w:r w:rsidR="002505AB" w:rsidRPr="00D53A2B">
        <w:rPr>
          <w:sz w:val="24"/>
          <w:szCs w:val="24"/>
        </w:rPr>
        <w:t xml:space="preserve"> </w:t>
      </w:r>
      <w:r w:rsidRPr="00D53A2B">
        <w:rPr>
          <w:sz w:val="24"/>
          <w:szCs w:val="24"/>
        </w:rPr>
        <w:t>(Bölüm 4.14.14</w:t>
      </w:r>
      <w:r w:rsidR="00E56504" w:rsidRPr="00D53A2B">
        <w:rPr>
          <w:sz w:val="24"/>
          <w:szCs w:val="24"/>
        </w:rPr>
        <w:t>’</w:t>
      </w:r>
      <w:r w:rsidRPr="00D53A2B">
        <w:rPr>
          <w:sz w:val="24"/>
          <w:szCs w:val="24"/>
        </w:rPr>
        <w:t>e bakın).</w:t>
      </w:r>
    </w:p>
    <w:p w14:paraId="2FF6CA02" w14:textId="2E42491F" w:rsidR="00084951" w:rsidRPr="00D53A2B" w:rsidRDefault="00084951" w:rsidP="00A202FD">
      <w:pPr>
        <w:pStyle w:val="ListeParagraf"/>
        <w:numPr>
          <w:ilvl w:val="0"/>
          <w:numId w:val="226"/>
        </w:numPr>
        <w:tabs>
          <w:tab w:val="clear" w:pos="567"/>
        </w:tabs>
        <w:ind w:left="426" w:hanging="426"/>
        <w:rPr>
          <w:sz w:val="24"/>
          <w:szCs w:val="24"/>
        </w:rPr>
      </w:pPr>
      <w:r w:rsidRPr="00D53A2B">
        <w:rPr>
          <w:sz w:val="24"/>
          <w:szCs w:val="24"/>
        </w:rPr>
        <w:t>Sadece bir tarafı kaplarken devrilmeyi önlemek için kenar maskeleri kullanın (Bölüm 4.14.15</w:t>
      </w:r>
      <w:r w:rsidR="00E56504" w:rsidRPr="00D53A2B">
        <w:rPr>
          <w:sz w:val="24"/>
          <w:szCs w:val="24"/>
        </w:rPr>
        <w:t>’</w:t>
      </w:r>
      <w:r w:rsidRPr="00D53A2B">
        <w:rPr>
          <w:sz w:val="24"/>
          <w:szCs w:val="24"/>
        </w:rPr>
        <w:t>e bakın).</w:t>
      </w:r>
    </w:p>
    <w:p w14:paraId="2DDBD110" w14:textId="77777777" w:rsidR="00084951" w:rsidRPr="00D53A2B" w:rsidRDefault="00084951" w:rsidP="00A202FD">
      <w:pPr>
        <w:jc w:val="both"/>
      </w:pPr>
    </w:p>
    <w:p w14:paraId="6C724849" w14:textId="40CBFB6A" w:rsidR="00084951" w:rsidRPr="00D53A2B" w:rsidRDefault="00084951" w:rsidP="00A202FD">
      <w:pPr>
        <w:pStyle w:val="Balk3"/>
        <w:rPr>
          <w:rFonts w:cs="Times New Roman"/>
        </w:rPr>
      </w:pPr>
      <w:r w:rsidRPr="00D53A2B">
        <w:rPr>
          <w:rFonts w:cs="Times New Roman"/>
        </w:rPr>
        <w:t>5.2.13 Baskılı devre kartları (PCB</w:t>
      </w:r>
      <w:r w:rsidR="00E56504" w:rsidRPr="00D53A2B">
        <w:rPr>
          <w:rFonts w:cs="Times New Roman"/>
        </w:rPr>
        <w:t>’</w:t>
      </w:r>
      <w:r w:rsidRPr="00D53A2B">
        <w:rPr>
          <w:rFonts w:cs="Times New Roman"/>
        </w:rPr>
        <w:t>ler)</w:t>
      </w:r>
    </w:p>
    <w:p w14:paraId="3A63854D" w14:textId="190B5779" w:rsidR="00084951" w:rsidRPr="00D53A2B" w:rsidRDefault="00AA5BA3" w:rsidP="00A202FD">
      <w:pPr>
        <w:jc w:val="both"/>
      </w:pPr>
      <w:r w:rsidRPr="00D53A2B">
        <w:t>Bölüm 5.1</w:t>
      </w:r>
      <w:r w:rsidR="00E56504" w:rsidRPr="00D53A2B">
        <w:t>’</w:t>
      </w:r>
      <w:r w:rsidRPr="00D53A2B">
        <w:t>de açıklanan genel BAT</w:t>
      </w:r>
      <w:r w:rsidR="00E56504" w:rsidRPr="00D53A2B">
        <w:t>’</w:t>
      </w:r>
      <w:r w:rsidRPr="00D53A2B">
        <w:t xml:space="preserve">a ek olarak, prosesler ve kimyasallar için ilgili herhangi bir </w:t>
      </w:r>
      <w:r w:rsidR="00651500" w:rsidRPr="00D53A2B">
        <w:t>MET</w:t>
      </w:r>
      <w:r w:rsidR="00E56504" w:rsidRPr="00D53A2B">
        <w:t xml:space="preserve"> </w:t>
      </w:r>
      <w:r w:rsidRPr="00D53A2B">
        <w:t>(yukarıda Bölüm 5.2 ve 5.3</w:t>
      </w:r>
      <w:r w:rsidR="00E56504" w:rsidRPr="00D53A2B">
        <w:t>’</w:t>
      </w:r>
      <w:r w:rsidRPr="00D53A2B">
        <w:t xml:space="preserve">te açıklanmıştır) baskılı devre kartı üretimine uygulanır. Aşağıdaki </w:t>
      </w:r>
      <w:r w:rsidR="00651500" w:rsidRPr="00D53A2B">
        <w:t>MET</w:t>
      </w:r>
      <w:r w:rsidRPr="00D53A2B">
        <w:t>özellikle PCB üretimine uygulanır:</w:t>
      </w:r>
    </w:p>
    <w:p w14:paraId="7BC2639C" w14:textId="7C0B38BE" w:rsidR="0031161F" w:rsidRPr="00D53A2B" w:rsidRDefault="0031161F" w:rsidP="00A202FD">
      <w:pPr>
        <w:pStyle w:val="ListeParagraf"/>
        <w:numPr>
          <w:ilvl w:val="0"/>
          <w:numId w:val="226"/>
        </w:numPr>
        <w:tabs>
          <w:tab w:val="clear" w:pos="567"/>
        </w:tabs>
        <w:ind w:left="426" w:hanging="426"/>
        <w:rPr>
          <w:sz w:val="24"/>
          <w:szCs w:val="24"/>
        </w:rPr>
      </w:pPr>
      <w:r w:rsidRPr="00D53A2B">
        <w:rPr>
          <w:sz w:val="24"/>
          <w:szCs w:val="24"/>
        </w:rPr>
        <w:t>Durulama: Adımlar arasında durulama yaparken, sürüklenmeyi azaltmak için sıkma (silme) silindirleri, spreyler ve Bölüm 4.6, 4.7 ve özellikle 4.7.5</w:t>
      </w:r>
      <w:r w:rsidR="00E56504" w:rsidRPr="00D53A2B">
        <w:rPr>
          <w:sz w:val="24"/>
          <w:szCs w:val="24"/>
        </w:rPr>
        <w:t>’</w:t>
      </w:r>
      <w:r w:rsidRPr="00D53A2B">
        <w:rPr>
          <w:sz w:val="24"/>
          <w:szCs w:val="24"/>
        </w:rPr>
        <w:t>te diğer işlemler için açıklanan çoklu durulama tekniklerini kullanın.</w:t>
      </w:r>
    </w:p>
    <w:p w14:paraId="6B745F4A" w14:textId="77777777" w:rsidR="0031161F" w:rsidRPr="00D53A2B" w:rsidRDefault="0031161F" w:rsidP="00A202FD">
      <w:pPr>
        <w:pStyle w:val="ListeParagraf"/>
        <w:numPr>
          <w:ilvl w:val="0"/>
          <w:numId w:val="226"/>
        </w:numPr>
        <w:tabs>
          <w:tab w:val="clear" w:pos="567"/>
        </w:tabs>
        <w:ind w:left="426" w:hanging="426"/>
        <w:rPr>
          <w:sz w:val="24"/>
          <w:szCs w:val="24"/>
        </w:rPr>
      </w:pPr>
      <w:r w:rsidRPr="00D53A2B">
        <w:rPr>
          <w:sz w:val="24"/>
          <w:szCs w:val="24"/>
        </w:rPr>
        <w:t>İç katmanların üretimi: Bu alan hızla değişiyor ve teknolojik gelişmeler müşteri spesifikasyonlarını yönlendiriyor. Oksit bağlamaya alternatif teknikler gibi düşük çevresel etkiye sahip teknikler kullanın, bkz. Bölüm 4.15.1.</w:t>
      </w:r>
    </w:p>
    <w:p w14:paraId="6C173EFE" w14:textId="6A789164" w:rsidR="00084951" w:rsidRPr="00D53A2B" w:rsidRDefault="0031161F" w:rsidP="00A202FD">
      <w:pPr>
        <w:pStyle w:val="ListeParagraf"/>
        <w:numPr>
          <w:ilvl w:val="0"/>
          <w:numId w:val="226"/>
        </w:numPr>
        <w:tabs>
          <w:tab w:val="clear" w:pos="567"/>
        </w:tabs>
        <w:ind w:left="426" w:hanging="426"/>
        <w:rPr>
          <w:sz w:val="24"/>
          <w:szCs w:val="24"/>
        </w:rPr>
      </w:pPr>
      <w:r w:rsidRPr="00D53A2B">
        <w:rPr>
          <w:sz w:val="24"/>
          <w:szCs w:val="24"/>
        </w:rPr>
        <w:t>Kuru dirençler: Kuru direnç geliştirirken (bkz. Bölüm 4.15.5):</w:t>
      </w:r>
    </w:p>
    <w:p w14:paraId="46095B5F" w14:textId="77777777" w:rsidR="0031161F" w:rsidRPr="00D53A2B" w:rsidRDefault="0031161F" w:rsidP="00A202FD">
      <w:pPr>
        <w:pStyle w:val="ListeParagraf"/>
        <w:numPr>
          <w:ilvl w:val="0"/>
          <w:numId w:val="228"/>
        </w:numPr>
        <w:tabs>
          <w:tab w:val="clear" w:pos="567"/>
        </w:tabs>
        <w:spacing w:line="240" w:lineRule="auto"/>
        <w:rPr>
          <w:sz w:val="24"/>
          <w:szCs w:val="24"/>
        </w:rPr>
      </w:pPr>
      <w:r w:rsidRPr="00D53A2B">
        <w:rPr>
          <w:sz w:val="24"/>
          <w:szCs w:val="24"/>
        </w:rPr>
        <w:t>taze geliştirici solüsyonuyla durulayarak sürüklenmeyi azaltın</w:t>
      </w:r>
    </w:p>
    <w:p w14:paraId="70031A2F" w14:textId="77777777" w:rsidR="0031161F" w:rsidRPr="00D53A2B" w:rsidRDefault="0031161F" w:rsidP="00A202FD">
      <w:pPr>
        <w:pStyle w:val="ListeParagraf"/>
        <w:numPr>
          <w:ilvl w:val="0"/>
          <w:numId w:val="228"/>
        </w:numPr>
        <w:tabs>
          <w:tab w:val="clear" w:pos="567"/>
        </w:tabs>
        <w:spacing w:line="240" w:lineRule="auto"/>
        <w:rPr>
          <w:sz w:val="24"/>
          <w:szCs w:val="24"/>
        </w:rPr>
      </w:pPr>
      <w:r w:rsidRPr="00D53A2B">
        <w:rPr>
          <w:sz w:val="24"/>
          <w:szCs w:val="24"/>
        </w:rPr>
        <w:t>geliştiricinin püskürtülmesini optimize edin</w:t>
      </w:r>
    </w:p>
    <w:p w14:paraId="421072A3" w14:textId="77777777" w:rsidR="0031161F" w:rsidRPr="00D53A2B" w:rsidRDefault="0031161F" w:rsidP="00A202FD">
      <w:pPr>
        <w:pStyle w:val="ListeParagraf"/>
        <w:numPr>
          <w:ilvl w:val="0"/>
          <w:numId w:val="228"/>
        </w:numPr>
        <w:tabs>
          <w:tab w:val="clear" w:pos="567"/>
        </w:tabs>
        <w:spacing w:line="240" w:lineRule="auto"/>
        <w:rPr>
          <w:sz w:val="24"/>
          <w:szCs w:val="24"/>
        </w:rPr>
      </w:pPr>
      <w:r w:rsidRPr="00D53A2B">
        <w:rPr>
          <w:sz w:val="24"/>
          <w:szCs w:val="24"/>
        </w:rPr>
        <w:t>geliştirici solüsyonunun konsantrasyonlarını kontrol edin</w:t>
      </w:r>
    </w:p>
    <w:p w14:paraId="0740FADA" w14:textId="0C0AB0E8" w:rsidR="00AA5BA3" w:rsidRPr="00D53A2B" w:rsidRDefault="0031161F" w:rsidP="00A202FD">
      <w:pPr>
        <w:pStyle w:val="ListeParagraf"/>
        <w:numPr>
          <w:ilvl w:val="0"/>
          <w:numId w:val="228"/>
        </w:numPr>
        <w:tabs>
          <w:tab w:val="clear" w:pos="567"/>
        </w:tabs>
        <w:spacing w:line="240" w:lineRule="auto"/>
        <w:rPr>
          <w:sz w:val="24"/>
          <w:szCs w:val="24"/>
        </w:rPr>
      </w:pPr>
      <w:r w:rsidRPr="00D53A2B">
        <w:rPr>
          <w:sz w:val="24"/>
          <w:szCs w:val="24"/>
        </w:rPr>
        <w:t>geliştirilen direnci, ultrafiltrasyon gibi yöntemlerle atık sudan ayırın</w:t>
      </w:r>
    </w:p>
    <w:p w14:paraId="5699B06F" w14:textId="14356769" w:rsidR="0031161F" w:rsidRPr="00D53A2B" w:rsidRDefault="0031161F" w:rsidP="00A202FD">
      <w:pPr>
        <w:pStyle w:val="ListeParagraf"/>
        <w:numPr>
          <w:ilvl w:val="0"/>
          <w:numId w:val="229"/>
        </w:numPr>
        <w:tabs>
          <w:tab w:val="clear" w:pos="567"/>
        </w:tabs>
        <w:spacing w:line="240" w:lineRule="auto"/>
        <w:ind w:left="426" w:hanging="426"/>
        <w:rPr>
          <w:sz w:val="24"/>
          <w:szCs w:val="24"/>
        </w:rPr>
      </w:pPr>
      <w:r w:rsidRPr="00D53A2B">
        <w:rPr>
          <w:sz w:val="24"/>
          <w:szCs w:val="24"/>
        </w:rPr>
        <w:t>Genel olarak aşındırma: Bölüm 4.6 ve 4.7.10</w:t>
      </w:r>
      <w:r w:rsidR="00E56504" w:rsidRPr="00D53A2B">
        <w:rPr>
          <w:sz w:val="24"/>
          <w:szCs w:val="24"/>
        </w:rPr>
        <w:t>’</w:t>
      </w:r>
      <w:r w:rsidRPr="00D53A2B">
        <w:rPr>
          <w:sz w:val="24"/>
          <w:szCs w:val="24"/>
        </w:rPr>
        <w:t>da açıklanan sürükleme ve çoklu durulama tekniklerini kullanın. İlk durulamayı aşındırma solüsyonuna geri besleyin.</w:t>
      </w:r>
    </w:p>
    <w:p w14:paraId="61128856" w14:textId="77777777" w:rsidR="0031161F" w:rsidRPr="00D53A2B" w:rsidRDefault="0031161F" w:rsidP="00A202FD">
      <w:pPr>
        <w:pStyle w:val="ListeParagraf"/>
        <w:numPr>
          <w:ilvl w:val="0"/>
          <w:numId w:val="229"/>
        </w:numPr>
        <w:tabs>
          <w:tab w:val="clear" w:pos="567"/>
        </w:tabs>
        <w:spacing w:line="240" w:lineRule="auto"/>
        <w:ind w:left="426" w:hanging="426"/>
        <w:rPr>
          <w:sz w:val="24"/>
          <w:szCs w:val="24"/>
        </w:rPr>
      </w:pPr>
      <w:r w:rsidRPr="00D53A2B">
        <w:rPr>
          <w:sz w:val="24"/>
          <w:szCs w:val="24"/>
        </w:rPr>
        <w:t>Asit aşındırma: Asit ve hidrojen peroksit konsantrasyonunu düzenli olarak izleyin ve optimum bir konsantrasyonu koruyun (bkz. Bölüm 4.15.6).</w:t>
      </w:r>
    </w:p>
    <w:p w14:paraId="48A62A6F" w14:textId="1F05284E" w:rsidR="00AA5BA3" w:rsidRPr="00D53A2B" w:rsidRDefault="0031161F" w:rsidP="00A202FD">
      <w:pPr>
        <w:pStyle w:val="ListeParagraf"/>
        <w:numPr>
          <w:ilvl w:val="0"/>
          <w:numId w:val="229"/>
        </w:numPr>
        <w:tabs>
          <w:tab w:val="clear" w:pos="567"/>
        </w:tabs>
        <w:spacing w:line="240" w:lineRule="auto"/>
        <w:ind w:left="426" w:hanging="426"/>
        <w:rPr>
          <w:sz w:val="24"/>
          <w:szCs w:val="24"/>
        </w:rPr>
      </w:pPr>
      <w:r w:rsidRPr="00D53A2B">
        <w:rPr>
          <w:sz w:val="24"/>
          <w:szCs w:val="24"/>
        </w:rPr>
        <w:t>Alkali aşındırma: Aşındırıcı ve bakır seviyesini düzenli olarak izleyin ve optimum bir konsantrasyonu koruyun. Amonyaklı aşındırma için aşındırma solüsyonunu yenileyin ve bakırı açıklandığı gibi geri kazanın (bkz. Bölüm 4.15.7).</w:t>
      </w:r>
    </w:p>
    <w:p w14:paraId="705BAB72" w14:textId="3554A5B9" w:rsidR="00656B33" w:rsidRPr="00D53A2B" w:rsidRDefault="00656B33" w:rsidP="00A202FD">
      <w:pPr>
        <w:pStyle w:val="ListeParagraf"/>
        <w:numPr>
          <w:ilvl w:val="0"/>
          <w:numId w:val="229"/>
        </w:numPr>
        <w:tabs>
          <w:tab w:val="clear" w:pos="567"/>
        </w:tabs>
        <w:spacing w:line="240" w:lineRule="auto"/>
        <w:ind w:left="426" w:hanging="426"/>
        <w:rPr>
          <w:sz w:val="24"/>
          <w:szCs w:val="24"/>
        </w:rPr>
      </w:pPr>
      <w:r w:rsidRPr="00D53A2B">
        <w:rPr>
          <w:sz w:val="24"/>
          <w:szCs w:val="24"/>
        </w:rPr>
        <w:t>Direnç sıyırma: Akışın büyüklüğüne göre filtreleme, santrifüj veya ultrafiltrasyon ile direnci atık sudan ayırın (bkz. Bölüm 4.15.8).</w:t>
      </w:r>
    </w:p>
    <w:p w14:paraId="6269112F" w14:textId="20B84530" w:rsidR="00656B33" w:rsidRPr="00D53A2B" w:rsidRDefault="00656B33" w:rsidP="00A202FD">
      <w:pPr>
        <w:pStyle w:val="ListeParagraf"/>
        <w:numPr>
          <w:ilvl w:val="0"/>
          <w:numId w:val="229"/>
        </w:numPr>
        <w:tabs>
          <w:tab w:val="clear" w:pos="567"/>
        </w:tabs>
        <w:spacing w:line="240" w:lineRule="auto"/>
        <w:ind w:left="426" w:hanging="426"/>
        <w:rPr>
          <w:sz w:val="24"/>
          <w:szCs w:val="24"/>
        </w:rPr>
      </w:pPr>
      <w:r w:rsidRPr="00D53A2B">
        <w:rPr>
          <w:sz w:val="24"/>
          <w:szCs w:val="24"/>
        </w:rPr>
        <w:t>Aşındırma (kalay) direncinin sıyrılması: Durulama sularını toplayın ve ayrı ayrı konsantre edin. Kalay açısından zengin çamuru çökeltin ve harici geri kazanım için gönderin (bkz. Bölüm 4.15.9).</w:t>
      </w:r>
    </w:p>
    <w:p w14:paraId="22A35239" w14:textId="73C521B8" w:rsidR="00AA5BA3" w:rsidRPr="00D53A2B" w:rsidRDefault="00656B33" w:rsidP="00A202FD">
      <w:pPr>
        <w:pStyle w:val="ListeParagraf"/>
        <w:numPr>
          <w:ilvl w:val="0"/>
          <w:numId w:val="229"/>
        </w:numPr>
        <w:tabs>
          <w:tab w:val="clear" w:pos="567"/>
        </w:tabs>
        <w:spacing w:line="240" w:lineRule="auto"/>
        <w:ind w:left="426" w:hanging="426"/>
        <w:rPr>
          <w:sz w:val="24"/>
          <w:szCs w:val="24"/>
        </w:rPr>
      </w:pPr>
      <w:r w:rsidRPr="00D53A2B">
        <w:rPr>
          <w:sz w:val="24"/>
          <w:szCs w:val="24"/>
        </w:rPr>
        <w:t>Kullanılmış çözeltilerin bertarafı: Birçok çözelti, şunlar için kullanılanlar gibi kompleksleştirici maddeler içerir:</w:t>
      </w:r>
    </w:p>
    <w:p w14:paraId="3A4AB0C8" w14:textId="77777777" w:rsidR="00656B33" w:rsidRPr="00D53A2B" w:rsidRDefault="00656B33" w:rsidP="00A202FD">
      <w:pPr>
        <w:pStyle w:val="ListeParagraf"/>
        <w:numPr>
          <w:ilvl w:val="0"/>
          <w:numId w:val="230"/>
        </w:numPr>
        <w:rPr>
          <w:sz w:val="24"/>
          <w:szCs w:val="24"/>
        </w:rPr>
      </w:pPr>
      <w:r w:rsidRPr="00D53A2B">
        <w:rPr>
          <w:sz w:val="24"/>
          <w:szCs w:val="24"/>
        </w:rPr>
        <w:t>daldırma veya doğrudan kaplama</w:t>
      </w:r>
    </w:p>
    <w:p w14:paraId="1CB561AC" w14:textId="5E6CCAA9" w:rsidR="00AA5BA3" w:rsidRPr="00D53A2B" w:rsidRDefault="00656B33" w:rsidP="00A202FD">
      <w:pPr>
        <w:pStyle w:val="ListeParagraf"/>
        <w:numPr>
          <w:ilvl w:val="0"/>
          <w:numId w:val="230"/>
        </w:numPr>
        <w:rPr>
          <w:sz w:val="24"/>
          <w:szCs w:val="24"/>
        </w:rPr>
      </w:pPr>
      <w:r w:rsidRPr="00D53A2B">
        <w:rPr>
          <w:sz w:val="24"/>
          <w:szCs w:val="24"/>
        </w:rPr>
        <w:t>iç katmanlar için siyah veya kahverengi oksit işlemi</w:t>
      </w:r>
    </w:p>
    <w:p w14:paraId="33DD6D56" w14:textId="77777777" w:rsidR="00E56504" w:rsidRPr="00D53A2B" w:rsidRDefault="00E56504" w:rsidP="00A202FD">
      <w:pPr>
        <w:jc w:val="both"/>
      </w:pPr>
    </w:p>
    <w:p w14:paraId="3848C3FA" w14:textId="1A078409" w:rsidR="00656B33" w:rsidRPr="00D53A2B" w:rsidRDefault="00656B33" w:rsidP="00A202FD">
      <w:pPr>
        <w:jc w:val="both"/>
      </w:pPr>
      <w:r w:rsidRPr="00D53A2B">
        <w:t>Bunları Bölüm 4.15.10</w:t>
      </w:r>
      <w:r w:rsidR="00E56504" w:rsidRPr="00D53A2B">
        <w:t>’</w:t>
      </w:r>
      <w:r w:rsidRPr="00D53A2B">
        <w:t xml:space="preserve">a göre değerlendirmek ve bertaraf etmek </w:t>
      </w:r>
      <w:r w:rsidR="00E56504" w:rsidRPr="00D53A2B">
        <w:t>MET’tir</w:t>
      </w:r>
      <w:r w:rsidRPr="00D53A2B">
        <w:t>.</w:t>
      </w:r>
    </w:p>
    <w:p w14:paraId="581AEA73" w14:textId="36A7831A" w:rsidR="00656B33" w:rsidRPr="00D53A2B" w:rsidRDefault="00656B33" w:rsidP="00A202FD">
      <w:pPr>
        <w:pStyle w:val="ListeParagraf"/>
        <w:numPr>
          <w:ilvl w:val="0"/>
          <w:numId w:val="229"/>
        </w:numPr>
        <w:tabs>
          <w:tab w:val="clear" w:pos="567"/>
        </w:tabs>
        <w:spacing w:line="240" w:lineRule="auto"/>
        <w:ind w:left="426" w:hanging="426"/>
        <w:rPr>
          <w:sz w:val="24"/>
          <w:szCs w:val="24"/>
        </w:rPr>
      </w:pPr>
      <w:r w:rsidRPr="00D53A2B">
        <w:rPr>
          <w:sz w:val="24"/>
          <w:szCs w:val="24"/>
        </w:rPr>
        <w:t>Lehim maskesi uygulamasından kaynaklanan hava emisyonlarını azaltmak için: yüksek katı maddeli, düşük VOC reçineleri kullanın (bkz. Bölüm 4.15.11).</w:t>
      </w:r>
    </w:p>
    <w:p w14:paraId="189EB220" w14:textId="77777777" w:rsidR="000D691C" w:rsidRPr="00D53A2B" w:rsidRDefault="000D691C" w:rsidP="00A202FD">
      <w:pPr>
        <w:tabs>
          <w:tab w:val="left" w:pos="567"/>
        </w:tabs>
        <w:spacing w:after="240"/>
        <w:ind w:left="567" w:hanging="283"/>
        <w:contextualSpacing/>
        <w:jc w:val="both"/>
      </w:pPr>
    </w:p>
    <w:p w14:paraId="4A43E847" w14:textId="77777777" w:rsidR="0007690F" w:rsidRPr="00D53A2B" w:rsidRDefault="0007690F" w:rsidP="00A202FD">
      <w:pPr>
        <w:tabs>
          <w:tab w:val="left" w:pos="567"/>
        </w:tabs>
        <w:spacing w:after="240"/>
        <w:ind w:left="567" w:hanging="283"/>
        <w:contextualSpacing/>
        <w:jc w:val="both"/>
        <w:sectPr w:rsidR="0007690F" w:rsidRPr="00D53A2B" w:rsidSect="0080406C">
          <w:headerReference w:type="even" r:id="rId11"/>
          <w:headerReference w:type="default" r:id="rId12"/>
          <w:pgSz w:w="11906" w:h="16838" w:code="9"/>
          <w:pgMar w:top="1240" w:right="1133" w:bottom="1264" w:left="1276" w:header="0" w:footer="3" w:gutter="0"/>
          <w:cols w:space="708"/>
          <w:noEndnote/>
          <w:docGrid w:linePitch="360"/>
        </w:sectPr>
      </w:pPr>
    </w:p>
    <w:p w14:paraId="2A32CE53" w14:textId="37704CA1" w:rsidR="0007690F" w:rsidRPr="00D53A2B" w:rsidRDefault="0007690F" w:rsidP="00A202FD">
      <w:pPr>
        <w:pStyle w:val="Balk1"/>
        <w:jc w:val="both"/>
        <w:rPr>
          <w:szCs w:val="24"/>
          <w:lang w:eastAsia="en-US"/>
        </w:rPr>
      </w:pPr>
      <w:r w:rsidRPr="00D53A2B">
        <w:rPr>
          <w:szCs w:val="24"/>
          <w:lang w:eastAsia="en-US"/>
        </w:rPr>
        <w:t>EK-6</w:t>
      </w:r>
    </w:p>
    <w:p w14:paraId="7A221A85" w14:textId="7EB1F423" w:rsidR="0007690F" w:rsidRPr="00D53A2B" w:rsidRDefault="0007690F" w:rsidP="00A202FD">
      <w:pPr>
        <w:pStyle w:val="Balk1"/>
        <w:jc w:val="both"/>
        <w:rPr>
          <w:szCs w:val="24"/>
          <w:lang w:eastAsia="en-US"/>
        </w:rPr>
      </w:pPr>
      <w:r w:rsidRPr="00D53A2B">
        <w:rPr>
          <w:szCs w:val="24"/>
          <w:lang w:eastAsia="en-US"/>
        </w:rPr>
        <w:t>DÖKÜMHANE VE DEMİR İŞLEME SANAYİSİ İÇİN MEVCUT EN İYİ TEKNİKLER</w:t>
      </w:r>
    </w:p>
    <w:p w14:paraId="720771E4" w14:textId="77777777" w:rsidR="0007690F" w:rsidRPr="00D53A2B" w:rsidRDefault="0007690F" w:rsidP="00A202FD">
      <w:pPr>
        <w:pStyle w:val="Balk2"/>
        <w:rPr>
          <w:rFonts w:cs="Times New Roman"/>
          <w:szCs w:val="24"/>
        </w:rPr>
      </w:pPr>
      <w:r w:rsidRPr="00D53A2B">
        <w:rPr>
          <w:rFonts w:cs="Times New Roman"/>
          <w:bCs/>
          <w:szCs w:val="24"/>
        </w:rPr>
        <w:t>1.1. Genel MET sonuçları</w:t>
      </w:r>
    </w:p>
    <w:p w14:paraId="22A925C0" w14:textId="77777777" w:rsidR="0007690F" w:rsidRPr="00D53A2B" w:rsidRDefault="0007690F" w:rsidP="00A202FD">
      <w:pPr>
        <w:pStyle w:val="Balk3"/>
        <w:rPr>
          <w:rFonts w:cs="Times New Roman"/>
        </w:rPr>
      </w:pPr>
      <w:r w:rsidRPr="00D53A2B">
        <w:rPr>
          <w:rFonts w:cs="Times New Roman"/>
        </w:rPr>
        <w:t>1.1.1. Genel çevresel performans</w:t>
      </w:r>
    </w:p>
    <w:p w14:paraId="4E19FC35" w14:textId="77777777" w:rsidR="0007690F" w:rsidRPr="00D53A2B" w:rsidRDefault="0007690F" w:rsidP="00A202FD">
      <w:pPr>
        <w:widowControl w:val="0"/>
        <w:spacing w:after="240" w:line="276" w:lineRule="auto"/>
        <w:ind w:firstLine="1"/>
        <w:contextualSpacing/>
        <w:jc w:val="both"/>
        <w:rPr>
          <w:b/>
          <w:bCs/>
        </w:rPr>
      </w:pPr>
      <w:r w:rsidRPr="00D53A2B">
        <w:rPr>
          <w:b/>
          <w:bCs/>
        </w:rPr>
        <w:t>MET 1. Genel çevresel performansı iyileştirmek için, MET, aşağıdaki tüm özellikleri içeren bir çevre yönetim sistemi (ÇYS) geliştirmeli ve uygulamalıdır:</w:t>
      </w:r>
    </w:p>
    <w:p w14:paraId="14CD73DE" w14:textId="2F09EA48" w:rsidR="0007690F" w:rsidRPr="00D53A2B" w:rsidRDefault="0007690F" w:rsidP="00A202FD">
      <w:pPr>
        <w:pStyle w:val="ListeParagraf"/>
        <w:numPr>
          <w:ilvl w:val="0"/>
          <w:numId w:val="284"/>
        </w:numPr>
        <w:spacing w:after="240" w:line="276" w:lineRule="auto"/>
        <w:rPr>
          <w:sz w:val="24"/>
          <w:szCs w:val="24"/>
        </w:rPr>
      </w:pPr>
      <w:r w:rsidRPr="00D53A2B">
        <w:rPr>
          <w:sz w:val="24"/>
          <w:szCs w:val="24"/>
        </w:rPr>
        <w:t xml:space="preserve"> Etkili bir ÇYS’nin uygulanmasından yönetimin, üst yönetim dahil olmak üzere, sorumluluk alması, liderlik yapması ve hesap verebilirliği;Organizasyonun bağlamını belirleme, ilgili tarafların ihtiyaçlarını ve beklentilerini tanımlama, çevre için potansiyel risklerle ilişkili kurulum özelliklerini ve çevre ile insan sağlığına ilişkin geçerli yasal gereklilikleri belirleme; Kurulumun çevresel performansının sürekli iyileştirilmesini içeren bir çevre politikası geliştirme;Uygun yasal gerekliliklere uyumu sağlamak da dahil olmak üzere, önemli çevresel yönler ile ilgili hedefler ve performans göstergeleri belirleme; Çevresel hedeflere ulaşmak ve çevresel riskleri önlemek için gerekli prosedürleri ve eylemleri (gerekirse düzeltici ve önleyici eylemler dahil) planlama ve uygulama;Çevresel yönler ve hedeflerle ilgili yapıların, rollerin ve sorumlulukların belirlenmesi ve gerekli finansal ve insan kaynaklarının sağlanması;Çalışanların, kurulumun çevresel performansını etkileyebilecek işleri hakkında gerekli yeterlilik ve farkındalığının sağlanması (örneğin, bilgi ve eğitim sağlanarak); Dahili ve harici iletişim;(ix) Çalışanların iyi çevre yönetim uygulamalarına katılımının teşvik edilmesi;(x) Çevresel etkisi önemli faaliyetleri kontrol etmek ve ilgili kayıtları tutmak için bir yönetim kılavuzu ve yazılı prosedürlerin oluşturulması ve sürdürülmesi;(xi) Etkili operasyonel planlama ve süreç kontrolü;(xii) Uygun bakım programlarının uygulanması;(xiii) Acil durum hazırlığı ve yanıt protokolleri, acil durumların olumsuz (çevresel) etkilerinin önlenmesi ve/veya hafifletilmesi;(xiv) (Yeni) bir kurulum veya bir kısmının (yeniden) tasarlanması durumunda, inşaat, bakım, işletme ve devre dışı bırakma dahil tüm yaşam boyu çevresel etkilerinin dikkate alınması;(xv) İzleme ve ölçüm programının uygulanması; gerekirse, Hava ve Su Emisyonları İzleme Referans Raporu’nda bilgi bulunabilir;(xvi) Düzenli olarak sektörel karşılaştırmaların uygulanması;(xvii) Çevresel performansı değerlendirmek ve ÇYS’nin planlanan düzenlemelere uygunluğunu, doğru şekilde uygulanıp uygulanmadığını ve sürdürüldüğünü belirlemek için periyodik bağımsız (mümkün olduğunca) iç denetimler ve periyodik bağımsız dış denetimler;(xviii) Uyumsuzlukların nedenlerinin değerlendirilmesi, uyumsuzluklara karşı düzeltici eylemlerin uygulanması, düzeltici eylemlerin etkinliğinin gözden geçirilmesi ve benzer uyumsuzlukların olup olmadığının veya potansiyel olarak meydana gelip gelmeyeceğinin belirlenmesi;(xix) Üst yönetim tarafından ÇYS’nin periyodik gözden geçirilmesi, uygunluğu, yeterliliği ve etkinliğinin değerlendirilmesi;</w:t>
      </w:r>
    </w:p>
    <w:p w14:paraId="28E2C01A" w14:textId="77777777" w:rsidR="0007690F" w:rsidRPr="00D53A2B" w:rsidRDefault="0007690F" w:rsidP="00A202FD">
      <w:pPr>
        <w:widowControl w:val="0"/>
        <w:spacing w:after="240" w:line="276" w:lineRule="auto"/>
        <w:contextualSpacing/>
        <w:jc w:val="both"/>
      </w:pPr>
      <w:r w:rsidRPr="00D53A2B">
        <w:t>(xx) Temizleme tekniklerinin gelişimini takip etme ve dikkate alma.</w:t>
      </w:r>
    </w:p>
    <w:p w14:paraId="1DF05E9E" w14:textId="77777777" w:rsidR="0007690F" w:rsidRPr="00D53A2B" w:rsidRDefault="0007690F" w:rsidP="00A202FD">
      <w:pPr>
        <w:widowControl w:val="0"/>
        <w:spacing w:after="240" w:line="276" w:lineRule="auto"/>
        <w:ind w:firstLine="1"/>
        <w:contextualSpacing/>
        <w:jc w:val="both"/>
      </w:pPr>
      <w:r w:rsidRPr="00D53A2B">
        <w:t>Özellikle dökümhaneler ve demirhaneler endüstrisi için, MET, ÇYS’de aşağıdaki özellikleri de içermelidir:</w:t>
      </w:r>
    </w:p>
    <w:p w14:paraId="296A9D94" w14:textId="5DBAF841" w:rsidR="0007690F" w:rsidRPr="00D53A2B" w:rsidRDefault="0007690F" w:rsidP="00A202FD">
      <w:pPr>
        <w:widowControl w:val="0"/>
        <w:spacing w:after="240" w:line="276" w:lineRule="auto"/>
        <w:ind w:firstLine="1"/>
        <w:contextualSpacing/>
        <w:jc w:val="both"/>
      </w:pPr>
      <w:r w:rsidRPr="00D53A2B">
        <w:t xml:space="preserve">(xxi) </w:t>
      </w:r>
      <w:r w:rsidR="00243470" w:rsidRPr="00D53A2B">
        <w:tab/>
      </w:r>
      <w:r w:rsidRPr="00D53A2B">
        <w:t>Girdi ve çıktılar envanteri (MET 2’ye bakınız);</w:t>
      </w:r>
    </w:p>
    <w:p w14:paraId="7A2C09DC" w14:textId="77777777" w:rsidR="0007690F" w:rsidRPr="00D53A2B" w:rsidRDefault="0007690F" w:rsidP="00A202FD">
      <w:pPr>
        <w:widowControl w:val="0"/>
        <w:spacing w:after="240" w:line="276" w:lineRule="auto"/>
        <w:ind w:firstLine="1"/>
        <w:contextualSpacing/>
        <w:jc w:val="both"/>
      </w:pPr>
      <w:r w:rsidRPr="00D53A2B">
        <w:t>(xxii) Kimyasallar yönetim sistemi (MET 3’e bakınız);</w:t>
      </w:r>
    </w:p>
    <w:p w14:paraId="068327A0" w14:textId="77777777" w:rsidR="0007690F" w:rsidRPr="00D53A2B" w:rsidRDefault="0007690F" w:rsidP="00A202FD">
      <w:pPr>
        <w:widowControl w:val="0"/>
        <w:spacing w:after="240" w:line="276" w:lineRule="auto"/>
        <w:ind w:firstLine="1"/>
        <w:contextualSpacing/>
        <w:jc w:val="both"/>
      </w:pPr>
      <w:r w:rsidRPr="00D53A2B">
        <w:t>(xxiii) Sızıntıların ve dökülmelerin önlenmesi ve kontrolü için bir plan (MET 4 (a)’ya bakınız);</w:t>
      </w:r>
    </w:p>
    <w:p w14:paraId="7093CB69" w14:textId="77777777" w:rsidR="0007690F" w:rsidRPr="00D53A2B" w:rsidRDefault="0007690F" w:rsidP="00A202FD">
      <w:pPr>
        <w:widowControl w:val="0"/>
        <w:spacing w:after="240" w:line="276" w:lineRule="auto"/>
        <w:ind w:firstLine="1"/>
        <w:contextualSpacing/>
        <w:jc w:val="both"/>
      </w:pPr>
      <w:r w:rsidRPr="00D53A2B">
        <w:t>(xxiv) OTNOC yönetim planı (MET 5’e bakınız);</w:t>
      </w:r>
    </w:p>
    <w:p w14:paraId="70EF7460" w14:textId="77777777" w:rsidR="0007690F" w:rsidRPr="00D53A2B" w:rsidRDefault="0007690F" w:rsidP="00A202FD">
      <w:pPr>
        <w:widowControl w:val="0"/>
        <w:spacing w:after="240" w:line="276" w:lineRule="auto"/>
        <w:ind w:firstLine="1"/>
        <w:contextualSpacing/>
        <w:jc w:val="both"/>
      </w:pPr>
      <w:r w:rsidRPr="00D53A2B">
        <w:t>(xxv) Enerji verimliliği planı ve denetimler (MET 7 (a)’ya bakınız);</w:t>
      </w:r>
    </w:p>
    <w:p w14:paraId="2D50832F" w14:textId="77777777" w:rsidR="0007690F" w:rsidRPr="00D53A2B" w:rsidRDefault="0007690F" w:rsidP="00A202FD">
      <w:pPr>
        <w:widowControl w:val="0"/>
        <w:spacing w:after="240" w:line="276" w:lineRule="auto"/>
        <w:ind w:firstLine="1"/>
        <w:contextualSpacing/>
        <w:jc w:val="both"/>
      </w:pPr>
      <w:r w:rsidRPr="00D53A2B">
        <w:t>(xxvi) Su yönetimi planı ve denetimler (MET 35 (a)’ya bakınız);</w:t>
      </w:r>
    </w:p>
    <w:p w14:paraId="04C562BE" w14:textId="77777777" w:rsidR="0007690F" w:rsidRPr="00D53A2B" w:rsidRDefault="0007690F" w:rsidP="00A202FD">
      <w:pPr>
        <w:widowControl w:val="0"/>
        <w:spacing w:after="240" w:line="276" w:lineRule="auto"/>
        <w:ind w:firstLine="1"/>
        <w:contextualSpacing/>
        <w:jc w:val="both"/>
      </w:pPr>
      <w:r w:rsidRPr="00D53A2B">
        <w:t>(xxvii) Gürültü ve/veya titreşim yönetim planı (MET 8’e bakınız);</w:t>
      </w:r>
    </w:p>
    <w:p w14:paraId="2369BD23" w14:textId="77777777" w:rsidR="0007690F" w:rsidRPr="00D53A2B" w:rsidRDefault="0007690F" w:rsidP="00A202FD">
      <w:pPr>
        <w:widowControl w:val="0"/>
        <w:spacing w:after="240" w:line="276" w:lineRule="auto"/>
        <w:ind w:firstLine="1"/>
        <w:contextualSpacing/>
        <w:jc w:val="both"/>
      </w:pPr>
      <w:r w:rsidRPr="00D53A2B">
        <w:t>(xxviii) Atık yönetimi planı (MET 10’a bakınız);</w:t>
      </w:r>
    </w:p>
    <w:p w14:paraId="2A899E57" w14:textId="77777777" w:rsidR="0007690F" w:rsidRPr="00D53A2B" w:rsidRDefault="0007690F" w:rsidP="00A202FD">
      <w:pPr>
        <w:widowControl w:val="0"/>
        <w:spacing w:after="240" w:line="276" w:lineRule="auto"/>
        <w:ind w:firstLine="1"/>
        <w:contextualSpacing/>
        <w:jc w:val="both"/>
      </w:pPr>
      <w:r w:rsidRPr="00D53A2B">
        <w:t>(xxix) Dökümhaneler için koku yönetim planı (MET 32’ye bakınız).</w:t>
      </w:r>
    </w:p>
    <w:p w14:paraId="7C8C330A" w14:textId="77777777" w:rsidR="0007690F" w:rsidRPr="00D53A2B" w:rsidRDefault="0007690F" w:rsidP="00A202FD">
      <w:pPr>
        <w:widowControl w:val="0"/>
        <w:spacing w:after="240" w:line="276" w:lineRule="auto"/>
        <w:ind w:firstLine="1"/>
        <w:contextualSpacing/>
        <w:jc w:val="both"/>
        <w:rPr>
          <w:b/>
          <w:bCs/>
          <w:i/>
          <w:iCs/>
        </w:rPr>
      </w:pPr>
      <w:r w:rsidRPr="00D53A2B">
        <w:rPr>
          <w:b/>
          <w:bCs/>
          <w:i/>
          <w:iCs/>
        </w:rPr>
        <w:t>Not</w:t>
      </w:r>
    </w:p>
    <w:p w14:paraId="298EF2C2" w14:textId="77777777" w:rsidR="0007690F" w:rsidRPr="00D53A2B" w:rsidRDefault="0007690F" w:rsidP="00A202FD">
      <w:pPr>
        <w:widowControl w:val="0"/>
        <w:spacing w:after="240" w:line="276" w:lineRule="auto"/>
        <w:ind w:firstLine="1"/>
        <w:contextualSpacing/>
        <w:jc w:val="both"/>
      </w:pPr>
      <w:r w:rsidRPr="00D53A2B">
        <w:t>Regülasyon (EC) No 1221/2009, Avrupa Birliği çevre yönetimi ve denetim sistemini (belirlemektedir; bu, bu MET ile tutarlı bir ÇYS örneğidir.</w:t>
      </w:r>
    </w:p>
    <w:p w14:paraId="6C03B425"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p w14:paraId="6522EE11" w14:textId="77777777" w:rsidR="0007690F" w:rsidRPr="00D53A2B" w:rsidRDefault="0007690F" w:rsidP="00A202FD">
      <w:pPr>
        <w:widowControl w:val="0"/>
        <w:spacing w:after="240" w:line="276" w:lineRule="auto"/>
        <w:ind w:firstLine="1"/>
        <w:contextualSpacing/>
        <w:jc w:val="both"/>
      </w:pPr>
      <w:r w:rsidRPr="00D53A2B">
        <w:t>ÇYS'nin detay seviyesi ve formalizasyon derecesi, genellikle kurulumun doğasına, ölçeğine ve karmaşıklığına ve sahip olabileceği çevresel etkilerin yelpazesiyle ilgili olacaktır.</w:t>
      </w:r>
    </w:p>
    <w:p w14:paraId="677B2492" w14:textId="77777777" w:rsidR="00243470" w:rsidRPr="00D53A2B" w:rsidRDefault="00243470" w:rsidP="00A202FD">
      <w:pPr>
        <w:widowControl w:val="0"/>
        <w:spacing w:after="240" w:line="276" w:lineRule="auto"/>
        <w:ind w:firstLine="1"/>
        <w:contextualSpacing/>
        <w:jc w:val="both"/>
      </w:pPr>
    </w:p>
    <w:p w14:paraId="0814017C" w14:textId="77777777" w:rsidR="0007690F" w:rsidRPr="00D53A2B" w:rsidRDefault="0007690F" w:rsidP="00A202FD">
      <w:pPr>
        <w:widowControl w:val="0"/>
        <w:spacing w:after="240" w:line="276" w:lineRule="auto"/>
        <w:ind w:firstLine="1"/>
        <w:contextualSpacing/>
        <w:jc w:val="both"/>
        <w:rPr>
          <w:b/>
          <w:bCs/>
        </w:rPr>
      </w:pPr>
      <w:r w:rsidRPr="00D53A2B">
        <w:rPr>
          <w:b/>
          <w:bCs/>
        </w:rPr>
        <w:t>MET 2. Genel çevresel performansı iyileştirmek için, MET, ÇYS'nin bir parçası olarak (MET 1’e bakınız), aşağıdaki tüm özellikleri içeren bir girdi ve çıktı envanteri oluşturmalı, sürdürmeli ve düzenli olarak gözden geçirmelidir (önemli bir değişiklik meydana geldiğinde de dahil):</w:t>
      </w:r>
    </w:p>
    <w:p w14:paraId="02899677" w14:textId="77777777" w:rsidR="0007690F" w:rsidRPr="00D53A2B" w:rsidRDefault="0007690F" w:rsidP="00A202FD">
      <w:pPr>
        <w:widowControl w:val="0"/>
        <w:spacing w:after="240" w:line="276" w:lineRule="auto"/>
        <w:ind w:firstLine="1"/>
        <w:contextualSpacing/>
        <w:jc w:val="both"/>
      </w:pPr>
      <w:r w:rsidRPr="00D53A2B">
        <w:t>(i) Üretim süreçleri hakkında bilgi, şunları içeren:</w:t>
      </w:r>
    </w:p>
    <w:p w14:paraId="735E1158" w14:textId="77777777" w:rsidR="0007690F" w:rsidRPr="00D53A2B" w:rsidRDefault="0007690F" w:rsidP="00A202FD">
      <w:pPr>
        <w:widowControl w:val="0"/>
        <w:spacing w:after="240" w:line="276" w:lineRule="auto"/>
        <w:ind w:firstLine="720"/>
        <w:contextualSpacing/>
        <w:jc w:val="both"/>
      </w:pPr>
      <w:r w:rsidRPr="00D53A2B">
        <w:t>(a) Hava, su ve toprak emisyonlarının kaynağını gösteren basitleştirilmiş süreç akış şemaları;</w:t>
      </w:r>
    </w:p>
    <w:p w14:paraId="7ACC4D10" w14:textId="2A6DA09A" w:rsidR="0007690F" w:rsidRPr="00D53A2B" w:rsidRDefault="0007690F" w:rsidP="00A202FD">
      <w:pPr>
        <w:widowControl w:val="0"/>
        <w:spacing w:after="240" w:line="276" w:lineRule="auto"/>
        <w:ind w:firstLine="720"/>
        <w:contextualSpacing/>
        <w:jc w:val="both"/>
      </w:pPr>
      <w:r w:rsidRPr="00D53A2B">
        <w:t>(b) Emisyonları önlemek veya azaltmak için süreç entegre teknikleri ve atık su/atık gaz</w:t>
      </w:r>
      <w:r w:rsidR="004F2731" w:rsidRPr="00D53A2B">
        <w:t xml:space="preserve"> </w:t>
      </w:r>
      <w:r w:rsidRPr="00D53A2B">
        <w:t>arıtma tekniklerinin açıklamaları, bunların performansı (örneğin, bertaraf verimliliği dahil);</w:t>
      </w:r>
    </w:p>
    <w:p w14:paraId="0AB5458B" w14:textId="77777777" w:rsidR="0007690F" w:rsidRPr="00D53A2B" w:rsidRDefault="0007690F" w:rsidP="00A202FD">
      <w:pPr>
        <w:widowControl w:val="0"/>
        <w:spacing w:after="240" w:line="276" w:lineRule="auto"/>
        <w:ind w:firstLine="1"/>
        <w:contextualSpacing/>
        <w:jc w:val="both"/>
      </w:pPr>
      <w:r w:rsidRPr="00D53A2B">
        <w:t>(ii) Kullanılan hammadde (örneğin hurda, hammadde, kum) ve yakıtların (örneğin kok) miktarı ve özellikleri hakkında bilgi;</w:t>
      </w:r>
    </w:p>
    <w:p w14:paraId="67399A2B" w14:textId="77777777" w:rsidR="0007690F" w:rsidRPr="00D53A2B" w:rsidRDefault="0007690F" w:rsidP="00A202FD">
      <w:pPr>
        <w:widowControl w:val="0"/>
        <w:spacing w:after="240" w:line="276" w:lineRule="auto"/>
        <w:ind w:firstLine="1"/>
        <w:contextualSpacing/>
        <w:jc w:val="both"/>
      </w:pPr>
      <w:r w:rsidRPr="00D53A2B">
        <w:t>(iii) Su tüketimi ve kullanımı hakkında bilgi (örneğin, akış diyagramları ve su kütlesi dengeleri);</w:t>
      </w:r>
    </w:p>
    <w:p w14:paraId="27DC5810" w14:textId="77777777" w:rsidR="0007690F" w:rsidRPr="00D53A2B" w:rsidRDefault="0007690F" w:rsidP="00A202FD">
      <w:pPr>
        <w:widowControl w:val="0"/>
        <w:spacing w:after="240" w:line="276" w:lineRule="auto"/>
        <w:ind w:firstLine="1"/>
        <w:contextualSpacing/>
        <w:jc w:val="both"/>
      </w:pPr>
      <w:r w:rsidRPr="00D53A2B">
        <w:t>(iv) Enerji tüketimi ve kullanımı hakkında bilgi;</w:t>
      </w:r>
    </w:p>
    <w:p w14:paraId="4B2B1BA1" w14:textId="77777777" w:rsidR="0007690F" w:rsidRPr="00D53A2B" w:rsidRDefault="0007690F" w:rsidP="00A202FD">
      <w:pPr>
        <w:widowControl w:val="0"/>
        <w:spacing w:after="240" w:line="276" w:lineRule="auto"/>
        <w:ind w:firstLine="1"/>
        <w:contextualSpacing/>
        <w:jc w:val="both"/>
      </w:pPr>
      <w:r w:rsidRPr="00D53A2B">
        <w:t>(v) Atık su akışlarının özellikleri hakkında bilgi, şunları içeren:</w:t>
      </w:r>
    </w:p>
    <w:p w14:paraId="4FCFC3B5" w14:textId="77777777" w:rsidR="0007690F" w:rsidRPr="00D53A2B" w:rsidRDefault="0007690F" w:rsidP="00A202FD">
      <w:pPr>
        <w:widowControl w:val="0"/>
        <w:spacing w:after="240" w:line="276" w:lineRule="auto"/>
        <w:ind w:firstLine="720"/>
        <w:contextualSpacing/>
        <w:jc w:val="both"/>
      </w:pPr>
      <w:r w:rsidRPr="00D53A2B">
        <w:t>(a) Akış, pH, sıcaklık ve iletkenliğin ortalama değerleri ve değişkenlikleri;</w:t>
      </w:r>
    </w:p>
    <w:p w14:paraId="7093D6E2" w14:textId="77777777" w:rsidR="0007690F" w:rsidRPr="00D53A2B" w:rsidRDefault="0007690F" w:rsidP="00A202FD">
      <w:pPr>
        <w:widowControl w:val="0"/>
        <w:spacing w:after="240" w:line="276" w:lineRule="auto"/>
        <w:ind w:firstLine="720"/>
        <w:contextualSpacing/>
        <w:jc w:val="both"/>
      </w:pPr>
      <w:r w:rsidRPr="00D53A2B">
        <w:t>(b) İlgili maddelerin/parametrelerin (örneğin toplam askıda katı maddeler, TOC veya COD, hidrokarbon yağ indeksi, metaller) ortalama konsantrasyon ve kütle akış değerleri ve bunların değişkenlikleri;</w:t>
      </w:r>
    </w:p>
    <w:p w14:paraId="0AD15428" w14:textId="77777777" w:rsidR="00243470" w:rsidRPr="00D53A2B" w:rsidRDefault="0007690F" w:rsidP="00A202FD">
      <w:pPr>
        <w:widowControl w:val="0"/>
        <w:spacing w:after="240" w:line="276" w:lineRule="auto"/>
        <w:ind w:firstLine="1"/>
        <w:contextualSpacing/>
        <w:jc w:val="both"/>
      </w:pPr>
      <w:r w:rsidRPr="00D53A2B">
        <w:t>(vi) Kullanılan proses kim</w:t>
      </w:r>
    </w:p>
    <w:p w14:paraId="72A79E06" w14:textId="7B2D1025" w:rsidR="0007690F" w:rsidRPr="00D53A2B" w:rsidRDefault="0007690F" w:rsidP="00A202FD">
      <w:pPr>
        <w:widowControl w:val="0"/>
        <w:spacing w:after="240" w:line="276" w:lineRule="auto"/>
        <w:ind w:firstLine="1"/>
        <w:contextualSpacing/>
        <w:jc w:val="both"/>
      </w:pPr>
      <w:r w:rsidRPr="00D53A2B">
        <w:t>yasallarının miktarı ve özellikleri hakkında bilgi:</w:t>
      </w:r>
    </w:p>
    <w:p w14:paraId="23664B2F" w14:textId="77777777" w:rsidR="0007690F" w:rsidRPr="00D53A2B" w:rsidRDefault="0007690F" w:rsidP="00A202FD">
      <w:pPr>
        <w:widowControl w:val="0"/>
        <w:spacing w:after="240" w:line="276" w:lineRule="auto"/>
        <w:ind w:firstLine="720"/>
        <w:contextualSpacing/>
        <w:jc w:val="both"/>
      </w:pPr>
      <w:r w:rsidRPr="00D53A2B">
        <w:t>(a) Çevre ve/veya insan sağlığı üzerinde olumsuz etkileri olabilecek proses kimyasallarının kimliği ve özellikleri;</w:t>
      </w:r>
    </w:p>
    <w:p w14:paraId="265F1F6B" w14:textId="77777777" w:rsidR="0007690F" w:rsidRPr="00D53A2B" w:rsidRDefault="0007690F" w:rsidP="00A202FD">
      <w:pPr>
        <w:widowControl w:val="0"/>
        <w:spacing w:after="240" w:line="276" w:lineRule="auto"/>
        <w:ind w:firstLine="720"/>
        <w:contextualSpacing/>
        <w:jc w:val="both"/>
      </w:pPr>
      <w:r w:rsidRPr="00D53A2B">
        <w:t>(b) Kullanılan proses kimyasallarının miktarları ve kullanım yerleri;</w:t>
      </w:r>
    </w:p>
    <w:p w14:paraId="2A452171" w14:textId="77777777" w:rsidR="0007690F" w:rsidRPr="00D53A2B" w:rsidRDefault="0007690F" w:rsidP="00A202FD">
      <w:pPr>
        <w:widowControl w:val="0"/>
        <w:spacing w:after="240" w:line="276" w:lineRule="auto"/>
        <w:ind w:firstLine="1"/>
        <w:contextualSpacing/>
        <w:jc w:val="both"/>
      </w:pPr>
      <w:r w:rsidRPr="00D53A2B">
        <w:t>(vii) Atık gaz akışlarının özellikleri hakkında bilgi, şunları içeren:</w:t>
      </w:r>
    </w:p>
    <w:p w14:paraId="3920B029" w14:textId="77777777" w:rsidR="0007690F" w:rsidRPr="00D53A2B" w:rsidRDefault="0007690F" w:rsidP="00A202FD">
      <w:pPr>
        <w:widowControl w:val="0"/>
        <w:spacing w:after="240" w:line="276" w:lineRule="auto"/>
        <w:ind w:firstLine="720"/>
        <w:contextualSpacing/>
        <w:jc w:val="both"/>
      </w:pPr>
      <w:r w:rsidRPr="00D53A2B">
        <w:t>(a) Akış ve sıcaklığın ortalama değerleri ve değişkenlikleri;</w:t>
      </w:r>
    </w:p>
    <w:p w14:paraId="3612F301" w14:textId="77777777" w:rsidR="0007690F" w:rsidRPr="00D53A2B" w:rsidRDefault="0007690F" w:rsidP="00A202FD">
      <w:pPr>
        <w:widowControl w:val="0"/>
        <w:spacing w:after="240" w:line="276" w:lineRule="auto"/>
        <w:ind w:firstLine="720"/>
        <w:contextualSpacing/>
        <w:jc w:val="both"/>
      </w:pPr>
      <w:r w:rsidRPr="00D53A2B">
        <w:t>(b) İlgili maddelerin (örneğin toz, NO</w:t>
      </w:r>
      <w:r w:rsidRPr="00D53A2B">
        <w:rPr>
          <w:vertAlign w:val="subscript"/>
        </w:rPr>
        <w:t>X</w:t>
      </w:r>
      <w:r w:rsidRPr="00D53A2B">
        <w:t>, SO</w:t>
      </w:r>
      <w:r w:rsidRPr="00D53A2B">
        <w:rPr>
          <w:vertAlign w:val="subscript"/>
        </w:rPr>
        <w:t>2</w:t>
      </w:r>
      <w:r w:rsidRPr="00D53A2B">
        <w:t>, CO, metaller) ortalama konsantrasyon ve kütle akış değerleri ve bunların değişkenlikleri;</w:t>
      </w:r>
    </w:p>
    <w:p w14:paraId="10014C9A" w14:textId="77777777" w:rsidR="0007690F" w:rsidRPr="00D53A2B" w:rsidRDefault="0007690F" w:rsidP="00A202FD">
      <w:pPr>
        <w:widowControl w:val="0"/>
        <w:spacing w:after="240" w:line="276" w:lineRule="auto"/>
        <w:ind w:firstLine="720"/>
        <w:contextualSpacing/>
        <w:jc w:val="both"/>
      </w:pPr>
      <w:r w:rsidRPr="00D53A2B">
        <w:t>(c) Atık gaz arıtma sistemini (örneğin oksijen, azot, su buharı) veya kurulum güvenliğini etkileyebilecek diğer maddelerin varlığı;</w:t>
      </w:r>
    </w:p>
    <w:p w14:paraId="1CE45E41" w14:textId="77777777" w:rsidR="0007690F" w:rsidRPr="00D53A2B" w:rsidRDefault="0007690F" w:rsidP="00A202FD">
      <w:pPr>
        <w:widowControl w:val="0"/>
        <w:spacing w:after="240" w:line="276" w:lineRule="auto"/>
        <w:ind w:firstLine="720"/>
        <w:contextualSpacing/>
        <w:jc w:val="both"/>
      </w:pPr>
      <w:r w:rsidRPr="00D53A2B">
        <w:t>(d) CMR 1A, CMR 1B veya CMR 2 olarak sınıflandırılan maddelerin varlığı; bu tür maddelerin varlığı örneğin, 1272/2008/EC sayılı Regülasyon’a (Sınıflandırma, Etiketleme ve Ambalajlama - CLP) göre değerlendirilebilir;</w:t>
      </w:r>
    </w:p>
    <w:p w14:paraId="0000A0D5" w14:textId="77777777" w:rsidR="0007690F" w:rsidRPr="00D53A2B" w:rsidRDefault="0007690F" w:rsidP="00A202FD">
      <w:pPr>
        <w:widowControl w:val="0"/>
        <w:spacing w:after="240" w:line="276" w:lineRule="auto"/>
        <w:ind w:firstLine="1"/>
        <w:contextualSpacing/>
        <w:jc w:val="both"/>
      </w:pPr>
      <w:r w:rsidRPr="00D53A2B">
        <w:t>(viii) Üretilen atıkların miktarı ve özellikleri hakkında bilgi.</w:t>
      </w:r>
    </w:p>
    <w:p w14:paraId="3326CE37" w14:textId="77777777" w:rsidR="0007690F" w:rsidRPr="00D53A2B" w:rsidRDefault="0007690F" w:rsidP="00A202FD">
      <w:pPr>
        <w:widowControl w:val="0"/>
        <w:spacing w:after="240" w:line="276" w:lineRule="auto"/>
        <w:ind w:firstLine="1"/>
        <w:contextualSpacing/>
        <w:jc w:val="both"/>
        <w:rPr>
          <w:b/>
          <w:bCs/>
          <w:i/>
          <w:iCs/>
        </w:rPr>
      </w:pPr>
      <w:r w:rsidRPr="00D53A2B">
        <w:rPr>
          <w:b/>
          <w:bCs/>
          <w:i/>
          <w:iCs/>
        </w:rPr>
        <w:t>Uygulanabilirlik</w:t>
      </w:r>
    </w:p>
    <w:p w14:paraId="72C1EEB8" w14:textId="77777777" w:rsidR="0007690F" w:rsidRPr="00D53A2B" w:rsidRDefault="0007690F" w:rsidP="00A202FD">
      <w:pPr>
        <w:widowControl w:val="0"/>
        <w:spacing w:after="240" w:line="276" w:lineRule="auto"/>
        <w:ind w:firstLine="1"/>
        <w:contextualSpacing/>
        <w:jc w:val="both"/>
      </w:pPr>
      <w:r w:rsidRPr="00D53A2B">
        <w:t>Envanterin detay seviyesi ve formalizasyon derecesi, genellikle tesisin doğası, ölçeği ve karmaşıklığına ve sahip olabileceği çevresel etkilerin yelpazesiyle ilgili olacaktır.</w:t>
      </w:r>
    </w:p>
    <w:p w14:paraId="6CA36191" w14:textId="77777777" w:rsidR="00F40C62" w:rsidRPr="00D53A2B" w:rsidRDefault="00F40C62" w:rsidP="00A202FD">
      <w:pPr>
        <w:widowControl w:val="0"/>
        <w:spacing w:after="240" w:line="276" w:lineRule="auto"/>
        <w:ind w:firstLine="1"/>
        <w:contextualSpacing/>
        <w:jc w:val="both"/>
      </w:pPr>
    </w:p>
    <w:p w14:paraId="14EFEF33" w14:textId="77777777" w:rsidR="0007690F" w:rsidRPr="00D53A2B" w:rsidRDefault="0007690F" w:rsidP="00A202FD">
      <w:pPr>
        <w:widowControl w:val="0"/>
        <w:spacing w:after="240" w:line="276" w:lineRule="auto"/>
        <w:ind w:firstLine="1"/>
        <w:contextualSpacing/>
        <w:jc w:val="both"/>
        <w:rPr>
          <w:b/>
          <w:bCs/>
        </w:rPr>
      </w:pPr>
      <w:r w:rsidRPr="00D53A2B">
        <w:rPr>
          <w:b/>
          <w:bCs/>
        </w:rPr>
        <w:t>MET 3. Genel çevresel performansı iyileştirmek amacıyla, MET, ÇYS'nin (Çevre Yönetim Sistemi) bir parçası olarak, aşağıdaki tüm özellikleri içeren bir kimyasallar yönetim sistemi (KYS) geliştirmeyi ve uygulamayı önerir (Bkz. MET 1):</w:t>
      </w:r>
    </w:p>
    <w:p w14:paraId="53B82FCC" w14:textId="77777777" w:rsidR="0007690F" w:rsidRPr="00D53A2B" w:rsidRDefault="0007690F" w:rsidP="00A202FD">
      <w:pPr>
        <w:widowControl w:val="0"/>
        <w:spacing w:after="240" w:line="276" w:lineRule="auto"/>
        <w:ind w:firstLine="1"/>
        <w:contextualSpacing/>
        <w:jc w:val="both"/>
      </w:pPr>
      <w:r w:rsidRPr="00D53A2B">
        <w:t>(i)İşlem kimyasallarının tüketimini ve bunlarla ilişkili riskleri azaltmaya yönelik bir politika, bu politikanın içinde daha az zararlı işlem kimyasalları ve tedarikçilerini seçme amacı da bulunmakta olup, tehlikeli maddeler ve çok yüksek endişe taşıyan maddelerle ilişkili risklerin en aza indirilmesi ve fazla miktarda işlem kimyasalı tedarikinin engellenmesi hedeflenmektedir. İşlem kimyasallarının seçimi şu temellere dayanır:</w:t>
      </w:r>
    </w:p>
    <w:p w14:paraId="5C0E8EC2" w14:textId="77777777" w:rsidR="0007690F" w:rsidRPr="00D53A2B" w:rsidRDefault="0007690F" w:rsidP="00A202FD">
      <w:pPr>
        <w:widowControl w:val="0"/>
        <w:spacing w:after="240" w:line="276" w:lineRule="auto"/>
        <w:ind w:firstLine="720"/>
        <w:contextualSpacing/>
        <w:jc w:val="both"/>
      </w:pPr>
      <w:r w:rsidRPr="00D53A2B">
        <w:t>(a) Biyolojik yok edilebilirlik/biyolojik bozulabilirlik, ekotoksisite ve çevreye salınım potansiyelinin karşılaştırmalı analizi, çevreye salınımları azaltmak için;</w:t>
      </w:r>
    </w:p>
    <w:p w14:paraId="358786AA" w14:textId="77777777" w:rsidR="0007690F" w:rsidRPr="00D53A2B" w:rsidRDefault="0007690F" w:rsidP="00A202FD">
      <w:pPr>
        <w:widowControl w:val="0"/>
        <w:spacing w:after="240" w:line="276" w:lineRule="auto"/>
        <w:ind w:firstLine="720"/>
        <w:contextualSpacing/>
        <w:jc w:val="both"/>
      </w:pPr>
      <w:r w:rsidRPr="00D53A2B">
        <w:t>(b) İşlem kimyasallarının risklerinin, kimyasalların tehlike sınıflandırması, tesis içindeki geçiş yolları, potansiyel salınım ve maruz kalma seviyeleri göz önünde bulundurularak karakterize edilmesi;</w:t>
      </w:r>
    </w:p>
    <w:p w14:paraId="2B45E799" w14:textId="77777777" w:rsidR="0007690F" w:rsidRPr="00D53A2B" w:rsidRDefault="0007690F" w:rsidP="00A202FD">
      <w:pPr>
        <w:widowControl w:val="0"/>
        <w:spacing w:after="240" w:line="276" w:lineRule="auto"/>
        <w:ind w:firstLine="720"/>
        <w:contextualSpacing/>
        <w:jc w:val="both"/>
      </w:pPr>
      <w:r w:rsidRPr="00D53A2B">
        <w:t>(c) Geri kazanım ve yeniden kullanım potansiyeli (Bkz. MET 17 (f));</w:t>
      </w:r>
    </w:p>
    <w:p w14:paraId="33D2A922" w14:textId="77777777" w:rsidR="0007690F" w:rsidRPr="00D53A2B" w:rsidRDefault="0007690F" w:rsidP="00A202FD">
      <w:pPr>
        <w:widowControl w:val="0"/>
        <w:spacing w:after="240" w:line="276" w:lineRule="auto"/>
        <w:ind w:firstLine="720"/>
        <w:contextualSpacing/>
        <w:jc w:val="both"/>
      </w:pPr>
      <w:r w:rsidRPr="00D53A2B">
        <w:t>(d) Tehlikeli maddeler ve çok yüksek endişe taşıyan maddelerin kullanımını azaltmak amacıyla, her yıl düzenli olarak (örneğin yıllık) yeni ve daha güvenli alternatiflerin tespiti için potansiyel ikame analizi yapılması; bu, işlemin değiştirilmesi ya da çevresel etkileri olmayan ya da daha düşük olan başka işlem kimyasallarının kullanılması yoluyla gerçekleştirilebilir (Bkz. MET 11 dökümhaneler için);</w:t>
      </w:r>
    </w:p>
    <w:p w14:paraId="33AF3AF2" w14:textId="77777777" w:rsidR="0007690F" w:rsidRPr="00D53A2B" w:rsidRDefault="0007690F" w:rsidP="00A202FD">
      <w:pPr>
        <w:widowControl w:val="0"/>
        <w:spacing w:after="240" w:line="276" w:lineRule="auto"/>
        <w:ind w:firstLine="720"/>
        <w:contextualSpacing/>
        <w:jc w:val="both"/>
      </w:pPr>
      <w:r w:rsidRPr="00D53A2B">
        <w:t>(e)Tehlikeli maddeler ve çok yüksek endişe taşıyan maddelerle ilgili düzenleyici değişikliklerin izlenmesi ve geçerli yasal gereksinimlerle uyumun sağlanması.</w:t>
      </w:r>
    </w:p>
    <w:p w14:paraId="6475153A" w14:textId="77777777" w:rsidR="0007690F" w:rsidRPr="00D53A2B" w:rsidRDefault="0007690F" w:rsidP="00A202FD">
      <w:pPr>
        <w:widowControl w:val="0"/>
        <w:spacing w:after="240" w:line="276" w:lineRule="auto"/>
        <w:ind w:firstLine="1"/>
        <w:contextualSpacing/>
        <w:jc w:val="both"/>
      </w:pPr>
      <w:r w:rsidRPr="00D53A2B">
        <w:t>İşlem kimyasallarının envanteri (Bkz. MET 2 (vi)), işlem kimyasallarının seçimi için gerekli bilgileri sağlamak ve korumak amacıyla kullanılabilir.</w:t>
      </w:r>
    </w:p>
    <w:p w14:paraId="7ABC3E90" w14:textId="77777777" w:rsidR="0007690F" w:rsidRPr="00D53A2B" w:rsidRDefault="0007690F" w:rsidP="00A202FD">
      <w:pPr>
        <w:widowControl w:val="0"/>
        <w:spacing w:after="240" w:line="276" w:lineRule="auto"/>
        <w:ind w:firstLine="1"/>
        <w:contextualSpacing/>
        <w:jc w:val="both"/>
      </w:pPr>
      <w:r w:rsidRPr="00D53A2B">
        <w:t>(ii) Tehlikeli maddeler ve çok yüksek endişe taşıyan maddelerle ilişkili riskleri azaltmak veya ortadan kaldırmak amacıyla hedefler ve eylem planları.</w:t>
      </w:r>
    </w:p>
    <w:p w14:paraId="22B91B1E" w14:textId="77777777" w:rsidR="0007690F" w:rsidRPr="00D53A2B" w:rsidRDefault="0007690F" w:rsidP="00A202FD">
      <w:pPr>
        <w:widowControl w:val="0"/>
        <w:spacing w:after="240" w:line="276" w:lineRule="auto"/>
        <w:ind w:firstLine="1"/>
        <w:contextualSpacing/>
        <w:jc w:val="both"/>
      </w:pPr>
      <w:r w:rsidRPr="00D53A2B">
        <w:t>(iii) İşlem kimyasallarının tedariki, taşınması, depolanması ve kullanımı, işlem kimyasalları içeren atıkların bertarafı ve kullanılmayan işlem kimyasallarının geri dönüşümü için prosedürlerin geliştirilmesi ve uygulanması; bu, çevreye salınımları engellemek veya azaltmak için yapılmalıdır (örneğin, MET 4’e bakınız).</w:t>
      </w:r>
    </w:p>
    <w:p w14:paraId="32520AAB" w14:textId="77777777" w:rsidR="0007690F" w:rsidRPr="00D53A2B" w:rsidRDefault="0007690F" w:rsidP="00A202FD">
      <w:pPr>
        <w:widowControl w:val="0"/>
        <w:spacing w:after="240" w:line="276" w:lineRule="auto"/>
        <w:ind w:firstLine="1"/>
        <w:contextualSpacing/>
        <w:jc w:val="both"/>
        <w:rPr>
          <w:b/>
          <w:bCs/>
          <w:i/>
          <w:iCs/>
        </w:rPr>
      </w:pPr>
      <w:r w:rsidRPr="00D53A2B">
        <w:rPr>
          <w:b/>
          <w:bCs/>
          <w:i/>
          <w:iCs/>
        </w:rPr>
        <w:t>Uygulanabilirlik</w:t>
      </w:r>
    </w:p>
    <w:p w14:paraId="10700183" w14:textId="77777777" w:rsidR="0007690F" w:rsidRPr="00D53A2B" w:rsidRDefault="0007690F" w:rsidP="00A202FD">
      <w:pPr>
        <w:widowControl w:val="0"/>
        <w:spacing w:after="240" w:line="276" w:lineRule="auto"/>
        <w:ind w:firstLine="1"/>
        <w:contextualSpacing/>
        <w:jc w:val="both"/>
      </w:pPr>
      <w:r w:rsidRPr="00D53A2B">
        <w:rPr>
          <w:b/>
          <w:bCs/>
        </w:rPr>
        <w:t xml:space="preserve">KYS'nin </w:t>
      </w:r>
      <w:r w:rsidRPr="00D53A2B">
        <w:t>detay seviyesi ve formelleşme derecesi, genellikle tesisin doğasına, ölçeğine ve karmaşıklığına bağlı olacaktır.</w:t>
      </w:r>
    </w:p>
    <w:p w14:paraId="7E60F3D2" w14:textId="77777777" w:rsidR="00F40C62" w:rsidRPr="00D53A2B" w:rsidRDefault="00F40C62" w:rsidP="00A202FD">
      <w:pPr>
        <w:widowControl w:val="0"/>
        <w:spacing w:after="240" w:line="276" w:lineRule="auto"/>
        <w:ind w:firstLine="1"/>
        <w:contextualSpacing/>
        <w:jc w:val="both"/>
      </w:pPr>
    </w:p>
    <w:p w14:paraId="33F6CBB1" w14:textId="77777777" w:rsidR="0007690F" w:rsidRPr="00D53A2B" w:rsidRDefault="0007690F" w:rsidP="00A202FD">
      <w:pPr>
        <w:widowControl w:val="0"/>
        <w:spacing w:after="240" w:line="276" w:lineRule="auto"/>
        <w:ind w:firstLine="1"/>
        <w:contextualSpacing/>
        <w:jc w:val="both"/>
        <w:rPr>
          <w:b/>
          <w:bCs/>
        </w:rPr>
      </w:pPr>
      <w:r w:rsidRPr="00D53A2B">
        <w:rPr>
          <w:b/>
          <w:bCs/>
        </w:rPr>
        <w:t>MET 4. Toprak ve yer altı suyu salınımlarını önlemek veya azaltmak amacıyla, MET aşağıda verilen tüm teknikleri kullanmayı önerir.</w:t>
      </w:r>
    </w:p>
    <w:p w14:paraId="1DF11B9F" w14:textId="77777777" w:rsidR="0007690F" w:rsidRPr="00D53A2B" w:rsidRDefault="0007690F" w:rsidP="00A202FD">
      <w:pPr>
        <w:widowControl w:val="0"/>
        <w:spacing w:after="240" w:line="276" w:lineRule="auto"/>
        <w:ind w:firstLine="1"/>
        <w:contextualSpacing/>
        <w:jc w:val="both"/>
      </w:pPr>
    </w:p>
    <w:tbl>
      <w:tblPr>
        <w:tblStyle w:val="TabloKlavuzu"/>
        <w:tblW w:w="0" w:type="auto"/>
        <w:tblLook w:val="04A0" w:firstRow="1" w:lastRow="0" w:firstColumn="1" w:lastColumn="0" w:noHBand="0" w:noVBand="1"/>
      </w:tblPr>
      <w:tblGrid>
        <w:gridCol w:w="1926"/>
        <w:gridCol w:w="4773"/>
        <w:gridCol w:w="2788"/>
      </w:tblGrid>
      <w:tr w:rsidR="0007690F" w:rsidRPr="00D53A2B" w14:paraId="34AEACBF" w14:textId="77777777" w:rsidTr="00A202FD">
        <w:trPr>
          <w:trHeight w:val="320"/>
        </w:trPr>
        <w:tc>
          <w:tcPr>
            <w:tcW w:w="6219" w:type="dxa"/>
            <w:noWrap/>
            <w:hideMark/>
          </w:tcPr>
          <w:p w14:paraId="45BD5FD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Teknik</w:t>
            </w:r>
          </w:p>
        </w:tc>
        <w:tc>
          <w:tcPr>
            <w:tcW w:w="16208" w:type="dxa"/>
            <w:noWrap/>
            <w:hideMark/>
          </w:tcPr>
          <w:p w14:paraId="0D12234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Açıklama</w:t>
            </w:r>
          </w:p>
        </w:tc>
        <w:tc>
          <w:tcPr>
            <w:tcW w:w="9243" w:type="dxa"/>
            <w:noWrap/>
            <w:hideMark/>
          </w:tcPr>
          <w:p w14:paraId="0BE03DC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Geçerlilik</w:t>
            </w:r>
          </w:p>
        </w:tc>
      </w:tr>
      <w:tr w:rsidR="0007690F" w:rsidRPr="00D53A2B" w14:paraId="6B6B8991" w14:textId="77777777" w:rsidTr="00A202FD">
        <w:trPr>
          <w:trHeight w:val="320"/>
        </w:trPr>
        <w:tc>
          <w:tcPr>
            <w:tcW w:w="6219" w:type="dxa"/>
            <w:vMerge w:val="restart"/>
            <w:noWrap/>
            <w:hideMark/>
          </w:tcPr>
          <w:p w14:paraId="2C25F0BB"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 Sızıntı ve dökülme önleme ve kontrol planının kurulması ve uygulanması</w:t>
            </w:r>
          </w:p>
        </w:tc>
        <w:tc>
          <w:tcPr>
            <w:tcW w:w="16208" w:type="dxa"/>
            <w:noWrap/>
            <w:hideMark/>
          </w:tcPr>
          <w:p w14:paraId="46910B8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Sızıntı ve dökülme önleme ve kontrol planı, ÇYS'nin (Bkz. MET 1) bir parçasıdır ve şunları içerir, ancak bunlarla sınırlı değildir: </w:t>
            </w:r>
          </w:p>
        </w:tc>
        <w:tc>
          <w:tcPr>
            <w:tcW w:w="9243" w:type="dxa"/>
            <w:vMerge w:val="restart"/>
            <w:noWrap/>
            <w:hideMark/>
          </w:tcPr>
          <w:p w14:paraId="457317F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Planın detay seviyesi, genellikle tesisin doğasına, ölçeğine, karmaşıklığına ve kullanılan sıvıların türü ve miktarına bağlı olacaktır.</w:t>
            </w:r>
          </w:p>
        </w:tc>
      </w:tr>
      <w:tr w:rsidR="0007690F" w:rsidRPr="00D53A2B" w14:paraId="6D5413AA" w14:textId="77777777" w:rsidTr="00A202FD">
        <w:trPr>
          <w:trHeight w:val="320"/>
        </w:trPr>
        <w:tc>
          <w:tcPr>
            <w:tcW w:w="6219" w:type="dxa"/>
            <w:vMerge/>
            <w:hideMark/>
          </w:tcPr>
          <w:p w14:paraId="17895EEA"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0C0AE56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Küçük ve büyük dökülmeler için siteye özgü kaza planları; </w:t>
            </w:r>
          </w:p>
        </w:tc>
        <w:tc>
          <w:tcPr>
            <w:tcW w:w="9243" w:type="dxa"/>
            <w:vMerge/>
            <w:hideMark/>
          </w:tcPr>
          <w:p w14:paraId="190EF184"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2851A3DB" w14:textId="77777777" w:rsidTr="00A202FD">
        <w:trPr>
          <w:trHeight w:val="320"/>
        </w:trPr>
        <w:tc>
          <w:tcPr>
            <w:tcW w:w="6219" w:type="dxa"/>
            <w:vMerge/>
            <w:hideMark/>
          </w:tcPr>
          <w:p w14:paraId="4D83623C"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445C6CD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İlgili kişilerin rol ve sorumluluklarının belirlenmesi; </w:t>
            </w:r>
          </w:p>
        </w:tc>
        <w:tc>
          <w:tcPr>
            <w:tcW w:w="9243" w:type="dxa"/>
            <w:vMerge/>
            <w:hideMark/>
          </w:tcPr>
          <w:p w14:paraId="28C8542A"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1DAD8748" w14:textId="77777777" w:rsidTr="00A202FD">
        <w:trPr>
          <w:trHeight w:val="320"/>
        </w:trPr>
        <w:tc>
          <w:tcPr>
            <w:tcW w:w="6219" w:type="dxa"/>
            <w:vMerge/>
            <w:hideMark/>
          </w:tcPr>
          <w:p w14:paraId="5F07BECE"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472FD22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Personelin çevre bilincinin artırılması ve dökülme olaylarına karşı eğitilmesi; </w:t>
            </w:r>
          </w:p>
        </w:tc>
        <w:tc>
          <w:tcPr>
            <w:tcW w:w="9243" w:type="dxa"/>
            <w:vMerge/>
            <w:hideMark/>
          </w:tcPr>
          <w:p w14:paraId="109E22E6"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575D5F4C" w14:textId="77777777" w:rsidTr="00A202FD">
        <w:trPr>
          <w:trHeight w:val="320"/>
        </w:trPr>
        <w:tc>
          <w:tcPr>
            <w:tcW w:w="6219" w:type="dxa"/>
            <w:vMerge/>
            <w:hideMark/>
          </w:tcPr>
          <w:p w14:paraId="252B91B3"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138150E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Tehlikeli maddeler ve çok yüksek endişe taşıyan maddelerin dökülme ve/veya sızıntı riski taşıyan alanların belirlenmesi ve bunların risklerine göre sıralanması; </w:t>
            </w:r>
          </w:p>
        </w:tc>
        <w:tc>
          <w:tcPr>
            <w:tcW w:w="9243" w:type="dxa"/>
            <w:vMerge/>
            <w:hideMark/>
          </w:tcPr>
          <w:p w14:paraId="63087AD6"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13151C8B" w14:textId="77777777" w:rsidTr="00A202FD">
        <w:trPr>
          <w:trHeight w:val="320"/>
        </w:trPr>
        <w:tc>
          <w:tcPr>
            <w:tcW w:w="6219" w:type="dxa"/>
            <w:vMerge/>
            <w:hideMark/>
          </w:tcPr>
          <w:p w14:paraId="341DD49B"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77720AA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Dökülme kontrol ekipmanlarının belirlenmesi ve düzenli olarak kullanımda, iyi durumda ve bu tür olayların meydana gelebileceği noktalara yakın olmasının sağlanması; </w:t>
            </w:r>
          </w:p>
        </w:tc>
        <w:tc>
          <w:tcPr>
            <w:tcW w:w="9243" w:type="dxa"/>
            <w:vMerge/>
            <w:hideMark/>
          </w:tcPr>
          <w:p w14:paraId="6D0FD2C1"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634B2718" w14:textId="77777777" w:rsidTr="00A202FD">
        <w:trPr>
          <w:trHeight w:val="320"/>
        </w:trPr>
        <w:tc>
          <w:tcPr>
            <w:tcW w:w="6219" w:type="dxa"/>
            <w:vMerge/>
            <w:hideMark/>
          </w:tcPr>
          <w:p w14:paraId="2BF4BFAA"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676994F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Dökülme kontrolünden kaynaklanan atıkların yönetimi için kılavuzlar; </w:t>
            </w:r>
          </w:p>
        </w:tc>
        <w:tc>
          <w:tcPr>
            <w:tcW w:w="9243" w:type="dxa"/>
            <w:vMerge/>
            <w:hideMark/>
          </w:tcPr>
          <w:p w14:paraId="58843752"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139A27EA" w14:textId="77777777" w:rsidTr="00A202FD">
        <w:trPr>
          <w:trHeight w:val="320"/>
        </w:trPr>
        <w:tc>
          <w:tcPr>
            <w:tcW w:w="6219" w:type="dxa"/>
            <w:vMerge/>
            <w:hideMark/>
          </w:tcPr>
          <w:p w14:paraId="5527A98C"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6DA033E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Depolama ve işleme alanlarının düzenli (yılda en az bir kez) denetimi, sızıntı tespiti ekipmanlarının test edilmesi ve kalibrasyonu ile vana, flanşlar gibi sızıntıların hızlıca tamir edilmesi.</w:t>
            </w:r>
          </w:p>
        </w:tc>
        <w:tc>
          <w:tcPr>
            <w:tcW w:w="9243" w:type="dxa"/>
            <w:vMerge/>
            <w:hideMark/>
          </w:tcPr>
          <w:p w14:paraId="35F503A9"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2EBC2634" w14:textId="77777777" w:rsidTr="00A202FD">
        <w:trPr>
          <w:trHeight w:val="320"/>
        </w:trPr>
        <w:tc>
          <w:tcPr>
            <w:tcW w:w="6219" w:type="dxa"/>
            <w:vMerge w:val="restart"/>
            <w:noWrap/>
            <w:hideMark/>
          </w:tcPr>
          <w:p w14:paraId="1BF9F45B"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 İşlem alanları ve hammadde depolama alanlarının yapısal düzenlemesi ve yönetimi</w:t>
            </w:r>
          </w:p>
        </w:tc>
        <w:tc>
          <w:tcPr>
            <w:tcW w:w="16208" w:type="dxa"/>
            <w:noWrap/>
            <w:hideMark/>
          </w:tcPr>
          <w:p w14:paraId="5F20115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Bu teknikler şunları içerir: </w:t>
            </w:r>
          </w:p>
        </w:tc>
        <w:tc>
          <w:tcPr>
            <w:tcW w:w="9243" w:type="dxa"/>
            <w:vMerge w:val="restart"/>
            <w:noWrap/>
            <w:hideMark/>
          </w:tcPr>
          <w:p w14:paraId="6C45042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 olarak uygulanabilir.</w:t>
            </w:r>
          </w:p>
        </w:tc>
      </w:tr>
      <w:tr w:rsidR="0007690F" w:rsidRPr="00D53A2B" w14:paraId="729F65C8" w14:textId="77777777" w:rsidTr="00A202FD">
        <w:trPr>
          <w:trHeight w:val="320"/>
        </w:trPr>
        <w:tc>
          <w:tcPr>
            <w:tcW w:w="6219" w:type="dxa"/>
            <w:vMerge/>
            <w:hideMark/>
          </w:tcPr>
          <w:p w14:paraId="031265FF"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73DF979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İşlem alanları ve hurda/ham madde alanları için su geçirmez (örneğin, beton) zemin; </w:t>
            </w:r>
          </w:p>
        </w:tc>
        <w:tc>
          <w:tcPr>
            <w:tcW w:w="9243" w:type="dxa"/>
            <w:vMerge/>
            <w:hideMark/>
          </w:tcPr>
          <w:p w14:paraId="63C75F49"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36D4BD1A" w14:textId="77777777" w:rsidTr="00A202FD">
        <w:trPr>
          <w:trHeight w:val="320"/>
        </w:trPr>
        <w:tc>
          <w:tcPr>
            <w:tcW w:w="6219" w:type="dxa"/>
            <w:vMerge/>
            <w:hideMark/>
          </w:tcPr>
          <w:p w14:paraId="6810A9EE"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62540E7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Çeşitli hammadde türleri için ayrı depolama, üretim hatlarına yakın olarak; bu, örneğin depolama alanlarında bölmeler veya kutular kullanılarak sağlanabilir.</w:t>
            </w:r>
          </w:p>
        </w:tc>
        <w:tc>
          <w:tcPr>
            <w:tcW w:w="9243" w:type="dxa"/>
            <w:vMerge/>
            <w:hideMark/>
          </w:tcPr>
          <w:p w14:paraId="4DBBC080"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7CC8AD5F" w14:textId="77777777" w:rsidTr="00A202FD">
        <w:trPr>
          <w:trHeight w:val="320"/>
        </w:trPr>
        <w:tc>
          <w:tcPr>
            <w:tcW w:w="6219" w:type="dxa"/>
            <w:vMerge w:val="restart"/>
            <w:noWrap/>
            <w:hideMark/>
          </w:tcPr>
          <w:p w14:paraId="1A6756A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c. Yüzeysel drenaj suyunun kirlenmesinin önlenmesi</w:t>
            </w:r>
          </w:p>
        </w:tc>
        <w:tc>
          <w:tcPr>
            <w:tcW w:w="16208" w:type="dxa"/>
            <w:noWrap/>
            <w:hideMark/>
          </w:tcPr>
          <w:p w14:paraId="0975089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Üretim alanları ve/veya işlem kimyasallarının, atıkların veya maddelerin depolandığı ya da işlendiği alanlar, yüzeysel drenaj suyundan korunmaktadır. Bu, en azından aşağıdaki tekniklerle sağlanır: </w:t>
            </w:r>
          </w:p>
        </w:tc>
        <w:tc>
          <w:tcPr>
            <w:tcW w:w="9243" w:type="dxa"/>
            <w:vMerge w:val="restart"/>
            <w:noWrap/>
            <w:hideMark/>
          </w:tcPr>
          <w:p w14:paraId="69D71EE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 olarak uygulanabilir.</w:t>
            </w:r>
          </w:p>
        </w:tc>
      </w:tr>
      <w:tr w:rsidR="0007690F" w:rsidRPr="00D53A2B" w14:paraId="5BB68577" w14:textId="77777777" w:rsidTr="00A202FD">
        <w:trPr>
          <w:trHeight w:val="320"/>
        </w:trPr>
        <w:tc>
          <w:tcPr>
            <w:tcW w:w="6219" w:type="dxa"/>
            <w:vMerge/>
            <w:hideMark/>
          </w:tcPr>
          <w:p w14:paraId="39B01D95"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346BB19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Tesis etrafında drenaj kanalları ve/veya dış kuyruk seti; </w:t>
            </w:r>
          </w:p>
        </w:tc>
        <w:tc>
          <w:tcPr>
            <w:tcW w:w="9243" w:type="dxa"/>
            <w:vMerge/>
            <w:hideMark/>
          </w:tcPr>
          <w:p w14:paraId="22882314"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60035B58" w14:textId="77777777" w:rsidTr="00A202FD">
        <w:trPr>
          <w:trHeight w:val="320"/>
        </w:trPr>
        <w:tc>
          <w:tcPr>
            <w:tcW w:w="6219" w:type="dxa"/>
            <w:vMerge/>
            <w:hideMark/>
          </w:tcPr>
          <w:p w14:paraId="042AFFD9"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00A5E49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Üretim ve/veya depolama alanları için çatı ile damlalık sistemleri.</w:t>
            </w:r>
          </w:p>
        </w:tc>
        <w:tc>
          <w:tcPr>
            <w:tcW w:w="9243" w:type="dxa"/>
            <w:vMerge/>
            <w:hideMark/>
          </w:tcPr>
          <w:p w14:paraId="773FA755"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7F880548" w14:textId="77777777" w:rsidTr="00A202FD">
        <w:trPr>
          <w:trHeight w:val="320"/>
        </w:trPr>
        <w:tc>
          <w:tcPr>
            <w:tcW w:w="6219" w:type="dxa"/>
            <w:noWrap/>
            <w:hideMark/>
          </w:tcPr>
          <w:p w14:paraId="7BD420E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d. Potansiyel olarak kirlenmiş yüzeysel drenaj suyunun toplanması</w:t>
            </w:r>
          </w:p>
        </w:tc>
        <w:tc>
          <w:tcPr>
            <w:tcW w:w="16208" w:type="dxa"/>
            <w:noWrap/>
            <w:hideMark/>
          </w:tcPr>
          <w:p w14:paraId="13FF00E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Potansiyel olarak kirlenmiş alanlardan gelen yüzeysel drenaj suyu ayrı olarak toplanır ve yalnızca uygun önlemler alındıktan sonra deşarj edilir, örneğin izleme, arıtma, yeniden kullanım.</w:t>
            </w:r>
          </w:p>
        </w:tc>
        <w:tc>
          <w:tcPr>
            <w:tcW w:w="9243" w:type="dxa"/>
            <w:noWrap/>
            <w:hideMark/>
          </w:tcPr>
          <w:p w14:paraId="38D286B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 olarak uygulanabilir.</w:t>
            </w:r>
          </w:p>
        </w:tc>
      </w:tr>
      <w:tr w:rsidR="0007690F" w:rsidRPr="00D53A2B" w14:paraId="2E2DFAC9" w14:textId="77777777" w:rsidTr="00A202FD">
        <w:trPr>
          <w:trHeight w:val="320"/>
        </w:trPr>
        <w:tc>
          <w:tcPr>
            <w:tcW w:w="6219" w:type="dxa"/>
            <w:vMerge w:val="restart"/>
            <w:noWrap/>
            <w:hideMark/>
          </w:tcPr>
          <w:p w14:paraId="203F885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 İşlem kimyasallarının güvenli bir şekilde işlenmesi ve depolanması</w:t>
            </w:r>
          </w:p>
        </w:tc>
        <w:tc>
          <w:tcPr>
            <w:tcW w:w="16208" w:type="dxa"/>
            <w:noWrap/>
            <w:hideMark/>
          </w:tcPr>
          <w:p w14:paraId="405DCB0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Bu aşağıdaki önlemleri içerir: </w:t>
            </w:r>
          </w:p>
        </w:tc>
        <w:tc>
          <w:tcPr>
            <w:tcW w:w="9243" w:type="dxa"/>
            <w:vMerge w:val="restart"/>
            <w:noWrap/>
            <w:hideMark/>
          </w:tcPr>
          <w:p w14:paraId="694243C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 olarak uygulanabilir.</w:t>
            </w:r>
          </w:p>
        </w:tc>
      </w:tr>
      <w:tr w:rsidR="0007690F" w:rsidRPr="00D53A2B" w14:paraId="0BA07DA4" w14:textId="77777777" w:rsidTr="00A202FD">
        <w:trPr>
          <w:trHeight w:val="320"/>
        </w:trPr>
        <w:tc>
          <w:tcPr>
            <w:tcW w:w="6219" w:type="dxa"/>
            <w:vMerge/>
            <w:hideMark/>
          </w:tcPr>
          <w:p w14:paraId="34FAC949"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1408CE5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İlgili sıvılara karşı su geçirmez zeminli, çatılı ve havalandırmalı alanlarda depolama; </w:t>
            </w:r>
          </w:p>
        </w:tc>
        <w:tc>
          <w:tcPr>
            <w:tcW w:w="9243" w:type="dxa"/>
            <w:vMerge/>
            <w:hideMark/>
          </w:tcPr>
          <w:p w14:paraId="30DF8FE8"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18D38612" w14:textId="77777777" w:rsidTr="00A202FD">
        <w:trPr>
          <w:trHeight w:val="320"/>
        </w:trPr>
        <w:tc>
          <w:tcPr>
            <w:tcW w:w="6219" w:type="dxa"/>
            <w:vMerge/>
            <w:hideMark/>
          </w:tcPr>
          <w:p w14:paraId="2700C58F"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63A7D5A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Hidrolik istasyonlar ve yağ veya gresle yağlanan ekipmanlar için yağ geçirmez tepsiler veya bodrumlar kullanımı; </w:t>
            </w:r>
          </w:p>
        </w:tc>
        <w:tc>
          <w:tcPr>
            <w:tcW w:w="9243" w:type="dxa"/>
            <w:vMerge/>
            <w:hideMark/>
          </w:tcPr>
          <w:p w14:paraId="38BBD47D"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2EE5CD7C" w14:textId="77777777" w:rsidTr="00A202FD">
        <w:trPr>
          <w:trHeight w:val="320"/>
        </w:trPr>
        <w:tc>
          <w:tcPr>
            <w:tcW w:w="6219" w:type="dxa"/>
            <w:vMerge/>
            <w:hideMark/>
          </w:tcPr>
          <w:p w14:paraId="05CB1F08"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5C723C1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Dökülen sıvıların toplanması; </w:t>
            </w:r>
          </w:p>
        </w:tc>
        <w:tc>
          <w:tcPr>
            <w:tcW w:w="9243" w:type="dxa"/>
            <w:vMerge/>
            <w:hideMark/>
          </w:tcPr>
          <w:p w14:paraId="257905F2"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3EC6596E" w14:textId="77777777" w:rsidTr="00A202FD">
        <w:trPr>
          <w:trHeight w:val="320"/>
        </w:trPr>
        <w:tc>
          <w:tcPr>
            <w:tcW w:w="6219" w:type="dxa"/>
            <w:vMerge/>
            <w:hideMark/>
          </w:tcPr>
          <w:p w14:paraId="4108ED35"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0E80D7F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İşlem kimyasalları, yağlayıcılar ve kaplamalar için yükleme/boşaltma alanları, potansiyel sızıntı ve dökülmelerin kontrol altına alınacağı şekilde tasarlanır ve yerinde tedaviye (Bkz. MET 36) veya dışarıda tedaviye yönlendirilir. </w:t>
            </w:r>
          </w:p>
        </w:tc>
        <w:tc>
          <w:tcPr>
            <w:tcW w:w="9243" w:type="dxa"/>
            <w:vMerge/>
            <w:hideMark/>
          </w:tcPr>
          <w:p w14:paraId="7FE99356"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105F85D9" w14:textId="77777777" w:rsidTr="00A202FD">
        <w:trPr>
          <w:trHeight w:val="320"/>
        </w:trPr>
        <w:tc>
          <w:tcPr>
            <w:tcW w:w="6219" w:type="dxa"/>
            <w:vMerge/>
            <w:hideMark/>
          </w:tcPr>
          <w:p w14:paraId="5A61AF4B" w14:textId="77777777" w:rsidR="0007690F" w:rsidRPr="0051382C" w:rsidRDefault="0007690F" w:rsidP="00A202FD">
            <w:pPr>
              <w:widowControl w:val="0"/>
              <w:spacing w:after="240" w:line="276" w:lineRule="auto"/>
              <w:ind w:firstLine="1"/>
              <w:contextualSpacing/>
              <w:jc w:val="both"/>
              <w:rPr>
                <w:b/>
                <w:bCs/>
                <w:sz w:val="22"/>
                <w:szCs w:val="22"/>
              </w:rPr>
            </w:pPr>
          </w:p>
        </w:tc>
        <w:tc>
          <w:tcPr>
            <w:tcW w:w="16208" w:type="dxa"/>
            <w:noWrap/>
            <w:hideMark/>
          </w:tcPr>
          <w:p w14:paraId="708EC46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Yüksek derecede yanıcı sıvılar (örneğin, metil format, TEA, DMEA, alkol içeren kalıp kaplamaları) uyumsuz maddelerden (örneğin, oksitleyiciler) ayrı olarak kapalı ve iyi havalandırılmış depolama alanlarında saklanır.</w:t>
            </w:r>
          </w:p>
        </w:tc>
        <w:tc>
          <w:tcPr>
            <w:tcW w:w="9243" w:type="dxa"/>
            <w:vMerge/>
            <w:hideMark/>
          </w:tcPr>
          <w:p w14:paraId="3010D246"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D53A2B" w14:paraId="4175D1FA" w14:textId="77777777" w:rsidTr="00A202FD">
        <w:trPr>
          <w:trHeight w:val="320"/>
        </w:trPr>
        <w:tc>
          <w:tcPr>
            <w:tcW w:w="6219" w:type="dxa"/>
            <w:noWrap/>
            <w:hideMark/>
          </w:tcPr>
          <w:p w14:paraId="3B9E9512"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f. İyi temizlik</w:t>
            </w:r>
          </w:p>
        </w:tc>
        <w:tc>
          <w:tcPr>
            <w:tcW w:w="16208" w:type="dxa"/>
            <w:noWrap/>
            <w:hideMark/>
          </w:tcPr>
          <w:p w14:paraId="4DC9B91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Salınımların önlenmesi veya azaltılması amacıyla alınan bir dizi önlem (örneğin, ekipman, iş yüzeyleri, zeminler ve taşıma yollarının düzenli bakım ve temizliği, çevreyi koruma ve dökülmelerin hızla temizlenmesi).</w:t>
            </w:r>
          </w:p>
        </w:tc>
        <w:tc>
          <w:tcPr>
            <w:tcW w:w="9243" w:type="dxa"/>
            <w:noWrap/>
            <w:hideMark/>
          </w:tcPr>
          <w:p w14:paraId="4ECD9FB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 olarak uygulanabilir.</w:t>
            </w:r>
          </w:p>
        </w:tc>
      </w:tr>
    </w:tbl>
    <w:p w14:paraId="60054620" w14:textId="77777777" w:rsidR="0007690F" w:rsidRPr="00D53A2B" w:rsidRDefault="0007690F" w:rsidP="00A202FD">
      <w:pPr>
        <w:widowControl w:val="0"/>
        <w:spacing w:after="240" w:line="276" w:lineRule="auto"/>
        <w:ind w:firstLine="1"/>
        <w:contextualSpacing/>
        <w:jc w:val="both"/>
      </w:pPr>
      <w:r w:rsidRPr="00D53A2B">
        <w:rPr>
          <w:vanish/>
        </w:rPr>
        <w:t>Formun Üstü</w:t>
      </w:r>
    </w:p>
    <w:p w14:paraId="45601F74" w14:textId="77777777" w:rsidR="0007690F" w:rsidRPr="00D53A2B" w:rsidRDefault="0007690F" w:rsidP="00A202FD">
      <w:pPr>
        <w:widowControl w:val="0"/>
        <w:spacing w:after="240" w:line="276" w:lineRule="auto"/>
        <w:ind w:firstLine="1"/>
        <w:contextualSpacing/>
        <w:jc w:val="both"/>
      </w:pPr>
      <w:r w:rsidRPr="00D53A2B">
        <w:rPr>
          <w:b/>
          <w:bCs/>
        </w:rPr>
        <w:t>MET 5.</w:t>
      </w:r>
      <w:r w:rsidRPr="00D53A2B">
        <w:t> </w:t>
      </w:r>
      <w:r w:rsidRPr="00D53A2B">
        <w:rPr>
          <w:b/>
          <w:bCs/>
        </w:rPr>
        <w:t>OTNOC (Çevreyi Korumak için Kritik Ekipman Arızaları ve Diğer Anormal Durumlar) sıklığını azaltmak ve OTNOC sırasında salımları azaltmak için, MET, bir risk temelli OTNOC yönetim planı kurmayı ve uygulamayı önermektedir. Bu plan, ÇYS'nin (bkz. MET 1) aşağıdaki tüm unsurları içermelidir:</w:t>
      </w:r>
    </w:p>
    <w:p w14:paraId="13A37937" w14:textId="77777777" w:rsidR="0007690F" w:rsidRPr="00D53A2B" w:rsidRDefault="0007690F" w:rsidP="00A202FD">
      <w:pPr>
        <w:widowControl w:val="0"/>
        <w:spacing w:after="240" w:line="276" w:lineRule="auto"/>
        <w:ind w:firstLine="1"/>
        <w:contextualSpacing/>
        <w:jc w:val="both"/>
      </w:pPr>
      <w:r w:rsidRPr="00D53A2B">
        <w:t>(i) OTNOC potansiyelinin (örneğin, çevre koruma için kritik ekipman arızası ('kritik ekipman')), kök nedenlerinin ve potansiyel sonuçlarının belirlenmesi;</w:t>
      </w:r>
    </w:p>
    <w:p w14:paraId="016DDED1" w14:textId="77777777" w:rsidR="0007690F" w:rsidRPr="00D53A2B" w:rsidRDefault="0007690F" w:rsidP="00A202FD">
      <w:pPr>
        <w:widowControl w:val="0"/>
        <w:spacing w:after="240" w:line="276" w:lineRule="auto"/>
        <w:ind w:firstLine="1"/>
        <w:contextualSpacing/>
        <w:jc w:val="both"/>
      </w:pPr>
      <w:r w:rsidRPr="00D53A2B">
        <w:t>(ii) Kritik ekipmanların uygun şekilde tasarımı (örneğin, gaz emisyonu tedavisi, atık su tedavisi);</w:t>
      </w:r>
    </w:p>
    <w:p w14:paraId="6F09B55D" w14:textId="77777777" w:rsidR="0007690F" w:rsidRPr="00D53A2B" w:rsidRDefault="0007690F" w:rsidP="00A202FD">
      <w:pPr>
        <w:widowControl w:val="0"/>
        <w:spacing w:after="240" w:line="276" w:lineRule="auto"/>
        <w:ind w:firstLine="1"/>
        <w:contextualSpacing/>
        <w:jc w:val="both"/>
      </w:pPr>
      <w:r w:rsidRPr="00D53A2B">
        <w:t>(iii) Kritik ekipmanlar için bir denetim planı ve preventif bakım programının kurulması ve uygulanması (bkz. MET 1 (xii));</w:t>
      </w:r>
    </w:p>
    <w:p w14:paraId="627FAEE4" w14:textId="77777777" w:rsidR="0007690F" w:rsidRPr="00D53A2B" w:rsidRDefault="0007690F" w:rsidP="00A202FD">
      <w:pPr>
        <w:widowControl w:val="0"/>
        <w:spacing w:after="240" w:line="276" w:lineRule="auto"/>
        <w:ind w:firstLine="1"/>
        <w:contextualSpacing/>
        <w:jc w:val="both"/>
      </w:pPr>
      <w:r w:rsidRPr="00D53A2B">
        <w:t>(iv) OTNOC sırasında salımların izlenmesi (yani, tahmin edilmesi veya mümkünse ölçülmesi) ve bu salımlarla ilgili koşulların kaydedilmesi;</w:t>
      </w:r>
    </w:p>
    <w:p w14:paraId="57653AD1" w14:textId="77777777" w:rsidR="0007690F" w:rsidRPr="00D53A2B" w:rsidRDefault="0007690F" w:rsidP="00A202FD">
      <w:pPr>
        <w:widowControl w:val="0"/>
        <w:spacing w:after="240" w:line="276" w:lineRule="auto"/>
        <w:ind w:firstLine="1"/>
        <w:contextualSpacing/>
        <w:jc w:val="both"/>
      </w:pPr>
      <w:r w:rsidRPr="00D53A2B">
        <w:t>(v) OTNOC sırasında gerçekleşen salımların periyodik olarak değerlendirilmesi (örneğin, olayların sıklığı, süresi, salınan kirletici maddelerin miktarı) ve gerekirse düzeltici önlemlerin uygulanması;</w:t>
      </w:r>
    </w:p>
    <w:p w14:paraId="618E4388" w14:textId="77777777" w:rsidR="0007690F" w:rsidRPr="00D53A2B" w:rsidRDefault="0007690F" w:rsidP="00A202FD">
      <w:pPr>
        <w:widowControl w:val="0"/>
        <w:spacing w:after="240" w:line="276" w:lineRule="auto"/>
        <w:ind w:firstLine="1"/>
        <w:contextualSpacing/>
        <w:jc w:val="both"/>
      </w:pPr>
      <w:r w:rsidRPr="00D53A2B">
        <w:t>(vi) OTNOC ile ilgili belirlenen listeyi düzenli olarak gözden geçirme ve güncelleme (v. maddesindeki periyodik değerlendirme sonrasında);</w:t>
      </w:r>
    </w:p>
    <w:p w14:paraId="29C1AFEB" w14:textId="77777777" w:rsidR="0007690F" w:rsidRPr="00D53A2B" w:rsidRDefault="0007690F" w:rsidP="00A202FD">
      <w:pPr>
        <w:widowControl w:val="0"/>
        <w:spacing w:after="240" w:line="276" w:lineRule="auto"/>
        <w:ind w:firstLine="1"/>
        <w:contextualSpacing/>
        <w:jc w:val="both"/>
      </w:pPr>
      <w:r w:rsidRPr="00D53A2B">
        <w:t>(vii) Yedek sistemlerin düzenli olarak test edilmesi.</w:t>
      </w:r>
    </w:p>
    <w:p w14:paraId="06869959" w14:textId="77777777" w:rsidR="0007690F" w:rsidRPr="00D53A2B" w:rsidRDefault="0007690F" w:rsidP="00A202FD">
      <w:pPr>
        <w:widowControl w:val="0"/>
        <w:spacing w:after="240" w:line="276" w:lineRule="auto"/>
        <w:ind w:firstLine="1"/>
        <w:contextualSpacing/>
        <w:jc w:val="both"/>
        <w:rPr>
          <w:b/>
          <w:bCs/>
          <w:i/>
          <w:iCs/>
        </w:rPr>
      </w:pPr>
      <w:r w:rsidRPr="00D53A2B">
        <w:rPr>
          <w:b/>
          <w:bCs/>
          <w:i/>
          <w:iCs/>
        </w:rPr>
        <w:t>Uygulanabilirlik</w:t>
      </w:r>
      <w:r w:rsidRPr="00D53A2B">
        <w:br/>
        <w:t>OTNOC yönetim planının detay düzeyi ve formalleşme derecesi, genellikle tesisin doğasına, ölçeğine ve karmaşıklığına bağlı olarak değişir ve tesisin çevresel etkilerinin kapsamına göre şekillenir.</w:t>
      </w:r>
    </w:p>
    <w:p w14:paraId="74B5B00A" w14:textId="77777777" w:rsidR="0007690F" w:rsidRPr="00D53A2B" w:rsidRDefault="0007690F" w:rsidP="00A202FD">
      <w:pPr>
        <w:pStyle w:val="Balk3"/>
        <w:rPr>
          <w:rFonts w:cs="Times New Roman"/>
        </w:rPr>
      </w:pPr>
      <w:r w:rsidRPr="00D53A2B">
        <w:rPr>
          <w:rFonts w:cs="Times New Roman"/>
        </w:rPr>
        <w:t>1.1.2. İzleme</w:t>
      </w:r>
    </w:p>
    <w:p w14:paraId="792F5F1F" w14:textId="77777777" w:rsidR="0007690F" w:rsidRPr="00D53A2B" w:rsidRDefault="0007690F" w:rsidP="00A202FD">
      <w:pPr>
        <w:widowControl w:val="0"/>
        <w:spacing w:after="240" w:line="276" w:lineRule="auto"/>
        <w:ind w:firstLine="1"/>
        <w:contextualSpacing/>
        <w:jc w:val="both"/>
      </w:pPr>
      <w:r w:rsidRPr="00D53A2B">
        <w:rPr>
          <w:b/>
          <w:bCs/>
        </w:rPr>
        <w:t>MET 6.</w:t>
      </w:r>
      <w:r w:rsidRPr="00D53A2B">
        <w:t> </w:t>
      </w:r>
      <w:r w:rsidRPr="00D53A2B">
        <w:rPr>
          <w:b/>
          <w:bCs/>
        </w:rPr>
        <w:t>MET, aşağıdaki öğeleri her yıl en az bir kez izlemelidir:</w:t>
      </w:r>
    </w:p>
    <w:p w14:paraId="29613341" w14:textId="77777777" w:rsidR="0007690F" w:rsidRPr="00D53A2B" w:rsidRDefault="0007690F" w:rsidP="00A202FD">
      <w:pPr>
        <w:widowControl w:val="0"/>
        <w:numPr>
          <w:ilvl w:val="0"/>
          <w:numId w:val="251"/>
        </w:numPr>
        <w:spacing w:after="240" w:line="276" w:lineRule="auto"/>
        <w:contextualSpacing/>
        <w:jc w:val="both"/>
      </w:pPr>
      <w:r w:rsidRPr="00D53A2B">
        <w:t>Su, enerji ve kullanılan malzemelerin (proses kimyasalları dahil) tüketimi, yıllık ortalama olarak ifade edilmelidir;</w:t>
      </w:r>
    </w:p>
    <w:p w14:paraId="10F81C5C" w14:textId="77777777" w:rsidR="0007690F" w:rsidRPr="00D53A2B" w:rsidRDefault="0007690F" w:rsidP="00A202FD">
      <w:pPr>
        <w:widowControl w:val="0"/>
        <w:numPr>
          <w:ilvl w:val="0"/>
          <w:numId w:val="251"/>
        </w:numPr>
        <w:spacing w:after="240" w:line="276" w:lineRule="auto"/>
        <w:contextualSpacing/>
        <w:jc w:val="both"/>
      </w:pPr>
      <w:r w:rsidRPr="00D53A2B">
        <w:t>Üretilen atık su miktarı, yıllık ortalama olarak ifade edilmelidir;</w:t>
      </w:r>
    </w:p>
    <w:p w14:paraId="19649D70" w14:textId="77777777" w:rsidR="0007690F" w:rsidRPr="00D53A2B" w:rsidRDefault="0007690F" w:rsidP="00A202FD">
      <w:pPr>
        <w:widowControl w:val="0"/>
        <w:numPr>
          <w:ilvl w:val="0"/>
          <w:numId w:val="251"/>
        </w:numPr>
        <w:spacing w:after="240" w:line="276" w:lineRule="auto"/>
        <w:contextualSpacing/>
        <w:jc w:val="both"/>
      </w:pPr>
      <w:r w:rsidRPr="00D53A2B">
        <w:t>Her tür malzemenin geri kazanım, geri dönüşüm ve/veya yeniden kullanım miktarı, yıllık ortalama olarak ifade edilmelidir;</w:t>
      </w:r>
    </w:p>
    <w:p w14:paraId="43F88503" w14:textId="77777777" w:rsidR="0007690F" w:rsidRPr="00D53A2B" w:rsidRDefault="0007690F" w:rsidP="00A202FD">
      <w:pPr>
        <w:widowControl w:val="0"/>
        <w:numPr>
          <w:ilvl w:val="0"/>
          <w:numId w:val="251"/>
        </w:numPr>
        <w:spacing w:after="240" w:line="276" w:lineRule="auto"/>
        <w:contextualSpacing/>
        <w:jc w:val="both"/>
      </w:pPr>
      <w:r w:rsidRPr="00D53A2B">
        <w:t>Her tür atık ve her tür atığın bertarafa gönderilen miktarı, yıllık ortalama olarak ifade edilmelidir.</w:t>
      </w:r>
    </w:p>
    <w:p w14:paraId="3013AE31" w14:textId="77777777" w:rsidR="0007690F" w:rsidRPr="00D53A2B" w:rsidRDefault="0007690F" w:rsidP="00A202FD">
      <w:pPr>
        <w:widowControl w:val="0"/>
        <w:spacing w:after="240" w:line="276" w:lineRule="auto"/>
        <w:ind w:firstLine="1"/>
        <w:contextualSpacing/>
        <w:jc w:val="both"/>
      </w:pPr>
      <w:r w:rsidRPr="00D53A2B">
        <w:rPr>
          <w:b/>
          <w:bCs/>
        </w:rPr>
        <w:t>Açıklama</w:t>
      </w:r>
      <w:r w:rsidRPr="00D53A2B">
        <w:br/>
        <w:t>İzleme tercihen doğrudan ölçümleri içermelidir. Hesaplamalar veya kayıtlar (örneğin, uygun sayaçlar veya faturalar kullanılarak) da kullanılabilir. İzleme, en uygun düzeyde (örneğin, proses veya tesis düzeyinde) yapılmalı ve proses veya tesisdeki önemli değişiklikleri dikkate almalıdır.</w:t>
      </w:r>
    </w:p>
    <w:p w14:paraId="7E0E4911" w14:textId="77777777" w:rsidR="0007690F" w:rsidRPr="00D53A2B" w:rsidRDefault="0007690F" w:rsidP="00A202FD">
      <w:pPr>
        <w:pStyle w:val="Balk3"/>
        <w:rPr>
          <w:rFonts w:cs="Times New Roman"/>
        </w:rPr>
      </w:pPr>
      <w:r w:rsidRPr="00D53A2B">
        <w:rPr>
          <w:rFonts w:cs="Times New Roman"/>
        </w:rPr>
        <w:t>1.1.3. Enerji verimliliği</w:t>
      </w:r>
    </w:p>
    <w:p w14:paraId="05160505" w14:textId="77777777" w:rsidR="0007690F" w:rsidRPr="00D53A2B" w:rsidRDefault="0007690F" w:rsidP="00A202FD">
      <w:pPr>
        <w:widowControl w:val="0"/>
        <w:spacing w:after="240" w:line="276" w:lineRule="auto"/>
        <w:ind w:firstLine="1"/>
        <w:contextualSpacing/>
        <w:jc w:val="both"/>
        <w:rPr>
          <w:b/>
          <w:bCs/>
        </w:rPr>
      </w:pPr>
      <w:r w:rsidRPr="00D53A2B">
        <w:rPr>
          <w:b/>
          <w:bCs/>
        </w:rPr>
        <w:t>MET 7. MET, tesisin genel enerji verimliliğini artırmak için aşağıda verilen tüm teknikleri kullanmalıdır.</w:t>
      </w:r>
    </w:p>
    <w:tbl>
      <w:tblPr>
        <w:tblStyle w:val="TabloKlavuzu"/>
        <w:tblW w:w="0" w:type="auto"/>
        <w:tblLook w:val="04A0" w:firstRow="1" w:lastRow="0" w:firstColumn="1" w:lastColumn="0" w:noHBand="0" w:noVBand="1"/>
      </w:tblPr>
      <w:tblGrid>
        <w:gridCol w:w="1581"/>
        <w:gridCol w:w="5861"/>
        <w:gridCol w:w="1620"/>
      </w:tblGrid>
      <w:tr w:rsidR="0007690F" w:rsidRPr="00D53A2B" w14:paraId="5DE45669" w14:textId="77777777" w:rsidTr="00A202FD">
        <w:trPr>
          <w:trHeight w:val="320"/>
        </w:trPr>
        <w:tc>
          <w:tcPr>
            <w:tcW w:w="1581" w:type="dxa"/>
            <w:noWrap/>
            <w:hideMark/>
          </w:tcPr>
          <w:p w14:paraId="38CB3D6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Teknik</w:t>
            </w:r>
          </w:p>
        </w:tc>
        <w:tc>
          <w:tcPr>
            <w:tcW w:w="5861" w:type="dxa"/>
            <w:noWrap/>
            <w:hideMark/>
          </w:tcPr>
          <w:p w14:paraId="67FF4ED0"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Açıklama</w:t>
            </w:r>
          </w:p>
        </w:tc>
        <w:tc>
          <w:tcPr>
            <w:tcW w:w="1620" w:type="dxa"/>
            <w:noWrap/>
            <w:hideMark/>
          </w:tcPr>
          <w:p w14:paraId="487F7CD2"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Uygulama Alanı</w:t>
            </w:r>
          </w:p>
        </w:tc>
      </w:tr>
      <w:tr w:rsidR="0007690F" w:rsidRPr="00D53A2B" w14:paraId="6B8DC7A1" w14:textId="77777777" w:rsidTr="00A202FD">
        <w:trPr>
          <w:trHeight w:val="320"/>
        </w:trPr>
        <w:tc>
          <w:tcPr>
            <w:tcW w:w="1581" w:type="dxa"/>
            <w:noWrap/>
            <w:hideMark/>
          </w:tcPr>
          <w:p w14:paraId="1BD3D6FC"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 Enerji verimliliği planı ve denetimler</w:t>
            </w:r>
          </w:p>
        </w:tc>
        <w:tc>
          <w:tcPr>
            <w:tcW w:w="5861" w:type="dxa"/>
            <w:noWrap/>
            <w:hideMark/>
          </w:tcPr>
          <w:p w14:paraId="28EB370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Enerji verimliliği planı, ÇYS'nin bir parçasıdır (bkz. MET 1) ve faaliyet/proseslerin spesifik enerji tüketiminin (örneğin kWh/t sıvı metal) tanımlanması, enerji verimliliği hedeflerinin belirlenmesi ve bu hedeflere ulaşmak için aksiyonların uygulanmasını içerir. Denetimler (ÇYS'nin bir parçası olarak, bkz. MET 1) her yıl en az bir kez yapılır, böylece enerji verimliliği planının hedeflerinin karşılandığından emin olunur ve denetimlerin önerileri takip edilip uygulanır. Enerji verimliliği planı, daha büyük bir tesisin genel enerji verimliliği planına (örneğin, yüzey işlemleri faaliyetleri) entegre edilebilir. Enerji verimliliği planının, denetimlerin ve enerji dengesi kaydının detay seviyesi genellikle tesisin doğasına, ölçeğine, karmaşıklığına ve kullanılan enerji kaynaklarına bağlıdır.</w:t>
            </w:r>
          </w:p>
        </w:tc>
        <w:tc>
          <w:tcPr>
            <w:tcW w:w="1620" w:type="dxa"/>
            <w:noWrap/>
            <w:hideMark/>
          </w:tcPr>
          <w:p w14:paraId="62AB955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Genellikle uygulanabilir.</w:t>
            </w:r>
          </w:p>
        </w:tc>
      </w:tr>
      <w:tr w:rsidR="0007690F" w:rsidRPr="00D53A2B" w14:paraId="53A951C9" w14:textId="77777777" w:rsidTr="00A202FD">
        <w:trPr>
          <w:trHeight w:val="4280"/>
        </w:trPr>
        <w:tc>
          <w:tcPr>
            <w:tcW w:w="1581" w:type="dxa"/>
            <w:noWrap/>
            <w:hideMark/>
          </w:tcPr>
          <w:p w14:paraId="39306A31"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 Enerji dengesi kaydı</w:t>
            </w:r>
          </w:p>
        </w:tc>
        <w:tc>
          <w:tcPr>
            <w:tcW w:w="5861" w:type="dxa"/>
            <w:noWrap/>
            <w:hideMark/>
          </w:tcPr>
          <w:p w14:paraId="1166B9A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Enerji tüketimi ve üretimini (enerji ihracatı dahil) enerji kaynağı türüne göre bir yıl boyunca sağlayan bir enerji dengesi kaydının hazırlanması. Örneğin: </w:t>
            </w:r>
          </w:p>
          <w:p w14:paraId="2CEC61E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Enerji tüketimi: elektrik, doğal gaz, yenilenebilir enerji, ithal ısı ve/veya soğutma; </w:t>
            </w:r>
          </w:p>
          <w:p w14:paraId="0374C3E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Enerji üretimi: elektrik ve/veya buhar. </w:t>
            </w:r>
          </w:p>
          <w:p w14:paraId="318BEE0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Bu, aşağıdakileri içerir: </w:t>
            </w:r>
          </w:p>
          <w:p w14:paraId="6037411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Proseslerin enerji sınırlarının tanımlanması; </w:t>
            </w:r>
          </w:p>
          <w:p w14:paraId="42C99C5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Tesise sağlanan enerji cinsinden enerji tüketimi hakkında bilgi; </w:t>
            </w:r>
          </w:p>
          <w:p w14:paraId="4B7FDF9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Tesisten ihraç edilen enerji hakkında bilgi; </w:t>
            </w:r>
          </w:p>
          <w:p w14:paraId="03B28FB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Enerji akışı bilgisi (örneğin, Sankey diyagramları veya enerji dengeleri) enerjinin prosesler boyunca nasıl kullanıldığını gösterir.</w:t>
            </w:r>
          </w:p>
        </w:tc>
        <w:tc>
          <w:tcPr>
            <w:tcW w:w="1620" w:type="dxa"/>
            <w:noWrap/>
            <w:hideMark/>
          </w:tcPr>
          <w:p w14:paraId="743FEE6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Genellikle uygulanabilir.</w:t>
            </w:r>
          </w:p>
        </w:tc>
      </w:tr>
      <w:tr w:rsidR="0007690F" w:rsidRPr="00D53A2B" w14:paraId="736B68B4" w14:textId="77777777" w:rsidTr="0051382C">
        <w:trPr>
          <w:trHeight w:val="3255"/>
        </w:trPr>
        <w:tc>
          <w:tcPr>
            <w:tcW w:w="1581" w:type="dxa"/>
            <w:noWrap/>
            <w:hideMark/>
          </w:tcPr>
          <w:p w14:paraId="21B375BF"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c. Genel enerji tasarrufu tekniklerinin kullanımı</w:t>
            </w:r>
          </w:p>
        </w:tc>
        <w:tc>
          <w:tcPr>
            <w:tcW w:w="5861" w:type="dxa"/>
            <w:noWrap/>
            <w:hideMark/>
          </w:tcPr>
          <w:p w14:paraId="7CB8DF2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Aşağıdaki teknikleri içerir: </w:t>
            </w:r>
          </w:p>
          <w:p w14:paraId="5B56A36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Brülör bakımı ve kontrolü; </w:t>
            </w:r>
          </w:p>
          <w:p w14:paraId="25C883F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Enerji verimli motorlar; </w:t>
            </w:r>
          </w:p>
          <w:p w14:paraId="187B356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Enerji verimli aydınlatma; </w:t>
            </w:r>
          </w:p>
          <w:p w14:paraId="49BCA3B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Buhar ve kompresör hava dağıtım sistemlerinin optimizasyonu; </w:t>
            </w:r>
          </w:p>
          <w:p w14:paraId="64E22BA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Buhar dağıtım sistemlerinin düzenli olarak denetlenmesi ve bakımı, buhar sızıntılarını önlemek veya azaltmak için; </w:t>
            </w:r>
          </w:p>
          <w:p w14:paraId="53B2778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Proses kontrol sistemleri; </w:t>
            </w:r>
          </w:p>
          <w:p w14:paraId="00A003D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Değişken hız sürücüleri; </w:t>
            </w:r>
          </w:p>
          <w:p w14:paraId="15BFC60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Klima ve bina ısıtmasının optimizasyonu.</w:t>
            </w:r>
          </w:p>
        </w:tc>
        <w:tc>
          <w:tcPr>
            <w:tcW w:w="1620" w:type="dxa"/>
            <w:noWrap/>
            <w:hideMark/>
          </w:tcPr>
          <w:p w14:paraId="791D484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Genellikle uygulanabilir.</w:t>
            </w:r>
          </w:p>
        </w:tc>
      </w:tr>
    </w:tbl>
    <w:p w14:paraId="7A9CC8EF" w14:textId="77777777" w:rsidR="0007690F" w:rsidRPr="00D53A2B" w:rsidRDefault="0007690F" w:rsidP="00A202FD">
      <w:pPr>
        <w:spacing w:after="240"/>
        <w:ind w:firstLine="1"/>
        <w:contextualSpacing/>
        <w:jc w:val="both"/>
      </w:pPr>
    </w:p>
    <w:p w14:paraId="5B659ABB" w14:textId="0D902827" w:rsidR="00464754" w:rsidRPr="00D53A2B" w:rsidRDefault="00464754" w:rsidP="00A202FD">
      <w:pPr>
        <w:pStyle w:val="Balk3"/>
        <w:rPr>
          <w:rFonts w:cs="Times New Roman"/>
        </w:rPr>
      </w:pPr>
      <w:r w:rsidRPr="00D53A2B">
        <w:rPr>
          <w:rFonts w:cs="Times New Roman"/>
        </w:rPr>
        <w:t>1.1.4. Gürültü ve Titreşimler</w:t>
      </w:r>
    </w:p>
    <w:p w14:paraId="1787E5B7" w14:textId="41C79580" w:rsidR="00464754" w:rsidRPr="00D53A2B" w:rsidRDefault="00464754" w:rsidP="00A202FD">
      <w:pPr>
        <w:jc w:val="both"/>
        <w:rPr>
          <w:b/>
          <w:bCs/>
        </w:rPr>
      </w:pPr>
      <w:r w:rsidRPr="00D53A2B">
        <w:rPr>
          <w:rStyle w:val="oj-bold"/>
          <w:b/>
          <w:bCs/>
          <w:color w:val="333333"/>
        </w:rPr>
        <w:t>MET 8. </w:t>
      </w:r>
      <w:r w:rsidRPr="00D53A2B">
        <w:rPr>
          <w:rStyle w:val="oj-bold"/>
          <w:color w:val="333333"/>
        </w:rPr>
        <w:t xml:space="preserve">Gürültü ve titreşim emisyonlarını önlemek veya bunun mümkün olmadığı durumlarda azaltmak için, ÇYS’nin bir parçası olarak (bkz. </w:t>
      </w:r>
      <w:r w:rsidR="00831B53" w:rsidRPr="00D53A2B">
        <w:rPr>
          <w:rStyle w:val="oj-bold"/>
          <w:color w:val="333333"/>
        </w:rPr>
        <w:t>MET</w:t>
      </w:r>
      <w:r w:rsidRPr="00D53A2B">
        <w:rPr>
          <w:rStyle w:val="oj-bold"/>
          <w:color w:val="333333"/>
        </w:rPr>
        <w:t>1) aşağıdaki tüm unsurları içeren bir gürültü ve/veya titreşim yönetim planı oluşturmalı, uygulamalı ve düzenli olarak gözden geçirmelidir:</w:t>
      </w:r>
    </w:p>
    <w:tbl>
      <w:tblPr>
        <w:tblW w:w="5000" w:type="pct"/>
        <w:shd w:val="clear" w:color="auto" w:fill="FFFFFF"/>
        <w:tblCellMar>
          <w:left w:w="0" w:type="dxa"/>
          <w:right w:w="0" w:type="dxa"/>
        </w:tblCellMar>
        <w:tblLook w:val="04A0" w:firstRow="1" w:lastRow="0" w:firstColumn="1" w:lastColumn="0" w:noHBand="0" w:noVBand="1"/>
      </w:tblPr>
      <w:tblGrid>
        <w:gridCol w:w="384"/>
        <w:gridCol w:w="9113"/>
      </w:tblGrid>
      <w:tr w:rsidR="00464754" w:rsidRPr="00D53A2B" w14:paraId="6957D1F6" w14:textId="77777777" w:rsidTr="00464754">
        <w:tc>
          <w:tcPr>
            <w:tcW w:w="0" w:type="auto"/>
            <w:shd w:val="clear" w:color="auto" w:fill="FFFFFF"/>
            <w:hideMark/>
          </w:tcPr>
          <w:p w14:paraId="53846197" w14:textId="77777777" w:rsidR="00464754" w:rsidRPr="00D53A2B" w:rsidRDefault="00464754" w:rsidP="00A202FD">
            <w:pPr>
              <w:jc w:val="both"/>
            </w:pPr>
            <w:r w:rsidRPr="00D53A2B">
              <w:t>—</w:t>
            </w:r>
          </w:p>
        </w:tc>
        <w:tc>
          <w:tcPr>
            <w:tcW w:w="0" w:type="auto"/>
            <w:shd w:val="clear" w:color="auto" w:fill="FFFFFF"/>
            <w:hideMark/>
          </w:tcPr>
          <w:p w14:paraId="18A0BBF8" w14:textId="77777777" w:rsidR="00464754" w:rsidRPr="00D53A2B" w:rsidRDefault="00464754" w:rsidP="00A202FD">
            <w:pPr>
              <w:jc w:val="both"/>
            </w:pPr>
            <w:r w:rsidRPr="00D53A2B">
              <w:t>uygun eylemleri ve zaman çizelgelerini içeren bir protokol;</w:t>
            </w:r>
          </w:p>
        </w:tc>
      </w:tr>
    </w:tbl>
    <w:p w14:paraId="691EC566" w14:textId="77777777" w:rsidR="00464754" w:rsidRPr="00D53A2B" w:rsidRDefault="00464754" w:rsidP="00A202FD">
      <w:pPr>
        <w:jc w:val="both"/>
        <w:rPr>
          <w:vanish/>
        </w:rPr>
      </w:pPr>
    </w:p>
    <w:tbl>
      <w:tblPr>
        <w:tblW w:w="5000" w:type="pct"/>
        <w:shd w:val="clear" w:color="auto" w:fill="FFFFFF"/>
        <w:tblCellMar>
          <w:left w:w="0" w:type="dxa"/>
          <w:right w:w="0" w:type="dxa"/>
        </w:tblCellMar>
        <w:tblLook w:val="04A0" w:firstRow="1" w:lastRow="0" w:firstColumn="1" w:lastColumn="0" w:noHBand="0" w:noVBand="1"/>
      </w:tblPr>
      <w:tblGrid>
        <w:gridCol w:w="313"/>
        <w:gridCol w:w="9184"/>
      </w:tblGrid>
      <w:tr w:rsidR="00464754" w:rsidRPr="00D53A2B" w14:paraId="5CCDA276" w14:textId="77777777" w:rsidTr="00464754">
        <w:tc>
          <w:tcPr>
            <w:tcW w:w="0" w:type="auto"/>
            <w:shd w:val="clear" w:color="auto" w:fill="FFFFFF"/>
            <w:hideMark/>
          </w:tcPr>
          <w:p w14:paraId="5C87BDA2" w14:textId="77777777" w:rsidR="00464754" w:rsidRPr="00D53A2B" w:rsidRDefault="00464754" w:rsidP="00A202FD">
            <w:pPr>
              <w:jc w:val="both"/>
            </w:pPr>
            <w:r w:rsidRPr="00D53A2B">
              <w:t>—</w:t>
            </w:r>
          </w:p>
        </w:tc>
        <w:tc>
          <w:tcPr>
            <w:tcW w:w="0" w:type="auto"/>
            <w:shd w:val="clear" w:color="auto" w:fill="FFFFFF"/>
            <w:hideMark/>
          </w:tcPr>
          <w:p w14:paraId="5E82D90D" w14:textId="77777777" w:rsidR="00464754" w:rsidRPr="00D53A2B" w:rsidRDefault="00464754" w:rsidP="00A202FD">
            <w:pPr>
              <w:jc w:val="both"/>
            </w:pPr>
            <w:r w:rsidRPr="00D53A2B">
              <w:t>gürültü ve/veya titreşim emisyonlarının izlenmesine yönelik bir protokol;</w:t>
            </w:r>
          </w:p>
        </w:tc>
      </w:tr>
    </w:tbl>
    <w:p w14:paraId="57DE616E" w14:textId="77777777" w:rsidR="00464754" w:rsidRPr="00D53A2B" w:rsidRDefault="00464754" w:rsidP="00A202FD">
      <w:pPr>
        <w:jc w:val="both"/>
        <w:rPr>
          <w:vanish/>
        </w:rPr>
      </w:pPr>
    </w:p>
    <w:tbl>
      <w:tblPr>
        <w:tblW w:w="5000" w:type="pct"/>
        <w:shd w:val="clear" w:color="auto" w:fill="FFFFFF"/>
        <w:tblCellMar>
          <w:left w:w="0" w:type="dxa"/>
          <w:right w:w="0" w:type="dxa"/>
        </w:tblCellMar>
        <w:tblLook w:val="04A0" w:firstRow="1" w:lastRow="0" w:firstColumn="1" w:lastColumn="0" w:noHBand="0" w:noVBand="1"/>
      </w:tblPr>
      <w:tblGrid>
        <w:gridCol w:w="240"/>
        <w:gridCol w:w="9257"/>
      </w:tblGrid>
      <w:tr w:rsidR="00464754" w:rsidRPr="00D53A2B" w14:paraId="69C03DB0" w14:textId="77777777" w:rsidTr="00464754">
        <w:tc>
          <w:tcPr>
            <w:tcW w:w="0" w:type="auto"/>
            <w:shd w:val="clear" w:color="auto" w:fill="FFFFFF"/>
            <w:hideMark/>
          </w:tcPr>
          <w:p w14:paraId="094CADA1" w14:textId="77777777" w:rsidR="00464754" w:rsidRPr="00D53A2B" w:rsidRDefault="00464754" w:rsidP="00A202FD">
            <w:pPr>
              <w:jc w:val="both"/>
            </w:pPr>
            <w:r w:rsidRPr="00D53A2B">
              <w:t>—</w:t>
            </w:r>
          </w:p>
        </w:tc>
        <w:tc>
          <w:tcPr>
            <w:tcW w:w="0" w:type="auto"/>
            <w:shd w:val="clear" w:color="auto" w:fill="FFFFFF"/>
            <w:hideMark/>
          </w:tcPr>
          <w:p w14:paraId="5DADA5D8" w14:textId="77777777" w:rsidR="00464754" w:rsidRPr="00D53A2B" w:rsidRDefault="00464754" w:rsidP="00A202FD">
            <w:pPr>
              <w:jc w:val="both"/>
            </w:pPr>
            <w:r w:rsidRPr="00D53A2B">
              <w:t>tespit edilen gürültü ve titreşim olaylarına yanıt verme protokolü, örneğin şikayetleri yönetme ve/veya düzeltici eylemlerde bulunma;</w:t>
            </w:r>
          </w:p>
        </w:tc>
      </w:tr>
    </w:tbl>
    <w:p w14:paraId="0F0B6A33" w14:textId="77777777" w:rsidR="00464754" w:rsidRPr="00D53A2B" w:rsidRDefault="00464754" w:rsidP="00A202FD">
      <w:pPr>
        <w:jc w:val="both"/>
        <w:rPr>
          <w:vanish/>
        </w:rPr>
      </w:pPr>
    </w:p>
    <w:tbl>
      <w:tblPr>
        <w:tblW w:w="5000" w:type="pct"/>
        <w:shd w:val="clear" w:color="auto" w:fill="FFFFFF"/>
        <w:tblCellMar>
          <w:left w:w="0" w:type="dxa"/>
          <w:right w:w="0" w:type="dxa"/>
        </w:tblCellMar>
        <w:tblLook w:val="04A0" w:firstRow="1" w:lastRow="0" w:firstColumn="1" w:lastColumn="0" w:noHBand="0" w:noVBand="1"/>
      </w:tblPr>
      <w:tblGrid>
        <w:gridCol w:w="240"/>
        <w:gridCol w:w="9257"/>
      </w:tblGrid>
      <w:tr w:rsidR="00464754" w:rsidRPr="00D53A2B" w14:paraId="0B19A590" w14:textId="77777777" w:rsidTr="00464754">
        <w:tc>
          <w:tcPr>
            <w:tcW w:w="0" w:type="auto"/>
            <w:shd w:val="clear" w:color="auto" w:fill="FFFFFF"/>
            <w:hideMark/>
          </w:tcPr>
          <w:p w14:paraId="43F5D129" w14:textId="77777777" w:rsidR="00464754" w:rsidRPr="00D53A2B" w:rsidRDefault="00464754" w:rsidP="00A202FD">
            <w:pPr>
              <w:jc w:val="both"/>
            </w:pPr>
            <w:r w:rsidRPr="00D53A2B">
              <w:t>—</w:t>
            </w:r>
          </w:p>
        </w:tc>
        <w:tc>
          <w:tcPr>
            <w:tcW w:w="0" w:type="auto"/>
            <w:shd w:val="clear" w:color="auto" w:fill="FFFFFF"/>
            <w:hideMark/>
          </w:tcPr>
          <w:p w14:paraId="4865F94C" w14:textId="77777777" w:rsidR="00464754" w:rsidRPr="00D53A2B" w:rsidRDefault="00464754" w:rsidP="00A202FD">
            <w:pPr>
              <w:jc w:val="both"/>
            </w:pPr>
            <w:r w:rsidRPr="00D53A2B">
              <w:t>Kaynağı/kaynakları belirlemek, gürültü ve/veya titreşim maruziyetini ölçmek/tahmin etmek, kaynakların katkılarını karakterize etmek ve önleme ve/veya azaltma önlemlerini uygulamak üzere tasarlanmış bir gürültü ve/veya titreşim azaltma programı.</w:t>
            </w:r>
          </w:p>
        </w:tc>
      </w:tr>
    </w:tbl>
    <w:p w14:paraId="71F14DB1" w14:textId="77777777" w:rsidR="00464754" w:rsidRPr="00D53A2B" w:rsidRDefault="00464754" w:rsidP="00A202FD">
      <w:pPr>
        <w:jc w:val="both"/>
        <w:rPr>
          <w:b/>
          <w:bCs/>
        </w:rPr>
      </w:pPr>
      <w:r w:rsidRPr="00D53A2B">
        <w:rPr>
          <w:rStyle w:val="oj-italic"/>
          <w:b/>
          <w:bCs/>
          <w:i/>
          <w:iCs/>
          <w:color w:val="333333"/>
        </w:rPr>
        <w:t>Uygulanabilirlik</w:t>
      </w:r>
    </w:p>
    <w:p w14:paraId="513E6AF9" w14:textId="77777777" w:rsidR="00464754" w:rsidRPr="00D53A2B" w:rsidRDefault="00464754" w:rsidP="00A202FD">
      <w:pPr>
        <w:jc w:val="both"/>
      </w:pPr>
      <w:r w:rsidRPr="00D53A2B">
        <w:t>Uygulanabilirlik, hassas alıcılarda gürültü ve/veya titreşim rahatsızlığının beklendiği ve/veya kanıtlandığı durumlarla sınırlıdır.</w:t>
      </w:r>
    </w:p>
    <w:p w14:paraId="20912C35" w14:textId="77777777" w:rsidR="00464754" w:rsidRPr="00D53A2B" w:rsidRDefault="00464754" w:rsidP="00A202FD">
      <w:pPr>
        <w:jc w:val="both"/>
      </w:pPr>
    </w:p>
    <w:p w14:paraId="0F877A25" w14:textId="77777777" w:rsidR="00464754" w:rsidRPr="00D53A2B" w:rsidRDefault="00464754" w:rsidP="00A202FD">
      <w:pPr>
        <w:widowControl w:val="0"/>
        <w:spacing w:after="240" w:line="276" w:lineRule="auto"/>
        <w:ind w:firstLine="1"/>
        <w:contextualSpacing/>
        <w:jc w:val="both"/>
      </w:pPr>
    </w:p>
    <w:p w14:paraId="6BD5694A" w14:textId="77777777" w:rsidR="0007690F" w:rsidRPr="00D53A2B" w:rsidRDefault="0007690F" w:rsidP="00A202FD">
      <w:pPr>
        <w:widowControl w:val="0"/>
        <w:spacing w:after="240" w:line="276" w:lineRule="auto"/>
        <w:ind w:firstLine="1"/>
        <w:contextualSpacing/>
        <w:jc w:val="both"/>
        <w:rPr>
          <w:b/>
          <w:bCs/>
        </w:rPr>
      </w:pPr>
      <w:r w:rsidRPr="00D53A2B">
        <w:rPr>
          <w:b/>
          <w:bCs/>
        </w:rPr>
        <w:t>MET 9.</w:t>
      </w:r>
      <w:r w:rsidRPr="00D53A2B">
        <w:t> </w:t>
      </w:r>
      <w:r w:rsidRPr="00D53A2B">
        <w:rPr>
          <w:b/>
          <w:bCs/>
        </w:rPr>
        <w:t>Gürültü emisyonlarını önlemek veya, bunun pratik olmadığı durumlarda, bunları azaltmak için, MET, aşağıdaki tekniklerden birini veya bir kombinasyonunu kullanmayı önerir.</w:t>
      </w:r>
    </w:p>
    <w:tbl>
      <w:tblPr>
        <w:tblStyle w:val="TabloKlavuzu"/>
        <w:tblW w:w="0" w:type="auto"/>
        <w:tblLook w:val="04A0" w:firstRow="1" w:lastRow="0" w:firstColumn="1" w:lastColumn="0" w:noHBand="0" w:noVBand="1"/>
      </w:tblPr>
      <w:tblGrid>
        <w:gridCol w:w="1980"/>
        <w:gridCol w:w="3315"/>
        <w:gridCol w:w="3767"/>
      </w:tblGrid>
      <w:tr w:rsidR="0007690F" w:rsidRPr="0051382C" w14:paraId="5B52DCE3" w14:textId="77777777" w:rsidTr="00A202FD">
        <w:trPr>
          <w:trHeight w:val="320"/>
        </w:trPr>
        <w:tc>
          <w:tcPr>
            <w:tcW w:w="1980" w:type="dxa"/>
            <w:noWrap/>
            <w:hideMark/>
          </w:tcPr>
          <w:p w14:paraId="75352E72"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Teknik</w:t>
            </w:r>
          </w:p>
        </w:tc>
        <w:tc>
          <w:tcPr>
            <w:tcW w:w="3315" w:type="dxa"/>
            <w:noWrap/>
            <w:hideMark/>
          </w:tcPr>
          <w:p w14:paraId="1443C14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Açıklama</w:t>
            </w:r>
          </w:p>
        </w:tc>
        <w:tc>
          <w:tcPr>
            <w:tcW w:w="3767" w:type="dxa"/>
            <w:noWrap/>
            <w:hideMark/>
          </w:tcPr>
          <w:p w14:paraId="065A8FFF"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Uygulama Alanı</w:t>
            </w:r>
          </w:p>
        </w:tc>
      </w:tr>
      <w:tr w:rsidR="0007690F" w:rsidRPr="0051382C" w14:paraId="5C2EF857" w14:textId="77777777" w:rsidTr="00A202FD">
        <w:trPr>
          <w:trHeight w:val="320"/>
        </w:trPr>
        <w:tc>
          <w:tcPr>
            <w:tcW w:w="1980" w:type="dxa"/>
            <w:noWrap/>
            <w:hideMark/>
          </w:tcPr>
          <w:p w14:paraId="14F0D399"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 Ekipman ve binaların uygun yerleştirilmesi</w:t>
            </w:r>
          </w:p>
        </w:tc>
        <w:tc>
          <w:tcPr>
            <w:tcW w:w="3315" w:type="dxa"/>
            <w:noWrap/>
            <w:hideMark/>
          </w:tcPr>
          <w:p w14:paraId="75F253F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Yayılma kaynağı ile alıcı arasındaki mesafeyi artırmak, binaları gürültü engelleri olarak kullanmak ve ekipmanları ve/veya bina açıklıklarını yeniden yerleştirmek.</w:t>
            </w:r>
          </w:p>
        </w:tc>
        <w:tc>
          <w:tcPr>
            <w:tcW w:w="3767" w:type="dxa"/>
            <w:noWrap/>
            <w:hideMark/>
          </w:tcPr>
          <w:p w14:paraId="6C8C448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Mevcut tesisler için, ekipmanların ve bina açıklıklarının yeniden yerleştirilmesi, alan eksikliği ve/veya yüksek maliyetler nedeniyle uygulanabilir olmayabilir.</w:t>
            </w:r>
          </w:p>
        </w:tc>
      </w:tr>
      <w:tr w:rsidR="0007690F" w:rsidRPr="0051382C" w14:paraId="6AA3C1D7" w14:textId="77777777" w:rsidTr="00A202FD">
        <w:trPr>
          <w:trHeight w:val="320"/>
        </w:trPr>
        <w:tc>
          <w:tcPr>
            <w:tcW w:w="1980" w:type="dxa"/>
            <w:vMerge w:val="restart"/>
            <w:noWrap/>
            <w:hideMark/>
          </w:tcPr>
          <w:p w14:paraId="10FA0C1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 Operasyonel önlemler</w:t>
            </w:r>
          </w:p>
        </w:tc>
        <w:tc>
          <w:tcPr>
            <w:tcW w:w="3315" w:type="dxa"/>
            <w:noWrap/>
            <w:hideMark/>
          </w:tcPr>
          <w:p w14:paraId="63AE396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azından şunları içerir: </w:t>
            </w:r>
          </w:p>
        </w:tc>
        <w:tc>
          <w:tcPr>
            <w:tcW w:w="3767" w:type="dxa"/>
            <w:vMerge w:val="restart"/>
            <w:noWrap/>
            <w:hideMark/>
          </w:tcPr>
          <w:p w14:paraId="2DDBF71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Genellikle uygulanabilir.</w:t>
            </w:r>
          </w:p>
        </w:tc>
      </w:tr>
      <w:tr w:rsidR="0007690F" w:rsidRPr="0051382C" w14:paraId="75A1F0AF" w14:textId="77777777" w:rsidTr="00A202FD">
        <w:trPr>
          <w:trHeight w:val="320"/>
        </w:trPr>
        <w:tc>
          <w:tcPr>
            <w:tcW w:w="1980" w:type="dxa"/>
            <w:vMerge/>
            <w:hideMark/>
          </w:tcPr>
          <w:p w14:paraId="275038B0"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4B9B7AC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Ekipman denetimi ve bakımı; </w:t>
            </w:r>
          </w:p>
        </w:tc>
        <w:tc>
          <w:tcPr>
            <w:tcW w:w="3767" w:type="dxa"/>
            <w:vMerge/>
            <w:hideMark/>
          </w:tcPr>
          <w:p w14:paraId="26C1D8AB"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193CEF27" w14:textId="77777777" w:rsidTr="00A202FD">
        <w:trPr>
          <w:trHeight w:val="320"/>
        </w:trPr>
        <w:tc>
          <w:tcPr>
            <w:tcW w:w="1980" w:type="dxa"/>
            <w:vMerge/>
            <w:hideMark/>
          </w:tcPr>
          <w:p w14:paraId="609B5E3C"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437B1CF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Kapalı alanların kapı ve pencerelerinin kapatılması, mümkünse otomatik kapanan kapılar kullanılması; </w:t>
            </w:r>
          </w:p>
        </w:tc>
        <w:tc>
          <w:tcPr>
            <w:tcW w:w="3767" w:type="dxa"/>
            <w:vMerge/>
            <w:hideMark/>
          </w:tcPr>
          <w:p w14:paraId="6512B1D4"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527AFDBA" w14:textId="77777777" w:rsidTr="00A202FD">
        <w:trPr>
          <w:trHeight w:val="320"/>
        </w:trPr>
        <w:tc>
          <w:tcPr>
            <w:tcW w:w="1980" w:type="dxa"/>
            <w:vMerge/>
            <w:hideMark/>
          </w:tcPr>
          <w:p w14:paraId="51AF7C8A"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54499E0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Deneyimli personel tarafından ekipman kullanımı; </w:t>
            </w:r>
          </w:p>
        </w:tc>
        <w:tc>
          <w:tcPr>
            <w:tcW w:w="3767" w:type="dxa"/>
            <w:vMerge/>
            <w:hideMark/>
          </w:tcPr>
          <w:p w14:paraId="273FB7CD"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68766042" w14:textId="77777777" w:rsidTr="00A202FD">
        <w:trPr>
          <w:trHeight w:val="320"/>
        </w:trPr>
        <w:tc>
          <w:tcPr>
            <w:tcW w:w="1980" w:type="dxa"/>
            <w:vMerge/>
            <w:hideMark/>
          </w:tcPr>
          <w:p w14:paraId="5364A2A2"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56C0076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Mümkünse gece gürültülü faaliyetlerden kaçınılması; </w:t>
            </w:r>
          </w:p>
        </w:tc>
        <w:tc>
          <w:tcPr>
            <w:tcW w:w="3767" w:type="dxa"/>
            <w:vMerge/>
            <w:hideMark/>
          </w:tcPr>
          <w:p w14:paraId="1FE9D3FD"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25FEEDCA" w14:textId="77777777" w:rsidTr="00A202FD">
        <w:trPr>
          <w:trHeight w:val="320"/>
        </w:trPr>
        <w:tc>
          <w:tcPr>
            <w:tcW w:w="1980" w:type="dxa"/>
            <w:vMerge/>
            <w:hideMark/>
          </w:tcPr>
          <w:p w14:paraId="2057AB88"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5E5C34E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Üretim ve bakım faaliyetlerinde, malzeme ve malzeme taşıma işlemlerinde gürültü kontrolü sağlanması, örneğin malzeme transferi işlemlerinin sayısının azaltılması, parçaların sert yüzeylere düşme yüksekliğinin azaltılması.</w:t>
            </w:r>
          </w:p>
        </w:tc>
        <w:tc>
          <w:tcPr>
            <w:tcW w:w="3767" w:type="dxa"/>
            <w:vMerge/>
            <w:hideMark/>
          </w:tcPr>
          <w:p w14:paraId="126774F7"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14883B7B" w14:textId="77777777" w:rsidTr="00A202FD">
        <w:trPr>
          <w:trHeight w:val="320"/>
        </w:trPr>
        <w:tc>
          <w:tcPr>
            <w:tcW w:w="1980" w:type="dxa"/>
            <w:noWrap/>
            <w:hideMark/>
          </w:tcPr>
          <w:p w14:paraId="3FF531DA"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c. Düşük gürültülü ekipman</w:t>
            </w:r>
          </w:p>
        </w:tc>
        <w:tc>
          <w:tcPr>
            <w:tcW w:w="3315" w:type="dxa"/>
            <w:noWrap/>
            <w:hideMark/>
          </w:tcPr>
          <w:p w14:paraId="3C865F5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Bu, doğrudan tahrik motorlarını; düşük gürültülü kompresörler, pompalar ve fanları; düşük gürültülü taşıma ekipmanlarını içerir.</w:t>
            </w:r>
          </w:p>
        </w:tc>
        <w:tc>
          <w:tcPr>
            <w:tcW w:w="3767" w:type="dxa"/>
            <w:noWrap/>
            <w:hideMark/>
          </w:tcPr>
          <w:p w14:paraId="0A059DE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16B2F69F" w14:textId="77777777" w:rsidTr="00A202FD">
        <w:trPr>
          <w:trHeight w:val="320"/>
        </w:trPr>
        <w:tc>
          <w:tcPr>
            <w:tcW w:w="1980" w:type="dxa"/>
            <w:vMerge w:val="restart"/>
            <w:noWrap/>
            <w:hideMark/>
          </w:tcPr>
          <w:p w14:paraId="495EA1D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d. Gürültü kontrol ekipmanları</w:t>
            </w:r>
          </w:p>
        </w:tc>
        <w:tc>
          <w:tcPr>
            <w:tcW w:w="3315" w:type="dxa"/>
            <w:noWrap/>
            <w:hideMark/>
          </w:tcPr>
          <w:p w14:paraId="4E74A6B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Şunlar gibi teknikleri içerir: </w:t>
            </w:r>
          </w:p>
        </w:tc>
        <w:tc>
          <w:tcPr>
            <w:tcW w:w="3767" w:type="dxa"/>
            <w:vMerge w:val="restart"/>
            <w:noWrap/>
            <w:hideMark/>
          </w:tcPr>
          <w:p w14:paraId="6C2D08A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Mevcut tesislerde alan eksikliği nedeniyle uygulanabilirlik sınırlı olabilir.</w:t>
            </w:r>
          </w:p>
        </w:tc>
      </w:tr>
      <w:tr w:rsidR="0007690F" w:rsidRPr="0051382C" w14:paraId="18F1AED4" w14:textId="77777777" w:rsidTr="00A202FD">
        <w:trPr>
          <w:trHeight w:val="320"/>
        </w:trPr>
        <w:tc>
          <w:tcPr>
            <w:tcW w:w="1980" w:type="dxa"/>
            <w:vMerge/>
            <w:hideMark/>
          </w:tcPr>
          <w:p w14:paraId="6AABEB87"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60779BF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Gürültü azaltıcıların kullanımı; </w:t>
            </w:r>
          </w:p>
        </w:tc>
        <w:tc>
          <w:tcPr>
            <w:tcW w:w="3767" w:type="dxa"/>
            <w:vMerge/>
            <w:hideMark/>
          </w:tcPr>
          <w:p w14:paraId="67A75195"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2A6C8BF4" w14:textId="77777777" w:rsidTr="00A202FD">
        <w:trPr>
          <w:trHeight w:val="320"/>
        </w:trPr>
        <w:tc>
          <w:tcPr>
            <w:tcW w:w="1980" w:type="dxa"/>
            <w:vMerge/>
            <w:hideMark/>
          </w:tcPr>
          <w:p w14:paraId="0ACCAB7F"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68DBEE9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Ekipmanların akustik yalıtımı; </w:t>
            </w:r>
          </w:p>
        </w:tc>
        <w:tc>
          <w:tcPr>
            <w:tcW w:w="3767" w:type="dxa"/>
            <w:vMerge/>
            <w:hideMark/>
          </w:tcPr>
          <w:p w14:paraId="585E082D"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19205AE5" w14:textId="77777777" w:rsidTr="00A202FD">
        <w:trPr>
          <w:trHeight w:val="320"/>
        </w:trPr>
        <w:tc>
          <w:tcPr>
            <w:tcW w:w="1980" w:type="dxa"/>
            <w:vMerge/>
            <w:hideMark/>
          </w:tcPr>
          <w:p w14:paraId="2141CECF"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74A7936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Gürültülü ekipman ve süreçlerin (örneğin hammadde boşaltma, çekiçleme, kompresörler, fanlar, dökme, son işlem) kapatılması; </w:t>
            </w:r>
          </w:p>
        </w:tc>
        <w:tc>
          <w:tcPr>
            <w:tcW w:w="3767" w:type="dxa"/>
            <w:vMerge/>
            <w:hideMark/>
          </w:tcPr>
          <w:p w14:paraId="5BCE6C5F"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00B9A83E" w14:textId="77777777" w:rsidTr="00A202FD">
        <w:trPr>
          <w:trHeight w:val="320"/>
        </w:trPr>
        <w:tc>
          <w:tcPr>
            <w:tcW w:w="1980" w:type="dxa"/>
            <w:vMerge/>
            <w:hideMark/>
          </w:tcPr>
          <w:p w14:paraId="094BC9A1" w14:textId="77777777" w:rsidR="0007690F" w:rsidRPr="0051382C" w:rsidRDefault="0007690F" w:rsidP="00A202FD">
            <w:pPr>
              <w:widowControl w:val="0"/>
              <w:spacing w:after="240" w:line="276" w:lineRule="auto"/>
              <w:ind w:firstLine="1"/>
              <w:contextualSpacing/>
              <w:jc w:val="both"/>
              <w:rPr>
                <w:b/>
                <w:bCs/>
                <w:sz w:val="22"/>
                <w:szCs w:val="22"/>
              </w:rPr>
            </w:pPr>
          </w:p>
        </w:tc>
        <w:tc>
          <w:tcPr>
            <w:tcW w:w="3315" w:type="dxa"/>
            <w:noWrap/>
            <w:hideMark/>
          </w:tcPr>
          <w:p w14:paraId="3B82CF1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Yüksek ses yalıtım özelliklerine sahip yapı malzemelerinin kullanımı (örneğin, duvarlar, çatılar, pencereler, kapılar için).</w:t>
            </w:r>
          </w:p>
        </w:tc>
        <w:tc>
          <w:tcPr>
            <w:tcW w:w="3767" w:type="dxa"/>
            <w:vMerge/>
            <w:hideMark/>
          </w:tcPr>
          <w:p w14:paraId="244EDE7A" w14:textId="77777777" w:rsidR="0007690F" w:rsidRPr="0051382C" w:rsidRDefault="0007690F" w:rsidP="00A202FD">
            <w:pPr>
              <w:widowControl w:val="0"/>
              <w:spacing w:after="240" w:line="276" w:lineRule="auto"/>
              <w:ind w:firstLine="1"/>
              <w:contextualSpacing/>
              <w:jc w:val="both"/>
              <w:rPr>
                <w:sz w:val="22"/>
                <w:szCs w:val="22"/>
              </w:rPr>
            </w:pPr>
          </w:p>
        </w:tc>
      </w:tr>
      <w:tr w:rsidR="0007690F" w:rsidRPr="0051382C" w14:paraId="63405FEE" w14:textId="77777777" w:rsidTr="00A202FD">
        <w:trPr>
          <w:trHeight w:val="320"/>
        </w:trPr>
        <w:tc>
          <w:tcPr>
            <w:tcW w:w="1980" w:type="dxa"/>
            <w:noWrap/>
            <w:hideMark/>
          </w:tcPr>
          <w:p w14:paraId="6D7815A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 Gürültü kontrolü</w:t>
            </w:r>
          </w:p>
        </w:tc>
        <w:tc>
          <w:tcPr>
            <w:tcW w:w="3315" w:type="dxa"/>
            <w:noWrap/>
            <w:hideMark/>
          </w:tcPr>
          <w:p w14:paraId="32E3C4A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Yayılma kaynağı ile alıcılar arasında engeller yerleştirilmesi (örneğin, koruma duvarları, hendekler).</w:t>
            </w:r>
          </w:p>
        </w:tc>
        <w:tc>
          <w:tcPr>
            <w:tcW w:w="3767" w:type="dxa"/>
            <w:noWrap/>
            <w:hideMark/>
          </w:tcPr>
          <w:p w14:paraId="66FBC1A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Sadece mevcut tesislere uygulanabilir, çünkü yeni tesislerin tasarımında bu tekniğin gereksiz olması beklenir. Mevcut tesislerde engellerin yerleştirilmesi, alan eksikliği nedeniyle uygulanamayabilir.</w:t>
            </w:r>
          </w:p>
        </w:tc>
      </w:tr>
    </w:tbl>
    <w:p w14:paraId="37AD25DF" w14:textId="77777777" w:rsidR="0007690F" w:rsidRPr="00D53A2B" w:rsidRDefault="0007690F" w:rsidP="00A202FD">
      <w:pPr>
        <w:widowControl w:val="0"/>
        <w:spacing w:after="240" w:line="276" w:lineRule="auto"/>
        <w:ind w:firstLine="1"/>
        <w:contextualSpacing/>
        <w:jc w:val="both"/>
      </w:pPr>
    </w:p>
    <w:p w14:paraId="0892B1E2" w14:textId="77777777" w:rsidR="0007690F" w:rsidRPr="00D53A2B" w:rsidRDefault="0007690F" w:rsidP="00A202FD">
      <w:pPr>
        <w:pStyle w:val="Balk3"/>
        <w:rPr>
          <w:rFonts w:cs="Times New Roman"/>
        </w:rPr>
      </w:pPr>
      <w:r w:rsidRPr="00D53A2B">
        <w:rPr>
          <w:rFonts w:cs="Times New Roman"/>
        </w:rPr>
        <w:t>1.1.5. Atıklar</w:t>
      </w:r>
    </w:p>
    <w:p w14:paraId="7EBEE4B8" w14:textId="77777777" w:rsidR="0007690F" w:rsidRPr="00D53A2B" w:rsidRDefault="0007690F" w:rsidP="00A202FD">
      <w:pPr>
        <w:widowControl w:val="0"/>
        <w:spacing w:after="240" w:line="276" w:lineRule="auto"/>
        <w:ind w:firstLine="1"/>
        <w:contextualSpacing/>
        <w:jc w:val="both"/>
      </w:pPr>
      <w:r w:rsidRPr="00D53A2B">
        <w:rPr>
          <w:b/>
          <w:bCs/>
        </w:rPr>
        <w:t>MET 10.</w:t>
      </w:r>
      <w:r w:rsidRPr="00D53A2B">
        <w:t> Malzeme verimliliğini artırmak ve atıkların bertaraf edilmek üzere gönderilen miktarını azaltmak amacıyla, MET, bir atık yönetim planı oluşturmayı, uygulamayı ve düzenli olarak gözden geçirmeyi öngörmektedir.</w:t>
      </w:r>
    </w:p>
    <w:p w14:paraId="7C595AD4" w14:textId="77777777" w:rsidR="0007690F" w:rsidRPr="00D53A2B" w:rsidRDefault="0007690F" w:rsidP="00A202FD">
      <w:pPr>
        <w:widowControl w:val="0"/>
        <w:spacing w:after="240" w:line="276" w:lineRule="auto"/>
        <w:ind w:firstLine="1"/>
        <w:contextualSpacing/>
        <w:jc w:val="both"/>
      </w:pPr>
      <w:r w:rsidRPr="00D53A2B">
        <w:rPr>
          <w:b/>
          <w:bCs/>
        </w:rPr>
        <w:t>Açıklama</w:t>
      </w:r>
    </w:p>
    <w:p w14:paraId="0AFE7E1D" w14:textId="77777777" w:rsidR="0007690F" w:rsidRPr="00D53A2B" w:rsidRDefault="0007690F" w:rsidP="00A202FD">
      <w:pPr>
        <w:widowControl w:val="0"/>
        <w:spacing w:after="240" w:line="276" w:lineRule="auto"/>
        <w:ind w:firstLine="1"/>
        <w:contextualSpacing/>
        <w:jc w:val="both"/>
      </w:pPr>
      <w:r w:rsidRPr="00D53A2B">
        <w:t>Bir atık yönetim planı, ÇYS'nin (bkz. MET 1) bir parçası olup, aşağıdaki hedeflere yönelik bir dizi önlem içermektedir:</w:t>
      </w:r>
    </w:p>
    <w:p w14:paraId="6038E531" w14:textId="77777777" w:rsidR="0007690F" w:rsidRPr="00D53A2B" w:rsidRDefault="0007690F" w:rsidP="00A202FD">
      <w:pPr>
        <w:widowControl w:val="0"/>
        <w:spacing w:after="240" w:line="276" w:lineRule="auto"/>
        <w:ind w:firstLine="1"/>
        <w:contextualSpacing/>
        <w:jc w:val="both"/>
      </w:pPr>
      <w:r w:rsidRPr="00D53A2B">
        <w:t>I. Atık üretimini en aza indirmek;</w:t>
      </w:r>
      <w:r w:rsidRPr="00D53A2B">
        <w:br/>
        <w:t>II. Atıkların yeniden kullanımı, geri dönüştürülmesi ve/veya geri kazanılmasını optimize etmek;</w:t>
      </w:r>
      <w:r w:rsidRPr="00D53A2B">
        <w:br/>
        <w:t>III. Atıkların doğru bir şekilde bertaraf edilmesini sağlamak.</w:t>
      </w:r>
    </w:p>
    <w:p w14:paraId="01BD6DA9" w14:textId="77777777" w:rsidR="0007690F" w:rsidRPr="00D53A2B" w:rsidRDefault="0007690F" w:rsidP="00A202FD">
      <w:pPr>
        <w:widowControl w:val="0"/>
        <w:spacing w:after="240" w:line="276" w:lineRule="auto"/>
        <w:ind w:firstLine="1"/>
        <w:contextualSpacing/>
        <w:jc w:val="both"/>
      </w:pPr>
      <w:r w:rsidRPr="00D53A2B">
        <w:t>Atık yönetim planı, daha büyük bir tesisin genel atık yönetim planına (örneğin, yüzey işlemleri faaliyetleri) entegre edilebilir.</w:t>
      </w:r>
    </w:p>
    <w:p w14:paraId="5B248C3D" w14:textId="77777777" w:rsidR="0007690F" w:rsidRPr="00D53A2B" w:rsidRDefault="0007690F" w:rsidP="00A202FD">
      <w:pPr>
        <w:widowControl w:val="0"/>
        <w:spacing w:after="240" w:line="276" w:lineRule="auto"/>
        <w:ind w:firstLine="1"/>
        <w:contextualSpacing/>
        <w:jc w:val="both"/>
        <w:rPr>
          <w:b/>
          <w:bCs/>
          <w:i/>
          <w:iCs/>
        </w:rPr>
      </w:pPr>
      <w:r w:rsidRPr="00D53A2B">
        <w:rPr>
          <w:b/>
          <w:bCs/>
          <w:i/>
          <w:iCs/>
        </w:rPr>
        <w:t>Uygulanabilirlik</w:t>
      </w:r>
    </w:p>
    <w:p w14:paraId="2424E192" w14:textId="77777777" w:rsidR="0007690F" w:rsidRPr="00D53A2B" w:rsidRDefault="0007690F" w:rsidP="00A202FD">
      <w:pPr>
        <w:widowControl w:val="0"/>
        <w:spacing w:after="240" w:line="276" w:lineRule="auto"/>
        <w:ind w:firstLine="1"/>
        <w:contextualSpacing/>
        <w:jc w:val="both"/>
      </w:pPr>
      <w:r w:rsidRPr="00D53A2B">
        <w:t>Atık yönetim planının detay seviyesi ve resmi hale getirilme derecesi, genellikle tesisin doğasına, ölçeğine ve karmaşıklığına bağlı olarak değişecektir.</w:t>
      </w:r>
    </w:p>
    <w:p w14:paraId="142DC44B" w14:textId="77777777" w:rsidR="00464754" w:rsidRPr="00D53A2B" w:rsidRDefault="00464754" w:rsidP="00A202FD">
      <w:pPr>
        <w:widowControl w:val="0"/>
        <w:spacing w:after="240" w:line="276" w:lineRule="auto"/>
        <w:ind w:firstLine="1"/>
        <w:contextualSpacing/>
        <w:jc w:val="both"/>
        <w:rPr>
          <w:b/>
          <w:bCs/>
        </w:rPr>
      </w:pPr>
    </w:p>
    <w:p w14:paraId="35EE6D9D" w14:textId="5E844A93" w:rsidR="0007690F" w:rsidRPr="00D53A2B" w:rsidRDefault="0007690F" w:rsidP="00A202FD">
      <w:pPr>
        <w:pStyle w:val="Balk2"/>
        <w:rPr>
          <w:rFonts w:cs="Times New Roman"/>
          <w:szCs w:val="24"/>
        </w:rPr>
      </w:pPr>
      <w:r w:rsidRPr="00D53A2B">
        <w:rPr>
          <w:rFonts w:cs="Times New Roman"/>
          <w:szCs w:val="24"/>
        </w:rPr>
        <w:t>1.2. Dökümhaneler için MET Sonuçları</w:t>
      </w:r>
    </w:p>
    <w:p w14:paraId="16EFF621" w14:textId="77777777" w:rsidR="0007690F" w:rsidRPr="00D53A2B" w:rsidRDefault="0007690F" w:rsidP="00A202FD">
      <w:pPr>
        <w:widowControl w:val="0"/>
        <w:spacing w:after="240" w:line="276" w:lineRule="auto"/>
        <w:ind w:firstLine="1"/>
        <w:contextualSpacing/>
        <w:jc w:val="both"/>
      </w:pPr>
      <w:r w:rsidRPr="00D53A2B">
        <w:t>Bu bölümdeki MET sonuçları, kadmiyum, titanyum ve değerli metaller dökümhaneleri ile çan ve sanat dökümünü kapsamaz.</w:t>
      </w:r>
    </w:p>
    <w:p w14:paraId="0EC21E84" w14:textId="77777777" w:rsidR="0007690F" w:rsidRPr="00D53A2B" w:rsidRDefault="0007690F" w:rsidP="00A202FD">
      <w:pPr>
        <w:pStyle w:val="Balk3"/>
        <w:rPr>
          <w:rFonts w:cs="Times New Roman"/>
        </w:rPr>
      </w:pPr>
      <w:r w:rsidRPr="00D53A2B">
        <w:rPr>
          <w:rFonts w:cs="Times New Roman"/>
        </w:rPr>
        <w:t>1.2.1. Dökümhaneler için Genel MET Sonuçları</w:t>
      </w:r>
    </w:p>
    <w:p w14:paraId="48196F37" w14:textId="77777777" w:rsidR="0007690F" w:rsidRPr="00D53A2B" w:rsidRDefault="0007690F" w:rsidP="00A202FD">
      <w:pPr>
        <w:widowControl w:val="0"/>
        <w:spacing w:after="240" w:line="276" w:lineRule="auto"/>
        <w:ind w:firstLine="1"/>
        <w:contextualSpacing/>
        <w:jc w:val="both"/>
      </w:pPr>
      <w:r w:rsidRPr="00D53A2B">
        <w:t>Bu bölümdeki MET sonuçları, Bölüm 1.1'de verilen genel MET sonuçlarına ek olarak uygulanır.</w:t>
      </w:r>
    </w:p>
    <w:p w14:paraId="12CC72D7" w14:textId="77777777" w:rsidR="0007690F" w:rsidRPr="00D53A2B" w:rsidRDefault="0007690F" w:rsidP="00A202FD">
      <w:pPr>
        <w:pStyle w:val="Balk4"/>
        <w:rPr>
          <w:rFonts w:cs="Times New Roman"/>
        </w:rPr>
      </w:pPr>
      <w:r w:rsidRPr="00D53A2B">
        <w:rPr>
          <w:rFonts w:cs="Times New Roman"/>
        </w:rPr>
        <w:t>1.2.1.1. Tehlikeli Maddeler ve Çok Yüksek Endişe Uyandıran Maddeler</w:t>
      </w:r>
    </w:p>
    <w:p w14:paraId="485E5E1F" w14:textId="77777777" w:rsidR="0007690F" w:rsidRPr="00D53A2B" w:rsidRDefault="0007690F" w:rsidP="00A202FD">
      <w:pPr>
        <w:widowControl w:val="0"/>
        <w:spacing w:after="240" w:line="276" w:lineRule="auto"/>
        <w:ind w:firstLine="1"/>
        <w:contextualSpacing/>
        <w:jc w:val="both"/>
      </w:pPr>
      <w:r w:rsidRPr="00D53A2B">
        <w:rPr>
          <w:b/>
          <w:bCs/>
        </w:rPr>
        <w:t>MET 11.</w:t>
      </w:r>
      <w:r w:rsidRPr="00D53A2B">
        <w:t> Kimyasal bağlayıcı kum kullanarak kalıp ve çekirdek yapımında, tehlikeli maddelerin ve çok yüksek endişe uyandıran maddelerin kullanımını önlemek veya azaltmak amacıyla, MET, daha az tehlikeli veya tehlikesiz alternatif maddelerin kullanılmasını önerir.</w:t>
      </w:r>
    </w:p>
    <w:p w14:paraId="674DB80E" w14:textId="77777777" w:rsidR="0007690F" w:rsidRPr="00D53A2B" w:rsidRDefault="0007690F" w:rsidP="00A202FD">
      <w:pPr>
        <w:widowControl w:val="0"/>
        <w:spacing w:after="240" w:line="276" w:lineRule="auto"/>
        <w:ind w:firstLine="1"/>
        <w:contextualSpacing/>
        <w:jc w:val="both"/>
      </w:pPr>
      <w:r w:rsidRPr="00D53A2B">
        <w:rPr>
          <w:b/>
          <w:bCs/>
        </w:rPr>
        <w:t>Açıklama</w:t>
      </w:r>
    </w:p>
    <w:p w14:paraId="2B9AE766" w14:textId="77777777" w:rsidR="0007690F" w:rsidRPr="00D53A2B" w:rsidRDefault="0007690F" w:rsidP="00A202FD">
      <w:pPr>
        <w:widowControl w:val="0"/>
        <w:spacing w:after="240" w:line="276" w:lineRule="auto"/>
        <w:ind w:firstLine="1"/>
        <w:contextualSpacing/>
        <w:jc w:val="both"/>
      </w:pPr>
      <w:r w:rsidRPr="00D53A2B">
        <w:t>Kalıp ve çekirdek yapımında kullanılan tehlikeli maddeler ve çok yüksek endişe uyandıran maddeler, aşağıdaki gibi örneklerle, daha az tehlikeli maddeler veya mümkünse tehlikesiz maddelerle değiştirilir:</w:t>
      </w:r>
    </w:p>
    <w:p w14:paraId="70AC069F" w14:textId="77777777" w:rsidR="0007690F" w:rsidRPr="00D53A2B" w:rsidRDefault="0007690F" w:rsidP="00A202FD">
      <w:pPr>
        <w:widowControl w:val="0"/>
        <w:numPr>
          <w:ilvl w:val="0"/>
          <w:numId w:val="252"/>
        </w:numPr>
        <w:spacing w:after="240" w:line="276" w:lineRule="auto"/>
        <w:contextualSpacing/>
        <w:jc w:val="both"/>
      </w:pPr>
      <w:r w:rsidRPr="00D53A2B">
        <w:t>Kalıp ve çekirdek yapımında alifatik organik bağlayıcıların (aromatik yerine) kullanımı (bkz. MET 25 (d), (e) ve (f));</w:t>
      </w:r>
    </w:p>
    <w:p w14:paraId="12870869" w14:textId="77777777" w:rsidR="0007690F" w:rsidRPr="00D53A2B" w:rsidRDefault="0007690F" w:rsidP="00A202FD">
      <w:pPr>
        <w:widowControl w:val="0"/>
        <w:numPr>
          <w:ilvl w:val="0"/>
          <w:numId w:val="252"/>
        </w:numPr>
        <w:spacing w:after="240" w:line="276" w:lineRule="auto"/>
        <w:contextualSpacing/>
        <w:jc w:val="both"/>
      </w:pPr>
      <w:r w:rsidRPr="00D53A2B">
        <w:t>Soğuk kutu çekirdek yapımında aromatik olmayan çözücüler kullanımı (bkz. MET 25 (j));</w:t>
      </w:r>
    </w:p>
    <w:p w14:paraId="615A675A" w14:textId="77777777" w:rsidR="0007690F" w:rsidRPr="00D53A2B" w:rsidRDefault="0007690F" w:rsidP="00A202FD">
      <w:pPr>
        <w:widowControl w:val="0"/>
        <w:numPr>
          <w:ilvl w:val="0"/>
          <w:numId w:val="252"/>
        </w:numPr>
        <w:spacing w:after="240" w:line="276" w:lineRule="auto"/>
        <w:contextualSpacing/>
        <w:jc w:val="both"/>
      </w:pPr>
      <w:r w:rsidRPr="00D53A2B">
        <w:t>Kalıp ve çekirdek yapımında inorganik bağlayıcıların kullanımı (bkz. MET 25 (d), (e) ve (f));</w:t>
      </w:r>
    </w:p>
    <w:p w14:paraId="643BE546" w14:textId="77777777" w:rsidR="0007690F" w:rsidRPr="00D53A2B" w:rsidRDefault="0007690F" w:rsidP="00A202FD">
      <w:pPr>
        <w:widowControl w:val="0"/>
        <w:numPr>
          <w:ilvl w:val="0"/>
          <w:numId w:val="252"/>
        </w:numPr>
        <w:spacing w:after="240" w:line="276" w:lineRule="auto"/>
        <w:contextualSpacing/>
        <w:jc w:val="both"/>
      </w:pPr>
      <w:r w:rsidRPr="00D53A2B">
        <w:t>Kalıp ve çekirdek yapımında su bazlı kaplamaların kullanımı (bkz. MET 25 (l)).</w:t>
      </w:r>
    </w:p>
    <w:p w14:paraId="68D798C0" w14:textId="77777777" w:rsidR="0007690F" w:rsidRPr="00D53A2B" w:rsidRDefault="0007690F" w:rsidP="00A202FD">
      <w:pPr>
        <w:pStyle w:val="Balk4"/>
        <w:rPr>
          <w:rFonts w:cs="Times New Roman"/>
        </w:rPr>
      </w:pPr>
      <w:r w:rsidRPr="00D53A2B">
        <w:rPr>
          <w:rFonts w:eastAsia="Times New Roman" w:cs="Times New Roman"/>
        </w:rPr>
        <w:t>1.2.1.2. Emisyonların İzlenmesi</w:t>
      </w:r>
    </w:p>
    <w:p w14:paraId="320BF44A" w14:textId="77777777" w:rsidR="0007690F" w:rsidRPr="00D53A2B" w:rsidRDefault="0007690F" w:rsidP="00A202FD">
      <w:pPr>
        <w:pStyle w:val="Balk5"/>
        <w:rPr>
          <w:szCs w:val="24"/>
        </w:rPr>
      </w:pPr>
      <w:r w:rsidRPr="00D53A2B">
        <w:rPr>
          <w:szCs w:val="24"/>
        </w:rPr>
        <w:t>1.2.1.2.1. Hava Kirliliği Emisyonlarının İzlenmesi</w:t>
      </w:r>
    </w:p>
    <w:p w14:paraId="0FA77C00" w14:textId="77777777" w:rsidR="0007690F" w:rsidRPr="00D53A2B" w:rsidRDefault="0007690F" w:rsidP="00A202FD">
      <w:pPr>
        <w:widowControl w:val="0"/>
        <w:spacing w:after="240" w:line="276" w:lineRule="auto"/>
        <w:ind w:firstLine="1"/>
        <w:contextualSpacing/>
        <w:jc w:val="both"/>
        <w:rPr>
          <w:b/>
          <w:bCs/>
        </w:rPr>
      </w:pPr>
      <w:r w:rsidRPr="00D53A2B">
        <w:rPr>
          <w:b/>
          <w:bCs/>
        </w:rPr>
        <w:t>MET 12.</w:t>
      </w:r>
      <w:r w:rsidRPr="00D53A2B">
        <w:t> </w:t>
      </w:r>
      <w:r w:rsidRPr="00D53A2B">
        <w:rPr>
          <w:b/>
          <w:bCs/>
        </w:rPr>
        <w:t>MET, baca gazı emisyonlarını aşağıda belirtilen sıklıkla izlemeyi ve AB standartlarına uygun olmayı önerir. AB standartları mevcut değilse, MET, ISO, ulusal veya diğer uluslararası standartları kullanarak, eşdeğer bilimsel kaliteye sahip verilerin sağlanmasını temin eder.</w:t>
      </w:r>
    </w:p>
    <w:tbl>
      <w:tblPr>
        <w:tblW w:w="9062" w:type="dxa"/>
        <w:tblCellMar>
          <w:left w:w="70" w:type="dxa"/>
          <w:right w:w="70" w:type="dxa"/>
        </w:tblCellMar>
        <w:tblLook w:val="04A0" w:firstRow="1" w:lastRow="0" w:firstColumn="1" w:lastColumn="0" w:noHBand="0" w:noVBand="1"/>
      </w:tblPr>
      <w:tblGrid>
        <w:gridCol w:w="1783"/>
        <w:gridCol w:w="2202"/>
        <w:gridCol w:w="1748"/>
        <w:gridCol w:w="1329"/>
        <w:gridCol w:w="1039"/>
        <w:gridCol w:w="1386"/>
      </w:tblGrid>
      <w:tr w:rsidR="0007690F" w:rsidRPr="0051382C" w14:paraId="14DF8EF6" w14:textId="77777777" w:rsidTr="00A202FD">
        <w:trPr>
          <w:trHeight w:val="320"/>
        </w:trPr>
        <w:tc>
          <w:tcPr>
            <w:tcW w:w="1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B98F"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Madde/Parametre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577673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Süreç(ler)/Kaynak(lar)</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10BF484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Dökümhane/Fırın Türü</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154588F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Standart(lar)</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27A4412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Minimum İzleme Sıklığı</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63642B57" w14:textId="61B5B3DC"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xml:space="preserve">İlgili </w:t>
            </w:r>
            <w:r w:rsidR="00831B53" w:rsidRPr="0051382C">
              <w:rPr>
                <w:b/>
                <w:bCs/>
                <w:sz w:val="22"/>
                <w:szCs w:val="22"/>
              </w:rPr>
              <w:t>MET</w:t>
            </w:r>
            <w:r w:rsidRPr="0051382C">
              <w:rPr>
                <w:b/>
                <w:bCs/>
                <w:sz w:val="22"/>
                <w:szCs w:val="22"/>
              </w:rPr>
              <w:t>(En İyi Uygulamalar)</w:t>
            </w:r>
          </w:p>
        </w:tc>
      </w:tr>
      <w:tr w:rsidR="0007690F" w:rsidRPr="0051382C" w14:paraId="7BC0DCEA"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5F7C2B7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Aminler</w:t>
            </w:r>
          </w:p>
        </w:tc>
        <w:tc>
          <w:tcPr>
            <w:tcW w:w="2100" w:type="dxa"/>
            <w:tcBorders>
              <w:top w:val="nil"/>
              <w:left w:val="nil"/>
              <w:bottom w:val="single" w:sz="4" w:space="0" w:color="auto"/>
              <w:right w:val="single" w:sz="4" w:space="0" w:color="auto"/>
            </w:tcBorders>
            <w:shd w:val="clear" w:color="auto" w:fill="auto"/>
            <w:noWrap/>
            <w:vAlign w:val="bottom"/>
            <w:hideMark/>
          </w:tcPr>
          <w:p w14:paraId="399D362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kalıplama ve maça yapımı</w:t>
            </w:r>
          </w:p>
        </w:tc>
        <w:tc>
          <w:tcPr>
            <w:tcW w:w="1675" w:type="dxa"/>
            <w:tcBorders>
              <w:top w:val="nil"/>
              <w:left w:val="nil"/>
              <w:bottom w:val="single" w:sz="4" w:space="0" w:color="auto"/>
              <w:right w:val="single" w:sz="4" w:space="0" w:color="auto"/>
            </w:tcBorders>
            <w:shd w:val="clear" w:color="auto" w:fill="auto"/>
            <w:noWrap/>
            <w:vAlign w:val="bottom"/>
            <w:hideMark/>
          </w:tcPr>
          <w:p w14:paraId="5F3229B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22762A6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standardı mevcut değil</w:t>
            </w:r>
          </w:p>
        </w:tc>
        <w:tc>
          <w:tcPr>
            <w:tcW w:w="969" w:type="dxa"/>
            <w:tcBorders>
              <w:top w:val="nil"/>
              <w:left w:val="nil"/>
              <w:bottom w:val="single" w:sz="4" w:space="0" w:color="auto"/>
              <w:right w:val="single" w:sz="4" w:space="0" w:color="auto"/>
            </w:tcBorders>
            <w:shd w:val="clear" w:color="auto" w:fill="auto"/>
            <w:noWrap/>
            <w:vAlign w:val="bottom"/>
            <w:hideMark/>
          </w:tcPr>
          <w:p w14:paraId="2A4515E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3766BF2C" w14:textId="358815C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3D981799"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30E7E65C"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Benzen</w:t>
            </w:r>
          </w:p>
          <w:p w14:paraId="4B7D19E2"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1956D15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kalıplama ve maça yapımı</w:t>
            </w:r>
          </w:p>
        </w:tc>
        <w:tc>
          <w:tcPr>
            <w:tcW w:w="1675" w:type="dxa"/>
            <w:tcBorders>
              <w:top w:val="nil"/>
              <w:left w:val="nil"/>
              <w:bottom w:val="single" w:sz="4" w:space="0" w:color="auto"/>
              <w:right w:val="single" w:sz="4" w:space="0" w:color="auto"/>
            </w:tcBorders>
            <w:shd w:val="clear" w:color="auto" w:fill="auto"/>
            <w:noWrap/>
            <w:vAlign w:val="bottom"/>
            <w:hideMark/>
          </w:tcPr>
          <w:p w14:paraId="32AAA39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5752CAA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standardı mevcut değil</w:t>
            </w:r>
          </w:p>
        </w:tc>
        <w:tc>
          <w:tcPr>
            <w:tcW w:w="969" w:type="dxa"/>
            <w:tcBorders>
              <w:top w:val="nil"/>
              <w:left w:val="nil"/>
              <w:bottom w:val="single" w:sz="4" w:space="0" w:color="auto"/>
              <w:right w:val="single" w:sz="4" w:space="0" w:color="auto"/>
            </w:tcBorders>
            <w:shd w:val="clear" w:color="auto" w:fill="auto"/>
            <w:noWrap/>
            <w:vAlign w:val="bottom"/>
            <w:hideMark/>
          </w:tcPr>
          <w:p w14:paraId="1E35004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72583938" w14:textId="672C3590"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64C9AA0B"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0ECE24F9"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156D168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15055FF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0A3EEE9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2B54776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627605CE" w14:textId="47C14329"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27</w:t>
            </w:r>
          </w:p>
        </w:tc>
      </w:tr>
      <w:tr w:rsidR="0007690F" w:rsidRPr="0051382C" w14:paraId="05EE6A20"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278D4BA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B[a]P</w:t>
            </w:r>
          </w:p>
        </w:tc>
        <w:tc>
          <w:tcPr>
            <w:tcW w:w="2100" w:type="dxa"/>
            <w:tcBorders>
              <w:top w:val="nil"/>
              <w:left w:val="nil"/>
              <w:bottom w:val="single" w:sz="4" w:space="0" w:color="auto"/>
              <w:right w:val="single" w:sz="4" w:space="0" w:color="auto"/>
            </w:tcBorders>
            <w:shd w:val="clear" w:color="auto" w:fill="auto"/>
            <w:noWrap/>
            <w:vAlign w:val="bottom"/>
            <w:hideMark/>
          </w:tcPr>
          <w:p w14:paraId="729C0F7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680A6B9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w:t>
            </w:r>
          </w:p>
        </w:tc>
        <w:tc>
          <w:tcPr>
            <w:tcW w:w="1264" w:type="dxa"/>
            <w:tcBorders>
              <w:top w:val="nil"/>
              <w:left w:val="nil"/>
              <w:bottom w:val="single" w:sz="4" w:space="0" w:color="auto"/>
              <w:right w:val="single" w:sz="4" w:space="0" w:color="auto"/>
            </w:tcBorders>
            <w:shd w:val="clear" w:color="auto" w:fill="auto"/>
            <w:noWrap/>
            <w:vAlign w:val="bottom"/>
            <w:hideMark/>
          </w:tcPr>
          <w:p w14:paraId="72CDBF5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standardı mevcut değil</w:t>
            </w:r>
          </w:p>
        </w:tc>
        <w:tc>
          <w:tcPr>
            <w:tcW w:w="969" w:type="dxa"/>
            <w:tcBorders>
              <w:top w:val="nil"/>
              <w:left w:val="nil"/>
              <w:bottom w:val="single" w:sz="4" w:space="0" w:color="auto"/>
              <w:right w:val="single" w:sz="4" w:space="0" w:color="auto"/>
            </w:tcBorders>
            <w:shd w:val="clear" w:color="auto" w:fill="auto"/>
            <w:noWrap/>
            <w:vAlign w:val="bottom"/>
            <w:hideMark/>
          </w:tcPr>
          <w:p w14:paraId="5A325DB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59434D0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4CE91F74"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2669EEAC"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Karbon monoksit (CO)</w:t>
            </w:r>
          </w:p>
          <w:p w14:paraId="48F5F3EE"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1E9BDB3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Isıl işlem</w:t>
            </w:r>
          </w:p>
        </w:tc>
        <w:tc>
          <w:tcPr>
            <w:tcW w:w="1675" w:type="dxa"/>
            <w:tcBorders>
              <w:top w:val="nil"/>
              <w:left w:val="nil"/>
              <w:bottom w:val="single" w:sz="4" w:space="0" w:color="auto"/>
              <w:right w:val="single" w:sz="4" w:space="0" w:color="auto"/>
            </w:tcBorders>
            <w:shd w:val="clear" w:color="auto" w:fill="auto"/>
            <w:noWrap/>
            <w:vAlign w:val="bottom"/>
            <w:hideMark/>
          </w:tcPr>
          <w:p w14:paraId="5C347F3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6501B62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15058</w:t>
            </w:r>
          </w:p>
        </w:tc>
        <w:tc>
          <w:tcPr>
            <w:tcW w:w="969" w:type="dxa"/>
            <w:tcBorders>
              <w:top w:val="nil"/>
              <w:left w:val="nil"/>
              <w:bottom w:val="single" w:sz="4" w:space="0" w:color="auto"/>
              <w:right w:val="single" w:sz="4" w:space="0" w:color="auto"/>
            </w:tcBorders>
            <w:shd w:val="clear" w:color="auto" w:fill="auto"/>
            <w:noWrap/>
            <w:vAlign w:val="bottom"/>
            <w:hideMark/>
          </w:tcPr>
          <w:p w14:paraId="0DB5C71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11A39DCB" w14:textId="456AD9CC"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24</w:t>
            </w:r>
          </w:p>
        </w:tc>
      </w:tr>
      <w:tr w:rsidR="0007690F" w:rsidRPr="0051382C" w14:paraId="0BD00915"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26689383"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14EFD16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4F41E4F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w:t>
            </w:r>
          </w:p>
        </w:tc>
        <w:tc>
          <w:tcPr>
            <w:tcW w:w="1264" w:type="dxa"/>
            <w:tcBorders>
              <w:top w:val="nil"/>
              <w:left w:val="nil"/>
              <w:bottom w:val="single" w:sz="4" w:space="0" w:color="auto"/>
              <w:right w:val="single" w:sz="4" w:space="0" w:color="auto"/>
            </w:tcBorders>
            <w:shd w:val="clear" w:color="auto" w:fill="auto"/>
            <w:noWrap/>
            <w:vAlign w:val="bottom"/>
            <w:hideMark/>
          </w:tcPr>
          <w:p w14:paraId="2DFAA61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3C179B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306773BE" w14:textId="342C5062"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1E0C9ACD"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46F921E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5E975CE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6FD3377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NFM</w:t>
            </w:r>
          </w:p>
        </w:tc>
        <w:tc>
          <w:tcPr>
            <w:tcW w:w="1264" w:type="dxa"/>
            <w:tcBorders>
              <w:top w:val="nil"/>
              <w:left w:val="nil"/>
              <w:bottom w:val="single" w:sz="4" w:space="0" w:color="auto"/>
              <w:right w:val="single" w:sz="4" w:space="0" w:color="auto"/>
            </w:tcBorders>
            <w:shd w:val="clear" w:color="auto" w:fill="auto"/>
            <w:noWrap/>
            <w:vAlign w:val="bottom"/>
            <w:hideMark/>
          </w:tcPr>
          <w:p w14:paraId="1504E47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77BDA7A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41D4DC1A" w14:textId="6815D84F"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43</w:t>
            </w:r>
          </w:p>
        </w:tc>
      </w:tr>
      <w:tr w:rsidR="0007690F" w:rsidRPr="0051382C" w14:paraId="1C1CF852"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649B7DA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Toz</w:t>
            </w:r>
          </w:p>
          <w:p w14:paraId="3C2FEE3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15D3AF6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74FD6F1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399CA42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4952F08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0DE2E60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54A06D9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2999372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75E50829"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7713E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Isıl işlem</w:t>
            </w:r>
          </w:p>
        </w:tc>
        <w:tc>
          <w:tcPr>
            <w:tcW w:w="1675" w:type="dxa"/>
            <w:tcBorders>
              <w:top w:val="nil"/>
              <w:left w:val="nil"/>
              <w:bottom w:val="single" w:sz="4" w:space="0" w:color="auto"/>
              <w:right w:val="single" w:sz="4" w:space="0" w:color="auto"/>
            </w:tcBorders>
            <w:shd w:val="clear" w:color="auto" w:fill="auto"/>
            <w:noWrap/>
            <w:vAlign w:val="bottom"/>
            <w:hideMark/>
          </w:tcPr>
          <w:p w14:paraId="6943DE2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6BADAE5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13284-1</w:t>
            </w:r>
          </w:p>
        </w:tc>
        <w:tc>
          <w:tcPr>
            <w:tcW w:w="969" w:type="dxa"/>
            <w:tcBorders>
              <w:top w:val="nil"/>
              <w:left w:val="nil"/>
              <w:bottom w:val="single" w:sz="4" w:space="0" w:color="auto"/>
              <w:right w:val="single" w:sz="4" w:space="0" w:color="auto"/>
            </w:tcBorders>
            <w:shd w:val="clear" w:color="auto" w:fill="auto"/>
            <w:noWrap/>
            <w:vAlign w:val="bottom"/>
            <w:hideMark/>
          </w:tcPr>
          <w:p w14:paraId="01073B3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0D76A823" w14:textId="1FA13EC1"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24</w:t>
            </w:r>
          </w:p>
        </w:tc>
      </w:tr>
      <w:tr w:rsidR="0007690F" w:rsidRPr="0051382C" w14:paraId="4C4BF21C"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1E6F2A36"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9B30F3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555C0FB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264" w:type="dxa"/>
            <w:tcBorders>
              <w:top w:val="nil"/>
              <w:left w:val="nil"/>
              <w:bottom w:val="single" w:sz="4" w:space="0" w:color="auto"/>
              <w:right w:val="single" w:sz="4" w:space="0" w:color="auto"/>
            </w:tcBorders>
            <w:shd w:val="clear" w:color="auto" w:fill="auto"/>
            <w:noWrap/>
            <w:vAlign w:val="bottom"/>
            <w:hideMark/>
          </w:tcPr>
          <w:p w14:paraId="47D3569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11AE2AD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61AD315F" w14:textId="12B75F59"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 xml:space="preserve">38, </w:t>
            </w:r>
            <w:r w:rsidRPr="0051382C">
              <w:rPr>
                <w:sz w:val="22"/>
                <w:szCs w:val="22"/>
              </w:rPr>
              <w:t>MET</w:t>
            </w:r>
            <w:r w:rsidR="0007690F" w:rsidRPr="0051382C">
              <w:rPr>
                <w:sz w:val="22"/>
                <w:szCs w:val="22"/>
              </w:rPr>
              <w:t xml:space="preserve">40, </w:t>
            </w:r>
            <w:r w:rsidRPr="0051382C">
              <w:rPr>
                <w:sz w:val="22"/>
                <w:szCs w:val="22"/>
              </w:rPr>
              <w:t>MET</w:t>
            </w:r>
            <w:r w:rsidR="0007690F" w:rsidRPr="0051382C">
              <w:rPr>
                <w:sz w:val="22"/>
                <w:szCs w:val="22"/>
              </w:rPr>
              <w:t>43</w:t>
            </w:r>
          </w:p>
        </w:tc>
      </w:tr>
      <w:tr w:rsidR="0007690F" w:rsidRPr="0051382C" w14:paraId="1FD3A813"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18940BE5"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298FD0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Nodülerizasyon</w:t>
            </w:r>
          </w:p>
        </w:tc>
        <w:tc>
          <w:tcPr>
            <w:tcW w:w="1675" w:type="dxa"/>
            <w:tcBorders>
              <w:top w:val="nil"/>
              <w:left w:val="nil"/>
              <w:bottom w:val="single" w:sz="4" w:space="0" w:color="auto"/>
              <w:right w:val="single" w:sz="4" w:space="0" w:color="auto"/>
            </w:tcBorders>
            <w:shd w:val="clear" w:color="auto" w:fill="auto"/>
            <w:noWrap/>
            <w:vAlign w:val="bottom"/>
            <w:hideMark/>
          </w:tcPr>
          <w:p w14:paraId="422EB44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w:t>
            </w:r>
          </w:p>
        </w:tc>
        <w:tc>
          <w:tcPr>
            <w:tcW w:w="1264" w:type="dxa"/>
            <w:tcBorders>
              <w:top w:val="nil"/>
              <w:left w:val="nil"/>
              <w:bottom w:val="single" w:sz="4" w:space="0" w:color="auto"/>
              <w:right w:val="single" w:sz="4" w:space="0" w:color="auto"/>
            </w:tcBorders>
            <w:shd w:val="clear" w:color="auto" w:fill="auto"/>
            <w:noWrap/>
            <w:vAlign w:val="bottom"/>
            <w:hideMark/>
          </w:tcPr>
          <w:p w14:paraId="14C7DCD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52711AE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5821B2C2" w14:textId="4489B91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39</w:t>
            </w:r>
          </w:p>
        </w:tc>
      </w:tr>
      <w:tr w:rsidR="0007690F" w:rsidRPr="0051382C" w14:paraId="626F23DA"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15E3B473"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B8E678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Rafine etme</w:t>
            </w:r>
          </w:p>
        </w:tc>
        <w:tc>
          <w:tcPr>
            <w:tcW w:w="1675" w:type="dxa"/>
            <w:tcBorders>
              <w:top w:val="nil"/>
              <w:left w:val="nil"/>
              <w:bottom w:val="single" w:sz="4" w:space="0" w:color="auto"/>
              <w:right w:val="single" w:sz="4" w:space="0" w:color="auto"/>
            </w:tcBorders>
            <w:shd w:val="clear" w:color="auto" w:fill="auto"/>
            <w:noWrap/>
            <w:vAlign w:val="bottom"/>
            <w:hideMark/>
          </w:tcPr>
          <w:p w14:paraId="0127B33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Çelik</w:t>
            </w:r>
          </w:p>
        </w:tc>
        <w:tc>
          <w:tcPr>
            <w:tcW w:w="1264" w:type="dxa"/>
            <w:tcBorders>
              <w:top w:val="nil"/>
              <w:left w:val="nil"/>
              <w:bottom w:val="single" w:sz="4" w:space="0" w:color="auto"/>
              <w:right w:val="single" w:sz="4" w:space="0" w:color="auto"/>
            </w:tcBorders>
            <w:shd w:val="clear" w:color="auto" w:fill="auto"/>
            <w:noWrap/>
            <w:vAlign w:val="bottom"/>
            <w:hideMark/>
          </w:tcPr>
          <w:p w14:paraId="6B14004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795B8AD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47E97660" w14:textId="4F94A9E9"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41</w:t>
            </w:r>
          </w:p>
        </w:tc>
      </w:tr>
      <w:tr w:rsidR="0007690F" w:rsidRPr="0051382C" w14:paraId="2644400A"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5CBF6060"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4E1183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kalıplama ve maça yapımı</w:t>
            </w:r>
          </w:p>
        </w:tc>
        <w:tc>
          <w:tcPr>
            <w:tcW w:w="1675" w:type="dxa"/>
            <w:tcBorders>
              <w:top w:val="nil"/>
              <w:left w:val="nil"/>
              <w:bottom w:val="single" w:sz="4" w:space="0" w:color="auto"/>
              <w:right w:val="single" w:sz="4" w:space="0" w:color="auto"/>
            </w:tcBorders>
            <w:shd w:val="clear" w:color="auto" w:fill="auto"/>
            <w:noWrap/>
            <w:vAlign w:val="bottom"/>
            <w:hideMark/>
          </w:tcPr>
          <w:p w14:paraId="3A6AF1E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3CF621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35F3F70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6B57E6F5" w14:textId="6648C921"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61551A84"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23597D00"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B1D39C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6B3E336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4C47B5E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761A994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75769593" w14:textId="1C242F1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27</w:t>
            </w:r>
          </w:p>
        </w:tc>
      </w:tr>
      <w:tr w:rsidR="0007690F" w:rsidRPr="0051382C" w14:paraId="2044E23C"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18E72C5F"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79DF9F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Son işlem</w:t>
            </w:r>
          </w:p>
        </w:tc>
        <w:tc>
          <w:tcPr>
            <w:tcW w:w="1675" w:type="dxa"/>
            <w:tcBorders>
              <w:top w:val="nil"/>
              <w:left w:val="nil"/>
              <w:bottom w:val="single" w:sz="4" w:space="0" w:color="auto"/>
              <w:right w:val="single" w:sz="4" w:space="0" w:color="auto"/>
            </w:tcBorders>
            <w:shd w:val="clear" w:color="auto" w:fill="auto"/>
            <w:noWrap/>
            <w:vAlign w:val="bottom"/>
            <w:hideMark/>
          </w:tcPr>
          <w:p w14:paraId="028CA26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683EF92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52E8F55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4E189625" w14:textId="28F9A6EF"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30</w:t>
            </w:r>
          </w:p>
        </w:tc>
      </w:tr>
      <w:tr w:rsidR="0007690F" w:rsidRPr="0051382C" w14:paraId="597735CB"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0DA7D4A4"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A955DE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Kayıp köpük döküm</w:t>
            </w:r>
          </w:p>
        </w:tc>
        <w:tc>
          <w:tcPr>
            <w:tcW w:w="1675" w:type="dxa"/>
            <w:tcBorders>
              <w:top w:val="nil"/>
              <w:left w:val="nil"/>
              <w:bottom w:val="single" w:sz="4" w:space="0" w:color="auto"/>
              <w:right w:val="single" w:sz="4" w:space="0" w:color="auto"/>
            </w:tcBorders>
            <w:shd w:val="clear" w:color="auto" w:fill="auto"/>
            <w:noWrap/>
            <w:vAlign w:val="bottom"/>
            <w:hideMark/>
          </w:tcPr>
          <w:p w14:paraId="4F41892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ve NFM</w:t>
            </w:r>
          </w:p>
        </w:tc>
        <w:tc>
          <w:tcPr>
            <w:tcW w:w="1264" w:type="dxa"/>
            <w:tcBorders>
              <w:top w:val="nil"/>
              <w:left w:val="nil"/>
              <w:bottom w:val="single" w:sz="4" w:space="0" w:color="auto"/>
              <w:right w:val="single" w:sz="4" w:space="0" w:color="auto"/>
            </w:tcBorders>
            <w:shd w:val="clear" w:color="auto" w:fill="auto"/>
            <w:noWrap/>
            <w:vAlign w:val="bottom"/>
            <w:hideMark/>
          </w:tcPr>
          <w:p w14:paraId="20380D7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216955B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610A0BE5" w14:textId="05CD5B0B"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28</w:t>
            </w:r>
          </w:p>
        </w:tc>
      </w:tr>
      <w:tr w:rsidR="0007690F" w:rsidRPr="0051382C" w14:paraId="4B4C24FD"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4D579246"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39365F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Kalıcı kalıplarda döküm</w:t>
            </w:r>
          </w:p>
        </w:tc>
        <w:tc>
          <w:tcPr>
            <w:tcW w:w="1675" w:type="dxa"/>
            <w:tcBorders>
              <w:top w:val="nil"/>
              <w:left w:val="nil"/>
              <w:bottom w:val="single" w:sz="4" w:space="0" w:color="auto"/>
              <w:right w:val="single" w:sz="4" w:space="0" w:color="auto"/>
            </w:tcBorders>
            <w:shd w:val="clear" w:color="auto" w:fill="auto"/>
            <w:noWrap/>
            <w:vAlign w:val="bottom"/>
            <w:hideMark/>
          </w:tcPr>
          <w:p w14:paraId="38BC7D9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22AEC2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33B2C6B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6C7E7B46" w14:textId="20FF2FBC"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29</w:t>
            </w:r>
          </w:p>
        </w:tc>
      </w:tr>
      <w:tr w:rsidR="0007690F" w:rsidRPr="0051382C" w14:paraId="5ECBAEB1"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4333E1CA"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869E11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Kum geri kullanımı</w:t>
            </w:r>
          </w:p>
        </w:tc>
        <w:tc>
          <w:tcPr>
            <w:tcW w:w="1675" w:type="dxa"/>
            <w:tcBorders>
              <w:top w:val="nil"/>
              <w:left w:val="nil"/>
              <w:bottom w:val="single" w:sz="4" w:space="0" w:color="auto"/>
              <w:right w:val="single" w:sz="4" w:space="0" w:color="auto"/>
            </w:tcBorders>
            <w:shd w:val="clear" w:color="auto" w:fill="auto"/>
            <w:noWrap/>
            <w:vAlign w:val="bottom"/>
            <w:hideMark/>
          </w:tcPr>
          <w:p w14:paraId="50ED1FF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3F06D8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29A66DE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70D2B737" w14:textId="69C7A09E"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31</w:t>
            </w:r>
          </w:p>
        </w:tc>
      </w:tr>
      <w:tr w:rsidR="0007690F" w:rsidRPr="0051382C" w14:paraId="0F1A5E76"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46F9A3E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Formaldehit</w:t>
            </w:r>
          </w:p>
        </w:tc>
        <w:tc>
          <w:tcPr>
            <w:tcW w:w="2100" w:type="dxa"/>
            <w:tcBorders>
              <w:top w:val="nil"/>
              <w:left w:val="nil"/>
              <w:bottom w:val="single" w:sz="4" w:space="0" w:color="auto"/>
              <w:right w:val="single" w:sz="4" w:space="0" w:color="auto"/>
            </w:tcBorders>
            <w:shd w:val="clear" w:color="auto" w:fill="auto"/>
            <w:noWrap/>
            <w:vAlign w:val="bottom"/>
            <w:hideMark/>
          </w:tcPr>
          <w:p w14:paraId="72129CF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kalıplama ve maça yapımı</w:t>
            </w:r>
          </w:p>
        </w:tc>
        <w:tc>
          <w:tcPr>
            <w:tcW w:w="1675" w:type="dxa"/>
            <w:tcBorders>
              <w:top w:val="nil"/>
              <w:left w:val="nil"/>
              <w:bottom w:val="single" w:sz="4" w:space="0" w:color="auto"/>
              <w:right w:val="single" w:sz="4" w:space="0" w:color="auto"/>
            </w:tcBorders>
            <w:shd w:val="clear" w:color="auto" w:fill="auto"/>
            <w:noWrap/>
            <w:vAlign w:val="bottom"/>
            <w:hideMark/>
          </w:tcPr>
          <w:p w14:paraId="4F1C1F0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04DEEFB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Geliştirme aşamasında olan EN standardı</w:t>
            </w:r>
          </w:p>
        </w:tc>
        <w:tc>
          <w:tcPr>
            <w:tcW w:w="969" w:type="dxa"/>
            <w:tcBorders>
              <w:top w:val="nil"/>
              <w:left w:val="nil"/>
              <w:bottom w:val="single" w:sz="4" w:space="0" w:color="auto"/>
              <w:right w:val="single" w:sz="4" w:space="0" w:color="auto"/>
            </w:tcBorders>
            <w:shd w:val="clear" w:color="auto" w:fill="auto"/>
            <w:noWrap/>
            <w:vAlign w:val="bottom"/>
            <w:hideMark/>
          </w:tcPr>
          <w:p w14:paraId="779E09D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04ECE503" w14:textId="3355946B"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2F297F74"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01A69B7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6FA668A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5E0A0C1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427E949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D1639B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8B126C8" w14:textId="24CA3B42"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27</w:t>
            </w:r>
          </w:p>
        </w:tc>
      </w:tr>
      <w:tr w:rsidR="0007690F" w:rsidRPr="0051382C" w14:paraId="5960A5BC"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660B52D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Gaz halindeki klorürler</w:t>
            </w:r>
          </w:p>
        </w:tc>
        <w:tc>
          <w:tcPr>
            <w:tcW w:w="2100" w:type="dxa"/>
            <w:tcBorders>
              <w:top w:val="nil"/>
              <w:left w:val="nil"/>
              <w:bottom w:val="single" w:sz="4" w:space="0" w:color="auto"/>
              <w:right w:val="single" w:sz="4" w:space="0" w:color="auto"/>
            </w:tcBorders>
            <w:shd w:val="clear" w:color="auto" w:fill="auto"/>
            <w:noWrap/>
            <w:vAlign w:val="bottom"/>
            <w:hideMark/>
          </w:tcPr>
          <w:p w14:paraId="5B75E9C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55976CA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 Alüminyum</w:t>
            </w:r>
          </w:p>
        </w:tc>
        <w:tc>
          <w:tcPr>
            <w:tcW w:w="1264" w:type="dxa"/>
            <w:tcBorders>
              <w:top w:val="nil"/>
              <w:left w:val="nil"/>
              <w:bottom w:val="single" w:sz="4" w:space="0" w:color="auto"/>
              <w:right w:val="single" w:sz="4" w:space="0" w:color="auto"/>
            </w:tcBorders>
            <w:shd w:val="clear" w:color="auto" w:fill="auto"/>
            <w:noWrap/>
            <w:vAlign w:val="bottom"/>
            <w:hideMark/>
          </w:tcPr>
          <w:p w14:paraId="2D306DA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1911</w:t>
            </w:r>
          </w:p>
        </w:tc>
        <w:tc>
          <w:tcPr>
            <w:tcW w:w="969" w:type="dxa"/>
            <w:tcBorders>
              <w:top w:val="nil"/>
              <w:left w:val="nil"/>
              <w:bottom w:val="single" w:sz="4" w:space="0" w:color="auto"/>
              <w:right w:val="single" w:sz="4" w:space="0" w:color="auto"/>
            </w:tcBorders>
            <w:shd w:val="clear" w:color="auto" w:fill="auto"/>
            <w:noWrap/>
            <w:vAlign w:val="bottom"/>
            <w:hideMark/>
          </w:tcPr>
          <w:p w14:paraId="35EB8CD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886E089" w14:textId="789D50C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 xml:space="preserve">38, </w:t>
            </w:r>
            <w:r w:rsidRPr="0051382C">
              <w:rPr>
                <w:sz w:val="22"/>
                <w:szCs w:val="22"/>
              </w:rPr>
              <w:t>MET</w:t>
            </w:r>
            <w:r w:rsidR="0007690F" w:rsidRPr="0051382C">
              <w:rPr>
                <w:sz w:val="22"/>
                <w:szCs w:val="22"/>
              </w:rPr>
              <w:t>43</w:t>
            </w:r>
          </w:p>
        </w:tc>
      </w:tr>
      <w:tr w:rsidR="0007690F" w:rsidRPr="0051382C" w14:paraId="4878C32D"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6BC2FF7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Gaz halindeki florürler</w:t>
            </w:r>
          </w:p>
        </w:tc>
        <w:tc>
          <w:tcPr>
            <w:tcW w:w="2100" w:type="dxa"/>
            <w:tcBorders>
              <w:top w:val="nil"/>
              <w:left w:val="nil"/>
              <w:bottom w:val="single" w:sz="4" w:space="0" w:color="auto"/>
              <w:right w:val="single" w:sz="4" w:space="0" w:color="auto"/>
            </w:tcBorders>
            <w:shd w:val="clear" w:color="auto" w:fill="auto"/>
            <w:noWrap/>
            <w:vAlign w:val="bottom"/>
            <w:hideMark/>
          </w:tcPr>
          <w:p w14:paraId="32CEDD0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4502584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 Alüminyum</w:t>
            </w:r>
          </w:p>
        </w:tc>
        <w:tc>
          <w:tcPr>
            <w:tcW w:w="1264" w:type="dxa"/>
            <w:tcBorders>
              <w:top w:val="nil"/>
              <w:left w:val="nil"/>
              <w:bottom w:val="single" w:sz="4" w:space="0" w:color="auto"/>
              <w:right w:val="single" w:sz="4" w:space="0" w:color="auto"/>
            </w:tcBorders>
            <w:shd w:val="clear" w:color="auto" w:fill="auto"/>
            <w:noWrap/>
            <w:vAlign w:val="bottom"/>
            <w:hideMark/>
          </w:tcPr>
          <w:p w14:paraId="06020DA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Geliştirme aşamasında olan EN standardı</w:t>
            </w:r>
          </w:p>
        </w:tc>
        <w:tc>
          <w:tcPr>
            <w:tcW w:w="969" w:type="dxa"/>
            <w:tcBorders>
              <w:top w:val="nil"/>
              <w:left w:val="nil"/>
              <w:bottom w:val="single" w:sz="4" w:space="0" w:color="auto"/>
              <w:right w:val="single" w:sz="4" w:space="0" w:color="auto"/>
            </w:tcBorders>
            <w:shd w:val="clear" w:color="auto" w:fill="auto"/>
            <w:noWrap/>
            <w:vAlign w:val="bottom"/>
            <w:hideMark/>
          </w:tcPr>
          <w:p w14:paraId="17D2F32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12C5C73A" w14:textId="4649245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 xml:space="preserve">38, </w:t>
            </w:r>
            <w:r w:rsidRPr="0051382C">
              <w:rPr>
                <w:sz w:val="22"/>
                <w:szCs w:val="22"/>
              </w:rPr>
              <w:t>MET</w:t>
            </w:r>
            <w:r w:rsidR="0007690F" w:rsidRPr="0051382C">
              <w:rPr>
                <w:sz w:val="22"/>
                <w:szCs w:val="22"/>
              </w:rPr>
              <w:t>43</w:t>
            </w:r>
          </w:p>
        </w:tc>
      </w:tr>
      <w:tr w:rsidR="0007690F" w:rsidRPr="0051382C" w14:paraId="0E0DC1BF"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5BE47DA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Metaller</w:t>
            </w:r>
          </w:p>
        </w:tc>
        <w:tc>
          <w:tcPr>
            <w:tcW w:w="2100" w:type="dxa"/>
            <w:tcBorders>
              <w:top w:val="nil"/>
              <w:left w:val="nil"/>
              <w:bottom w:val="single" w:sz="4" w:space="0" w:color="auto"/>
              <w:right w:val="single" w:sz="4" w:space="0" w:color="auto"/>
            </w:tcBorders>
            <w:shd w:val="clear" w:color="auto" w:fill="auto"/>
            <w:noWrap/>
            <w:vAlign w:val="bottom"/>
            <w:hideMark/>
          </w:tcPr>
          <w:p w14:paraId="67B51D2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2A2C1E7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264" w:type="dxa"/>
            <w:tcBorders>
              <w:top w:val="nil"/>
              <w:left w:val="nil"/>
              <w:bottom w:val="single" w:sz="4" w:space="0" w:color="auto"/>
              <w:right w:val="single" w:sz="4" w:space="0" w:color="auto"/>
            </w:tcBorders>
            <w:shd w:val="clear" w:color="auto" w:fill="auto"/>
            <w:noWrap/>
            <w:vAlign w:val="bottom"/>
            <w:hideMark/>
          </w:tcPr>
          <w:p w14:paraId="79995EA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BD1C31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317" w:type="dxa"/>
            <w:tcBorders>
              <w:top w:val="nil"/>
              <w:left w:val="nil"/>
              <w:bottom w:val="single" w:sz="4" w:space="0" w:color="auto"/>
              <w:right w:val="single" w:sz="4" w:space="0" w:color="auto"/>
            </w:tcBorders>
            <w:shd w:val="clear" w:color="auto" w:fill="auto"/>
            <w:noWrap/>
            <w:vAlign w:val="bottom"/>
            <w:hideMark/>
          </w:tcPr>
          <w:p w14:paraId="0936956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089E0DB5"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40CE7A81"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Kadmiyum ve bileşikleri</w:t>
            </w:r>
          </w:p>
          <w:p w14:paraId="4C3E709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127246DF"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45158FB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6737038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448EED5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14385</w:t>
            </w:r>
          </w:p>
        </w:tc>
        <w:tc>
          <w:tcPr>
            <w:tcW w:w="969" w:type="dxa"/>
            <w:tcBorders>
              <w:top w:val="nil"/>
              <w:left w:val="nil"/>
              <w:bottom w:val="single" w:sz="4" w:space="0" w:color="auto"/>
              <w:right w:val="single" w:sz="4" w:space="0" w:color="auto"/>
            </w:tcBorders>
            <w:shd w:val="clear" w:color="auto" w:fill="auto"/>
            <w:noWrap/>
            <w:vAlign w:val="bottom"/>
            <w:hideMark/>
          </w:tcPr>
          <w:p w14:paraId="3A331AC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5596789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21B88068"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32809718"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A31525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2131305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77187E2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1AC846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525F010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38B95784"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3E22EC19"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CC85E8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Son işlem</w:t>
            </w:r>
          </w:p>
        </w:tc>
        <w:tc>
          <w:tcPr>
            <w:tcW w:w="1675" w:type="dxa"/>
            <w:tcBorders>
              <w:top w:val="nil"/>
              <w:left w:val="nil"/>
              <w:bottom w:val="single" w:sz="4" w:space="0" w:color="auto"/>
              <w:right w:val="single" w:sz="4" w:space="0" w:color="auto"/>
            </w:tcBorders>
            <w:shd w:val="clear" w:color="auto" w:fill="auto"/>
            <w:noWrap/>
            <w:vAlign w:val="bottom"/>
            <w:hideMark/>
          </w:tcPr>
          <w:p w14:paraId="0DDEA2D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11A682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5D1B5E2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7DF8469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69604534"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395F273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Krom ve bileşikleri</w:t>
            </w:r>
          </w:p>
          <w:p w14:paraId="12702EAB"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74BB06B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45FEC92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5A78532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551B0BE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09A3BB9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4FA4D175"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2D4BC252"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4E6A82E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672BC95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15D7825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7AF3F5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691E6F6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49650B63"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010445D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1BF7A51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Son işlem</w:t>
            </w:r>
          </w:p>
        </w:tc>
        <w:tc>
          <w:tcPr>
            <w:tcW w:w="1675" w:type="dxa"/>
            <w:tcBorders>
              <w:top w:val="nil"/>
              <w:left w:val="nil"/>
              <w:bottom w:val="single" w:sz="4" w:space="0" w:color="auto"/>
              <w:right w:val="single" w:sz="4" w:space="0" w:color="auto"/>
            </w:tcBorders>
            <w:shd w:val="clear" w:color="auto" w:fill="auto"/>
            <w:noWrap/>
            <w:vAlign w:val="bottom"/>
            <w:hideMark/>
          </w:tcPr>
          <w:p w14:paraId="068448D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1BEBCA1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3FB3E1D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72EB569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7DCECA77"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4472A19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Nikel ve bileşikleri</w:t>
            </w:r>
          </w:p>
          <w:p w14:paraId="7CAEFD4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603715DC"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3C4E720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2878B5C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9E37C1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671BAF6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C240B3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5A3AE405"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013A2BC0"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FAD033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1B625EF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27E19E8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158B881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4F15AF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64A32063"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204A7DCE"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64C90BD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Son işlem</w:t>
            </w:r>
          </w:p>
        </w:tc>
        <w:tc>
          <w:tcPr>
            <w:tcW w:w="1675" w:type="dxa"/>
            <w:tcBorders>
              <w:top w:val="nil"/>
              <w:left w:val="nil"/>
              <w:bottom w:val="single" w:sz="4" w:space="0" w:color="auto"/>
              <w:right w:val="single" w:sz="4" w:space="0" w:color="auto"/>
            </w:tcBorders>
            <w:shd w:val="clear" w:color="auto" w:fill="auto"/>
            <w:noWrap/>
            <w:vAlign w:val="bottom"/>
            <w:hideMark/>
          </w:tcPr>
          <w:p w14:paraId="0FD9412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1CA5588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0E41E0F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1060979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6D7D7065"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611E7531"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Kurşun ve bileşikleri</w:t>
            </w:r>
          </w:p>
          <w:p w14:paraId="6882C2F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7B7EB30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p w14:paraId="46A80FCE" w14:textId="77777777" w:rsidR="0007690F" w:rsidRPr="0051382C" w:rsidRDefault="0007690F" w:rsidP="00A202FD">
            <w:pPr>
              <w:widowControl w:val="0"/>
              <w:spacing w:after="240" w:line="276" w:lineRule="auto"/>
              <w:ind w:firstLine="1"/>
              <w:contextualSpacing/>
              <w:jc w:val="both"/>
              <w:rPr>
                <w:b/>
                <w:bCs/>
                <w:sz w:val="22"/>
                <w:szCs w:val="22"/>
              </w:rPr>
            </w:pPr>
            <w:r w:rsidRPr="0051382C">
              <w:rPr>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3873251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Kaybolan kalıplarla döküm, soğutma ve temizleme (tam kalıp süreci dahil)</w:t>
            </w:r>
          </w:p>
        </w:tc>
        <w:tc>
          <w:tcPr>
            <w:tcW w:w="1675" w:type="dxa"/>
            <w:tcBorders>
              <w:top w:val="nil"/>
              <w:left w:val="nil"/>
              <w:bottom w:val="single" w:sz="4" w:space="0" w:color="auto"/>
              <w:right w:val="single" w:sz="4" w:space="0" w:color="auto"/>
            </w:tcBorders>
            <w:shd w:val="clear" w:color="auto" w:fill="auto"/>
            <w:noWrap/>
            <w:vAlign w:val="bottom"/>
            <w:hideMark/>
          </w:tcPr>
          <w:p w14:paraId="346268E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E5F2A5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63E7AC2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49C3897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5AAE9190"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004DCE8D"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43F9B47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5D8C15E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ve HBC, NFM</w:t>
            </w:r>
          </w:p>
        </w:tc>
        <w:tc>
          <w:tcPr>
            <w:tcW w:w="1264" w:type="dxa"/>
            <w:tcBorders>
              <w:top w:val="nil"/>
              <w:left w:val="nil"/>
              <w:bottom w:val="single" w:sz="4" w:space="0" w:color="auto"/>
              <w:right w:val="single" w:sz="4" w:space="0" w:color="auto"/>
            </w:tcBorders>
            <w:shd w:val="clear" w:color="auto" w:fill="auto"/>
            <w:noWrap/>
            <w:vAlign w:val="bottom"/>
            <w:hideMark/>
          </w:tcPr>
          <w:p w14:paraId="62308E9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7BDB0A9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1D3378D0" w14:textId="5F18C058"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 xml:space="preserve">38, </w:t>
            </w:r>
            <w:r w:rsidRPr="0051382C">
              <w:rPr>
                <w:sz w:val="22"/>
                <w:szCs w:val="22"/>
              </w:rPr>
              <w:t>MET</w:t>
            </w:r>
            <w:r w:rsidR="0007690F" w:rsidRPr="0051382C">
              <w:rPr>
                <w:sz w:val="22"/>
                <w:szCs w:val="22"/>
              </w:rPr>
              <w:t>43</w:t>
            </w:r>
          </w:p>
        </w:tc>
      </w:tr>
      <w:tr w:rsidR="0007690F" w:rsidRPr="0051382C" w14:paraId="1249FD60"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76131E85"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686D30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Kalıcı kalıplarda döküm</w:t>
            </w:r>
          </w:p>
        </w:tc>
        <w:tc>
          <w:tcPr>
            <w:tcW w:w="1675" w:type="dxa"/>
            <w:tcBorders>
              <w:top w:val="nil"/>
              <w:left w:val="nil"/>
              <w:bottom w:val="single" w:sz="4" w:space="0" w:color="auto"/>
              <w:right w:val="single" w:sz="4" w:space="0" w:color="auto"/>
            </w:tcBorders>
            <w:shd w:val="clear" w:color="auto" w:fill="auto"/>
            <w:noWrap/>
            <w:vAlign w:val="bottom"/>
            <w:hideMark/>
          </w:tcPr>
          <w:p w14:paraId="0D5A46A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Kurşun</w:t>
            </w:r>
          </w:p>
        </w:tc>
        <w:tc>
          <w:tcPr>
            <w:tcW w:w="1264" w:type="dxa"/>
            <w:tcBorders>
              <w:top w:val="nil"/>
              <w:left w:val="nil"/>
              <w:bottom w:val="single" w:sz="4" w:space="0" w:color="auto"/>
              <w:right w:val="single" w:sz="4" w:space="0" w:color="auto"/>
            </w:tcBorders>
            <w:shd w:val="clear" w:color="auto" w:fill="auto"/>
            <w:noWrap/>
            <w:vAlign w:val="bottom"/>
            <w:hideMark/>
          </w:tcPr>
          <w:p w14:paraId="5B55345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6EC6700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4DC4CF1A" w14:textId="02F1C72F"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29</w:t>
            </w:r>
          </w:p>
        </w:tc>
      </w:tr>
      <w:tr w:rsidR="0007690F" w:rsidRPr="0051382C" w14:paraId="549BF6E7"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3B8A190D" w14:textId="77777777" w:rsidR="0007690F" w:rsidRPr="0051382C" w:rsidRDefault="0007690F" w:rsidP="00A202FD">
            <w:pPr>
              <w:widowControl w:val="0"/>
              <w:spacing w:after="240" w:line="276" w:lineRule="auto"/>
              <w:ind w:firstLine="1"/>
              <w:contextualSpacing/>
              <w:jc w:val="both"/>
              <w:rPr>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BEFE50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Son işlem</w:t>
            </w:r>
          </w:p>
        </w:tc>
        <w:tc>
          <w:tcPr>
            <w:tcW w:w="1675" w:type="dxa"/>
            <w:tcBorders>
              <w:top w:val="nil"/>
              <w:left w:val="nil"/>
              <w:bottom w:val="single" w:sz="4" w:space="0" w:color="auto"/>
              <w:right w:val="single" w:sz="4" w:space="0" w:color="auto"/>
            </w:tcBorders>
            <w:shd w:val="clear" w:color="auto" w:fill="auto"/>
            <w:noWrap/>
            <w:vAlign w:val="bottom"/>
            <w:hideMark/>
          </w:tcPr>
          <w:p w14:paraId="7D315D0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69CAFDE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2B7B8CD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3DD5F81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7A20424F" w14:textId="77777777" w:rsidTr="00A202FD">
        <w:trPr>
          <w:trHeight w:val="839"/>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7E5BE69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Çinko ve bileşikleri</w:t>
            </w:r>
          </w:p>
        </w:tc>
        <w:tc>
          <w:tcPr>
            <w:tcW w:w="2100" w:type="dxa"/>
            <w:tcBorders>
              <w:top w:val="nil"/>
              <w:left w:val="nil"/>
              <w:bottom w:val="single" w:sz="4" w:space="0" w:color="auto"/>
              <w:right w:val="single" w:sz="4" w:space="0" w:color="auto"/>
            </w:tcBorders>
            <w:shd w:val="clear" w:color="auto" w:fill="auto"/>
            <w:noWrap/>
            <w:vAlign w:val="bottom"/>
            <w:hideMark/>
          </w:tcPr>
          <w:p w14:paraId="26AB080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eritme</w:t>
            </w:r>
          </w:p>
        </w:tc>
        <w:tc>
          <w:tcPr>
            <w:tcW w:w="1675" w:type="dxa"/>
            <w:tcBorders>
              <w:top w:val="nil"/>
              <w:left w:val="nil"/>
              <w:bottom w:val="single" w:sz="4" w:space="0" w:color="auto"/>
              <w:right w:val="single" w:sz="4" w:space="0" w:color="auto"/>
            </w:tcBorders>
            <w:shd w:val="clear" w:color="auto" w:fill="auto"/>
            <w:noWrap/>
            <w:vAlign w:val="bottom"/>
            <w:hideMark/>
          </w:tcPr>
          <w:p w14:paraId="0A60ADA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39F355E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969" w:type="dxa"/>
            <w:tcBorders>
              <w:top w:val="nil"/>
              <w:left w:val="nil"/>
              <w:bottom w:val="single" w:sz="4" w:space="0" w:color="auto"/>
              <w:right w:val="single" w:sz="4" w:space="0" w:color="auto"/>
            </w:tcBorders>
            <w:shd w:val="clear" w:color="auto" w:fill="auto"/>
            <w:noWrap/>
            <w:vAlign w:val="bottom"/>
            <w:hideMark/>
          </w:tcPr>
          <w:p w14:paraId="473293F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7A646FC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r>
      <w:tr w:rsidR="0007690F" w:rsidRPr="0051382C" w14:paraId="6B50A072"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429CD300"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Azot Oksitler (NOX)</w:t>
            </w:r>
          </w:p>
          <w:p w14:paraId="15577C0C"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583E920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7375F7A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0FABAAD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Isıl işlem (9)</w:t>
            </w:r>
          </w:p>
        </w:tc>
        <w:tc>
          <w:tcPr>
            <w:tcW w:w="1675" w:type="dxa"/>
            <w:tcBorders>
              <w:top w:val="nil"/>
              <w:left w:val="nil"/>
              <w:bottom w:val="single" w:sz="4" w:space="0" w:color="auto"/>
              <w:right w:val="single" w:sz="4" w:space="0" w:color="auto"/>
            </w:tcBorders>
            <w:shd w:val="clear" w:color="auto" w:fill="auto"/>
            <w:noWrap/>
            <w:vAlign w:val="bottom"/>
            <w:hideMark/>
          </w:tcPr>
          <w:p w14:paraId="47C5279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718D660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14792</w:t>
            </w:r>
          </w:p>
        </w:tc>
        <w:tc>
          <w:tcPr>
            <w:tcW w:w="969" w:type="dxa"/>
            <w:tcBorders>
              <w:top w:val="nil"/>
              <w:left w:val="nil"/>
              <w:bottom w:val="single" w:sz="4" w:space="0" w:color="auto"/>
              <w:right w:val="single" w:sz="4" w:space="0" w:color="auto"/>
            </w:tcBorders>
            <w:shd w:val="clear" w:color="auto" w:fill="auto"/>
            <w:noWrap/>
            <w:vAlign w:val="bottom"/>
            <w:hideMark/>
          </w:tcPr>
          <w:p w14:paraId="5890435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3174DD0A" w14:textId="271D0517"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24</w:t>
            </w:r>
          </w:p>
        </w:tc>
      </w:tr>
      <w:tr w:rsidR="0007690F" w:rsidRPr="0051382C" w14:paraId="04EFDE65"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0F283120"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13F147E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Termal kum geri kazanımı (cold-box prosesi dışı) (9)</w:t>
            </w:r>
          </w:p>
        </w:tc>
        <w:tc>
          <w:tcPr>
            <w:tcW w:w="1675" w:type="dxa"/>
            <w:tcBorders>
              <w:top w:val="nil"/>
              <w:left w:val="nil"/>
              <w:bottom w:val="single" w:sz="4" w:space="0" w:color="auto"/>
              <w:right w:val="single" w:sz="4" w:space="0" w:color="auto"/>
            </w:tcBorders>
            <w:shd w:val="clear" w:color="auto" w:fill="auto"/>
            <w:noWrap/>
            <w:vAlign w:val="bottom"/>
            <w:hideMark/>
          </w:tcPr>
          <w:p w14:paraId="2A605A5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4D77556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76147CC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0B02C944" w14:textId="362416F8"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31</w:t>
            </w:r>
          </w:p>
        </w:tc>
      </w:tr>
      <w:tr w:rsidR="0007690F" w:rsidRPr="0051382C" w14:paraId="782792D2"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01336E03"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D1007B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Cold-box prosesi kaynaklı termal kum geri kazanımı</w:t>
            </w:r>
          </w:p>
        </w:tc>
        <w:tc>
          <w:tcPr>
            <w:tcW w:w="1675" w:type="dxa"/>
            <w:tcBorders>
              <w:top w:val="nil"/>
              <w:left w:val="nil"/>
              <w:bottom w:val="single" w:sz="4" w:space="0" w:color="auto"/>
              <w:right w:val="single" w:sz="4" w:space="0" w:color="auto"/>
            </w:tcBorders>
            <w:shd w:val="clear" w:color="auto" w:fill="auto"/>
            <w:noWrap/>
            <w:vAlign w:val="bottom"/>
            <w:hideMark/>
          </w:tcPr>
          <w:p w14:paraId="5B059C4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14:paraId="014A159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122C364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452A05A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r>
      <w:tr w:rsidR="0007690F" w:rsidRPr="0051382C" w14:paraId="09A7E4CC"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21387ED2"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F6613E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eritim</w:t>
            </w:r>
          </w:p>
        </w:tc>
        <w:tc>
          <w:tcPr>
            <w:tcW w:w="1675" w:type="dxa"/>
            <w:tcBorders>
              <w:top w:val="nil"/>
              <w:left w:val="nil"/>
              <w:bottom w:val="single" w:sz="4" w:space="0" w:color="auto"/>
              <w:right w:val="single" w:sz="4" w:space="0" w:color="auto"/>
            </w:tcBorders>
            <w:shd w:val="clear" w:color="auto" w:fill="auto"/>
            <w:noWrap/>
            <w:vAlign w:val="bottom"/>
            <w:hideMark/>
          </w:tcPr>
          <w:p w14:paraId="5A1782E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w:t>
            </w:r>
          </w:p>
        </w:tc>
        <w:tc>
          <w:tcPr>
            <w:tcW w:w="1264" w:type="dxa"/>
            <w:tcBorders>
              <w:top w:val="nil"/>
              <w:left w:val="nil"/>
              <w:bottom w:val="single" w:sz="4" w:space="0" w:color="auto"/>
              <w:right w:val="single" w:sz="4" w:space="0" w:color="auto"/>
            </w:tcBorders>
            <w:shd w:val="clear" w:color="auto" w:fill="auto"/>
            <w:noWrap/>
            <w:vAlign w:val="bottom"/>
            <w:hideMark/>
          </w:tcPr>
          <w:p w14:paraId="5305B1E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1C86F0E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7FD42BF9" w14:textId="797ADE5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4F776BAC"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09012AF9"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0CDA432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2C4F584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NFM (9)</w:t>
            </w:r>
          </w:p>
        </w:tc>
        <w:tc>
          <w:tcPr>
            <w:tcW w:w="1264" w:type="dxa"/>
            <w:tcBorders>
              <w:top w:val="nil"/>
              <w:left w:val="nil"/>
              <w:bottom w:val="single" w:sz="4" w:space="0" w:color="auto"/>
              <w:right w:val="single" w:sz="4" w:space="0" w:color="auto"/>
            </w:tcBorders>
            <w:shd w:val="clear" w:color="auto" w:fill="auto"/>
            <w:noWrap/>
            <w:vAlign w:val="bottom"/>
            <w:hideMark/>
          </w:tcPr>
          <w:p w14:paraId="7AFA9A9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7B08B9C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18CB6F3E" w14:textId="7935CF3D"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43</w:t>
            </w:r>
          </w:p>
        </w:tc>
      </w:tr>
      <w:tr w:rsidR="0007690F" w:rsidRPr="0051382C" w14:paraId="72C2124A"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336A90A2"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PCDD/F</w:t>
            </w:r>
          </w:p>
          <w:p w14:paraId="1A3B66F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73E958C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59FFEF0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eritim</w:t>
            </w:r>
          </w:p>
        </w:tc>
        <w:tc>
          <w:tcPr>
            <w:tcW w:w="1675" w:type="dxa"/>
            <w:tcBorders>
              <w:top w:val="nil"/>
              <w:left w:val="nil"/>
              <w:bottom w:val="single" w:sz="4" w:space="0" w:color="auto"/>
              <w:right w:val="single" w:sz="4" w:space="0" w:color="auto"/>
            </w:tcBorders>
            <w:shd w:val="clear" w:color="auto" w:fill="auto"/>
            <w:noWrap/>
            <w:vAlign w:val="bottom"/>
            <w:hideMark/>
          </w:tcPr>
          <w:p w14:paraId="4A82FCC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w:t>
            </w:r>
          </w:p>
        </w:tc>
        <w:tc>
          <w:tcPr>
            <w:tcW w:w="1264" w:type="dxa"/>
            <w:tcBorders>
              <w:top w:val="nil"/>
              <w:left w:val="nil"/>
              <w:bottom w:val="single" w:sz="4" w:space="0" w:color="auto"/>
              <w:right w:val="single" w:sz="4" w:space="0" w:color="auto"/>
            </w:tcBorders>
            <w:shd w:val="clear" w:color="auto" w:fill="auto"/>
            <w:noWrap/>
            <w:vAlign w:val="bottom"/>
            <w:hideMark/>
          </w:tcPr>
          <w:p w14:paraId="1E28081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1948-1, EN 1948-2, EN 1948-3</w:t>
            </w:r>
          </w:p>
        </w:tc>
        <w:tc>
          <w:tcPr>
            <w:tcW w:w="969" w:type="dxa"/>
            <w:tcBorders>
              <w:top w:val="nil"/>
              <w:left w:val="nil"/>
              <w:bottom w:val="single" w:sz="4" w:space="0" w:color="auto"/>
              <w:right w:val="single" w:sz="4" w:space="0" w:color="auto"/>
            </w:tcBorders>
            <w:shd w:val="clear" w:color="auto" w:fill="auto"/>
            <w:noWrap/>
            <w:vAlign w:val="bottom"/>
            <w:hideMark/>
          </w:tcPr>
          <w:p w14:paraId="00CBB4E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21E895A8" w14:textId="128D5128"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42737CE6"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1A44986F"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49899A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7D4AEEB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Endüksiyon (8)</w:t>
            </w:r>
          </w:p>
        </w:tc>
        <w:tc>
          <w:tcPr>
            <w:tcW w:w="1264" w:type="dxa"/>
            <w:tcBorders>
              <w:top w:val="nil"/>
              <w:left w:val="nil"/>
              <w:bottom w:val="single" w:sz="4" w:space="0" w:color="auto"/>
              <w:right w:val="single" w:sz="4" w:space="0" w:color="auto"/>
            </w:tcBorders>
            <w:shd w:val="clear" w:color="auto" w:fill="auto"/>
            <w:noWrap/>
            <w:vAlign w:val="bottom"/>
            <w:hideMark/>
          </w:tcPr>
          <w:p w14:paraId="3EB4968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3100A8B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01555A3D" w14:textId="0A649427"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51653CBD"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638B59DF"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403AEE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4C59CD8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Çelik ve NFM (8)</w:t>
            </w:r>
          </w:p>
        </w:tc>
        <w:tc>
          <w:tcPr>
            <w:tcW w:w="1264" w:type="dxa"/>
            <w:tcBorders>
              <w:top w:val="nil"/>
              <w:left w:val="nil"/>
              <w:bottom w:val="single" w:sz="4" w:space="0" w:color="auto"/>
              <w:right w:val="single" w:sz="4" w:space="0" w:color="auto"/>
            </w:tcBorders>
            <w:shd w:val="clear" w:color="auto" w:fill="auto"/>
            <w:noWrap/>
            <w:vAlign w:val="bottom"/>
            <w:hideMark/>
          </w:tcPr>
          <w:p w14:paraId="2C2E866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0FE675B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173E7041" w14:textId="5C713C6C"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 xml:space="preserve">40, </w:t>
            </w:r>
            <w:r w:rsidRPr="0051382C">
              <w:rPr>
                <w:sz w:val="22"/>
                <w:szCs w:val="22"/>
              </w:rPr>
              <w:t>MET</w:t>
            </w:r>
            <w:r w:rsidR="0007690F" w:rsidRPr="0051382C">
              <w:rPr>
                <w:sz w:val="22"/>
                <w:szCs w:val="22"/>
              </w:rPr>
              <w:t>43</w:t>
            </w:r>
          </w:p>
        </w:tc>
      </w:tr>
      <w:tr w:rsidR="0007690F" w:rsidRPr="0051382C" w14:paraId="2BD68E1F"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33D7F14F"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Fenol</w:t>
            </w:r>
          </w:p>
        </w:tc>
        <w:tc>
          <w:tcPr>
            <w:tcW w:w="2100" w:type="dxa"/>
            <w:tcBorders>
              <w:top w:val="nil"/>
              <w:left w:val="nil"/>
              <w:bottom w:val="single" w:sz="4" w:space="0" w:color="auto"/>
              <w:right w:val="single" w:sz="4" w:space="0" w:color="auto"/>
            </w:tcBorders>
            <w:shd w:val="clear" w:color="auto" w:fill="auto"/>
            <w:noWrap/>
            <w:vAlign w:val="bottom"/>
            <w:hideMark/>
          </w:tcPr>
          <w:p w14:paraId="7E51249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Kayıp kalıplar kullanılarak kalıplama ve mağaza yapımı (15)</w:t>
            </w:r>
          </w:p>
        </w:tc>
        <w:tc>
          <w:tcPr>
            <w:tcW w:w="1675" w:type="dxa"/>
            <w:tcBorders>
              <w:top w:val="nil"/>
              <w:left w:val="nil"/>
              <w:bottom w:val="single" w:sz="4" w:space="0" w:color="auto"/>
              <w:right w:val="single" w:sz="4" w:space="0" w:color="auto"/>
            </w:tcBorders>
            <w:shd w:val="clear" w:color="auto" w:fill="auto"/>
            <w:noWrap/>
            <w:vAlign w:val="bottom"/>
            <w:hideMark/>
          </w:tcPr>
          <w:p w14:paraId="09F573E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286B02B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standardı mevcut değil</w:t>
            </w:r>
          </w:p>
        </w:tc>
        <w:tc>
          <w:tcPr>
            <w:tcW w:w="969" w:type="dxa"/>
            <w:tcBorders>
              <w:top w:val="nil"/>
              <w:left w:val="nil"/>
              <w:bottom w:val="single" w:sz="4" w:space="0" w:color="auto"/>
              <w:right w:val="single" w:sz="4" w:space="0" w:color="auto"/>
            </w:tcBorders>
            <w:shd w:val="clear" w:color="auto" w:fill="auto"/>
            <w:noWrap/>
            <w:vAlign w:val="bottom"/>
            <w:hideMark/>
          </w:tcPr>
          <w:p w14:paraId="2C53CBA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5B85661" w14:textId="36C14497"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3DC2AA80" w14:textId="77777777" w:rsidTr="00A202FD">
        <w:trPr>
          <w:trHeight w:val="320"/>
        </w:trPr>
        <w:tc>
          <w:tcPr>
            <w:tcW w:w="1737" w:type="dxa"/>
            <w:tcBorders>
              <w:top w:val="nil"/>
              <w:left w:val="single" w:sz="4" w:space="0" w:color="auto"/>
              <w:bottom w:val="single" w:sz="4" w:space="0" w:color="auto"/>
              <w:right w:val="single" w:sz="4" w:space="0" w:color="auto"/>
            </w:tcBorders>
            <w:shd w:val="clear" w:color="auto" w:fill="auto"/>
            <w:noWrap/>
            <w:vAlign w:val="bottom"/>
            <w:hideMark/>
          </w:tcPr>
          <w:p w14:paraId="61170EA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4C9A233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Döküm, soğutma ve kayıp kalıplar kullanarak sarsma (15)</w:t>
            </w:r>
          </w:p>
        </w:tc>
        <w:tc>
          <w:tcPr>
            <w:tcW w:w="1675" w:type="dxa"/>
            <w:tcBorders>
              <w:top w:val="nil"/>
              <w:left w:val="nil"/>
              <w:bottom w:val="single" w:sz="4" w:space="0" w:color="auto"/>
              <w:right w:val="single" w:sz="4" w:space="0" w:color="auto"/>
            </w:tcBorders>
            <w:shd w:val="clear" w:color="auto" w:fill="auto"/>
            <w:noWrap/>
            <w:vAlign w:val="bottom"/>
            <w:hideMark/>
          </w:tcPr>
          <w:p w14:paraId="5046BDB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14:paraId="44E803A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13E1A532"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528B1C1F" w14:textId="252D27EC"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27</w:t>
            </w:r>
          </w:p>
        </w:tc>
      </w:tr>
      <w:tr w:rsidR="0007690F" w:rsidRPr="0051382C" w14:paraId="3F97ACB9"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7013D72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Kükürt dioksit (SO2)</w:t>
            </w:r>
          </w:p>
          <w:p w14:paraId="4431C72A"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44B26190"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0A5599D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Sülfonik asit katalizörleri kullanılan kumun termal geri kazanımı</w:t>
            </w:r>
          </w:p>
        </w:tc>
        <w:tc>
          <w:tcPr>
            <w:tcW w:w="1675" w:type="dxa"/>
            <w:tcBorders>
              <w:top w:val="nil"/>
              <w:left w:val="nil"/>
              <w:bottom w:val="single" w:sz="4" w:space="0" w:color="auto"/>
              <w:right w:val="single" w:sz="4" w:space="0" w:color="auto"/>
            </w:tcBorders>
            <w:shd w:val="clear" w:color="auto" w:fill="auto"/>
            <w:noWrap/>
            <w:vAlign w:val="bottom"/>
            <w:hideMark/>
          </w:tcPr>
          <w:p w14:paraId="10FBC6B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26032CC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14791</w:t>
            </w:r>
          </w:p>
        </w:tc>
        <w:tc>
          <w:tcPr>
            <w:tcW w:w="969" w:type="dxa"/>
            <w:tcBorders>
              <w:top w:val="nil"/>
              <w:left w:val="nil"/>
              <w:bottom w:val="single" w:sz="4" w:space="0" w:color="auto"/>
              <w:right w:val="single" w:sz="4" w:space="0" w:color="auto"/>
            </w:tcBorders>
            <w:shd w:val="clear" w:color="auto" w:fill="auto"/>
            <w:noWrap/>
            <w:vAlign w:val="bottom"/>
            <w:hideMark/>
          </w:tcPr>
          <w:p w14:paraId="62D8AC8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Yılda bir kez</w:t>
            </w:r>
          </w:p>
        </w:tc>
        <w:tc>
          <w:tcPr>
            <w:tcW w:w="1317" w:type="dxa"/>
            <w:tcBorders>
              <w:top w:val="nil"/>
              <w:left w:val="nil"/>
              <w:bottom w:val="single" w:sz="4" w:space="0" w:color="auto"/>
              <w:right w:val="single" w:sz="4" w:space="0" w:color="auto"/>
            </w:tcBorders>
            <w:shd w:val="clear" w:color="auto" w:fill="auto"/>
            <w:noWrap/>
            <w:vAlign w:val="bottom"/>
            <w:hideMark/>
          </w:tcPr>
          <w:p w14:paraId="2D5F644D" w14:textId="4132488B"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31</w:t>
            </w:r>
          </w:p>
        </w:tc>
      </w:tr>
      <w:tr w:rsidR="0007690F" w:rsidRPr="0051382C" w14:paraId="2451E2BE"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38CA0B60"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3A23375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eritim</w:t>
            </w:r>
          </w:p>
        </w:tc>
        <w:tc>
          <w:tcPr>
            <w:tcW w:w="1675" w:type="dxa"/>
            <w:tcBorders>
              <w:top w:val="nil"/>
              <w:left w:val="nil"/>
              <w:bottom w:val="single" w:sz="4" w:space="0" w:color="auto"/>
              <w:right w:val="single" w:sz="4" w:space="0" w:color="auto"/>
            </w:tcBorders>
            <w:shd w:val="clear" w:color="auto" w:fill="auto"/>
            <w:noWrap/>
            <w:vAlign w:val="bottom"/>
            <w:hideMark/>
          </w:tcPr>
          <w:p w14:paraId="740FF4A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 CBC, HBC ve döner fırınlar</w:t>
            </w:r>
          </w:p>
        </w:tc>
        <w:tc>
          <w:tcPr>
            <w:tcW w:w="1264" w:type="dxa"/>
            <w:tcBorders>
              <w:top w:val="nil"/>
              <w:left w:val="nil"/>
              <w:bottom w:val="single" w:sz="4" w:space="0" w:color="auto"/>
              <w:right w:val="single" w:sz="4" w:space="0" w:color="auto"/>
            </w:tcBorders>
            <w:shd w:val="clear" w:color="auto" w:fill="auto"/>
            <w:noWrap/>
            <w:vAlign w:val="bottom"/>
            <w:hideMark/>
          </w:tcPr>
          <w:p w14:paraId="23298CE7"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0C0F327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3E10C492" w14:textId="7CC3FECF"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1D987E90"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7474545C"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DD5363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678EED3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NFM (9) (16)</w:t>
            </w:r>
          </w:p>
        </w:tc>
        <w:tc>
          <w:tcPr>
            <w:tcW w:w="1264" w:type="dxa"/>
            <w:tcBorders>
              <w:top w:val="nil"/>
              <w:left w:val="nil"/>
              <w:bottom w:val="single" w:sz="4" w:space="0" w:color="auto"/>
              <w:right w:val="single" w:sz="4" w:space="0" w:color="auto"/>
            </w:tcBorders>
            <w:shd w:val="clear" w:color="auto" w:fill="auto"/>
            <w:noWrap/>
            <w:vAlign w:val="bottom"/>
            <w:hideMark/>
          </w:tcPr>
          <w:p w14:paraId="712F717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44216A5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50F9E379" w14:textId="2C82C8B4"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43</w:t>
            </w:r>
          </w:p>
        </w:tc>
      </w:tr>
      <w:tr w:rsidR="0007690F" w:rsidRPr="0051382C" w14:paraId="276B6B04" w14:textId="77777777" w:rsidTr="00A202FD">
        <w:trPr>
          <w:trHeight w:val="320"/>
        </w:trPr>
        <w:tc>
          <w:tcPr>
            <w:tcW w:w="1737" w:type="dxa"/>
            <w:vMerge w:val="restart"/>
            <w:tcBorders>
              <w:top w:val="nil"/>
              <w:left w:val="single" w:sz="4" w:space="0" w:color="auto"/>
              <w:right w:val="single" w:sz="4" w:space="0" w:color="auto"/>
            </w:tcBorders>
            <w:shd w:val="clear" w:color="auto" w:fill="auto"/>
            <w:noWrap/>
            <w:vAlign w:val="bottom"/>
            <w:hideMark/>
          </w:tcPr>
          <w:p w14:paraId="7E3C1979"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Toplam Uçucu Organik Karbon (TVOC)</w:t>
            </w:r>
          </w:p>
          <w:p w14:paraId="62AA3BE1"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37C80992"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1023EFEC"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4DB7E7F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234A76D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p w14:paraId="7ABD47C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14:paraId="4A788AC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Kayıp kalıplar kullanılarak kalıplama ve mağaza yapımı</w:t>
            </w:r>
          </w:p>
        </w:tc>
        <w:tc>
          <w:tcPr>
            <w:tcW w:w="1675" w:type="dxa"/>
            <w:tcBorders>
              <w:top w:val="nil"/>
              <w:left w:val="nil"/>
              <w:bottom w:val="single" w:sz="4" w:space="0" w:color="auto"/>
              <w:right w:val="single" w:sz="4" w:space="0" w:color="auto"/>
            </w:tcBorders>
            <w:shd w:val="clear" w:color="auto" w:fill="auto"/>
            <w:noWrap/>
            <w:vAlign w:val="bottom"/>
            <w:hideMark/>
          </w:tcPr>
          <w:p w14:paraId="0D71696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Tümü</w:t>
            </w:r>
          </w:p>
        </w:tc>
        <w:tc>
          <w:tcPr>
            <w:tcW w:w="1264" w:type="dxa"/>
            <w:tcBorders>
              <w:top w:val="nil"/>
              <w:left w:val="nil"/>
              <w:bottom w:val="single" w:sz="4" w:space="0" w:color="auto"/>
              <w:right w:val="single" w:sz="4" w:space="0" w:color="auto"/>
            </w:tcBorders>
            <w:shd w:val="clear" w:color="auto" w:fill="auto"/>
            <w:noWrap/>
            <w:vAlign w:val="bottom"/>
            <w:hideMark/>
          </w:tcPr>
          <w:p w14:paraId="52E4B40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EN 12619</w:t>
            </w:r>
          </w:p>
        </w:tc>
        <w:tc>
          <w:tcPr>
            <w:tcW w:w="969" w:type="dxa"/>
            <w:tcBorders>
              <w:top w:val="nil"/>
              <w:left w:val="nil"/>
              <w:bottom w:val="single" w:sz="4" w:space="0" w:color="auto"/>
              <w:right w:val="single" w:sz="4" w:space="0" w:color="auto"/>
            </w:tcBorders>
            <w:shd w:val="clear" w:color="auto" w:fill="auto"/>
            <w:noWrap/>
            <w:vAlign w:val="bottom"/>
            <w:hideMark/>
          </w:tcPr>
          <w:p w14:paraId="2ADC8D06"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6A1AF665" w14:textId="15F4E91F"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26</w:t>
            </w:r>
          </w:p>
        </w:tc>
      </w:tr>
      <w:tr w:rsidR="0007690F" w:rsidRPr="0051382C" w14:paraId="02982A15"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5EF548A0"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2F0099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Kayıp köpük dökümü</w:t>
            </w:r>
          </w:p>
        </w:tc>
        <w:tc>
          <w:tcPr>
            <w:tcW w:w="1675" w:type="dxa"/>
            <w:tcBorders>
              <w:top w:val="nil"/>
              <w:left w:val="nil"/>
              <w:bottom w:val="single" w:sz="4" w:space="0" w:color="auto"/>
              <w:right w:val="single" w:sz="4" w:space="0" w:color="auto"/>
            </w:tcBorders>
            <w:shd w:val="clear" w:color="auto" w:fill="auto"/>
            <w:noWrap/>
            <w:vAlign w:val="bottom"/>
            <w:hideMark/>
          </w:tcPr>
          <w:p w14:paraId="4DAD2CDD"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14:paraId="079F04E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7A8C3B5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70CCF9CD" w14:textId="6BDDFEE7"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28</w:t>
            </w:r>
          </w:p>
        </w:tc>
      </w:tr>
      <w:tr w:rsidR="0007690F" w:rsidRPr="0051382C" w14:paraId="552032FF"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22931DCE"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0EB27D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Döküm, soğutma ve kayıp kalıplar kullanarak sarsma</w:t>
            </w:r>
          </w:p>
        </w:tc>
        <w:tc>
          <w:tcPr>
            <w:tcW w:w="1675" w:type="dxa"/>
            <w:tcBorders>
              <w:top w:val="nil"/>
              <w:left w:val="nil"/>
              <w:bottom w:val="single" w:sz="4" w:space="0" w:color="auto"/>
              <w:right w:val="single" w:sz="4" w:space="0" w:color="auto"/>
            </w:tcBorders>
            <w:shd w:val="clear" w:color="auto" w:fill="auto"/>
            <w:noWrap/>
            <w:vAlign w:val="bottom"/>
            <w:hideMark/>
          </w:tcPr>
          <w:p w14:paraId="5863BF24"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14:paraId="05A89ABB"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30449DE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536B4418" w14:textId="21573108"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27</w:t>
            </w:r>
          </w:p>
        </w:tc>
      </w:tr>
      <w:tr w:rsidR="0007690F" w:rsidRPr="0051382C" w14:paraId="22BC39C7"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4F513827"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9E40FF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Kum yeniden kullanımı</w:t>
            </w:r>
          </w:p>
        </w:tc>
        <w:tc>
          <w:tcPr>
            <w:tcW w:w="1675" w:type="dxa"/>
            <w:tcBorders>
              <w:top w:val="nil"/>
              <w:left w:val="nil"/>
              <w:bottom w:val="single" w:sz="4" w:space="0" w:color="auto"/>
              <w:right w:val="single" w:sz="4" w:space="0" w:color="auto"/>
            </w:tcBorders>
            <w:shd w:val="clear" w:color="auto" w:fill="auto"/>
            <w:noWrap/>
            <w:vAlign w:val="bottom"/>
            <w:hideMark/>
          </w:tcPr>
          <w:p w14:paraId="3D46B60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264" w:type="dxa"/>
            <w:tcBorders>
              <w:top w:val="nil"/>
              <w:left w:val="nil"/>
              <w:bottom w:val="single" w:sz="4" w:space="0" w:color="auto"/>
              <w:right w:val="single" w:sz="4" w:space="0" w:color="auto"/>
            </w:tcBorders>
            <w:shd w:val="clear" w:color="auto" w:fill="auto"/>
            <w:noWrap/>
            <w:vAlign w:val="bottom"/>
            <w:hideMark/>
          </w:tcPr>
          <w:p w14:paraId="5CC2F9D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3EF7CD9A"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439769A2" w14:textId="1F41367C"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31</w:t>
            </w:r>
          </w:p>
        </w:tc>
      </w:tr>
      <w:tr w:rsidR="0007690F" w:rsidRPr="0051382C" w14:paraId="5FA71D26"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2A015D89"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116E2D3C"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Metal eritim</w:t>
            </w:r>
          </w:p>
        </w:tc>
        <w:tc>
          <w:tcPr>
            <w:tcW w:w="1675" w:type="dxa"/>
            <w:tcBorders>
              <w:top w:val="nil"/>
              <w:left w:val="nil"/>
              <w:bottom w:val="single" w:sz="4" w:space="0" w:color="auto"/>
              <w:right w:val="single" w:sz="4" w:space="0" w:color="auto"/>
            </w:tcBorders>
            <w:shd w:val="clear" w:color="auto" w:fill="auto"/>
            <w:noWrap/>
            <w:vAlign w:val="bottom"/>
            <w:hideMark/>
          </w:tcPr>
          <w:p w14:paraId="4ACA0FD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Dökme demir</w:t>
            </w:r>
          </w:p>
        </w:tc>
        <w:tc>
          <w:tcPr>
            <w:tcW w:w="1264" w:type="dxa"/>
            <w:tcBorders>
              <w:top w:val="nil"/>
              <w:left w:val="nil"/>
              <w:bottom w:val="single" w:sz="4" w:space="0" w:color="auto"/>
              <w:right w:val="single" w:sz="4" w:space="0" w:color="auto"/>
            </w:tcBorders>
            <w:shd w:val="clear" w:color="auto" w:fill="auto"/>
            <w:noWrap/>
            <w:vAlign w:val="bottom"/>
            <w:hideMark/>
          </w:tcPr>
          <w:p w14:paraId="44CDA78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20A0E7BF"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57E74DF9" w14:textId="16DFEA95"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38</w:t>
            </w:r>
          </w:p>
        </w:tc>
      </w:tr>
      <w:tr w:rsidR="0007690F" w:rsidRPr="0051382C" w14:paraId="0D8522F3" w14:textId="77777777" w:rsidTr="00A202FD">
        <w:trPr>
          <w:trHeight w:val="320"/>
        </w:trPr>
        <w:tc>
          <w:tcPr>
            <w:tcW w:w="1737" w:type="dxa"/>
            <w:vMerge/>
            <w:tcBorders>
              <w:left w:val="single" w:sz="4" w:space="0" w:color="auto"/>
              <w:right w:val="single" w:sz="4" w:space="0" w:color="auto"/>
            </w:tcBorders>
            <w:shd w:val="clear" w:color="auto" w:fill="auto"/>
            <w:noWrap/>
            <w:vAlign w:val="bottom"/>
            <w:hideMark/>
          </w:tcPr>
          <w:p w14:paraId="291636E3"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4447483"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 </w:t>
            </w:r>
          </w:p>
        </w:tc>
        <w:tc>
          <w:tcPr>
            <w:tcW w:w="1675" w:type="dxa"/>
            <w:tcBorders>
              <w:top w:val="nil"/>
              <w:left w:val="nil"/>
              <w:bottom w:val="single" w:sz="4" w:space="0" w:color="auto"/>
              <w:right w:val="single" w:sz="4" w:space="0" w:color="auto"/>
            </w:tcBorders>
            <w:shd w:val="clear" w:color="auto" w:fill="auto"/>
            <w:noWrap/>
            <w:vAlign w:val="bottom"/>
            <w:hideMark/>
          </w:tcPr>
          <w:p w14:paraId="61369B75"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Çelik ve NFM (8)</w:t>
            </w:r>
          </w:p>
        </w:tc>
        <w:tc>
          <w:tcPr>
            <w:tcW w:w="1264" w:type="dxa"/>
            <w:tcBorders>
              <w:top w:val="nil"/>
              <w:left w:val="nil"/>
              <w:bottom w:val="single" w:sz="4" w:space="0" w:color="auto"/>
              <w:right w:val="single" w:sz="4" w:space="0" w:color="auto"/>
            </w:tcBorders>
            <w:shd w:val="clear" w:color="auto" w:fill="auto"/>
            <w:noWrap/>
            <w:vAlign w:val="bottom"/>
            <w:hideMark/>
          </w:tcPr>
          <w:p w14:paraId="06F6B77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41EA0409"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49A9AE0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r>
      <w:tr w:rsidR="0007690F" w:rsidRPr="0051382C" w14:paraId="0167E638" w14:textId="77777777" w:rsidTr="00A202FD">
        <w:trPr>
          <w:trHeight w:val="320"/>
        </w:trPr>
        <w:tc>
          <w:tcPr>
            <w:tcW w:w="1737" w:type="dxa"/>
            <w:vMerge/>
            <w:tcBorders>
              <w:left w:val="single" w:sz="4" w:space="0" w:color="auto"/>
              <w:bottom w:val="single" w:sz="4" w:space="0" w:color="auto"/>
              <w:right w:val="single" w:sz="4" w:space="0" w:color="auto"/>
            </w:tcBorders>
            <w:shd w:val="clear" w:color="auto" w:fill="auto"/>
            <w:noWrap/>
            <w:vAlign w:val="bottom"/>
            <w:hideMark/>
          </w:tcPr>
          <w:p w14:paraId="479A7BCD" w14:textId="77777777" w:rsidR="0007690F" w:rsidRPr="0051382C" w:rsidRDefault="0007690F" w:rsidP="00A202FD">
            <w:pPr>
              <w:widowControl w:val="0"/>
              <w:spacing w:after="240" w:line="276" w:lineRule="auto"/>
              <w:ind w:firstLine="1"/>
              <w:contextualSpacing/>
              <w:jc w:val="both"/>
              <w:rPr>
                <w:b/>
                <w:bCs/>
                <w:sz w:val="22"/>
                <w:szCs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C8C31CE"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Kalıcı kalıplarda döküm (17)</w:t>
            </w:r>
          </w:p>
        </w:tc>
        <w:tc>
          <w:tcPr>
            <w:tcW w:w="1675" w:type="dxa"/>
            <w:tcBorders>
              <w:top w:val="nil"/>
              <w:left w:val="nil"/>
              <w:bottom w:val="single" w:sz="4" w:space="0" w:color="auto"/>
              <w:right w:val="single" w:sz="4" w:space="0" w:color="auto"/>
            </w:tcBorders>
            <w:shd w:val="clear" w:color="auto" w:fill="auto"/>
            <w:noWrap/>
            <w:vAlign w:val="bottom"/>
            <w:hideMark/>
          </w:tcPr>
          <w:p w14:paraId="795F6680"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Tüm (8)</w:t>
            </w:r>
          </w:p>
        </w:tc>
        <w:tc>
          <w:tcPr>
            <w:tcW w:w="1264" w:type="dxa"/>
            <w:tcBorders>
              <w:top w:val="nil"/>
              <w:left w:val="nil"/>
              <w:bottom w:val="single" w:sz="4" w:space="0" w:color="auto"/>
              <w:right w:val="single" w:sz="4" w:space="0" w:color="auto"/>
            </w:tcBorders>
            <w:shd w:val="clear" w:color="auto" w:fill="auto"/>
            <w:noWrap/>
            <w:vAlign w:val="bottom"/>
            <w:hideMark/>
          </w:tcPr>
          <w:p w14:paraId="5BEC4551"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969" w:type="dxa"/>
            <w:tcBorders>
              <w:top w:val="nil"/>
              <w:left w:val="nil"/>
              <w:bottom w:val="single" w:sz="4" w:space="0" w:color="auto"/>
              <w:right w:val="single" w:sz="4" w:space="0" w:color="auto"/>
            </w:tcBorders>
            <w:shd w:val="clear" w:color="auto" w:fill="auto"/>
            <w:noWrap/>
            <w:vAlign w:val="bottom"/>
            <w:hideMark/>
          </w:tcPr>
          <w:p w14:paraId="122C2858" w14:textId="77777777" w:rsidR="0007690F" w:rsidRPr="0051382C" w:rsidRDefault="0007690F" w:rsidP="00A202FD">
            <w:pPr>
              <w:widowControl w:val="0"/>
              <w:spacing w:after="240" w:line="276" w:lineRule="auto"/>
              <w:ind w:firstLine="1"/>
              <w:contextualSpacing/>
              <w:jc w:val="both"/>
              <w:rPr>
                <w:sz w:val="22"/>
                <w:szCs w:val="22"/>
              </w:rPr>
            </w:pPr>
            <w:r w:rsidRPr="0051382C">
              <w:rPr>
                <w:sz w:val="22"/>
                <w:szCs w:val="22"/>
              </w:rPr>
              <w:t>-</w:t>
            </w:r>
          </w:p>
        </w:tc>
        <w:tc>
          <w:tcPr>
            <w:tcW w:w="1317" w:type="dxa"/>
            <w:tcBorders>
              <w:top w:val="nil"/>
              <w:left w:val="nil"/>
              <w:bottom w:val="single" w:sz="4" w:space="0" w:color="auto"/>
              <w:right w:val="single" w:sz="4" w:space="0" w:color="auto"/>
            </w:tcBorders>
            <w:shd w:val="clear" w:color="auto" w:fill="auto"/>
            <w:noWrap/>
            <w:vAlign w:val="bottom"/>
            <w:hideMark/>
          </w:tcPr>
          <w:p w14:paraId="43146B5F" w14:textId="07249DB7" w:rsidR="0007690F" w:rsidRPr="0051382C" w:rsidRDefault="00831B53" w:rsidP="00A202FD">
            <w:pPr>
              <w:widowControl w:val="0"/>
              <w:spacing w:after="240" w:line="276" w:lineRule="auto"/>
              <w:ind w:firstLine="1"/>
              <w:contextualSpacing/>
              <w:jc w:val="both"/>
              <w:rPr>
                <w:sz w:val="22"/>
                <w:szCs w:val="22"/>
              </w:rPr>
            </w:pPr>
            <w:r w:rsidRPr="0051382C">
              <w:rPr>
                <w:sz w:val="22"/>
                <w:szCs w:val="22"/>
              </w:rPr>
              <w:t>MET</w:t>
            </w:r>
            <w:r w:rsidR="0007690F" w:rsidRPr="0051382C">
              <w:rPr>
                <w:sz w:val="22"/>
                <w:szCs w:val="22"/>
              </w:rPr>
              <w:t>29</w:t>
            </w:r>
          </w:p>
        </w:tc>
      </w:tr>
    </w:tbl>
    <w:p w14:paraId="09F7A97F" w14:textId="77777777" w:rsidR="0007690F" w:rsidRPr="00D53A2B" w:rsidRDefault="0007690F" w:rsidP="00A202FD">
      <w:pPr>
        <w:widowControl w:val="0"/>
        <w:spacing w:after="240" w:line="276" w:lineRule="auto"/>
        <w:ind w:firstLine="1"/>
        <w:contextualSpacing/>
        <w:jc w:val="both"/>
        <w:rPr>
          <w:b/>
          <w:bCs/>
        </w:rPr>
      </w:pPr>
    </w:p>
    <w:p w14:paraId="7D2E149F" w14:textId="77777777" w:rsidR="0007690F" w:rsidRPr="00D53A2B" w:rsidRDefault="0007690F" w:rsidP="00A202FD">
      <w:pPr>
        <w:pStyle w:val="Balk5"/>
        <w:rPr>
          <w:szCs w:val="24"/>
        </w:rPr>
      </w:pPr>
      <w:r w:rsidRPr="00D53A2B">
        <w:rPr>
          <w:szCs w:val="24"/>
        </w:rPr>
        <w:t xml:space="preserve">1.2.1.2.2. Suya </w:t>
      </w:r>
      <w:r w:rsidRPr="00D53A2B">
        <w:rPr>
          <w:strike/>
          <w:szCs w:val="24"/>
        </w:rPr>
        <w:t xml:space="preserve">olan </w:t>
      </w:r>
      <w:r w:rsidRPr="00D53A2B">
        <w:rPr>
          <w:szCs w:val="24"/>
        </w:rPr>
        <w:t>Emisyonların İzlenmesi</w:t>
      </w:r>
    </w:p>
    <w:p w14:paraId="6BDA18E6" w14:textId="77777777" w:rsidR="0007690F" w:rsidRPr="00D53A2B" w:rsidRDefault="0007690F" w:rsidP="00A202FD">
      <w:pPr>
        <w:widowControl w:val="0"/>
        <w:spacing w:after="240" w:line="276" w:lineRule="auto"/>
        <w:ind w:firstLine="1"/>
        <w:contextualSpacing/>
        <w:jc w:val="both"/>
      </w:pPr>
      <w:r w:rsidRPr="00D53A2B">
        <w:rPr>
          <w:b/>
          <w:bCs/>
        </w:rPr>
        <w:t>MET 13.</w:t>
      </w:r>
      <w:r w:rsidRPr="00D53A2B">
        <w:t> </w:t>
      </w:r>
      <w:r w:rsidRPr="00D53A2B">
        <w:rPr>
          <w:b/>
          <w:bCs/>
        </w:rPr>
        <w:t>MET, suya yapılan emisyonları aşağıda belirtilen en az sıklıkta izlemeyi ve AB standartlarına uygun olmayı önerir. Eğer AB standartları mevcut değilse, MET, ISO, ulusal veya diğer uluslararası standartları kullanarak, eşdeğer bilimsel kaliteye sahip verilerin sağlanmasını temin eder.</w:t>
      </w:r>
    </w:p>
    <w:tbl>
      <w:tblPr>
        <w:tblStyle w:val="TabloKlavuzu"/>
        <w:tblW w:w="0" w:type="auto"/>
        <w:tblLook w:val="04A0" w:firstRow="1" w:lastRow="0" w:firstColumn="1" w:lastColumn="0" w:noHBand="0" w:noVBand="1"/>
      </w:tblPr>
      <w:tblGrid>
        <w:gridCol w:w="2279"/>
        <w:gridCol w:w="3197"/>
        <w:gridCol w:w="2025"/>
        <w:gridCol w:w="870"/>
        <w:gridCol w:w="939"/>
      </w:tblGrid>
      <w:tr w:rsidR="0007690F" w:rsidRPr="0051382C" w14:paraId="5C426A1E" w14:textId="77777777" w:rsidTr="00A202FD">
        <w:trPr>
          <w:trHeight w:val="320"/>
        </w:trPr>
        <w:tc>
          <w:tcPr>
            <w:tcW w:w="2279" w:type="dxa"/>
            <w:noWrap/>
            <w:hideMark/>
          </w:tcPr>
          <w:p w14:paraId="28FA1ED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Madde/Parametre</w:t>
            </w:r>
          </w:p>
        </w:tc>
        <w:tc>
          <w:tcPr>
            <w:tcW w:w="3197" w:type="dxa"/>
            <w:noWrap/>
            <w:hideMark/>
          </w:tcPr>
          <w:p w14:paraId="1E7D547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Süreç</w:t>
            </w:r>
          </w:p>
        </w:tc>
        <w:tc>
          <w:tcPr>
            <w:tcW w:w="2025" w:type="dxa"/>
            <w:noWrap/>
            <w:hideMark/>
          </w:tcPr>
          <w:p w14:paraId="491DAAC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Standart(lar)</w:t>
            </w:r>
          </w:p>
        </w:tc>
        <w:tc>
          <w:tcPr>
            <w:tcW w:w="870" w:type="dxa"/>
            <w:noWrap/>
            <w:hideMark/>
          </w:tcPr>
          <w:p w14:paraId="122D567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Asgari İzleme Sıklığı (18)</w:t>
            </w:r>
          </w:p>
        </w:tc>
        <w:tc>
          <w:tcPr>
            <w:tcW w:w="691" w:type="dxa"/>
            <w:noWrap/>
            <w:hideMark/>
          </w:tcPr>
          <w:p w14:paraId="705A88E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İlgili BAT</w:t>
            </w:r>
          </w:p>
        </w:tc>
      </w:tr>
      <w:tr w:rsidR="0007690F" w:rsidRPr="0051382C" w14:paraId="266BA534" w14:textId="77777777" w:rsidTr="00A202FD">
        <w:trPr>
          <w:trHeight w:val="320"/>
        </w:trPr>
        <w:tc>
          <w:tcPr>
            <w:tcW w:w="2279" w:type="dxa"/>
            <w:noWrap/>
            <w:hideMark/>
          </w:tcPr>
          <w:p w14:paraId="7AEDF243" w14:textId="6BEBBC0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 xml:space="preserve">Adsorbe edilebilir organik </w:t>
            </w:r>
            <w:r w:rsidR="00462D7E">
              <w:rPr>
                <w:b/>
                <w:bCs/>
                <w:sz w:val="22"/>
                <w:szCs w:val="22"/>
              </w:rPr>
              <w:t>E</w:t>
            </w:r>
            <w:r w:rsidRPr="0051382C">
              <w:rPr>
                <w:b/>
                <w:bCs/>
                <w:sz w:val="22"/>
                <w:szCs w:val="22"/>
              </w:rPr>
              <w:t>bağlı halojenler (AOX) (19)</w:t>
            </w:r>
          </w:p>
        </w:tc>
        <w:tc>
          <w:tcPr>
            <w:tcW w:w="3197" w:type="dxa"/>
            <w:noWrap/>
            <w:hideMark/>
          </w:tcPr>
          <w:p w14:paraId="1573EDBA"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Kupola gazlarının ıslak yıkamadan çıkan atık suyu</w:t>
            </w:r>
          </w:p>
        </w:tc>
        <w:tc>
          <w:tcPr>
            <w:tcW w:w="2025" w:type="dxa"/>
            <w:noWrap/>
            <w:hideMark/>
          </w:tcPr>
          <w:p w14:paraId="1B73B5F0"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ISO 9562</w:t>
            </w:r>
          </w:p>
        </w:tc>
        <w:tc>
          <w:tcPr>
            <w:tcW w:w="870" w:type="dxa"/>
            <w:noWrap/>
            <w:hideMark/>
          </w:tcPr>
          <w:p w14:paraId="411788F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3 ayda bir (20)</w:t>
            </w:r>
          </w:p>
        </w:tc>
        <w:tc>
          <w:tcPr>
            <w:tcW w:w="691" w:type="dxa"/>
            <w:vMerge w:val="restart"/>
            <w:noWrap/>
            <w:hideMark/>
          </w:tcPr>
          <w:p w14:paraId="3EEE17DD" w14:textId="33ED31D7" w:rsidR="0007690F" w:rsidRPr="0051382C" w:rsidRDefault="00831B53" w:rsidP="00A202FD">
            <w:pPr>
              <w:widowControl w:val="0"/>
              <w:spacing w:after="240" w:line="276" w:lineRule="auto"/>
              <w:ind w:firstLine="1"/>
              <w:contextualSpacing/>
              <w:jc w:val="both"/>
              <w:rPr>
                <w:b/>
                <w:bCs/>
                <w:sz w:val="22"/>
                <w:szCs w:val="22"/>
              </w:rPr>
            </w:pPr>
            <w:r w:rsidRPr="0051382C">
              <w:rPr>
                <w:b/>
                <w:bCs/>
                <w:sz w:val="22"/>
                <w:szCs w:val="22"/>
              </w:rPr>
              <w:t>MET</w:t>
            </w:r>
            <w:r w:rsidR="0007690F" w:rsidRPr="0051382C">
              <w:rPr>
                <w:b/>
                <w:bCs/>
                <w:sz w:val="22"/>
                <w:szCs w:val="22"/>
              </w:rPr>
              <w:t>36</w:t>
            </w:r>
          </w:p>
          <w:p w14:paraId="4F165299"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0B142CDC" w14:textId="77777777" w:rsidTr="00A202FD">
        <w:trPr>
          <w:trHeight w:val="320"/>
        </w:trPr>
        <w:tc>
          <w:tcPr>
            <w:tcW w:w="2279" w:type="dxa"/>
            <w:noWrap/>
            <w:hideMark/>
          </w:tcPr>
          <w:p w14:paraId="0AAD8BC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Biyokimyasal oksijen ihtiyacı (BOD₅) (20)</w:t>
            </w:r>
          </w:p>
        </w:tc>
        <w:tc>
          <w:tcPr>
            <w:tcW w:w="3197" w:type="dxa"/>
            <w:vMerge w:val="restart"/>
            <w:noWrap/>
            <w:hideMark/>
          </w:tcPr>
          <w:p w14:paraId="3ED7A9C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Basınçlı döküm, gaz arıtma (örneğin ıslak yıkama), bitirme işlemi, ısıl işlem, kirlenmiş yüzey akışı, doğrudan soğutma, ıslak kum regenerasyonu ve kupola fırını cüruf granülasyonu</w:t>
            </w:r>
          </w:p>
          <w:p w14:paraId="729A283D"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1F069549"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Çeşitli EN standartları mevcut (örn. EN 1899-1, EN ISO 5815)</w:t>
            </w:r>
          </w:p>
        </w:tc>
        <w:tc>
          <w:tcPr>
            <w:tcW w:w="870" w:type="dxa"/>
            <w:vMerge w:val="restart"/>
            <w:noWrap/>
            <w:hideMark/>
          </w:tcPr>
          <w:p w14:paraId="5A99E55D"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5D010470"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1647955" w14:textId="77777777" w:rsidTr="00A202FD">
        <w:trPr>
          <w:trHeight w:val="320"/>
        </w:trPr>
        <w:tc>
          <w:tcPr>
            <w:tcW w:w="2279" w:type="dxa"/>
            <w:noWrap/>
            <w:hideMark/>
          </w:tcPr>
          <w:p w14:paraId="2009A42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Kimyasal oksijen ihtiyacı (COD) (20) (21)</w:t>
            </w:r>
          </w:p>
        </w:tc>
        <w:tc>
          <w:tcPr>
            <w:tcW w:w="3197" w:type="dxa"/>
            <w:vMerge/>
            <w:noWrap/>
            <w:hideMark/>
          </w:tcPr>
          <w:p w14:paraId="2CEC2B4A"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7B4580A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standardı bulunmamaktadır</w:t>
            </w:r>
          </w:p>
        </w:tc>
        <w:tc>
          <w:tcPr>
            <w:tcW w:w="870" w:type="dxa"/>
            <w:vMerge/>
            <w:noWrap/>
            <w:hideMark/>
          </w:tcPr>
          <w:p w14:paraId="3465B7E0"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3D4BD62E"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789A7B5F" w14:textId="77777777" w:rsidTr="00A202FD">
        <w:trPr>
          <w:trHeight w:val="320"/>
        </w:trPr>
        <w:tc>
          <w:tcPr>
            <w:tcW w:w="2279" w:type="dxa"/>
            <w:noWrap/>
            <w:hideMark/>
          </w:tcPr>
          <w:p w14:paraId="268F6475"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Hidrokarbon yağ indeksi (HOI) (19)</w:t>
            </w:r>
          </w:p>
        </w:tc>
        <w:tc>
          <w:tcPr>
            <w:tcW w:w="3197" w:type="dxa"/>
            <w:vMerge/>
            <w:noWrap/>
            <w:hideMark/>
          </w:tcPr>
          <w:p w14:paraId="660DA748"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34D759A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ISO 9377-2</w:t>
            </w:r>
          </w:p>
        </w:tc>
        <w:tc>
          <w:tcPr>
            <w:tcW w:w="870" w:type="dxa"/>
            <w:vMerge/>
            <w:noWrap/>
            <w:hideMark/>
          </w:tcPr>
          <w:p w14:paraId="44968BF2"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5E839290"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0386035" w14:textId="77777777" w:rsidTr="00A202FD">
        <w:trPr>
          <w:trHeight w:val="320"/>
        </w:trPr>
        <w:tc>
          <w:tcPr>
            <w:tcW w:w="2279" w:type="dxa"/>
            <w:noWrap/>
            <w:hideMark/>
          </w:tcPr>
          <w:p w14:paraId="597BDC4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Metaller/Metaloidler</w:t>
            </w:r>
          </w:p>
        </w:tc>
        <w:tc>
          <w:tcPr>
            <w:tcW w:w="3197" w:type="dxa"/>
            <w:vMerge/>
            <w:noWrap/>
            <w:hideMark/>
          </w:tcPr>
          <w:p w14:paraId="7FBE77DD"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val="restart"/>
            <w:noWrap/>
            <w:hideMark/>
          </w:tcPr>
          <w:p w14:paraId="490964F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Çeşitli EN standartları mevcut (örn. EN ISO 11885, EN ISO 15586, EN ISO 17294-2)</w:t>
            </w:r>
          </w:p>
          <w:p w14:paraId="0872AE4D"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3295624A"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27E89211"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1C52D80C" w14:textId="77777777" w:rsidTr="00A202FD">
        <w:trPr>
          <w:trHeight w:val="320"/>
        </w:trPr>
        <w:tc>
          <w:tcPr>
            <w:tcW w:w="2279" w:type="dxa"/>
            <w:noWrap/>
            <w:hideMark/>
          </w:tcPr>
          <w:p w14:paraId="2DCF966A"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Arsenik (As) (19)</w:t>
            </w:r>
          </w:p>
        </w:tc>
        <w:tc>
          <w:tcPr>
            <w:tcW w:w="3197" w:type="dxa"/>
            <w:vMerge/>
            <w:noWrap/>
            <w:hideMark/>
          </w:tcPr>
          <w:p w14:paraId="0FCA2D16"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5A3070E5"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0F67DB1C"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1E4D7373"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754F2A40" w14:textId="77777777" w:rsidTr="00A202FD">
        <w:trPr>
          <w:trHeight w:val="320"/>
        </w:trPr>
        <w:tc>
          <w:tcPr>
            <w:tcW w:w="2279" w:type="dxa"/>
            <w:noWrap/>
            <w:hideMark/>
          </w:tcPr>
          <w:p w14:paraId="313712F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Kadmiyum (Cd) (19)</w:t>
            </w:r>
          </w:p>
        </w:tc>
        <w:tc>
          <w:tcPr>
            <w:tcW w:w="3197" w:type="dxa"/>
            <w:vMerge/>
            <w:noWrap/>
            <w:hideMark/>
          </w:tcPr>
          <w:p w14:paraId="28DF2F9A"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1531DE52"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352AAC2F"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411C49FC"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335CCBB4" w14:textId="77777777" w:rsidTr="00A202FD">
        <w:trPr>
          <w:trHeight w:val="320"/>
        </w:trPr>
        <w:tc>
          <w:tcPr>
            <w:tcW w:w="2279" w:type="dxa"/>
            <w:noWrap/>
            <w:hideMark/>
          </w:tcPr>
          <w:p w14:paraId="7914D40E"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Krom (Cr) (19)</w:t>
            </w:r>
          </w:p>
        </w:tc>
        <w:tc>
          <w:tcPr>
            <w:tcW w:w="3197" w:type="dxa"/>
            <w:vMerge/>
            <w:noWrap/>
            <w:hideMark/>
          </w:tcPr>
          <w:p w14:paraId="2F181233"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497F04C5"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28E6D608"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3AADA9ED"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5570E3C1" w14:textId="77777777" w:rsidTr="00A202FD">
        <w:trPr>
          <w:trHeight w:val="320"/>
        </w:trPr>
        <w:tc>
          <w:tcPr>
            <w:tcW w:w="2279" w:type="dxa"/>
            <w:noWrap/>
            <w:hideMark/>
          </w:tcPr>
          <w:p w14:paraId="09FF93BB"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Bakır (Cu) (19)</w:t>
            </w:r>
          </w:p>
        </w:tc>
        <w:tc>
          <w:tcPr>
            <w:tcW w:w="3197" w:type="dxa"/>
            <w:vMerge/>
            <w:noWrap/>
            <w:hideMark/>
          </w:tcPr>
          <w:p w14:paraId="2CD33085"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3CF93203"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3F0072CF"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0F414140"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4EBD6B1D" w14:textId="77777777" w:rsidTr="00A202FD">
        <w:trPr>
          <w:trHeight w:val="320"/>
        </w:trPr>
        <w:tc>
          <w:tcPr>
            <w:tcW w:w="2279" w:type="dxa"/>
            <w:noWrap/>
            <w:hideMark/>
          </w:tcPr>
          <w:p w14:paraId="66DE431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Demir (Fe) (19)</w:t>
            </w:r>
          </w:p>
        </w:tc>
        <w:tc>
          <w:tcPr>
            <w:tcW w:w="3197" w:type="dxa"/>
            <w:vMerge/>
            <w:noWrap/>
            <w:hideMark/>
          </w:tcPr>
          <w:p w14:paraId="77C0E3B4"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3DEC777D"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33B0BD12"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1E521A08"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45DDA428" w14:textId="77777777" w:rsidTr="00A202FD">
        <w:trPr>
          <w:trHeight w:val="320"/>
        </w:trPr>
        <w:tc>
          <w:tcPr>
            <w:tcW w:w="2279" w:type="dxa"/>
            <w:noWrap/>
            <w:hideMark/>
          </w:tcPr>
          <w:p w14:paraId="53C318F1"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Kurşun (Pb) (19)</w:t>
            </w:r>
          </w:p>
        </w:tc>
        <w:tc>
          <w:tcPr>
            <w:tcW w:w="3197" w:type="dxa"/>
            <w:vMerge/>
            <w:noWrap/>
            <w:hideMark/>
          </w:tcPr>
          <w:p w14:paraId="7EA0B47B"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7638D834"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7DCB371A"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780DD628"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1B4F5DDB" w14:textId="77777777" w:rsidTr="00A202FD">
        <w:trPr>
          <w:trHeight w:val="320"/>
        </w:trPr>
        <w:tc>
          <w:tcPr>
            <w:tcW w:w="2279" w:type="dxa"/>
            <w:noWrap/>
            <w:hideMark/>
          </w:tcPr>
          <w:p w14:paraId="62EF747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Nikel (Ni) (19)</w:t>
            </w:r>
          </w:p>
        </w:tc>
        <w:tc>
          <w:tcPr>
            <w:tcW w:w="3197" w:type="dxa"/>
            <w:vMerge/>
            <w:noWrap/>
            <w:hideMark/>
          </w:tcPr>
          <w:p w14:paraId="1753BC38"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026872A9"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7C03675A"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29A0DD1D"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15C457C4" w14:textId="77777777" w:rsidTr="00A202FD">
        <w:trPr>
          <w:trHeight w:val="320"/>
        </w:trPr>
        <w:tc>
          <w:tcPr>
            <w:tcW w:w="2279" w:type="dxa"/>
            <w:noWrap/>
            <w:hideMark/>
          </w:tcPr>
          <w:p w14:paraId="4ED05680"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Çinko (Zn) (19)</w:t>
            </w:r>
          </w:p>
        </w:tc>
        <w:tc>
          <w:tcPr>
            <w:tcW w:w="3197" w:type="dxa"/>
            <w:vMerge/>
            <w:noWrap/>
            <w:hideMark/>
          </w:tcPr>
          <w:p w14:paraId="29935254"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vMerge/>
            <w:noWrap/>
            <w:hideMark/>
          </w:tcPr>
          <w:p w14:paraId="13CA3497" w14:textId="77777777" w:rsidR="0007690F" w:rsidRPr="0051382C" w:rsidRDefault="0007690F" w:rsidP="00A202FD">
            <w:pPr>
              <w:widowControl w:val="0"/>
              <w:spacing w:after="240" w:line="276" w:lineRule="auto"/>
              <w:ind w:firstLine="1"/>
              <w:contextualSpacing/>
              <w:jc w:val="both"/>
              <w:rPr>
                <w:b/>
                <w:bCs/>
                <w:sz w:val="22"/>
                <w:szCs w:val="22"/>
              </w:rPr>
            </w:pPr>
          </w:p>
        </w:tc>
        <w:tc>
          <w:tcPr>
            <w:tcW w:w="870" w:type="dxa"/>
            <w:vMerge/>
            <w:noWrap/>
            <w:hideMark/>
          </w:tcPr>
          <w:p w14:paraId="4F5030B0"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5268B3BE"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A8F5A81" w14:textId="77777777" w:rsidTr="00A202FD">
        <w:trPr>
          <w:trHeight w:val="320"/>
        </w:trPr>
        <w:tc>
          <w:tcPr>
            <w:tcW w:w="2279" w:type="dxa"/>
            <w:noWrap/>
            <w:hideMark/>
          </w:tcPr>
          <w:p w14:paraId="2867C894"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Cıva (Hg) (19)</w:t>
            </w:r>
          </w:p>
        </w:tc>
        <w:tc>
          <w:tcPr>
            <w:tcW w:w="3197" w:type="dxa"/>
            <w:vMerge/>
            <w:noWrap/>
            <w:hideMark/>
          </w:tcPr>
          <w:p w14:paraId="3086AF75"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3A05DF3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Çeşitli EN standartları mevcut (örn. EN ISO 12846, EN ISO 17852)</w:t>
            </w:r>
          </w:p>
        </w:tc>
        <w:tc>
          <w:tcPr>
            <w:tcW w:w="870" w:type="dxa"/>
            <w:vMerge/>
            <w:noWrap/>
            <w:hideMark/>
          </w:tcPr>
          <w:p w14:paraId="0E5208CC"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7C282138"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799034F" w14:textId="77777777" w:rsidTr="00A202FD">
        <w:trPr>
          <w:trHeight w:val="320"/>
        </w:trPr>
        <w:tc>
          <w:tcPr>
            <w:tcW w:w="2279" w:type="dxa"/>
            <w:noWrap/>
            <w:hideMark/>
          </w:tcPr>
          <w:p w14:paraId="588FD5C3"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Fenol İndeksi (22)</w:t>
            </w:r>
          </w:p>
        </w:tc>
        <w:tc>
          <w:tcPr>
            <w:tcW w:w="3197" w:type="dxa"/>
            <w:vMerge/>
            <w:noWrap/>
            <w:hideMark/>
          </w:tcPr>
          <w:p w14:paraId="21087DF2"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5DD47A2A"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ISO 14402</w:t>
            </w:r>
          </w:p>
        </w:tc>
        <w:tc>
          <w:tcPr>
            <w:tcW w:w="870" w:type="dxa"/>
            <w:vMerge/>
            <w:noWrap/>
            <w:hideMark/>
          </w:tcPr>
          <w:p w14:paraId="3B5F8183"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59F859C7"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7AB3890B" w14:textId="77777777" w:rsidTr="00A202FD">
        <w:trPr>
          <w:trHeight w:val="320"/>
        </w:trPr>
        <w:tc>
          <w:tcPr>
            <w:tcW w:w="2279" w:type="dxa"/>
            <w:noWrap/>
            <w:hideMark/>
          </w:tcPr>
          <w:p w14:paraId="3420A34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Toplam Azot (TN) (20)</w:t>
            </w:r>
          </w:p>
        </w:tc>
        <w:tc>
          <w:tcPr>
            <w:tcW w:w="3197" w:type="dxa"/>
            <w:vMerge/>
            <w:noWrap/>
            <w:hideMark/>
          </w:tcPr>
          <w:p w14:paraId="63248966"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0BB7E726"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Çeşitli EN standartları mevcut (örn. EN 12260, EN ISO 11905-1)</w:t>
            </w:r>
          </w:p>
        </w:tc>
        <w:tc>
          <w:tcPr>
            <w:tcW w:w="870" w:type="dxa"/>
            <w:vMerge/>
            <w:noWrap/>
            <w:hideMark/>
          </w:tcPr>
          <w:p w14:paraId="292B4F29"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7D888DC4"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908E7EC" w14:textId="77777777" w:rsidTr="00A202FD">
        <w:trPr>
          <w:trHeight w:val="320"/>
        </w:trPr>
        <w:tc>
          <w:tcPr>
            <w:tcW w:w="2279" w:type="dxa"/>
            <w:noWrap/>
            <w:hideMark/>
          </w:tcPr>
          <w:p w14:paraId="549D5A1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Toplam Organik Karbon (TOC) (20) (21)</w:t>
            </w:r>
          </w:p>
        </w:tc>
        <w:tc>
          <w:tcPr>
            <w:tcW w:w="3197" w:type="dxa"/>
            <w:vMerge/>
            <w:noWrap/>
            <w:hideMark/>
          </w:tcPr>
          <w:p w14:paraId="3396F2C3"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40EBEFB7"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1484</w:t>
            </w:r>
          </w:p>
        </w:tc>
        <w:tc>
          <w:tcPr>
            <w:tcW w:w="870" w:type="dxa"/>
            <w:vMerge/>
            <w:noWrap/>
            <w:hideMark/>
          </w:tcPr>
          <w:p w14:paraId="36582742"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6EE6D867" w14:textId="77777777" w:rsidR="0007690F" w:rsidRPr="0051382C" w:rsidRDefault="0007690F" w:rsidP="00A202FD">
            <w:pPr>
              <w:widowControl w:val="0"/>
              <w:spacing w:after="240" w:line="276" w:lineRule="auto"/>
              <w:ind w:firstLine="1"/>
              <w:contextualSpacing/>
              <w:jc w:val="both"/>
              <w:rPr>
                <w:b/>
                <w:bCs/>
                <w:sz w:val="22"/>
                <w:szCs w:val="22"/>
              </w:rPr>
            </w:pPr>
          </w:p>
        </w:tc>
      </w:tr>
      <w:tr w:rsidR="0007690F" w:rsidRPr="0051382C" w14:paraId="28371A60" w14:textId="77777777" w:rsidTr="00A202FD">
        <w:trPr>
          <w:trHeight w:val="320"/>
        </w:trPr>
        <w:tc>
          <w:tcPr>
            <w:tcW w:w="2279" w:type="dxa"/>
            <w:noWrap/>
            <w:hideMark/>
          </w:tcPr>
          <w:p w14:paraId="55B60FFD"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Toplam Askıda Katı Madde (TSS) (20)</w:t>
            </w:r>
          </w:p>
        </w:tc>
        <w:tc>
          <w:tcPr>
            <w:tcW w:w="3197" w:type="dxa"/>
            <w:vMerge/>
            <w:noWrap/>
            <w:hideMark/>
          </w:tcPr>
          <w:p w14:paraId="44905326" w14:textId="77777777" w:rsidR="0007690F" w:rsidRPr="0051382C" w:rsidRDefault="0007690F" w:rsidP="00A202FD">
            <w:pPr>
              <w:widowControl w:val="0"/>
              <w:spacing w:after="240" w:line="276" w:lineRule="auto"/>
              <w:ind w:firstLine="1"/>
              <w:contextualSpacing/>
              <w:jc w:val="both"/>
              <w:rPr>
                <w:b/>
                <w:bCs/>
                <w:sz w:val="22"/>
                <w:szCs w:val="22"/>
              </w:rPr>
            </w:pPr>
          </w:p>
        </w:tc>
        <w:tc>
          <w:tcPr>
            <w:tcW w:w="2025" w:type="dxa"/>
            <w:noWrap/>
            <w:hideMark/>
          </w:tcPr>
          <w:p w14:paraId="6FD2A468" w14:textId="77777777" w:rsidR="0007690F" w:rsidRPr="0051382C" w:rsidRDefault="0007690F" w:rsidP="00A202FD">
            <w:pPr>
              <w:widowControl w:val="0"/>
              <w:spacing w:after="240" w:line="276" w:lineRule="auto"/>
              <w:ind w:firstLine="1"/>
              <w:contextualSpacing/>
              <w:jc w:val="both"/>
              <w:rPr>
                <w:b/>
                <w:bCs/>
                <w:sz w:val="22"/>
                <w:szCs w:val="22"/>
              </w:rPr>
            </w:pPr>
            <w:r w:rsidRPr="0051382C">
              <w:rPr>
                <w:b/>
                <w:bCs/>
                <w:sz w:val="22"/>
                <w:szCs w:val="22"/>
              </w:rPr>
              <w:t>EN 872</w:t>
            </w:r>
          </w:p>
        </w:tc>
        <w:tc>
          <w:tcPr>
            <w:tcW w:w="870" w:type="dxa"/>
            <w:vMerge/>
            <w:noWrap/>
            <w:hideMark/>
          </w:tcPr>
          <w:p w14:paraId="7EFA0E2F" w14:textId="77777777" w:rsidR="0007690F" w:rsidRPr="0051382C" w:rsidRDefault="0007690F" w:rsidP="00A202FD">
            <w:pPr>
              <w:widowControl w:val="0"/>
              <w:spacing w:after="240" w:line="276" w:lineRule="auto"/>
              <w:ind w:firstLine="1"/>
              <w:contextualSpacing/>
              <w:jc w:val="both"/>
              <w:rPr>
                <w:b/>
                <w:bCs/>
                <w:sz w:val="22"/>
                <w:szCs w:val="22"/>
              </w:rPr>
            </w:pPr>
          </w:p>
        </w:tc>
        <w:tc>
          <w:tcPr>
            <w:tcW w:w="691" w:type="dxa"/>
            <w:vMerge/>
            <w:noWrap/>
            <w:hideMark/>
          </w:tcPr>
          <w:p w14:paraId="59FF0A33" w14:textId="77777777" w:rsidR="0007690F" w:rsidRPr="0051382C" w:rsidRDefault="0007690F" w:rsidP="00A202FD">
            <w:pPr>
              <w:widowControl w:val="0"/>
              <w:spacing w:after="240" w:line="276" w:lineRule="auto"/>
              <w:ind w:firstLine="1"/>
              <w:contextualSpacing/>
              <w:jc w:val="both"/>
              <w:rPr>
                <w:b/>
                <w:bCs/>
                <w:sz w:val="22"/>
                <w:szCs w:val="22"/>
              </w:rPr>
            </w:pPr>
          </w:p>
        </w:tc>
      </w:tr>
    </w:tbl>
    <w:p w14:paraId="64FB922A" w14:textId="77777777" w:rsidR="0007690F" w:rsidRPr="00D53A2B" w:rsidRDefault="0007690F" w:rsidP="00A202FD">
      <w:pPr>
        <w:widowControl w:val="0"/>
        <w:spacing w:after="240" w:line="276" w:lineRule="auto"/>
        <w:ind w:firstLine="1"/>
        <w:contextualSpacing/>
        <w:jc w:val="both"/>
        <w:rPr>
          <w:b/>
          <w:bCs/>
        </w:rPr>
      </w:pPr>
    </w:p>
    <w:p w14:paraId="2223456D" w14:textId="77777777" w:rsidR="0007690F" w:rsidRPr="00D53A2B" w:rsidRDefault="0007690F" w:rsidP="00A202FD">
      <w:pPr>
        <w:pStyle w:val="Balk4"/>
        <w:rPr>
          <w:rFonts w:cs="Times New Roman"/>
        </w:rPr>
      </w:pPr>
      <w:r w:rsidRPr="00D53A2B">
        <w:rPr>
          <w:rFonts w:eastAsia="Times New Roman" w:cs="Times New Roman"/>
        </w:rPr>
        <w:t>1.2.1.3. Enerji Verimliliği</w:t>
      </w:r>
    </w:p>
    <w:p w14:paraId="3E2B3D37" w14:textId="77777777" w:rsidR="0007690F" w:rsidRPr="00D53A2B" w:rsidRDefault="0007690F" w:rsidP="00A202FD">
      <w:pPr>
        <w:widowControl w:val="0"/>
        <w:spacing w:after="240" w:line="276" w:lineRule="auto"/>
        <w:ind w:firstLine="1"/>
        <w:contextualSpacing/>
        <w:jc w:val="both"/>
      </w:pPr>
      <w:r w:rsidRPr="00D53A2B">
        <w:rPr>
          <w:b/>
          <w:bCs/>
        </w:rPr>
        <w:t>MET 14</w:t>
      </w:r>
      <w:r w:rsidRPr="00D53A2B">
        <w:t>. Enerji verimliliğini artırmak için, MET, aşağıda verilen tekniklerin (a) ile (f) tümünü ve (g) ile (n) tekniklerinin uygun bir kombinasyonunu kullanılır:</w:t>
      </w:r>
    </w:p>
    <w:tbl>
      <w:tblPr>
        <w:tblStyle w:val="TabloKlavuzu"/>
        <w:tblW w:w="0" w:type="auto"/>
        <w:tblLook w:val="04A0" w:firstRow="1" w:lastRow="0" w:firstColumn="1" w:lastColumn="0" w:noHBand="0" w:noVBand="1"/>
      </w:tblPr>
      <w:tblGrid>
        <w:gridCol w:w="2263"/>
        <w:gridCol w:w="3403"/>
        <w:gridCol w:w="3396"/>
      </w:tblGrid>
      <w:tr w:rsidR="0007690F" w:rsidRPr="00D53A2B" w14:paraId="718CCD44" w14:textId="77777777" w:rsidTr="00A202FD">
        <w:trPr>
          <w:trHeight w:val="320"/>
        </w:trPr>
        <w:tc>
          <w:tcPr>
            <w:tcW w:w="2263" w:type="dxa"/>
            <w:noWrap/>
            <w:hideMark/>
          </w:tcPr>
          <w:p w14:paraId="1BD83FEC"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403" w:type="dxa"/>
            <w:noWrap/>
            <w:hideMark/>
          </w:tcPr>
          <w:p w14:paraId="52190B83"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396" w:type="dxa"/>
            <w:noWrap/>
            <w:hideMark/>
          </w:tcPr>
          <w:p w14:paraId="25DB8512"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701B0C9D" w14:textId="77777777" w:rsidTr="00A202FD">
        <w:trPr>
          <w:trHeight w:val="320"/>
        </w:trPr>
        <w:tc>
          <w:tcPr>
            <w:tcW w:w="9062" w:type="dxa"/>
            <w:gridSpan w:val="3"/>
            <w:noWrap/>
          </w:tcPr>
          <w:p w14:paraId="41AB9FB7" w14:textId="77777777" w:rsidR="0007690F" w:rsidRPr="00D53A2B" w:rsidRDefault="0007690F" w:rsidP="00A202FD">
            <w:pPr>
              <w:widowControl w:val="0"/>
              <w:spacing w:after="240" w:line="276" w:lineRule="auto"/>
              <w:ind w:firstLine="1"/>
              <w:contextualSpacing/>
              <w:jc w:val="both"/>
              <w:rPr>
                <w:i/>
                <w:iCs/>
              </w:rPr>
            </w:pPr>
            <w:r w:rsidRPr="00D53A2B">
              <w:rPr>
                <w:i/>
                <w:iCs/>
              </w:rPr>
              <w:t>Tasarım ve işletme</w:t>
            </w:r>
          </w:p>
        </w:tc>
      </w:tr>
      <w:tr w:rsidR="0007690F" w:rsidRPr="00D53A2B" w14:paraId="0A98C0AA" w14:textId="77777777" w:rsidTr="00A202FD">
        <w:trPr>
          <w:trHeight w:val="320"/>
        </w:trPr>
        <w:tc>
          <w:tcPr>
            <w:tcW w:w="2263" w:type="dxa"/>
            <w:noWrap/>
            <w:hideMark/>
          </w:tcPr>
          <w:p w14:paraId="58BFDAC5" w14:textId="77777777" w:rsidR="0007690F" w:rsidRPr="00D53A2B" w:rsidRDefault="0007690F" w:rsidP="00A202FD">
            <w:pPr>
              <w:widowControl w:val="0"/>
              <w:spacing w:after="240" w:line="276" w:lineRule="auto"/>
              <w:ind w:firstLine="1"/>
              <w:contextualSpacing/>
              <w:jc w:val="both"/>
              <w:rPr>
                <w:b/>
                <w:bCs/>
              </w:rPr>
            </w:pPr>
            <w:r w:rsidRPr="00D53A2B">
              <w:rPr>
                <w:b/>
                <w:bCs/>
              </w:rPr>
              <w:t>a. Enerji verimli fırın seçimi</w:t>
            </w:r>
          </w:p>
        </w:tc>
        <w:tc>
          <w:tcPr>
            <w:tcW w:w="3403" w:type="dxa"/>
            <w:noWrap/>
            <w:hideMark/>
          </w:tcPr>
          <w:p w14:paraId="53389B98" w14:textId="77777777" w:rsidR="0007690F" w:rsidRPr="00D53A2B" w:rsidRDefault="0007690F" w:rsidP="00A202FD">
            <w:pPr>
              <w:widowControl w:val="0"/>
              <w:spacing w:after="240" w:line="276" w:lineRule="auto"/>
              <w:ind w:firstLine="1"/>
              <w:contextualSpacing/>
              <w:jc w:val="both"/>
            </w:pPr>
            <w:r w:rsidRPr="00D53A2B">
              <w:t>Fırın tipinin enerji verimliliğini artırma.</w:t>
            </w:r>
          </w:p>
        </w:tc>
        <w:tc>
          <w:tcPr>
            <w:tcW w:w="3396" w:type="dxa"/>
            <w:noWrap/>
            <w:hideMark/>
          </w:tcPr>
          <w:p w14:paraId="3DB602DE" w14:textId="77777777" w:rsidR="0007690F" w:rsidRPr="00D53A2B" w:rsidRDefault="0007690F" w:rsidP="00A202FD">
            <w:pPr>
              <w:widowControl w:val="0"/>
              <w:spacing w:after="240" w:line="276" w:lineRule="auto"/>
              <w:ind w:firstLine="1"/>
              <w:contextualSpacing/>
              <w:jc w:val="both"/>
            </w:pPr>
            <w:r w:rsidRPr="00D53A2B">
              <w:t>Sadece yeni tesisler ve/veya büyük tesis yenilemeleri için uygulanabilir.</w:t>
            </w:r>
          </w:p>
        </w:tc>
      </w:tr>
      <w:tr w:rsidR="0007690F" w:rsidRPr="00D53A2B" w14:paraId="108BD090" w14:textId="77777777" w:rsidTr="00A202FD">
        <w:trPr>
          <w:trHeight w:val="320"/>
        </w:trPr>
        <w:tc>
          <w:tcPr>
            <w:tcW w:w="2263" w:type="dxa"/>
            <w:noWrap/>
            <w:hideMark/>
          </w:tcPr>
          <w:p w14:paraId="2123EE36" w14:textId="77777777" w:rsidR="0007690F" w:rsidRPr="00D53A2B" w:rsidRDefault="0007690F" w:rsidP="00A202FD">
            <w:pPr>
              <w:widowControl w:val="0"/>
              <w:spacing w:after="240" w:line="276" w:lineRule="auto"/>
              <w:ind w:firstLine="1"/>
              <w:contextualSpacing/>
              <w:jc w:val="both"/>
              <w:rPr>
                <w:b/>
                <w:bCs/>
              </w:rPr>
            </w:pPr>
            <w:r w:rsidRPr="00D53A2B">
              <w:rPr>
                <w:b/>
                <w:bCs/>
              </w:rPr>
              <w:t>b. Fırınların termal verimliliğini maksimize etme teknikleri</w:t>
            </w:r>
          </w:p>
        </w:tc>
        <w:tc>
          <w:tcPr>
            <w:tcW w:w="3403" w:type="dxa"/>
            <w:noWrap/>
            <w:hideMark/>
          </w:tcPr>
          <w:p w14:paraId="7A7646C9" w14:textId="77777777" w:rsidR="0007690F" w:rsidRPr="00D53A2B" w:rsidRDefault="0007690F" w:rsidP="00A202FD">
            <w:pPr>
              <w:widowControl w:val="0"/>
              <w:spacing w:after="240" w:line="276" w:lineRule="auto"/>
              <w:ind w:firstLine="1"/>
              <w:contextualSpacing/>
              <w:jc w:val="both"/>
            </w:pPr>
            <w:r w:rsidRPr="00D53A2B">
              <w:t>Fırınların termal verimliliğini artırmaya yönelik teknikler.</w:t>
            </w:r>
          </w:p>
        </w:tc>
        <w:tc>
          <w:tcPr>
            <w:tcW w:w="3396" w:type="dxa"/>
            <w:noWrap/>
            <w:hideMark/>
          </w:tcPr>
          <w:p w14:paraId="26867D90"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3F259E11" w14:textId="77777777" w:rsidTr="00A202FD">
        <w:trPr>
          <w:trHeight w:val="320"/>
        </w:trPr>
        <w:tc>
          <w:tcPr>
            <w:tcW w:w="2263" w:type="dxa"/>
            <w:noWrap/>
            <w:hideMark/>
          </w:tcPr>
          <w:p w14:paraId="5ECCD038" w14:textId="77777777" w:rsidR="0007690F" w:rsidRPr="00D53A2B" w:rsidRDefault="0007690F" w:rsidP="00A202FD">
            <w:pPr>
              <w:widowControl w:val="0"/>
              <w:spacing w:after="240" w:line="276" w:lineRule="auto"/>
              <w:ind w:firstLine="1"/>
              <w:contextualSpacing/>
              <w:jc w:val="both"/>
              <w:rPr>
                <w:b/>
                <w:bCs/>
              </w:rPr>
            </w:pPr>
            <w:r w:rsidRPr="00D53A2B">
              <w:rPr>
                <w:b/>
                <w:bCs/>
              </w:rPr>
              <w:t>c. Fırın otomasyonu ve kontrolü</w:t>
            </w:r>
          </w:p>
        </w:tc>
        <w:tc>
          <w:tcPr>
            <w:tcW w:w="3403" w:type="dxa"/>
            <w:noWrap/>
            <w:hideMark/>
          </w:tcPr>
          <w:p w14:paraId="725CDF1D" w14:textId="77777777" w:rsidR="0007690F" w:rsidRPr="00D53A2B" w:rsidRDefault="0007690F" w:rsidP="00A202FD">
            <w:pPr>
              <w:widowControl w:val="0"/>
              <w:spacing w:after="240" w:line="276" w:lineRule="auto"/>
              <w:ind w:firstLine="1"/>
              <w:contextualSpacing/>
              <w:jc w:val="both"/>
            </w:pPr>
            <w:r w:rsidRPr="00D53A2B">
              <w:t>Fırınların otomasyon ve kontrol sistemleri.</w:t>
            </w:r>
          </w:p>
        </w:tc>
        <w:tc>
          <w:tcPr>
            <w:tcW w:w="3396" w:type="dxa"/>
            <w:noWrap/>
            <w:hideMark/>
          </w:tcPr>
          <w:p w14:paraId="6FE85584"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7C724E04" w14:textId="77777777" w:rsidTr="00A202FD">
        <w:trPr>
          <w:trHeight w:val="320"/>
        </w:trPr>
        <w:tc>
          <w:tcPr>
            <w:tcW w:w="2263" w:type="dxa"/>
            <w:noWrap/>
            <w:hideMark/>
          </w:tcPr>
          <w:p w14:paraId="212DC86C" w14:textId="77777777" w:rsidR="0007690F" w:rsidRPr="00D53A2B" w:rsidRDefault="0007690F" w:rsidP="00A202FD">
            <w:pPr>
              <w:widowControl w:val="0"/>
              <w:spacing w:after="240" w:line="276" w:lineRule="auto"/>
              <w:ind w:firstLine="1"/>
              <w:contextualSpacing/>
              <w:jc w:val="both"/>
              <w:rPr>
                <w:b/>
                <w:bCs/>
              </w:rPr>
            </w:pPr>
            <w:r w:rsidRPr="00D53A2B">
              <w:rPr>
                <w:b/>
                <w:bCs/>
              </w:rPr>
              <w:t>d. Temiz hurda kullanımı</w:t>
            </w:r>
          </w:p>
        </w:tc>
        <w:tc>
          <w:tcPr>
            <w:tcW w:w="3403" w:type="dxa"/>
            <w:noWrap/>
            <w:hideMark/>
          </w:tcPr>
          <w:p w14:paraId="746E8D54" w14:textId="77777777" w:rsidR="0007690F" w:rsidRPr="00D53A2B" w:rsidRDefault="0007690F" w:rsidP="00A202FD">
            <w:pPr>
              <w:widowControl w:val="0"/>
              <w:spacing w:after="240" w:line="276" w:lineRule="auto"/>
              <w:ind w:firstLine="1"/>
              <w:contextualSpacing/>
              <w:jc w:val="both"/>
            </w:pPr>
            <w:r w:rsidRPr="00D53A2B">
              <w:t>Temiz hurda kullanımı.</w:t>
            </w:r>
          </w:p>
        </w:tc>
        <w:tc>
          <w:tcPr>
            <w:tcW w:w="3396" w:type="dxa"/>
            <w:noWrap/>
            <w:hideMark/>
          </w:tcPr>
          <w:p w14:paraId="5030D543"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4E5790CB" w14:textId="77777777" w:rsidTr="00A202FD">
        <w:trPr>
          <w:trHeight w:val="320"/>
        </w:trPr>
        <w:tc>
          <w:tcPr>
            <w:tcW w:w="2263" w:type="dxa"/>
            <w:noWrap/>
            <w:hideMark/>
          </w:tcPr>
          <w:p w14:paraId="4827F81F" w14:textId="77777777" w:rsidR="0007690F" w:rsidRPr="00D53A2B" w:rsidRDefault="0007690F" w:rsidP="00A202FD">
            <w:pPr>
              <w:widowControl w:val="0"/>
              <w:spacing w:after="240" w:line="276" w:lineRule="auto"/>
              <w:ind w:firstLine="1"/>
              <w:contextualSpacing/>
              <w:jc w:val="both"/>
              <w:rPr>
                <w:b/>
                <w:bCs/>
              </w:rPr>
            </w:pPr>
            <w:r w:rsidRPr="00D53A2B">
              <w:rPr>
                <w:b/>
                <w:bCs/>
              </w:rPr>
              <w:t>e. Döküm verimini artırma ve hurda üretimini azaltma</w:t>
            </w:r>
          </w:p>
        </w:tc>
        <w:tc>
          <w:tcPr>
            <w:tcW w:w="3403" w:type="dxa"/>
            <w:noWrap/>
            <w:hideMark/>
          </w:tcPr>
          <w:p w14:paraId="4066A317" w14:textId="77777777" w:rsidR="0007690F" w:rsidRPr="00D53A2B" w:rsidRDefault="0007690F" w:rsidP="00A202FD">
            <w:pPr>
              <w:widowControl w:val="0"/>
              <w:spacing w:after="240" w:line="276" w:lineRule="auto"/>
              <w:ind w:firstLine="1"/>
              <w:contextualSpacing/>
              <w:jc w:val="both"/>
            </w:pPr>
            <w:r w:rsidRPr="00D53A2B">
              <w:t>Döküm verimliliğini artırmak, hurda miktarını azaltmak.</w:t>
            </w:r>
          </w:p>
        </w:tc>
        <w:tc>
          <w:tcPr>
            <w:tcW w:w="3396" w:type="dxa"/>
            <w:noWrap/>
            <w:hideMark/>
          </w:tcPr>
          <w:p w14:paraId="3C8B7D6D"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1068D8B3" w14:textId="77777777" w:rsidTr="00A202FD">
        <w:trPr>
          <w:trHeight w:val="6372"/>
        </w:trPr>
        <w:tc>
          <w:tcPr>
            <w:tcW w:w="2263" w:type="dxa"/>
            <w:noWrap/>
            <w:hideMark/>
          </w:tcPr>
          <w:p w14:paraId="105A9F8E" w14:textId="77777777" w:rsidR="0007690F" w:rsidRPr="00D53A2B" w:rsidRDefault="0007690F" w:rsidP="00A202FD">
            <w:pPr>
              <w:widowControl w:val="0"/>
              <w:spacing w:after="240" w:line="276" w:lineRule="auto"/>
              <w:ind w:firstLine="1"/>
              <w:contextualSpacing/>
              <w:jc w:val="both"/>
              <w:rPr>
                <w:b/>
                <w:bCs/>
              </w:rPr>
            </w:pPr>
            <w:r w:rsidRPr="00D53A2B">
              <w:rPr>
                <w:b/>
                <w:bCs/>
              </w:rPr>
              <w:t>f. Enerji kayıplarını azaltma / lezyon öncesi ısınma uygulamaları iyileştirme</w:t>
            </w:r>
          </w:p>
          <w:p w14:paraId="7FA7BBF6" w14:textId="77777777" w:rsidR="0007690F" w:rsidRPr="00D53A2B" w:rsidRDefault="0007690F" w:rsidP="00A202FD">
            <w:pPr>
              <w:widowControl w:val="0"/>
              <w:spacing w:after="240" w:line="276" w:lineRule="auto"/>
              <w:ind w:firstLine="1"/>
              <w:contextualSpacing/>
              <w:jc w:val="both"/>
            </w:pPr>
            <w:r w:rsidRPr="00D53A2B">
              <w:t> </w:t>
            </w:r>
          </w:p>
          <w:p w14:paraId="60E2C11B" w14:textId="77777777" w:rsidR="0007690F" w:rsidRPr="00D53A2B" w:rsidRDefault="0007690F" w:rsidP="00A202FD">
            <w:pPr>
              <w:widowControl w:val="0"/>
              <w:spacing w:after="240" w:line="276" w:lineRule="auto"/>
              <w:ind w:firstLine="1"/>
              <w:contextualSpacing/>
              <w:jc w:val="both"/>
            </w:pPr>
            <w:r w:rsidRPr="00D53A2B">
              <w:t> </w:t>
            </w:r>
          </w:p>
          <w:p w14:paraId="761702A5" w14:textId="77777777" w:rsidR="0007690F" w:rsidRPr="00D53A2B" w:rsidRDefault="0007690F" w:rsidP="00A202FD">
            <w:pPr>
              <w:widowControl w:val="0"/>
              <w:spacing w:after="240" w:line="276" w:lineRule="auto"/>
              <w:ind w:firstLine="1"/>
              <w:contextualSpacing/>
              <w:jc w:val="both"/>
            </w:pPr>
            <w:r w:rsidRPr="00D53A2B">
              <w:t> </w:t>
            </w:r>
          </w:p>
          <w:p w14:paraId="6BCD6BF9" w14:textId="77777777" w:rsidR="0007690F" w:rsidRPr="00D53A2B" w:rsidRDefault="0007690F" w:rsidP="00A202FD">
            <w:pPr>
              <w:widowControl w:val="0"/>
              <w:spacing w:after="240" w:line="276" w:lineRule="auto"/>
              <w:ind w:firstLine="1"/>
              <w:contextualSpacing/>
              <w:jc w:val="both"/>
            </w:pPr>
            <w:r w:rsidRPr="00D53A2B">
              <w:t> </w:t>
            </w:r>
          </w:p>
          <w:p w14:paraId="42B42F5C" w14:textId="77777777" w:rsidR="0007690F" w:rsidRPr="00D53A2B" w:rsidRDefault="0007690F" w:rsidP="00A202FD">
            <w:pPr>
              <w:widowControl w:val="0"/>
              <w:spacing w:after="240" w:line="276" w:lineRule="auto"/>
              <w:ind w:firstLine="1"/>
              <w:contextualSpacing/>
              <w:jc w:val="both"/>
            </w:pPr>
            <w:r w:rsidRPr="00D53A2B">
              <w:t> </w:t>
            </w:r>
          </w:p>
          <w:p w14:paraId="1589B8A9"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3403" w:type="dxa"/>
            <w:noWrap/>
            <w:hideMark/>
          </w:tcPr>
          <w:p w14:paraId="5F7DF5DF" w14:textId="77777777" w:rsidR="0007690F" w:rsidRPr="00D53A2B" w:rsidRDefault="0007690F" w:rsidP="00A202FD">
            <w:pPr>
              <w:widowControl w:val="0"/>
              <w:spacing w:after="240" w:line="276" w:lineRule="auto"/>
              <w:ind w:firstLine="1"/>
              <w:contextualSpacing/>
              <w:jc w:val="both"/>
            </w:pPr>
            <w:r w:rsidRPr="00D53A2B">
              <w:t>Şu unsurları içerir:</w:t>
            </w:r>
          </w:p>
          <w:p w14:paraId="7E4E5AFA" w14:textId="77777777" w:rsidR="0007690F" w:rsidRPr="00D53A2B" w:rsidRDefault="0007690F" w:rsidP="00A202FD">
            <w:pPr>
              <w:widowControl w:val="0"/>
              <w:spacing w:after="240" w:line="276" w:lineRule="auto"/>
              <w:ind w:firstLine="1"/>
              <w:contextualSpacing/>
              <w:jc w:val="both"/>
            </w:pPr>
            <w:r w:rsidRPr="00D53A2B">
              <w:t>- Temiz, ısınmış döküm kova kullanımı;</w:t>
            </w:r>
          </w:p>
          <w:p w14:paraId="1F052966" w14:textId="77777777" w:rsidR="0007690F" w:rsidRPr="00D53A2B" w:rsidRDefault="0007690F" w:rsidP="00A202FD">
            <w:pPr>
              <w:widowControl w:val="0"/>
              <w:spacing w:after="240" w:line="276" w:lineRule="auto"/>
              <w:ind w:firstLine="1"/>
              <w:contextualSpacing/>
              <w:jc w:val="both"/>
            </w:pPr>
            <w:r w:rsidRPr="00D53A2B">
              <w:t>- Isıyı korumak için kovaların kapaklarının kapalı tutulması;</w:t>
            </w:r>
          </w:p>
          <w:p w14:paraId="2411FC35" w14:textId="77777777" w:rsidR="0007690F" w:rsidRPr="00D53A2B" w:rsidRDefault="0007690F" w:rsidP="00A202FD">
            <w:pPr>
              <w:widowControl w:val="0"/>
              <w:spacing w:after="240" w:line="276" w:lineRule="auto"/>
              <w:ind w:firstLine="1"/>
              <w:contextualSpacing/>
              <w:jc w:val="both"/>
            </w:pPr>
            <w:r w:rsidRPr="00D53A2B">
              <w:t>- Kovalara ısıtma uygulamak için enerji verimli tekniklerin kullanımı (örneğin, alevsiz mikroporoz yakıcılar veya oksijenli yakıcılar);</w:t>
            </w:r>
          </w:p>
          <w:p w14:paraId="61054209" w14:textId="77777777" w:rsidR="0007690F" w:rsidRPr="00D53A2B" w:rsidRDefault="0007690F" w:rsidP="00A202FD">
            <w:pPr>
              <w:widowControl w:val="0"/>
              <w:spacing w:after="240" w:line="276" w:lineRule="auto"/>
              <w:ind w:firstLine="1"/>
              <w:contextualSpacing/>
              <w:jc w:val="both"/>
            </w:pPr>
            <w:r w:rsidRPr="00D53A2B">
              <w:t>- Isıyı koruyucu kapakları olan büyük kovaların kullanılması;</w:t>
            </w:r>
          </w:p>
          <w:p w14:paraId="21C349BC" w14:textId="77777777" w:rsidR="0007690F" w:rsidRPr="00D53A2B" w:rsidRDefault="0007690F" w:rsidP="00A202FD">
            <w:pPr>
              <w:widowControl w:val="0"/>
              <w:spacing w:after="240" w:line="276" w:lineRule="auto"/>
              <w:ind w:firstLine="1"/>
              <w:contextualSpacing/>
              <w:jc w:val="both"/>
            </w:pPr>
            <w:r w:rsidRPr="00D53A2B">
              <w:t>- Eritilmiş metalin bir kovadan diğerine transferinin minimize edilmesi;</w:t>
            </w:r>
          </w:p>
          <w:p w14:paraId="5BF06B71" w14:textId="77777777" w:rsidR="0007690F" w:rsidRPr="00D53A2B" w:rsidRDefault="0007690F" w:rsidP="00A202FD">
            <w:pPr>
              <w:widowControl w:val="0"/>
              <w:spacing w:after="240" w:line="276" w:lineRule="auto"/>
              <w:ind w:firstLine="1"/>
              <w:contextualSpacing/>
              <w:jc w:val="both"/>
            </w:pPr>
            <w:r w:rsidRPr="00D53A2B">
              <w:t>- Eritilmiş metalin mümkün olduğunca hızlı transferi.</w:t>
            </w:r>
          </w:p>
        </w:tc>
        <w:tc>
          <w:tcPr>
            <w:tcW w:w="3396" w:type="dxa"/>
            <w:noWrap/>
            <w:hideMark/>
          </w:tcPr>
          <w:p w14:paraId="3156A618" w14:textId="77777777" w:rsidR="0007690F" w:rsidRPr="00D53A2B" w:rsidRDefault="0007690F" w:rsidP="00A202FD">
            <w:pPr>
              <w:widowControl w:val="0"/>
              <w:spacing w:after="240" w:line="276" w:lineRule="auto"/>
              <w:ind w:firstLine="1"/>
              <w:contextualSpacing/>
              <w:jc w:val="both"/>
            </w:pPr>
            <w:r w:rsidRPr="00D53A2B">
              <w:t> </w:t>
            </w:r>
          </w:p>
          <w:p w14:paraId="642EAA9A" w14:textId="77777777" w:rsidR="0007690F" w:rsidRPr="00D53A2B" w:rsidRDefault="0007690F" w:rsidP="00A202FD">
            <w:pPr>
              <w:widowControl w:val="0"/>
              <w:spacing w:after="240" w:line="276" w:lineRule="auto"/>
              <w:ind w:firstLine="1"/>
              <w:contextualSpacing/>
              <w:jc w:val="both"/>
            </w:pPr>
            <w:r w:rsidRPr="00D53A2B">
              <w:t> </w:t>
            </w:r>
          </w:p>
          <w:p w14:paraId="6D53C583" w14:textId="77777777" w:rsidR="0007690F" w:rsidRPr="00D53A2B" w:rsidRDefault="0007690F" w:rsidP="00A202FD">
            <w:pPr>
              <w:widowControl w:val="0"/>
              <w:spacing w:after="240" w:line="276" w:lineRule="auto"/>
              <w:ind w:firstLine="1"/>
              <w:contextualSpacing/>
              <w:jc w:val="both"/>
            </w:pPr>
            <w:r w:rsidRPr="00D53A2B">
              <w:t> </w:t>
            </w:r>
          </w:p>
          <w:p w14:paraId="41CD1E30" w14:textId="77777777" w:rsidR="0007690F" w:rsidRPr="00D53A2B" w:rsidRDefault="0007690F" w:rsidP="00A202FD">
            <w:pPr>
              <w:widowControl w:val="0"/>
              <w:spacing w:after="240" w:line="276" w:lineRule="auto"/>
              <w:ind w:firstLine="1"/>
              <w:contextualSpacing/>
              <w:jc w:val="both"/>
            </w:pPr>
            <w:r w:rsidRPr="00D53A2B">
              <w:t> </w:t>
            </w:r>
          </w:p>
          <w:p w14:paraId="750BEAFB" w14:textId="77777777" w:rsidR="0007690F" w:rsidRPr="00D53A2B" w:rsidRDefault="0007690F" w:rsidP="00A202FD">
            <w:pPr>
              <w:widowControl w:val="0"/>
              <w:spacing w:after="240" w:line="276" w:lineRule="auto"/>
              <w:ind w:firstLine="1"/>
              <w:contextualSpacing/>
              <w:jc w:val="both"/>
            </w:pPr>
            <w:r w:rsidRPr="00D53A2B">
              <w:t> </w:t>
            </w:r>
          </w:p>
          <w:p w14:paraId="65428D54" w14:textId="77777777" w:rsidR="0007690F" w:rsidRPr="00D53A2B" w:rsidRDefault="0007690F" w:rsidP="00A202FD">
            <w:pPr>
              <w:widowControl w:val="0"/>
              <w:spacing w:after="240" w:line="276" w:lineRule="auto"/>
              <w:ind w:firstLine="1"/>
              <w:contextualSpacing/>
              <w:jc w:val="both"/>
            </w:pPr>
            <w:r w:rsidRPr="00D53A2B">
              <w:t> </w:t>
            </w:r>
          </w:p>
          <w:p w14:paraId="4534A9F4" w14:textId="77777777" w:rsidR="0007690F" w:rsidRPr="00D53A2B" w:rsidRDefault="0007690F" w:rsidP="00A202FD">
            <w:pPr>
              <w:widowControl w:val="0"/>
              <w:spacing w:after="240" w:line="276" w:lineRule="auto"/>
              <w:ind w:firstLine="1"/>
              <w:contextualSpacing/>
              <w:jc w:val="both"/>
            </w:pPr>
            <w:r w:rsidRPr="00D53A2B">
              <w:t>Büyük kovalar (örneğin, &gt; 2 t) ve alt döküm kovaları tasarım kısıtlamaları nedeniyle uygulanamayabilir.</w:t>
            </w:r>
          </w:p>
        </w:tc>
      </w:tr>
      <w:tr w:rsidR="0007690F" w:rsidRPr="00D53A2B" w14:paraId="1587A981" w14:textId="77777777" w:rsidTr="00A202FD">
        <w:trPr>
          <w:trHeight w:val="320"/>
        </w:trPr>
        <w:tc>
          <w:tcPr>
            <w:tcW w:w="2263" w:type="dxa"/>
            <w:noWrap/>
            <w:hideMark/>
          </w:tcPr>
          <w:p w14:paraId="214E0373" w14:textId="77777777" w:rsidR="0007690F" w:rsidRPr="00D53A2B" w:rsidRDefault="0007690F" w:rsidP="00A202FD">
            <w:pPr>
              <w:widowControl w:val="0"/>
              <w:spacing w:after="240" w:line="276" w:lineRule="auto"/>
              <w:ind w:firstLine="1"/>
              <w:contextualSpacing/>
              <w:jc w:val="both"/>
              <w:rPr>
                <w:b/>
                <w:bCs/>
              </w:rPr>
            </w:pPr>
            <w:r w:rsidRPr="00D53A2B">
              <w:rPr>
                <w:b/>
                <w:bCs/>
              </w:rPr>
              <w:t>g. Oksijen-yakıt yanma</w:t>
            </w:r>
          </w:p>
        </w:tc>
        <w:tc>
          <w:tcPr>
            <w:tcW w:w="3403" w:type="dxa"/>
            <w:noWrap/>
            <w:hideMark/>
          </w:tcPr>
          <w:p w14:paraId="48E72400" w14:textId="77777777" w:rsidR="0007690F" w:rsidRPr="00D53A2B" w:rsidRDefault="0007690F" w:rsidP="00A202FD">
            <w:pPr>
              <w:widowControl w:val="0"/>
              <w:spacing w:after="240" w:line="276" w:lineRule="auto"/>
              <w:ind w:firstLine="1"/>
              <w:contextualSpacing/>
              <w:jc w:val="both"/>
            </w:pPr>
            <w:r w:rsidRPr="00D53A2B">
              <w:t>Oksijen-yakıt bazlı yakma tekniklerinin kullanımı.</w:t>
            </w:r>
          </w:p>
        </w:tc>
        <w:tc>
          <w:tcPr>
            <w:tcW w:w="3396" w:type="dxa"/>
            <w:noWrap/>
            <w:hideMark/>
          </w:tcPr>
          <w:p w14:paraId="665CE9F1" w14:textId="77777777" w:rsidR="0007690F" w:rsidRPr="00D53A2B" w:rsidRDefault="0007690F" w:rsidP="00A202FD">
            <w:pPr>
              <w:widowControl w:val="0"/>
              <w:spacing w:after="240" w:line="276" w:lineRule="auto"/>
              <w:ind w:firstLine="1"/>
              <w:contextualSpacing/>
              <w:jc w:val="both"/>
            </w:pPr>
            <w:r w:rsidRPr="00D53A2B">
              <w:t>Mevcut tesislerde, fırın tasarımı ve minimum atık gaz akış ihtiyacı nedeniyle sınırlı olabilir.</w:t>
            </w:r>
          </w:p>
        </w:tc>
      </w:tr>
      <w:tr w:rsidR="0007690F" w:rsidRPr="00D53A2B" w14:paraId="6A6A71E9" w14:textId="77777777" w:rsidTr="00A202FD">
        <w:trPr>
          <w:trHeight w:val="320"/>
        </w:trPr>
        <w:tc>
          <w:tcPr>
            <w:tcW w:w="2263" w:type="dxa"/>
            <w:noWrap/>
            <w:hideMark/>
          </w:tcPr>
          <w:p w14:paraId="107E835F" w14:textId="77777777" w:rsidR="0007690F" w:rsidRPr="00D53A2B" w:rsidRDefault="0007690F" w:rsidP="00A202FD">
            <w:pPr>
              <w:widowControl w:val="0"/>
              <w:spacing w:after="240" w:line="276" w:lineRule="auto"/>
              <w:ind w:firstLine="1"/>
              <w:contextualSpacing/>
              <w:jc w:val="both"/>
              <w:rPr>
                <w:b/>
                <w:bCs/>
              </w:rPr>
            </w:pPr>
            <w:r w:rsidRPr="00D53A2B">
              <w:rPr>
                <w:b/>
                <w:bCs/>
              </w:rPr>
              <w:t>h. İndüksiyon fırınlarında orta frekanslı güç kullanımı</w:t>
            </w:r>
          </w:p>
        </w:tc>
        <w:tc>
          <w:tcPr>
            <w:tcW w:w="3403" w:type="dxa"/>
            <w:noWrap/>
            <w:hideMark/>
          </w:tcPr>
          <w:p w14:paraId="60828E41" w14:textId="77777777" w:rsidR="0007690F" w:rsidRPr="00D53A2B" w:rsidRDefault="0007690F" w:rsidP="00A202FD">
            <w:pPr>
              <w:widowControl w:val="0"/>
              <w:spacing w:after="240" w:line="276" w:lineRule="auto"/>
              <w:ind w:firstLine="1"/>
              <w:contextualSpacing/>
              <w:jc w:val="both"/>
            </w:pPr>
            <w:r w:rsidRPr="00D53A2B">
              <w:t>250 Hz orta frekanslı indüksiyon fırınlarının kullanımı, ana frekanslı (50 Hz) fırınlar yerine.</w:t>
            </w:r>
          </w:p>
        </w:tc>
        <w:tc>
          <w:tcPr>
            <w:tcW w:w="3396" w:type="dxa"/>
            <w:noWrap/>
            <w:hideMark/>
          </w:tcPr>
          <w:p w14:paraId="0B983D0A"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1E248118" w14:textId="77777777" w:rsidTr="00A202FD">
        <w:trPr>
          <w:trHeight w:val="5544"/>
        </w:trPr>
        <w:tc>
          <w:tcPr>
            <w:tcW w:w="2263" w:type="dxa"/>
            <w:noWrap/>
            <w:hideMark/>
          </w:tcPr>
          <w:p w14:paraId="10A0EA37" w14:textId="77777777" w:rsidR="0007690F" w:rsidRPr="00D53A2B" w:rsidRDefault="0007690F" w:rsidP="00A202FD">
            <w:pPr>
              <w:widowControl w:val="0"/>
              <w:spacing w:after="240" w:line="276" w:lineRule="auto"/>
              <w:ind w:firstLine="1"/>
              <w:contextualSpacing/>
              <w:jc w:val="both"/>
              <w:rPr>
                <w:b/>
                <w:bCs/>
              </w:rPr>
            </w:pPr>
            <w:r w:rsidRPr="00D53A2B">
              <w:rPr>
                <w:b/>
                <w:bCs/>
              </w:rPr>
              <w:t>i. Kompresör hava sistemi optimizasyonu</w:t>
            </w:r>
          </w:p>
          <w:p w14:paraId="0845E90B" w14:textId="77777777" w:rsidR="0007690F" w:rsidRPr="00D53A2B" w:rsidRDefault="0007690F" w:rsidP="00A202FD">
            <w:pPr>
              <w:widowControl w:val="0"/>
              <w:spacing w:after="240" w:line="276" w:lineRule="auto"/>
              <w:ind w:firstLine="1"/>
              <w:contextualSpacing/>
              <w:jc w:val="both"/>
            </w:pPr>
            <w:r w:rsidRPr="00D53A2B">
              <w:t> </w:t>
            </w:r>
          </w:p>
          <w:p w14:paraId="7D0A1326" w14:textId="77777777" w:rsidR="0007690F" w:rsidRPr="00D53A2B" w:rsidRDefault="0007690F" w:rsidP="00A202FD">
            <w:pPr>
              <w:widowControl w:val="0"/>
              <w:spacing w:after="240" w:line="276" w:lineRule="auto"/>
              <w:ind w:firstLine="1"/>
              <w:contextualSpacing/>
              <w:jc w:val="both"/>
            </w:pPr>
            <w:r w:rsidRPr="00D53A2B">
              <w:t> </w:t>
            </w:r>
          </w:p>
          <w:p w14:paraId="068D95F0" w14:textId="77777777" w:rsidR="0007690F" w:rsidRPr="00D53A2B" w:rsidRDefault="0007690F" w:rsidP="00A202FD">
            <w:pPr>
              <w:widowControl w:val="0"/>
              <w:spacing w:after="240" w:line="276" w:lineRule="auto"/>
              <w:ind w:firstLine="1"/>
              <w:contextualSpacing/>
              <w:jc w:val="both"/>
            </w:pPr>
            <w:r w:rsidRPr="00D53A2B">
              <w:t> </w:t>
            </w:r>
          </w:p>
          <w:p w14:paraId="00BDD8DB" w14:textId="77777777" w:rsidR="0007690F" w:rsidRPr="00D53A2B" w:rsidRDefault="0007690F" w:rsidP="00A202FD">
            <w:pPr>
              <w:widowControl w:val="0"/>
              <w:spacing w:after="240" w:line="276" w:lineRule="auto"/>
              <w:ind w:firstLine="1"/>
              <w:contextualSpacing/>
              <w:jc w:val="both"/>
            </w:pPr>
            <w:r w:rsidRPr="00D53A2B">
              <w:t> </w:t>
            </w:r>
          </w:p>
          <w:p w14:paraId="0E34F3AC" w14:textId="77777777" w:rsidR="0007690F" w:rsidRPr="00D53A2B" w:rsidRDefault="0007690F" w:rsidP="00A202FD">
            <w:pPr>
              <w:widowControl w:val="0"/>
              <w:spacing w:after="240" w:line="276" w:lineRule="auto"/>
              <w:ind w:firstLine="1"/>
              <w:contextualSpacing/>
              <w:jc w:val="both"/>
            </w:pPr>
            <w:r w:rsidRPr="00D53A2B">
              <w:t> </w:t>
            </w:r>
          </w:p>
          <w:p w14:paraId="2074C41C"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3403" w:type="dxa"/>
            <w:noWrap/>
            <w:hideMark/>
          </w:tcPr>
          <w:p w14:paraId="3A94351C" w14:textId="77777777" w:rsidR="0007690F" w:rsidRPr="00D53A2B" w:rsidRDefault="0007690F" w:rsidP="00A202FD">
            <w:pPr>
              <w:widowControl w:val="0"/>
              <w:spacing w:after="240" w:line="276" w:lineRule="auto"/>
              <w:ind w:firstLine="1"/>
              <w:contextualSpacing/>
              <w:jc w:val="both"/>
            </w:pPr>
            <w:r w:rsidRPr="00D53A2B">
              <w:t>Aşağıdaki önlemleri içerir:</w:t>
            </w:r>
          </w:p>
          <w:p w14:paraId="62C64794" w14:textId="77777777" w:rsidR="0007690F" w:rsidRPr="00D53A2B" w:rsidRDefault="0007690F" w:rsidP="00A202FD">
            <w:pPr>
              <w:widowControl w:val="0"/>
              <w:spacing w:after="240" w:line="276" w:lineRule="auto"/>
              <w:ind w:firstLine="1"/>
              <w:contextualSpacing/>
              <w:jc w:val="both"/>
            </w:pPr>
            <w:r w:rsidRPr="00D53A2B">
              <w:t>- Sistem bakımı ile sızıntıların azaltılması;</w:t>
            </w:r>
          </w:p>
          <w:p w14:paraId="6BB4D72C" w14:textId="77777777" w:rsidR="0007690F" w:rsidRPr="00D53A2B" w:rsidRDefault="0007690F" w:rsidP="00A202FD">
            <w:pPr>
              <w:widowControl w:val="0"/>
              <w:spacing w:after="240" w:line="276" w:lineRule="auto"/>
              <w:ind w:firstLine="1"/>
              <w:contextualSpacing/>
              <w:jc w:val="both"/>
            </w:pPr>
            <w:r w:rsidRPr="00D53A2B">
              <w:t>- Akış, sıcaklık ve basınç gibi çalışma parametrelerinin verimli izlenmesi;</w:t>
            </w:r>
          </w:p>
          <w:p w14:paraId="13AFAE18" w14:textId="77777777" w:rsidR="0007690F" w:rsidRPr="00D53A2B" w:rsidRDefault="0007690F" w:rsidP="00A202FD">
            <w:pPr>
              <w:widowControl w:val="0"/>
              <w:spacing w:after="240" w:line="276" w:lineRule="auto"/>
              <w:ind w:firstLine="1"/>
              <w:contextualSpacing/>
              <w:jc w:val="both"/>
            </w:pPr>
            <w:r w:rsidRPr="00D53A2B">
              <w:t>- Basınç kayıplarının minimize edilmesi;</w:t>
            </w:r>
          </w:p>
          <w:p w14:paraId="55B692FA" w14:textId="77777777" w:rsidR="0007690F" w:rsidRPr="00D53A2B" w:rsidRDefault="0007690F" w:rsidP="00A202FD">
            <w:pPr>
              <w:widowControl w:val="0"/>
              <w:spacing w:after="240" w:line="276" w:lineRule="auto"/>
              <w:ind w:firstLine="1"/>
              <w:contextualSpacing/>
              <w:jc w:val="both"/>
            </w:pPr>
            <w:r w:rsidRPr="00D53A2B">
              <w:t>- Yük yönetiminin verimli bir şekilde yapılması;</w:t>
            </w:r>
          </w:p>
          <w:p w14:paraId="58316CDE" w14:textId="77777777" w:rsidR="0007690F" w:rsidRPr="00D53A2B" w:rsidRDefault="0007690F" w:rsidP="00A202FD">
            <w:pPr>
              <w:widowControl w:val="0"/>
              <w:spacing w:after="240" w:line="276" w:lineRule="auto"/>
              <w:ind w:firstLine="1"/>
              <w:contextualSpacing/>
              <w:jc w:val="both"/>
            </w:pPr>
            <w:r w:rsidRPr="00D53A2B">
              <w:t>- Giriş hava sıcaklığının azaltılması;</w:t>
            </w:r>
          </w:p>
          <w:p w14:paraId="7B2A57A3" w14:textId="77777777" w:rsidR="0007690F" w:rsidRPr="00D53A2B" w:rsidRDefault="0007690F" w:rsidP="00A202FD">
            <w:pPr>
              <w:widowControl w:val="0"/>
              <w:spacing w:after="240" w:line="276" w:lineRule="auto"/>
              <w:ind w:firstLine="1"/>
              <w:contextualSpacing/>
              <w:jc w:val="both"/>
            </w:pPr>
            <w:r w:rsidRPr="00D53A2B">
              <w:t>- Verimli kompresör kontrol sistemi kullanımı.</w:t>
            </w:r>
          </w:p>
        </w:tc>
        <w:tc>
          <w:tcPr>
            <w:tcW w:w="3396" w:type="dxa"/>
            <w:noWrap/>
            <w:hideMark/>
          </w:tcPr>
          <w:p w14:paraId="22710400" w14:textId="77777777" w:rsidR="0007690F" w:rsidRPr="00D53A2B" w:rsidRDefault="0007690F" w:rsidP="00A202FD">
            <w:pPr>
              <w:widowControl w:val="0"/>
              <w:spacing w:after="240" w:line="276" w:lineRule="auto"/>
              <w:ind w:firstLine="1"/>
              <w:contextualSpacing/>
              <w:jc w:val="both"/>
            </w:pPr>
            <w:r w:rsidRPr="00D53A2B">
              <w:t> </w:t>
            </w:r>
          </w:p>
          <w:p w14:paraId="64B32A2C" w14:textId="77777777" w:rsidR="0007690F" w:rsidRPr="00D53A2B" w:rsidRDefault="0007690F" w:rsidP="00A202FD">
            <w:pPr>
              <w:widowControl w:val="0"/>
              <w:spacing w:after="240" w:line="276" w:lineRule="auto"/>
              <w:ind w:firstLine="1"/>
              <w:contextualSpacing/>
              <w:jc w:val="both"/>
            </w:pPr>
            <w:r w:rsidRPr="00D53A2B">
              <w:t> </w:t>
            </w:r>
          </w:p>
          <w:p w14:paraId="4865C056" w14:textId="77777777" w:rsidR="0007690F" w:rsidRPr="00D53A2B" w:rsidRDefault="0007690F" w:rsidP="00A202FD">
            <w:pPr>
              <w:widowControl w:val="0"/>
              <w:spacing w:after="240" w:line="276" w:lineRule="auto"/>
              <w:ind w:firstLine="1"/>
              <w:contextualSpacing/>
              <w:jc w:val="both"/>
            </w:pPr>
            <w:r w:rsidRPr="00D53A2B">
              <w:t> </w:t>
            </w:r>
          </w:p>
          <w:p w14:paraId="029081BB" w14:textId="77777777" w:rsidR="0007690F" w:rsidRPr="00D53A2B" w:rsidRDefault="0007690F" w:rsidP="00A202FD">
            <w:pPr>
              <w:widowControl w:val="0"/>
              <w:spacing w:after="240" w:line="276" w:lineRule="auto"/>
              <w:ind w:firstLine="1"/>
              <w:contextualSpacing/>
              <w:jc w:val="both"/>
            </w:pPr>
            <w:r w:rsidRPr="00D53A2B">
              <w:t> </w:t>
            </w:r>
          </w:p>
          <w:p w14:paraId="7CCD9847" w14:textId="77777777" w:rsidR="0007690F" w:rsidRPr="00D53A2B" w:rsidRDefault="0007690F" w:rsidP="00A202FD">
            <w:pPr>
              <w:widowControl w:val="0"/>
              <w:spacing w:after="240" w:line="276" w:lineRule="auto"/>
              <w:ind w:firstLine="1"/>
              <w:contextualSpacing/>
              <w:jc w:val="both"/>
            </w:pPr>
            <w:r w:rsidRPr="00D53A2B">
              <w:t> </w:t>
            </w:r>
          </w:p>
          <w:p w14:paraId="7657E895" w14:textId="77777777" w:rsidR="0007690F" w:rsidRPr="00D53A2B" w:rsidRDefault="0007690F" w:rsidP="00A202FD">
            <w:pPr>
              <w:widowControl w:val="0"/>
              <w:spacing w:after="240" w:line="276" w:lineRule="auto"/>
              <w:ind w:firstLine="1"/>
              <w:contextualSpacing/>
              <w:jc w:val="both"/>
            </w:pPr>
            <w:r w:rsidRPr="00D53A2B">
              <w:t> </w:t>
            </w:r>
          </w:p>
          <w:p w14:paraId="25829896"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3B85C19D" w14:textId="77777777" w:rsidTr="00A202FD">
        <w:trPr>
          <w:trHeight w:val="320"/>
        </w:trPr>
        <w:tc>
          <w:tcPr>
            <w:tcW w:w="2263" w:type="dxa"/>
            <w:noWrap/>
            <w:hideMark/>
          </w:tcPr>
          <w:p w14:paraId="79793DF2" w14:textId="77777777" w:rsidR="0007690F" w:rsidRPr="00D53A2B" w:rsidRDefault="0007690F" w:rsidP="00A202FD">
            <w:pPr>
              <w:widowControl w:val="0"/>
              <w:spacing w:after="240" w:line="276" w:lineRule="auto"/>
              <w:ind w:firstLine="1"/>
              <w:contextualSpacing/>
              <w:jc w:val="both"/>
              <w:rPr>
                <w:b/>
                <w:bCs/>
              </w:rPr>
            </w:pPr>
            <w:r w:rsidRPr="00D53A2B">
              <w:rPr>
                <w:b/>
                <w:bCs/>
              </w:rPr>
              <w:t>j. Su bazlı kaplamalar için çekirdeklerin mikrodalga ile kurutulması</w:t>
            </w:r>
          </w:p>
        </w:tc>
        <w:tc>
          <w:tcPr>
            <w:tcW w:w="3403" w:type="dxa"/>
            <w:noWrap/>
            <w:hideMark/>
          </w:tcPr>
          <w:p w14:paraId="3B4A7103" w14:textId="77777777" w:rsidR="0007690F" w:rsidRPr="00D53A2B" w:rsidRDefault="0007690F" w:rsidP="00A202FD">
            <w:pPr>
              <w:widowControl w:val="0"/>
              <w:spacing w:after="240" w:line="276" w:lineRule="auto"/>
              <w:ind w:firstLine="1"/>
              <w:contextualSpacing/>
              <w:jc w:val="both"/>
            </w:pPr>
            <w:r w:rsidRPr="00D53A2B">
              <w:t>Mikrodalga fırınlarının (örneğin, 2.450 Hz frekansı ile) kullanımı, su bazlı kaplamalarla kaplanmış çekirdeklerin hızlı ve homojen şekilde kurutulmasını sağlar.</w:t>
            </w:r>
          </w:p>
        </w:tc>
        <w:tc>
          <w:tcPr>
            <w:tcW w:w="3396" w:type="dxa"/>
            <w:noWrap/>
            <w:hideMark/>
          </w:tcPr>
          <w:p w14:paraId="31DE62EC" w14:textId="77777777" w:rsidR="0007690F" w:rsidRPr="00D53A2B" w:rsidRDefault="0007690F" w:rsidP="00A202FD">
            <w:pPr>
              <w:widowControl w:val="0"/>
              <w:spacing w:after="240" w:line="276" w:lineRule="auto"/>
              <w:ind w:firstLine="1"/>
              <w:contextualSpacing/>
              <w:jc w:val="both"/>
            </w:pPr>
            <w:r w:rsidRPr="00D53A2B">
              <w:t>Sürekli döküm süreçlerine veya büyük döküm parçaları üretimine uygulanamayabilir. Ayrıca, geri kazanılmış kumlar karbon izleri taşıyorsa, çekirdeklerin üretimi için uygun olmayabilir.</w:t>
            </w:r>
          </w:p>
        </w:tc>
      </w:tr>
      <w:tr w:rsidR="0007690F" w:rsidRPr="00D53A2B" w14:paraId="58B68594" w14:textId="77777777" w:rsidTr="00A202FD">
        <w:trPr>
          <w:trHeight w:val="320"/>
        </w:trPr>
        <w:tc>
          <w:tcPr>
            <w:tcW w:w="9062" w:type="dxa"/>
            <w:gridSpan w:val="3"/>
            <w:noWrap/>
          </w:tcPr>
          <w:p w14:paraId="156181A0" w14:textId="77777777" w:rsidR="0007690F" w:rsidRPr="00D53A2B" w:rsidRDefault="0007690F" w:rsidP="00A202FD">
            <w:pPr>
              <w:widowControl w:val="0"/>
              <w:spacing w:after="240" w:line="276" w:lineRule="auto"/>
              <w:ind w:firstLine="1"/>
              <w:contextualSpacing/>
              <w:jc w:val="both"/>
              <w:rPr>
                <w:i/>
                <w:iCs/>
              </w:rPr>
            </w:pPr>
            <w:r w:rsidRPr="00D53A2B">
              <w:rPr>
                <w:i/>
                <w:iCs/>
              </w:rPr>
              <w:t>Isı geri kazanım teknikleri</w:t>
            </w:r>
          </w:p>
        </w:tc>
      </w:tr>
      <w:tr w:rsidR="0007690F" w:rsidRPr="00D53A2B" w14:paraId="534CCE71" w14:textId="77777777" w:rsidTr="00A202FD">
        <w:trPr>
          <w:trHeight w:val="320"/>
        </w:trPr>
        <w:tc>
          <w:tcPr>
            <w:tcW w:w="2263" w:type="dxa"/>
            <w:noWrap/>
            <w:hideMark/>
          </w:tcPr>
          <w:p w14:paraId="6D2F7048" w14:textId="77777777" w:rsidR="0007690F" w:rsidRPr="00D53A2B" w:rsidRDefault="0007690F" w:rsidP="00A202FD">
            <w:pPr>
              <w:widowControl w:val="0"/>
              <w:spacing w:after="240" w:line="276" w:lineRule="auto"/>
              <w:ind w:firstLine="1"/>
              <w:contextualSpacing/>
              <w:jc w:val="both"/>
              <w:rPr>
                <w:b/>
                <w:bCs/>
              </w:rPr>
            </w:pPr>
            <w:r w:rsidRPr="00D53A2B">
              <w:rPr>
                <w:b/>
                <w:bCs/>
              </w:rPr>
              <w:t>k. Geri kazanılmış ısı ile hurda ön ısınması</w:t>
            </w:r>
          </w:p>
        </w:tc>
        <w:tc>
          <w:tcPr>
            <w:tcW w:w="3403" w:type="dxa"/>
            <w:noWrap/>
            <w:hideMark/>
          </w:tcPr>
          <w:p w14:paraId="4FF35B1D" w14:textId="77777777" w:rsidR="0007690F" w:rsidRPr="00D53A2B" w:rsidRDefault="0007690F" w:rsidP="00A202FD">
            <w:pPr>
              <w:widowControl w:val="0"/>
              <w:spacing w:after="240" w:line="276" w:lineRule="auto"/>
              <w:ind w:firstLine="1"/>
              <w:contextualSpacing/>
              <w:jc w:val="both"/>
            </w:pPr>
            <w:r w:rsidRPr="00D53A2B">
              <w:t>Sıcak baca gazlarından geri kazanılan ısı ile hurda ön ısınması.</w:t>
            </w:r>
          </w:p>
        </w:tc>
        <w:tc>
          <w:tcPr>
            <w:tcW w:w="3396" w:type="dxa"/>
            <w:noWrap/>
            <w:hideMark/>
          </w:tcPr>
          <w:p w14:paraId="45FB432C" w14:textId="77777777" w:rsidR="0007690F" w:rsidRPr="00D53A2B" w:rsidRDefault="0007690F" w:rsidP="00A202FD">
            <w:pPr>
              <w:widowControl w:val="0"/>
              <w:spacing w:after="240" w:line="276" w:lineRule="auto"/>
              <w:ind w:firstLine="1"/>
              <w:contextualSpacing/>
              <w:jc w:val="both"/>
            </w:pPr>
            <w:r w:rsidRPr="00D53A2B">
              <w:t>Sadece demir içermeyen metal dökümhanelerinde şaft fırınları ve çelik dökümhanelerinde EAF’lerde uygulanabilir.</w:t>
            </w:r>
          </w:p>
        </w:tc>
      </w:tr>
      <w:tr w:rsidR="0007690F" w:rsidRPr="00D53A2B" w14:paraId="1C596BF7" w14:textId="77777777" w:rsidTr="00A202FD">
        <w:trPr>
          <w:trHeight w:val="320"/>
        </w:trPr>
        <w:tc>
          <w:tcPr>
            <w:tcW w:w="2263" w:type="dxa"/>
            <w:noWrap/>
            <w:hideMark/>
          </w:tcPr>
          <w:p w14:paraId="4498AEA0" w14:textId="77777777" w:rsidR="0007690F" w:rsidRPr="00D53A2B" w:rsidRDefault="0007690F" w:rsidP="00A202FD">
            <w:pPr>
              <w:widowControl w:val="0"/>
              <w:spacing w:after="240" w:line="276" w:lineRule="auto"/>
              <w:ind w:firstLine="1"/>
              <w:contextualSpacing/>
              <w:jc w:val="both"/>
              <w:rPr>
                <w:b/>
                <w:bCs/>
              </w:rPr>
            </w:pPr>
            <w:r w:rsidRPr="00D53A2B">
              <w:rPr>
                <w:b/>
                <w:bCs/>
              </w:rPr>
              <w:t>l. Fırınlarda oluşan çıkış gazlarıdan ısı geri kazanımı</w:t>
            </w:r>
          </w:p>
        </w:tc>
        <w:tc>
          <w:tcPr>
            <w:tcW w:w="3403" w:type="dxa"/>
            <w:noWrap/>
            <w:hideMark/>
          </w:tcPr>
          <w:p w14:paraId="30700758" w14:textId="77777777" w:rsidR="0007690F" w:rsidRPr="00D53A2B" w:rsidRDefault="0007690F" w:rsidP="00A202FD">
            <w:pPr>
              <w:widowControl w:val="0"/>
              <w:spacing w:after="240" w:line="276" w:lineRule="auto"/>
              <w:ind w:firstLine="1"/>
              <w:contextualSpacing/>
              <w:jc w:val="both"/>
            </w:pPr>
            <w:r w:rsidRPr="00D53A2B">
              <w:t>Sıcak çıkış gazları atık ısı, geri kazanılır (örneğin ısı değiştiriciler aracılığıyla) ve tesis içinde veya dışında yeniden kullanılır (örneğin, termal yağ/sıcak su/ısıtma devrelerinde, buhar üretimi veya yanma havasının ön ısınması için (bkz. teknik (m))). Bu aşağıdaki durumları içerebilir:</w:t>
            </w:r>
          </w:p>
          <w:p w14:paraId="54D67EEE" w14:textId="77777777" w:rsidR="0007690F" w:rsidRPr="00D53A2B" w:rsidRDefault="0007690F" w:rsidP="00A202FD">
            <w:pPr>
              <w:widowControl w:val="0"/>
              <w:numPr>
                <w:ilvl w:val="0"/>
                <w:numId w:val="253"/>
              </w:numPr>
              <w:spacing w:after="240" w:line="276" w:lineRule="auto"/>
              <w:contextualSpacing/>
              <w:jc w:val="both"/>
            </w:pPr>
            <w:r w:rsidRPr="00D53A2B">
              <w:t>Kupol fırınlarının sıcak çıkış gazlarından fazla ısı, örneğin buhar üretimi, termal yağ ısınması, su ısınması için kullanılır.</w:t>
            </w:r>
          </w:p>
          <w:p w14:paraId="43D040A2" w14:textId="77777777" w:rsidR="0007690F" w:rsidRPr="00D53A2B" w:rsidRDefault="0007690F" w:rsidP="00A202FD">
            <w:pPr>
              <w:widowControl w:val="0"/>
              <w:numPr>
                <w:ilvl w:val="0"/>
                <w:numId w:val="253"/>
              </w:numPr>
              <w:spacing w:after="240" w:line="276" w:lineRule="auto"/>
              <w:contextualSpacing/>
              <w:jc w:val="both"/>
            </w:pPr>
            <w:r w:rsidRPr="00D53A2B">
              <w:t>Fırın soğutma sisteminden fazla ısı, örneğin hammadde kurutma, alan ısıtması, su ısınması için kullanılır.</w:t>
            </w:r>
          </w:p>
          <w:p w14:paraId="274C6E54" w14:textId="77777777" w:rsidR="0007690F" w:rsidRPr="00D53A2B" w:rsidRDefault="0007690F" w:rsidP="00A202FD">
            <w:pPr>
              <w:widowControl w:val="0"/>
              <w:numPr>
                <w:ilvl w:val="0"/>
                <w:numId w:val="253"/>
              </w:numPr>
              <w:spacing w:after="240" w:line="276" w:lineRule="auto"/>
              <w:contextualSpacing/>
              <w:jc w:val="both"/>
            </w:pPr>
            <w:r w:rsidRPr="00D53A2B">
              <w:t>Alüminyum dökümhanelerindeki yakıtla çalışan fırınlarda, fazla ısı, örneğin tesisin ısıtılması ve/veya döküm temizleme tesisi için su ısınması için kullanılır.</w:t>
            </w:r>
          </w:p>
          <w:p w14:paraId="3A316070" w14:textId="77777777" w:rsidR="0007690F" w:rsidRPr="00D53A2B" w:rsidRDefault="0007690F" w:rsidP="00A202FD">
            <w:pPr>
              <w:widowControl w:val="0"/>
              <w:numPr>
                <w:ilvl w:val="0"/>
                <w:numId w:val="253"/>
              </w:numPr>
              <w:spacing w:after="240" w:line="276" w:lineRule="auto"/>
              <w:contextualSpacing/>
              <w:jc w:val="both"/>
            </w:pPr>
            <w:r w:rsidRPr="00D53A2B">
              <w:t>Düşük kaliteli ısı, Yüksek Moleküler Ağırlıklı Sıvılar kullanılarak Elektrik Üretiminde, Organik Rankine Döngüsü (ORC) kullanılarak dönüştürülür.</w:t>
            </w:r>
          </w:p>
        </w:tc>
        <w:tc>
          <w:tcPr>
            <w:tcW w:w="3396" w:type="dxa"/>
            <w:noWrap/>
            <w:hideMark/>
          </w:tcPr>
          <w:p w14:paraId="134D6CF3" w14:textId="77777777" w:rsidR="0007690F" w:rsidRPr="00D53A2B" w:rsidRDefault="0007690F" w:rsidP="00A202FD">
            <w:pPr>
              <w:widowControl w:val="0"/>
              <w:spacing w:after="240" w:line="276" w:lineRule="auto"/>
              <w:ind w:firstLine="1"/>
              <w:contextualSpacing/>
              <w:jc w:val="both"/>
            </w:pPr>
            <w:r w:rsidRPr="00D53A2B">
              <w:t>Uygulama, uygun bir ısı talebinin eksikliği nedeniyle kısıtlanabilir.</w:t>
            </w:r>
          </w:p>
        </w:tc>
      </w:tr>
      <w:tr w:rsidR="0007690F" w:rsidRPr="00D53A2B" w14:paraId="33AFAB02" w14:textId="77777777" w:rsidTr="00A202FD">
        <w:trPr>
          <w:trHeight w:val="320"/>
        </w:trPr>
        <w:tc>
          <w:tcPr>
            <w:tcW w:w="2263" w:type="dxa"/>
            <w:noWrap/>
            <w:hideMark/>
          </w:tcPr>
          <w:p w14:paraId="2D8F935C" w14:textId="77777777" w:rsidR="0007690F" w:rsidRPr="00D53A2B" w:rsidRDefault="0007690F" w:rsidP="00A202FD">
            <w:pPr>
              <w:widowControl w:val="0"/>
              <w:spacing w:after="240" w:line="276" w:lineRule="auto"/>
              <w:ind w:firstLine="1"/>
              <w:contextualSpacing/>
              <w:jc w:val="both"/>
              <w:rPr>
                <w:b/>
                <w:bCs/>
              </w:rPr>
            </w:pPr>
            <w:r w:rsidRPr="00D53A2B">
              <w:rPr>
                <w:b/>
                <w:bCs/>
              </w:rPr>
              <w:t>m. Yanma havasının ön ısınması</w:t>
            </w:r>
          </w:p>
        </w:tc>
        <w:tc>
          <w:tcPr>
            <w:tcW w:w="3403" w:type="dxa"/>
            <w:noWrap/>
            <w:hideMark/>
          </w:tcPr>
          <w:p w14:paraId="781505D6"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3396" w:type="dxa"/>
            <w:noWrap/>
            <w:hideMark/>
          </w:tcPr>
          <w:p w14:paraId="598DE5A4" w14:textId="77777777" w:rsidR="0007690F" w:rsidRPr="00D53A2B" w:rsidRDefault="0007690F" w:rsidP="00A202FD">
            <w:pPr>
              <w:widowControl w:val="0"/>
              <w:spacing w:after="240" w:line="276" w:lineRule="auto"/>
              <w:ind w:firstLine="1"/>
              <w:contextualSpacing/>
              <w:jc w:val="both"/>
            </w:pPr>
            <w:r w:rsidRPr="00D53A2B">
              <w:t>Genelde uygulanabilir.</w:t>
            </w:r>
          </w:p>
        </w:tc>
      </w:tr>
      <w:tr w:rsidR="0007690F" w:rsidRPr="00D53A2B" w14:paraId="5FE1E6EA" w14:textId="77777777" w:rsidTr="00A202FD">
        <w:trPr>
          <w:trHeight w:val="320"/>
        </w:trPr>
        <w:tc>
          <w:tcPr>
            <w:tcW w:w="2263" w:type="dxa"/>
            <w:noWrap/>
            <w:hideMark/>
          </w:tcPr>
          <w:p w14:paraId="75402AD0" w14:textId="77777777" w:rsidR="0007690F" w:rsidRPr="00D53A2B" w:rsidRDefault="0007690F" w:rsidP="00A202FD">
            <w:pPr>
              <w:widowControl w:val="0"/>
              <w:spacing w:after="240" w:line="276" w:lineRule="auto"/>
              <w:ind w:firstLine="1"/>
              <w:contextualSpacing/>
              <w:jc w:val="both"/>
              <w:rPr>
                <w:b/>
                <w:bCs/>
              </w:rPr>
            </w:pPr>
            <w:r w:rsidRPr="00D53A2B">
              <w:rPr>
                <w:b/>
                <w:bCs/>
              </w:rPr>
              <w:t>n. İndüksiyon fırınlarında atık ısının kullanımı</w:t>
            </w:r>
          </w:p>
        </w:tc>
        <w:tc>
          <w:tcPr>
            <w:tcW w:w="3403" w:type="dxa"/>
            <w:noWrap/>
            <w:hideMark/>
          </w:tcPr>
          <w:p w14:paraId="39B76B85" w14:textId="77777777" w:rsidR="0007690F" w:rsidRPr="00D53A2B" w:rsidRDefault="0007690F" w:rsidP="00A202FD">
            <w:pPr>
              <w:widowControl w:val="0"/>
              <w:spacing w:after="240" w:line="276" w:lineRule="auto"/>
              <w:ind w:firstLine="1"/>
              <w:contextualSpacing/>
              <w:jc w:val="both"/>
            </w:pPr>
            <w:r w:rsidRPr="00D53A2B">
              <w:t>İndüksiyon fırınlarından gelen atık ısının, ısı değiştiriciler kullanılarak hammadde (örneğin hurda), alan ısıtması veya sıcak su temini için geri kazanılması.</w:t>
            </w:r>
          </w:p>
        </w:tc>
        <w:tc>
          <w:tcPr>
            <w:tcW w:w="3396" w:type="dxa"/>
            <w:noWrap/>
            <w:hideMark/>
          </w:tcPr>
          <w:p w14:paraId="4CA48DD4" w14:textId="77777777" w:rsidR="0007690F" w:rsidRPr="00D53A2B" w:rsidRDefault="0007690F" w:rsidP="00A202FD">
            <w:pPr>
              <w:widowControl w:val="0"/>
              <w:spacing w:after="240" w:line="276" w:lineRule="auto"/>
              <w:ind w:firstLine="1"/>
              <w:contextualSpacing/>
              <w:jc w:val="both"/>
            </w:pPr>
            <w:r w:rsidRPr="00D53A2B">
              <w:t>Genelde uygulanabilir.</w:t>
            </w:r>
          </w:p>
        </w:tc>
      </w:tr>
    </w:tbl>
    <w:p w14:paraId="7864843C" w14:textId="77777777" w:rsidR="0007690F" w:rsidRPr="00D53A2B" w:rsidRDefault="0007690F" w:rsidP="00A202FD">
      <w:pPr>
        <w:widowControl w:val="0"/>
        <w:spacing w:after="240" w:line="276" w:lineRule="auto"/>
        <w:ind w:firstLine="1"/>
        <w:contextualSpacing/>
        <w:jc w:val="both"/>
      </w:pPr>
    </w:p>
    <w:p w14:paraId="4331DAD9" w14:textId="77777777" w:rsidR="0007690F" w:rsidRPr="00D53A2B" w:rsidRDefault="0007690F" w:rsidP="00A202FD">
      <w:pPr>
        <w:widowControl w:val="0"/>
        <w:spacing w:after="240" w:line="276" w:lineRule="auto"/>
        <w:ind w:firstLine="1"/>
        <w:contextualSpacing/>
        <w:jc w:val="both"/>
      </w:pPr>
      <w:r w:rsidRPr="00D53A2B">
        <w:t>Enerji verimliliğini artırmaya yönelik sektörle ilgili diğer teknikler, bu MET sonuçlarının 1.2.2.1 ve 1.2.4.1 Bölümlerinde verilmiştir.</w:t>
      </w:r>
    </w:p>
    <w:p w14:paraId="6AA583C8" w14:textId="77777777" w:rsidR="0007690F" w:rsidRPr="00D53A2B" w:rsidRDefault="0007690F" w:rsidP="00A202FD">
      <w:pPr>
        <w:widowControl w:val="0"/>
        <w:spacing w:after="240" w:line="276" w:lineRule="auto"/>
        <w:ind w:firstLine="1"/>
        <w:contextualSpacing/>
        <w:jc w:val="both"/>
        <w:rPr>
          <w:i/>
          <w:iCs/>
        </w:rPr>
      </w:pPr>
      <w:r w:rsidRPr="00D53A2B">
        <w:rPr>
          <w:i/>
          <w:iCs/>
        </w:rPr>
        <w:t>Tablo 1.1</w:t>
      </w:r>
    </w:p>
    <w:p w14:paraId="6ABD7E66" w14:textId="77777777" w:rsidR="0007690F" w:rsidRPr="00D53A2B" w:rsidRDefault="0007690F" w:rsidP="00A202FD">
      <w:pPr>
        <w:widowControl w:val="0"/>
        <w:spacing w:after="240" w:line="276" w:lineRule="auto"/>
        <w:ind w:firstLine="1"/>
        <w:contextualSpacing/>
        <w:jc w:val="both"/>
        <w:rPr>
          <w:b/>
          <w:bCs/>
        </w:rPr>
      </w:pPr>
      <w:r w:rsidRPr="00D53A2B">
        <w:rPr>
          <w:b/>
          <w:bCs/>
        </w:rPr>
        <w:t>Dökme demir dökümhanelerinde belirli enerji tüketimi için MET ile ilişkili çevresel performans seviyeleri (MET-AEPL'leri)</w:t>
      </w:r>
    </w:p>
    <w:tbl>
      <w:tblPr>
        <w:tblStyle w:val="TabloKlavuzu"/>
        <w:tblW w:w="0" w:type="auto"/>
        <w:tblLook w:val="04A0" w:firstRow="1" w:lastRow="0" w:firstColumn="1" w:lastColumn="0" w:noHBand="0" w:noVBand="1"/>
      </w:tblPr>
      <w:tblGrid>
        <w:gridCol w:w="2830"/>
        <w:gridCol w:w="2977"/>
        <w:gridCol w:w="3255"/>
      </w:tblGrid>
      <w:tr w:rsidR="0007690F" w:rsidRPr="00D53A2B" w14:paraId="0B145756" w14:textId="77777777" w:rsidTr="00A202FD">
        <w:trPr>
          <w:trHeight w:val="320"/>
        </w:trPr>
        <w:tc>
          <w:tcPr>
            <w:tcW w:w="2830" w:type="dxa"/>
            <w:noWrap/>
            <w:hideMark/>
          </w:tcPr>
          <w:p w14:paraId="02A6FABB" w14:textId="77777777" w:rsidR="0007690F" w:rsidRPr="00D53A2B" w:rsidRDefault="0007690F" w:rsidP="00A202FD">
            <w:pPr>
              <w:widowControl w:val="0"/>
              <w:spacing w:after="240" w:line="276" w:lineRule="auto"/>
              <w:ind w:firstLine="1"/>
              <w:contextualSpacing/>
              <w:jc w:val="both"/>
              <w:rPr>
                <w:b/>
                <w:bCs/>
              </w:rPr>
            </w:pPr>
            <w:r w:rsidRPr="00D53A2B">
              <w:rPr>
                <w:b/>
                <w:bCs/>
              </w:rPr>
              <w:t>Proses – Fırın tipi</w:t>
            </w:r>
          </w:p>
        </w:tc>
        <w:tc>
          <w:tcPr>
            <w:tcW w:w="2977" w:type="dxa"/>
            <w:noWrap/>
            <w:hideMark/>
          </w:tcPr>
          <w:p w14:paraId="5AED8C15"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3255" w:type="dxa"/>
            <w:noWrap/>
            <w:hideMark/>
          </w:tcPr>
          <w:p w14:paraId="6623EBA7" w14:textId="77777777" w:rsidR="0007690F" w:rsidRPr="00D53A2B" w:rsidRDefault="0007690F" w:rsidP="00A202FD">
            <w:pPr>
              <w:widowControl w:val="0"/>
              <w:spacing w:after="240" w:line="276" w:lineRule="auto"/>
              <w:ind w:firstLine="1"/>
              <w:contextualSpacing/>
              <w:jc w:val="both"/>
              <w:rPr>
                <w:b/>
                <w:bCs/>
              </w:rPr>
            </w:pPr>
            <w:r w:rsidRPr="00D53A2B">
              <w:rPr>
                <w:b/>
                <w:bCs/>
              </w:rPr>
              <w:t>MET-AEPL (Yıllık ortalama)</w:t>
            </w:r>
          </w:p>
        </w:tc>
      </w:tr>
      <w:tr w:rsidR="0007690F" w:rsidRPr="00D53A2B" w14:paraId="6E74FD2B" w14:textId="77777777" w:rsidTr="00A202FD">
        <w:trPr>
          <w:trHeight w:val="320"/>
        </w:trPr>
        <w:tc>
          <w:tcPr>
            <w:tcW w:w="2830" w:type="dxa"/>
            <w:noWrap/>
            <w:hideMark/>
          </w:tcPr>
          <w:p w14:paraId="266746C6" w14:textId="77777777" w:rsidR="0007690F" w:rsidRPr="00D53A2B" w:rsidRDefault="0007690F" w:rsidP="00A202FD">
            <w:pPr>
              <w:widowControl w:val="0"/>
              <w:spacing w:after="240" w:line="276" w:lineRule="auto"/>
              <w:ind w:firstLine="1"/>
              <w:contextualSpacing/>
              <w:jc w:val="both"/>
            </w:pPr>
            <w:r w:rsidRPr="00D53A2B">
              <w:t>Erime ve tutma – Soğuk üfleme kubilesi</w:t>
            </w:r>
          </w:p>
        </w:tc>
        <w:tc>
          <w:tcPr>
            <w:tcW w:w="2977" w:type="dxa"/>
            <w:noWrap/>
            <w:hideMark/>
          </w:tcPr>
          <w:p w14:paraId="6312ED2C" w14:textId="77777777" w:rsidR="0007690F" w:rsidRPr="00D53A2B" w:rsidRDefault="0007690F" w:rsidP="00A202FD">
            <w:pPr>
              <w:widowControl w:val="0"/>
              <w:spacing w:after="240" w:line="276" w:lineRule="auto"/>
              <w:ind w:firstLine="1"/>
              <w:contextualSpacing/>
              <w:jc w:val="both"/>
            </w:pPr>
            <w:r w:rsidRPr="00D53A2B">
              <w:t>kWh/zaman sıvı metal</w:t>
            </w:r>
          </w:p>
        </w:tc>
        <w:tc>
          <w:tcPr>
            <w:tcW w:w="3255" w:type="dxa"/>
            <w:noWrap/>
            <w:hideMark/>
          </w:tcPr>
          <w:p w14:paraId="6821A99E" w14:textId="77777777" w:rsidR="0007690F" w:rsidRPr="00D53A2B" w:rsidRDefault="0007690F" w:rsidP="00A202FD">
            <w:pPr>
              <w:widowControl w:val="0"/>
              <w:spacing w:after="240" w:line="276" w:lineRule="auto"/>
              <w:ind w:firstLine="1"/>
              <w:contextualSpacing/>
              <w:jc w:val="both"/>
            </w:pPr>
            <w:r w:rsidRPr="00D53A2B">
              <w:t>900 – 1.750</w:t>
            </w:r>
          </w:p>
        </w:tc>
      </w:tr>
      <w:tr w:rsidR="0007690F" w:rsidRPr="00D53A2B" w14:paraId="10F3D8E5" w14:textId="77777777" w:rsidTr="00A202FD">
        <w:trPr>
          <w:trHeight w:val="320"/>
        </w:trPr>
        <w:tc>
          <w:tcPr>
            <w:tcW w:w="2830" w:type="dxa"/>
            <w:noWrap/>
            <w:hideMark/>
          </w:tcPr>
          <w:p w14:paraId="1921549B" w14:textId="77777777" w:rsidR="0007690F" w:rsidRPr="00D53A2B" w:rsidRDefault="0007690F" w:rsidP="00A202FD">
            <w:pPr>
              <w:widowControl w:val="0"/>
              <w:spacing w:after="240" w:line="276" w:lineRule="auto"/>
              <w:ind w:firstLine="1"/>
              <w:contextualSpacing/>
              <w:jc w:val="both"/>
            </w:pPr>
            <w:r w:rsidRPr="00D53A2B">
              <w:t>Erime ve tutma – Sıcak üfleme kubilesi</w:t>
            </w:r>
          </w:p>
        </w:tc>
        <w:tc>
          <w:tcPr>
            <w:tcW w:w="2977" w:type="dxa"/>
            <w:noWrap/>
            <w:hideMark/>
          </w:tcPr>
          <w:p w14:paraId="2EB78D0F" w14:textId="77777777" w:rsidR="0007690F" w:rsidRPr="00D53A2B" w:rsidRDefault="0007690F" w:rsidP="00A202FD">
            <w:pPr>
              <w:widowControl w:val="0"/>
              <w:spacing w:after="240" w:line="276" w:lineRule="auto"/>
              <w:ind w:firstLine="1"/>
              <w:contextualSpacing/>
              <w:jc w:val="both"/>
            </w:pPr>
            <w:r w:rsidRPr="00D53A2B">
              <w:t>kWh/zaman sıvı metal</w:t>
            </w:r>
          </w:p>
        </w:tc>
        <w:tc>
          <w:tcPr>
            <w:tcW w:w="3255" w:type="dxa"/>
            <w:noWrap/>
            <w:hideMark/>
          </w:tcPr>
          <w:p w14:paraId="52AB4E9E" w14:textId="77777777" w:rsidR="0007690F" w:rsidRPr="00D53A2B" w:rsidRDefault="0007690F" w:rsidP="00A202FD">
            <w:pPr>
              <w:widowControl w:val="0"/>
              <w:spacing w:after="240" w:line="276" w:lineRule="auto"/>
              <w:ind w:firstLine="1"/>
              <w:contextualSpacing/>
              <w:jc w:val="both"/>
            </w:pPr>
            <w:r w:rsidRPr="00D53A2B">
              <w:t>900 – 1.500</w:t>
            </w:r>
          </w:p>
        </w:tc>
      </w:tr>
      <w:tr w:rsidR="0007690F" w:rsidRPr="00D53A2B" w14:paraId="13218D0C" w14:textId="77777777" w:rsidTr="00A202FD">
        <w:trPr>
          <w:trHeight w:val="320"/>
        </w:trPr>
        <w:tc>
          <w:tcPr>
            <w:tcW w:w="2830" w:type="dxa"/>
            <w:noWrap/>
            <w:hideMark/>
          </w:tcPr>
          <w:p w14:paraId="75D48654" w14:textId="77777777" w:rsidR="0007690F" w:rsidRPr="00D53A2B" w:rsidRDefault="0007690F" w:rsidP="00A202FD">
            <w:pPr>
              <w:widowControl w:val="0"/>
              <w:spacing w:after="240" w:line="276" w:lineRule="auto"/>
              <w:ind w:firstLine="1"/>
              <w:contextualSpacing/>
              <w:jc w:val="both"/>
            </w:pPr>
            <w:r w:rsidRPr="00D53A2B">
              <w:t>Erime ve tutma – Indüksiyon</w:t>
            </w:r>
          </w:p>
        </w:tc>
        <w:tc>
          <w:tcPr>
            <w:tcW w:w="2977" w:type="dxa"/>
            <w:noWrap/>
            <w:hideMark/>
          </w:tcPr>
          <w:p w14:paraId="75324D1B" w14:textId="77777777" w:rsidR="0007690F" w:rsidRPr="00D53A2B" w:rsidRDefault="0007690F" w:rsidP="00A202FD">
            <w:pPr>
              <w:widowControl w:val="0"/>
              <w:spacing w:after="240" w:line="276" w:lineRule="auto"/>
              <w:ind w:firstLine="1"/>
              <w:contextualSpacing/>
              <w:jc w:val="both"/>
            </w:pPr>
            <w:r w:rsidRPr="00D53A2B">
              <w:t>kWh/t sıvı metal</w:t>
            </w:r>
          </w:p>
        </w:tc>
        <w:tc>
          <w:tcPr>
            <w:tcW w:w="3255" w:type="dxa"/>
            <w:noWrap/>
            <w:hideMark/>
          </w:tcPr>
          <w:p w14:paraId="25C50A1C" w14:textId="77777777" w:rsidR="0007690F" w:rsidRPr="00D53A2B" w:rsidRDefault="0007690F" w:rsidP="00A202FD">
            <w:pPr>
              <w:widowControl w:val="0"/>
              <w:spacing w:after="240" w:line="276" w:lineRule="auto"/>
              <w:ind w:firstLine="1"/>
              <w:contextualSpacing/>
              <w:jc w:val="both"/>
            </w:pPr>
            <w:r w:rsidRPr="00D53A2B">
              <w:t>600 – 1.200</w:t>
            </w:r>
          </w:p>
        </w:tc>
      </w:tr>
      <w:tr w:rsidR="0007690F" w:rsidRPr="00D53A2B" w14:paraId="714469C9" w14:textId="77777777" w:rsidTr="00A202FD">
        <w:trPr>
          <w:trHeight w:val="320"/>
        </w:trPr>
        <w:tc>
          <w:tcPr>
            <w:tcW w:w="2830" w:type="dxa"/>
            <w:noWrap/>
            <w:hideMark/>
          </w:tcPr>
          <w:p w14:paraId="092CB3AB" w14:textId="77777777" w:rsidR="0007690F" w:rsidRPr="00D53A2B" w:rsidRDefault="0007690F" w:rsidP="00A202FD">
            <w:pPr>
              <w:widowControl w:val="0"/>
              <w:spacing w:after="240" w:line="276" w:lineRule="auto"/>
              <w:ind w:firstLine="1"/>
              <w:contextualSpacing/>
              <w:jc w:val="both"/>
            </w:pPr>
            <w:r w:rsidRPr="00D53A2B">
              <w:t>Erime ve tutma – Döner fırın</w:t>
            </w:r>
          </w:p>
        </w:tc>
        <w:tc>
          <w:tcPr>
            <w:tcW w:w="2977" w:type="dxa"/>
            <w:noWrap/>
            <w:hideMark/>
          </w:tcPr>
          <w:p w14:paraId="12F56457" w14:textId="77777777" w:rsidR="0007690F" w:rsidRPr="00D53A2B" w:rsidRDefault="0007690F" w:rsidP="00A202FD">
            <w:pPr>
              <w:widowControl w:val="0"/>
              <w:spacing w:after="240" w:line="276" w:lineRule="auto"/>
              <w:ind w:firstLine="1"/>
              <w:contextualSpacing/>
              <w:jc w:val="both"/>
            </w:pPr>
            <w:r w:rsidRPr="00D53A2B">
              <w:t>kWh/t sıvı metal</w:t>
            </w:r>
          </w:p>
        </w:tc>
        <w:tc>
          <w:tcPr>
            <w:tcW w:w="3255" w:type="dxa"/>
            <w:noWrap/>
            <w:hideMark/>
          </w:tcPr>
          <w:p w14:paraId="6B172070" w14:textId="77777777" w:rsidR="0007690F" w:rsidRPr="00D53A2B" w:rsidRDefault="0007690F" w:rsidP="00A202FD">
            <w:pPr>
              <w:widowControl w:val="0"/>
              <w:spacing w:after="240" w:line="276" w:lineRule="auto"/>
              <w:ind w:firstLine="1"/>
              <w:contextualSpacing/>
              <w:jc w:val="both"/>
            </w:pPr>
            <w:r w:rsidRPr="00D53A2B">
              <w:t>800 – 950</w:t>
            </w:r>
          </w:p>
        </w:tc>
      </w:tr>
      <w:tr w:rsidR="0007690F" w:rsidRPr="00D53A2B" w14:paraId="4EFE7F5C" w14:textId="77777777" w:rsidTr="00A202FD">
        <w:trPr>
          <w:trHeight w:val="320"/>
        </w:trPr>
        <w:tc>
          <w:tcPr>
            <w:tcW w:w="2830" w:type="dxa"/>
            <w:noWrap/>
            <w:hideMark/>
          </w:tcPr>
          <w:p w14:paraId="689B4305" w14:textId="77777777" w:rsidR="0007690F" w:rsidRPr="00D53A2B" w:rsidRDefault="0007690F" w:rsidP="00A202FD">
            <w:pPr>
              <w:widowControl w:val="0"/>
              <w:spacing w:after="240" w:line="276" w:lineRule="auto"/>
              <w:ind w:firstLine="1"/>
              <w:contextualSpacing/>
              <w:jc w:val="both"/>
            </w:pPr>
            <w:r w:rsidRPr="00D53A2B">
              <w:t>Ladle ön ısıtma</w:t>
            </w:r>
          </w:p>
        </w:tc>
        <w:tc>
          <w:tcPr>
            <w:tcW w:w="2977" w:type="dxa"/>
            <w:noWrap/>
            <w:hideMark/>
          </w:tcPr>
          <w:p w14:paraId="27671286" w14:textId="77777777" w:rsidR="0007690F" w:rsidRPr="00D53A2B" w:rsidRDefault="0007690F" w:rsidP="00A202FD">
            <w:pPr>
              <w:widowControl w:val="0"/>
              <w:spacing w:after="240" w:line="276" w:lineRule="auto"/>
              <w:ind w:firstLine="1"/>
              <w:contextualSpacing/>
              <w:jc w:val="both"/>
            </w:pPr>
            <w:r w:rsidRPr="00D53A2B">
              <w:t>kWh/t sıvı metal</w:t>
            </w:r>
          </w:p>
        </w:tc>
        <w:tc>
          <w:tcPr>
            <w:tcW w:w="3255" w:type="dxa"/>
            <w:noWrap/>
            <w:hideMark/>
          </w:tcPr>
          <w:p w14:paraId="383E7440" w14:textId="77777777" w:rsidR="0007690F" w:rsidRPr="00D53A2B" w:rsidRDefault="0007690F" w:rsidP="00A202FD">
            <w:pPr>
              <w:widowControl w:val="0"/>
              <w:spacing w:after="240" w:line="276" w:lineRule="auto"/>
              <w:ind w:firstLine="1"/>
              <w:contextualSpacing/>
              <w:jc w:val="both"/>
            </w:pPr>
            <w:r w:rsidRPr="00D53A2B">
              <w:t>50 – 150</w:t>
            </w:r>
          </w:p>
        </w:tc>
      </w:tr>
    </w:tbl>
    <w:p w14:paraId="1468CA89" w14:textId="77777777" w:rsidR="0007690F" w:rsidRPr="00D53A2B" w:rsidRDefault="0007690F" w:rsidP="00A202FD">
      <w:pPr>
        <w:widowControl w:val="0"/>
        <w:spacing w:after="240" w:line="276" w:lineRule="auto"/>
        <w:ind w:firstLine="1"/>
        <w:contextualSpacing/>
        <w:jc w:val="both"/>
      </w:pPr>
    </w:p>
    <w:p w14:paraId="132EA2A5" w14:textId="77777777" w:rsidR="0007690F" w:rsidRPr="00D53A2B" w:rsidRDefault="0007690F" w:rsidP="00A202FD">
      <w:pPr>
        <w:widowControl w:val="0"/>
        <w:spacing w:after="240" w:line="276" w:lineRule="auto"/>
        <w:ind w:firstLine="1"/>
        <w:contextualSpacing/>
        <w:jc w:val="both"/>
        <w:rPr>
          <w:i/>
          <w:iCs/>
        </w:rPr>
      </w:pPr>
      <w:r w:rsidRPr="00D53A2B">
        <w:rPr>
          <w:i/>
          <w:iCs/>
        </w:rPr>
        <w:t>Tablo 1.2</w:t>
      </w:r>
    </w:p>
    <w:p w14:paraId="7F22423E" w14:textId="77777777" w:rsidR="0007690F" w:rsidRPr="00D53A2B" w:rsidRDefault="0007690F" w:rsidP="00A202FD">
      <w:pPr>
        <w:widowControl w:val="0"/>
        <w:spacing w:after="240" w:line="276" w:lineRule="auto"/>
        <w:ind w:firstLine="1"/>
        <w:contextualSpacing/>
        <w:jc w:val="both"/>
      </w:pPr>
      <w:r w:rsidRPr="00D53A2B">
        <w:rPr>
          <w:b/>
          <w:bCs/>
        </w:rPr>
        <w:t>Çelik dökümhanelerinde belirli enerji tüketimi için MET ile ilişkili çevresel performans seviyeleri (MET-AEPL'leri)</w:t>
      </w:r>
    </w:p>
    <w:tbl>
      <w:tblPr>
        <w:tblStyle w:val="TabloKlavuzu"/>
        <w:tblW w:w="0" w:type="auto"/>
        <w:tblLook w:val="04A0" w:firstRow="1" w:lastRow="0" w:firstColumn="1" w:lastColumn="0" w:noHBand="0" w:noVBand="1"/>
      </w:tblPr>
      <w:tblGrid>
        <w:gridCol w:w="2405"/>
        <w:gridCol w:w="3249"/>
        <w:gridCol w:w="3408"/>
      </w:tblGrid>
      <w:tr w:rsidR="0007690F" w:rsidRPr="00D53A2B" w14:paraId="05D9077D" w14:textId="77777777" w:rsidTr="00A202FD">
        <w:trPr>
          <w:trHeight w:val="320"/>
        </w:trPr>
        <w:tc>
          <w:tcPr>
            <w:tcW w:w="2405" w:type="dxa"/>
            <w:noWrap/>
            <w:hideMark/>
          </w:tcPr>
          <w:p w14:paraId="60544E77" w14:textId="77777777" w:rsidR="0007690F" w:rsidRPr="00D53A2B" w:rsidRDefault="0007690F" w:rsidP="00A202FD">
            <w:pPr>
              <w:widowControl w:val="0"/>
              <w:spacing w:after="240" w:line="276" w:lineRule="auto"/>
              <w:ind w:firstLine="1"/>
              <w:contextualSpacing/>
              <w:jc w:val="both"/>
              <w:rPr>
                <w:b/>
                <w:bCs/>
              </w:rPr>
            </w:pPr>
            <w:r w:rsidRPr="00D53A2B">
              <w:rPr>
                <w:b/>
                <w:bCs/>
              </w:rPr>
              <w:t>Proses – Fırın tipi</w:t>
            </w:r>
          </w:p>
        </w:tc>
        <w:tc>
          <w:tcPr>
            <w:tcW w:w="3249" w:type="dxa"/>
            <w:noWrap/>
            <w:hideMark/>
          </w:tcPr>
          <w:p w14:paraId="1D531482"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3408" w:type="dxa"/>
            <w:noWrap/>
            <w:hideMark/>
          </w:tcPr>
          <w:p w14:paraId="17467A93" w14:textId="77777777" w:rsidR="0007690F" w:rsidRPr="00D53A2B" w:rsidRDefault="0007690F" w:rsidP="00A202FD">
            <w:pPr>
              <w:widowControl w:val="0"/>
              <w:spacing w:after="240" w:line="276" w:lineRule="auto"/>
              <w:ind w:firstLine="1"/>
              <w:contextualSpacing/>
              <w:jc w:val="both"/>
              <w:rPr>
                <w:b/>
                <w:bCs/>
              </w:rPr>
            </w:pPr>
            <w:r w:rsidRPr="00D53A2B">
              <w:rPr>
                <w:b/>
                <w:bCs/>
              </w:rPr>
              <w:t>MET-AEPL (Yıllık ortalama)</w:t>
            </w:r>
          </w:p>
        </w:tc>
      </w:tr>
      <w:tr w:rsidR="0007690F" w:rsidRPr="00D53A2B" w14:paraId="021CA6B2" w14:textId="77777777" w:rsidTr="00A202FD">
        <w:trPr>
          <w:trHeight w:val="320"/>
        </w:trPr>
        <w:tc>
          <w:tcPr>
            <w:tcW w:w="2405" w:type="dxa"/>
            <w:noWrap/>
            <w:hideMark/>
          </w:tcPr>
          <w:p w14:paraId="7200EEB8" w14:textId="77777777" w:rsidR="0007690F" w:rsidRPr="00D53A2B" w:rsidRDefault="0007690F" w:rsidP="00A202FD">
            <w:pPr>
              <w:widowControl w:val="0"/>
              <w:spacing w:after="240" w:line="276" w:lineRule="auto"/>
              <w:ind w:firstLine="1"/>
              <w:contextualSpacing/>
              <w:jc w:val="both"/>
            </w:pPr>
            <w:r w:rsidRPr="00D53A2B">
              <w:t>Erime – (EAF/indüksiyon)</w:t>
            </w:r>
          </w:p>
        </w:tc>
        <w:tc>
          <w:tcPr>
            <w:tcW w:w="3249" w:type="dxa"/>
            <w:noWrap/>
            <w:hideMark/>
          </w:tcPr>
          <w:p w14:paraId="28D2FE68" w14:textId="77777777" w:rsidR="0007690F" w:rsidRPr="00D53A2B" w:rsidRDefault="0007690F" w:rsidP="00A202FD">
            <w:pPr>
              <w:widowControl w:val="0"/>
              <w:spacing w:after="240" w:line="276" w:lineRule="auto"/>
              <w:ind w:firstLine="1"/>
              <w:contextualSpacing/>
              <w:jc w:val="both"/>
            </w:pPr>
            <w:r w:rsidRPr="00D53A2B">
              <w:t>kWh/t sıvı metal</w:t>
            </w:r>
          </w:p>
        </w:tc>
        <w:tc>
          <w:tcPr>
            <w:tcW w:w="3408" w:type="dxa"/>
            <w:noWrap/>
            <w:hideMark/>
          </w:tcPr>
          <w:p w14:paraId="4176B578" w14:textId="77777777" w:rsidR="0007690F" w:rsidRPr="00D53A2B" w:rsidRDefault="0007690F" w:rsidP="00A202FD">
            <w:pPr>
              <w:widowControl w:val="0"/>
              <w:spacing w:after="240" w:line="276" w:lineRule="auto"/>
              <w:ind w:firstLine="1"/>
              <w:contextualSpacing/>
              <w:jc w:val="both"/>
            </w:pPr>
            <w:r w:rsidRPr="00D53A2B">
              <w:t>600 – 1.200</w:t>
            </w:r>
          </w:p>
        </w:tc>
      </w:tr>
      <w:tr w:rsidR="0007690F" w:rsidRPr="00D53A2B" w14:paraId="695ACFB0" w14:textId="77777777" w:rsidTr="00A202FD">
        <w:trPr>
          <w:trHeight w:val="320"/>
        </w:trPr>
        <w:tc>
          <w:tcPr>
            <w:tcW w:w="2405" w:type="dxa"/>
            <w:noWrap/>
            <w:hideMark/>
          </w:tcPr>
          <w:p w14:paraId="2033B5EF" w14:textId="77777777" w:rsidR="0007690F" w:rsidRPr="00D53A2B" w:rsidRDefault="0007690F" w:rsidP="00A202FD">
            <w:pPr>
              <w:widowControl w:val="0"/>
              <w:spacing w:after="240" w:line="276" w:lineRule="auto"/>
              <w:ind w:firstLine="1"/>
              <w:contextualSpacing/>
              <w:jc w:val="both"/>
            </w:pPr>
            <w:r w:rsidRPr="00D53A2B">
              <w:t>Pota Isıtma</w:t>
            </w:r>
          </w:p>
        </w:tc>
        <w:tc>
          <w:tcPr>
            <w:tcW w:w="3249" w:type="dxa"/>
            <w:noWrap/>
            <w:hideMark/>
          </w:tcPr>
          <w:p w14:paraId="7AD75F4D" w14:textId="77777777" w:rsidR="0007690F" w:rsidRPr="00D53A2B" w:rsidRDefault="0007690F" w:rsidP="00A202FD">
            <w:pPr>
              <w:widowControl w:val="0"/>
              <w:spacing w:after="240" w:line="276" w:lineRule="auto"/>
              <w:ind w:firstLine="1"/>
              <w:contextualSpacing/>
              <w:jc w:val="both"/>
            </w:pPr>
            <w:r w:rsidRPr="00D53A2B">
              <w:t>kWh/t sıvı metal</w:t>
            </w:r>
          </w:p>
        </w:tc>
        <w:tc>
          <w:tcPr>
            <w:tcW w:w="3408" w:type="dxa"/>
            <w:noWrap/>
            <w:hideMark/>
          </w:tcPr>
          <w:p w14:paraId="336FF6C6" w14:textId="77777777" w:rsidR="0007690F" w:rsidRPr="00D53A2B" w:rsidRDefault="0007690F" w:rsidP="00A202FD">
            <w:pPr>
              <w:widowControl w:val="0"/>
              <w:spacing w:after="240" w:line="276" w:lineRule="auto"/>
              <w:ind w:firstLine="1"/>
              <w:contextualSpacing/>
              <w:jc w:val="both"/>
            </w:pPr>
            <w:r w:rsidRPr="00D53A2B">
              <w:t>100 – 300</w:t>
            </w:r>
          </w:p>
        </w:tc>
      </w:tr>
    </w:tbl>
    <w:p w14:paraId="5BDE70E5" w14:textId="77777777" w:rsidR="0007690F" w:rsidRPr="00D53A2B" w:rsidRDefault="0007690F" w:rsidP="00A202FD">
      <w:pPr>
        <w:widowControl w:val="0"/>
        <w:spacing w:after="240" w:line="276" w:lineRule="auto"/>
        <w:ind w:firstLine="1"/>
        <w:contextualSpacing/>
        <w:jc w:val="both"/>
      </w:pPr>
    </w:p>
    <w:p w14:paraId="7F9DF8D9" w14:textId="77777777" w:rsidR="0007690F" w:rsidRPr="00D53A2B" w:rsidRDefault="0007690F" w:rsidP="00A202FD">
      <w:pPr>
        <w:widowControl w:val="0"/>
        <w:spacing w:after="240" w:line="276" w:lineRule="auto"/>
        <w:ind w:firstLine="1"/>
        <w:contextualSpacing/>
        <w:jc w:val="both"/>
        <w:rPr>
          <w:i/>
          <w:iCs/>
        </w:rPr>
      </w:pPr>
      <w:r w:rsidRPr="00D53A2B">
        <w:rPr>
          <w:i/>
          <w:iCs/>
        </w:rPr>
        <w:t>Tablo 1.3</w:t>
      </w:r>
    </w:p>
    <w:p w14:paraId="6A60A01B" w14:textId="77777777" w:rsidR="0007690F" w:rsidRPr="00D53A2B" w:rsidRDefault="0007690F" w:rsidP="00A202FD">
      <w:pPr>
        <w:widowControl w:val="0"/>
        <w:spacing w:after="240" w:line="276" w:lineRule="auto"/>
        <w:ind w:firstLine="1"/>
        <w:contextualSpacing/>
        <w:jc w:val="both"/>
      </w:pPr>
      <w:r w:rsidRPr="00D53A2B">
        <w:rPr>
          <w:b/>
          <w:bCs/>
        </w:rPr>
        <w:t>Alüminyum dökümhanelerinde belirli enerji tüketimi için MET ile ilişkili çevresel performans seviyeleri (MET-AEPL'leri)</w:t>
      </w:r>
    </w:p>
    <w:tbl>
      <w:tblPr>
        <w:tblStyle w:val="TabloKlavuzu"/>
        <w:tblW w:w="0" w:type="auto"/>
        <w:tblLook w:val="04A0" w:firstRow="1" w:lastRow="0" w:firstColumn="1" w:lastColumn="0" w:noHBand="0" w:noVBand="1"/>
      </w:tblPr>
      <w:tblGrid>
        <w:gridCol w:w="2674"/>
        <w:gridCol w:w="2850"/>
        <w:gridCol w:w="3538"/>
      </w:tblGrid>
      <w:tr w:rsidR="0007690F" w:rsidRPr="00D53A2B" w14:paraId="65C5A02C" w14:textId="77777777" w:rsidTr="00A202FD">
        <w:trPr>
          <w:trHeight w:val="516"/>
        </w:trPr>
        <w:tc>
          <w:tcPr>
            <w:tcW w:w="2674" w:type="dxa"/>
            <w:noWrap/>
            <w:hideMark/>
          </w:tcPr>
          <w:p w14:paraId="17EB0EA4" w14:textId="77777777" w:rsidR="0007690F" w:rsidRPr="00D53A2B" w:rsidRDefault="0007690F" w:rsidP="00A202FD">
            <w:pPr>
              <w:widowControl w:val="0"/>
              <w:spacing w:after="240" w:line="276" w:lineRule="auto"/>
              <w:ind w:firstLine="1"/>
              <w:contextualSpacing/>
              <w:jc w:val="both"/>
              <w:rPr>
                <w:b/>
                <w:bCs/>
              </w:rPr>
            </w:pPr>
            <w:r w:rsidRPr="00D53A2B">
              <w:rPr>
                <w:b/>
                <w:bCs/>
              </w:rPr>
              <w:t>Proses</w:t>
            </w:r>
          </w:p>
        </w:tc>
        <w:tc>
          <w:tcPr>
            <w:tcW w:w="2850" w:type="dxa"/>
            <w:noWrap/>
            <w:hideMark/>
          </w:tcPr>
          <w:p w14:paraId="2F9D7375"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3538" w:type="dxa"/>
            <w:noWrap/>
            <w:hideMark/>
          </w:tcPr>
          <w:p w14:paraId="46632D17" w14:textId="77777777" w:rsidR="0007690F" w:rsidRPr="00D53A2B" w:rsidRDefault="0007690F" w:rsidP="00A202FD">
            <w:pPr>
              <w:widowControl w:val="0"/>
              <w:spacing w:after="240" w:line="276" w:lineRule="auto"/>
              <w:ind w:firstLine="1"/>
              <w:contextualSpacing/>
              <w:jc w:val="both"/>
              <w:rPr>
                <w:b/>
                <w:bCs/>
              </w:rPr>
            </w:pPr>
            <w:r w:rsidRPr="00D53A2B">
              <w:rPr>
                <w:b/>
                <w:bCs/>
              </w:rPr>
              <w:t>MET-AEPL (Yıllık ortalama)</w:t>
            </w:r>
          </w:p>
        </w:tc>
      </w:tr>
      <w:tr w:rsidR="0007690F" w:rsidRPr="00D53A2B" w14:paraId="6F4EECCB" w14:textId="77777777" w:rsidTr="00A202FD">
        <w:trPr>
          <w:trHeight w:val="320"/>
        </w:trPr>
        <w:tc>
          <w:tcPr>
            <w:tcW w:w="2674" w:type="dxa"/>
            <w:noWrap/>
            <w:hideMark/>
          </w:tcPr>
          <w:p w14:paraId="699EA980" w14:textId="77777777" w:rsidR="0007690F" w:rsidRPr="00D53A2B" w:rsidRDefault="0007690F" w:rsidP="00A202FD">
            <w:pPr>
              <w:widowControl w:val="0"/>
              <w:spacing w:after="240" w:line="276" w:lineRule="auto"/>
              <w:ind w:firstLine="1"/>
              <w:contextualSpacing/>
              <w:jc w:val="both"/>
            </w:pPr>
            <w:r w:rsidRPr="00D53A2B">
              <w:t>Erime ve tutma</w:t>
            </w:r>
          </w:p>
        </w:tc>
        <w:tc>
          <w:tcPr>
            <w:tcW w:w="2850" w:type="dxa"/>
            <w:noWrap/>
            <w:hideMark/>
          </w:tcPr>
          <w:p w14:paraId="06D97476" w14:textId="77777777" w:rsidR="0007690F" w:rsidRPr="00D53A2B" w:rsidRDefault="0007690F" w:rsidP="00A202FD">
            <w:pPr>
              <w:widowControl w:val="0"/>
              <w:spacing w:after="240" w:line="276" w:lineRule="auto"/>
              <w:ind w:firstLine="1"/>
              <w:contextualSpacing/>
              <w:jc w:val="both"/>
            </w:pPr>
            <w:r w:rsidRPr="00D53A2B">
              <w:t>kWh/t sıvı metal</w:t>
            </w:r>
          </w:p>
        </w:tc>
        <w:tc>
          <w:tcPr>
            <w:tcW w:w="3538" w:type="dxa"/>
            <w:noWrap/>
            <w:hideMark/>
          </w:tcPr>
          <w:p w14:paraId="5F5587FD" w14:textId="77777777" w:rsidR="0007690F" w:rsidRPr="00D53A2B" w:rsidRDefault="0007690F" w:rsidP="00A202FD">
            <w:pPr>
              <w:widowControl w:val="0"/>
              <w:spacing w:after="240" w:line="276" w:lineRule="auto"/>
              <w:ind w:firstLine="1"/>
              <w:contextualSpacing/>
              <w:jc w:val="both"/>
            </w:pPr>
            <w:r w:rsidRPr="00D53A2B">
              <w:t>600 – 2.000</w:t>
            </w:r>
          </w:p>
        </w:tc>
      </w:tr>
    </w:tbl>
    <w:p w14:paraId="41DF1990" w14:textId="77777777" w:rsidR="0007690F" w:rsidRPr="00D53A2B" w:rsidRDefault="0007690F" w:rsidP="00A202FD">
      <w:pPr>
        <w:widowControl w:val="0"/>
        <w:spacing w:after="240" w:line="276" w:lineRule="auto"/>
        <w:ind w:firstLine="1"/>
        <w:contextualSpacing/>
        <w:jc w:val="both"/>
      </w:pPr>
    </w:p>
    <w:p w14:paraId="26E47FDB" w14:textId="77777777" w:rsidR="0007690F" w:rsidRPr="00D53A2B" w:rsidRDefault="0007690F" w:rsidP="00A202FD">
      <w:pPr>
        <w:pStyle w:val="Balk4"/>
        <w:rPr>
          <w:rFonts w:cs="Times New Roman"/>
        </w:rPr>
      </w:pPr>
      <w:r w:rsidRPr="00D53A2B">
        <w:rPr>
          <w:rFonts w:cs="Times New Roman"/>
        </w:rPr>
        <w:t>1.2.1.4. Malzeme verimliliği</w:t>
      </w:r>
    </w:p>
    <w:p w14:paraId="2709C688" w14:textId="77777777" w:rsidR="0007690F" w:rsidRPr="00D53A2B" w:rsidRDefault="0007690F" w:rsidP="00A202FD">
      <w:pPr>
        <w:pStyle w:val="Balk5"/>
        <w:ind w:left="1134"/>
        <w:rPr>
          <w:szCs w:val="24"/>
        </w:rPr>
      </w:pPr>
      <w:r w:rsidRPr="00D53A2B">
        <w:rPr>
          <w:szCs w:val="24"/>
        </w:rPr>
        <w:t>1.2.1.4.1. Atık, ambalaj ve kullanılmayan proses kimyasallarının depolanması ve taşınması</w:t>
      </w:r>
    </w:p>
    <w:p w14:paraId="3D121E4E" w14:textId="77777777" w:rsidR="0007690F" w:rsidRPr="00D53A2B" w:rsidRDefault="0007690F" w:rsidP="00A202FD">
      <w:pPr>
        <w:widowControl w:val="0"/>
        <w:spacing w:after="240" w:line="276" w:lineRule="auto"/>
        <w:ind w:firstLine="1"/>
        <w:contextualSpacing/>
        <w:jc w:val="both"/>
      </w:pPr>
      <w:r w:rsidRPr="00D53A2B">
        <w:rPr>
          <w:b/>
          <w:bCs/>
        </w:rPr>
        <w:t>MET 15.</w:t>
      </w:r>
      <w:r w:rsidRPr="00D53A2B">
        <w:t> </w:t>
      </w:r>
      <w:r w:rsidRPr="00D53A2B">
        <w:rPr>
          <w:b/>
          <w:bCs/>
        </w:rPr>
        <w:t>Atıkların, ambalajların ve kullanılmayan proses kimyasallarının depolanması ve taşınmasıyla ilişkili çevresel riskleri önlemek veya azaltmak ve bunların yeniden kullanımı ve/veya geri dönüşümünü kolaylaştırmak amacıyla, MET aşağıda verilen tüm teknikleri kullanmayı önerir.</w:t>
      </w:r>
    </w:p>
    <w:tbl>
      <w:tblPr>
        <w:tblStyle w:val="TabloKlavuzu"/>
        <w:tblW w:w="0" w:type="auto"/>
        <w:tblLook w:val="04A0" w:firstRow="1" w:lastRow="0" w:firstColumn="1" w:lastColumn="0" w:noHBand="0" w:noVBand="1"/>
      </w:tblPr>
      <w:tblGrid>
        <w:gridCol w:w="2689"/>
        <w:gridCol w:w="6373"/>
      </w:tblGrid>
      <w:tr w:rsidR="0007690F" w:rsidRPr="00D53A2B" w14:paraId="4928844D" w14:textId="77777777" w:rsidTr="00A202FD">
        <w:trPr>
          <w:trHeight w:val="320"/>
        </w:trPr>
        <w:tc>
          <w:tcPr>
            <w:tcW w:w="2689" w:type="dxa"/>
            <w:noWrap/>
            <w:hideMark/>
          </w:tcPr>
          <w:p w14:paraId="7B217A70"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6373" w:type="dxa"/>
            <w:noWrap/>
            <w:hideMark/>
          </w:tcPr>
          <w:p w14:paraId="4E630E4D"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574DF90D" w14:textId="77777777" w:rsidTr="00A202FD">
        <w:trPr>
          <w:trHeight w:val="320"/>
        </w:trPr>
        <w:tc>
          <w:tcPr>
            <w:tcW w:w="2689" w:type="dxa"/>
            <w:vMerge w:val="restart"/>
            <w:noWrap/>
            <w:hideMark/>
          </w:tcPr>
          <w:p w14:paraId="32686021" w14:textId="77777777" w:rsidR="0007690F" w:rsidRPr="00D53A2B" w:rsidRDefault="0007690F" w:rsidP="00A202FD">
            <w:pPr>
              <w:widowControl w:val="0"/>
              <w:spacing w:after="240" w:line="276" w:lineRule="auto"/>
              <w:ind w:firstLine="1"/>
              <w:contextualSpacing/>
              <w:jc w:val="both"/>
              <w:rPr>
                <w:b/>
                <w:bCs/>
              </w:rPr>
            </w:pPr>
            <w:r w:rsidRPr="00D53A2B">
              <w:rPr>
                <w:b/>
                <w:bCs/>
              </w:rPr>
              <w:t>a.</w:t>
            </w:r>
            <w:r w:rsidRPr="00D53A2B">
              <w:t> Atık türlerinin uygun şekilde depolanması</w:t>
            </w:r>
          </w:p>
        </w:tc>
        <w:tc>
          <w:tcPr>
            <w:tcW w:w="6373" w:type="dxa"/>
            <w:noWrap/>
            <w:hideMark/>
          </w:tcPr>
          <w:p w14:paraId="693CA9E1" w14:textId="77777777" w:rsidR="0007690F" w:rsidRPr="00D53A2B" w:rsidRDefault="0007690F" w:rsidP="00A202FD">
            <w:pPr>
              <w:widowControl w:val="0"/>
              <w:spacing w:after="240" w:line="276" w:lineRule="auto"/>
              <w:ind w:firstLine="1"/>
              <w:contextualSpacing/>
              <w:jc w:val="both"/>
            </w:pPr>
            <w:r w:rsidRPr="00D53A2B">
              <w:t>- Kumaş filtre tozları, geçirimsiz yüzeylerde, kapalı alanlarda ve kapalı kaplarda/torbalarda depolanır. </w:t>
            </w:r>
          </w:p>
        </w:tc>
      </w:tr>
      <w:tr w:rsidR="0007690F" w:rsidRPr="00D53A2B" w14:paraId="0C29032F" w14:textId="77777777" w:rsidTr="00A202FD">
        <w:trPr>
          <w:trHeight w:val="320"/>
        </w:trPr>
        <w:tc>
          <w:tcPr>
            <w:tcW w:w="2689" w:type="dxa"/>
            <w:vMerge/>
            <w:hideMark/>
          </w:tcPr>
          <w:p w14:paraId="6558392B" w14:textId="77777777" w:rsidR="0007690F" w:rsidRPr="00D53A2B" w:rsidRDefault="0007690F" w:rsidP="00A202FD">
            <w:pPr>
              <w:widowControl w:val="0"/>
              <w:spacing w:after="240" w:line="276" w:lineRule="auto"/>
              <w:ind w:firstLine="1"/>
              <w:contextualSpacing/>
              <w:jc w:val="both"/>
              <w:rPr>
                <w:b/>
                <w:bCs/>
              </w:rPr>
            </w:pPr>
          </w:p>
        </w:tc>
        <w:tc>
          <w:tcPr>
            <w:tcW w:w="6373" w:type="dxa"/>
            <w:noWrap/>
            <w:hideMark/>
          </w:tcPr>
          <w:p w14:paraId="04961179" w14:textId="77777777" w:rsidR="0007690F" w:rsidRPr="00D53A2B" w:rsidRDefault="0007690F" w:rsidP="00A202FD">
            <w:pPr>
              <w:widowControl w:val="0"/>
              <w:spacing w:after="240" w:line="276" w:lineRule="auto"/>
              <w:ind w:firstLine="1"/>
              <w:contextualSpacing/>
              <w:jc w:val="both"/>
            </w:pPr>
            <w:r w:rsidRPr="00D53A2B">
              <w:t>- Diğer atık türleri (ör. cüruf, oksit, kullanılmış fırın refrakter kaplamaları) birbirinden ayrı olarak, geçirimsiz yüzeylerde ve yüzey akış suyundan korunan kapalı alanlarda depolanır.</w:t>
            </w:r>
          </w:p>
        </w:tc>
      </w:tr>
      <w:tr w:rsidR="0007690F" w:rsidRPr="00D53A2B" w14:paraId="735921CB" w14:textId="77777777" w:rsidTr="00A202FD">
        <w:trPr>
          <w:trHeight w:val="320"/>
        </w:trPr>
        <w:tc>
          <w:tcPr>
            <w:tcW w:w="2689" w:type="dxa"/>
            <w:noWrap/>
            <w:hideMark/>
          </w:tcPr>
          <w:p w14:paraId="1C6BECB5" w14:textId="77777777" w:rsidR="0007690F" w:rsidRPr="00D53A2B" w:rsidRDefault="0007690F" w:rsidP="00A202FD">
            <w:pPr>
              <w:widowControl w:val="0"/>
              <w:spacing w:after="240" w:line="276" w:lineRule="auto"/>
              <w:ind w:firstLine="1"/>
              <w:contextualSpacing/>
              <w:jc w:val="both"/>
              <w:rPr>
                <w:b/>
                <w:bCs/>
              </w:rPr>
            </w:pPr>
            <w:r w:rsidRPr="00D53A2B">
              <w:rPr>
                <w:b/>
                <w:bCs/>
              </w:rPr>
              <w:t>b.</w:t>
            </w:r>
            <w:r w:rsidRPr="00D53A2B">
              <w:t> Dahili hurdanın yeniden kullanımı</w:t>
            </w:r>
          </w:p>
        </w:tc>
        <w:tc>
          <w:tcPr>
            <w:tcW w:w="6373" w:type="dxa"/>
            <w:noWrap/>
            <w:hideMark/>
          </w:tcPr>
          <w:p w14:paraId="73648BEE" w14:textId="77777777" w:rsidR="0007690F" w:rsidRPr="00D53A2B" w:rsidRDefault="0007690F" w:rsidP="00A202FD">
            <w:pPr>
              <w:widowControl w:val="0"/>
              <w:spacing w:after="240" w:line="276" w:lineRule="auto"/>
              <w:ind w:firstLine="1"/>
              <w:contextualSpacing/>
              <w:jc w:val="both"/>
            </w:pPr>
            <w:r w:rsidRPr="00D53A2B">
              <w:t>Dahili hurda, doğrudan veya işlemden geçirildikten sonra yeniden kullanılır. Dahili hurdanın yeniden kullanım oranı, içerdiği safsızlık oranına bağlıdır.</w:t>
            </w:r>
          </w:p>
        </w:tc>
      </w:tr>
      <w:tr w:rsidR="0007690F" w:rsidRPr="00D53A2B" w14:paraId="10D8AA49" w14:textId="77777777" w:rsidTr="00A202FD">
        <w:trPr>
          <w:trHeight w:val="320"/>
        </w:trPr>
        <w:tc>
          <w:tcPr>
            <w:tcW w:w="2689" w:type="dxa"/>
            <w:noWrap/>
            <w:hideMark/>
          </w:tcPr>
          <w:p w14:paraId="3D725E29" w14:textId="77777777" w:rsidR="0007690F" w:rsidRPr="00D53A2B" w:rsidRDefault="0007690F" w:rsidP="00A202FD">
            <w:pPr>
              <w:widowControl w:val="0"/>
              <w:spacing w:after="240" w:line="276" w:lineRule="auto"/>
              <w:ind w:firstLine="1"/>
              <w:contextualSpacing/>
              <w:jc w:val="both"/>
              <w:rPr>
                <w:b/>
                <w:bCs/>
              </w:rPr>
            </w:pPr>
            <w:r w:rsidRPr="00D53A2B">
              <w:rPr>
                <w:b/>
                <w:bCs/>
              </w:rPr>
              <w:t>c.</w:t>
            </w:r>
            <w:r w:rsidRPr="00D53A2B">
              <w:t> Ambalajların yeniden kullanımı/geri dönüşümü</w:t>
            </w:r>
          </w:p>
        </w:tc>
        <w:tc>
          <w:tcPr>
            <w:tcW w:w="6373" w:type="dxa"/>
            <w:noWrap/>
            <w:hideMark/>
          </w:tcPr>
          <w:p w14:paraId="679316A5" w14:textId="77777777" w:rsidR="0007690F" w:rsidRPr="00D53A2B" w:rsidRDefault="0007690F" w:rsidP="00A202FD">
            <w:pPr>
              <w:widowControl w:val="0"/>
              <w:spacing w:after="240" w:line="276" w:lineRule="auto"/>
              <w:ind w:firstLine="1"/>
              <w:contextualSpacing/>
              <w:jc w:val="both"/>
            </w:pPr>
            <w:r w:rsidRPr="00D53A2B">
              <w:t>Proses kimyasallarının ambalajları, tamamen boşaltılmasını kolaylaştıracak şekilde seçilir (ör. ambalaj açıklığının boyutu veya ambalaj malzemesinin yapısı dikkate alınır). Boşaltıldıktan sonra, ambalaj yeniden kullanılır, tedarikçiye iade edilir veya malzeme geri dönüşümüne gönderilir. Tercihen, proses kimyasalları büyük kaplarda saklanır.</w:t>
            </w:r>
          </w:p>
        </w:tc>
      </w:tr>
      <w:tr w:rsidR="0007690F" w:rsidRPr="00D53A2B" w14:paraId="1A9EC6D0" w14:textId="77777777" w:rsidTr="00A202FD">
        <w:trPr>
          <w:trHeight w:val="320"/>
        </w:trPr>
        <w:tc>
          <w:tcPr>
            <w:tcW w:w="2689" w:type="dxa"/>
            <w:noWrap/>
            <w:hideMark/>
          </w:tcPr>
          <w:p w14:paraId="63096D09" w14:textId="77777777" w:rsidR="0007690F" w:rsidRPr="00D53A2B" w:rsidRDefault="0007690F" w:rsidP="00A202FD">
            <w:pPr>
              <w:widowControl w:val="0"/>
              <w:spacing w:after="240" w:line="276" w:lineRule="auto"/>
              <w:ind w:firstLine="1"/>
              <w:contextualSpacing/>
              <w:jc w:val="both"/>
              <w:rPr>
                <w:b/>
                <w:bCs/>
              </w:rPr>
            </w:pPr>
            <w:r w:rsidRPr="00D53A2B">
              <w:rPr>
                <w:b/>
                <w:bCs/>
              </w:rPr>
              <w:t>d.</w:t>
            </w:r>
            <w:r w:rsidRPr="00D53A2B">
              <w:t>Kullanılmamış proses kimyasallarının iadesi</w:t>
            </w:r>
          </w:p>
        </w:tc>
        <w:tc>
          <w:tcPr>
            <w:tcW w:w="6373" w:type="dxa"/>
            <w:noWrap/>
            <w:hideMark/>
          </w:tcPr>
          <w:p w14:paraId="7BA8ED26" w14:textId="77777777" w:rsidR="0007690F" w:rsidRPr="00D53A2B" w:rsidRDefault="0007690F" w:rsidP="00A202FD">
            <w:pPr>
              <w:widowControl w:val="0"/>
              <w:spacing w:after="240" w:line="276" w:lineRule="auto"/>
              <w:ind w:firstLine="1"/>
              <w:contextualSpacing/>
              <w:jc w:val="both"/>
            </w:pPr>
            <w:r w:rsidRPr="00D53A2B">
              <w:t>Kullanılmamış proses kimyasalları (yani orijinal kaplarında kalan kimyasallar), tedarikçilerine iade edilir.</w:t>
            </w:r>
          </w:p>
        </w:tc>
      </w:tr>
    </w:tbl>
    <w:p w14:paraId="583DE4B7" w14:textId="77777777" w:rsidR="0007690F" w:rsidRPr="00D53A2B" w:rsidRDefault="0007690F" w:rsidP="00A202FD">
      <w:pPr>
        <w:widowControl w:val="0"/>
        <w:spacing w:after="240" w:line="276" w:lineRule="auto"/>
        <w:ind w:firstLine="1"/>
        <w:contextualSpacing/>
        <w:jc w:val="both"/>
      </w:pPr>
    </w:p>
    <w:p w14:paraId="597C2170" w14:textId="77777777" w:rsidR="0007690F" w:rsidRPr="00D53A2B" w:rsidRDefault="0007690F" w:rsidP="00A202FD">
      <w:pPr>
        <w:pStyle w:val="Balk5"/>
        <w:ind w:left="1134"/>
        <w:rPr>
          <w:szCs w:val="24"/>
        </w:rPr>
      </w:pPr>
      <w:r w:rsidRPr="00D53A2B">
        <w:rPr>
          <w:szCs w:val="24"/>
        </w:rPr>
        <w:t>1.2.1.4.2. Döküm Sürecinde Operasyonel Malzeme Verimliliği</w:t>
      </w:r>
    </w:p>
    <w:p w14:paraId="0A1BA12E" w14:textId="77777777" w:rsidR="0007690F" w:rsidRPr="00D53A2B" w:rsidRDefault="0007690F" w:rsidP="00A202FD">
      <w:pPr>
        <w:widowControl w:val="0"/>
        <w:spacing w:after="240" w:line="276" w:lineRule="auto"/>
        <w:ind w:firstLine="1"/>
        <w:contextualSpacing/>
        <w:jc w:val="both"/>
      </w:pPr>
      <w:r w:rsidRPr="00D53A2B">
        <w:rPr>
          <w:b/>
          <w:bCs/>
        </w:rPr>
        <w:t>MET 16.</w:t>
      </w:r>
      <w:r w:rsidRPr="00D53A2B">
        <w:t> Döküm sürecinde malzeme verimliliğini artırmak için MET, aşağıda verilen tekniklerden ya (a) tekniğini ya da (a) tekniğini (b) ve (c) tekniklerinden biri veya her ikisi ile birlikte kullanmayı içerir.</w:t>
      </w:r>
    </w:p>
    <w:tbl>
      <w:tblPr>
        <w:tblStyle w:val="TabloKlavuzu"/>
        <w:tblW w:w="0" w:type="auto"/>
        <w:tblLook w:val="04A0" w:firstRow="1" w:lastRow="0" w:firstColumn="1" w:lastColumn="0" w:noHBand="0" w:noVBand="1"/>
      </w:tblPr>
      <w:tblGrid>
        <w:gridCol w:w="2941"/>
        <w:gridCol w:w="6546"/>
      </w:tblGrid>
      <w:tr w:rsidR="0007690F" w:rsidRPr="00D53A2B" w14:paraId="362CB5B3" w14:textId="77777777" w:rsidTr="00A202FD">
        <w:trPr>
          <w:trHeight w:val="320"/>
        </w:trPr>
        <w:tc>
          <w:tcPr>
            <w:tcW w:w="7671" w:type="dxa"/>
            <w:noWrap/>
            <w:hideMark/>
          </w:tcPr>
          <w:p w14:paraId="61030CDE"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17531" w:type="dxa"/>
            <w:noWrap/>
            <w:hideMark/>
          </w:tcPr>
          <w:p w14:paraId="4D119277"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230ECFD4" w14:textId="77777777" w:rsidTr="00A202FD">
        <w:trPr>
          <w:trHeight w:val="320"/>
        </w:trPr>
        <w:tc>
          <w:tcPr>
            <w:tcW w:w="7671" w:type="dxa"/>
            <w:noWrap/>
            <w:hideMark/>
          </w:tcPr>
          <w:p w14:paraId="6C435F07" w14:textId="77777777" w:rsidR="0007690F" w:rsidRPr="00D53A2B" w:rsidRDefault="0007690F" w:rsidP="00A202FD">
            <w:pPr>
              <w:widowControl w:val="0"/>
              <w:spacing w:after="240" w:line="276" w:lineRule="auto"/>
              <w:ind w:firstLine="1"/>
              <w:contextualSpacing/>
              <w:jc w:val="both"/>
              <w:rPr>
                <w:b/>
                <w:bCs/>
              </w:rPr>
            </w:pPr>
            <w:r w:rsidRPr="00D53A2B">
              <w:rPr>
                <w:b/>
                <w:bCs/>
              </w:rPr>
              <w:t>a. Döküm verimini artırma ve hurda oluşumunu azaltma</w:t>
            </w:r>
          </w:p>
        </w:tc>
        <w:tc>
          <w:tcPr>
            <w:tcW w:w="17531" w:type="dxa"/>
            <w:noWrap/>
            <w:hideMark/>
          </w:tcPr>
          <w:p w14:paraId="6FA188ED" w14:textId="77777777" w:rsidR="0007690F" w:rsidRPr="00D53A2B" w:rsidRDefault="0007690F" w:rsidP="00A202FD">
            <w:pPr>
              <w:widowControl w:val="0"/>
              <w:spacing w:after="240" w:line="276" w:lineRule="auto"/>
              <w:ind w:firstLine="1"/>
              <w:contextualSpacing/>
              <w:jc w:val="both"/>
            </w:pPr>
            <w:r w:rsidRPr="00D53A2B">
              <w:t>Döküm verimini artırma ve hurda oluşumunu azaltma için yöntemler uygulanır. (Bkz. Bölüm 1.4.2)</w:t>
            </w:r>
          </w:p>
        </w:tc>
      </w:tr>
      <w:tr w:rsidR="0007690F" w:rsidRPr="00D53A2B" w14:paraId="168A5DF2" w14:textId="77777777" w:rsidTr="00A202FD">
        <w:trPr>
          <w:trHeight w:val="320"/>
        </w:trPr>
        <w:tc>
          <w:tcPr>
            <w:tcW w:w="7671" w:type="dxa"/>
            <w:noWrap/>
            <w:hideMark/>
          </w:tcPr>
          <w:p w14:paraId="0A47C8DE" w14:textId="77777777" w:rsidR="0007690F" w:rsidRPr="00D53A2B" w:rsidRDefault="0007690F" w:rsidP="00A202FD">
            <w:pPr>
              <w:widowControl w:val="0"/>
              <w:spacing w:after="240" w:line="276" w:lineRule="auto"/>
              <w:ind w:firstLine="1"/>
              <w:contextualSpacing/>
              <w:jc w:val="both"/>
              <w:rPr>
                <w:b/>
                <w:bCs/>
              </w:rPr>
            </w:pPr>
            <w:r w:rsidRPr="00D53A2B">
              <w:rPr>
                <w:b/>
                <w:bCs/>
              </w:rPr>
              <w:t>b. Döküm, döküm alma ve katılaşma için bilgisayar destekli simülasyon kullanımı</w:t>
            </w:r>
          </w:p>
        </w:tc>
        <w:tc>
          <w:tcPr>
            <w:tcW w:w="17531" w:type="dxa"/>
            <w:noWrap/>
            <w:hideMark/>
          </w:tcPr>
          <w:p w14:paraId="7EF19FBF" w14:textId="77777777" w:rsidR="0007690F" w:rsidRPr="00D53A2B" w:rsidRDefault="0007690F" w:rsidP="00A202FD">
            <w:pPr>
              <w:widowControl w:val="0"/>
              <w:spacing w:after="240" w:line="276" w:lineRule="auto"/>
              <w:ind w:firstLine="1"/>
              <w:contextualSpacing/>
              <w:jc w:val="both"/>
            </w:pPr>
            <w:r w:rsidRPr="00D53A2B">
              <w:t>Döküm, döküm alma ve katılaşma sürecini optimize etmek, hatalı döküm sayısını en aza indirmek ve dökümhane verimliliğini artırmak için bilgisayar simülasyon sistemi kullanılır.</w:t>
            </w:r>
          </w:p>
        </w:tc>
      </w:tr>
      <w:tr w:rsidR="0007690F" w:rsidRPr="00D53A2B" w14:paraId="5C271DDE" w14:textId="77777777" w:rsidTr="00A202FD">
        <w:trPr>
          <w:trHeight w:val="320"/>
        </w:trPr>
        <w:tc>
          <w:tcPr>
            <w:tcW w:w="7671" w:type="dxa"/>
            <w:noWrap/>
            <w:hideMark/>
          </w:tcPr>
          <w:p w14:paraId="5542D49F" w14:textId="77777777" w:rsidR="0007690F" w:rsidRPr="00D53A2B" w:rsidRDefault="0007690F" w:rsidP="00A202FD">
            <w:pPr>
              <w:widowControl w:val="0"/>
              <w:spacing w:after="240" w:line="276" w:lineRule="auto"/>
              <w:ind w:firstLine="1"/>
              <w:contextualSpacing/>
              <w:jc w:val="both"/>
              <w:rPr>
                <w:b/>
                <w:bCs/>
              </w:rPr>
            </w:pPr>
            <w:r w:rsidRPr="00D53A2B">
              <w:rPr>
                <w:b/>
                <w:bCs/>
              </w:rPr>
              <w:t>c. Topoloji optimizasyonu ile hafif dökümlerin üretimi</w:t>
            </w:r>
          </w:p>
        </w:tc>
        <w:tc>
          <w:tcPr>
            <w:tcW w:w="17531" w:type="dxa"/>
            <w:noWrap/>
            <w:hideMark/>
          </w:tcPr>
          <w:p w14:paraId="7FE3AB14" w14:textId="77777777" w:rsidR="0007690F" w:rsidRPr="00D53A2B" w:rsidRDefault="0007690F" w:rsidP="00A202FD">
            <w:pPr>
              <w:widowControl w:val="0"/>
              <w:spacing w:after="240" w:line="276" w:lineRule="auto"/>
              <w:ind w:firstLine="1"/>
              <w:contextualSpacing/>
              <w:jc w:val="both"/>
            </w:pPr>
            <w:r w:rsidRPr="00D53A2B">
              <w:t>Ürün performans gereksinimlerini karşılarken ürün kütlesini azaltmak için algoritmalar ve bilgisayar programları aracılığıyla döküm simülasyonunu içeren topoloji optimizasyonu kullanılır.</w:t>
            </w:r>
          </w:p>
        </w:tc>
      </w:tr>
    </w:tbl>
    <w:p w14:paraId="63B1B460" w14:textId="77777777" w:rsidR="0007690F" w:rsidRPr="00D53A2B" w:rsidRDefault="0007690F" w:rsidP="00A202FD">
      <w:pPr>
        <w:widowControl w:val="0"/>
        <w:spacing w:after="240" w:line="276" w:lineRule="auto"/>
        <w:ind w:firstLine="1"/>
        <w:contextualSpacing/>
        <w:jc w:val="both"/>
      </w:pPr>
    </w:p>
    <w:p w14:paraId="3361A1D7" w14:textId="77777777" w:rsidR="0007690F" w:rsidRPr="00D53A2B" w:rsidRDefault="0007690F" w:rsidP="00A202FD">
      <w:pPr>
        <w:widowControl w:val="0"/>
        <w:spacing w:after="240" w:line="276" w:lineRule="auto"/>
        <w:ind w:firstLine="1"/>
        <w:contextualSpacing/>
        <w:jc w:val="both"/>
        <w:rPr>
          <w:i/>
          <w:iCs/>
        </w:rPr>
      </w:pPr>
      <w:r w:rsidRPr="00D53A2B">
        <w:rPr>
          <w:i/>
          <w:iCs/>
        </w:rPr>
        <w:t>Tablo 1.4</w:t>
      </w:r>
    </w:p>
    <w:p w14:paraId="438A7C36" w14:textId="77777777" w:rsidR="0007690F" w:rsidRPr="00D53A2B" w:rsidRDefault="0007690F" w:rsidP="00A202FD">
      <w:pPr>
        <w:widowControl w:val="0"/>
        <w:spacing w:after="240" w:line="276" w:lineRule="auto"/>
        <w:ind w:firstLine="1"/>
        <w:contextualSpacing/>
        <w:jc w:val="both"/>
      </w:pPr>
      <w:r w:rsidRPr="00D53A2B">
        <w:rPr>
          <w:b/>
          <w:bCs/>
        </w:rPr>
        <w:t>Operasyonel Malzeme Verimliliği için Belirleyici Seviyeler</w:t>
      </w:r>
    </w:p>
    <w:tbl>
      <w:tblPr>
        <w:tblStyle w:val="TabloKlavuzu"/>
        <w:tblW w:w="0" w:type="auto"/>
        <w:tblLook w:val="04A0" w:firstRow="1" w:lastRow="0" w:firstColumn="1" w:lastColumn="0" w:noHBand="0" w:noVBand="1"/>
      </w:tblPr>
      <w:tblGrid>
        <w:gridCol w:w="3263"/>
        <w:gridCol w:w="1552"/>
        <w:gridCol w:w="4247"/>
      </w:tblGrid>
      <w:tr w:rsidR="0007690F" w:rsidRPr="00D53A2B" w14:paraId="12240E06" w14:textId="77777777" w:rsidTr="00A202FD">
        <w:trPr>
          <w:trHeight w:val="320"/>
        </w:trPr>
        <w:tc>
          <w:tcPr>
            <w:tcW w:w="3263" w:type="dxa"/>
            <w:noWrap/>
            <w:hideMark/>
          </w:tcPr>
          <w:p w14:paraId="32CC0BEB" w14:textId="77777777" w:rsidR="0007690F" w:rsidRPr="00D53A2B" w:rsidRDefault="0007690F" w:rsidP="00A202FD">
            <w:pPr>
              <w:widowControl w:val="0"/>
              <w:spacing w:after="240" w:line="276" w:lineRule="auto"/>
              <w:ind w:firstLine="1"/>
              <w:contextualSpacing/>
              <w:jc w:val="both"/>
              <w:rPr>
                <w:b/>
                <w:bCs/>
              </w:rPr>
            </w:pPr>
            <w:r w:rsidRPr="00D53A2B">
              <w:rPr>
                <w:b/>
                <w:bCs/>
              </w:rPr>
              <w:t>Dökümhane Türü</w:t>
            </w:r>
          </w:p>
        </w:tc>
        <w:tc>
          <w:tcPr>
            <w:tcW w:w="1552" w:type="dxa"/>
            <w:noWrap/>
            <w:hideMark/>
          </w:tcPr>
          <w:p w14:paraId="58F20A37"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4247" w:type="dxa"/>
            <w:noWrap/>
            <w:hideMark/>
          </w:tcPr>
          <w:p w14:paraId="587EC3A2" w14:textId="77777777" w:rsidR="0007690F" w:rsidRPr="00D53A2B" w:rsidRDefault="0007690F" w:rsidP="00A202FD">
            <w:pPr>
              <w:widowControl w:val="0"/>
              <w:spacing w:after="240" w:line="276" w:lineRule="auto"/>
              <w:ind w:firstLine="1"/>
              <w:contextualSpacing/>
              <w:jc w:val="both"/>
              <w:rPr>
                <w:b/>
                <w:bCs/>
              </w:rPr>
            </w:pPr>
            <w:r w:rsidRPr="00D53A2B">
              <w:rPr>
                <w:b/>
                <w:bCs/>
              </w:rPr>
              <w:t>Belirleyici Seviyeler </w:t>
            </w:r>
            <w:r w:rsidRPr="00D53A2B">
              <w:rPr>
                <w:b/>
                <w:bCs/>
                <w:i/>
                <w:iCs/>
              </w:rPr>
              <w:t>(Yıllık Ortalama)</w:t>
            </w:r>
          </w:p>
        </w:tc>
      </w:tr>
      <w:tr w:rsidR="0007690F" w:rsidRPr="00D53A2B" w14:paraId="0634712B" w14:textId="77777777" w:rsidTr="00A202FD">
        <w:trPr>
          <w:trHeight w:val="320"/>
        </w:trPr>
        <w:tc>
          <w:tcPr>
            <w:tcW w:w="3263" w:type="dxa"/>
            <w:noWrap/>
            <w:hideMark/>
          </w:tcPr>
          <w:p w14:paraId="0C3AAC70" w14:textId="77777777" w:rsidR="0007690F" w:rsidRPr="00D53A2B" w:rsidRDefault="0007690F" w:rsidP="00A202FD">
            <w:pPr>
              <w:widowControl w:val="0"/>
              <w:spacing w:after="240" w:line="276" w:lineRule="auto"/>
              <w:ind w:firstLine="1"/>
              <w:contextualSpacing/>
              <w:jc w:val="both"/>
            </w:pPr>
            <w:r w:rsidRPr="00D53A2B">
              <w:t>Dökme demir dökümhaneleri</w:t>
            </w:r>
          </w:p>
        </w:tc>
        <w:tc>
          <w:tcPr>
            <w:tcW w:w="1552" w:type="dxa"/>
            <w:noWrap/>
            <w:hideMark/>
          </w:tcPr>
          <w:p w14:paraId="41F5F744" w14:textId="77777777" w:rsidR="0007690F" w:rsidRPr="00D53A2B" w:rsidRDefault="0007690F" w:rsidP="00A202FD">
            <w:pPr>
              <w:widowControl w:val="0"/>
              <w:spacing w:after="240" w:line="276" w:lineRule="auto"/>
              <w:ind w:firstLine="1"/>
              <w:contextualSpacing/>
              <w:jc w:val="both"/>
            </w:pPr>
            <w:r w:rsidRPr="00D53A2B">
              <w:t>%</w:t>
            </w:r>
          </w:p>
        </w:tc>
        <w:tc>
          <w:tcPr>
            <w:tcW w:w="4247" w:type="dxa"/>
            <w:noWrap/>
            <w:hideMark/>
          </w:tcPr>
          <w:p w14:paraId="141BB67C" w14:textId="77777777" w:rsidR="0007690F" w:rsidRPr="00D53A2B" w:rsidRDefault="0007690F" w:rsidP="00A202FD">
            <w:pPr>
              <w:widowControl w:val="0"/>
              <w:spacing w:after="240" w:line="276" w:lineRule="auto"/>
              <w:ind w:firstLine="1"/>
              <w:contextualSpacing/>
              <w:jc w:val="both"/>
            </w:pPr>
            <w:r w:rsidRPr="00D53A2B">
              <w:t>50 – 97 (24) (25)</w:t>
            </w:r>
          </w:p>
        </w:tc>
      </w:tr>
      <w:tr w:rsidR="0007690F" w:rsidRPr="00D53A2B" w14:paraId="1753627F" w14:textId="77777777" w:rsidTr="00A202FD">
        <w:trPr>
          <w:trHeight w:val="320"/>
        </w:trPr>
        <w:tc>
          <w:tcPr>
            <w:tcW w:w="3263" w:type="dxa"/>
            <w:noWrap/>
            <w:hideMark/>
          </w:tcPr>
          <w:p w14:paraId="24E621FD" w14:textId="77777777" w:rsidR="0007690F" w:rsidRPr="00D53A2B" w:rsidRDefault="0007690F" w:rsidP="00A202FD">
            <w:pPr>
              <w:widowControl w:val="0"/>
              <w:spacing w:after="240" w:line="276" w:lineRule="auto"/>
              <w:ind w:firstLine="1"/>
              <w:contextualSpacing/>
              <w:jc w:val="both"/>
            </w:pPr>
            <w:r w:rsidRPr="00D53A2B">
              <w:t>Çelik dökümhaneleri</w:t>
            </w:r>
          </w:p>
        </w:tc>
        <w:tc>
          <w:tcPr>
            <w:tcW w:w="1552" w:type="dxa"/>
            <w:noWrap/>
            <w:hideMark/>
          </w:tcPr>
          <w:p w14:paraId="2BB2B68F" w14:textId="77777777" w:rsidR="0007690F" w:rsidRPr="00D53A2B" w:rsidRDefault="0007690F" w:rsidP="00A202FD">
            <w:pPr>
              <w:widowControl w:val="0"/>
              <w:spacing w:after="240" w:line="276" w:lineRule="auto"/>
              <w:ind w:firstLine="1"/>
              <w:contextualSpacing/>
              <w:jc w:val="both"/>
            </w:pPr>
            <w:r w:rsidRPr="00D53A2B">
              <w:t>%</w:t>
            </w:r>
          </w:p>
        </w:tc>
        <w:tc>
          <w:tcPr>
            <w:tcW w:w="4247" w:type="dxa"/>
            <w:noWrap/>
            <w:hideMark/>
          </w:tcPr>
          <w:p w14:paraId="02126904" w14:textId="77777777" w:rsidR="0007690F" w:rsidRPr="00D53A2B" w:rsidRDefault="0007690F" w:rsidP="00A202FD">
            <w:pPr>
              <w:widowControl w:val="0"/>
              <w:spacing w:after="240" w:line="276" w:lineRule="auto"/>
              <w:ind w:firstLine="1"/>
              <w:contextualSpacing/>
              <w:jc w:val="both"/>
            </w:pPr>
            <w:r w:rsidRPr="00D53A2B">
              <w:t>50 – 100 (24) (25)</w:t>
            </w:r>
          </w:p>
        </w:tc>
      </w:tr>
      <w:tr w:rsidR="0007690F" w:rsidRPr="00D53A2B" w14:paraId="2C14822A" w14:textId="77777777" w:rsidTr="00A202FD">
        <w:trPr>
          <w:trHeight w:val="320"/>
        </w:trPr>
        <w:tc>
          <w:tcPr>
            <w:tcW w:w="3263" w:type="dxa"/>
            <w:noWrap/>
            <w:hideMark/>
          </w:tcPr>
          <w:p w14:paraId="74F663C6" w14:textId="77777777" w:rsidR="0007690F" w:rsidRPr="00D53A2B" w:rsidRDefault="0007690F" w:rsidP="00A202FD">
            <w:pPr>
              <w:widowControl w:val="0"/>
              <w:spacing w:after="240" w:line="276" w:lineRule="auto"/>
              <w:ind w:firstLine="1"/>
              <w:contextualSpacing/>
              <w:jc w:val="both"/>
            </w:pPr>
            <w:r w:rsidRPr="00D53A2B">
              <w:t>NFM dökümhaneleri (HPDC hariç) – Kurşun (Pb)</w:t>
            </w:r>
          </w:p>
        </w:tc>
        <w:tc>
          <w:tcPr>
            <w:tcW w:w="1552" w:type="dxa"/>
            <w:noWrap/>
            <w:hideMark/>
          </w:tcPr>
          <w:p w14:paraId="2B5E9845" w14:textId="77777777" w:rsidR="0007690F" w:rsidRPr="00D53A2B" w:rsidRDefault="0007690F" w:rsidP="00A202FD">
            <w:pPr>
              <w:widowControl w:val="0"/>
              <w:spacing w:after="240" w:line="276" w:lineRule="auto"/>
              <w:ind w:firstLine="1"/>
              <w:contextualSpacing/>
              <w:jc w:val="both"/>
            </w:pPr>
            <w:r w:rsidRPr="00D53A2B">
              <w:t>%</w:t>
            </w:r>
          </w:p>
        </w:tc>
        <w:tc>
          <w:tcPr>
            <w:tcW w:w="4247" w:type="dxa"/>
            <w:noWrap/>
            <w:hideMark/>
          </w:tcPr>
          <w:p w14:paraId="670453EC" w14:textId="77777777" w:rsidR="0007690F" w:rsidRPr="00D53A2B" w:rsidRDefault="0007690F" w:rsidP="00A202FD">
            <w:pPr>
              <w:widowControl w:val="0"/>
              <w:spacing w:after="240" w:line="276" w:lineRule="auto"/>
              <w:ind w:firstLine="1"/>
              <w:contextualSpacing/>
              <w:jc w:val="both"/>
            </w:pPr>
            <w:r w:rsidRPr="00D53A2B">
              <w:t>50 – 97,5 (24)</w:t>
            </w:r>
          </w:p>
        </w:tc>
      </w:tr>
      <w:tr w:rsidR="0007690F" w:rsidRPr="00D53A2B" w14:paraId="7F5245FB" w14:textId="77777777" w:rsidTr="00A202FD">
        <w:trPr>
          <w:trHeight w:val="320"/>
        </w:trPr>
        <w:tc>
          <w:tcPr>
            <w:tcW w:w="3263" w:type="dxa"/>
            <w:noWrap/>
            <w:hideMark/>
          </w:tcPr>
          <w:p w14:paraId="29D261A5" w14:textId="77777777" w:rsidR="0007690F" w:rsidRPr="00D53A2B" w:rsidRDefault="0007690F" w:rsidP="00A202FD">
            <w:pPr>
              <w:widowControl w:val="0"/>
              <w:spacing w:after="240" w:line="276" w:lineRule="auto"/>
              <w:ind w:firstLine="1"/>
              <w:contextualSpacing/>
              <w:jc w:val="both"/>
            </w:pPr>
            <w:r w:rsidRPr="00D53A2B">
              <w:t>NFM dökümhaneleri (HPDC hariç) – Kurşun dışındaki metaller</w:t>
            </w:r>
          </w:p>
        </w:tc>
        <w:tc>
          <w:tcPr>
            <w:tcW w:w="1552" w:type="dxa"/>
            <w:noWrap/>
            <w:hideMark/>
          </w:tcPr>
          <w:p w14:paraId="06F8CF5C" w14:textId="77777777" w:rsidR="0007690F" w:rsidRPr="00D53A2B" w:rsidRDefault="0007690F" w:rsidP="00A202FD">
            <w:pPr>
              <w:widowControl w:val="0"/>
              <w:spacing w:after="240" w:line="276" w:lineRule="auto"/>
              <w:ind w:firstLine="1"/>
              <w:contextualSpacing/>
              <w:jc w:val="both"/>
            </w:pPr>
            <w:r w:rsidRPr="00D53A2B">
              <w:t>%</w:t>
            </w:r>
          </w:p>
        </w:tc>
        <w:tc>
          <w:tcPr>
            <w:tcW w:w="4247" w:type="dxa"/>
            <w:noWrap/>
            <w:hideMark/>
          </w:tcPr>
          <w:p w14:paraId="1237BCCA" w14:textId="77777777" w:rsidR="0007690F" w:rsidRPr="00D53A2B" w:rsidRDefault="0007690F" w:rsidP="00A202FD">
            <w:pPr>
              <w:widowControl w:val="0"/>
              <w:spacing w:after="240" w:line="276" w:lineRule="auto"/>
              <w:ind w:firstLine="1"/>
              <w:contextualSpacing/>
              <w:jc w:val="both"/>
            </w:pPr>
            <w:r w:rsidRPr="00D53A2B">
              <w:t>50 – 98 (24)</w:t>
            </w:r>
          </w:p>
        </w:tc>
      </w:tr>
      <w:tr w:rsidR="0007690F" w:rsidRPr="00D53A2B" w14:paraId="276612BC" w14:textId="77777777" w:rsidTr="00A202FD">
        <w:trPr>
          <w:trHeight w:val="320"/>
        </w:trPr>
        <w:tc>
          <w:tcPr>
            <w:tcW w:w="3263" w:type="dxa"/>
            <w:noWrap/>
            <w:hideMark/>
          </w:tcPr>
          <w:p w14:paraId="12539BA8" w14:textId="77777777" w:rsidR="0007690F" w:rsidRPr="00D53A2B" w:rsidRDefault="0007690F" w:rsidP="00A202FD">
            <w:pPr>
              <w:widowControl w:val="0"/>
              <w:spacing w:after="240" w:line="276" w:lineRule="auto"/>
              <w:ind w:firstLine="1"/>
              <w:contextualSpacing/>
              <w:jc w:val="both"/>
            </w:pPr>
            <w:r w:rsidRPr="00D53A2B">
              <w:t>NFM dökümhaneleri (HPDC)</w:t>
            </w:r>
          </w:p>
        </w:tc>
        <w:tc>
          <w:tcPr>
            <w:tcW w:w="1552" w:type="dxa"/>
            <w:noWrap/>
            <w:hideMark/>
          </w:tcPr>
          <w:p w14:paraId="2C873E0B" w14:textId="77777777" w:rsidR="0007690F" w:rsidRPr="00D53A2B" w:rsidRDefault="0007690F" w:rsidP="00A202FD">
            <w:pPr>
              <w:widowControl w:val="0"/>
              <w:spacing w:after="240" w:line="276" w:lineRule="auto"/>
              <w:ind w:firstLine="1"/>
              <w:contextualSpacing/>
              <w:jc w:val="both"/>
            </w:pPr>
            <w:r w:rsidRPr="00D53A2B">
              <w:t>%</w:t>
            </w:r>
          </w:p>
        </w:tc>
        <w:tc>
          <w:tcPr>
            <w:tcW w:w="4247" w:type="dxa"/>
            <w:noWrap/>
            <w:hideMark/>
          </w:tcPr>
          <w:p w14:paraId="5B6406CF" w14:textId="77777777" w:rsidR="0007690F" w:rsidRPr="00D53A2B" w:rsidRDefault="0007690F" w:rsidP="00A202FD">
            <w:pPr>
              <w:widowControl w:val="0"/>
              <w:spacing w:after="240" w:line="276" w:lineRule="auto"/>
              <w:ind w:firstLine="1"/>
              <w:contextualSpacing/>
              <w:jc w:val="both"/>
            </w:pPr>
            <w:r w:rsidRPr="00D53A2B">
              <w:t>60 – 97 (24)</w:t>
            </w:r>
          </w:p>
        </w:tc>
      </w:tr>
    </w:tbl>
    <w:p w14:paraId="11E9807B" w14:textId="77777777" w:rsidR="0007690F" w:rsidRPr="00D53A2B" w:rsidRDefault="0007690F" w:rsidP="00A202FD">
      <w:pPr>
        <w:widowControl w:val="0"/>
        <w:spacing w:after="240" w:line="276" w:lineRule="auto"/>
        <w:ind w:firstLine="1"/>
        <w:contextualSpacing/>
        <w:jc w:val="both"/>
      </w:pPr>
      <w:r w:rsidRPr="00D53A2B">
        <w:t>İlgili izleme MET 6'da verilmiştir.</w:t>
      </w:r>
    </w:p>
    <w:p w14:paraId="45F29B6A" w14:textId="77777777" w:rsidR="0007690F" w:rsidRPr="00D53A2B" w:rsidRDefault="0007690F" w:rsidP="00A202FD">
      <w:pPr>
        <w:pStyle w:val="Balk5"/>
        <w:ind w:left="1134"/>
        <w:rPr>
          <w:szCs w:val="24"/>
        </w:rPr>
      </w:pPr>
      <w:r w:rsidRPr="00D53A2B">
        <w:rPr>
          <w:szCs w:val="24"/>
        </w:rPr>
        <w:t>1.2.1.4.3. Malzeme Tüketiminin Azaltılması</w:t>
      </w:r>
    </w:p>
    <w:p w14:paraId="07411C36" w14:textId="77777777" w:rsidR="0007690F" w:rsidRPr="00D53A2B" w:rsidRDefault="0007690F" w:rsidP="00A202FD">
      <w:pPr>
        <w:widowControl w:val="0"/>
        <w:spacing w:after="240" w:line="276" w:lineRule="auto"/>
        <w:ind w:firstLine="1"/>
        <w:contextualSpacing/>
        <w:jc w:val="both"/>
      </w:pPr>
      <w:r w:rsidRPr="00D53A2B">
        <w:rPr>
          <w:b/>
          <w:bCs/>
        </w:rPr>
        <w:t>MET 17.</w:t>
      </w:r>
      <w:r w:rsidRPr="00D53A2B">
        <w:t> Malzeme (ör. kimyasallar, bağlayıcılar) tüketimini azaltmak için, MET aşağıda verilen tekniklerin uygun bir kombinasyonunu kullanılır.</w:t>
      </w:r>
    </w:p>
    <w:tbl>
      <w:tblPr>
        <w:tblStyle w:val="TabloKlavuzu"/>
        <w:tblW w:w="0" w:type="auto"/>
        <w:tblLook w:val="04A0" w:firstRow="1" w:lastRow="0" w:firstColumn="1" w:lastColumn="0" w:noHBand="0" w:noVBand="1"/>
      </w:tblPr>
      <w:tblGrid>
        <w:gridCol w:w="2056"/>
        <w:gridCol w:w="4185"/>
        <w:gridCol w:w="2925"/>
      </w:tblGrid>
      <w:tr w:rsidR="0007690F" w:rsidRPr="00D53A2B" w14:paraId="7AFCAB61" w14:textId="77777777" w:rsidTr="00A202FD">
        <w:trPr>
          <w:trHeight w:val="320"/>
        </w:trPr>
        <w:tc>
          <w:tcPr>
            <w:tcW w:w="1952" w:type="dxa"/>
            <w:noWrap/>
            <w:hideMark/>
          </w:tcPr>
          <w:p w14:paraId="67E3E9E7"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185" w:type="dxa"/>
            <w:noWrap/>
            <w:hideMark/>
          </w:tcPr>
          <w:p w14:paraId="2D913C27"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925" w:type="dxa"/>
            <w:noWrap/>
            <w:hideMark/>
          </w:tcPr>
          <w:p w14:paraId="37BD79F6"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38DF56C4" w14:textId="77777777" w:rsidTr="00A202FD">
        <w:trPr>
          <w:trHeight w:val="320"/>
        </w:trPr>
        <w:tc>
          <w:tcPr>
            <w:tcW w:w="9062" w:type="dxa"/>
            <w:gridSpan w:val="3"/>
            <w:noWrap/>
            <w:hideMark/>
          </w:tcPr>
          <w:p w14:paraId="4A47A059" w14:textId="77777777" w:rsidR="0007690F" w:rsidRPr="00D53A2B" w:rsidRDefault="0007690F" w:rsidP="00A202FD">
            <w:pPr>
              <w:widowControl w:val="0"/>
              <w:spacing w:after="240" w:line="276" w:lineRule="auto"/>
              <w:ind w:firstLine="1"/>
              <w:contextualSpacing/>
              <w:jc w:val="both"/>
              <w:rPr>
                <w:b/>
                <w:bCs/>
              </w:rPr>
            </w:pPr>
            <w:r w:rsidRPr="00D53A2B">
              <w:rPr>
                <w:b/>
                <w:bCs/>
              </w:rPr>
              <w:t>Alüminyum yüksek basınçlı döküm için teknikler</w:t>
            </w:r>
          </w:p>
        </w:tc>
      </w:tr>
      <w:tr w:rsidR="0007690F" w:rsidRPr="00D53A2B" w14:paraId="6AB35F09" w14:textId="77777777" w:rsidTr="00A202FD">
        <w:trPr>
          <w:trHeight w:val="320"/>
        </w:trPr>
        <w:tc>
          <w:tcPr>
            <w:tcW w:w="1952" w:type="dxa"/>
            <w:noWrap/>
            <w:hideMark/>
          </w:tcPr>
          <w:p w14:paraId="6B106E46" w14:textId="77777777" w:rsidR="0007690F" w:rsidRPr="00D53A2B" w:rsidRDefault="0007690F" w:rsidP="00A202FD">
            <w:pPr>
              <w:widowControl w:val="0"/>
              <w:spacing w:after="240" w:line="276" w:lineRule="auto"/>
              <w:ind w:firstLine="1"/>
              <w:contextualSpacing/>
              <w:jc w:val="both"/>
              <w:rPr>
                <w:b/>
                <w:bCs/>
              </w:rPr>
            </w:pPr>
            <w:r w:rsidRPr="00D53A2B">
              <w:rPr>
                <w:b/>
                <w:bCs/>
              </w:rPr>
              <w:t>a.</w:t>
            </w:r>
            <w:r w:rsidRPr="00D53A2B">
              <w:t> Ayırıcı madde ve suyun ayrı püskürtülmesi</w:t>
            </w:r>
          </w:p>
        </w:tc>
        <w:tc>
          <w:tcPr>
            <w:tcW w:w="4185" w:type="dxa"/>
            <w:noWrap/>
            <w:hideMark/>
          </w:tcPr>
          <w:p w14:paraId="706361CC" w14:textId="77777777" w:rsidR="0007690F" w:rsidRPr="00D53A2B" w:rsidRDefault="0007690F" w:rsidP="00A202FD">
            <w:pPr>
              <w:widowControl w:val="0"/>
              <w:spacing w:after="240" w:line="276" w:lineRule="auto"/>
              <w:ind w:firstLine="1"/>
              <w:contextualSpacing/>
              <w:jc w:val="both"/>
            </w:pPr>
            <w:r w:rsidRPr="00D53A2B">
              <w:t>Bölüm 1.4.2’ye bakın.</w:t>
            </w:r>
          </w:p>
        </w:tc>
        <w:tc>
          <w:tcPr>
            <w:tcW w:w="2925" w:type="dxa"/>
            <w:noWrap/>
            <w:hideMark/>
          </w:tcPr>
          <w:p w14:paraId="2FABBE61"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0664875" w14:textId="77777777" w:rsidTr="00A202FD">
        <w:trPr>
          <w:trHeight w:val="320"/>
        </w:trPr>
        <w:tc>
          <w:tcPr>
            <w:tcW w:w="1952" w:type="dxa"/>
            <w:noWrap/>
            <w:hideMark/>
          </w:tcPr>
          <w:p w14:paraId="7E51C743" w14:textId="77777777" w:rsidR="0007690F" w:rsidRPr="00D53A2B" w:rsidRDefault="0007690F" w:rsidP="00A202FD">
            <w:pPr>
              <w:widowControl w:val="0"/>
              <w:spacing w:after="240" w:line="276" w:lineRule="auto"/>
              <w:ind w:firstLine="1"/>
              <w:contextualSpacing/>
              <w:jc w:val="both"/>
              <w:rPr>
                <w:b/>
                <w:bCs/>
              </w:rPr>
            </w:pPr>
            <w:r w:rsidRPr="00D53A2B">
              <w:rPr>
                <w:b/>
                <w:bCs/>
              </w:rPr>
              <w:t>b.</w:t>
            </w:r>
            <w:r w:rsidRPr="00D53A2B">
              <w:t> Ayırıcı madde ve su tüketiminin en aza indirilmesi</w:t>
            </w:r>
          </w:p>
        </w:tc>
        <w:tc>
          <w:tcPr>
            <w:tcW w:w="4185" w:type="dxa"/>
            <w:noWrap/>
            <w:hideMark/>
          </w:tcPr>
          <w:p w14:paraId="2256643B" w14:textId="77777777" w:rsidR="0007690F" w:rsidRPr="00D53A2B" w:rsidRDefault="0007690F" w:rsidP="00A202FD">
            <w:pPr>
              <w:widowControl w:val="0"/>
              <w:spacing w:after="240" w:line="276" w:lineRule="auto"/>
              <w:ind w:firstLine="1"/>
              <w:contextualSpacing/>
              <w:jc w:val="both"/>
            </w:pPr>
            <w:r w:rsidRPr="00D53A2B">
              <w:t>Ayırıcı madde ve su tüketimini en aza indirmek için alınan önlemler şunları içerir: - Otomatik püskürtme sisteminin kullanımı; - Ayırıcı maddenin seyrelme faktörünün optimize edilmesi; - Kalıp içi soğutma uygulaması; - Ayırıcı maddenin kapalı kalıpta uygulanması; - Ayırıcı maddenin tüketiminin ölçülmesi; - Kalıp yüzey sıcaklığının ölçülmesi ile kalıptaki sıcak noktaların tespit edilmesi.</w:t>
            </w:r>
          </w:p>
        </w:tc>
        <w:tc>
          <w:tcPr>
            <w:tcW w:w="2925" w:type="dxa"/>
            <w:noWrap/>
            <w:hideMark/>
          </w:tcPr>
          <w:p w14:paraId="674FEDE5"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A8C46B4" w14:textId="77777777" w:rsidTr="00A202FD">
        <w:trPr>
          <w:trHeight w:val="320"/>
        </w:trPr>
        <w:tc>
          <w:tcPr>
            <w:tcW w:w="9062" w:type="dxa"/>
            <w:gridSpan w:val="3"/>
            <w:noWrap/>
            <w:hideMark/>
          </w:tcPr>
          <w:p w14:paraId="6EF650F2" w14:textId="77777777" w:rsidR="0007690F" w:rsidRPr="00D53A2B" w:rsidRDefault="0007690F" w:rsidP="00A202FD">
            <w:pPr>
              <w:widowControl w:val="0"/>
              <w:spacing w:after="240" w:line="276" w:lineRule="auto"/>
              <w:ind w:firstLine="1"/>
              <w:contextualSpacing/>
              <w:jc w:val="both"/>
              <w:rPr>
                <w:b/>
                <w:bCs/>
              </w:rPr>
            </w:pPr>
            <w:r w:rsidRPr="00D53A2B">
              <w:rPr>
                <w:b/>
                <w:bCs/>
              </w:rPr>
              <w:t>Kimyasal bağlı kum ve çekirdek yapımı kullanan süreçler için teknikler</w:t>
            </w:r>
          </w:p>
        </w:tc>
      </w:tr>
      <w:tr w:rsidR="0007690F" w:rsidRPr="00D53A2B" w14:paraId="4A8BE6D5" w14:textId="77777777" w:rsidTr="00A202FD">
        <w:trPr>
          <w:trHeight w:val="320"/>
        </w:trPr>
        <w:tc>
          <w:tcPr>
            <w:tcW w:w="1952" w:type="dxa"/>
            <w:noWrap/>
            <w:hideMark/>
          </w:tcPr>
          <w:p w14:paraId="72815A1A" w14:textId="77777777" w:rsidR="0007690F" w:rsidRPr="00D53A2B" w:rsidRDefault="0007690F" w:rsidP="00A202FD">
            <w:pPr>
              <w:widowControl w:val="0"/>
              <w:spacing w:after="240" w:line="276" w:lineRule="auto"/>
              <w:ind w:firstLine="1"/>
              <w:contextualSpacing/>
              <w:jc w:val="both"/>
              <w:rPr>
                <w:b/>
                <w:bCs/>
              </w:rPr>
            </w:pPr>
            <w:r w:rsidRPr="00D53A2B">
              <w:rPr>
                <w:b/>
                <w:bCs/>
              </w:rPr>
              <w:t>c.</w:t>
            </w:r>
            <w:r w:rsidRPr="00D53A2B">
              <w:t> Bağlayıcı ve reçine tüketiminin optimizasyonu</w:t>
            </w:r>
          </w:p>
        </w:tc>
        <w:tc>
          <w:tcPr>
            <w:tcW w:w="4185" w:type="dxa"/>
            <w:noWrap/>
            <w:hideMark/>
          </w:tcPr>
          <w:p w14:paraId="676A9B3E" w14:textId="77777777" w:rsidR="0007690F" w:rsidRPr="00D53A2B" w:rsidRDefault="0007690F" w:rsidP="00A202FD">
            <w:pPr>
              <w:widowControl w:val="0"/>
              <w:spacing w:after="240" w:line="276" w:lineRule="auto"/>
              <w:ind w:firstLine="1"/>
              <w:contextualSpacing/>
              <w:jc w:val="both"/>
            </w:pPr>
            <w:r w:rsidRPr="00D53A2B">
              <w:t>Bölüm 1.4.2’ye bakın.</w:t>
            </w:r>
          </w:p>
        </w:tc>
        <w:tc>
          <w:tcPr>
            <w:tcW w:w="2925" w:type="dxa"/>
            <w:noWrap/>
            <w:hideMark/>
          </w:tcPr>
          <w:p w14:paraId="7FD286D7"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49961EC" w14:textId="77777777" w:rsidTr="00A202FD">
        <w:trPr>
          <w:trHeight w:val="320"/>
        </w:trPr>
        <w:tc>
          <w:tcPr>
            <w:tcW w:w="1952" w:type="dxa"/>
            <w:noWrap/>
            <w:hideMark/>
          </w:tcPr>
          <w:p w14:paraId="7423559D" w14:textId="77777777" w:rsidR="0007690F" w:rsidRPr="00D53A2B" w:rsidRDefault="0007690F" w:rsidP="00A202FD">
            <w:pPr>
              <w:widowControl w:val="0"/>
              <w:spacing w:after="240" w:line="276" w:lineRule="auto"/>
              <w:ind w:firstLine="1"/>
              <w:contextualSpacing/>
              <w:jc w:val="both"/>
              <w:rPr>
                <w:b/>
                <w:bCs/>
              </w:rPr>
            </w:pPr>
            <w:r w:rsidRPr="00D53A2B">
              <w:rPr>
                <w:b/>
                <w:bCs/>
              </w:rPr>
              <w:t>d.</w:t>
            </w:r>
            <w:r w:rsidRPr="00D53A2B">
              <w:t> Kalıp ve çekirdek kum kayıplarının en aza indirilmesi</w:t>
            </w:r>
          </w:p>
        </w:tc>
        <w:tc>
          <w:tcPr>
            <w:tcW w:w="4185" w:type="dxa"/>
            <w:noWrap/>
            <w:hideMark/>
          </w:tcPr>
          <w:p w14:paraId="0A9858E1" w14:textId="77777777" w:rsidR="0007690F" w:rsidRPr="00D53A2B" w:rsidRDefault="0007690F" w:rsidP="00A202FD">
            <w:pPr>
              <w:widowControl w:val="0"/>
              <w:spacing w:after="240" w:line="276" w:lineRule="auto"/>
              <w:ind w:firstLine="1"/>
              <w:contextualSpacing/>
              <w:jc w:val="both"/>
            </w:pPr>
            <w:r w:rsidRPr="00D53A2B">
              <w:t>Çeşitli ürün tiplerinin üretim parametreleri, yeni ürünlere geçişte zaman ve malzeme kayıplarını en aza indiren bir elektronik veritabanında saklanır.</w:t>
            </w:r>
          </w:p>
        </w:tc>
        <w:tc>
          <w:tcPr>
            <w:tcW w:w="2925" w:type="dxa"/>
            <w:noWrap/>
            <w:hideMark/>
          </w:tcPr>
          <w:p w14:paraId="1196787F"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4E466C5A" w14:textId="77777777" w:rsidTr="00A202FD">
        <w:trPr>
          <w:trHeight w:val="320"/>
        </w:trPr>
        <w:tc>
          <w:tcPr>
            <w:tcW w:w="1952" w:type="dxa"/>
            <w:noWrap/>
            <w:hideMark/>
          </w:tcPr>
          <w:p w14:paraId="1B4E8702" w14:textId="77777777" w:rsidR="0007690F" w:rsidRPr="00D53A2B" w:rsidRDefault="0007690F" w:rsidP="00A202FD">
            <w:pPr>
              <w:widowControl w:val="0"/>
              <w:spacing w:after="240" w:line="276" w:lineRule="auto"/>
              <w:ind w:firstLine="1"/>
              <w:contextualSpacing/>
              <w:jc w:val="both"/>
              <w:rPr>
                <w:b/>
                <w:bCs/>
              </w:rPr>
            </w:pPr>
            <w:r w:rsidRPr="00D53A2B">
              <w:rPr>
                <w:b/>
                <w:bCs/>
              </w:rPr>
              <w:t>e.</w:t>
            </w:r>
            <w:r w:rsidRPr="00D53A2B">
              <w:t> Soğuk sertleşme süreçleri için en iyi uygulamaların kullanılması</w:t>
            </w:r>
          </w:p>
        </w:tc>
        <w:tc>
          <w:tcPr>
            <w:tcW w:w="4185" w:type="dxa"/>
            <w:noWrap/>
            <w:hideMark/>
          </w:tcPr>
          <w:p w14:paraId="2E9E1D43" w14:textId="77777777" w:rsidR="0007690F" w:rsidRPr="00D53A2B" w:rsidRDefault="0007690F" w:rsidP="00A202FD">
            <w:pPr>
              <w:widowControl w:val="0"/>
              <w:spacing w:after="240" w:line="276" w:lineRule="auto"/>
              <w:ind w:firstLine="1"/>
              <w:contextualSpacing/>
              <w:jc w:val="both"/>
            </w:pPr>
            <w:r w:rsidRPr="00D53A2B">
              <w:t>Bölüm 1.4.2’ye bakın.</w:t>
            </w:r>
          </w:p>
        </w:tc>
        <w:tc>
          <w:tcPr>
            <w:tcW w:w="2925" w:type="dxa"/>
            <w:noWrap/>
            <w:hideMark/>
          </w:tcPr>
          <w:p w14:paraId="02D55C66"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15D21DB" w14:textId="77777777" w:rsidTr="00A202FD">
        <w:trPr>
          <w:trHeight w:val="320"/>
        </w:trPr>
        <w:tc>
          <w:tcPr>
            <w:tcW w:w="1952" w:type="dxa"/>
            <w:noWrap/>
            <w:hideMark/>
          </w:tcPr>
          <w:p w14:paraId="7EB7947B" w14:textId="77777777" w:rsidR="0007690F" w:rsidRPr="00D53A2B" w:rsidRDefault="0007690F" w:rsidP="00A202FD">
            <w:pPr>
              <w:widowControl w:val="0"/>
              <w:spacing w:after="240" w:line="276" w:lineRule="auto"/>
              <w:ind w:firstLine="1"/>
              <w:contextualSpacing/>
              <w:jc w:val="both"/>
              <w:rPr>
                <w:b/>
                <w:bCs/>
              </w:rPr>
            </w:pPr>
            <w:r w:rsidRPr="00D53A2B">
              <w:rPr>
                <w:b/>
                <w:bCs/>
              </w:rPr>
              <w:t>f.</w:t>
            </w:r>
            <w:r w:rsidRPr="00D53A2B">
              <w:t> Asit yıkama suyundan aminlerin geri kazanımı</w:t>
            </w:r>
          </w:p>
        </w:tc>
        <w:tc>
          <w:tcPr>
            <w:tcW w:w="4185" w:type="dxa"/>
            <w:noWrap/>
            <w:hideMark/>
          </w:tcPr>
          <w:p w14:paraId="63C83714" w14:textId="77777777" w:rsidR="0007690F" w:rsidRPr="00D53A2B" w:rsidRDefault="0007690F" w:rsidP="00A202FD">
            <w:pPr>
              <w:widowControl w:val="0"/>
              <w:spacing w:after="240" w:line="276" w:lineRule="auto"/>
              <w:ind w:firstLine="1"/>
              <w:contextualSpacing/>
              <w:jc w:val="both"/>
            </w:pPr>
            <w:r w:rsidRPr="00D53A2B">
              <w:t>Soğuk kutu çıkış gazlarını işlemek için asit yıkama kullanıldığında (ör. sülfürik asit kullanılarak), amin sülfat oluşur. Aminler, amin sülfatın sodyum hidroksit ile işlenmesi yoluyla geri kazanılır. Bu işlem, tesiste veya tesis dışında gerçekleştirilebilir.</w:t>
            </w:r>
          </w:p>
        </w:tc>
        <w:tc>
          <w:tcPr>
            <w:tcW w:w="2925" w:type="dxa"/>
            <w:noWrap/>
            <w:hideMark/>
          </w:tcPr>
          <w:p w14:paraId="12F5F8F9" w14:textId="77777777" w:rsidR="0007690F" w:rsidRPr="00D53A2B" w:rsidRDefault="0007690F" w:rsidP="00A202FD">
            <w:pPr>
              <w:widowControl w:val="0"/>
              <w:spacing w:after="240" w:line="276" w:lineRule="auto"/>
              <w:ind w:firstLine="1"/>
              <w:contextualSpacing/>
              <w:jc w:val="both"/>
            </w:pPr>
            <w:r w:rsidRPr="00D53A2B">
              <w:t>Güvenlik önlemleri (patlama riski) nedeniyle uygulanabilirlik sınırlı olabilir.</w:t>
            </w:r>
          </w:p>
        </w:tc>
      </w:tr>
      <w:tr w:rsidR="0007690F" w:rsidRPr="00D53A2B" w14:paraId="1E52680E" w14:textId="77777777" w:rsidTr="00A202FD">
        <w:trPr>
          <w:trHeight w:val="320"/>
        </w:trPr>
        <w:tc>
          <w:tcPr>
            <w:tcW w:w="1952" w:type="dxa"/>
            <w:noWrap/>
            <w:hideMark/>
          </w:tcPr>
          <w:p w14:paraId="6CE88747" w14:textId="77777777" w:rsidR="0007690F" w:rsidRPr="00D53A2B" w:rsidRDefault="0007690F" w:rsidP="00A202FD">
            <w:pPr>
              <w:widowControl w:val="0"/>
              <w:spacing w:after="240" w:line="276" w:lineRule="auto"/>
              <w:ind w:firstLine="1"/>
              <w:contextualSpacing/>
              <w:jc w:val="both"/>
              <w:rPr>
                <w:b/>
                <w:bCs/>
              </w:rPr>
            </w:pPr>
            <w:r w:rsidRPr="00D53A2B">
              <w:rPr>
                <w:b/>
                <w:bCs/>
              </w:rPr>
              <w:t>g.</w:t>
            </w:r>
            <w:r w:rsidRPr="00D53A2B">
              <w:t> Gaz sertleşme süreçleri için en iyi uygulamaların kullanılması</w:t>
            </w:r>
          </w:p>
        </w:tc>
        <w:tc>
          <w:tcPr>
            <w:tcW w:w="4185" w:type="dxa"/>
            <w:noWrap/>
            <w:hideMark/>
          </w:tcPr>
          <w:p w14:paraId="2F9A9BE4" w14:textId="77777777" w:rsidR="0007690F" w:rsidRPr="00D53A2B" w:rsidRDefault="0007690F" w:rsidP="00A202FD">
            <w:pPr>
              <w:widowControl w:val="0"/>
              <w:spacing w:after="240" w:line="276" w:lineRule="auto"/>
              <w:ind w:firstLine="1"/>
              <w:contextualSpacing/>
              <w:jc w:val="both"/>
            </w:pPr>
            <w:r w:rsidRPr="00D53A2B">
              <w:t>Bölüm 1.4.2’ye bakın.</w:t>
            </w:r>
          </w:p>
        </w:tc>
        <w:tc>
          <w:tcPr>
            <w:tcW w:w="2925" w:type="dxa"/>
            <w:noWrap/>
            <w:hideMark/>
          </w:tcPr>
          <w:p w14:paraId="595B4AD3"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C861A81" w14:textId="77777777" w:rsidTr="00A202FD">
        <w:trPr>
          <w:trHeight w:val="320"/>
        </w:trPr>
        <w:tc>
          <w:tcPr>
            <w:tcW w:w="1952" w:type="dxa"/>
            <w:noWrap/>
            <w:hideMark/>
          </w:tcPr>
          <w:p w14:paraId="5A6EAE09" w14:textId="77777777" w:rsidR="0007690F" w:rsidRPr="00D53A2B" w:rsidRDefault="0007690F" w:rsidP="00A202FD">
            <w:pPr>
              <w:widowControl w:val="0"/>
              <w:spacing w:after="240" w:line="276" w:lineRule="auto"/>
              <w:ind w:firstLine="1"/>
              <w:contextualSpacing/>
              <w:jc w:val="both"/>
              <w:rPr>
                <w:b/>
                <w:bCs/>
              </w:rPr>
            </w:pPr>
            <w:r w:rsidRPr="00D53A2B">
              <w:rPr>
                <w:b/>
                <w:bCs/>
              </w:rPr>
              <w:t>h.</w:t>
            </w:r>
            <w:r w:rsidRPr="00D53A2B">
              <w:t> Alternatif kalıplama/çekirdek yapımı süreçlerinin uygulanması</w:t>
            </w:r>
          </w:p>
        </w:tc>
        <w:tc>
          <w:tcPr>
            <w:tcW w:w="4185" w:type="dxa"/>
            <w:noWrap/>
            <w:hideMark/>
          </w:tcPr>
          <w:p w14:paraId="63177E03" w14:textId="77777777" w:rsidR="0007690F" w:rsidRPr="00D53A2B" w:rsidRDefault="0007690F" w:rsidP="00A202FD">
            <w:pPr>
              <w:widowControl w:val="0"/>
              <w:spacing w:after="240" w:line="276" w:lineRule="auto"/>
              <w:ind w:firstLine="1"/>
              <w:contextualSpacing/>
              <w:jc w:val="both"/>
            </w:pPr>
            <w:r w:rsidRPr="00D53A2B">
              <w:t>Daha az bağlayıcı kullanılan veya hiç bağlayıcı kullanılmayan alternatif kalıplama/çekirdek yapımı süreçleri şunları içerir:</w:t>
            </w:r>
          </w:p>
          <w:p w14:paraId="174A24C4" w14:textId="77777777" w:rsidR="0007690F" w:rsidRPr="00D53A2B" w:rsidRDefault="0007690F" w:rsidP="00A202FD">
            <w:pPr>
              <w:widowControl w:val="0"/>
              <w:spacing w:after="240" w:line="276" w:lineRule="auto"/>
              <w:ind w:firstLine="1"/>
              <w:contextualSpacing/>
              <w:jc w:val="both"/>
            </w:pPr>
            <w:r w:rsidRPr="00D53A2B">
              <w:t xml:space="preserve"> - Köpük kalıp döküm süreci;</w:t>
            </w:r>
          </w:p>
          <w:p w14:paraId="1271275B" w14:textId="77777777" w:rsidR="0007690F" w:rsidRPr="00D53A2B" w:rsidRDefault="0007690F" w:rsidP="00A202FD">
            <w:pPr>
              <w:widowControl w:val="0"/>
              <w:spacing w:after="240" w:line="276" w:lineRule="auto"/>
              <w:ind w:firstLine="1"/>
              <w:contextualSpacing/>
              <w:jc w:val="both"/>
            </w:pPr>
            <w:r w:rsidRPr="00D53A2B">
              <w:t xml:space="preserve"> - Vakumlu kalıplama.</w:t>
            </w:r>
          </w:p>
        </w:tc>
        <w:tc>
          <w:tcPr>
            <w:tcW w:w="2925" w:type="dxa"/>
            <w:noWrap/>
            <w:hideMark/>
          </w:tcPr>
          <w:p w14:paraId="19FF91B9" w14:textId="77777777" w:rsidR="0007690F" w:rsidRPr="00D53A2B" w:rsidRDefault="0007690F" w:rsidP="00A202FD">
            <w:pPr>
              <w:widowControl w:val="0"/>
              <w:spacing w:after="240" w:line="276" w:lineRule="auto"/>
              <w:ind w:firstLine="1"/>
              <w:contextualSpacing/>
              <w:jc w:val="both"/>
            </w:pPr>
            <w:r w:rsidRPr="00D53A2B">
              <w:t>Mevcut tesislere köpük kalıp döküm sürecinin uygulanabilirliği, gerekli altyapı değişiklikleri nedeniyle sınırlı olabilir. Vakumlu kalıplamanın uygulanabilirliği, büyük kalıp kutuları (ör. 1,5 m × 1,5 m’den büyük) durumunda sınırlı olabilir.</w:t>
            </w:r>
          </w:p>
        </w:tc>
      </w:tr>
    </w:tbl>
    <w:p w14:paraId="3FB3BED3" w14:textId="77777777" w:rsidR="0007690F" w:rsidRPr="00D53A2B" w:rsidRDefault="0007690F" w:rsidP="00A202FD">
      <w:pPr>
        <w:widowControl w:val="0"/>
        <w:spacing w:after="240" w:line="276" w:lineRule="auto"/>
        <w:ind w:firstLine="1"/>
        <w:contextualSpacing/>
        <w:jc w:val="both"/>
      </w:pPr>
    </w:p>
    <w:p w14:paraId="6DAC7725" w14:textId="77777777" w:rsidR="0007690F" w:rsidRPr="00D53A2B" w:rsidRDefault="0007690F" w:rsidP="00A202FD">
      <w:pPr>
        <w:pStyle w:val="Balk5"/>
        <w:rPr>
          <w:szCs w:val="24"/>
        </w:rPr>
      </w:pPr>
      <w:r w:rsidRPr="00D53A2B">
        <w:rPr>
          <w:szCs w:val="24"/>
        </w:rPr>
        <w:t>1.2.1.4.4. Kumun Yeniden Kullanımı</w:t>
      </w:r>
    </w:p>
    <w:p w14:paraId="0C63C61F" w14:textId="77777777" w:rsidR="0007690F" w:rsidRPr="00D53A2B" w:rsidRDefault="0007690F" w:rsidP="00A202FD">
      <w:pPr>
        <w:widowControl w:val="0"/>
        <w:spacing w:after="240" w:line="276" w:lineRule="auto"/>
        <w:ind w:firstLine="1"/>
        <w:contextualSpacing/>
        <w:jc w:val="both"/>
      </w:pPr>
      <w:r w:rsidRPr="00D53A2B">
        <w:rPr>
          <w:b/>
          <w:bCs/>
        </w:rPr>
        <w:t>MET 18.</w:t>
      </w:r>
      <w:r w:rsidRPr="00D53A2B">
        <w:t> Yeni kum tüketimini ve kayıp kalıp döküm sürecinde harcanmış kum oluşumunu azaltmak için, MET (En İyi Mevcut Teknikler) aşağıda verilen tekniklerden biri veya uygun bir kombinasyonu kullanılır.</w:t>
      </w:r>
    </w:p>
    <w:tbl>
      <w:tblPr>
        <w:tblStyle w:val="TabloKlavuzu"/>
        <w:tblW w:w="0" w:type="auto"/>
        <w:tblLook w:val="04A0" w:firstRow="1" w:lastRow="0" w:firstColumn="1" w:lastColumn="0" w:noHBand="0" w:noVBand="1"/>
      </w:tblPr>
      <w:tblGrid>
        <w:gridCol w:w="7046"/>
        <w:gridCol w:w="2163"/>
        <w:gridCol w:w="278"/>
      </w:tblGrid>
      <w:tr w:rsidR="0007690F" w:rsidRPr="00D53A2B" w14:paraId="6639D367" w14:textId="77777777" w:rsidTr="00A202FD">
        <w:trPr>
          <w:trHeight w:val="320"/>
        </w:trPr>
        <w:tc>
          <w:tcPr>
            <w:tcW w:w="24197" w:type="dxa"/>
            <w:noWrap/>
            <w:hideMark/>
          </w:tcPr>
          <w:p w14:paraId="6AB45A84"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7483" w:type="dxa"/>
            <w:gridSpan w:val="2"/>
            <w:noWrap/>
            <w:hideMark/>
          </w:tcPr>
          <w:p w14:paraId="24017031"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451F3D47" w14:textId="77777777" w:rsidTr="00A202FD">
        <w:trPr>
          <w:trHeight w:val="320"/>
        </w:trPr>
        <w:tc>
          <w:tcPr>
            <w:tcW w:w="24197" w:type="dxa"/>
            <w:noWrap/>
            <w:hideMark/>
          </w:tcPr>
          <w:p w14:paraId="536FFAD2" w14:textId="77777777" w:rsidR="0007690F" w:rsidRPr="00D53A2B" w:rsidRDefault="0007690F" w:rsidP="00A202FD">
            <w:pPr>
              <w:widowControl w:val="0"/>
              <w:spacing w:after="240" w:line="276" w:lineRule="auto"/>
              <w:ind w:firstLine="1"/>
              <w:contextualSpacing/>
              <w:jc w:val="both"/>
              <w:rPr>
                <w:b/>
                <w:bCs/>
              </w:rPr>
            </w:pPr>
            <w:r w:rsidRPr="00D53A2B">
              <w:rPr>
                <w:b/>
                <w:bCs/>
              </w:rPr>
              <w:t>a.Yeşil kumun optimize edilmiş yeniden şartlandırılması</w:t>
            </w:r>
            <w:r w:rsidRPr="00D53A2B">
              <w:t>: Yeşil kum yeniden şartlandırma süreci, hammaddenin tüketimini ve yeşil kumun yeniden kullanımını optimize etmek için bir bilgisayar sistemiyle kontrol edilir. Örnekler: soğutma (buharlaşma veya akışkan yatak), bağlayıcılar ve katkı maddelerinin eklenmesi, nemlendirme, karıştırma, kalite kontrolü.</w:t>
            </w:r>
          </w:p>
        </w:tc>
        <w:tc>
          <w:tcPr>
            <w:tcW w:w="7483" w:type="dxa"/>
            <w:gridSpan w:val="2"/>
            <w:noWrap/>
            <w:hideMark/>
          </w:tcPr>
          <w:p w14:paraId="09F6336B"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9AEF477" w14:textId="77777777" w:rsidTr="00A202FD">
        <w:trPr>
          <w:trHeight w:val="320"/>
        </w:trPr>
        <w:tc>
          <w:tcPr>
            <w:tcW w:w="24197" w:type="dxa"/>
            <w:noWrap/>
            <w:hideMark/>
          </w:tcPr>
          <w:p w14:paraId="5A7EA97A" w14:textId="77777777" w:rsidR="0007690F" w:rsidRPr="00D53A2B" w:rsidRDefault="0007690F" w:rsidP="00A202FD">
            <w:pPr>
              <w:widowControl w:val="0"/>
              <w:spacing w:after="240" w:line="276" w:lineRule="auto"/>
              <w:ind w:firstLine="1"/>
              <w:contextualSpacing/>
              <w:jc w:val="both"/>
              <w:rPr>
                <w:b/>
                <w:bCs/>
              </w:rPr>
            </w:pPr>
            <w:r w:rsidRPr="00D53A2B">
              <w:rPr>
                <w:b/>
                <w:bCs/>
              </w:rPr>
              <w:t>b.Düşük atıklı yeşil kum yeniden şartlandırılması</w:t>
            </w:r>
            <w:r w:rsidRPr="00D53A2B">
              <w:t>: Alüminyum dökümhanelerinde, parlaklık/renge dayalı olarak yeşil kumdaki safsızlıkları tanımlayan bir tarayıcı kullanılır. Bu safsızlıklar, yeşil kumdan hava darbesi ile ayrılır.</w:t>
            </w:r>
          </w:p>
        </w:tc>
        <w:tc>
          <w:tcPr>
            <w:tcW w:w="7051" w:type="dxa"/>
            <w:noWrap/>
            <w:hideMark/>
          </w:tcPr>
          <w:p w14:paraId="4838A19C" w14:textId="77777777" w:rsidR="0007690F" w:rsidRPr="00D53A2B" w:rsidRDefault="0007690F" w:rsidP="00A202FD">
            <w:pPr>
              <w:widowControl w:val="0"/>
              <w:spacing w:after="240" w:line="276" w:lineRule="auto"/>
              <w:ind w:firstLine="1"/>
              <w:contextualSpacing/>
              <w:jc w:val="both"/>
            </w:pPr>
            <w:r w:rsidRPr="00D53A2B">
              <w:t>Genel</w:t>
            </w:r>
          </w:p>
        </w:tc>
        <w:tc>
          <w:tcPr>
            <w:tcW w:w="432" w:type="dxa"/>
            <w:noWrap/>
            <w:hideMark/>
          </w:tcPr>
          <w:p w14:paraId="3F9CB3EA" w14:textId="77777777" w:rsidR="0007690F" w:rsidRPr="00D53A2B" w:rsidRDefault="0007690F" w:rsidP="00A202FD">
            <w:pPr>
              <w:widowControl w:val="0"/>
              <w:spacing w:after="240" w:line="276" w:lineRule="auto"/>
              <w:ind w:firstLine="1"/>
              <w:contextualSpacing/>
              <w:jc w:val="both"/>
            </w:pPr>
          </w:p>
        </w:tc>
      </w:tr>
      <w:tr w:rsidR="0007690F" w:rsidRPr="00D53A2B" w14:paraId="58D653CE" w14:textId="77777777" w:rsidTr="00A202FD">
        <w:trPr>
          <w:trHeight w:val="320"/>
        </w:trPr>
        <w:tc>
          <w:tcPr>
            <w:tcW w:w="24197" w:type="dxa"/>
            <w:noWrap/>
            <w:hideMark/>
          </w:tcPr>
          <w:p w14:paraId="47E57EFA" w14:textId="77777777" w:rsidR="0007690F" w:rsidRPr="00D53A2B" w:rsidRDefault="0007690F" w:rsidP="00A202FD">
            <w:pPr>
              <w:widowControl w:val="0"/>
              <w:spacing w:after="240" w:line="276" w:lineRule="auto"/>
              <w:ind w:firstLine="1"/>
              <w:contextualSpacing/>
              <w:jc w:val="both"/>
              <w:rPr>
                <w:b/>
                <w:bCs/>
              </w:rPr>
            </w:pPr>
            <w:r w:rsidRPr="00D53A2B">
              <w:rPr>
                <w:b/>
                <w:bCs/>
              </w:rPr>
              <w:t>c.Kille bağlanmış kumun vakumla karıştırılması ve soğutulması</w:t>
            </w:r>
            <w:r w:rsidRPr="00D53A2B">
              <w:t>: Bu teknik için, MET 25'in (b) maddesine bakınız.</w:t>
            </w:r>
          </w:p>
        </w:tc>
        <w:tc>
          <w:tcPr>
            <w:tcW w:w="7483" w:type="dxa"/>
            <w:gridSpan w:val="2"/>
            <w:noWrap/>
            <w:hideMark/>
          </w:tcPr>
          <w:p w14:paraId="4A451F80"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E9D1337" w14:textId="77777777" w:rsidTr="00A202FD">
        <w:trPr>
          <w:trHeight w:val="320"/>
        </w:trPr>
        <w:tc>
          <w:tcPr>
            <w:tcW w:w="24197" w:type="dxa"/>
            <w:noWrap/>
            <w:hideMark/>
          </w:tcPr>
          <w:p w14:paraId="3159EBAA" w14:textId="77777777" w:rsidR="0007690F" w:rsidRPr="00D53A2B" w:rsidRDefault="0007690F" w:rsidP="00A202FD">
            <w:pPr>
              <w:widowControl w:val="0"/>
              <w:spacing w:after="240" w:line="276" w:lineRule="auto"/>
              <w:ind w:firstLine="1"/>
              <w:contextualSpacing/>
              <w:jc w:val="both"/>
              <w:rPr>
                <w:b/>
                <w:bCs/>
              </w:rPr>
            </w:pPr>
            <w:r w:rsidRPr="00D53A2B">
              <w:rPr>
                <w:b/>
                <w:bCs/>
              </w:rPr>
              <w:t>d.Soğuk bağlayıcı kumun mekanik geri kazanımı</w:t>
            </w:r>
            <w:r w:rsidRPr="00D53A2B">
              <w:t>: Kırıcılar veya değirmenler kullanılarak, soğuk bağlayıcı kumun geri kazanımı için mekanik teknikler (ör. parçaların kırılması, kum fraksiyonlarının ayrılması) uygulanır.</w:t>
            </w:r>
          </w:p>
        </w:tc>
        <w:tc>
          <w:tcPr>
            <w:tcW w:w="7483" w:type="dxa"/>
            <w:gridSpan w:val="2"/>
            <w:noWrap/>
            <w:hideMark/>
          </w:tcPr>
          <w:p w14:paraId="61B2ACD3" w14:textId="77777777" w:rsidR="0007690F" w:rsidRPr="00D53A2B" w:rsidRDefault="0007690F" w:rsidP="00A202FD">
            <w:pPr>
              <w:widowControl w:val="0"/>
              <w:spacing w:after="240" w:line="276" w:lineRule="auto"/>
              <w:ind w:firstLine="1"/>
              <w:contextualSpacing/>
              <w:jc w:val="both"/>
            </w:pPr>
            <w:r w:rsidRPr="00D53A2B">
              <w:t>Silikatla bağlanmış kum için uygulanabilir olmayabilir.</w:t>
            </w:r>
          </w:p>
        </w:tc>
      </w:tr>
      <w:tr w:rsidR="0007690F" w:rsidRPr="00D53A2B" w14:paraId="4252E532" w14:textId="77777777" w:rsidTr="00A202FD">
        <w:trPr>
          <w:trHeight w:val="320"/>
        </w:trPr>
        <w:tc>
          <w:tcPr>
            <w:tcW w:w="24197" w:type="dxa"/>
            <w:noWrap/>
            <w:hideMark/>
          </w:tcPr>
          <w:p w14:paraId="0AF6E26D" w14:textId="77777777" w:rsidR="0007690F" w:rsidRPr="00D53A2B" w:rsidRDefault="0007690F" w:rsidP="00A202FD">
            <w:pPr>
              <w:widowControl w:val="0"/>
              <w:spacing w:after="240" w:line="276" w:lineRule="auto"/>
              <w:ind w:firstLine="1"/>
              <w:contextualSpacing/>
              <w:jc w:val="both"/>
              <w:rPr>
                <w:b/>
                <w:bCs/>
              </w:rPr>
            </w:pPr>
            <w:r w:rsidRPr="00D53A2B">
              <w:rPr>
                <w:b/>
                <w:bCs/>
              </w:rPr>
              <w:t>e.Kille veya kimyasal bağlanmış kumun taşlama çarkı ile soğuk mekanik geri kazanımı</w:t>
            </w:r>
            <w:r w:rsidRPr="00D53A2B">
              <w:t>: Kullanılmış kum tanelerinden kil tabakalarını ve kimyasal bağlayıcıları çıkarmak için dönen bir taşlama çarkı kullanılır.</w:t>
            </w:r>
          </w:p>
        </w:tc>
        <w:tc>
          <w:tcPr>
            <w:tcW w:w="7483" w:type="dxa"/>
            <w:gridSpan w:val="2"/>
            <w:noWrap/>
            <w:hideMark/>
          </w:tcPr>
          <w:p w14:paraId="3C5920FA"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C7F07E1" w14:textId="77777777" w:rsidTr="00A202FD">
        <w:trPr>
          <w:trHeight w:val="320"/>
        </w:trPr>
        <w:tc>
          <w:tcPr>
            <w:tcW w:w="24197" w:type="dxa"/>
            <w:noWrap/>
            <w:hideMark/>
          </w:tcPr>
          <w:p w14:paraId="012F88DB" w14:textId="77777777" w:rsidR="0007690F" w:rsidRPr="00D53A2B" w:rsidRDefault="0007690F" w:rsidP="00A202FD">
            <w:pPr>
              <w:widowControl w:val="0"/>
              <w:spacing w:after="240" w:line="276" w:lineRule="auto"/>
              <w:ind w:firstLine="1"/>
              <w:contextualSpacing/>
              <w:jc w:val="both"/>
              <w:rPr>
                <w:b/>
                <w:bCs/>
              </w:rPr>
            </w:pPr>
            <w:r w:rsidRPr="00D53A2B">
              <w:rPr>
                <w:b/>
                <w:bCs/>
              </w:rPr>
              <w:t>f.Kumun darbe tamburu kullanılarak soğuk mekanik geri kazanımı</w:t>
            </w:r>
            <w:r w:rsidRPr="00D53A2B">
              <w:t>: Kum tanelerinin aşındırıcı temizliği için küçük bıçaklarla donatılmış, dönen iç bir eksene sahip bir darbe tamburu kullanılır. Eğer bentonit ve kimyasal bağlayıcılarla karışık bir kum kullanılıyorsa, yeşil kumdaki manyetik özelliklere sahip parçaların çıkarılması için önceden manyetik bir ayırma işlemi yapılır.</w:t>
            </w:r>
          </w:p>
        </w:tc>
        <w:tc>
          <w:tcPr>
            <w:tcW w:w="7483" w:type="dxa"/>
            <w:gridSpan w:val="2"/>
            <w:noWrap/>
            <w:hideMark/>
          </w:tcPr>
          <w:p w14:paraId="17A1FD4C"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4D130F66" w14:textId="77777777" w:rsidTr="00A202FD">
        <w:trPr>
          <w:trHeight w:val="320"/>
        </w:trPr>
        <w:tc>
          <w:tcPr>
            <w:tcW w:w="24197" w:type="dxa"/>
            <w:noWrap/>
            <w:hideMark/>
          </w:tcPr>
          <w:p w14:paraId="705E1BB7" w14:textId="77777777" w:rsidR="0007690F" w:rsidRPr="00D53A2B" w:rsidRDefault="0007690F" w:rsidP="00A202FD">
            <w:pPr>
              <w:widowControl w:val="0"/>
              <w:spacing w:after="240" w:line="276" w:lineRule="auto"/>
              <w:ind w:firstLine="1"/>
              <w:contextualSpacing/>
              <w:jc w:val="both"/>
              <w:rPr>
                <w:b/>
                <w:bCs/>
              </w:rPr>
            </w:pPr>
            <w:r w:rsidRPr="00D53A2B">
              <w:rPr>
                <w:b/>
                <w:bCs/>
              </w:rPr>
              <w:t>g.Pnömatik sistem kullanılarak kumun soğuk geri kazanımı</w:t>
            </w:r>
            <w:r w:rsidRPr="00D53A2B">
              <w:t>: Kum tanelerinden bağlayıcıları aşındırma ve darbe yoluyla çıkarma. Kinetik enerji, sıkıştırılmış hava akışıyla sağlanır.</w:t>
            </w:r>
          </w:p>
        </w:tc>
        <w:tc>
          <w:tcPr>
            <w:tcW w:w="7483" w:type="dxa"/>
            <w:gridSpan w:val="2"/>
            <w:noWrap/>
            <w:hideMark/>
          </w:tcPr>
          <w:p w14:paraId="655A1CE3"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E28ACFD" w14:textId="77777777" w:rsidTr="00A202FD">
        <w:trPr>
          <w:trHeight w:val="320"/>
        </w:trPr>
        <w:tc>
          <w:tcPr>
            <w:tcW w:w="24197" w:type="dxa"/>
            <w:noWrap/>
            <w:hideMark/>
          </w:tcPr>
          <w:p w14:paraId="6F429B36" w14:textId="77777777" w:rsidR="0007690F" w:rsidRPr="00D53A2B" w:rsidRDefault="0007690F" w:rsidP="00A202FD">
            <w:pPr>
              <w:widowControl w:val="0"/>
              <w:spacing w:after="240" w:line="276" w:lineRule="auto"/>
              <w:ind w:firstLine="1"/>
              <w:contextualSpacing/>
              <w:jc w:val="both"/>
              <w:rPr>
                <w:b/>
                <w:bCs/>
              </w:rPr>
            </w:pPr>
            <w:r w:rsidRPr="00D53A2B">
              <w:rPr>
                <w:b/>
                <w:bCs/>
              </w:rPr>
              <w:t>h. Kumun termal geri kazanımı</w:t>
            </w:r>
            <w:r w:rsidRPr="00D53A2B">
              <w:t>: Kimyasal bağlanmış ve karışık kumda bulunan bağlayıcıları ve kirleticileri yakmak için ısı kullanılır. Bu işlem, doğru tane boyutuna getirmek ve herhangi bir metalik kirleticiyi çıkarmak için mekanik bir ön işlemle birleştirilir. Karışık kum söz konusu olduğunda, kimyasal bağlayıcı kum oranı yeterince yüksek olmalıdır.</w:t>
            </w:r>
          </w:p>
        </w:tc>
        <w:tc>
          <w:tcPr>
            <w:tcW w:w="7483" w:type="dxa"/>
            <w:gridSpan w:val="2"/>
            <w:noWrap/>
            <w:hideMark/>
          </w:tcPr>
          <w:p w14:paraId="69495AAE" w14:textId="77777777" w:rsidR="0007690F" w:rsidRPr="00D53A2B" w:rsidRDefault="0007690F" w:rsidP="00A202FD">
            <w:pPr>
              <w:widowControl w:val="0"/>
              <w:spacing w:after="240" w:line="276" w:lineRule="auto"/>
              <w:ind w:firstLine="1"/>
              <w:contextualSpacing/>
              <w:jc w:val="both"/>
            </w:pPr>
            <w:r w:rsidRPr="00D53A2B">
              <w:t>İnorganik bağlayıcılardan kaynaklanan kalıntılar içeren kullanılmış kumlar için uygulanabilir olmayabilir.</w:t>
            </w:r>
          </w:p>
        </w:tc>
      </w:tr>
      <w:tr w:rsidR="0007690F" w:rsidRPr="00D53A2B" w14:paraId="6263C491" w14:textId="77777777" w:rsidTr="00A202FD">
        <w:trPr>
          <w:trHeight w:val="320"/>
        </w:trPr>
        <w:tc>
          <w:tcPr>
            <w:tcW w:w="24197" w:type="dxa"/>
            <w:noWrap/>
            <w:hideMark/>
          </w:tcPr>
          <w:p w14:paraId="39812F57" w14:textId="77777777" w:rsidR="0007690F" w:rsidRPr="00D53A2B" w:rsidRDefault="0007690F" w:rsidP="00A202FD">
            <w:pPr>
              <w:widowControl w:val="0"/>
              <w:spacing w:after="240" w:line="276" w:lineRule="auto"/>
              <w:ind w:firstLine="1"/>
              <w:contextualSpacing/>
              <w:jc w:val="both"/>
              <w:rPr>
                <w:b/>
                <w:bCs/>
              </w:rPr>
            </w:pPr>
            <w:r w:rsidRPr="00D53A2B">
              <w:rPr>
                <w:b/>
                <w:bCs/>
              </w:rPr>
              <w:t>i.Karışık organik-bentonit kumlar için kombine geri kazanım (mekanik-termal-mekanik)</w:t>
            </w:r>
            <w:r w:rsidRPr="00D53A2B">
              <w:t>: Ön işleme (eleme, manyetik ayırma) ve kurutmadan sonra, kum mekanik veya pnömatik olarak temizlenir ve bağlayıcının bir kısmı çıkarılır. Termal adımda, organik bileşenler yakılır ve inorganik bileşenler toz halinde transfer edilir veya tanelere yapışır. Son mekanik işlemde, bu tane tabakaları mekanik veya pnömatik olarak çıkarılır ve toz olarak atılır.</w:t>
            </w:r>
          </w:p>
        </w:tc>
        <w:tc>
          <w:tcPr>
            <w:tcW w:w="7483" w:type="dxa"/>
            <w:gridSpan w:val="2"/>
            <w:noWrap/>
            <w:hideMark/>
          </w:tcPr>
          <w:p w14:paraId="2C01F6BF" w14:textId="77777777" w:rsidR="0007690F" w:rsidRPr="00D53A2B" w:rsidRDefault="0007690F" w:rsidP="00A202FD">
            <w:pPr>
              <w:widowControl w:val="0"/>
              <w:spacing w:after="240" w:line="276" w:lineRule="auto"/>
              <w:ind w:firstLine="1"/>
              <w:contextualSpacing/>
              <w:jc w:val="both"/>
            </w:pPr>
            <w:r w:rsidRPr="00D53A2B">
              <w:t>Asidik bağlayıcılar içeren çekirdek kumları veya su camı içeren kumlar için uygulanabilir olmayabilir.</w:t>
            </w:r>
          </w:p>
        </w:tc>
      </w:tr>
      <w:tr w:rsidR="0007690F" w:rsidRPr="00D53A2B" w14:paraId="29D9BD3F" w14:textId="77777777" w:rsidTr="00A202FD">
        <w:trPr>
          <w:trHeight w:val="320"/>
        </w:trPr>
        <w:tc>
          <w:tcPr>
            <w:tcW w:w="24197" w:type="dxa"/>
            <w:noWrap/>
            <w:hideMark/>
          </w:tcPr>
          <w:p w14:paraId="2878DDF2" w14:textId="77777777" w:rsidR="0007690F" w:rsidRPr="00D53A2B" w:rsidRDefault="0007690F" w:rsidP="00A202FD">
            <w:pPr>
              <w:widowControl w:val="0"/>
              <w:spacing w:after="240" w:line="276" w:lineRule="auto"/>
              <w:ind w:firstLine="1"/>
              <w:contextualSpacing/>
              <w:jc w:val="both"/>
              <w:rPr>
                <w:b/>
                <w:bCs/>
              </w:rPr>
            </w:pPr>
            <w:r w:rsidRPr="00D53A2B">
              <w:rPr>
                <w:b/>
                <w:bCs/>
              </w:rPr>
              <w:t>j.Birleşik kum geri kazanımı ve alüminyum dökümlerin ısıl işlemi</w:t>
            </w:r>
            <w:r w:rsidRPr="00D53A2B">
              <w:t>: Döküm ve katılaşmadan sonra, kalıplar/döküm birimleri fırına yüklenir. Birimler 420 °C'nin üzerine çıktığında bağlayıcılar yanar, çekirdekler/kalıplar parçalanır ve dökümler ısıl işlemden geçer. Kum, son temizlik için fırının altına düşer. Soğutulduktan sonra, kum çekirdek kum mikserine ek işlem gerektirmeden geri gönderilir.</w:t>
            </w:r>
          </w:p>
        </w:tc>
        <w:tc>
          <w:tcPr>
            <w:tcW w:w="7483" w:type="dxa"/>
            <w:gridSpan w:val="2"/>
            <w:noWrap/>
            <w:hideMark/>
          </w:tcPr>
          <w:p w14:paraId="3FE75CA3"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8654673" w14:textId="77777777" w:rsidTr="00A202FD">
        <w:trPr>
          <w:trHeight w:val="320"/>
        </w:trPr>
        <w:tc>
          <w:tcPr>
            <w:tcW w:w="24197" w:type="dxa"/>
            <w:noWrap/>
            <w:hideMark/>
          </w:tcPr>
          <w:p w14:paraId="213DE02C" w14:textId="77777777" w:rsidR="0007690F" w:rsidRPr="00D53A2B" w:rsidRDefault="0007690F" w:rsidP="00A202FD">
            <w:pPr>
              <w:widowControl w:val="0"/>
              <w:spacing w:after="240" w:line="276" w:lineRule="auto"/>
              <w:ind w:firstLine="1"/>
              <w:contextualSpacing/>
              <w:jc w:val="both"/>
              <w:rPr>
                <w:b/>
                <w:bCs/>
              </w:rPr>
            </w:pPr>
            <w:r w:rsidRPr="00D53A2B">
              <w:rPr>
                <w:b/>
                <w:bCs/>
              </w:rPr>
              <w:t>k.Yeşil kum, silikat veya CO</w:t>
            </w:r>
            <w:r w:rsidRPr="00D53A2B">
              <w:rPr>
                <w:b/>
                <w:bCs/>
                <w:vertAlign w:val="subscript"/>
              </w:rPr>
              <w:t>2</w:t>
            </w:r>
            <w:r w:rsidRPr="00D53A2B">
              <w:rPr>
                <w:b/>
                <w:bCs/>
              </w:rPr>
              <w:t xml:space="preserve"> bağlanmış kumlar için ıslak geri kazanım</w:t>
            </w:r>
            <w:r w:rsidRPr="00D53A2B">
              <w:t>: Kum, çamur oluşturmak için su ile karıştırılır. Kum tanelerinden bağlayıcı kalıntıların çıkarılması, kum taneleri arasında yoğun sürtünme ile gerçekleştirilir. Bağlayıcılar yıkama suyuna bırakılır. Yıkanan kum kurutulur, elenir ve son olarak soğutulur.</w:t>
            </w:r>
          </w:p>
        </w:tc>
        <w:tc>
          <w:tcPr>
            <w:tcW w:w="7483" w:type="dxa"/>
            <w:gridSpan w:val="2"/>
            <w:noWrap/>
            <w:hideMark/>
          </w:tcPr>
          <w:p w14:paraId="5DCDB9FF"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4DCF99F" w14:textId="77777777" w:rsidTr="00A202FD">
        <w:trPr>
          <w:trHeight w:val="320"/>
        </w:trPr>
        <w:tc>
          <w:tcPr>
            <w:tcW w:w="24197" w:type="dxa"/>
            <w:noWrap/>
            <w:hideMark/>
          </w:tcPr>
          <w:p w14:paraId="204C8950" w14:textId="77777777" w:rsidR="0007690F" w:rsidRPr="00D53A2B" w:rsidRDefault="0007690F" w:rsidP="00A202FD">
            <w:pPr>
              <w:widowControl w:val="0"/>
              <w:spacing w:after="240" w:line="276" w:lineRule="auto"/>
              <w:ind w:firstLine="1"/>
              <w:contextualSpacing/>
              <w:jc w:val="both"/>
              <w:rPr>
                <w:b/>
                <w:bCs/>
              </w:rPr>
            </w:pPr>
            <w:r w:rsidRPr="00D53A2B">
              <w:rPr>
                <w:b/>
                <w:bCs/>
              </w:rPr>
              <w:t>l.Pnömatik sistem kullanarak sodyum silikat (su camı) kumunun geri kazanımı</w:t>
            </w:r>
            <w:r w:rsidRPr="00D53A2B">
              <w:t>: Silikat tabakasını kırılgan hale getirmek için kum ısıtılır ve ardından pnömatik sistem (g tekniği) kullanılır. Geri kazanılan kum, yeniden kullanılmadan önce soğutulur.</w:t>
            </w:r>
          </w:p>
        </w:tc>
        <w:tc>
          <w:tcPr>
            <w:tcW w:w="7483" w:type="dxa"/>
            <w:gridSpan w:val="2"/>
            <w:noWrap/>
            <w:hideMark/>
          </w:tcPr>
          <w:p w14:paraId="333C8C3E"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699B32C" w14:textId="77777777" w:rsidTr="00A202FD">
        <w:trPr>
          <w:trHeight w:val="320"/>
        </w:trPr>
        <w:tc>
          <w:tcPr>
            <w:tcW w:w="24197" w:type="dxa"/>
            <w:noWrap/>
            <w:hideMark/>
          </w:tcPr>
          <w:p w14:paraId="1C610D19" w14:textId="77777777" w:rsidR="0007690F" w:rsidRPr="00D53A2B" w:rsidRDefault="0007690F" w:rsidP="00A202FD">
            <w:pPr>
              <w:widowControl w:val="0"/>
              <w:spacing w:after="240" w:line="276" w:lineRule="auto"/>
              <w:ind w:firstLine="1"/>
              <w:contextualSpacing/>
              <w:jc w:val="both"/>
              <w:rPr>
                <w:b/>
                <w:bCs/>
              </w:rPr>
            </w:pPr>
            <w:r w:rsidRPr="00D53A2B">
              <w:rPr>
                <w:b/>
                <w:bCs/>
              </w:rPr>
              <w:t>m.Çekirdek kumunun dahili yeniden kullanımı (soğuk kutu veya furan-asit bağlayıcılar)</w:t>
            </w:r>
            <w:r w:rsidRPr="00D53A2B">
              <w:t>: Kırılmış/hatalı çekirdeklerden ve çekirdek yapım makinelerinden çıkan fazla kum (spesifik bir birimde sertleştikten sonra), bir kırma ünitesine beslenir. Sonuçta ortaya çıkan kum, yeni çekirdek üretimi için yeni kumla karıştırılır.</w:t>
            </w:r>
          </w:p>
        </w:tc>
        <w:tc>
          <w:tcPr>
            <w:tcW w:w="7483" w:type="dxa"/>
            <w:gridSpan w:val="2"/>
            <w:noWrap/>
            <w:hideMark/>
          </w:tcPr>
          <w:p w14:paraId="524044BC"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6CB9136D" w14:textId="77777777" w:rsidTr="00A202FD">
        <w:trPr>
          <w:trHeight w:val="320"/>
        </w:trPr>
        <w:tc>
          <w:tcPr>
            <w:tcW w:w="24197" w:type="dxa"/>
            <w:noWrap/>
            <w:hideMark/>
          </w:tcPr>
          <w:p w14:paraId="517B4E6A" w14:textId="77777777" w:rsidR="0007690F" w:rsidRPr="00D53A2B" w:rsidRDefault="0007690F" w:rsidP="00A202FD">
            <w:pPr>
              <w:widowControl w:val="0"/>
              <w:spacing w:after="240" w:line="276" w:lineRule="auto"/>
              <w:ind w:firstLine="1"/>
              <w:contextualSpacing/>
              <w:jc w:val="both"/>
              <w:rPr>
                <w:b/>
                <w:bCs/>
              </w:rPr>
            </w:pPr>
            <w:r w:rsidRPr="00D53A2B">
              <w:rPr>
                <w:b/>
                <w:bCs/>
              </w:rPr>
              <w:t>n.Yeşil kum devresinden çıkan tozun kalıp yapımında yeniden kullanımı</w:t>
            </w:r>
            <w:r w:rsidRPr="00D53A2B">
              <w:t>: Titreşimli çıkarma ünitesi ve kuru yeşil kumun dozajlama ve taşıma istasyonlarından toplanan toz (aktif bağlayıcı bileşikler içeren), yeşil kum devresine geri dönüştürülür.</w:t>
            </w:r>
          </w:p>
        </w:tc>
        <w:tc>
          <w:tcPr>
            <w:tcW w:w="7483" w:type="dxa"/>
            <w:gridSpan w:val="2"/>
            <w:noWrap/>
            <w:hideMark/>
          </w:tcPr>
          <w:p w14:paraId="027C1187" w14:textId="77777777" w:rsidR="0007690F" w:rsidRPr="00D53A2B" w:rsidRDefault="0007690F" w:rsidP="00A202FD">
            <w:pPr>
              <w:widowControl w:val="0"/>
              <w:spacing w:after="240" w:line="276" w:lineRule="auto"/>
              <w:ind w:firstLine="1"/>
              <w:contextualSpacing/>
              <w:jc w:val="both"/>
            </w:pPr>
            <w:r w:rsidRPr="00D53A2B">
              <w:t>Genel olarak uygulanabilir.</w:t>
            </w:r>
          </w:p>
        </w:tc>
      </w:tr>
    </w:tbl>
    <w:p w14:paraId="132B1CF6" w14:textId="77777777" w:rsidR="0007690F" w:rsidRPr="00D53A2B" w:rsidRDefault="0007690F" w:rsidP="00A202FD">
      <w:pPr>
        <w:widowControl w:val="0"/>
        <w:spacing w:after="240" w:line="276" w:lineRule="auto"/>
        <w:ind w:firstLine="1"/>
        <w:contextualSpacing/>
        <w:jc w:val="both"/>
      </w:pPr>
    </w:p>
    <w:p w14:paraId="7802C42F" w14:textId="77777777" w:rsidR="0007690F" w:rsidRPr="00D53A2B" w:rsidRDefault="0007690F" w:rsidP="00A202FD">
      <w:pPr>
        <w:widowControl w:val="0"/>
        <w:spacing w:after="240" w:line="276" w:lineRule="auto"/>
        <w:ind w:firstLine="1"/>
        <w:contextualSpacing/>
        <w:jc w:val="both"/>
      </w:pPr>
      <w:r w:rsidRPr="00D53A2B">
        <w:rPr>
          <w:b/>
          <w:bCs/>
        </w:rPr>
        <w:t>Tablo 1.5</w:t>
      </w:r>
    </w:p>
    <w:p w14:paraId="1D2D2F78" w14:textId="77777777" w:rsidR="0007690F" w:rsidRPr="00D53A2B" w:rsidRDefault="0007690F" w:rsidP="00A202FD">
      <w:pPr>
        <w:widowControl w:val="0"/>
        <w:spacing w:after="240" w:line="276" w:lineRule="auto"/>
        <w:ind w:firstLine="1"/>
        <w:contextualSpacing/>
        <w:jc w:val="both"/>
      </w:pPr>
      <w:r w:rsidRPr="00D53A2B">
        <w:rPr>
          <w:b/>
          <w:bCs/>
        </w:rPr>
        <w:t>Kum Yeniden Kullanımı İçin MET’a Uygun Çevresel Performans Düzeyleri (MET-AEPL'ler)</w:t>
      </w:r>
    </w:p>
    <w:tbl>
      <w:tblPr>
        <w:tblStyle w:val="TabloKlavuzu"/>
        <w:tblW w:w="0" w:type="auto"/>
        <w:tblLook w:val="04A0" w:firstRow="1" w:lastRow="0" w:firstColumn="1" w:lastColumn="0" w:noHBand="0" w:noVBand="1"/>
      </w:tblPr>
      <w:tblGrid>
        <w:gridCol w:w="3256"/>
        <w:gridCol w:w="1701"/>
        <w:gridCol w:w="4105"/>
      </w:tblGrid>
      <w:tr w:rsidR="0007690F" w:rsidRPr="00D53A2B" w14:paraId="648905CD" w14:textId="77777777" w:rsidTr="00A202FD">
        <w:trPr>
          <w:trHeight w:val="320"/>
        </w:trPr>
        <w:tc>
          <w:tcPr>
            <w:tcW w:w="3256" w:type="dxa"/>
            <w:noWrap/>
            <w:hideMark/>
          </w:tcPr>
          <w:p w14:paraId="6982D3C0" w14:textId="77777777" w:rsidR="0007690F" w:rsidRPr="00D53A2B" w:rsidRDefault="0007690F" w:rsidP="00A202FD">
            <w:pPr>
              <w:widowControl w:val="0"/>
              <w:spacing w:after="240" w:line="276" w:lineRule="auto"/>
              <w:ind w:firstLine="1"/>
              <w:contextualSpacing/>
              <w:jc w:val="both"/>
              <w:rPr>
                <w:b/>
                <w:bCs/>
              </w:rPr>
            </w:pPr>
            <w:r w:rsidRPr="00D53A2B">
              <w:rPr>
                <w:b/>
                <w:bCs/>
              </w:rPr>
              <w:t>Dökümhane Türü</w:t>
            </w:r>
          </w:p>
        </w:tc>
        <w:tc>
          <w:tcPr>
            <w:tcW w:w="1701" w:type="dxa"/>
            <w:noWrap/>
            <w:hideMark/>
          </w:tcPr>
          <w:p w14:paraId="5B025FB0"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4105" w:type="dxa"/>
            <w:noWrap/>
            <w:hideMark/>
          </w:tcPr>
          <w:p w14:paraId="051DD535" w14:textId="77777777" w:rsidR="0007690F" w:rsidRPr="00D53A2B" w:rsidRDefault="0007690F" w:rsidP="00A202FD">
            <w:pPr>
              <w:widowControl w:val="0"/>
              <w:spacing w:after="240" w:line="276" w:lineRule="auto"/>
              <w:ind w:firstLine="1"/>
              <w:contextualSpacing/>
              <w:jc w:val="both"/>
              <w:rPr>
                <w:b/>
                <w:bCs/>
              </w:rPr>
            </w:pPr>
            <w:r w:rsidRPr="00D53A2B">
              <w:rPr>
                <w:b/>
                <w:bCs/>
              </w:rPr>
              <w:t>MET-AEPL (26) </w:t>
            </w:r>
            <w:r w:rsidRPr="00D53A2B">
              <w:rPr>
                <w:b/>
                <w:bCs/>
                <w:i/>
                <w:iCs/>
              </w:rPr>
              <w:t>(Yıllık Ortalama)</w:t>
            </w:r>
          </w:p>
        </w:tc>
      </w:tr>
      <w:tr w:rsidR="0007690F" w:rsidRPr="00D53A2B" w14:paraId="7906D079" w14:textId="77777777" w:rsidTr="00A202FD">
        <w:trPr>
          <w:trHeight w:val="320"/>
        </w:trPr>
        <w:tc>
          <w:tcPr>
            <w:tcW w:w="3256" w:type="dxa"/>
            <w:noWrap/>
            <w:hideMark/>
          </w:tcPr>
          <w:p w14:paraId="77B08879" w14:textId="77777777" w:rsidR="0007690F" w:rsidRPr="00D53A2B" w:rsidRDefault="0007690F" w:rsidP="00A202FD">
            <w:pPr>
              <w:widowControl w:val="0"/>
              <w:spacing w:after="240" w:line="276" w:lineRule="auto"/>
              <w:ind w:firstLine="1"/>
              <w:contextualSpacing/>
              <w:jc w:val="both"/>
            </w:pPr>
            <w:r w:rsidRPr="00D53A2B">
              <w:t>Dökme demir dökümhaneleri</w:t>
            </w:r>
          </w:p>
        </w:tc>
        <w:tc>
          <w:tcPr>
            <w:tcW w:w="1701" w:type="dxa"/>
            <w:noWrap/>
            <w:hideMark/>
          </w:tcPr>
          <w:p w14:paraId="4A708597" w14:textId="77777777" w:rsidR="0007690F" w:rsidRPr="00D53A2B" w:rsidRDefault="0007690F" w:rsidP="00A202FD">
            <w:pPr>
              <w:widowControl w:val="0"/>
              <w:spacing w:after="240" w:line="276" w:lineRule="auto"/>
              <w:ind w:firstLine="1"/>
              <w:contextualSpacing/>
              <w:jc w:val="both"/>
            </w:pPr>
            <w:r w:rsidRPr="00D53A2B">
              <w:t>%</w:t>
            </w:r>
          </w:p>
        </w:tc>
        <w:tc>
          <w:tcPr>
            <w:tcW w:w="4105" w:type="dxa"/>
            <w:noWrap/>
            <w:hideMark/>
          </w:tcPr>
          <w:p w14:paraId="59C1C09B" w14:textId="77777777" w:rsidR="0007690F" w:rsidRPr="00D53A2B" w:rsidRDefault="0007690F" w:rsidP="00A202FD">
            <w:pPr>
              <w:widowControl w:val="0"/>
              <w:spacing w:after="240" w:line="276" w:lineRule="auto"/>
              <w:ind w:firstLine="1"/>
              <w:contextualSpacing/>
              <w:jc w:val="both"/>
            </w:pPr>
            <w:r w:rsidRPr="00D53A2B">
              <w:t>&gt; 90</w:t>
            </w:r>
          </w:p>
        </w:tc>
      </w:tr>
      <w:tr w:rsidR="0007690F" w:rsidRPr="00D53A2B" w14:paraId="7F7FFC87" w14:textId="77777777" w:rsidTr="00A202FD">
        <w:trPr>
          <w:trHeight w:val="320"/>
        </w:trPr>
        <w:tc>
          <w:tcPr>
            <w:tcW w:w="3256" w:type="dxa"/>
            <w:noWrap/>
            <w:hideMark/>
          </w:tcPr>
          <w:p w14:paraId="1578ADD1" w14:textId="77777777" w:rsidR="0007690F" w:rsidRPr="00D53A2B" w:rsidRDefault="0007690F" w:rsidP="00A202FD">
            <w:pPr>
              <w:widowControl w:val="0"/>
              <w:spacing w:after="240" w:line="276" w:lineRule="auto"/>
              <w:ind w:firstLine="1"/>
              <w:contextualSpacing/>
              <w:jc w:val="both"/>
            </w:pPr>
            <w:r w:rsidRPr="00D53A2B">
              <w:t>Çelik dökümhaneleri</w:t>
            </w:r>
          </w:p>
        </w:tc>
        <w:tc>
          <w:tcPr>
            <w:tcW w:w="1701" w:type="dxa"/>
            <w:noWrap/>
            <w:hideMark/>
          </w:tcPr>
          <w:p w14:paraId="51B0E824" w14:textId="77777777" w:rsidR="0007690F" w:rsidRPr="00D53A2B" w:rsidRDefault="0007690F" w:rsidP="00A202FD">
            <w:pPr>
              <w:widowControl w:val="0"/>
              <w:spacing w:after="240" w:line="276" w:lineRule="auto"/>
              <w:ind w:firstLine="1"/>
              <w:contextualSpacing/>
              <w:jc w:val="both"/>
            </w:pPr>
            <w:r w:rsidRPr="00D53A2B">
              <w:t>%</w:t>
            </w:r>
          </w:p>
        </w:tc>
        <w:tc>
          <w:tcPr>
            <w:tcW w:w="4105" w:type="dxa"/>
            <w:noWrap/>
            <w:hideMark/>
          </w:tcPr>
          <w:p w14:paraId="0AC69648" w14:textId="77777777" w:rsidR="0007690F" w:rsidRPr="00D53A2B" w:rsidRDefault="0007690F" w:rsidP="00A202FD">
            <w:pPr>
              <w:widowControl w:val="0"/>
              <w:spacing w:after="240" w:line="276" w:lineRule="auto"/>
              <w:ind w:firstLine="1"/>
              <w:contextualSpacing/>
              <w:jc w:val="both"/>
            </w:pPr>
            <w:r w:rsidRPr="00D53A2B">
              <w:t>&gt; 80</w:t>
            </w:r>
          </w:p>
        </w:tc>
      </w:tr>
      <w:tr w:rsidR="0007690F" w:rsidRPr="00D53A2B" w14:paraId="5768B809" w14:textId="77777777" w:rsidTr="00A202FD">
        <w:trPr>
          <w:trHeight w:val="320"/>
        </w:trPr>
        <w:tc>
          <w:tcPr>
            <w:tcW w:w="3256" w:type="dxa"/>
            <w:noWrap/>
            <w:hideMark/>
          </w:tcPr>
          <w:p w14:paraId="6C07C5F8" w14:textId="77777777" w:rsidR="0007690F" w:rsidRPr="00D53A2B" w:rsidRDefault="0007690F" w:rsidP="00A202FD">
            <w:pPr>
              <w:widowControl w:val="0"/>
              <w:spacing w:after="240" w:line="276" w:lineRule="auto"/>
              <w:ind w:firstLine="1"/>
              <w:contextualSpacing/>
              <w:jc w:val="both"/>
            </w:pPr>
            <w:r w:rsidRPr="00D53A2B">
              <w:t>NFM (Demir dışı metaller) dökümhaneleri (27)</w:t>
            </w:r>
          </w:p>
        </w:tc>
        <w:tc>
          <w:tcPr>
            <w:tcW w:w="1701" w:type="dxa"/>
            <w:noWrap/>
            <w:hideMark/>
          </w:tcPr>
          <w:p w14:paraId="0142AFE9" w14:textId="77777777" w:rsidR="0007690F" w:rsidRPr="00D53A2B" w:rsidRDefault="0007690F" w:rsidP="00A202FD">
            <w:pPr>
              <w:widowControl w:val="0"/>
              <w:spacing w:after="240" w:line="276" w:lineRule="auto"/>
              <w:ind w:firstLine="1"/>
              <w:contextualSpacing/>
              <w:jc w:val="both"/>
            </w:pPr>
            <w:r w:rsidRPr="00D53A2B">
              <w:t>%</w:t>
            </w:r>
          </w:p>
        </w:tc>
        <w:tc>
          <w:tcPr>
            <w:tcW w:w="4105" w:type="dxa"/>
            <w:noWrap/>
            <w:hideMark/>
          </w:tcPr>
          <w:p w14:paraId="76633803" w14:textId="77777777" w:rsidR="0007690F" w:rsidRPr="00D53A2B" w:rsidRDefault="0007690F" w:rsidP="00A202FD">
            <w:pPr>
              <w:widowControl w:val="0"/>
              <w:spacing w:after="240" w:line="276" w:lineRule="auto"/>
              <w:ind w:firstLine="1"/>
              <w:contextualSpacing/>
              <w:jc w:val="both"/>
            </w:pPr>
            <w:r w:rsidRPr="00D53A2B">
              <w:t>&gt; 90</w:t>
            </w:r>
          </w:p>
        </w:tc>
      </w:tr>
    </w:tbl>
    <w:p w14:paraId="67691AB1" w14:textId="77777777" w:rsidR="0007690F" w:rsidRPr="00D53A2B" w:rsidRDefault="0007690F" w:rsidP="00A202FD">
      <w:pPr>
        <w:widowControl w:val="0"/>
        <w:spacing w:after="240" w:line="276" w:lineRule="auto"/>
        <w:ind w:firstLine="1"/>
        <w:contextualSpacing/>
        <w:jc w:val="both"/>
      </w:pPr>
    </w:p>
    <w:p w14:paraId="4631E7F2" w14:textId="77777777" w:rsidR="0007690F" w:rsidRPr="00D53A2B" w:rsidRDefault="0007690F" w:rsidP="00A202FD">
      <w:pPr>
        <w:widowControl w:val="0"/>
        <w:spacing w:after="240" w:line="276" w:lineRule="auto"/>
        <w:ind w:firstLine="1"/>
        <w:contextualSpacing/>
        <w:jc w:val="both"/>
      </w:pPr>
      <w:r w:rsidRPr="00D53A2B">
        <w:rPr>
          <w:b/>
          <w:bCs/>
        </w:rPr>
        <w:t>İlgili izleme MET 6'da verilmiştir.</w:t>
      </w:r>
    </w:p>
    <w:p w14:paraId="039BFB1F" w14:textId="77777777" w:rsidR="0007690F" w:rsidRPr="00D53A2B" w:rsidRDefault="0007690F" w:rsidP="00A202FD">
      <w:pPr>
        <w:pStyle w:val="Balk5"/>
        <w:rPr>
          <w:szCs w:val="24"/>
        </w:rPr>
      </w:pPr>
      <w:r w:rsidRPr="00D53A2B">
        <w:rPr>
          <w:szCs w:val="24"/>
        </w:rPr>
        <w:t>1.2.1.4.5. Oluşan kalıntıların ve bertaraf edilen atıkların azaltılması</w:t>
      </w:r>
    </w:p>
    <w:p w14:paraId="11FD7D53" w14:textId="77777777" w:rsidR="0007690F" w:rsidRPr="00D53A2B" w:rsidRDefault="0007690F" w:rsidP="00A202FD">
      <w:pPr>
        <w:widowControl w:val="0"/>
        <w:spacing w:after="240" w:line="276" w:lineRule="auto"/>
        <w:ind w:firstLine="1"/>
        <w:contextualSpacing/>
        <w:jc w:val="both"/>
        <w:rPr>
          <w:b/>
          <w:bCs/>
        </w:rPr>
      </w:pPr>
      <w:r w:rsidRPr="00D53A2B">
        <w:rPr>
          <w:b/>
          <w:bCs/>
        </w:rPr>
        <w:t>MET 19. Metal eritme sırasında oluşan kalıntı miktarını ve bertaraf edilen atık miktarını azaltmak için, MET, aşağıda verilen tüm tekniklerin kullanılmasını içerir.</w:t>
      </w:r>
    </w:p>
    <w:tbl>
      <w:tblPr>
        <w:tblStyle w:val="TabloKlavuzu"/>
        <w:tblW w:w="0" w:type="auto"/>
        <w:tblLook w:val="04A0" w:firstRow="1" w:lastRow="0" w:firstColumn="1" w:lastColumn="0" w:noHBand="0" w:noVBand="1"/>
      </w:tblPr>
      <w:tblGrid>
        <w:gridCol w:w="3256"/>
        <w:gridCol w:w="5806"/>
      </w:tblGrid>
      <w:tr w:rsidR="0007690F" w:rsidRPr="00D53A2B" w14:paraId="3483FE1C" w14:textId="77777777" w:rsidTr="00A202FD">
        <w:trPr>
          <w:trHeight w:val="320"/>
        </w:trPr>
        <w:tc>
          <w:tcPr>
            <w:tcW w:w="3256" w:type="dxa"/>
            <w:noWrap/>
            <w:hideMark/>
          </w:tcPr>
          <w:p w14:paraId="44BDA14F"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5806" w:type="dxa"/>
            <w:noWrap/>
            <w:hideMark/>
          </w:tcPr>
          <w:p w14:paraId="39E22A78"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38CB843C" w14:textId="77777777" w:rsidTr="00A202FD">
        <w:trPr>
          <w:trHeight w:val="320"/>
        </w:trPr>
        <w:tc>
          <w:tcPr>
            <w:tcW w:w="9062" w:type="dxa"/>
            <w:gridSpan w:val="2"/>
            <w:noWrap/>
            <w:hideMark/>
          </w:tcPr>
          <w:p w14:paraId="46B83AB5" w14:textId="77777777" w:rsidR="0007690F" w:rsidRPr="00D53A2B" w:rsidRDefault="0007690F" w:rsidP="00A202FD">
            <w:pPr>
              <w:widowControl w:val="0"/>
              <w:spacing w:after="240" w:line="276" w:lineRule="auto"/>
              <w:ind w:firstLine="1"/>
              <w:contextualSpacing/>
              <w:jc w:val="both"/>
              <w:rPr>
                <w:b/>
                <w:bCs/>
              </w:rPr>
            </w:pPr>
            <w:r w:rsidRPr="00D53A2B">
              <w:rPr>
                <w:b/>
                <w:bCs/>
              </w:rPr>
              <w:t>Tüm fırın türleri için teknikler</w:t>
            </w:r>
          </w:p>
          <w:p w14:paraId="24B116FC"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3F08CDE1" w14:textId="77777777" w:rsidTr="00A202FD">
        <w:trPr>
          <w:trHeight w:val="320"/>
        </w:trPr>
        <w:tc>
          <w:tcPr>
            <w:tcW w:w="3256" w:type="dxa"/>
            <w:vMerge w:val="restart"/>
            <w:noWrap/>
            <w:hideMark/>
          </w:tcPr>
          <w:p w14:paraId="729CBE98" w14:textId="77777777" w:rsidR="0007690F" w:rsidRPr="00D53A2B" w:rsidRDefault="0007690F" w:rsidP="00A202FD">
            <w:pPr>
              <w:widowControl w:val="0"/>
              <w:spacing w:after="240" w:line="276" w:lineRule="auto"/>
              <w:ind w:firstLine="1"/>
              <w:contextualSpacing/>
              <w:jc w:val="both"/>
              <w:rPr>
                <w:b/>
                <w:bCs/>
              </w:rPr>
            </w:pPr>
            <w:r w:rsidRPr="00D53A2B">
              <w:rPr>
                <w:b/>
                <w:bCs/>
              </w:rPr>
              <w:t>a. Cüruf oluşumunun en aza indirilmesi</w:t>
            </w:r>
          </w:p>
        </w:tc>
        <w:tc>
          <w:tcPr>
            <w:tcW w:w="5806" w:type="dxa"/>
            <w:noWrap/>
            <w:hideMark/>
          </w:tcPr>
          <w:p w14:paraId="0248D465" w14:textId="77777777" w:rsidR="0007690F" w:rsidRPr="00D53A2B" w:rsidRDefault="0007690F" w:rsidP="00A202FD">
            <w:pPr>
              <w:widowControl w:val="0"/>
              <w:spacing w:after="240" w:line="276" w:lineRule="auto"/>
              <w:ind w:firstLine="1"/>
              <w:contextualSpacing/>
              <w:jc w:val="both"/>
            </w:pPr>
            <w:r w:rsidRPr="00D53A2B">
              <w:t>Cüruf oluşumu, süreç içi önlemlerle en aza indirilebilir: </w:t>
            </w:r>
          </w:p>
        </w:tc>
      </w:tr>
      <w:tr w:rsidR="0007690F" w:rsidRPr="00D53A2B" w14:paraId="37CB2D7C" w14:textId="77777777" w:rsidTr="00A202FD">
        <w:trPr>
          <w:trHeight w:val="320"/>
        </w:trPr>
        <w:tc>
          <w:tcPr>
            <w:tcW w:w="3256" w:type="dxa"/>
            <w:vMerge/>
            <w:hideMark/>
          </w:tcPr>
          <w:p w14:paraId="4FCF0A81"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54D2D892" w14:textId="77777777" w:rsidR="0007690F" w:rsidRPr="00D53A2B" w:rsidRDefault="0007690F" w:rsidP="00A202FD">
            <w:pPr>
              <w:widowControl w:val="0"/>
              <w:spacing w:after="240" w:line="276" w:lineRule="auto"/>
              <w:ind w:firstLine="1"/>
              <w:contextualSpacing/>
              <w:jc w:val="both"/>
            </w:pPr>
            <w:r w:rsidRPr="00D53A2B">
              <w:t>— Temiz hurdaların kullanılması; </w:t>
            </w:r>
          </w:p>
        </w:tc>
      </w:tr>
      <w:tr w:rsidR="0007690F" w:rsidRPr="00D53A2B" w14:paraId="3AE17365" w14:textId="77777777" w:rsidTr="00A202FD">
        <w:trPr>
          <w:trHeight w:val="320"/>
        </w:trPr>
        <w:tc>
          <w:tcPr>
            <w:tcW w:w="3256" w:type="dxa"/>
            <w:vMerge/>
            <w:hideMark/>
          </w:tcPr>
          <w:p w14:paraId="089CBCBA"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0000D469" w14:textId="77777777" w:rsidR="0007690F" w:rsidRPr="00D53A2B" w:rsidRDefault="0007690F" w:rsidP="00A202FD">
            <w:pPr>
              <w:widowControl w:val="0"/>
              <w:spacing w:after="240" w:line="276" w:lineRule="auto"/>
              <w:ind w:firstLine="1"/>
              <w:contextualSpacing/>
              <w:jc w:val="both"/>
            </w:pPr>
            <w:r w:rsidRPr="00D53A2B">
              <w:t>— Metal sıcaklığının teorik erime noktasına yakın tutulması; </w:t>
            </w:r>
          </w:p>
        </w:tc>
      </w:tr>
      <w:tr w:rsidR="0007690F" w:rsidRPr="00D53A2B" w14:paraId="5721AD73" w14:textId="77777777" w:rsidTr="00A202FD">
        <w:trPr>
          <w:trHeight w:val="320"/>
        </w:trPr>
        <w:tc>
          <w:tcPr>
            <w:tcW w:w="3256" w:type="dxa"/>
            <w:vMerge/>
            <w:hideMark/>
          </w:tcPr>
          <w:p w14:paraId="7614CCD2"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170287D5" w14:textId="77777777" w:rsidR="0007690F" w:rsidRPr="00D53A2B" w:rsidRDefault="0007690F" w:rsidP="00A202FD">
            <w:pPr>
              <w:widowControl w:val="0"/>
              <w:spacing w:after="240" w:line="276" w:lineRule="auto"/>
              <w:ind w:firstLine="1"/>
              <w:contextualSpacing/>
              <w:jc w:val="both"/>
            </w:pPr>
            <w:r w:rsidRPr="00D53A2B">
              <w:t>— Yüksek sıcaklık zirvelerinden kaçınılması; </w:t>
            </w:r>
          </w:p>
        </w:tc>
      </w:tr>
      <w:tr w:rsidR="0007690F" w:rsidRPr="00D53A2B" w14:paraId="3858AE9C" w14:textId="77777777" w:rsidTr="00A202FD">
        <w:trPr>
          <w:trHeight w:val="320"/>
        </w:trPr>
        <w:tc>
          <w:tcPr>
            <w:tcW w:w="3256" w:type="dxa"/>
            <w:vMerge/>
            <w:hideMark/>
          </w:tcPr>
          <w:p w14:paraId="42080206"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48427393" w14:textId="77777777" w:rsidR="0007690F" w:rsidRPr="00D53A2B" w:rsidRDefault="0007690F" w:rsidP="00A202FD">
            <w:pPr>
              <w:widowControl w:val="0"/>
              <w:spacing w:after="240" w:line="276" w:lineRule="auto"/>
              <w:ind w:firstLine="1"/>
              <w:contextualSpacing/>
              <w:jc w:val="both"/>
            </w:pPr>
            <w:r w:rsidRPr="00D53A2B">
              <w:t>— Erimiş metalin ergitme fırınında uzun süre bekletilmesinin önlenmesi veya ayrı bir bekletme fırınının kullanılması; </w:t>
            </w:r>
          </w:p>
        </w:tc>
      </w:tr>
      <w:tr w:rsidR="0007690F" w:rsidRPr="00D53A2B" w14:paraId="5EC9960B" w14:textId="77777777" w:rsidTr="00A202FD">
        <w:trPr>
          <w:trHeight w:val="320"/>
        </w:trPr>
        <w:tc>
          <w:tcPr>
            <w:tcW w:w="3256" w:type="dxa"/>
            <w:vMerge/>
            <w:hideMark/>
          </w:tcPr>
          <w:p w14:paraId="3D2F7934"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61499442" w14:textId="77777777" w:rsidR="0007690F" w:rsidRPr="00D53A2B" w:rsidRDefault="0007690F" w:rsidP="00A202FD">
            <w:pPr>
              <w:widowControl w:val="0"/>
              <w:spacing w:after="240" w:line="276" w:lineRule="auto"/>
              <w:ind w:firstLine="1"/>
              <w:contextualSpacing/>
              <w:jc w:val="both"/>
            </w:pPr>
            <w:r w:rsidRPr="00D53A2B">
              <w:t>— Uygun akıların kullanılması; </w:t>
            </w:r>
          </w:p>
        </w:tc>
      </w:tr>
      <w:tr w:rsidR="0007690F" w:rsidRPr="00D53A2B" w14:paraId="6347A381" w14:textId="77777777" w:rsidTr="00A202FD">
        <w:trPr>
          <w:trHeight w:val="320"/>
        </w:trPr>
        <w:tc>
          <w:tcPr>
            <w:tcW w:w="3256" w:type="dxa"/>
            <w:vMerge/>
            <w:hideMark/>
          </w:tcPr>
          <w:p w14:paraId="768E1DAD"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45157573" w14:textId="77777777" w:rsidR="0007690F" w:rsidRPr="00D53A2B" w:rsidRDefault="0007690F" w:rsidP="00A202FD">
            <w:pPr>
              <w:widowControl w:val="0"/>
              <w:spacing w:after="240" w:line="276" w:lineRule="auto"/>
              <w:ind w:firstLine="1"/>
              <w:contextualSpacing/>
              <w:jc w:val="both"/>
            </w:pPr>
            <w:r w:rsidRPr="00D53A2B">
              <w:t>— Fırın astarının uygun şekilde seçilmesi; </w:t>
            </w:r>
          </w:p>
        </w:tc>
      </w:tr>
      <w:tr w:rsidR="0007690F" w:rsidRPr="00D53A2B" w14:paraId="77BE7F8F" w14:textId="77777777" w:rsidTr="00A202FD">
        <w:trPr>
          <w:trHeight w:val="320"/>
        </w:trPr>
        <w:tc>
          <w:tcPr>
            <w:tcW w:w="3256" w:type="dxa"/>
            <w:vMerge/>
            <w:hideMark/>
          </w:tcPr>
          <w:p w14:paraId="4E5866D3"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306D9A20" w14:textId="77777777" w:rsidR="0007690F" w:rsidRPr="00D53A2B" w:rsidRDefault="0007690F" w:rsidP="00A202FD">
            <w:pPr>
              <w:widowControl w:val="0"/>
              <w:spacing w:after="240" w:line="276" w:lineRule="auto"/>
              <w:ind w:firstLine="1"/>
              <w:contextualSpacing/>
              <w:jc w:val="both"/>
            </w:pPr>
            <w:r w:rsidRPr="00D53A2B">
              <w:t>— Fırın duvarlarının aşınmasını önlemek için su soğutmasının uygulanması; </w:t>
            </w:r>
          </w:p>
        </w:tc>
      </w:tr>
      <w:tr w:rsidR="0007690F" w:rsidRPr="00D53A2B" w14:paraId="623B181C" w14:textId="77777777" w:rsidTr="00A202FD">
        <w:trPr>
          <w:trHeight w:val="320"/>
        </w:trPr>
        <w:tc>
          <w:tcPr>
            <w:tcW w:w="3256" w:type="dxa"/>
            <w:vMerge/>
            <w:hideMark/>
          </w:tcPr>
          <w:p w14:paraId="62308B28" w14:textId="77777777" w:rsidR="0007690F" w:rsidRPr="00D53A2B" w:rsidRDefault="0007690F" w:rsidP="00A202FD">
            <w:pPr>
              <w:widowControl w:val="0"/>
              <w:spacing w:after="240" w:line="276" w:lineRule="auto"/>
              <w:ind w:firstLine="1"/>
              <w:contextualSpacing/>
              <w:jc w:val="both"/>
              <w:rPr>
                <w:b/>
                <w:bCs/>
              </w:rPr>
            </w:pPr>
          </w:p>
        </w:tc>
        <w:tc>
          <w:tcPr>
            <w:tcW w:w="5806" w:type="dxa"/>
            <w:noWrap/>
            <w:hideMark/>
          </w:tcPr>
          <w:p w14:paraId="7B576142" w14:textId="77777777" w:rsidR="0007690F" w:rsidRPr="00D53A2B" w:rsidRDefault="0007690F" w:rsidP="00A202FD">
            <w:pPr>
              <w:widowControl w:val="0"/>
              <w:spacing w:after="240" w:line="276" w:lineRule="auto"/>
              <w:ind w:firstLine="1"/>
              <w:contextualSpacing/>
              <w:jc w:val="both"/>
            </w:pPr>
            <w:r w:rsidRPr="00D53A2B">
              <w:t>— Sıvı alüminyum cürufunun sıyrılması.</w:t>
            </w:r>
          </w:p>
        </w:tc>
      </w:tr>
      <w:tr w:rsidR="0007690F" w:rsidRPr="00D53A2B" w14:paraId="41A5BCBF" w14:textId="77777777" w:rsidTr="00A202FD">
        <w:trPr>
          <w:trHeight w:val="320"/>
        </w:trPr>
        <w:tc>
          <w:tcPr>
            <w:tcW w:w="3256" w:type="dxa"/>
            <w:noWrap/>
            <w:hideMark/>
          </w:tcPr>
          <w:p w14:paraId="1018E32F" w14:textId="77777777" w:rsidR="0007690F" w:rsidRPr="00D53A2B" w:rsidRDefault="0007690F" w:rsidP="00A202FD">
            <w:pPr>
              <w:widowControl w:val="0"/>
              <w:spacing w:after="240" w:line="276" w:lineRule="auto"/>
              <w:ind w:firstLine="1"/>
              <w:contextualSpacing/>
              <w:jc w:val="both"/>
              <w:rPr>
                <w:b/>
                <w:bCs/>
              </w:rPr>
            </w:pPr>
            <w:r w:rsidRPr="00D53A2B">
              <w:rPr>
                <w:b/>
                <w:bCs/>
              </w:rPr>
              <w:t>b. Cüruf/filtre tozu/kullanılmış refrakter astarların mekanik ön işleme tabi tutulması</w:t>
            </w:r>
          </w:p>
        </w:tc>
        <w:tc>
          <w:tcPr>
            <w:tcW w:w="5806" w:type="dxa"/>
            <w:noWrap/>
            <w:hideMark/>
          </w:tcPr>
          <w:p w14:paraId="25D042F7" w14:textId="77777777" w:rsidR="0007690F" w:rsidRPr="00D53A2B" w:rsidRDefault="0007690F" w:rsidP="00A202FD">
            <w:pPr>
              <w:widowControl w:val="0"/>
              <w:spacing w:after="240" w:line="276" w:lineRule="auto"/>
              <w:ind w:firstLine="1"/>
              <w:contextualSpacing/>
              <w:jc w:val="both"/>
            </w:pPr>
            <w:r w:rsidRPr="00D53A2B">
              <w:t>Geri dönüşümü kolaylaştırmak için mekanik ön işlem yapılır. Ayrıntılar için Bölüm 1.4.2'ye bakınız. Bu işlem ayrıca tesis dışında da gerçekleştirilebilir.</w:t>
            </w:r>
          </w:p>
        </w:tc>
      </w:tr>
      <w:tr w:rsidR="0007690F" w:rsidRPr="00D53A2B" w14:paraId="177258DD" w14:textId="77777777" w:rsidTr="00A202FD">
        <w:trPr>
          <w:trHeight w:val="320"/>
        </w:trPr>
        <w:tc>
          <w:tcPr>
            <w:tcW w:w="9062" w:type="dxa"/>
            <w:gridSpan w:val="2"/>
            <w:noWrap/>
            <w:hideMark/>
          </w:tcPr>
          <w:p w14:paraId="0E46BC03" w14:textId="77777777" w:rsidR="0007690F" w:rsidRPr="00D53A2B" w:rsidRDefault="0007690F" w:rsidP="00A202FD">
            <w:pPr>
              <w:widowControl w:val="0"/>
              <w:spacing w:after="240" w:line="276" w:lineRule="auto"/>
              <w:ind w:firstLine="1"/>
              <w:contextualSpacing/>
              <w:jc w:val="both"/>
              <w:rPr>
                <w:b/>
                <w:bCs/>
              </w:rPr>
            </w:pPr>
            <w:r w:rsidRPr="00D53A2B">
              <w:rPr>
                <w:b/>
                <w:bCs/>
              </w:rPr>
              <w:t>Kupol fırınları için teknikler</w:t>
            </w:r>
          </w:p>
          <w:p w14:paraId="4AA783A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0C00FE36" w14:textId="77777777" w:rsidTr="00A202FD">
        <w:trPr>
          <w:trHeight w:val="320"/>
        </w:trPr>
        <w:tc>
          <w:tcPr>
            <w:tcW w:w="3256" w:type="dxa"/>
            <w:noWrap/>
            <w:hideMark/>
          </w:tcPr>
          <w:p w14:paraId="18C7DCCC" w14:textId="77777777" w:rsidR="0007690F" w:rsidRPr="00D53A2B" w:rsidRDefault="0007690F" w:rsidP="00A202FD">
            <w:pPr>
              <w:widowControl w:val="0"/>
              <w:spacing w:after="240" w:line="276" w:lineRule="auto"/>
              <w:ind w:firstLine="1"/>
              <w:contextualSpacing/>
              <w:jc w:val="both"/>
              <w:rPr>
                <w:b/>
                <w:bCs/>
              </w:rPr>
            </w:pPr>
            <w:r w:rsidRPr="00D53A2B">
              <w:rPr>
                <w:b/>
                <w:bCs/>
              </w:rPr>
              <w:t>c. Cüruf asitlik/bazlık dengesinin ayarlanması</w:t>
            </w:r>
          </w:p>
        </w:tc>
        <w:tc>
          <w:tcPr>
            <w:tcW w:w="5806" w:type="dxa"/>
            <w:noWrap/>
            <w:hideMark/>
          </w:tcPr>
          <w:p w14:paraId="466E2EAA" w14:textId="77777777" w:rsidR="0007690F" w:rsidRPr="00D53A2B" w:rsidRDefault="0007690F" w:rsidP="00A202FD">
            <w:pPr>
              <w:widowControl w:val="0"/>
              <w:spacing w:after="240" w:line="276" w:lineRule="auto"/>
              <w:ind w:firstLine="1"/>
              <w:contextualSpacing/>
              <w:jc w:val="both"/>
            </w:pPr>
            <w:r w:rsidRPr="00D53A2B">
              <w:t>Ayrıntılar için Bölüm 1.4.2'ye bakınız.</w:t>
            </w:r>
          </w:p>
        </w:tc>
      </w:tr>
      <w:tr w:rsidR="0007690F" w:rsidRPr="00D53A2B" w14:paraId="017D54C6" w14:textId="77777777" w:rsidTr="00A202FD">
        <w:trPr>
          <w:trHeight w:val="320"/>
        </w:trPr>
        <w:tc>
          <w:tcPr>
            <w:tcW w:w="3256" w:type="dxa"/>
            <w:noWrap/>
            <w:hideMark/>
          </w:tcPr>
          <w:p w14:paraId="1D2517EA" w14:textId="77777777" w:rsidR="0007690F" w:rsidRPr="00D53A2B" w:rsidRDefault="0007690F" w:rsidP="00A202FD">
            <w:pPr>
              <w:widowControl w:val="0"/>
              <w:spacing w:after="240" w:line="276" w:lineRule="auto"/>
              <w:ind w:firstLine="1"/>
              <w:contextualSpacing/>
              <w:jc w:val="both"/>
              <w:rPr>
                <w:b/>
                <w:bCs/>
              </w:rPr>
            </w:pPr>
            <w:r w:rsidRPr="00D53A2B">
              <w:rPr>
                <w:b/>
                <w:bCs/>
              </w:rPr>
              <w:t>d. Kok tozunun toplanması ve geri dönüştürülmesi</w:t>
            </w:r>
          </w:p>
        </w:tc>
        <w:tc>
          <w:tcPr>
            <w:tcW w:w="5806" w:type="dxa"/>
            <w:noWrap/>
            <w:hideMark/>
          </w:tcPr>
          <w:p w14:paraId="33132BA0" w14:textId="77777777" w:rsidR="0007690F" w:rsidRPr="00D53A2B" w:rsidRDefault="0007690F" w:rsidP="00A202FD">
            <w:pPr>
              <w:widowControl w:val="0"/>
              <w:spacing w:after="240" w:line="276" w:lineRule="auto"/>
              <w:ind w:firstLine="1"/>
              <w:contextualSpacing/>
              <w:jc w:val="both"/>
            </w:pPr>
            <w:r w:rsidRPr="00D53A2B">
              <w:t>Kokun taşınması, işlenmesi ve beslenmesi sırasında oluşan kok tozu (örneğin, konveyör bantlarının altında ve/veya besleme noktalarında toplama sistemleri kullanılarak) toplanır ve sürece geri kazandırılır (kupan fırınına enjekte edilir veya karbon geri kazanımı için kullanılır).</w:t>
            </w:r>
          </w:p>
        </w:tc>
      </w:tr>
      <w:tr w:rsidR="0007690F" w:rsidRPr="00D53A2B" w14:paraId="03E43C2D" w14:textId="77777777" w:rsidTr="00A202FD">
        <w:trPr>
          <w:trHeight w:val="320"/>
        </w:trPr>
        <w:tc>
          <w:tcPr>
            <w:tcW w:w="3256" w:type="dxa"/>
            <w:noWrap/>
            <w:hideMark/>
          </w:tcPr>
          <w:p w14:paraId="4029D385" w14:textId="77777777" w:rsidR="0007690F" w:rsidRPr="00D53A2B" w:rsidRDefault="0007690F" w:rsidP="00A202FD">
            <w:pPr>
              <w:widowControl w:val="0"/>
              <w:spacing w:after="240" w:line="276" w:lineRule="auto"/>
              <w:ind w:firstLine="1"/>
              <w:contextualSpacing/>
              <w:jc w:val="both"/>
              <w:rPr>
                <w:b/>
                <w:bCs/>
              </w:rPr>
            </w:pPr>
            <w:r w:rsidRPr="00D53A2B">
              <w:rPr>
                <w:b/>
                <w:bCs/>
              </w:rPr>
              <w:t>e. Çinko içeren hurdaların kullanıldığı kupan fırınlarında filtre tozunun geri dönüştürülmesi</w:t>
            </w:r>
          </w:p>
        </w:tc>
        <w:tc>
          <w:tcPr>
            <w:tcW w:w="5806" w:type="dxa"/>
            <w:noWrap/>
            <w:hideMark/>
          </w:tcPr>
          <w:p w14:paraId="1FA479E0" w14:textId="77777777" w:rsidR="0007690F" w:rsidRPr="00D53A2B" w:rsidRDefault="0007690F" w:rsidP="00A202FD">
            <w:pPr>
              <w:widowControl w:val="0"/>
              <w:spacing w:after="240" w:line="276" w:lineRule="auto"/>
              <w:ind w:firstLine="1"/>
              <w:contextualSpacing/>
              <w:jc w:val="both"/>
            </w:pPr>
            <w:r w:rsidRPr="00D53A2B">
              <w:t>Kupan filtre tozu, tozdaki çinko içeriğini %18'in üzerine çıkararak Zn geri kazanımını mümkün kılacak bir seviyeye ulaşana kadar kısmen kupan fırınına yeniden enjekte edilir.</w:t>
            </w:r>
          </w:p>
        </w:tc>
      </w:tr>
      <w:tr w:rsidR="0007690F" w:rsidRPr="00D53A2B" w14:paraId="03C06326" w14:textId="77777777" w:rsidTr="00A202FD">
        <w:trPr>
          <w:trHeight w:val="320"/>
        </w:trPr>
        <w:tc>
          <w:tcPr>
            <w:tcW w:w="9062" w:type="dxa"/>
            <w:gridSpan w:val="2"/>
            <w:noWrap/>
            <w:hideMark/>
          </w:tcPr>
          <w:p w14:paraId="65E54DDB" w14:textId="77777777" w:rsidR="0007690F" w:rsidRPr="00D53A2B" w:rsidRDefault="0007690F" w:rsidP="00A202FD">
            <w:pPr>
              <w:widowControl w:val="0"/>
              <w:spacing w:after="240" w:line="276" w:lineRule="auto"/>
              <w:ind w:firstLine="1"/>
              <w:contextualSpacing/>
              <w:jc w:val="both"/>
              <w:rPr>
                <w:b/>
                <w:bCs/>
              </w:rPr>
            </w:pPr>
            <w:r w:rsidRPr="00D53A2B">
              <w:rPr>
                <w:b/>
                <w:bCs/>
              </w:rPr>
              <w:t>EAF</w:t>
            </w:r>
            <w:r w:rsidRPr="00D53A2B">
              <w:t xml:space="preserve"> </w:t>
            </w:r>
            <w:r w:rsidRPr="00D53A2B">
              <w:rPr>
                <w:b/>
                <w:bCs/>
              </w:rPr>
              <w:t>(Elektrik Ark Ocakları) için teknikler</w:t>
            </w:r>
          </w:p>
          <w:p w14:paraId="28E8BDA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29E31353" w14:textId="77777777" w:rsidTr="00A202FD">
        <w:trPr>
          <w:trHeight w:val="320"/>
        </w:trPr>
        <w:tc>
          <w:tcPr>
            <w:tcW w:w="3256" w:type="dxa"/>
            <w:noWrap/>
            <w:hideMark/>
          </w:tcPr>
          <w:p w14:paraId="06A8541E" w14:textId="77777777" w:rsidR="0007690F" w:rsidRPr="00D53A2B" w:rsidRDefault="0007690F" w:rsidP="00A202FD">
            <w:pPr>
              <w:widowControl w:val="0"/>
              <w:spacing w:after="240" w:line="276" w:lineRule="auto"/>
              <w:ind w:firstLine="1"/>
              <w:contextualSpacing/>
              <w:jc w:val="both"/>
              <w:rPr>
                <w:b/>
                <w:bCs/>
              </w:rPr>
            </w:pPr>
            <w:r w:rsidRPr="00D53A2B">
              <w:rPr>
                <w:b/>
                <w:bCs/>
              </w:rPr>
              <w:t>f. EAF</w:t>
            </w:r>
            <w:r w:rsidRPr="00D53A2B">
              <w:t xml:space="preserve"> </w:t>
            </w:r>
            <w:r w:rsidRPr="00D53A2B">
              <w:rPr>
                <w:b/>
                <w:bCs/>
              </w:rPr>
              <w:t>(Elektrik Ark Ocakları)’te filtre tozunun geri dönüştürülmesi</w:t>
            </w:r>
          </w:p>
        </w:tc>
        <w:tc>
          <w:tcPr>
            <w:tcW w:w="5806" w:type="dxa"/>
            <w:noWrap/>
            <w:hideMark/>
          </w:tcPr>
          <w:p w14:paraId="02AFB5EE" w14:textId="77777777" w:rsidR="0007690F" w:rsidRPr="00D53A2B" w:rsidRDefault="0007690F" w:rsidP="00A202FD">
            <w:pPr>
              <w:widowControl w:val="0"/>
              <w:spacing w:after="240" w:line="276" w:lineRule="auto"/>
              <w:ind w:firstLine="1"/>
              <w:contextualSpacing/>
              <w:jc w:val="both"/>
            </w:pPr>
            <w:r w:rsidRPr="00D53A2B">
              <w:t>Toplanan kuru filtre tozu, genellikle ön işlemden sonra (örneğin peletleme veya briketleme ile), tozdaki metal içeriğinin geri kazanılması için fırında geri dönüştürülür. İnorganik içerik ise cürüfa aktarılır.</w:t>
            </w:r>
          </w:p>
        </w:tc>
      </w:tr>
    </w:tbl>
    <w:p w14:paraId="076922E9" w14:textId="77777777" w:rsidR="0007690F" w:rsidRPr="00D53A2B" w:rsidRDefault="0007690F" w:rsidP="00A202FD">
      <w:pPr>
        <w:widowControl w:val="0"/>
        <w:spacing w:after="240" w:line="276" w:lineRule="auto"/>
        <w:ind w:firstLine="1"/>
        <w:contextualSpacing/>
        <w:jc w:val="both"/>
      </w:pPr>
      <w:r w:rsidRPr="00D53A2B">
        <w:rPr>
          <w:vanish/>
        </w:rPr>
        <w:t>Formun Altı</w:t>
      </w:r>
    </w:p>
    <w:p w14:paraId="676D0142" w14:textId="77777777" w:rsidR="0007690F" w:rsidRPr="00D53A2B" w:rsidRDefault="0007690F" w:rsidP="00A202FD">
      <w:pPr>
        <w:widowControl w:val="0"/>
        <w:spacing w:after="240" w:line="276" w:lineRule="auto"/>
        <w:ind w:firstLine="1"/>
        <w:contextualSpacing/>
        <w:jc w:val="both"/>
      </w:pPr>
      <w:r w:rsidRPr="00D53A2B">
        <w:rPr>
          <w:b/>
          <w:bCs/>
        </w:rPr>
        <w:t>MET 20. Atık bertarafını azaltmak amacıyla, MET (En İyi Mevcut Teknikler), kullanılmış kum, ince taneli kum, cüruflar, refrakter astarları ve toplanan filtre tozu (örneğin, kumaş filtre tozu) için bertaraf yerine tesis dışı geri dönüşümü ve/veya diğer geri kazanım yöntemlerini önceliklendirmeyi öngörür.</w:t>
      </w:r>
    </w:p>
    <w:p w14:paraId="5BD63F28"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p w14:paraId="4541B6E0" w14:textId="77777777" w:rsidR="0007690F" w:rsidRPr="00D53A2B" w:rsidRDefault="0007690F" w:rsidP="00A202FD">
      <w:pPr>
        <w:widowControl w:val="0"/>
        <w:spacing w:after="240" w:line="276" w:lineRule="auto"/>
        <w:ind w:firstLine="1"/>
        <w:contextualSpacing/>
        <w:jc w:val="both"/>
      </w:pPr>
      <w:r w:rsidRPr="00D53A2B">
        <w:t>Tesis dışı geri dönüşüm ve/veya diğer geri kazanım yöntemleri, bertaraf işlemine göre önceliklidir. Kullanılmış kum, ince taneli kum, cüruflar ve refrakter astarları şu şekilde işlenebilir:</w:t>
      </w:r>
    </w:p>
    <w:p w14:paraId="051184F2" w14:textId="77777777" w:rsidR="0007690F" w:rsidRPr="00D53A2B" w:rsidRDefault="0007690F" w:rsidP="00A202FD">
      <w:pPr>
        <w:widowControl w:val="0"/>
        <w:spacing w:after="240" w:line="276" w:lineRule="auto"/>
        <w:ind w:firstLine="1"/>
        <w:contextualSpacing/>
        <w:jc w:val="both"/>
      </w:pPr>
      <w:r w:rsidRPr="00D53A2B">
        <w:rPr>
          <w:b/>
          <w:bCs/>
        </w:rPr>
        <w:t>Geri dönüştürme</w:t>
      </w:r>
      <w:r w:rsidRPr="00D53A2B">
        <w:t>: Yol yapımı, yapı malzemeleri (çimento, tuğla, fayans gibi) üretiminde kullanılır.</w:t>
      </w:r>
    </w:p>
    <w:p w14:paraId="0C25FC07" w14:textId="77777777" w:rsidR="0007690F" w:rsidRPr="00D53A2B" w:rsidRDefault="0007690F" w:rsidP="00A202FD">
      <w:pPr>
        <w:widowControl w:val="0"/>
        <w:spacing w:after="240" w:line="276" w:lineRule="auto"/>
        <w:ind w:firstLine="1"/>
        <w:contextualSpacing/>
        <w:jc w:val="both"/>
      </w:pPr>
      <w:r w:rsidRPr="00D53A2B">
        <w:rPr>
          <w:b/>
          <w:bCs/>
        </w:rPr>
        <w:t>Geri kazanım</w:t>
      </w:r>
      <w:r w:rsidRPr="00D53A2B">
        <w:t>: Maden boşluklarının doldurulması, depo alanlarının (örneğin, depolama alanlarındaki yollar ve kalıcı kaplamalar) inşasında kullanılır.</w:t>
      </w:r>
    </w:p>
    <w:p w14:paraId="2842504B" w14:textId="77777777" w:rsidR="0007690F" w:rsidRPr="00D53A2B" w:rsidRDefault="0007690F" w:rsidP="00A202FD">
      <w:pPr>
        <w:widowControl w:val="0"/>
        <w:spacing w:after="240" w:line="276" w:lineRule="auto"/>
        <w:ind w:firstLine="1"/>
        <w:contextualSpacing/>
        <w:jc w:val="both"/>
      </w:pPr>
      <w:r w:rsidRPr="00D53A2B">
        <w:rPr>
          <w:b/>
          <w:bCs/>
        </w:rPr>
        <w:t>Filtre tozu</w:t>
      </w:r>
      <w:r w:rsidRPr="00D53A2B">
        <w:t>, şu alanlarda dışarıda geri dönüştürülebilir:</w:t>
      </w:r>
    </w:p>
    <w:p w14:paraId="130F061F" w14:textId="77777777" w:rsidR="0007690F" w:rsidRPr="00D53A2B" w:rsidRDefault="0007690F" w:rsidP="00A202FD">
      <w:pPr>
        <w:widowControl w:val="0"/>
        <w:numPr>
          <w:ilvl w:val="0"/>
          <w:numId w:val="259"/>
        </w:numPr>
        <w:spacing w:after="240" w:line="276" w:lineRule="auto"/>
        <w:contextualSpacing/>
        <w:jc w:val="both"/>
      </w:pPr>
      <w:r w:rsidRPr="00D53A2B">
        <w:t>Metalurji,</w:t>
      </w:r>
    </w:p>
    <w:p w14:paraId="426A8191" w14:textId="77777777" w:rsidR="0007690F" w:rsidRPr="00D53A2B" w:rsidRDefault="0007690F" w:rsidP="00A202FD">
      <w:pPr>
        <w:widowControl w:val="0"/>
        <w:numPr>
          <w:ilvl w:val="0"/>
          <w:numId w:val="259"/>
        </w:numPr>
        <w:spacing w:after="240" w:line="276" w:lineRule="auto"/>
        <w:contextualSpacing/>
        <w:jc w:val="both"/>
      </w:pPr>
      <w:r w:rsidRPr="00D53A2B">
        <w:t>Kum üretimi,</w:t>
      </w:r>
    </w:p>
    <w:p w14:paraId="0AF97B42" w14:textId="77777777" w:rsidR="0007690F" w:rsidRPr="00D53A2B" w:rsidRDefault="0007690F" w:rsidP="00A202FD">
      <w:pPr>
        <w:widowControl w:val="0"/>
        <w:numPr>
          <w:ilvl w:val="0"/>
          <w:numId w:val="259"/>
        </w:numPr>
        <w:spacing w:after="240" w:line="276" w:lineRule="auto"/>
        <w:contextualSpacing/>
        <w:jc w:val="both"/>
      </w:pPr>
      <w:r w:rsidRPr="00D53A2B">
        <w:t>İnşaat sektörü.</w:t>
      </w:r>
    </w:p>
    <w:p w14:paraId="1FFA55D1"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p w14:paraId="61BAE74D" w14:textId="77777777" w:rsidR="0007690F" w:rsidRPr="00D53A2B" w:rsidRDefault="0007690F" w:rsidP="00A202FD">
      <w:pPr>
        <w:widowControl w:val="0"/>
        <w:spacing w:after="240" w:line="276" w:lineRule="auto"/>
        <w:ind w:firstLine="1"/>
        <w:contextualSpacing/>
        <w:jc w:val="both"/>
      </w:pPr>
      <w:r w:rsidRPr="00D53A2B">
        <w:t>Geri dönüşüm ve/veya diğer geri kazanım yöntemleri, atığın fizikokimyasal özelliklerine (örneğin, organik/metal içeriği, tane boyutu) bağlı olarak sınırlanabilir.</w:t>
      </w:r>
    </w:p>
    <w:p w14:paraId="1C1A0DC1" w14:textId="77777777" w:rsidR="00DC779F" w:rsidRPr="00D53A2B" w:rsidRDefault="00DC779F" w:rsidP="00A202FD">
      <w:pPr>
        <w:widowControl w:val="0"/>
        <w:spacing w:after="240" w:line="276" w:lineRule="auto"/>
        <w:ind w:firstLine="1"/>
        <w:contextualSpacing/>
        <w:jc w:val="both"/>
      </w:pPr>
    </w:p>
    <w:p w14:paraId="5A484D89" w14:textId="77777777" w:rsidR="0007690F" w:rsidRPr="00D53A2B" w:rsidRDefault="0007690F" w:rsidP="00A202FD">
      <w:pPr>
        <w:widowControl w:val="0"/>
        <w:spacing w:after="240" w:line="276" w:lineRule="auto"/>
        <w:ind w:firstLine="1"/>
        <w:contextualSpacing/>
        <w:jc w:val="both"/>
      </w:pPr>
      <w:r w:rsidRPr="00D53A2B">
        <w:t>Geri dönüşüm ve/veya geri kazanım için uygun üçüncü taraf talebinin bulunmaması durumunda uygulanamayabilir.</w:t>
      </w:r>
    </w:p>
    <w:tbl>
      <w:tblPr>
        <w:tblStyle w:val="TabloKlavuzu"/>
        <w:tblW w:w="8809" w:type="dxa"/>
        <w:tblLook w:val="04A0" w:firstRow="1" w:lastRow="0" w:firstColumn="1" w:lastColumn="0" w:noHBand="0" w:noVBand="1"/>
      </w:tblPr>
      <w:tblGrid>
        <w:gridCol w:w="1451"/>
        <w:gridCol w:w="871"/>
        <w:gridCol w:w="2692"/>
        <w:gridCol w:w="1904"/>
        <w:gridCol w:w="1904"/>
      </w:tblGrid>
      <w:tr w:rsidR="0007690F" w:rsidRPr="00D53A2B" w14:paraId="3E64093D" w14:textId="77777777" w:rsidTr="00A202FD">
        <w:trPr>
          <w:trHeight w:val="350"/>
        </w:trPr>
        <w:tc>
          <w:tcPr>
            <w:tcW w:w="1451" w:type="dxa"/>
            <w:vMerge w:val="restart"/>
            <w:noWrap/>
          </w:tcPr>
          <w:p w14:paraId="22D3756F" w14:textId="77777777" w:rsidR="0007690F" w:rsidRPr="00D53A2B" w:rsidRDefault="0007690F" w:rsidP="00A202FD">
            <w:pPr>
              <w:widowControl w:val="0"/>
              <w:spacing w:after="240" w:line="276" w:lineRule="auto"/>
              <w:ind w:firstLine="1"/>
              <w:contextualSpacing/>
              <w:jc w:val="both"/>
              <w:rPr>
                <w:b/>
                <w:bCs/>
              </w:rPr>
            </w:pPr>
            <w:r w:rsidRPr="00D53A2B">
              <w:rPr>
                <w:b/>
                <w:bCs/>
              </w:rPr>
              <w:t>Atık Türü</w:t>
            </w:r>
          </w:p>
        </w:tc>
        <w:tc>
          <w:tcPr>
            <w:tcW w:w="858" w:type="dxa"/>
            <w:vMerge w:val="restart"/>
            <w:noWrap/>
          </w:tcPr>
          <w:p w14:paraId="254CF60C"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6500" w:type="dxa"/>
            <w:gridSpan w:val="3"/>
            <w:noWrap/>
          </w:tcPr>
          <w:p w14:paraId="1487F238" w14:textId="77777777" w:rsidR="0007690F" w:rsidRPr="00D53A2B" w:rsidRDefault="0007690F" w:rsidP="00A202FD">
            <w:pPr>
              <w:widowControl w:val="0"/>
              <w:spacing w:after="240" w:line="276" w:lineRule="auto"/>
              <w:ind w:firstLine="1"/>
              <w:contextualSpacing/>
              <w:jc w:val="both"/>
              <w:rPr>
                <w:b/>
                <w:bCs/>
              </w:rPr>
            </w:pPr>
            <w:r w:rsidRPr="00D53A2B">
              <w:rPr>
                <w:b/>
                <w:bCs/>
              </w:rPr>
              <w:t>MET-AEPL (Yıllık Ortalama)</w:t>
            </w:r>
          </w:p>
        </w:tc>
      </w:tr>
      <w:tr w:rsidR="0007690F" w:rsidRPr="00D53A2B" w14:paraId="6832250B" w14:textId="77777777" w:rsidTr="00A202FD">
        <w:trPr>
          <w:trHeight w:val="350"/>
        </w:trPr>
        <w:tc>
          <w:tcPr>
            <w:tcW w:w="1451" w:type="dxa"/>
            <w:vMerge/>
            <w:noWrap/>
            <w:hideMark/>
          </w:tcPr>
          <w:p w14:paraId="1EC33A29" w14:textId="77777777" w:rsidR="0007690F" w:rsidRPr="00D53A2B" w:rsidRDefault="0007690F" w:rsidP="00A202FD">
            <w:pPr>
              <w:widowControl w:val="0"/>
              <w:spacing w:after="240" w:line="276" w:lineRule="auto"/>
              <w:ind w:firstLine="1"/>
              <w:contextualSpacing/>
              <w:jc w:val="both"/>
              <w:rPr>
                <w:b/>
                <w:bCs/>
              </w:rPr>
            </w:pPr>
          </w:p>
        </w:tc>
        <w:tc>
          <w:tcPr>
            <w:tcW w:w="858" w:type="dxa"/>
            <w:vMerge/>
            <w:noWrap/>
            <w:hideMark/>
          </w:tcPr>
          <w:p w14:paraId="429AF7EF" w14:textId="77777777" w:rsidR="0007690F" w:rsidRPr="00D53A2B" w:rsidRDefault="0007690F" w:rsidP="00A202FD">
            <w:pPr>
              <w:widowControl w:val="0"/>
              <w:spacing w:after="240" w:line="276" w:lineRule="auto"/>
              <w:ind w:firstLine="1"/>
              <w:contextualSpacing/>
              <w:jc w:val="both"/>
              <w:rPr>
                <w:b/>
                <w:bCs/>
              </w:rPr>
            </w:pPr>
          </w:p>
        </w:tc>
        <w:tc>
          <w:tcPr>
            <w:tcW w:w="2692" w:type="dxa"/>
            <w:noWrap/>
            <w:hideMark/>
          </w:tcPr>
          <w:p w14:paraId="4E2658C6" w14:textId="77777777" w:rsidR="0007690F" w:rsidRPr="00D53A2B" w:rsidRDefault="0007690F" w:rsidP="00A202FD">
            <w:pPr>
              <w:widowControl w:val="0"/>
              <w:spacing w:after="240" w:line="276" w:lineRule="auto"/>
              <w:ind w:firstLine="1"/>
              <w:contextualSpacing/>
              <w:jc w:val="both"/>
              <w:rPr>
                <w:b/>
                <w:bCs/>
              </w:rPr>
            </w:pPr>
            <w:r w:rsidRPr="00D53A2B">
              <w:rPr>
                <w:b/>
                <w:bCs/>
              </w:rPr>
              <w:t>NFM Dökümhaneleri (Demir Dışı Metal Dökümhaneleri)</w:t>
            </w:r>
          </w:p>
        </w:tc>
        <w:tc>
          <w:tcPr>
            <w:tcW w:w="1904" w:type="dxa"/>
            <w:noWrap/>
            <w:hideMark/>
          </w:tcPr>
          <w:p w14:paraId="302892AD" w14:textId="77777777" w:rsidR="0007690F" w:rsidRPr="00D53A2B" w:rsidRDefault="0007690F" w:rsidP="00A202FD">
            <w:pPr>
              <w:widowControl w:val="0"/>
              <w:spacing w:after="240" w:line="276" w:lineRule="auto"/>
              <w:ind w:firstLine="1"/>
              <w:contextualSpacing/>
              <w:jc w:val="both"/>
              <w:rPr>
                <w:b/>
                <w:bCs/>
              </w:rPr>
            </w:pPr>
            <w:r w:rsidRPr="00D53A2B">
              <w:rPr>
                <w:b/>
                <w:bCs/>
              </w:rPr>
              <w:t>Dökme Demir Dökümhaneleri</w:t>
            </w:r>
          </w:p>
        </w:tc>
        <w:tc>
          <w:tcPr>
            <w:tcW w:w="1904" w:type="dxa"/>
            <w:noWrap/>
            <w:hideMark/>
          </w:tcPr>
          <w:p w14:paraId="1F8FBC29" w14:textId="77777777" w:rsidR="0007690F" w:rsidRPr="00D53A2B" w:rsidRDefault="0007690F" w:rsidP="00A202FD">
            <w:pPr>
              <w:widowControl w:val="0"/>
              <w:spacing w:after="240" w:line="276" w:lineRule="auto"/>
              <w:ind w:firstLine="1"/>
              <w:contextualSpacing/>
              <w:jc w:val="both"/>
              <w:rPr>
                <w:b/>
                <w:bCs/>
              </w:rPr>
            </w:pPr>
            <w:r w:rsidRPr="00D53A2B">
              <w:rPr>
                <w:b/>
                <w:bCs/>
              </w:rPr>
              <w:t>Çelik Dökümhaneleri</w:t>
            </w:r>
          </w:p>
        </w:tc>
      </w:tr>
      <w:tr w:rsidR="0007690F" w:rsidRPr="00D53A2B" w14:paraId="1541AF58" w14:textId="77777777" w:rsidTr="00A202FD">
        <w:trPr>
          <w:trHeight w:val="350"/>
        </w:trPr>
        <w:tc>
          <w:tcPr>
            <w:tcW w:w="1451" w:type="dxa"/>
            <w:noWrap/>
            <w:hideMark/>
          </w:tcPr>
          <w:p w14:paraId="66C40105" w14:textId="77777777" w:rsidR="0007690F" w:rsidRPr="00D53A2B" w:rsidRDefault="0007690F" w:rsidP="00A202FD">
            <w:pPr>
              <w:widowControl w:val="0"/>
              <w:spacing w:after="240" w:line="276" w:lineRule="auto"/>
              <w:ind w:firstLine="1"/>
              <w:contextualSpacing/>
              <w:jc w:val="both"/>
              <w:rPr>
                <w:b/>
                <w:bCs/>
              </w:rPr>
            </w:pPr>
            <w:r w:rsidRPr="00D53A2B">
              <w:rPr>
                <w:b/>
                <w:bCs/>
              </w:rPr>
              <w:t>Cüruf (Slag)</w:t>
            </w:r>
          </w:p>
        </w:tc>
        <w:tc>
          <w:tcPr>
            <w:tcW w:w="858" w:type="dxa"/>
            <w:vMerge w:val="restart"/>
            <w:noWrap/>
            <w:hideMark/>
          </w:tcPr>
          <w:p w14:paraId="0867F77C" w14:textId="77777777" w:rsidR="0007690F" w:rsidRPr="00D53A2B" w:rsidRDefault="0007690F" w:rsidP="00A202FD">
            <w:pPr>
              <w:widowControl w:val="0"/>
              <w:spacing w:after="240" w:line="276" w:lineRule="auto"/>
              <w:ind w:firstLine="1"/>
              <w:contextualSpacing/>
              <w:jc w:val="both"/>
            </w:pPr>
            <w:r w:rsidRPr="00D53A2B">
              <w:t>kg/sıvı metal tonu</w:t>
            </w:r>
          </w:p>
          <w:p w14:paraId="178DFB49" w14:textId="77777777" w:rsidR="0007690F" w:rsidRPr="00D53A2B" w:rsidRDefault="0007690F" w:rsidP="00A202FD">
            <w:pPr>
              <w:widowControl w:val="0"/>
              <w:spacing w:after="240" w:line="276" w:lineRule="auto"/>
              <w:ind w:firstLine="1"/>
              <w:contextualSpacing/>
              <w:jc w:val="both"/>
            </w:pPr>
            <w:r w:rsidRPr="00D53A2B">
              <w:t> </w:t>
            </w:r>
          </w:p>
          <w:p w14:paraId="3CEDCB94" w14:textId="77777777" w:rsidR="0007690F" w:rsidRPr="00D53A2B" w:rsidRDefault="0007690F" w:rsidP="00A202FD">
            <w:pPr>
              <w:widowControl w:val="0"/>
              <w:spacing w:after="240" w:line="276" w:lineRule="auto"/>
              <w:ind w:firstLine="1"/>
              <w:contextualSpacing/>
              <w:jc w:val="both"/>
            </w:pPr>
            <w:r w:rsidRPr="00D53A2B">
              <w:t> </w:t>
            </w:r>
          </w:p>
          <w:p w14:paraId="09A7BF1E" w14:textId="77777777" w:rsidR="0007690F" w:rsidRPr="00D53A2B" w:rsidRDefault="0007690F" w:rsidP="00A202FD">
            <w:pPr>
              <w:widowControl w:val="0"/>
              <w:spacing w:after="240" w:line="276" w:lineRule="auto"/>
              <w:ind w:firstLine="1"/>
              <w:contextualSpacing/>
              <w:jc w:val="both"/>
            </w:pPr>
            <w:r w:rsidRPr="00D53A2B">
              <w:t> </w:t>
            </w:r>
          </w:p>
        </w:tc>
        <w:tc>
          <w:tcPr>
            <w:tcW w:w="2692" w:type="dxa"/>
            <w:noWrap/>
            <w:hideMark/>
          </w:tcPr>
          <w:p w14:paraId="035B86EB" w14:textId="77777777" w:rsidR="0007690F" w:rsidRPr="00D53A2B" w:rsidRDefault="0007690F" w:rsidP="00A202FD">
            <w:pPr>
              <w:widowControl w:val="0"/>
              <w:spacing w:after="240" w:line="276" w:lineRule="auto"/>
              <w:ind w:firstLine="1"/>
              <w:contextualSpacing/>
              <w:jc w:val="both"/>
            </w:pPr>
            <w:r w:rsidRPr="00D53A2B">
              <w:t>0 – 50</w:t>
            </w:r>
          </w:p>
        </w:tc>
        <w:tc>
          <w:tcPr>
            <w:tcW w:w="1904" w:type="dxa"/>
            <w:noWrap/>
            <w:hideMark/>
          </w:tcPr>
          <w:p w14:paraId="69538E81" w14:textId="77777777" w:rsidR="0007690F" w:rsidRPr="00D53A2B" w:rsidRDefault="0007690F" w:rsidP="00A202FD">
            <w:pPr>
              <w:widowControl w:val="0"/>
              <w:spacing w:after="240" w:line="276" w:lineRule="auto"/>
              <w:ind w:firstLine="1"/>
              <w:contextualSpacing/>
              <w:jc w:val="both"/>
            </w:pPr>
            <w:r w:rsidRPr="00D53A2B">
              <w:t xml:space="preserve">0 – 50 </w:t>
            </w:r>
          </w:p>
        </w:tc>
        <w:tc>
          <w:tcPr>
            <w:tcW w:w="1904" w:type="dxa"/>
            <w:noWrap/>
            <w:hideMark/>
          </w:tcPr>
          <w:p w14:paraId="458EE05A" w14:textId="77777777" w:rsidR="0007690F" w:rsidRPr="00D53A2B" w:rsidRDefault="0007690F" w:rsidP="00A202FD">
            <w:pPr>
              <w:widowControl w:val="0"/>
              <w:spacing w:after="240" w:line="276" w:lineRule="auto"/>
              <w:ind w:firstLine="1"/>
              <w:contextualSpacing/>
              <w:jc w:val="both"/>
            </w:pPr>
            <w:r w:rsidRPr="00D53A2B">
              <w:t xml:space="preserve">0 – 50 </w:t>
            </w:r>
          </w:p>
        </w:tc>
      </w:tr>
      <w:tr w:rsidR="0007690F" w:rsidRPr="00D53A2B" w14:paraId="6F479506" w14:textId="77777777" w:rsidTr="00A202FD">
        <w:trPr>
          <w:trHeight w:val="350"/>
        </w:trPr>
        <w:tc>
          <w:tcPr>
            <w:tcW w:w="1451" w:type="dxa"/>
            <w:noWrap/>
            <w:hideMark/>
          </w:tcPr>
          <w:p w14:paraId="13F083DC" w14:textId="77777777" w:rsidR="0007690F" w:rsidRPr="00D53A2B" w:rsidRDefault="0007690F" w:rsidP="00A202FD">
            <w:pPr>
              <w:widowControl w:val="0"/>
              <w:spacing w:after="240" w:line="276" w:lineRule="auto"/>
              <w:ind w:firstLine="1"/>
              <w:contextualSpacing/>
              <w:jc w:val="both"/>
              <w:rPr>
                <w:b/>
                <w:bCs/>
              </w:rPr>
            </w:pPr>
            <w:r w:rsidRPr="00D53A2B">
              <w:rPr>
                <w:b/>
                <w:bCs/>
              </w:rPr>
              <w:t>(Dross)</w:t>
            </w:r>
          </w:p>
          <w:p w14:paraId="0CFF4DF1" w14:textId="77777777" w:rsidR="0007690F" w:rsidRPr="00D53A2B" w:rsidRDefault="0007690F" w:rsidP="00A202FD">
            <w:pPr>
              <w:widowControl w:val="0"/>
              <w:spacing w:after="240" w:line="276" w:lineRule="auto"/>
              <w:ind w:firstLine="1"/>
              <w:contextualSpacing/>
              <w:jc w:val="both"/>
              <w:rPr>
                <w:b/>
                <w:bCs/>
              </w:rPr>
            </w:pPr>
            <w:r w:rsidRPr="00D53A2B">
              <w:rPr>
                <w:b/>
                <w:bCs/>
              </w:rPr>
              <w:t>Demir Cürufu</w:t>
            </w:r>
          </w:p>
        </w:tc>
        <w:tc>
          <w:tcPr>
            <w:tcW w:w="858" w:type="dxa"/>
            <w:vMerge/>
            <w:noWrap/>
            <w:hideMark/>
          </w:tcPr>
          <w:p w14:paraId="395DC0D0" w14:textId="77777777" w:rsidR="0007690F" w:rsidRPr="00D53A2B" w:rsidRDefault="0007690F" w:rsidP="00A202FD">
            <w:pPr>
              <w:widowControl w:val="0"/>
              <w:spacing w:after="240" w:line="276" w:lineRule="auto"/>
              <w:ind w:firstLine="1"/>
              <w:contextualSpacing/>
              <w:jc w:val="both"/>
            </w:pPr>
          </w:p>
        </w:tc>
        <w:tc>
          <w:tcPr>
            <w:tcW w:w="2692" w:type="dxa"/>
            <w:noWrap/>
            <w:hideMark/>
          </w:tcPr>
          <w:p w14:paraId="5CBAB01F" w14:textId="77777777" w:rsidR="0007690F" w:rsidRPr="00D53A2B" w:rsidRDefault="0007690F" w:rsidP="00A202FD">
            <w:pPr>
              <w:widowControl w:val="0"/>
              <w:spacing w:after="240" w:line="276" w:lineRule="auto"/>
              <w:ind w:firstLine="1"/>
              <w:contextualSpacing/>
              <w:jc w:val="both"/>
            </w:pPr>
            <w:r w:rsidRPr="00D53A2B">
              <w:t>0 – 30</w:t>
            </w:r>
          </w:p>
        </w:tc>
        <w:tc>
          <w:tcPr>
            <w:tcW w:w="1904" w:type="dxa"/>
            <w:noWrap/>
            <w:hideMark/>
          </w:tcPr>
          <w:p w14:paraId="010376D3" w14:textId="77777777" w:rsidR="0007690F" w:rsidRPr="00D53A2B" w:rsidRDefault="0007690F" w:rsidP="00A202FD">
            <w:pPr>
              <w:widowControl w:val="0"/>
              <w:spacing w:after="240" w:line="276" w:lineRule="auto"/>
              <w:ind w:firstLine="1"/>
              <w:contextualSpacing/>
              <w:jc w:val="both"/>
            </w:pPr>
            <w:r w:rsidRPr="00D53A2B">
              <w:t>0 – 30</w:t>
            </w:r>
          </w:p>
        </w:tc>
        <w:tc>
          <w:tcPr>
            <w:tcW w:w="1904" w:type="dxa"/>
            <w:noWrap/>
            <w:hideMark/>
          </w:tcPr>
          <w:p w14:paraId="7CF21CCB" w14:textId="77777777" w:rsidR="0007690F" w:rsidRPr="00D53A2B" w:rsidRDefault="0007690F" w:rsidP="00A202FD">
            <w:pPr>
              <w:widowControl w:val="0"/>
              <w:spacing w:after="240" w:line="276" w:lineRule="auto"/>
              <w:ind w:firstLine="1"/>
              <w:contextualSpacing/>
              <w:jc w:val="both"/>
            </w:pPr>
            <w:r w:rsidRPr="00D53A2B">
              <w:t>0 – 30</w:t>
            </w:r>
          </w:p>
        </w:tc>
      </w:tr>
      <w:tr w:rsidR="0007690F" w:rsidRPr="00D53A2B" w14:paraId="1E812011" w14:textId="77777777" w:rsidTr="00A202FD">
        <w:trPr>
          <w:trHeight w:val="350"/>
        </w:trPr>
        <w:tc>
          <w:tcPr>
            <w:tcW w:w="1451" w:type="dxa"/>
            <w:noWrap/>
            <w:hideMark/>
          </w:tcPr>
          <w:p w14:paraId="282D0789"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Filtre Tozu </w:t>
            </w:r>
          </w:p>
        </w:tc>
        <w:tc>
          <w:tcPr>
            <w:tcW w:w="858" w:type="dxa"/>
            <w:vMerge/>
            <w:noWrap/>
            <w:hideMark/>
          </w:tcPr>
          <w:p w14:paraId="6286CC17" w14:textId="77777777" w:rsidR="0007690F" w:rsidRPr="00D53A2B" w:rsidRDefault="0007690F" w:rsidP="00A202FD">
            <w:pPr>
              <w:widowControl w:val="0"/>
              <w:spacing w:after="240" w:line="276" w:lineRule="auto"/>
              <w:ind w:firstLine="1"/>
              <w:contextualSpacing/>
              <w:jc w:val="both"/>
            </w:pPr>
          </w:p>
        </w:tc>
        <w:tc>
          <w:tcPr>
            <w:tcW w:w="2692" w:type="dxa"/>
            <w:noWrap/>
            <w:hideMark/>
          </w:tcPr>
          <w:p w14:paraId="68506678" w14:textId="77777777" w:rsidR="0007690F" w:rsidRPr="00D53A2B" w:rsidRDefault="0007690F" w:rsidP="00A202FD">
            <w:pPr>
              <w:widowControl w:val="0"/>
              <w:spacing w:after="240" w:line="276" w:lineRule="auto"/>
              <w:ind w:firstLine="1"/>
              <w:contextualSpacing/>
              <w:jc w:val="both"/>
            </w:pPr>
            <w:r w:rsidRPr="00D53A2B">
              <w:t>0 – 05</w:t>
            </w:r>
          </w:p>
        </w:tc>
        <w:tc>
          <w:tcPr>
            <w:tcW w:w="1904" w:type="dxa"/>
            <w:noWrap/>
            <w:hideMark/>
          </w:tcPr>
          <w:p w14:paraId="6F77FACF" w14:textId="77777777" w:rsidR="0007690F" w:rsidRPr="00D53A2B" w:rsidRDefault="0007690F" w:rsidP="00A202FD">
            <w:pPr>
              <w:widowControl w:val="0"/>
              <w:spacing w:after="240" w:line="276" w:lineRule="auto"/>
              <w:ind w:firstLine="1"/>
              <w:contextualSpacing/>
              <w:jc w:val="both"/>
            </w:pPr>
            <w:r w:rsidRPr="00D53A2B">
              <w:t>0 – 60</w:t>
            </w:r>
          </w:p>
        </w:tc>
        <w:tc>
          <w:tcPr>
            <w:tcW w:w="1904" w:type="dxa"/>
            <w:noWrap/>
            <w:hideMark/>
          </w:tcPr>
          <w:p w14:paraId="68DDC2A5" w14:textId="77777777" w:rsidR="0007690F" w:rsidRPr="00D53A2B" w:rsidRDefault="0007690F" w:rsidP="00A202FD">
            <w:pPr>
              <w:widowControl w:val="0"/>
              <w:spacing w:after="240" w:line="276" w:lineRule="auto"/>
              <w:ind w:firstLine="1"/>
              <w:contextualSpacing/>
              <w:jc w:val="both"/>
            </w:pPr>
            <w:r w:rsidRPr="00D53A2B">
              <w:t>0 – 10</w:t>
            </w:r>
          </w:p>
        </w:tc>
      </w:tr>
      <w:tr w:rsidR="0007690F" w:rsidRPr="00D53A2B" w14:paraId="5A4F0677" w14:textId="77777777" w:rsidTr="00A202FD">
        <w:trPr>
          <w:trHeight w:val="1197"/>
        </w:trPr>
        <w:tc>
          <w:tcPr>
            <w:tcW w:w="1451" w:type="dxa"/>
            <w:noWrap/>
            <w:hideMark/>
          </w:tcPr>
          <w:p w14:paraId="5AB7E3C5"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Kullanılmış Refrakter Astarları </w:t>
            </w:r>
          </w:p>
        </w:tc>
        <w:tc>
          <w:tcPr>
            <w:tcW w:w="858" w:type="dxa"/>
            <w:vMerge/>
            <w:noWrap/>
            <w:hideMark/>
          </w:tcPr>
          <w:p w14:paraId="5BA9F43A" w14:textId="77777777" w:rsidR="0007690F" w:rsidRPr="00D53A2B" w:rsidRDefault="0007690F" w:rsidP="00A202FD">
            <w:pPr>
              <w:widowControl w:val="0"/>
              <w:spacing w:after="240" w:line="276" w:lineRule="auto"/>
              <w:ind w:firstLine="1"/>
              <w:contextualSpacing/>
              <w:jc w:val="both"/>
            </w:pPr>
          </w:p>
        </w:tc>
        <w:tc>
          <w:tcPr>
            <w:tcW w:w="2692" w:type="dxa"/>
            <w:noWrap/>
            <w:hideMark/>
          </w:tcPr>
          <w:p w14:paraId="220B31FC" w14:textId="77777777" w:rsidR="0007690F" w:rsidRPr="00D53A2B" w:rsidRDefault="0007690F" w:rsidP="00A202FD">
            <w:pPr>
              <w:widowControl w:val="0"/>
              <w:spacing w:after="240" w:line="276" w:lineRule="auto"/>
              <w:ind w:firstLine="1"/>
              <w:contextualSpacing/>
              <w:jc w:val="both"/>
            </w:pPr>
            <w:r w:rsidRPr="00D53A2B">
              <w:t>0 – 5</w:t>
            </w:r>
          </w:p>
        </w:tc>
        <w:tc>
          <w:tcPr>
            <w:tcW w:w="1904" w:type="dxa"/>
            <w:noWrap/>
            <w:hideMark/>
          </w:tcPr>
          <w:p w14:paraId="22894D04" w14:textId="77777777" w:rsidR="0007690F" w:rsidRPr="00D53A2B" w:rsidRDefault="0007690F" w:rsidP="00A202FD">
            <w:pPr>
              <w:widowControl w:val="0"/>
              <w:spacing w:after="240" w:line="276" w:lineRule="auto"/>
              <w:ind w:firstLine="1"/>
              <w:contextualSpacing/>
              <w:jc w:val="both"/>
            </w:pPr>
            <w:r w:rsidRPr="00D53A2B">
              <w:t>0 – 20</w:t>
            </w:r>
          </w:p>
        </w:tc>
        <w:tc>
          <w:tcPr>
            <w:tcW w:w="1904" w:type="dxa"/>
            <w:noWrap/>
            <w:hideMark/>
          </w:tcPr>
          <w:p w14:paraId="085C5C56" w14:textId="77777777" w:rsidR="0007690F" w:rsidRPr="00D53A2B" w:rsidRDefault="0007690F" w:rsidP="00A202FD">
            <w:pPr>
              <w:widowControl w:val="0"/>
              <w:spacing w:after="240" w:line="276" w:lineRule="auto"/>
              <w:ind w:firstLine="1"/>
              <w:contextualSpacing/>
              <w:jc w:val="both"/>
            </w:pPr>
            <w:r w:rsidRPr="00D53A2B">
              <w:t>0 – 20</w:t>
            </w:r>
          </w:p>
        </w:tc>
      </w:tr>
    </w:tbl>
    <w:p w14:paraId="24B7D80D" w14:textId="77777777" w:rsidR="0007690F" w:rsidRPr="00D53A2B" w:rsidRDefault="0007690F" w:rsidP="00A202FD">
      <w:pPr>
        <w:widowControl w:val="0"/>
        <w:spacing w:after="240" w:line="276" w:lineRule="auto"/>
        <w:ind w:firstLine="1"/>
        <w:contextualSpacing/>
        <w:jc w:val="both"/>
      </w:pPr>
    </w:p>
    <w:p w14:paraId="3BE835E0" w14:textId="77777777" w:rsidR="0007690F" w:rsidRPr="00D53A2B" w:rsidRDefault="0007690F" w:rsidP="00A202FD">
      <w:pPr>
        <w:widowControl w:val="0"/>
        <w:spacing w:after="240" w:line="276" w:lineRule="auto"/>
        <w:ind w:firstLine="1"/>
        <w:contextualSpacing/>
        <w:jc w:val="both"/>
      </w:pPr>
      <w:r w:rsidRPr="00D53A2B">
        <w:t>İlgili izleme, MET 6'da verilmiştir.</w:t>
      </w:r>
    </w:p>
    <w:p w14:paraId="5667B355" w14:textId="77777777" w:rsidR="0007690F" w:rsidRPr="00D53A2B" w:rsidRDefault="0007690F" w:rsidP="00A202FD">
      <w:pPr>
        <w:pStyle w:val="Balk4"/>
        <w:rPr>
          <w:rFonts w:cs="Times New Roman"/>
        </w:rPr>
      </w:pPr>
      <w:r w:rsidRPr="00D53A2B">
        <w:rPr>
          <w:rFonts w:cs="Times New Roman"/>
        </w:rPr>
        <w:t>1.2.1.5. Hava Yaygın Emisyonları</w:t>
      </w:r>
    </w:p>
    <w:p w14:paraId="63579F5D" w14:textId="77777777" w:rsidR="0007690F" w:rsidRPr="00D53A2B" w:rsidRDefault="0007690F" w:rsidP="00A202FD">
      <w:pPr>
        <w:widowControl w:val="0"/>
        <w:spacing w:after="240" w:line="276" w:lineRule="auto"/>
        <w:ind w:firstLine="1"/>
        <w:contextualSpacing/>
        <w:jc w:val="both"/>
      </w:pPr>
      <w:r w:rsidRPr="00D53A2B">
        <w:rPr>
          <w:b/>
          <w:bCs/>
        </w:rPr>
        <w:t>MET 21.</w:t>
      </w:r>
      <w:r w:rsidRPr="00D53A2B">
        <w:t> Hava yaygın emisyonlarını önlemek veya bu mümkün olmadığında azaltmak amacıyla, MET aşağıda verilen tüm tekniklerin kullanılmasını gerektirir.</w:t>
      </w:r>
    </w:p>
    <w:tbl>
      <w:tblPr>
        <w:tblStyle w:val="TabloKlavuzu"/>
        <w:tblW w:w="0" w:type="auto"/>
        <w:tblLook w:val="04A0" w:firstRow="1" w:lastRow="0" w:firstColumn="1" w:lastColumn="0" w:noHBand="0" w:noVBand="1"/>
      </w:tblPr>
      <w:tblGrid>
        <w:gridCol w:w="2689"/>
        <w:gridCol w:w="3550"/>
        <w:gridCol w:w="2823"/>
      </w:tblGrid>
      <w:tr w:rsidR="0007690F" w:rsidRPr="00D53A2B" w14:paraId="60239C08" w14:textId="77777777" w:rsidTr="00A202FD">
        <w:trPr>
          <w:trHeight w:val="320"/>
        </w:trPr>
        <w:tc>
          <w:tcPr>
            <w:tcW w:w="2689" w:type="dxa"/>
            <w:noWrap/>
            <w:hideMark/>
          </w:tcPr>
          <w:p w14:paraId="3389AAAC"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550" w:type="dxa"/>
            <w:noWrap/>
            <w:hideMark/>
          </w:tcPr>
          <w:p w14:paraId="436553F0"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823" w:type="dxa"/>
            <w:noWrap/>
            <w:hideMark/>
          </w:tcPr>
          <w:p w14:paraId="2151F4A8"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0A2BF4B3" w14:textId="77777777" w:rsidTr="00A202FD">
        <w:trPr>
          <w:trHeight w:val="320"/>
        </w:trPr>
        <w:tc>
          <w:tcPr>
            <w:tcW w:w="2689" w:type="dxa"/>
            <w:noWrap/>
            <w:hideMark/>
          </w:tcPr>
          <w:p w14:paraId="5125D84A" w14:textId="77777777" w:rsidR="0007690F" w:rsidRPr="00D53A2B" w:rsidRDefault="0007690F" w:rsidP="00A202FD">
            <w:pPr>
              <w:widowControl w:val="0"/>
              <w:spacing w:after="240" w:line="276" w:lineRule="auto"/>
              <w:ind w:firstLine="1"/>
              <w:contextualSpacing/>
              <w:jc w:val="both"/>
              <w:rPr>
                <w:b/>
                <w:bCs/>
              </w:rPr>
            </w:pPr>
            <w:r w:rsidRPr="00D53A2B">
              <w:rPr>
                <w:b/>
                <w:bCs/>
              </w:rPr>
              <w:t>a. Taşıma ekipmanlarının (konteynerler) ve taşıma araçlarının kargo alanının kapatılması</w:t>
            </w:r>
          </w:p>
        </w:tc>
        <w:tc>
          <w:tcPr>
            <w:tcW w:w="3550" w:type="dxa"/>
            <w:noWrap/>
            <w:hideMark/>
          </w:tcPr>
          <w:p w14:paraId="33E7729D" w14:textId="77777777" w:rsidR="0007690F" w:rsidRPr="00D53A2B" w:rsidRDefault="0007690F" w:rsidP="00A202FD">
            <w:pPr>
              <w:widowControl w:val="0"/>
              <w:spacing w:after="240" w:line="276" w:lineRule="auto"/>
              <w:ind w:firstLine="1"/>
              <w:contextualSpacing/>
              <w:jc w:val="both"/>
            </w:pPr>
            <w:r w:rsidRPr="00D53A2B">
              <w:t>Taşıma araçlarının kargo alanı ve taşıma ekipmanları (konteynerler) kapatılır (örneğin, branda ile).</w:t>
            </w:r>
          </w:p>
        </w:tc>
        <w:tc>
          <w:tcPr>
            <w:tcW w:w="2823" w:type="dxa"/>
            <w:noWrap/>
            <w:hideMark/>
          </w:tcPr>
          <w:p w14:paraId="5124C1CF"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D52A6B4" w14:textId="77777777" w:rsidTr="00A202FD">
        <w:trPr>
          <w:trHeight w:val="320"/>
        </w:trPr>
        <w:tc>
          <w:tcPr>
            <w:tcW w:w="2689" w:type="dxa"/>
            <w:noWrap/>
            <w:hideMark/>
          </w:tcPr>
          <w:p w14:paraId="535729FA" w14:textId="77777777" w:rsidR="0007690F" w:rsidRPr="00D53A2B" w:rsidRDefault="0007690F" w:rsidP="00A202FD">
            <w:pPr>
              <w:widowControl w:val="0"/>
              <w:spacing w:after="240" w:line="276" w:lineRule="auto"/>
              <w:ind w:firstLine="1"/>
              <w:contextualSpacing/>
              <w:jc w:val="both"/>
              <w:rPr>
                <w:b/>
                <w:bCs/>
              </w:rPr>
            </w:pPr>
            <w:r w:rsidRPr="00D53A2B">
              <w:rPr>
                <w:b/>
                <w:bCs/>
              </w:rPr>
              <w:t>b. Yolların ve taşıma araçlarının tekerleklerinin temizlenmesi</w:t>
            </w:r>
          </w:p>
        </w:tc>
        <w:tc>
          <w:tcPr>
            <w:tcW w:w="3550" w:type="dxa"/>
            <w:noWrap/>
            <w:hideMark/>
          </w:tcPr>
          <w:p w14:paraId="51F24971" w14:textId="77777777" w:rsidR="0007690F" w:rsidRPr="00D53A2B" w:rsidRDefault="0007690F" w:rsidP="00A202FD">
            <w:pPr>
              <w:widowControl w:val="0"/>
              <w:spacing w:after="240" w:line="276" w:lineRule="auto"/>
              <w:ind w:firstLine="1"/>
              <w:contextualSpacing/>
              <w:jc w:val="both"/>
            </w:pPr>
            <w:r w:rsidRPr="00D53A2B">
              <w:t>Yollar ve taşıma araçlarının tekerlekleri düzenli olarak temizlenir, örneğin mobil vakum sistemleri, su lagünleri kullanılarak.</w:t>
            </w:r>
          </w:p>
        </w:tc>
        <w:tc>
          <w:tcPr>
            <w:tcW w:w="2823" w:type="dxa"/>
            <w:noWrap/>
            <w:hideMark/>
          </w:tcPr>
          <w:p w14:paraId="56F843EC"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246BE86" w14:textId="77777777" w:rsidTr="00A202FD">
        <w:trPr>
          <w:trHeight w:val="320"/>
        </w:trPr>
        <w:tc>
          <w:tcPr>
            <w:tcW w:w="2689" w:type="dxa"/>
            <w:noWrap/>
            <w:hideMark/>
          </w:tcPr>
          <w:p w14:paraId="36D2056F" w14:textId="77777777" w:rsidR="0007690F" w:rsidRPr="00D53A2B" w:rsidRDefault="0007690F" w:rsidP="00A202FD">
            <w:pPr>
              <w:widowControl w:val="0"/>
              <w:spacing w:after="240" w:line="276" w:lineRule="auto"/>
              <w:ind w:firstLine="1"/>
              <w:contextualSpacing/>
              <w:jc w:val="both"/>
              <w:rPr>
                <w:b/>
                <w:bCs/>
              </w:rPr>
            </w:pPr>
            <w:r w:rsidRPr="00D53A2B">
              <w:rPr>
                <w:b/>
                <w:bCs/>
              </w:rPr>
              <w:t>c. Kapalı konveyörlerin kullanılması</w:t>
            </w:r>
          </w:p>
        </w:tc>
        <w:tc>
          <w:tcPr>
            <w:tcW w:w="3550" w:type="dxa"/>
            <w:noWrap/>
            <w:hideMark/>
          </w:tcPr>
          <w:p w14:paraId="32273616" w14:textId="77777777" w:rsidR="0007690F" w:rsidRPr="00D53A2B" w:rsidRDefault="0007690F" w:rsidP="00A202FD">
            <w:pPr>
              <w:widowControl w:val="0"/>
              <w:spacing w:after="240" w:line="276" w:lineRule="auto"/>
              <w:ind w:firstLine="1"/>
              <w:contextualSpacing/>
              <w:jc w:val="both"/>
            </w:pPr>
            <w:r w:rsidRPr="00D53A2B">
              <w:t>Malzemeler, konveyör sistemleri kullanılarak transfer edilir, örneğin kapalı konveyörler, pnömatik taşıma. Malzeme düşüşleri minimize edilir.</w:t>
            </w:r>
          </w:p>
        </w:tc>
        <w:tc>
          <w:tcPr>
            <w:tcW w:w="2823" w:type="dxa"/>
            <w:noWrap/>
            <w:hideMark/>
          </w:tcPr>
          <w:p w14:paraId="2552BDC4"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A3681C5" w14:textId="77777777" w:rsidTr="00A202FD">
        <w:trPr>
          <w:trHeight w:val="320"/>
        </w:trPr>
        <w:tc>
          <w:tcPr>
            <w:tcW w:w="2689" w:type="dxa"/>
            <w:noWrap/>
            <w:hideMark/>
          </w:tcPr>
          <w:p w14:paraId="1F080EF9" w14:textId="77777777" w:rsidR="0007690F" w:rsidRPr="00D53A2B" w:rsidRDefault="0007690F" w:rsidP="00A202FD">
            <w:pPr>
              <w:widowControl w:val="0"/>
              <w:spacing w:after="240" w:line="276" w:lineRule="auto"/>
              <w:ind w:firstLine="1"/>
              <w:contextualSpacing/>
              <w:jc w:val="both"/>
              <w:rPr>
                <w:b/>
                <w:bCs/>
              </w:rPr>
            </w:pPr>
            <w:r w:rsidRPr="00D53A2B">
              <w:rPr>
                <w:b/>
                <w:bCs/>
              </w:rPr>
              <w:t>d. Kalıplama ve döküm süreç alanlarının vakumla temizlenmesi</w:t>
            </w:r>
          </w:p>
        </w:tc>
        <w:tc>
          <w:tcPr>
            <w:tcW w:w="3550" w:type="dxa"/>
            <w:noWrap/>
            <w:hideMark/>
          </w:tcPr>
          <w:p w14:paraId="13331657" w14:textId="77777777" w:rsidR="0007690F" w:rsidRPr="00D53A2B" w:rsidRDefault="0007690F" w:rsidP="00A202FD">
            <w:pPr>
              <w:widowControl w:val="0"/>
              <w:spacing w:after="240" w:line="276" w:lineRule="auto"/>
              <w:ind w:firstLine="1"/>
              <w:contextualSpacing/>
              <w:jc w:val="both"/>
            </w:pPr>
            <w:r w:rsidRPr="00D53A2B">
              <w:t>Kum kalıplama dökümhanelerinde kalıplama ve döküm süreç alanları düzenli olarak vakumla temizlenir.</w:t>
            </w:r>
          </w:p>
        </w:tc>
        <w:tc>
          <w:tcPr>
            <w:tcW w:w="2823" w:type="dxa"/>
            <w:noWrap/>
            <w:hideMark/>
          </w:tcPr>
          <w:p w14:paraId="29ECBDB5" w14:textId="77777777" w:rsidR="0007690F" w:rsidRPr="00D53A2B" w:rsidRDefault="0007690F" w:rsidP="00A202FD">
            <w:pPr>
              <w:widowControl w:val="0"/>
              <w:spacing w:after="240" w:line="276" w:lineRule="auto"/>
              <w:ind w:firstLine="1"/>
              <w:contextualSpacing/>
              <w:jc w:val="both"/>
            </w:pPr>
            <w:r w:rsidRPr="00D53A2B">
              <w:t>Kumun teknik veya güvenlik ile ilgili bir işlevi olan alanlarda uygulanamayabilir.</w:t>
            </w:r>
          </w:p>
        </w:tc>
      </w:tr>
      <w:tr w:rsidR="0007690F" w:rsidRPr="00D53A2B" w14:paraId="6A29B92B" w14:textId="77777777" w:rsidTr="00A202FD">
        <w:trPr>
          <w:trHeight w:val="320"/>
        </w:trPr>
        <w:tc>
          <w:tcPr>
            <w:tcW w:w="2689" w:type="dxa"/>
            <w:noWrap/>
            <w:hideMark/>
          </w:tcPr>
          <w:p w14:paraId="181D6B8A" w14:textId="77777777" w:rsidR="0007690F" w:rsidRPr="00D53A2B" w:rsidRDefault="0007690F" w:rsidP="00A202FD">
            <w:pPr>
              <w:widowControl w:val="0"/>
              <w:spacing w:after="240" w:line="276" w:lineRule="auto"/>
              <w:ind w:firstLine="1"/>
              <w:contextualSpacing/>
              <w:jc w:val="both"/>
              <w:rPr>
                <w:b/>
                <w:bCs/>
              </w:rPr>
            </w:pPr>
            <w:r w:rsidRPr="00D53A2B">
              <w:rPr>
                <w:b/>
                <w:bCs/>
              </w:rPr>
              <w:t>e. Alkol bazlı kaplamaların su bazlı kaplamalarla değiştirilmesi</w:t>
            </w:r>
          </w:p>
        </w:tc>
        <w:tc>
          <w:tcPr>
            <w:tcW w:w="3550" w:type="dxa"/>
            <w:noWrap/>
            <w:hideMark/>
          </w:tcPr>
          <w:p w14:paraId="3BB3421C" w14:textId="77777777" w:rsidR="0007690F" w:rsidRPr="00D53A2B" w:rsidRDefault="0007690F" w:rsidP="00A202FD">
            <w:pPr>
              <w:widowControl w:val="0"/>
              <w:spacing w:after="240" w:line="276" w:lineRule="auto"/>
              <w:ind w:firstLine="1"/>
              <w:contextualSpacing/>
              <w:jc w:val="both"/>
            </w:pPr>
            <w:r w:rsidRPr="00D53A2B">
              <w:t>Bakınız Bölüm 1.4.3.</w:t>
            </w:r>
          </w:p>
        </w:tc>
        <w:tc>
          <w:tcPr>
            <w:tcW w:w="2823" w:type="dxa"/>
            <w:noWrap/>
            <w:hideMark/>
          </w:tcPr>
          <w:p w14:paraId="66FBEFC1" w14:textId="77777777" w:rsidR="0007690F" w:rsidRPr="00D53A2B" w:rsidRDefault="0007690F" w:rsidP="00A202FD">
            <w:pPr>
              <w:widowControl w:val="0"/>
              <w:spacing w:after="240" w:line="276" w:lineRule="auto"/>
              <w:ind w:firstLine="1"/>
              <w:contextualSpacing/>
              <w:jc w:val="both"/>
            </w:pPr>
            <w:r w:rsidRPr="00D53A2B">
              <w:t>Büyük veya karmaşık döküm şekilleri durumunda, kuruma havasının dolaşımı ile ilgili zorluklar nedeniyle uygulanabilirlik sınırlı olabilir. Su camı bağlayıcılı kumlar, magnezyum döküm süreci, vakum kalıplama veya MgO kaplamalı manganez çelik dökümleri için geçerli değildir.</w:t>
            </w:r>
          </w:p>
        </w:tc>
      </w:tr>
      <w:tr w:rsidR="0007690F" w:rsidRPr="00D53A2B" w14:paraId="465276CA" w14:textId="77777777" w:rsidTr="00A202FD">
        <w:trPr>
          <w:trHeight w:val="5623"/>
        </w:trPr>
        <w:tc>
          <w:tcPr>
            <w:tcW w:w="2689" w:type="dxa"/>
            <w:noWrap/>
            <w:hideMark/>
          </w:tcPr>
          <w:p w14:paraId="5DB1A2B3" w14:textId="77777777" w:rsidR="0007690F" w:rsidRPr="00D53A2B" w:rsidRDefault="0007690F" w:rsidP="00A202FD">
            <w:pPr>
              <w:widowControl w:val="0"/>
              <w:spacing w:after="240" w:line="276" w:lineRule="auto"/>
              <w:ind w:firstLine="1"/>
              <w:contextualSpacing/>
              <w:jc w:val="both"/>
              <w:rPr>
                <w:b/>
                <w:bCs/>
              </w:rPr>
            </w:pPr>
            <w:r w:rsidRPr="00D53A2B">
              <w:rPr>
                <w:b/>
                <w:bCs/>
              </w:rPr>
              <w:t>f. Su verme işleminde emisyonların kontrolü</w:t>
            </w:r>
          </w:p>
        </w:tc>
        <w:tc>
          <w:tcPr>
            <w:tcW w:w="3550" w:type="dxa"/>
            <w:noWrap/>
            <w:hideMark/>
          </w:tcPr>
          <w:p w14:paraId="02BBA571" w14:textId="77777777" w:rsidR="0007690F" w:rsidRPr="00D53A2B" w:rsidRDefault="0007690F" w:rsidP="00A202FD">
            <w:pPr>
              <w:widowControl w:val="0"/>
              <w:spacing w:after="240" w:line="276" w:lineRule="auto"/>
              <w:ind w:firstLine="1"/>
              <w:contextualSpacing/>
              <w:jc w:val="both"/>
            </w:pPr>
            <w:r w:rsidRPr="00D53A2B">
              <w:t>Aşağıdaki işlemleri içerir: </w:t>
            </w:r>
          </w:p>
          <w:p w14:paraId="73C68F8D" w14:textId="77777777" w:rsidR="0007690F" w:rsidRPr="00D53A2B" w:rsidRDefault="0007690F" w:rsidP="00A202FD">
            <w:pPr>
              <w:widowControl w:val="0"/>
              <w:spacing w:after="240" w:line="276" w:lineRule="auto"/>
              <w:ind w:firstLine="1"/>
              <w:contextualSpacing/>
              <w:jc w:val="both"/>
            </w:pPr>
            <w:r w:rsidRPr="00D53A2B">
              <w:t>- Su verme işlemi (örneğin, poliüretan veya polialkileen glikol içeren su bazlı polimer çözümleri kullanarak) emisyonların üretilmesinin minimize edilmesi. </w:t>
            </w:r>
          </w:p>
          <w:p w14:paraId="237E1A93" w14:textId="77777777" w:rsidR="0007690F" w:rsidRPr="00D53A2B" w:rsidRDefault="0007690F" w:rsidP="00A202FD">
            <w:pPr>
              <w:widowControl w:val="0"/>
              <w:spacing w:after="240" w:line="276" w:lineRule="auto"/>
              <w:ind w:firstLine="1"/>
              <w:contextualSpacing/>
              <w:jc w:val="both"/>
            </w:pPr>
            <w:r w:rsidRPr="00D53A2B">
              <w:t>- Su verme işleminden (özellikle yağlı soğutma banyolarından) emisyonların kaynağa mümkün olduğunca yakın bir şekilde toplanması, örneğin çatı havalandırması, egzoz kubbeleri veya kenar çıkarıcılar kullanılarak. Çekilen gazlar tedavi edilebilir, örneğin ESP kullanılarak. </w:t>
            </w:r>
          </w:p>
          <w:p w14:paraId="37CE37AB" w14:textId="77777777" w:rsidR="0007690F" w:rsidRPr="00D53A2B" w:rsidRDefault="0007690F" w:rsidP="00A202FD">
            <w:pPr>
              <w:widowControl w:val="0"/>
              <w:spacing w:after="240" w:line="276" w:lineRule="auto"/>
              <w:ind w:firstLine="1"/>
              <w:contextualSpacing/>
              <w:jc w:val="both"/>
            </w:pPr>
            <w:r w:rsidRPr="00D53A2B">
              <w:t>- Soğutma ortamı olarak ısıl su kullanımı.</w:t>
            </w:r>
          </w:p>
        </w:tc>
        <w:tc>
          <w:tcPr>
            <w:tcW w:w="2823" w:type="dxa"/>
            <w:noWrap/>
            <w:hideMark/>
          </w:tcPr>
          <w:p w14:paraId="7D3A72C9"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5E5D405" w14:textId="77777777" w:rsidTr="00A202FD">
        <w:trPr>
          <w:trHeight w:val="5028"/>
        </w:trPr>
        <w:tc>
          <w:tcPr>
            <w:tcW w:w="2689" w:type="dxa"/>
            <w:noWrap/>
            <w:hideMark/>
          </w:tcPr>
          <w:p w14:paraId="64A40144" w14:textId="77777777" w:rsidR="0007690F" w:rsidRPr="00D53A2B" w:rsidRDefault="0007690F" w:rsidP="00A202FD">
            <w:pPr>
              <w:widowControl w:val="0"/>
              <w:spacing w:after="240" w:line="276" w:lineRule="auto"/>
              <w:ind w:firstLine="1"/>
              <w:contextualSpacing/>
              <w:jc w:val="both"/>
              <w:rPr>
                <w:b/>
                <w:bCs/>
              </w:rPr>
            </w:pPr>
            <w:r w:rsidRPr="00D53A2B">
              <w:rPr>
                <w:b/>
                <w:bCs/>
              </w:rPr>
              <w:t>g. Metal eritme işlemlerinde transfer işlemlerinden kaynaklanan emisyonların kontrolü</w:t>
            </w:r>
          </w:p>
        </w:tc>
        <w:tc>
          <w:tcPr>
            <w:tcW w:w="3550" w:type="dxa"/>
            <w:noWrap/>
            <w:hideMark/>
          </w:tcPr>
          <w:p w14:paraId="02D17E66" w14:textId="77777777" w:rsidR="0007690F" w:rsidRPr="00D53A2B" w:rsidRDefault="0007690F" w:rsidP="00A202FD">
            <w:pPr>
              <w:widowControl w:val="0"/>
              <w:spacing w:after="240" w:line="276" w:lineRule="auto"/>
              <w:ind w:firstLine="1"/>
              <w:contextualSpacing/>
              <w:jc w:val="both"/>
            </w:pPr>
            <w:r w:rsidRPr="00D53A2B">
              <w:t>Aşağıdaki işlemleri içerir: </w:t>
            </w:r>
          </w:p>
          <w:p w14:paraId="39EAC9B9" w14:textId="77777777" w:rsidR="0007690F" w:rsidRPr="00D53A2B" w:rsidRDefault="0007690F" w:rsidP="00A202FD">
            <w:pPr>
              <w:widowControl w:val="0"/>
              <w:spacing w:after="240" w:line="276" w:lineRule="auto"/>
              <w:ind w:firstLine="1"/>
              <w:contextualSpacing/>
              <w:jc w:val="both"/>
            </w:pPr>
            <w:r w:rsidRPr="00D53A2B">
              <w:t>- Transfer işlemlerinden (örneğin, ocak yüklemesi/boşaltılması) kaynaklanan yaygın emisyonların (örneğin, toz, duman) kaynağa mümkün olduğunca yakın bir şekilde çıkarılması, örneğin kapaklar kullanılarak. Çekilen gazlar, örneğin kumaş filtresi, ıslak yıkama ile işlenebilir. </w:t>
            </w:r>
          </w:p>
          <w:p w14:paraId="7F49A0A9" w14:textId="77777777" w:rsidR="0007690F" w:rsidRPr="00D53A2B" w:rsidRDefault="0007690F" w:rsidP="00A202FD">
            <w:pPr>
              <w:widowControl w:val="0"/>
              <w:spacing w:after="240" w:line="276" w:lineRule="auto"/>
              <w:ind w:firstLine="1"/>
              <w:contextualSpacing/>
              <w:jc w:val="both"/>
            </w:pPr>
            <w:r w:rsidRPr="00D53A2B">
              <w:t>- Sıvı metal transferinden kaynaklanan yaygın emisyonların minimize edilmesi, örneğin kanallar kullanılarak kapaklar kullanılması.</w:t>
            </w:r>
          </w:p>
        </w:tc>
        <w:tc>
          <w:tcPr>
            <w:tcW w:w="2823" w:type="dxa"/>
            <w:noWrap/>
            <w:hideMark/>
          </w:tcPr>
          <w:p w14:paraId="46A57E29" w14:textId="77777777" w:rsidR="0007690F" w:rsidRPr="00D53A2B" w:rsidRDefault="0007690F" w:rsidP="00A202FD">
            <w:pPr>
              <w:widowControl w:val="0"/>
              <w:spacing w:after="240" w:line="276" w:lineRule="auto"/>
              <w:ind w:firstLine="1"/>
              <w:contextualSpacing/>
              <w:jc w:val="both"/>
            </w:pPr>
            <w:r w:rsidRPr="00D53A2B">
              <w:t>Genel olarak uygulanabilir.</w:t>
            </w:r>
          </w:p>
        </w:tc>
      </w:tr>
    </w:tbl>
    <w:p w14:paraId="6D039795" w14:textId="77777777" w:rsidR="0007690F" w:rsidRPr="00D53A2B" w:rsidRDefault="0007690F" w:rsidP="00A202FD">
      <w:pPr>
        <w:widowControl w:val="0"/>
        <w:spacing w:after="240" w:line="276" w:lineRule="auto"/>
        <w:ind w:firstLine="1"/>
        <w:contextualSpacing/>
        <w:jc w:val="both"/>
      </w:pPr>
      <w:r w:rsidRPr="00D53A2B">
        <w:t>Yaygın emisyonları önlemek veya azaltmak için daha fazla süreç spesifik tekniği MET 24, MET 26, MET 27, MET 28, MET 29, MET 30, MET 31, MET 38, MET 39, MET 40, MET 41 ve MET 43'te bulabilirsiniz.</w:t>
      </w:r>
    </w:p>
    <w:p w14:paraId="3DDB322E" w14:textId="77777777" w:rsidR="0007690F" w:rsidRPr="00D53A2B" w:rsidRDefault="0007690F" w:rsidP="00A202FD">
      <w:pPr>
        <w:pStyle w:val="Balk4"/>
        <w:rPr>
          <w:rFonts w:cs="Times New Roman"/>
        </w:rPr>
      </w:pPr>
      <w:r w:rsidRPr="00D53A2B">
        <w:rPr>
          <w:rFonts w:cs="Times New Roman"/>
        </w:rPr>
        <w:t>1.2.1.6. Baca gazı Emisyonları</w:t>
      </w:r>
    </w:p>
    <w:p w14:paraId="1D20DCB7" w14:textId="77777777" w:rsidR="0007690F" w:rsidRPr="00D53A2B" w:rsidRDefault="0007690F" w:rsidP="00A202FD">
      <w:pPr>
        <w:widowControl w:val="0"/>
        <w:spacing w:after="240" w:line="276" w:lineRule="auto"/>
        <w:ind w:firstLine="1"/>
        <w:contextualSpacing/>
        <w:jc w:val="both"/>
        <w:rPr>
          <w:b/>
          <w:bCs/>
        </w:rPr>
      </w:pPr>
      <w:r w:rsidRPr="00D53A2B">
        <w:rPr>
          <w:b/>
          <w:bCs/>
        </w:rPr>
        <w:t>MET 22.</w:t>
      </w:r>
      <w:r w:rsidRPr="00D53A2B">
        <w:t> </w:t>
      </w:r>
      <w:r w:rsidRPr="00D53A2B">
        <w:rPr>
          <w:b/>
          <w:bCs/>
        </w:rPr>
        <w:t>Malzeme geri kazanımını kolaylaştırmak, baca gazı emisyonları hava yoluyla azaltmak ve enerji verimliliğini artırmak için, MET benzer özelliklere sahip atık gaz akışlarını birleştirerek emisyon noktalarının sayısını minimize etmeyi önerir.</w:t>
      </w:r>
    </w:p>
    <w:p w14:paraId="10C00F55" w14:textId="77777777" w:rsidR="0007690F" w:rsidRPr="00D53A2B" w:rsidRDefault="0007690F" w:rsidP="00A202FD">
      <w:pPr>
        <w:widowControl w:val="0"/>
        <w:spacing w:after="240" w:line="276" w:lineRule="auto"/>
        <w:ind w:firstLine="1"/>
        <w:contextualSpacing/>
        <w:jc w:val="both"/>
      </w:pPr>
      <w:r w:rsidRPr="00D53A2B">
        <w:rPr>
          <w:b/>
          <w:bCs/>
        </w:rPr>
        <w:t>Açıklama</w:t>
      </w:r>
    </w:p>
    <w:p w14:paraId="3318E1DB" w14:textId="77777777" w:rsidR="0007690F" w:rsidRPr="00D53A2B" w:rsidRDefault="0007690F" w:rsidP="00A202FD">
      <w:pPr>
        <w:widowControl w:val="0"/>
        <w:spacing w:after="240" w:line="276" w:lineRule="auto"/>
        <w:ind w:firstLine="1"/>
        <w:contextualSpacing/>
        <w:jc w:val="both"/>
      </w:pPr>
      <w:r w:rsidRPr="00D53A2B">
        <w:t>Benzer özelliklere sahip atık gazların birleşik tedavisi, ayrı atık gaz akışlarının tedavisinden daha etkili ve verimli bir tedavi sağlar. Atık gazların birleştirilmesi, tesis güvenliğini (örneğin, alt/üst patlama sınırlarına yakın konsantrasyonların önlenmesi), teknik (örneğin, atık gaz akışlarının uyumluluğu, ilgili maddelerin konsantrasyonu), çevresel (örneğin, malzeme geri kazanımını veya kirletici giderimini maksimize etme) ve ekonomik faktörleri (örneğin, farklı üretim birimleri arasındaki mesafe) dikkate alarak yapılır. Atık gazların birleştirilmesi, emisyonların seyreltilmesine yol açmamalıdır.</w:t>
      </w:r>
    </w:p>
    <w:p w14:paraId="5C9D6E51" w14:textId="77777777" w:rsidR="0007690F" w:rsidRPr="00D53A2B" w:rsidRDefault="0007690F" w:rsidP="00A202FD">
      <w:pPr>
        <w:pStyle w:val="Balk4"/>
        <w:rPr>
          <w:rFonts w:cs="Times New Roman"/>
        </w:rPr>
      </w:pPr>
      <w:r w:rsidRPr="00D53A2B">
        <w:rPr>
          <w:rFonts w:cs="Times New Roman"/>
        </w:rPr>
        <w:t>1.2.1.7. Termal Süreçlerden Kaynaklanan Hava Kirliliği Emisyonları</w:t>
      </w:r>
    </w:p>
    <w:p w14:paraId="1E9DF883" w14:textId="77777777" w:rsidR="0007690F" w:rsidRPr="00D53A2B" w:rsidRDefault="0007690F" w:rsidP="00A202FD">
      <w:pPr>
        <w:widowControl w:val="0"/>
        <w:spacing w:after="240" w:line="276" w:lineRule="auto"/>
        <w:ind w:firstLine="1"/>
        <w:contextualSpacing/>
        <w:jc w:val="both"/>
        <w:rPr>
          <w:b/>
          <w:bCs/>
        </w:rPr>
      </w:pPr>
      <w:r w:rsidRPr="00D53A2B">
        <w:rPr>
          <w:b/>
          <w:bCs/>
        </w:rPr>
        <w:t>MET 23. Metal eritme işlemlerinden havaya yapılan emisyonları engellemek veya azaltmak için, MET, fosilsiz enerji kaynaklarından üretilen elektriğin, aşağıda belirtilen (a) ile (e) teknikleriyle birleştirilmesini veya (a) ile (e) teknikleriyle birlikte (f) ile (i) arasında uygun bir teknik kombinasyonunun kullanılmasını önerir.</w:t>
      </w:r>
    </w:p>
    <w:tbl>
      <w:tblPr>
        <w:tblStyle w:val="TabloKlavuzu"/>
        <w:tblW w:w="0" w:type="auto"/>
        <w:tblLook w:val="04A0" w:firstRow="1" w:lastRow="0" w:firstColumn="1" w:lastColumn="0" w:noHBand="0" w:noVBand="1"/>
      </w:tblPr>
      <w:tblGrid>
        <w:gridCol w:w="2497"/>
        <w:gridCol w:w="4072"/>
        <w:gridCol w:w="2493"/>
      </w:tblGrid>
      <w:tr w:rsidR="0007690F" w:rsidRPr="00D53A2B" w14:paraId="66A32931" w14:textId="77777777" w:rsidTr="00A202FD">
        <w:trPr>
          <w:trHeight w:val="320"/>
        </w:trPr>
        <w:tc>
          <w:tcPr>
            <w:tcW w:w="2497" w:type="dxa"/>
            <w:noWrap/>
            <w:hideMark/>
          </w:tcPr>
          <w:p w14:paraId="2D538053"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072" w:type="dxa"/>
            <w:noWrap/>
            <w:hideMark/>
          </w:tcPr>
          <w:p w14:paraId="776EB59C"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493" w:type="dxa"/>
            <w:noWrap/>
            <w:hideMark/>
          </w:tcPr>
          <w:p w14:paraId="6D3A0A1F"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7D3AF6FA" w14:textId="77777777" w:rsidTr="00A202FD">
        <w:trPr>
          <w:trHeight w:val="320"/>
        </w:trPr>
        <w:tc>
          <w:tcPr>
            <w:tcW w:w="9062" w:type="dxa"/>
            <w:gridSpan w:val="3"/>
            <w:noWrap/>
            <w:hideMark/>
          </w:tcPr>
          <w:p w14:paraId="1C70263A" w14:textId="77777777" w:rsidR="0007690F" w:rsidRPr="00D53A2B" w:rsidRDefault="0007690F" w:rsidP="00A202FD">
            <w:pPr>
              <w:widowControl w:val="0"/>
              <w:spacing w:after="240" w:line="276" w:lineRule="auto"/>
              <w:ind w:firstLine="1"/>
              <w:contextualSpacing/>
              <w:jc w:val="both"/>
              <w:rPr>
                <w:b/>
                <w:bCs/>
              </w:rPr>
            </w:pPr>
            <w:r w:rsidRPr="00D53A2B">
              <w:rPr>
                <w:b/>
                <w:bCs/>
              </w:rPr>
              <w:t>Genel teknikler</w:t>
            </w:r>
          </w:p>
          <w:p w14:paraId="1577485A" w14:textId="77777777" w:rsidR="0007690F" w:rsidRPr="00D53A2B" w:rsidRDefault="0007690F" w:rsidP="00A202FD">
            <w:pPr>
              <w:widowControl w:val="0"/>
              <w:spacing w:after="240" w:line="276" w:lineRule="auto"/>
              <w:ind w:firstLine="1"/>
              <w:contextualSpacing/>
              <w:jc w:val="both"/>
            </w:pPr>
            <w:r w:rsidRPr="00D53A2B">
              <w:t> </w:t>
            </w:r>
          </w:p>
          <w:p w14:paraId="1C1F70E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47218EC1" w14:textId="77777777" w:rsidTr="00A202FD">
        <w:trPr>
          <w:trHeight w:val="320"/>
        </w:trPr>
        <w:tc>
          <w:tcPr>
            <w:tcW w:w="2497" w:type="dxa"/>
            <w:noWrap/>
            <w:hideMark/>
          </w:tcPr>
          <w:p w14:paraId="5A21C357" w14:textId="77777777" w:rsidR="0007690F" w:rsidRPr="00D53A2B" w:rsidRDefault="0007690F" w:rsidP="00A202FD">
            <w:pPr>
              <w:widowControl w:val="0"/>
              <w:spacing w:after="240" w:line="276" w:lineRule="auto"/>
              <w:ind w:firstLine="1"/>
              <w:contextualSpacing/>
              <w:jc w:val="both"/>
            </w:pPr>
            <w:r w:rsidRPr="00D53A2B">
              <w:t>a. </w:t>
            </w:r>
            <w:r w:rsidRPr="00D53A2B">
              <w:rPr>
                <w:b/>
                <w:bCs/>
              </w:rPr>
              <w:t>Uygun bir fırın tipi seçimi ve fırınların termal verimliliğinin maksimize edilmesi</w:t>
            </w:r>
          </w:p>
        </w:tc>
        <w:tc>
          <w:tcPr>
            <w:tcW w:w="4072" w:type="dxa"/>
            <w:noWrap/>
            <w:hideMark/>
          </w:tcPr>
          <w:p w14:paraId="5C4FB772" w14:textId="77777777" w:rsidR="0007690F" w:rsidRPr="00D53A2B" w:rsidRDefault="0007690F" w:rsidP="00A202FD">
            <w:pPr>
              <w:widowControl w:val="0"/>
              <w:spacing w:after="240" w:line="276" w:lineRule="auto"/>
              <w:ind w:firstLine="1"/>
              <w:contextualSpacing/>
              <w:jc w:val="both"/>
            </w:pPr>
            <w:r w:rsidRPr="00D53A2B">
              <w:t>Bölüm 4.4.1'e bakınız</w:t>
            </w:r>
          </w:p>
        </w:tc>
        <w:tc>
          <w:tcPr>
            <w:tcW w:w="2493" w:type="dxa"/>
            <w:noWrap/>
            <w:hideMark/>
          </w:tcPr>
          <w:p w14:paraId="793D7E41" w14:textId="77777777" w:rsidR="0007690F" w:rsidRPr="00D53A2B" w:rsidRDefault="0007690F" w:rsidP="00A202FD">
            <w:pPr>
              <w:widowControl w:val="0"/>
              <w:spacing w:after="240" w:line="276" w:lineRule="auto"/>
              <w:ind w:firstLine="1"/>
              <w:contextualSpacing/>
              <w:jc w:val="both"/>
            </w:pPr>
            <w:r w:rsidRPr="00D53A2B">
              <w:t>Uygun fırın tipi seçimi yalnızca yeni tesisler ve büyük tesis iyileştirmeleri için geçerlidir.</w:t>
            </w:r>
          </w:p>
        </w:tc>
      </w:tr>
      <w:tr w:rsidR="0007690F" w:rsidRPr="00D53A2B" w14:paraId="74612766" w14:textId="77777777" w:rsidTr="00A202FD">
        <w:trPr>
          <w:trHeight w:val="320"/>
        </w:trPr>
        <w:tc>
          <w:tcPr>
            <w:tcW w:w="2497" w:type="dxa"/>
            <w:noWrap/>
            <w:hideMark/>
          </w:tcPr>
          <w:p w14:paraId="6D6E67CA" w14:textId="77777777" w:rsidR="0007690F" w:rsidRPr="00D53A2B" w:rsidRDefault="0007690F" w:rsidP="00A202FD">
            <w:pPr>
              <w:widowControl w:val="0"/>
              <w:spacing w:after="240" w:line="276" w:lineRule="auto"/>
              <w:ind w:firstLine="1"/>
              <w:contextualSpacing/>
              <w:jc w:val="both"/>
            </w:pPr>
            <w:r w:rsidRPr="00D53A2B">
              <w:t>b. </w:t>
            </w:r>
            <w:r w:rsidRPr="00D53A2B">
              <w:rPr>
                <w:b/>
                <w:bCs/>
              </w:rPr>
              <w:t>Temiz hurda kullanımı</w:t>
            </w:r>
          </w:p>
        </w:tc>
        <w:tc>
          <w:tcPr>
            <w:tcW w:w="4072" w:type="dxa"/>
            <w:noWrap/>
            <w:hideMark/>
          </w:tcPr>
          <w:p w14:paraId="3F909CE1"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2493" w:type="dxa"/>
            <w:noWrap/>
            <w:hideMark/>
          </w:tcPr>
          <w:p w14:paraId="29DF3E2E"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3251282A" w14:textId="77777777" w:rsidTr="00A202FD">
        <w:trPr>
          <w:trHeight w:val="320"/>
        </w:trPr>
        <w:tc>
          <w:tcPr>
            <w:tcW w:w="9062" w:type="dxa"/>
            <w:gridSpan w:val="3"/>
            <w:noWrap/>
            <w:hideMark/>
          </w:tcPr>
          <w:p w14:paraId="4E317934" w14:textId="77777777" w:rsidR="0007690F" w:rsidRPr="00D53A2B" w:rsidRDefault="0007690F" w:rsidP="00A202FD">
            <w:pPr>
              <w:widowControl w:val="0"/>
              <w:spacing w:after="240" w:line="276" w:lineRule="auto"/>
              <w:ind w:firstLine="1"/>
              <w:contextualSpacing/>
              <w:jc w:val="both"/>
              <w:rPr>
                <w:b/>
                <w:bCs/>
              </w:rPr>
            </w:pPr>
            <w:r w:rsidRPr="00D53A2B">
              <w:rPr>
                <w:b/>
                <w:bCs/>
              </w:rPr>
              <w:t>PCDD/F emisyonlarını minimize etmek için birincil kontrol önlemleri</w:t>
            </w:r>
          </w:p>
          <w:p w14:paraId="5B039130" w14:textId="77777777" w:rsidR="0007690F" w:rsidRPr="00D53A2B" w:rsidRDefault="0007690F" w:rsidP="00A202FD">
            <w:pPr>
              <w:widowControl w:val="0"/>
              <w:spacing w:after="240" w:line="276" w:lineRule="auto"/>
              <w:ind w:firstLine="1"/>
              <w:contextualSpacing/>
              <w:jc w:val="both"/>
            </w:pPr>
            <w:r w:rsidRPr="00D53A2B">
              <w:t> </w:t>
            </w:r>
          </w:p>
          <w:p w14:paraId="32E5BB5A"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0F0149C6" w14:textId="77777777" w:rsidTr="00A202FD">
        <w:trPr>
          <w:trHeight w:val="320"/>
        </w:trPr>
        <w:tc>
          <w:tcPr>
            <w:tcW w:w="2497" w:type="dxa"/>
            <w:noWrap/>
            <w:hideMark/>
          </w:tcPr>
          <w:p w14:paraId="6E7E9D22" w14:textId="77777777" w:rsidR="0007690F" w:rsidRPr="00D53A2B" w:rsidRDefault="0007690F" w:rsidP="00A202FD">
            <w:pPr>
              <w:widowControl w:val="0"/>
              <w:spacing w:after="240" w:line="276" w:lineRule="auto"/>
              <w:ind w:firstLine="1"/>
              <w:contextualSpacing/>
              <w:jc w:val="both"/>
            </w:pPr>
            <w:r w:rsidRPr="00D53A2B">
              <w:t>c. </w:t>
            </w:r>
            <w:r w:rsidRPr="00D53A2B">
              <w:rPr>
                <w:b/>
                <w:bCs/>
              </w:rPr>
              <w:t>Kupol fırınlarında, çıkış gazların ikincil yanma odasındaki kalma süresinin maksimize edilmesi ve sıcaklığın optimizasyonu</w:t>
            </w:r>
          </w:p>
        </w:tc>
        <w:tc>
          <w:tcPr>
            <w:tcW w:w="4072" w:type="dxa"/>
            <w:noWrap/>
            <w:hideMark/>
          </w:tcPr>
          <w:p w14:paraId="0A5F254E" w14:textId="77777777" w:rsidR="0007690F" w:rsidRPr="00D53A2B" w:rsidRDefault="0007690F" w:rsidP="00A202FD">
            <w:pPr>
              <w:widowControl w:val="0"/>
              <w:spacing w:after="240" w:line="276" w:lineRule="auto"/>
              <w:ind w:firstLine="1"/>
              <w:contextualSpacing/>
              <w:jc w:val="both"/>
            </w:pPr>
            <w:r w:rsidRPr="00D53A2B">
              <w:t>Kupol fırınlarında, ikincil yanma odasının sıcaklığı (T &gt; 850 °C) optimize edilir ve sürekli olarak izlenir, çıkış gazların kalma süresi maksimize edilir (&gt; 2 s).</w:t>
            </w:r>
          </w:p>
        </w:tc>
        <w:tc>
          <w:tcPr>
            <w:tcW w:w="2493" w:type="dxa"/>
            <w:noWrap/>
            <w:hideMark/>
          </w:tcPr>
          <w:p w14:paraId="7F26CFDD"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639A79D1" w14:textId="77777777" w:rsidTr="00A202FD">
        <w:trPr>
          <w:trHeight w:val="320"/>
        </w:trPr>
        <w:tc>
          <w:tcPr>
            <w:tcW w:w="2497" w:type="dxa"/>
            <w:noWrap/>
            <w:hideMark/>
          </w:tcPr>
          <w:p w14:paraId="3F77E767" w14:textId="77777777" w:rsidR="0007690F" w:rsidRPr="00D53A2B" w:rsidRDefault="0007690F" w:rsidP="00A202FD">
            <w:pPr>
              <w:widowControl w:val="0"/>
              <w:spacing w:after="240" w:line="276" w:lineRule="auto"/>
              <w:ind w:firstLine="1"/>
              <w:contextualSpacing/>
              <w:jc w:val="both"/>
            </w:pPr>
            <w:r w:rsidRPr="00D53A2B">
              <w:t>d. </w:t>
            </w:r>
            <w:r w:rsidRPr="00D53A2B">
              <w:rPr>
                <w:b/>
                <w:bCs/>
              </w:rPr>
              <w:t>Çıkış gazların hızlı soğutulması</w:t>
            </w:r>
          </w:p>
        </w:tc>
        <w:tc>
          <w:tcPr>
            <w:tcW w:w="4072" w:type="dxa"/>
            <w:noWrap/>
            <w:hideMark/>
          </w:tcPr>
          <w:p w14:paraId="75F53647" w14:textId="77777777" w:rsidR="0007690F" w:rsidRPr="00D53A2B" w:rsidRDefault="0007690F" w:rsidP="00A202FD">
            <w:pPr>
              <w:widowControl w:val="0"/>
              <w:spacing w:after="240" w:line="276" w:lineRule="auto"/>
              <w:ind w:firstLine="1"/>
              <w:contextualSpacing/>
              <w:jc w:val="both"/>
            </w:pPr>
            <w:r w:rsidRPr="00D53A2B">
              <w:t>Çıkış-gazları, PCDD/F'in de novo sentezini engellemek için 400 °C üzerindeki sıcaklıklardan 250 °C'nin altına hızlı bir şekilde soğutulur. Bu, fırının uygun şekilde tasarlanması ve/veya bir soğutma sistemi kullanılarak sağlanır.</w:t>
            </w:r>
          </w:p>
        </w:tc>
        <w:tc>
          <w:tcPr>
            <w:tcW w:w="2493" w:type="dxa"/>
            <w:noWrap/>
            <w:hideMark/>
          </w:tcPr>
          <w:p w14:paraId="5B303628"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2B55DE3B" w14:textId="77777777" w:rsidTr="00A202FD">
        <w:trPr>
          <w:trHeight w:val="320"/>
        </w:trPr>
        <w:tc>
          <w:tcPr>
            <w:tcW w:w="2497" w:type="dxa"/>
            <w:noWrap/>
            <w:hideMark/>
          </w:tcPr>
          <w:p w14:paraId="3840263C" w14:textId="77777777" w:rsidR="0007690F" w:rsidRPr="00D53A2B" w:rsidRDefault="0007690F" w:rsidP="00A202FD">
            <w:pPr>
              <w:widowControl w:val="0"/>
              <w:spacing w:after="240" w:line="276" w:lineRule="auto"/>
              <w:ind w:firstLine="1"/>
              <w:contextualSpacing/>
              <w:jc w:val="both"/>
            </w:pPr>
            <w:r w:rsidRPr="00D53A2B">
              <w:t>e. </w:t>
            </w:r>
            <w:r w:rsidRPr="00D53A2B">
              <w:rPr>
                <w:b/>
                <w:bCs/>
              </w:rPr>
              <w:t>Isı değiştiricilerde toz birikiminin minimize edilmesi</w:t>
            </w:r>
          </w:p>
        </w:tc>
        <w:tc>
          <w:tcPr>
            <w:tcW w:w="4072" w:type="dxa"/>
            <w:noWrap/>
            <w:hideMark/>
          </w:tcPr>
          <w:p w14:paraId="1007A770" w14:textId="77777777" w:rsidR="0007690F" w:rsidRPr="00D53A2B" w:rsidRDefault="0007690F" w:rsidP="00A202FD">
            <w:pPr>
              <w:widowControl w:val="0"/>
              <w:spacing w:after="240" w:line="276" w:lineRule="auto"/>
              <w:ind w:firstLine="1"/>
              <w:contextualSpacing/>
              <w:jc w:val="both"/>
            </w:pPr>
            <w:r w:rsidRPr="00D53A2B">
              <w:t>Çıkış gazlarının soğuma yolundaki toz birikimi, özellikle ısı değiştiricilerde minimize edilir, örneğin dikey değiştirici boruları kullanarak, değiştirici boruların verimli iç temizlikleri ve yüksek sıcaklıkta toz giderme ile.</w:t>
            </w:r>
          </w:p>
        </w:tc>
        <w:tc>
          <w:tcPr>
            <w:tcW w:w="2493" w:type="dxa"/>
            <w:noWrap/>
            <w:hideMark/>
          </w:tcPr>
          <w:p w14:paraId="10AF2CC9"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6EC7A8DE" w14:textId="77777777" w:rsidTr="00A202FD">
        <w:trPr>
          <w:trHeight w:val="320"/>
        </w:trPr>
        <w:tc>
          <w:tcPr>
            <w:tcW w:w="9062" w:type="dxa"/>
            <w:gridSpan w:val="3"/>
            <w:noWrap/>
            <w:hideMark/>
          </w:tcPr>
          <w:p w14:paraId="183B54A7" w14:textId="77777777" w:rsidR="0007690F" w:rsidRPr="00D53A2B" w:rsidRDefault="0007690F" w:rsidP="00A202FD">
            <w:pPr>
              <w:widowControl w:val="0"/>
              <w:spacing w:after="240" w:line="276" w:lineRule="auto"/>
              <w:ind w:firstLine="1"/>
              <w:contextualSpacing/>
              <w:jc w:val="both"/>
              <w:rPr>
                <w:b/>
                <w:bCs/>
              </w:rPr>
            </w:pPr>
            <w:r w:rsidRPr="00D53A2B">
              <w:rPr>
                <w:b/>
                <w:bCs/>
              </w:rPr>
              <w:t>NO</w:t>
            </w:r>
            <w:r w:rsidRPr="00D53A2B">
              <w:rPr>
                <w:b/>
                <w:bCs/>
                <w:vertAlign w:val="subscript"/>
              </w:rPr>
              <w:t>X</w:t>
            </w:r>
            <w:r w:rsidRPr="00D53A2B">
              <w:rPr>
                <w:b/>
                <w:bCs/>
              </w:rPr>
              <w:t xml:space="preserve"> ve SO</w:t>
            </w:r>
            <w:r w:rsidRPr="00D53A2B">
              <w:rPr>
                <w:b/>
                <w:bCs/>
                <w:vertAlign w:val="subscript"/>
              </w:rPr>
              <w:t>2</w:t>
            </w:r>
            <w:r w:rsidRPr="00D53A2B">
              <w:rPr>
                <w:b/>
                <w:bCs/>
              </w:rPr>
              <w:t xml:space="preserve"> emisyonlarının oluşumunu azaltmaya yönelik teknikler</w:t>
            </w:r>
          </w:p>
          <w:p w14:paraId="372B4EA1" w14:textId="77777777" w:rsidR="0007690F" w:rsidRPr="00D53A2B" w:rsidRDefault="0007690F" w:rsidP="00A202FD">
            <w:pPr>
              <w:widowControl w:val="0"/>
              <w:spacing w:after="240" w:line="276" w:lineRule="auto"/>
              <w:ind w:firstLine="1"/>
              <w:contextualSpacing/>
              <w:jc w:val="both"/>
            </w:pPr>
            <w:r w:rsidRPr="00D53A2B">
              <w:t> </w:t>
            </w:r>
          </w:p>
          <w:p w14:paraId="137446AA"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3C9B2BB6" w14:textId="77777777" w:rsidTr="00A202FD">
        <w:trPr>
          <w:trHeight w:val="320"/>
        </w:trPr>
        <w:tc>
          <w:tcPr>
            <w:tcW w:w="2497" w:type="dxa"/>
            <w:noWrap/>
            <w:hideMark/>
          </w:tcPr>
          <w:p w14:paraId="7CA646EE" w14:textId="77777777" w:rsidR="0007690F" w:rsidRPr="00D53A2B" w:rsidRDefault="0007690F" w:rsidP="00A202FD">
            <w:pPr>
              <w:widowControl w:val="0"/>
              <w:spacing w:after="240" w:line="276" w:lineRule="auto"/>
              <w:ind w:firstLine="1"/>
              <w:contextualSpacing/>
              <w:jc w:val="both"/>
            </w:pPr>
            <w:r w:rsidRPr="00D53A2B">
              <w:t>f. </w:t>
            </w:r>
            <w:r w:rsidRPr="00D53A2B">
              <w:rPr>
                <w:b/>
                <w:bCs/>
              </w:rPr>
              <w:t>Düşük NO</w:t>
            </w:r>
            <w:r w:rsidRPr="00D53A2B">
              <w:rPr>
                <w:b/>
                <w:bCs/>
                <w:vertAlign w:val="subscript"/>
              </w:rPr>
              <w:t xml:space="preserve">X </w:t>
            </w:r>
            <w:r w:rsidRPr="00D53A2B">
              <w:rPr>
                <w:b/>
                <w:bCs/>
              </w:rPr>
              <w:t>oluşum potansiyeline sahip bir yakıt veya yakıt kombinasyonunun kullanılması</w:t>
            </w:r>
          </w:p>
        </w:tc>
        <w:tc>
          <w:tcPr>
            <w:tcW w:w="4072" w:type="dxa"/>
            <w:noWrap/>
            <w:hideMark/>
          </w:tcPr>
          <w:p w14:paraId="11FC0316" w14:textId="77777777" w:rsidR="0007690F" w:rsidRPr="00D53A2B" w:rsidRDefault="0007690F" w:rsidP="00A202FD">
            <w:pPr>
              <w:widowControl w:val="0"/>
              <w:spacing w:after="240" w:line="276" w:lineRule="auto"/>
              <w:ind w:firstLine="1"/>
              <w:contextualSpacing/>
              <w:jc w:val="both"/>
            </w:pPr>
            <w:r w:rsidRPr="00D53A2B">
              <w:t>Düşük NOX oluşum potansiyeline sahip yakıtlar doğal gaz ve sıvılaştırılmış petrol gazını içerir.</w:t>
            </w:r>
          </w:p>
        </w:tc>
        <w:tc>
          <w:tcPr>
            <w:tcW w:w="2493" w:type="dxa"/>
            <w:noWrap/>
            <w:hideMark/>
          </w:tcPr>
          <w:p w14:paraId="0C0F28C1" w14:textId="77777777" w:rsidR="0007690F" w:rsidRPr="00D53A2B" w:rsidRDefault="0007690F" w:rsidP="00A202FD">
            <w:pPr>
              <w:widowControl w:val="0"/>
              <w:spacing w:after="240" w:line="276" w:lineRule="auto"/>
              <w:ind w:firstLine="1"/>
              <w:contextualSpacing/>
              <w:jc w:val="both"/>
            </w:pPr>
            <w:r w:rsidRPr="00D53A2B">
              <w:t>Farklı yakıt türlerinin bulunabilirliğine bağlı kısıtlamalarla uygulanabilir, bu durum üye devletin enerji politikalarından etkilenebilir.</w:t>
            </w:r>
          </w:p>
        </w:tc>
      </w:tr>
      <w:tr w:rsidR="0007690F" w:rsidRPr="00D53A2B" w14:paraId="5ADBA745" w14:textId="77777777" w:rsidTr="00A202FD">
        <w:trPr>
          <w:trHeight w:val="320"/>
        </w:trPr>
        <w:tc>
          <w:tcPr>
            <w:tcW w:w="2497" w:type="dxa"/>
            <w:noWrap/>
            <w:hideMark/>
          </w:tcPr>
          <w:p w14:paraId="27E8B66B" w14:textId="77777777" w:rsidR="0007690F" w:rsidRPr="00D53A2B" w:rsidRDefault="0007690F" w:rsidP="00A202FD">
            <w:pPr>
              <w:widowControl w:val="0"/>
              <w:spacing w:after="240" w:line="276" w:lineRule="auto"/>
              <w:ind w:firstLine="1"/>
              <w:contextualSpacing/>
              <w:jc w:val="both"/>
            </w:pPr>
            <w:r w:rsidRPr="00D53A2B">
              <w:t>g. </w:t>
            </w:r>
            <w:r w:rsidRPr="00D53A2B">
              <w:rPr>
                <w:b/>
                <w:bCs/>
              </w:rPr>
              <w:t>Düşük sülfür içeriğine sahip bir yakıt veya yakıt kombinasyonunun kullanılması</w:t>
            </w:r>
          </w:p>
        </w:tc>
        <w:tc>
          <w:tcPr>
            <w:tcW w:w="4072" w:type="dxa"/>
            <w:noWrap/>
            <w:hideMark/>
          </w:tcPr>
          <w:p w14:paraId="25AADD6C" w14:textId="77777777" w:rsidR="0007690F" w:rsidRPr="00D53A2B" w:rsidRDefault="0007690F" w:rsidP="00A202FD">
            <w:pPr>
              <w:widowControl w:val="0"/>
              <w:spacing w:after="240" w:line="276" w:lineRule="auto"/>
              <w:ind w:firstLine="1"/>
              <w:contextualSpacing/>
              <w:jc w:val="both"/>
            </w:pPr>
            <w:r w:rsidRPr="00D53A2B">
              <w:t>Düşük sülfür içeriğine sahip yakıtlar doğal gaz ve sıvılaştırılmış petrol gazını içerir.</w:t>
            </w:r>
          </w:p>
        </w:tc>
        <w:tc>
          <w:tcPr>
            <w:tcW w:w="2493" w:type="dxa"/>
            <w:noWrap/>
            <w:hideMark/>
          </w:tcPr>
          <w:p w14:paraId="26FD34B4" w14:textId="77777777" w:rsidR="0007690F" w:rsidRPr="00D53A2B" w:rsidRDefault="0007690F" w:rsidP="00A202FD">
            <w:pPr>
              <w:widowControl w:val="0"/>
              <w:spacing w:after="240" w:line="276" w:lineRule="auto"/>
              <w:ind w:firstLine="1"/>
              <w:contextualSpacing/>
              <w:jc w:val="both"/>
            </w:pPr>
            <w:r w:rsidRPr="00D53A2B">
              <w:t>Farklı yakıt türlerinin bulunabilirliğine bağlı kısıtlamalarla uygulanabilir, bu durum üye devletin enerji politikalarından etkilenebilir.</w:t>
            </w:r>
          </w:p>
        </w:tc>
      </w:tr>
      <w:tr w:rsidR="0007690F" w:rsidRPr="00D53A2B" w14:paraId="3D7A7158" w14:textId="77777777" w:rsidTr="00A202FD">
        <w:trPr>
          <w:trHeight w:val="320"/>
        </w:trPr>
        <w:tc>
          <w:tcPr>
            <w:tcW w:w="2497" w:type="dxa"/>
            <w:noWrap/>
            <w:hideMark/>
          </w:tcPr>
          <w:p w14:paraId="37ACDFA7" w14:textId="77777777" w:rsidR="0007690F" w:rsidRPr="00D53A2B" w:rsidRDefault="0007690F" w:rsidP="00A202FD">
            <w:pPr>
              <w:widowControl w:val="0"/>
              <w:spacing w:after="240" w:line="276" w:lineRule="auto"/>
              <w:ind w:firstLine="1"/>
              <w:contextualSpacing/>
              <w:jc w:val="both"/>
            </w:pPr>
            <w:r w:rsidRPr="00D53A2B">
              <w:t>h. </w:t>
            </w:r>
            <w:r w:rsidRPr="00D53A2B">
              <w:rPr>
                <w:b/>
                <w:bCs/>
              </w:rPr>
              <w:t>Düşük NO</w:t>
            </w:r>
            <w:r w:rsidRPr="00D53A2B">
              <w:rPr>
                <w:b/>
                <w:bCs/>
                <w:vertAlign w:val="subscript"/>
              </w:rPr>
              <w:t xml:space="preserve">X </w:t>
            </w:r>
            <w:r w:rsidRPr="00D53A2B">
              <w:rPr>
                <w:b/>
                <w:bCs/>
              </w:rPr>
              <w:t>brülörleri</w:t>
            </w:r>
          </w:p>
        </w:tc>
        <w:tc>
          <w:tcPr>
            <w:tcW w:w="4072" w:type="dxa"/>
            <w:noWrap/>
            <w:hideMark/>
          </w:tcPr>
          <w:p w14:paraId="7E0CDE7C"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93" w:type="dxa"/>
            <w:noWrap/>
            <w:hideMark/>
          </w:tcPr>
          <w:p w14:paraId="4EC02C90" w14:textId="77777777" w:rsidR="0007690F" w:rsidRPr="00D53A2B" w:rsidRDefault="0007690F" w:rsidP="00A202FD">
            <w:pPr>
              <w:widowControl w:val="0"/>
              <w:spacing w:after="240" w:line="276" w:lineRule="auto"/>
              <w:ind w:firstLine="1"/>
              <w:contextualSpacing/>
              <w:jc w:val="both"/>
            </w:pPr>
            <w:r w:rsidRPr="00D53A2B">
              <w:t>Mevcut tesislere uygulanabilirlik, fırın tasarımı ve/veya operasyonel kısıtlamalarla sınırlı olabilir.</w:t>
            </w:r>
          </w:p>
        </w:tc>
      </w:tr>
      <w:tr w:rsidR="0007690F" w:rsidRPr="00D53A2B" w14:paraId="0EAB6CF7" w14:textId="77777777" w:rsidTr="00A202FD">
        <w:trPr>
          <w:trHeight w:val="320"/>
        </w:trPr>
        <w:tc>
          <w:tcPr>
            <w:tcW w:w="2497" w:type="dxa"/>
            <w:noWrap/>
            <w:hideMark/>
          </w:tcPr>
          <w:p w14:paraId="1D5B1F6D" w14:textId="77777777" w:rsidR="0007690F" w:rsidRPr="00D53A2B" w:rsidRDefault="0007690F" w:rsidP="00A202FD">
            <w:pPr>
              <w:widowControl w:val="0"/>
              <w:spacing w:after="240" w:line="276" w:lineRule="auto"/>
              <w:ind w:firstLine="1"/>
              <w:contextualSpacing/>
              <w:jc w:val="both"/>
            </w:pPr>
            <w:r w:rsidRPr="00D53A2B">
              <w:t>i. </w:t>
            </w:r>
            <w:r w:rsidRPr="00D53A2B">
              <w:rPr>
                <w:b/>
                <w:bCs/>
              </w:rPr>
              <w:t>Oksijenli yakıtla yakma</w:t>
            </w:r>
          </w:p>
        </w:tc>
        <w:tc>
          <w:tcPr>
            <w:tcW w:w="4072" w:type="dxa"/>
            <w:noWrap/>
            <w:hideMark/>
          </w:tcPr>
          <w:p w14:paraId="4BD16600"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93" w:type="dxa"/>
            <w:noWrap/>
            <w:hideMark/>
          </w:tcPr>
          <w:p w14:paraId="3B42D9D4" w14:textId="77777777" w:rsidR="0007690F" w:rsidRPr="00D53A2B" w:rsidRDefault="0007690F" w:rsidP="00A202FD">
            <w:pPr>
              <w:widowControl w:val="0"/>
              <w:spacing w:after="240" w:line="276" w:lineRule="auto"/>
              <w:ind w:firstLine="1"/>
              <w:contextualSpacing/>
              <w:jc w:val="both"/>
            </w:pPr>
            <w:r w:rsidRPr="00D53A2B">
              <w:t>Mevcut tesislere uygulanabilirlik, fırın tasarımı ve minimum atık gaz akışı gerekliliği ile sınırlı olabilir.</w:t>
            </w:r>
          </w:p>
        </w:tc>
      </w:tr>
    </w:tbl>
    <w:p w14:paraId="617FF620" w14:textId="77777777" w:rsidR="0007690F" w:rsidRPr="00D53A2B" w:rsidRDefault="0007690F" w:rsidP="00A202FD">
      <w:pPr>
        <w:widowControl w:val="0"/>
        <w:spacing w:after="240" w:line="276" w:lineRule="auto"/>
        <w:ind w:firstLine="1"/>
        <w:contextualSpacing/>
        <w:jc w:val="both"/>
      </w:pPr>
    </w:p>
    <w:p w14:paraId="051224E3" w14:textId="51AFDE23" w:rsidR="0007690F" w:rsidRPr="00D53A2B" w:rsidRDefault="00831B53" w:rsidP="00A202FD">
      <w:pPr>
        <w:widowControl w:val="0"/>
        <w:spacing w:after="240" w:line="276" w:lineRule="auto"/>
        <w:ind w:firstLine="1"/>
        <w:contextualSpacing/>
        <w:jc w:val="both"/>
      </w:pPr>
      <w:r w:rsidRPr="00D53A2B">
        <w:t>MET-İES</w:t>
      </w:r>
      <w:r w:rsidR="0007690F" w:rsidRPr="00D53A2B">
        <w:t>, metal eritme için şu şekilde verilmiştir:</w:t>
      </w:r>
    </w:p>
    <w:p w14:paraId="241DC43A" w14:textId="77777777" w:rsidR="0007690F" w:rsidRPr="00D53A2B" w:rsidRDefault="0007690F" w:rsidP="00A202FD">
      <w:pPr>
        <w:widowControl w:val="0"/>
        <w:numPr>
          <w:ilvl w:val="0"/>
          <w:numId w:val="260"/>
        </w:numPr>
        <w:spacing w:after="240" w:line="276" w:lineRule="auto"/>
        <w:contextualSpacing/>
        <w:jc w:val="both"/>
      </w:pPr>
      <w:r w:rsidRPr="00D53A2B">
        <w:t>Dökme demir dökümhaneleri için Tablo 1.18'de;</w:t>
      </w:r>
    </w:p>
    <w:p w14:paraId="24FD9B8C" w14:textId="77777777" w:rsidR="0007690F" w:rsidRPr="00D53A2B" w:rsidRDefault="0007690F" w:rsidP="00A202FD">
      <w:pPr>
        <w:widowControl w:val="0"/>
        <w:numPr>
          <w:ilvl w:val="0"/>
          <w:numId w:val="260"/>
        </w:numPr>
        <w:spacing w:after="240" w:line="276" w:lineRule="auto"/>
        <w:contextualSpacing/>
        <w:jc w:val="both"/>
      </w:pPr>
      <w:r w:rsidRPr="00D53A2B">
        <w:t>Çelik dökümhaneleri için Tablo 1.20'de;</w:t>
      </w:r>
    </w:p>
    <w:p w14:paraId="3044FF5C" w14:textId="77777777" w:rsidR="0007690F" w:rsidRPr="00D53A2B" w:rsidRDefault="0007690F" w:rsidP="00A202FD">
      <w:pPr>
        <w:widowControl w:val="0"/>
        <w:numPr>
          <w:ilvl w:val="0"/>
          <w:numId w:val="260"/>
        </w:numPr>
        <w:spacing w:after="240" w:line="276" w:lineRule="auto"/>
        <w:contextualSpacing/>
        <w:jc w:val="both"/>
      </w:pPr>
      <w:r w:rsidRPr="00D53A2B">
        <w:t>NFM dökümhaneleri için Tablo 1.22'de.</w:t>
      </w:r>
    </w:p>
    <w:p w14:paraId="62053A6C" w14:textId="77777777" w:rsidR="0007690F" w:rsidRPr="00D53A2B" w:rsidRDefault="0007690F" w:rsidP="00A202FD">
      <w:pPr>
        <w:widowControl w:val="0"/>
        <w:spacing w:after="240" w:line="276" w:lineRule="auto"/>
        <w:ind w:firstLine="1"/>
        <w:contextualSpacing/>
        <w:jc w:val="both"/>
        <w:rPr>
          <w:b/>
          <w:bCs/>
        </w:rPr>
      </w:pPr>
      <w:r w:rsidRPr="00D53A2B">
        <w:rPr>
          <w:b/>
          <w:bCs/>
        </w:rPr>
        <w:t>MET 24. Isıl işlemden havaya yapılan emisyonları engellemek veya azaltmak için, MET, fosilsiz enerji kaynaklarından üretilen elektriğin, aşağıda verilen (a) ve (d) teknikleriyle birleştirilmesini veya aşağıdaki tüm tekniklerin kullanılmasını önerir.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8"/>
        <w:gridCol w:w="3877"/>
        <w:gridCol w:w="3162"/>
      </w:tblGrid>
      <w:tr w:rsidR="0007690F" w:rsidRPr="00D53A2B" w14:paraId="608593F7" w14:textId="77777777" w:rsidTr="00A202FD">
        <w:trPr>
          <w:tblHeader/>
          <w:tblCellSpacing w:w="15" w:type="dxa"/>
        </w:trPr>
        <w:tc>
          <w:tcPr>
            <w:tcW w:w="0" w:type="auto"/>
            <w:vAlign w:val="center"/>
            <w:hideMark/>
          </w:tcPr>
          <w:p w14:paraId="7D9F1E71"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0" w:type="auto"/>
            <w:vAlign w:val="center"/>
            <w:hideMark/>
          </w:tcPr>
          <w:p w14:paraId="5C5FD3C1"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0" w:type="auto"/>
            <w:vAlign w:val="center"/>
            <w:hideMark/>
          </w:tcPr>
          <w:p w14:paraId="634B72F2"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78BA0C95" w14:textId="77777777" w:rsidTr="00A202FD">
        <w:trPr>
          <w:tblCellSpacing w:w="15" w:type="dxa"/>
        </w:trPr>
        <w:tc>
          <w:tcPr>
            <w:tcW w:w="0" w:type="auto"/>
            <w:gridSpan w:val="3"/>
            <w:vAlign w:val="center"/>
            <w:hideMark/>
          </w:tcPr>
          <w:p w14:paraId="7F8A53B4" w14:textId="77777777" w:rsidR="0007690F" w:rsidRPr="00D53A2B" w:rsidRDefault="0007690F" w:rsidP="00A202FD">
            <w:pPr>
              <w:widowControl w:val="0"/>
              <w:spacing w:after="240" w:line="276" w:lineRule="auto"/>
              <w:ind w:firstLine="1"/>
              <w:contextualSpacing/>
              <w:jc w:val="both"/>
              <w:rPr>
                <w:b/>
                <w:bCs/>
              </w:rPr>
            </w:pPr>
            <w:r w:rsidRPr="00D53A2B">
              <w:rPr>
                <w:b/>
                <w:bCs/>
              </w:rPr>
              <w:t>Genel Teknikler</w:t>
            </w:r>
          </w:p>
        </w:tc>
      </w:tr>
      <w:tr w:rsidR="0007690F" w:rsidRPr="00D53A2B" w14:paraId="36EBDD29" w14:textId="77777777" w:rsidTr="00A202FD">
        <w:trPr>
          <w:tblCellSpacing w:w="15" w:type="dxa"/>
        </w:trPr>
        <w:tc>
          <w:tcPr>
            <w:tcW w:w="0" w:type="auto"/>
            <w:vAlign w:val="center"/>
            <w:hideMark/>
          </w:tcPr>
          <w:p w14:paraId="1481BB6C" w14:textId="77777777" w:rsidR="0007690F" w:rsidRPr="00D53A2B" w:rsidRDefault="0007690F" w:rsidP="00A202FD">
            <w:pPr>
              <w:widowControl w:val="0"/>
              <w:spacing w:after="240" w:line="276" w:lineRule="auto"/>
              <w:ind w:firstLine="1"/>
              <w:contextualSpacing/>
              <w:jc w:val="both"/>
              <w:rPr>
                <w:b/>
                <w:bCs/>
              </w:rPr>
            </w:pPr>
            <w:r w:rsidRPr="00D53A2B">
              <w:rPr>
                <w:b/>
                <w:bCs/>
              </w:rPr>
              <w:t>a. Uygun bir fırın tipi seçimi ve fırınların termal verimliliğinin maksimize edilmesi</w:t>
            </w:r>
          </w:p>
        </w:tc>
        <w:tc>
          <w:tcPr>
            <w:tcW w:w="0" w:type="auto"/>
            <w:vAlign w:val="center"/>
            <w:hideMark/>
          </w:tcPr>
          <w:p w14:paraId="4FFFEB7C" w14:textId="77777777" w:rsidR="0007690F" w:rsidRPr="00D53A2B" w:rsidRDefault="0007690F" w:rsidP="00A202FD">
            <w:pPr>
              <w:widowControl w:val="0"/>
              <w:spacing w:after="240" w:line="276" w:lineRule="auto"/>
              <w:ind w:firstLine="1"/>
              <w:contextualSpacing/>
              <w:jc w:val="both"/>
              <w:rPr>
                <w:b/>
                <w:bCs/>
              </w:rPr>
            </w:pPr>
            <w:r w:rsidRPr="00D53A2B">
              <w:rPr>
                <w:b/>
                <w:bCs/>
              </w:rPr>
              <w:t>Bölüm 1.4.3'e bakınız</w:t>
            </w:r>
          </w:p>
        </w:tc>
        <w:tc>
          <w:tcPr>
            <w:tcW w:w="0" w:type="auto"/>
            <w:vAlign w:val="center"/>
            <w:hideMark/>
          </w:tcPr>
          <w:p w14:paraId="27F9D84D" w14:textId="77777777" w:rsidR="0007690F" w:rsidRPr="00D53A2B" w:rsidRDefault="0007690F" w:rsidP="00A202FD">
            <w:pPr>
              <w:widowControl w:val="0"/>
              <w:spacing w:after="240" w:line="276" w:lineRule="auto"/>
              <w:ind w:firstLine="1"/>
              <w:contextualSpacing/>
              <w:jc w:val="both"/>
              <w:rPr>
                <w:b/>
                <w:bCs/>
              </w:rPr>
            </w:pPr>
            <w:r w:rsidRPr="00D53A2B">
              <w:rPr>
                <w:b/>
                <w:bCs/>
              </w:rPr>
              <w:t>Yalnızca yeni tesisler ve büyük tesis yenilemeleri için uygulanabilir.</w:t>
            </w:r>
          </w:p>
        </w:tc>
      </w:tr>
      <w:tr w:rsidR="0007690F" w:rsidRPr="00D53A2B" w14:paraId="67702537" w14:textId="77777777" w:rsidTr="00A202FD">
        <w:trPr>
          <w:tblCellSpacing w:w="15" w:type="dxa"/>
        </w:trPr>
        <w:tc>
          <w:tcPr>
            <w:tcW w:w="0" w:type="auto"/>
            <w:gridSpan w:val="3"/>
            <w:vAlign w:val="center"/>
            <w:hideMark/>
          </w:tcPr>
          <w:p w14:paraId="119049E9" w14:textId="77777777" w:rsidR="0007690F" w:rsidRPr="00D53A2B" w:rsidRDefault="0007690F" w:rsidP="00A202FD">
            <w:pPr>
              <w:widowControl w:val="0"/>
              <w:spacing w:after="240" w:line="276" w:lineRule="auto"/>
              <w:ind w:firstLine="1"/>
              <w:contextualSpacing/>
              <w:jc w:val="both"/>
              <w:rPr>
                <w:b/>
                <w:bCs/>
              </w:rPr>
            </w:pPr>
            <w:r w:rsidRPr="00D53A2B">
              <w:rPr>
                <w:b/>
                <w:bCs/>
              </w:rPr>
              <w:t>NO</w:t>
            </w:r>
            <w:r w:rsidRPr="00D53A2B">
              <w:rPr>
                <w:b/>
                <w:bCs/>
                <w:vertAlign w:val="subscript"/>
              </w:rPr>
              <w:t xml:space="preserve">X </w:t>
            </w:r>
            <w:r w:rsidRPr="00D53A2B">
              <w:rPr>
                <w:b/>
                <w:bCs/>
              </w:rPr>
              <w:t>Emisyonlarının Azaltılması Teknikleri</w:t>
            </w:r>
          </w:p>
        </w:tc>
      </w:tr>
      <w:tr w:rsidR="0007690F" w:rsidRPr="00D53A2B" w14:paraId="45FA0257" w14:textId="77777777" w:rsidTr="00A202FD">
        <w:trPr>
          <w:tblCellSpacing w:w="15" w:type="dxa"/>
        </w:trPr>
        <w:tc>
          <w:tcPr>
            <w:tcW w:w="0" w:type="auto"/>
            <w:vAlign w:val="center"/>
            <w:hideMark/>
          </w:tcPr>
          <w:p w14:paraId="5450AA50" w14:textId="77777777" w:rsidR="0007690F" w:rsidRPr="00D53A2B" w:rsidRDefault="0007690F" w:rsidP="00A202FD">
            <w:pPr>
              <w:widowControl w:val="0"/>
              <w:spacing w:after="240" w:line="276" w:lineRule="auto"/>
              <w:ind w:firstLine="1"/>
              <w:contextualSpacing/>
              <w:jc w:val="both"/>
              <w:rPr>
                <w:b/>
                <w:bCs/>
              </w:rPr>
            </w:pPr>
            <w:r w:rsidRPr="00D53A2B">
              <w:rPr>
                <w:b/>
                <w:bCs/>
              </w:rPr>
              <w:t>b. Düşük NO</w:t>
            </w:r>
            <w:r w:rsidRPr="00D53A2B">
              <w:rPr>
                <w:b/>
                <w:bCs/>
                <w:vertAlign w:val="subscript"/>
              </w:rPr>
              <w:t>X</w:t>
            </w:r>
            <w:r w:rsidRPr="00D53A2B">
              <w:rPr>
                <w:b/>
                <w:bCs/>
              </w:rPr>
              <w:t xml:space="preserve"> oluşum potansiyeline sahip bir yakıt veya yakıt kombinasyonu kullanımı</w:t>
            </w:r>
          </w:p>
        </w:tc>
        <w:tc>
          <w:tcPr>
            <w:tcW w:w="0" w:type="auto"/>
            <w:vAlign w:val="center"/>
            <w:hideMark/>
          </w:tcPr>
          <w:p w14:paraId="35A29827" w14:textId="77777777" w:rsidR="0007690F" w:rsidRPr="00D53A2B" w:rsidRDefault="0007690F" w:rsidP="00A202FD">
            <w:pPr>
              <w:widowControl w:val="0"/>
              <w:spacing w:after="240" w:line="276" w:lineRule="auto"/>
              <w:ind w:firstLine="1"/>
              <w:contextualSpacing/>
              <w:jc w:val="both"/>
              <w:rPr>
                <w:b/>
                <w:bCs/>
              </w:rPr>
            </w:pPr>
            <w:r w:rsidRPr="00D53A2B">
              <w:rPr>
                <w:b/>
                <w:bCs/>
              </w:rPr>
              <w:t>Düşük NO</w:t>
            </w:r>
            <w:r w:rsidRPr="00D53A2B">
              <w:rPr>
                <w:b/>
                <w:bCs/>
                <w:vertAlign w:val="subscript"/>
              </w:rPr>
              <w:t>X</w:t>
            </w:r>
            <w:r w:rsidRPr="00D53A2B">
              <w:rPr>
                <w:b/>
                <w:bCs/>
              </w:rPr>
              <w:t xml:space="preserve"> oluşum potansiyeline sahip yakıtlar arasında doğalgaz ve sıvılaştırılmış petrol gazı bulunmaktadır.</w:t>
            </w:r>
          </w:p>
        </w:tc>
        <w:tc>
          <w:tcPr>
            <w:tcW w:w="0" w:type="auto"/>
            <w:vAlign w:val="center"/>
            <w:hideMark/>
          </w:tcPr>
          <w:p w14:paraId="39B3E8E2" w14:textId="77777777" w:rsidR="0007690F" w:rsidRPr="00D53A2B" w:rsidRDefault="0007690F" w:rsidP="00A202FD">
            <w:pPr>
              <w:widowControl w:val="0"/>
              <w:spacing w:after="240" w:line="276" w:lineRule="auto"/>
              <w:ind w:firstLine="1"/>
              <w:contextualSpacing/>
              <w:jc w:val="both"/>
              <w:rPr>
                <w:b/>
                <w:bCs/>
              </w:rPr>
            </w:pPr>
            <w:r w:rsidRPr="00D53A2B">
              <w:rPr>
                <w:b/>
                <w:bCs/>
              </w:rPr>
              <w:t>Farklı yakıt türlerinin mevcudiyetine bağlı kısıtlamalar içinde uygulanabilir, bu da Üye Devletin enerji politikalarından etkilenebilir.</w:t>
            </w:r>
          </w:p>
        </w:tc>
      </w:tr>
      <w:tr w:rsidR="0007690F" w:rsidRPr="00D53A2B" w14:paraId="3A232543" w14:textId="77777777" w:rsidTr="00A202FD">
        <w:trPr>
          <w:tblCellSpacing w:w="15" w:type="dxa"/>
        </w:trPr>
        <w:tc>
          <w:tcPr>
            <w:tcW w:w="0" w:type="auto"/>
            <w:vAlign w:val="center"/>
            <w:hideMark/>
          </w:tcPr>
          <w:p w14:paraId="23388E16" w14:textId="77777777" w:rsidR="0007690F" w:rsidRPr="00D53A2B" w:rsidRDefault="0007690F" w:rsidP="00A202FD">
            <w:pPr>
              <w:widowControl w:val="0"/>
              <w:spacing w:after="240" w:line="276" w:lineRule="auto"/>
              <w:ind w:firstLine="1"/>
              <w:contextualSpacing/>
              <w:jc w:val="both"/>
              <w:rPr>
                <w:b/>
                <w:bCs/>
              </w:rPr>
            </w:pPr>
            <w:r w:rsidRPr="00D53A2B">
              <w:rPr>
                <w:b/>
                <w:bCs/>
              </w:rPr>
              <w:t>c. Düşük-NOX brülörleri</w:t>
            </w:r>
          </w:p>
        </w:tc>
        <w:tc>
          <w:tcPr>
            <w:tcW w:w="0" w:type="auto"/>
            <w:vAlign w:val="center"/>
            <w:hideMark/>
          </w:tcPr>
          <w:p w14:paraId="4BAFAA99" w14:textId="77777777" w:rsidR="0007690F" w:rsidRPr="00D53A2B" w:rsidRDefault="0007690F" w:rsidP="00A202FD">
            <w:pPr>
              <w:widowControl w:val="0"/>
              <w:spacing w:after="240" w:line="276" w:lineRule="auto"/>
              <w:ind w:firstLine="1"/>
              <w:contextualSpacing/>
              <w:jc w:val="both"/>
              <w:rPr>
                <w:b/>
                <w:bCs/>
              </w:rPr>
            </w:pPr>
            <w:r w:rsidRPr="00D53A2B">
              <w:rPr>
                <w:b/>
                <w:bCs/>
              </w:rPr>
              <w:t>Bölüm 1.4.3'e bakınız.</w:t>
            </w:r>
          </w:p>
        </w:tc>
        <w:tc>
          <w:tcPr>
            <w:tcW w:w="0" w:type="auto"/>
            <w:vAlign w:val="center"/>
            <w:hideMark/>
          </w:tcPr>
          <w:p w14:paraId="2D3089CC" w14:textId="77777777" w:rsidR="0007690F" w:rsidRPr="00D53A2B" w:rsidRDefault="0007690F" w:rsidP="00A202FD">
            <w:pPr>
              <w:widowControl w:val="0"/>
              <w:spacing w:after="240" w:line="276" w:lineRule="auto"/>
              <w:ind w:firstLine="1"/>
              <w:contextualSpacing/>
              <w:jc w:val="both"/>
              <w:rPr>
                <w:b/>
                <w:bCs/>
              </w:rPr>
            </w:pPr>
            <w:r w:rsidRPr="00D53A2B">
              <w:rPr>
                <w:b/>
                <w:bCs/>
              </w:rPr>
              <w:t>Mevcut tesislere uygulanabilirlik, fırın tasarımı ve/veya operasyonel kısıtlamalarla sınırlı olabilir.</w:t>
            </w:r>
          </w:p>
        </w:tc>
      </w:tr>
      <w:tr w:rsidR="0007690F" w:rsidRPr="00D53A2B" w14:paraId="15A0AC65" w14:textId="77777777" w:rsidTr="00A202FD">
        <w:trPr>
          <w:tblCellSpacing w:w="15" w:type="dxa"/>
        </w:trPr>
        <w:tc>
          <w:tcPr>
            <w:tcW w:w="0" w:type="auto"/>
            <w:vAlign w:val="center"/>
            <w:hideMark/>
          </w:tcPr>
          <w:p w14:paraId="7159401F"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0" w:type="auto"/>
            <w:vAlign w:val="center"/>
            <w:hideMark/>
          </w:tcPr>
          <w:p w14:paraId="07FDDBBA"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0" w:type="auto"/>
            <w:vAlign w:val="center"/>
            <w:hideMark/>
          </w:tcPr>
          <w:p w14:paraId="30E328CA"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10BECFB2" w14:textId="77777777" w:rsidTr="00A202FD">
        <w:trPr>
          <w:tblCellSpacing w:w="15" w:type="dxa"/>
        </w:trPr>
        <w:tc>
          <w:tcPr>
            <w:tcW w:w="0" w:type="auto"/>
            <w:vAlign w:val="center"/>
            <w:hideMark/>
          </w:tcPr>
          <w:p w14:paraId="50025E74" w14:textId="77777777" w:rsidR="0007690F" w:rsidRPr="00D53A2B" w:rsidRDefault="0007690F" w:rsidP="00A202FD">
            <w:pPr>
              <w:widowControl w:val="0"/>
              <w:spacing w:after="240" w:line="276" w:lineRule="auto"/>
              <w:ind w:firstLine="1"/>
              <w:contextualSpacing/>
              <w:jc w:val="both"/>
              <w:rPr>
                <w:b/>
                <w:bCs/>
              </w:rPr>
            </w:pPr>
            <w:r w:rsidRPr="00D53A2B">
              <w:rPr>
                <w:b/>
                <w:bCs/>
              </w:rPr>
              <w:t>d. Emisyon kaynağına olabildiğince yakın gaz çıkışı toplama</w:t>
            </w:r>
          </w:p>
        </w:tc>
        <w:tc>
          <w:tcPr>
            <w:tcW w:w="0" w:type="auto"/>
            <w:vAlign w:val="center"/>
            <w:hideMark/>
          </w:tcPr>
          <w:p w14:paraId="05EE7816" w14:textId="77777777" w:rsidR="0007690F" w:rsidRPr="00D53A2B" w:rsidRDefault="0007690F" w:rsidP="00A202FD">
            <w:pPr>
              <w:widowControl w:val="0"/>
              <w:spacing w:after="240" w:line="276" w:lineRule="auto"/>
              <w:ind w:firstLine="1"/>
              <w:contextualSpacing/>
              <w:jc w:val="both"/>
              <w:rPr>
                <w:b/>
                <w:bCs/>
              </w:rPr>
            </w:pPr>
            <w:r w:rsidRPr="00D53A2B">
              <w:rPr>
                <w:b/>
                <w:bCs/>
              </w:rPr>
              <w:t>Isıl işlem fırınlarından (örneğin, tavlama, yaşlandırma, normalizasyon) çıkan gazlar, başlıklar veya kapaklı çıkışlar kullanılarak toplanır. Toplanan emisyonlar, kumaş filtreleri gibi tekniklerle işlenebilir.</w:t>
            </w:r>
          </w:p>
        </w:tc>
        <w:tc>
          <w:tcPr>
            <w:tcW w:w="0" w:type="auto"/>
            <w:vAlign w:val="center"/>
            <w:hideMark/>
          </w:tcPr>
          <w:p w14:paraId="2881A5B5" w14:textId="77777777" w:rsidR="0007690F" w:rsidRPr="00D53A2B" w:rsidRDefault="0007690F" w:rsidP="00A202FD">
            <w:pPr>
              <w:widowControl w:val="0"/>
              <w:spacing w:after="240" w:line="276" w:lineRule="auto"/>
              <w:ind w:firstLine="1"/>
              <w:contextualSpacing/>
              <w:jc w:val="both"/>
              <w:rPr>
                <w:b/>
                <w:bCs/>
              </w:rPr>
            </w:pPr>
            <w:r w:rsidRPr="00D53A2B">
              <w:rPr>
                <w:b/>
                <w:bCs/>
              </w:rPr>
              <w:t>Genellikle uygulanabilir.</w:t>
            </w:r>
          </w:p>
        </w:tc>
      </w:tr>
    </w:tbl>
    <w:p w14:paraId="0332A953" w14:textId="3F6ABACA" w:rsidR="0007690F" w:rsidRPr="00D53A2B" w:rsidRDefault="0007690F" w:rsidP="00A202FD">
      <w:pPr>
        <w:widowControl w:val="0"/>
        <w:spacing w:after="240" w:line="276" w:lineRule="auto"/>
        <w:ind w:firstLine="1"/>
        <w:contextualSpacing/>
        <w:jc w:val="both"/>
      </w:pPr>
      <w:r w:rsidRPr="00D53A2B">
        <w:rPr>
          <w:b/>
          <w:bCs/>
        </w:rPr>
        <w:t>Tablo 1.7</w:t>
      </w:r>
      <w:r w:rsidRPr="00D53A2B">
        <w:br/>
        <w:t>Isıl işlemden havaya yapılan toz ve NOX emisyonlarına dair MET ile ilişkili emisyon seviyeleri (</w:t>
      </w:r>
      <w:r w:rsidR="00831B53" w:rsidRPr="00D53A2B">
        <w:t>MET-İES</w:t>
      </w:r>
      <w:r w:rsidRPr="00D53A2B">
        <w:t>) ve ısıl işlemden havaya yapılan CO emisyonları için göstergelik emisyon seviyesi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6"/>
        <w:gridCol w:w="895"/>
        <w:gridCol w:w="2982"/>
        <w:gridCol w:w="3634"/>
      </w:tblGrid>
      <w:tr w:rsidR="0007690F" w:rsidRPr="00D53A2B" w14:paraId="1262F613" w14:textId="77777777" w:rsidTr="00A202FD">
        <w:trPr>
          <w:tblHeader/>
          <w:tblCellSpacing w:w="15" w:type="dxa"/>
        </w:trPr>
        <w:tc>
          <w:tcPr>
            <w:tcW w:w="0" w:type="auto"/>
            <w:vAlign w:val="center"/>
            <w:hideMark/>
          </w:tcPr>
          <w:p w14:paraId="49967778"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0" w:type="auto"/>
            <w:vAlign w:val="center"/>
            <w:hideMark/>
          </w:tcPr>
          <w:p w14:paraId="2C7217C8"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30070E54" w14:textId="49681028"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(Günlük ortalama veya örnekleme süresi boyunca ortalama)</w:t>
            </w:r>
          </w:p>
        </w:tc>
        <w:tc>
          <w:tcPr>
            <w:tcW w:w="0" w:type="auto"/>
            <w:vAlign w:val="center"/>
            <w:hideMark/>
          </w:tcPr>
          <w:p w14:paraId="19BD689C" w14:textId="77777777" w:rsidR="0007690F" w:rsidRPr="00D53A2B" w:rsidRDefault="0007690F" w:rsidP="00A202FD">
            <w:pPr>
              <w:widowControl w:val="0"/>
              <w:spacing w:after="240" w:line="276" w:lineRule="auto"/>
              <w:ind w:firstLine="1"/>
              <w:contextualSpacing/>
              <w:jc w:val="both"/>
              <w:rPr>
                <w:b/>
                <w:bCs/>
              </w:rPr>
            </w:pPr>
            <w:r w:rsidRPr="00D53A2B">
              <w:rPr>
                <w:b/>
                <w:bCs/>
              </w:rPr>
              <w:t>Göstergelik emisyon seviyesi (Günlük ortalama veya örnekleme süresi boyunca ortalama)</w:t>
            </w:r>
          </w:p>
        </w:tc>
      </w:tr>
      <w:tr w:rsidR="0007690F" w:rsidRPr="00D53A2B" w14:paraId="0CDE83B5" w14:textId="77777777" w:rsidTr="00A202FD">
        <w:trPr>
          <w:tblCellSpacing w:w="15" w:type="dxa"/>
        </w:trPr>
        <w:tc>
          <w:tcPr>
            <w:tcW w:w="0" w:type="auto"/>
            <w:vAlign w:val="center"/>
            <w:hideMark/>
          </w:tcPr>
          <w:p w14:paraId="798702BA" w14:textId="77777777" w:rsidR="0007690F" w:rsidRPr="00D53A2B" w:rsidRDefault="0007690F" w:rsidP="00A202FD">
            <w:pPr>
              <w:widowControl w:val="0"/>
              <w:spacing w:after="240" w:line="276" w:lineRule="auto"/>
              <w:ind w:firstLine="1"/>
              <w:contextualSpacing/>
              <w:jc w:val="both"/>
            </w:pPr>
            <w:r w:rsidRPr="00D53A2B">
              <w:t>Toz</w:t>
            </w:r>
          </w:p>
        </w:tc>
        <w:tc>
          <w:tcPr>
            <w:tcW w:w="0" w:type="auto"/>
            <w:vMerge w:val="restart"/>
            <w:vAlign w:val="center"/>
            <w:hideMark/>
          </w:tcPr>
          <w:p w14:paraId="4B8092E1" w14:textId="77777777" w:rsidR="0007690F" w:rsidRPr="00D53A2B" w:rsidRDefault="0007690F" w:rsidP="00A202FD">
            <w:pPr>
              <w:widowControl w:val="0"/>
              <w:spacing w:after="240" w:line="276" w:lineRule="auto"/>
              <w:ind w:firstLine="1"/>
              <w:contextualSpacing/>
              <w:jc w:val="both"/>
            </w:pPr>
            <w:r w:rsidRPr="00D53A2B">
              <w:t>mg/Nm</w:t>
            </w:r>
            <w:r w:rsidRPr="00D53A2B">
              <w:rPr>
                <w:vertAlign w:val="superscript"/>
              </w:rPr>
              <w:t>3</w:t>
            </w:r>
          </w:p>
        </w:tc>
        <w:tc>
          <w:tcPr>
            <w:tcW w:w="0" w:type="auto"/>
            <w:vAlign w:val="center"/>
            <w:hideMark/>
          </w:tcPr>
          <w:p w14:paraId="1E8F9E94" w14:textId="77777777" w:rsidR="0007690F" w:rsidRPr="00D53A2B" w:rsidRDefault="0007690F" w:rsidP="00A202FD">
            <w:pPr>
              <w:widowControl w:val="0"/>
              <w:spacing w:after="240" w:line="276" w:lineRule="auto"/>
              <w:ind w:firstLine="1"/>
              <w:contextualSpacing/>
              <w:jc w:val="both"/>
            </w:pPr>
            <w:r w:rsidRPr="00D53A2B">
              <w:t>1 – 5 (31)</w:t>
            </w:r>
          </w:p>
        </w:tc>
        <w:tc>
          <w:tcPr>
            <w:tcW w:w="0" w:type="auto"/>
            <w:vAlign w:val="center"/>
            <w:hideMark/>
          </w:tcPr>
          <w:p w14:paraId="06C34945" w14:textId="77777777" w:rsidR="0007690F" w:rsidRPr="00D53A2B" w:rsidRDefault="0007690F" w:rsidP="00A202FD">
            <w:pPr>
              <w:widowControl w:val="0"/>
              <w:spacing w:after="240" w:line="276" w:lineRule="auto"/>
              <w:ind w:firstLine="1"/>
              <w:contextualSpacing/>
              <w:jc w:val="both"/>
            </w:pPr>
            <w:r w:rsidRPr="00D53A2B">
              <w:t>Göstergelik seviye yok</w:t>
            </w:r>
          </w:p>
        </w:tc>
      </w:tr>
      <w:tr w:rsidR="0007690F" w:rsidRPr="00D53A2B" w14:paraId="652DACEF" w14:textId="77777777" w:rsidTr="00A202FD">
        <w:trPr>
          <w:tblCellSpacing w:w="15" w:type="dxa"/>
        </w:trPr>
        <w:tc>
          <w:tcPr>
            <w:tcW w:w="0" w:type="auto"/>
            <w:vAlign w:val="center"/>
            <w:hideMark/>
          </w:tcPr>
          <w:p w14:paraId="4F6F6D9A" w14:textId="77777777" w:rsidR="0007690F" w:rsidRPr="00D53A2B" w:rsidRDefault="0007690F" w:rsidP="00A202FD">
            <w:pPr>
              <w:widowControl w:val="0"/>
              <w:spacing w:after="240" w:line="276" w:lineRule="auto"/>
              <w:ind w:firstLine="1"/>
              <w:contextualSpacing/>
              <w:jc w:val="both"/>
            </w:pPr>
            <w:r w:rsidRPr="00D53A2B">
              <w:t>NO</w:t>
            </w:r>
            <w:r w:rsidRPr="00D53A2B">
              <w:rPr>
                <w:vertAlign w:val="subscript"/>
              </w:rPr>
              <w:t>X</w:t>
            </w:r>
          </w:p>
        </w:tc>
        <w:tc>
          <w:tcPr>
            <w:tcW w:w="0" w:type="auto"/>
            <w:vMerge/>
            <w:vAlign w:val="center"/>
            <w:hideMark/>
          </w:tcPr>
          <w:p w14:paraId="00CC854A" w14:textId="77777777" w:rsidR="0007690F" w:rsidRPr="00D53A2B" w:rsidRDefault="0007690F" w:rsidP="00A202FD">
            <w:pPr>
              <w:widowControl w:val="0"/>
              <w:spacing w:after="240" w:line="276" w:lineRule="auto"/>
              <w:ind w:firstLine="1"/>
              <w:contextualSpacing/>
              <w:jc w:val="both"/>
            </w:pPr>
          </w:p>
        </w:tc>
        <w:tc>
          <w:tcPr>
            <w:tcW w:w="0" w:type="auto"/>
            <w:vAlign w:val="center"/>
            <w:hideMark/>
          </w:tcPr>
          <w:p w14:paraId="41222147" w14:textId="77777777" w:rsidR="0007690F" w:rsidRPr="00D53A2B" w:rsidRDefault="0007690F" w:rsidP="00A202FD">
            <w:pPr>
              <w:widowControl w:val="0"/>
              <w:spacing w:after="240" w:line="276" w:lineRule="auto"/>
              <w:ind w:firstLine="1"/>
              <w:contextualSpacing/>
              <w:jc w:val="both"/>
            </w:pPr>
            <w:r w:rsidRPr="00D53A2B">
              <w:t>20 – 120 (32) (33)</w:t>
            </w:r>
          </w:p>
        </w:tc>
        <w:tc>
          <w:tcPr>
            <w:tcW w:w="0" w:type="auto"/>
            <w:vAlign w:val="center"/>
            <w:hideMark/>
          </w:tcPr>
          <w:p w14:paraId="55637FE1" w14:textId="77777777" w:rsidR="0007690F" w:rsidRPr="00D53A2B" w:rsidRDefault="0007690F" w:rsidP="00A202FD">
            <w:pPr>
              <w:widowControl w:val="0"/>
              <w:spacing w:after="240" w:line="276" w:lineRule="auto"/>
              <w:ind w:firstLine="1"/>
              <w:contextualSpacing/>
              <w:jc w:val="both"/>
            </w:pPr>
            <w:r w:rsidRPr="00D53A2B">
              <w:t>Göstergelik seviye yok</w:t>
            </w:r>
          </w:p>
        </w:tc>
      </w:tr>
      <w:tr w:rsidR="0007690F" w:rsidRPr="00D53A2B" w14:paraId="112229A4" w14:textId="77777777" w:rsidTr="00A202FD">
        <w:trPr>
          <w:tblCellSpacing w:w="15" w:type="dxa"/>
        </w:trPr>
        <w:tc>
          <w:tcPr>
            <w:tcW w:w="0" w:type="auto"/>
            <w:vAlign w:val="center"/>
            <w:hideMark/>
          </w:tcPr>
          <w:p w14:paraId="245030A1" w14:textId="77777777" w:rsidR="0007690F" w:rsidRPr="00D53A2B" w:rsidRDefault="0007690F" w:rsidP="00A202FD">
            <w:pPr>
              <w:widowControl w:val="0"/>
              <w:spacing w:after="240" w:line="276" w:lineRule="auto"/>
              <w:ind w:firstLine="1"/>
              <w:contextualSpacing/>
              <w:jc w:val="both"/>
            </w:pPr>
            <w:r w:rsidRPr="00D53A2B">
              <w:t>CO</w:t>
            </w:r>
          </w:p>
        </w:tc>
        <w:tc>
          <w:tcPr>
            <w:tcW w:w="0" w:type="auto"/>
            <w:vMerge/>
            <w:vAlign w:val="center"/>
            <w:hideMark/>
          </w:tcPr>
          <w:p w14:paraId="3366683B" w14:textId="77777777" w:rsidR="0007690F" w:rsidRPr="00D53A2B" w:rsidRDefault="0007690F" w:rsidP="00A202FD">
            <w:pPr>
              <w:widowControl w:val="0"/>
              <w:spacing w:after="240" w:line="276" w:lineRule="auto"/>
              <w:ind w:firstLine="1"/>
              <w:contextualSpacing/>
              <w:jc w:val="both"/>
            </w:pPr>
          </w:p>
        </w:tc>
        <w:tc>
          <w:tcPr>
            <w:tcW w:w="0" w:type="auto"/>
            <w:vAlign w:val="center"/>
            <w:hideMark/>
          </w:tcPr>
          <w:p w14:paraId="7AB96DCE" w14:textId="21B0AB65" w:rsidR="0007690F" w:rsidRPr="00D53A2B" w:rsidRDefault="00831B53" w:rsidP="00A202FD">
            <w:pPr>
              <w:widowControl w:val="0"/>
              <w:spacing w:after="240" w:line="276" w:lineRule="auto"/>
              <w:ind w:firstLine="1"/>
              <w:contextualSpacing/>
              <w:jc w:val="both"/>
            </w:pPr>
            <w:r w:rsidRPr="00D53A2B">
              <w:t>MET-İES</w:t>
            </w:r>
            <w:r w:rsidR="0007690F" w:rsidRPr="00D53A2B">
              <w:t xml:space="preserve"> yok</w:t>
            </w:r>
          </w:p>
        </w:tc>
        <w:tc>
          <w:tcPr>
            <w:tcW w:w="0" w:type="auto"/>
            <w:vAlign w:val="center"/>
            <w:hideMark/>
          </w:tcPr>
          <w:p w14:paraId="36B677E4" w14:textId="77777777" w:rsidR="0007690F" w:rsidRPr="00D53A2B" w:rsidRDefault="0007690F" w:rsidP="00A202FD">
            <w:pPr>
              <w:widowControl w:val="0"/>
              <w:spacing w:after="240" w:line="276" w:lineRule="auto"/>
              <w:ind w:firstLine="1"/>
              <w:contextualSpacing/>
              <w:jc w:val="both"/>
            </w:pPr>
            <w:r w:rsidRPr="00D53A2B">
              <w:t>10 – 100 (33)</w:t>
            </w:r>
          </w:p>
        </w:tc>
      </w:tr>
    </w:tbl>
    <w:p w14:paraId="66A43AD0" w14:textId="77777777" w:rsidR="0007690F" w:rsidRPr="00D53A2B" w:rsidRDefault="0007690F" w:rsidP="00A202FD">
      <w:pPr>
        <w:widowControl w:val="0"/>
        <w:spacing w:after="240" w:line="276" w:lineRule="auto"/>
        <w:ind w:firstLine="1"/>
        <w:contextualSpacing/>
        <w:jc w:val="both"/>
      </w:pPr>
      <w:r w:rsidRPr="00D53A2B">
        <w:t>İlgili izleme, MET 12'de verilmiştir.</w:t>
      </w:r>
    </w:p>
    <w:p w14:paraId="45712D48" w14:textId="77777777" w:rsidR="0007690F" w:rsidRPr="00D53A2B" w:rsidRDefault="0007690F" w:rsidP="00A202FD">
      <w:pPr>
        <w:pStyle w:val="Balk4"/>
        <w:rPr>
          <w:rFonts w:cs="Times New Roman"/>
        </w:rPr>
      </w:pPr>
      <w:r w:rsidRPr="00D53A2B">
        <w:rPr>
          <w:rFonts w:cs="Times New Roman"/>
        </w:rPr>
        <w:t>1.2.1.8. Kaybolan kalıplar ve çekirdek yapımı ile yapılan dökümden havaya salınan emisyonlar</w:t>
      </w:r>
    </w:p>
    <w:p w14:paraId="21E2F654" w14:textId="77777777" w:rsidR="0007690F" w:rsidRPr="00D53A2B" w:rsidRDefault="0007690F" w:rsidP="00A202FD">
      <w:pPr>
        <w:widowControl w:val="0"/>
        <w:spacing w:after="240" w:line="276" w:lineRule="auto"/>
        <w:ind w:firstLine="1"/>
        <w:contextualSpacing/>
        <w:jc w:val="both"/>
        <w:rPr>
          <w:b/>
          <w:bCs/>
        </w:rPr>
      </w:pPr>
      <w:r w:rsidRPr="00D53A2B">
        <w:rPr>
          <w:b/>
          <w:bCs/>
        </w:rPr>
        <w:t>MET 25. Kaybolan kalıplar ve çekirdek yapımı ile dökümden havaya salınan emisyonları önlemek veya azaltmak için, MET, aşağıda belirtilen tekniklerin uygun bir kombinasyonunu kullanılır:</w:t>
      </w:r>
    </w:p>
    <w:p w14:paraId="1B10BFD2" w14:textId="77777777" w:rsidR="0007690F" w:rsidRPr="00D53A2B" w:rsidRDefault="0007690F" w:rsidP="00A202FD">
      <w:pPr>
        <w:widowControl w:val="0"/>
        <w:numPr>
          <w:ilvl w:val="0"/>
          <w:numId w:val="259"/>
        </w:numPr>
        <w:spacing w:after="240" w:line="276" w:lineRule="auto"/>
        <w:contextualSpacing/>
        <w:jc w:val="both"/>
      </w:pPr>
      <w:r w:rsidRPr="00D53A2B">
        <w:t>Kil bağlı kum ile döküm yapılması durumunda, aşağıda verilen tekniklerden (a) ile (c) arasındaki uygun bir kombinasyonun kullanılması;</w:t>
      </w:r>
    </w:p>
    <w:p w14:paraId="6C9BA3D1" w14:textId="77777777" w:rsidR="0007690F" w:rsidRPr="00D53A2B" w:rsidRDefault="0007690F" w:rsidP="00A202FD">
      <w:pPr>
        <w:widowControl w:val="0"/>
        <w:numPr>
          <w:ilvl w:val="0"/>
          <w:numId w:val="259"/>
        </w:numPr>
        <w:spacing w:after="240" w:line="276" w:lineRule="auto"/>
        <w:contextualSpacing/>
        <w:jc w:val="both"/>
      </w:pPr>
      <w:r w:rsidRPr="00D53A2B">
        <w:t>Kimyasal bağlayıcı kum ile döküm ve çekirdek yapımı yapılması durumunda, aşağıda verilen tekniklerden (d), (e) veya (f) birinin ve aşağıda verilen tekniklerden (g) ile (k) arasındaki uygun bir kombinasyonun kullanılması;</w:t>
      </w:r>
    </w:p>
    <w:p w14:paraId="29E88289" w14:textId="77777777" w:rsidR="0007690F" w:rsidRPr="00D53A2B" w:rsidRDefault="0007690F" w:rsidP="00A202FD">
      <w:pPr>
        <w:widowControl w:val="0"/>
        <w:numPr>
          <w:ilvl w:val="0"/>
          <w:numId w:val="259"/>
        </w:numPr>
        <w:spacing w:after="240" w:line="276" w:lineRule="auto"/>
        <w:contextualSpacing/>
        <w:jc w:val="both"/>
      </w:pPr>
      <w:r w:rsidRPr="00D53A2B">
        <w:t>Kalıplara ve çekirdeklere uygulanan kaplamaların seçilmesinde aşağıda belirtilen teknik (l) kullanılmalıdır.</w:t>
      </w:r>
    </w:p>
    <w:p w14:paraId="57E4941D" w14:textId="77777777" w:rsidR="0007690F" w:rsidRPr="00D53A2B" w:rsidRDefault="0007690F" w:rsidP="00A202FD">
      <w:pPr>
        <w:widowControl w:val="0"/>
        <w:spacing w:after="240" w:line="276" w:lineRule="auto"/>
        <w:ind w:firstLine="1"/>
        <w:contextualSpacing/>
        <w:jc w:val="both"/>
      </w:pPr>
    </w:p>
    <w:tbl>
      <w:tblPr>
        <w:tblStyle w:val="TabloKlavuzu"/>
        <w:tblW w:w="0" w:type="auto"/>
        <w:tblLook w:val="04A0" w:firstRow="1" w:lastRow="0" w:firstColumn="1" w:lastColumn="0" w:noHBand="0" w:noVBand="1"/>
      </w:tblPr>
      <w:tblGrid>
        <w:gridCol w:w="1886"/>
        <w:gridCol w:w="4128"/>
        <w:gridCol w:w="3048"/>
      </w:tblGrid>
      <w:tr w:rsidR="0007690F" w:rsidRPr="00D53A2B" w14:paraId="2741DC08" w14:textId="77777777" w:rsidTr="00A202FD">
        <w:trPr>
          <w:trHeight w:val="320"/>
        </w:trPr>
        <w:tc>
          <w:tcPr>
            <w:tcW w:w="1886" w:type="dxa"/>
            <w:noWrap/>
            <w:hideMark/>
          </w:tcPr>
          <w:p w14:paraId="77130E46"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128" w:type="dxa"/>
            <w:noWrap/>
            <w:hideMark/>
          </w:tcPr>
          <w:p w14:paraId="3117894B"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048" w:type="dxa"/>
            <w:noWrap/>
            <w:hideMark/>
          </w:tcPr>
          <w:p w14:paraId="6EFAD171"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5974C0A8" w14:textId="77777777" w:rsidTr="00A202FD">
        <w:trPr>
          <w:trHeight w:val="320"/>
        </w:trPr>
        <w:tc>
          <w:tcPr>
            <w:tcW w:w="9062" w:type="dxa"/>
            <w:gridSpan w:val="3"/>
            <w:noWrap/>
            <w:hideMark/>
          </w:tcPr>
          <w:p w14:paraId="24A2DBAD" w14:textId="77777777" w:rsidR="0007690F" w:rsidRPr="00D53A2B" w:rsidRDefault="0007690F" w:rsidP="00A202FD">
            <w:pPr>
              <w:widowControl w:val="0"/>
              <w:spacing w:after="240" w:line="276" w:lineRule="auto"/>
              <w:ind w:firstLine="1"/>
              <w:contextualSpacing/>
              <w:jc w:val="both"/>
              <w:rPr>
                <w:b/>
                <w:bCs/>
              </w:rPr>
            </w:pPr>
            <w:r w:rsidRPr="00D53A2B">
              <w:rPr>
                <w:b/>
                <w:bCs/>
              </w:rPr>
              <w:t>Kil bağlı kumla kalıplama için teknikler (yeşil kum)</w:t>
            </w:r>
          </w:p>
          <w:p w14:paraId="16D23B3D" w14:textId="77777777" w:rsidR="0007690F" w:rsidRPr="00D53A2B" w:rsidRDefault="0007690F" w:rsidP="00A202FD">
            <w:pPr>
              <w:widowControl w:val="0"/>
              <w:spacing w:after="240" w:line="276" w:lineRule="auto"/>
              <w:ind w:firstLine="1"/>
              <w:contextualSpacing/>
              <w:jc w:val="both"/>
            </w:pPr>
            <w:r w:rsidRPr="00D53A2B">
              <w:t> </w:t>
            </w:r>
          </w:p>
          <w:p w14:paraId="1A376044"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58D52FA6" w14:textId="77777777" w:rsidTr="00A202FD">
        <w:trPr>
          <w:trHeight w:val="320"/>
        </w:trPr>
        <w:tc>
          <w:tcPr>
            <w:tcW w:w="1886" w:type="dxa"/>
            <w:vMerge w:val="restart"/>
            <w:noWrap/>
            <w:hideMark/>
          </w:tcPr>
          <w:p w14:paraId="6F0FD075" w14:textId="77777777" w:rsidR="0007690F" w:rsidRPr="00D53A2B" w:rsidRDefault="0007690F" w:rsidP="00A202FD">
            <w:pPr>
              <w:widowControl w:val="0"/>
              <w:spacing w:after="240" w:line="276" w:lineRule="auto"/>
              <w:ind w:firstLine="1"/>
              <w:contextualSpacing/>
              <w:jc w:val="both"/>
            </w:pPr>
            <w:r w:rsidRPr="00D53A2B">
              <w:t>a. Yeşil kum kalıplamasında en iyi uygulamalar</w:t>
            </w:r>
          </w:p>
        </w:tc>
        <w:tc>
          <w:tcPr>
            <w:tcW w:w="4128" w:type="dxa"/>
            <w:noWrap/>
            <w:hideMark/>
          </w:tcPr>
          <w:p w14:paraId="4CBD1A21" w14:textId="77777777" w:rsidR="0007690F" w:rsidRPr="00D53A2B" w:rsidRDefault="0007690F" w:rsidP="00A202FD">
            <w:pPr>
              <w:widowControl w:val="0"/>
              <w:spacing w:after="240" w:line="276" w:lineRule="auto"/>
              <w:ind w:firstLine="1"/>
              <w:contextualSpacing/>
              <w:jc w:val="both"/>
            </w:pPr>
            <w:r w:rsidRPr="00D53A2B">
              <w:t>Bu, aşağıdaki teknikleri içerir: </w:t>
            </w:r>
          </w:p>
        </w:tc>
        <w:tc>
          <w:tcPr>
            <w:tcW w:w="3048" w:type="dxa"/>
            <w:vMerge w:val="restart"/>
            <w:noWrap/>
            <w:hideMark/>
          </w:tcPr>
          <w:p w14:paraId="0DA0471F"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3BD4AAC" w14:textId="77777777" w:rsidTr="00A202FD">
        <w:trPr>
          <w:trHeight w:val="320"/>
        </w:trPr>
        <w:tc>
          <w:tcPr>
            <w:tcW w:w="1886" w:type="dxa"/>
            <w:vMerge/>
            <w:hideMark/>
          </w:tcPr>
          <w:p w14:paraId="0591E6C6"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494EE9E2" w14:textId="77777777" w:rsidR="0007690F" w:rsidRPr="00D53A2B" w:rsidRDefault="0007690F" w:rsidP="00A202FD">
            <w:pPr>
              <w:widowControl w:val="0"/>
              <w:spacing w:after="240" w:line="276" w:lineRule="auto"/>
              <w:ind w:firstLine="1"/>
              <w:contextualSpacing/>
              <w:jc w:val="both"/>
            </w:pPr>
            <w:r w:rsidRPr="00D53A2B">
              <w:t>— Geri dönen yeşil kumu kimyasal özelliklerini geri kazandırmak için gerekli ana bileşenlerin (örneğin, kil, su, kömür tozu veya diğer katkı maddeleri) hassas şekilde eklenmesi; </w:t>
            </w:r>
          </w:p>
        </w:tc>
        <w:tc>
          <w:tcPr>
            <w:tcW w:w="3048" w:type="dxa"/>
            <w:vMerge/>
            <w:hideMark/>
          </w:tcPr>
          <w:p w14:paraId="736F6687" w14:textId="77777777" w:rsidR="0007690F" w:rsidRPr="00D53A2B" w:rsidRDefault="0007690F" w:rsidP="00A202FD">
            <w:pPr>
              <w:widowControl w:val="0"/>
              <w:spacing w:after="240" w:line="276" w:lineRule="auto"/>
              <w:ind w:firstLine="1"/>
              <w:contextualSpacing/>
              <w:jc w:val="both"/>
            </w:pPr>
          </w:p>
        </w:tc>
      </w:tr>
      <w:tr w:rsidR="0007690F" w:rsidRPr="00D53A2B" w14:paraId="1A3E108D" w14:textId="77777777" w:rsidTr="00A202FD">
        <w:trPr>
          <w:trHeight w:val="320"/>
        </w:trPr>
        <w:tc>
          <w:tcPr>
            <w:tcW w:w="1886" w:type="dxa"/>
            <w:vMerge/>
            <w:hideMark/>
          </w:tcPr>
          <w:p w14:paraId="5FE66540"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24C72E01" w14:textId="77777777" w:rsidR="0007690F" w:rsidRPr="00D53A2B" w:rsidRDefault="0007690F" w:rsidP="00A202FD">
            <w:pPr>
              <w:widowControl w:val="0"/>
              <w:spacing w:after="240" w:line="276" w:lineRule="auto"/>
              <w:ind w:firstLine="1"/>
              <w:contextualSpacing/>
              <w:jc w:val="both"/>
            </w:pPr>
            <w:r w:rsidRPr="00D53A2B">
              <w:t>— Yeşil kum özelliklerinin düzenli olarak test edilmesi (örneğin, günlük testler) (örneğin, nem, yeşil direnç, sıkıştırılabilirlik, geçirgenlik, yanma kaybı, uçucu madde içeriği).</w:t>
            </w:r>
          </w:p>
        </w:tc>
        <w:tc>
          <w:tcPr>
            <w:tcW w:w="3048" w:type="dxa"/>
            <w:vMerge/>
            <w:hideMark/>
          </w:tcPr>
          <w:p w14:paraId="083CA978" w14:textId="77777777" w:rsidR="0007690F" w:rsidRPr="00D53A2B" w:rsidRDefault="0007690F" w:rsidP="00A202FD">
            <w:pPr>
              <w:widowControl w:val="0"/>
              <w:spacing w:after="240" w:line="276" w:lineRule="auto"/>
              <w:ind w:firstLine="1"/>
              <w:contextualSpacing/>
              <w:jc w:val="both"/>
            </w:pPr>
          </w:p>
        </w:tc>
      </w:tr>
      <w:tr w:rsidR="0007690F" w:rsidRPr="00D53A2B" w14:paraId="0ACE650E" w14:textId="77777777" w:rsidTr="00A202FD">
        <w:trPr>
          <w:trHeight w:val="320"/>
        </w:trPr>
        <w:tc>
          <w:tcPr>
            <w:tcW w:w="1886" w:type="dxa"/>
            <w:noWrap/>
            <w:hideMark/>
          </w:tcPr>
          <w:p w14:paraId="5A0DAE4A" w14:textId="77777777" w:rsidR="0007690F" w:rsidRPr="00D53A2B" w:rsidRDefault="0007690F" w:rsidP="00A202FD">
            <w:pPr>
              <w:widowControl w:val="0"/>
              <w:spacing w:after="240" w:line="276" w:lineRule="auto"/>
              <w:ind w:firstLine="1"/>
              <w:contextualSpacing/>
              <w:jc w:val="both"/>
            </w:pPr>
            <w:r w:rsidRPr="00D53A2B">
              <w:t>b. Kil bağlı kumu vakumlu karıştırma ve soğutma ile hazırlama</w:t>
            </w:r>
          </w:p>
        </w:tc>
        <w:tc>
          <w:tcPr>
            <w:tcW w:w="4128" w:type="dxa"/>
            <w:noWrap/>
            <w:hideMark/>
          </w:tcPr>
          <w:p w14:paraId="59E42825" w14:textId="77777777" w:rsidR="0007690F" w:rsidRPr="00D53A2B" w:rsidRDefault="0007690F" w:rsidP="00A202FD">
            <w:pPr>
              <w:widowControl w:val="0"/>
              <w:spacing w:after="240" w:line="276" w:lineRule="auto"/>
              <w:ind w:firstLine="1"/>
              <w:contextualSpacing/>
              <w:jc w:val="both"/>
            </w:pPr>
            <w:r w:rsidRPr="00D53A2B">
              <w:t>Karıştırma ve soğutma işlemleri, kum karıştırıcısı düşük basınç altında çalıştırılarak tek bir işlem adımına birleşir ve bu, suyun kontrollü buharlaşmasıyla soğuma sağlar.</w:t>
            </w:r>
          </w:p>
        </w:tc>
        <w:tc>
          <w:tcPr>
            <w:tcW w:w="3048" w:type="dxa"/>
            <w:noWrap/>
            <w:hideMark/>
          </w:tcPr>
          <w:p w14:paraId="20E4F66D"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7F38633E" w14:textId="77777777" w:rsidTr="00A202FD">
        <w:trPr>
          <w:trHeight w:val="320"/>
        </w:trPr>
        <w:tc>
          <w:tcPr>
            <w:tcW w:w="1886" w:type="dxa"/>
            <w:noWrap/>
            <w:hideMark/>
          </w:tcPr>
          <w:p w14:paraId="2B077911" w14:textId="77777777" w:rsidR="0007690F" w:rsidRPr="00D53A2B" w:rsidRDefault="0007690F" w:rsidP="00A202FD">
            <w:pPr>
              <w:widowControl w:val="0"/>
              <w:spacing w:after="240" w:line="276" w:lineRule="auto"/>
              <w:ind w:firstLine="1"/>
              <w:contextualSpacing/>
              <w:jc w:val="both"/>
            </w:pPr>
            <w:r w:rsidRPr="00D53A2B">
              <w:t>c. Kömür tozunun yerine geçici maddeler kullanımı</w:t>
            </w:r>
          </w:p>
        </w:tc>
        <w:tc>
          <w:tcPr>
            <w:tcW w:w="4128" w:type="dxa"/>
            <w:noWrap/>
            <w:hideMark/>
          </w:tcPr>
          <w:p w14:paraId="58BC56BE" w14:textId="77777777" w:rsidR="0007690F" w:rsidRPr="00D53A2B" w:rsidRDefault="0007690F" w:rsidP="00A202FD">
            <w:pPr>
              <w:widowControl w:val="0"/>
              <w:spacing w:after="240" w:line="276" w:lineRule="auto"/>
              <w:ind w:firstLine="1"/>
              <w:contextualSpacing/>
              <w:jc w:val="both"/>
            </w:pPr>
            <w:r w:rsidRPr="00D53A2B">
              <w:t>Kömür tozu, grafit, kok unu ve zeolitler gibi katkı maddeleriyle değiştirilir ve bu, döküm işlemi sırasında önemli ölçüde daha düşük yaygın emisyonlar sağlar.</w:t>
            </w:r>
          </w:p>
        </w:tc>
        <w:tc>
          <w:tcPr>
            <w:tcW w:w="3048" w:type="dxa"/>
            <w:noWrap/>
            <w:hideMark/>
          </w:tcPr>
          <w:p w14:paraId="4C58A17F" w14:textId="77777777" w:rsidR="0007690F" w:rsidRPr="00D53A2B" w:rsidRDefault="0007690F" w:rsidP="00A202FD">
            <w:pPr>
              <w:widowControl w:val="0"/>
              <w:spacing w:after="240" w:line="276" w:lineRule="auto"/>
              <w:ind w:firstLine="1"/>
              <w:contextualSpacing/>
              <w:jc w:val="both"/>
            </w:pPr>
            <w:r w:rsidRPr="00D53A2B">
              <w:t>Uygulama, operasyonel kısıtlamalar nedeniyle sınırlı olabilir (örneğin, daha az verimli döküm veya döküm hataları).</w:t>
            </w:r>
          </w:p>
        </w:tc>
      </w:tr>
      <w:tr w:rsidR="0007690F" w:rsidRPr="00D53A2B" w14:paraId="5FE6CCB9" w14:textId="77777777" w:rsidTr="00A202FD">
        <w:trPr>
          <w:trHeight w:val="320"/>
        </w:trPr>
        <w:tc>
          <w:tcPr>
            <w:tcW w:w="9062" w:type="dxa"/>
            <w:gridSpan w:val="3"/>
            <w:noWrap/>
            <w:hideMark/>
          </w:tcPr>
          <w:p w14:paraId="188921EA" w14:textId="6F424CD7" w:rsidR="0007690F" w:rsidRPr="00D53A2B" w:rsidRDefault="0007690F" w:rsidP="00A202FD">
            <w:pPr>
              <w:widowControl w:val="0"/>
              <w:spacing w:after="240" w:line="276" w:lineRule="auto"/>
              <w:ind w:firstLine="1"/>
              <w:contextualSpacing/>
              <w:jc w:val="both"/>
              <w:rPr>
                <w:b/>
                <w:bCs/>
              </w:rPr>
            </w:pPr>
            <w:r w:rsidRPr="00D53A2B">
              <w:rPr>
                <w:b/>
                <w:bCs/>
              </w:rPr>
              <w:t>Kimyasal bağlı kumla kalıplama ve çekirdek yapımı için emisyonları önleme teknikleri</w:t>
            </w:r>
          </w:p>
        </w:tc>
      </w:tr>
      <w:tr w:rsidR="0007690F" w:rsidRPr="00D53A2B" w14:paraId="334F5A48" w14:textId="77777777" w:rsidTr="00A202FD">
        <w:trPr>
          <w:trHeight w:val="320"/>
        </w:trPr>
        <w:tc>
          <w:tcPr>
            <w:tcW w:w="1886" w:type="dxa"/>
            <w:vMerge w:val="restart"/>
            <w:noWrap/>
            <w:hideMark/>
          </w:tcPr>
          <w:p w14:paraId="3448B052" w14:textId="77777777" w:rsidR="0007690F" w:rsidRPr="00D53A2B" w:rsidRDefault="0007690F" w:rsidP="00A202FD">
            <w:pPr>
              <w:widowControl w:val="0"/>
              <w:spacing w:after="240" w:line="276" w:lineRule="auto"/>
              <w:ind w:firstLine="1"/>
              <w:contextualSpacing/>
              <w:jc w:val="both"/>
            </w:pPr>
            <w:r w:rsidRPr="00D53A2B">
              <w:t>d. Düşük emisyonlu soğuk kürleme bağlayıcı sisteminin seçimi</w:t>
            </w:r>
          </w:p>
        </w:tc>
        <w:tc>
          <w:tcPr>
            <w:tcW w:w="4128" w:type="dxa"/>
            <w:noWrap/>
            <w:hideMark/>
          </w:tcPr>
          <w:p w14:paraId="63A10ED5" w14:textId="77777777" w:rsidR="0007690F" w:rsidRPr="00D53A2B" w:rsidRDefault="0007690F" w:rsidP="00A202FD">
            <w:pPr>
              <w:widowControl w:val="0"/>
              <w:spacing w:after="240" w:line="276" w:lineRule="auto"/>
              <w:ind w:firstLine="1"/>
              <w:contextualSpacing/>
              <w:jc w:val="both"/>
            </w:pPr>
            <w:r w:rsidRPr="00D53A2B">
              <w:t>Formaldehit, fenol, furfüril alkol, izosiyanatlar vb. düşük emisyonlar üreten bir soğuk kürleme bağlayıcı sistemi seçilir. Bu, aşağıdaki kullanımını içerir: </w:t>
            </w:r>
          </w:p>
        </w:tc>
        <w:tc>
          <w:tcPr>
            <w:tcW w:w="3048" w:type="dxa"/>
            <w:vMerge w:val="restart"/>
            <w:noWrap/>
            <w:hideMark/>
          </w:tcPr>
          <w:p w14:paraId="34C2E170" w14:textId="77777777" w:rsidR="0007690F" w:rsidRPr="00D53A2B" w:rsidRDefault="0007690F" w:rsidP="00A202FD">
            <w:pPr>
              <w:widowControl w:val="0"/>
              <w:spacing w:after="240" w:line="276" w:lineRule="auto"/>
              <w:ind w:firstLine="1"/>
              <w:contextualSpacing/>
              <w:jc w:val="both"/>
            </w:pPr>
            <w:r w:rsidRPr="00D53A2B">
              <w:t>Ürün özelliklerine bağlı olarak uygulanabilirlik sınırlı olabilir.</w:t>
            </w:r>
          </w:p>
        </w:tc>
      </w:tr>
      <w:tr w:rsidR="0007690F" w:rsidRPr="00D53A2B" w14:paraId="7FF5B93B" w14:textId="77777777" w:rsidTr="00A202FD">
        <w:trPr>
          <w:trHeight w:val="320"/>
        </w:trPr>
        <w:tc>
          <w:tcPr>
            <w:tcW w:w="1886" w:type="dxa"/>
            <w:vMerge/>
            <w:hideMark/>
          </w:tcPr>
          <w:p w14:paraId="064758C5"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7A254485" w14:textId="77777777" w:rsidR="0007690F" w:rsidRPr="00D53A2B" w:rsidRDefault="0007690F" w:rsidP="00A202FD">
            <w:pPr>
              <w:widowControl w:val="0"/>
              <w:spacing w:after="240" w:line="276" w:lineRule="auto"/>
              <w:ind w:firstLine="1"/>
              <w:contextualSpacing/>
              <w:jc w:val="both"/>
            </w:pPr>
            <w:r w:rsidRPr="00D53A2B">
              <w:t>— Düşük furfüril alkol içeriğine sahip furan reçineleri (örneğin, %40’tan az) demir döküm üretimi için; </w:t>
            </w:r>
          </w:p>
        </w:tc>
        <w:tc>
          <w:tcPr>
            <w:tcW w:w="3048" w:type="dxa"/>
            <w:vMerge/>
            <w:hideMark/>
          </w:tcPr>
          <w:p w14:paraId="02C2A30C" w14:textId="77777777" w:rsidR="0007690F" w:rsidRPr="00D53A2B" w:rsidRDefault="0007690F" w:rsidP="00A202FD">
            <w:pPr>
              <w:widowControl w:val="0"/>
              <w:spacing w:after="240" w:line="276" w:lineRule="auto"/>
              <w:ind w:firstLine="1"/>
              <w:contextualSpacing/>
              <w:jc w:val="both"/>
            </w:pPr>
          </w:p>
        </w:tc>
      </w:tr>
      <w:tr w:rsidR="0007690F" w:rsidRPr="00D53A2B" w14:paraId="4B10FF8A" w14:textId="77777777" w:rsidTr="00A202FD">
        <w:trPr>
          <w:trHeight w:val="320"/>
        </w:trPr>
        <w:tc>
          <w:tcPr>
            <w:tcW w:w="1886" w:type="dxa"/>
            <w:vMerge/>
            <w:hideMark/>
          </w:tcPr>
          <w:p w14:paraId="10CFFD48"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16346C7B" w14:textId="77777777" w:rsidR="0007690F" w:rsidRPr="00D53A2B" w:rsidRDefault="0007690F" w:rsidP="00A202FD">
            <w:pPr>
              <w:widowControl w:val="0"/>
              <w:spacing w:after="240" w:line="276" w:lineRule="auto"/>
              <w:ind w:firstLine="1"/>
              <w:contextualSpacing/>
              <w:jc w:val="both"/>
            </w:pPr>
            <w:r w:rsidRPr="00D53A2B">
              <w:t>— Düşük kükürt asidik katalizör içeren fenol/furan sistemleri çelik döküm üretimi için; </w:t>
            </w:r>
          </w:p>
        </w:tc>
        <w:tc>
          <w:tcPr>
            <w:tcW w:w="3048" w:type="dxa"/>
            <w:vMerge/>
            <w:hideMark/>
          </w:tcPr>
          <w:p w14:paraId="74325C6F" w14:textId="77777777" w:rsidR="0007690F" w:rsidRPr="00D53A2B" w:rsidRDefault="0007690F" w:rsidP="00A202FD">
            <w:pPr>
              <w:widowControl w:val="0"/>
              <w:spacing w:after="240" w:line="276" w:lineRule="auto"/>
              <w:ind w:firstLine="1"/>
              <w:contextualSpacing/>
              <w:jc w:val="both"/>
            </w:pPr>
          </w:p>
        </w:tc>
      </w:tr>
      <w:tr w:rsidR="0007690F" w:rsidRPr="00D53A2B" w14:paraId="581D8A51" w14:textId="77777777" w:rsidTr="00A202FD">
        <w:trPr>
          <w:trHeight w:val="320"/>
        </w:trPr>
        <w:tc>
          <w:tcPr>
            <w:tcW w:w="1886" w:type="dxa"/>
            <w:vMerge/>
            <w:hideMark/>
          </w:tcPr>
          <w:p w14:paraId="66283CA7"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30ABC59C" w14:textId="77777777" w:rsidR="0007690F" w:rsidRPr="00D53A2B" w:rsidRDefault="0007690F" w:rsidP="00A202FD">
            <w:pPr>
              <w:widowControl w:val="0"/>
              <w:spacing w:after="240" w:line="276" w:lineRule="auto"/>
              <w:ind w:firstLine="1"/>
              <w:contextualSpacing/>
              <w:jc w:val="both"/>
            </w:pPr>
            <w:r w:rsidRPr="00D53A2B">
              <w:t>— Alifatik organik bağlayıcılar (örneğin, alifatik polialkollerle) demir, çelik, alüminyum veya magnezyum dökümleri üretimi için; </w:t>
            </w:r>
          </w:p>
        </w:tc>
        <w:tc>
          <w:tcPr>
            <w:tcW w:w="3048" w:type="dxa"/>
            <w:vMerge/>
            <w:hideMark/>
          </w:tcPr>
          <w:p w14:paraId="48C8BD93" w14:textId="77777777" w:rsidR="0007690F" w:rsidRPr="00D53A2B" w:rsidRDefault="0007690F" w:rsidP="00A202FD">
            <w:pPr>
              <w:widowControl w:val="0"/>
              <w:spacing w:after="240" w:line="276" w:lineRule="auto"/>
              <w:ind w:firstLine="1"/>
              <w:contextualSpacing/>
              <w:jc w:val="both"/>
            </w:pPr>
          </w:p>
        </w:tc>
      </w:tr>
      <w:tr w:rsidR="0007690F" w:rsidRPr="00D53A2B" w14:paraId="30720312" w14:textId="77777777" w:rsidTr="00A202FD">
        <w:trPr>
          <w:trHeight w:val="320"/>
        </w:trPr>
        <w:tc>
          <w:tcPr>
            <w:tcW w:w="1886" w:type="dxa"/>
            <w:vMerge/>
            <w:hideMark/>
          </w:tcPr>
          <w:p w14:paraId="00501E12"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1C9E4772" w14:textId="77777777" w:rsidR="0007690F" w:rsidRPr="00D53A2B" w:rsidRDefault="0007690F" w:rsidP="00A202FD">
            <w:pPr>
              <w:widowControl w:val="0"/>
              <w:spacing w:after="240" w:line="276" w:lineRule="auto"/>
              <w:ind w:firstLine="1"/>
              <w:contextualSpacing/>
              <w:jc w:val="both"/>
            </w:pPr>
            <w:r w:rsidRPr="00D53A2B">
              <w:t>— Polisialatlara dayalı inorganik jeopolimerler (gri demir, alüminyum ve çelik dökümleri üretimi için); </w:t>
            </w:r>
          </w:p>
        </w:tc>
        <w:tc>
          <w:tcPr>
            <w:tcW w:w="3048" w:type="dxa"/>
            <w:vMerge/>
            <w:hideMark/>
          </w:tcPr>
          <w:p w14:paraId="7F27AF03" w14:textId="77777777" w:rsidR="0007690F" w:rsidRPr="00D53A2B" w:rsidRDefault="0007690F" w:rsidP="00A202FD">
            <w:pPr>
              <w:widowControl w:val="0"/>
              <w:spacing w:after="240" w:line="276" w:lineRule="auto"/>
              <w:ind w:firstLine="1"/>
              <w:contextualSpacing/>
              <w:jc w:val="both"/>
            </w:pPr>
          </w:p>
        </w:tc>
      </w:tr>
      <w:tr w:rsidR="0007690F" w:rsidRPr="00D53A2B" w14:paraId="67CF720F" w14:textId="77777777" w:rsidTr="00A202FD">
        <w:trPr>
          <w:trHeight w:val="320"/>
        </w:trPr>
        <w:tc>
          <w:tcPr>
            <w:tcW w:w="1886" w:type="dxa"/>
            <w:vMerge/>
            <w:hideMark/>
          </w:tcPr>
          <w:p w14:paraId="20ECA27B"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31221377" w14:textId="77777777" w:rsidR="0007690F" w:rsidRPr="00D53A2B" w:rsidRDefault="0007690F" w:rsidP="00A202FD">
            <w:pPr>
              <w:widowControl w:val="0"/>
              <w:spacing w:after="240" w:line="276" w:lineRule="auto"/>
              <w:ind w:firstLine="1"/>
              <w:contextualSpacing/>
              <w:jc w:val="both"/>
            </w:pPr>
            <w:r w:rsidRPr="00D53A2B">
              <w:t>— Ester silikat (orta ve büyük çelik dökümleri üretimi için); </w:t>
            </w:r>
          </w:p>
        </w:tc>
        <w:tc>
          <w:tcPr>
            <w:tcW w:w="3048" w:type="dxa"/>
            <w:vMerge/>
            <w:hideMark/>
          </w:tcPr>
          <w:p w14:paraId="03517A5A" w14:textId="77777777" w:rsidR="0007690F" w:rsidRPr="00D53A2B" w:rsidRDefault="0007690F" w:rsidP="00A202FD">
            <w:pPr>
              <w:widowControl w:val="0"/>
              <w:spacing w:after="240" w:line="276" w:lineRule="auto"/>
              <w:ind w:firstLine="1"/>
              <w:contextualSpacing/>
              <w:jc w:val="both"/>
            </w:pPr>
          </w:p>
        </w:tc>
      </w:tr>
      <w:tr w:rsidR="0007690F" w:rsidRPr="00D53A2B" w14:paraId="06F964B9" w14:textId="77777777" w:rsidTr="00A202FD">
        <w:trPr>
          <w:trHeight w:val="320"/>
        </w:trPr>
        <w:tc>
          <w:tcPr>
            <w:tcW w:w="1886" w:type="dxa"/>
            <w:vMerge/>
            <w:hideMark/>
          </w:tcPr>
          <w:p w14:paraId="1C579F77"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688D65EE" w14:textId="77777777" w:rsidR="0007690F" w:rsidRPr="00D53A2B" w:rsidRDefault="0007690F" w:rsidP="00A202FD">
            <w:pPr>
              <w:widowControl w:val="0"/>
              <w:spacing w:after="240" w:line="276" w:lineRule="auto"/>
              <w:ind w:firstLine="1"/>
              <w:contextualSpacing/>
              <w:jc w:val="both"/>
            </w:pPr>
            <w:r w:rsidRPr="00D53A2B">
              <w:t>— Alkid yağı (örneğin, çelik dökümhanelerinde tek dökümler veya küçük üretim partileri için); </w:t>
            </w:r>
          </w:p>
        </w:tc>
        <w:tc>
          <w:tcPr>
            <w:tcW w:w="3048" w:type="dxa"/>
            <w:vMerge/>
            <w:hideMark/>
          </w:tcPr>
          <w:p w14:paraId="138C432A" w14:textId="77777777" w:rsidR="0007690F" w:rsidRPr="00D53A2B" w:rsidRDefault="0007690F" w:rsidP="00A202FD">
            <w:pPr>
              <w:widowControl w:val="0"/>
              <w:spacing w:after="240" w:line="276" w:lineRule="auto"/>
              <w:ind w:firstLine="1"/>
              <w:contextualSpacing/>
              <w:jc w:val="both"/>
            </w:pPr>
          </w:p>
        </w:tc>
      </w:tr>
      <w:tr w:rsidR="0007690F" w:rsidRPr="00D53A2B" w14:paraId="068A32FC" w14:textId="77777777" w:rsidTr="00A202FD">
        <w:trPr>
          <w:trHeight w:val="320"/>
        </w:trPr>
        <w:tc>
          <w:tcPr>
            <w:tcW w:w="1886" w:type="dxa"/>
            <w:vMerge/>
            <w:hideMark/>
          </w:tcPr>
          <w:p w14:paraId="2899C51B"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2E2B639E" w14:textId="77777777" w:rsidR="0007690F" w:rsidRPr="00D53A2B" w:rsidRDefault="0007690F" w:rsidP="00A202FD">
            <w:pPr>
              <w:widowControl w:val="0"/>
              <w:spacing w:after="240" w:line="276" w:lineRule="auto"/>
              <w:ind w:firstLine="1"/>
              <w:contextualSpacing/>
              <w:jc w:val="both"/>
            </w:pPr>
            <w:r w:rsidRPr="00D53A2B">
              <w:t>— Resol-ester (örneğin, küçük veya orta üretim için daha hafif alaşımlar); </w:t>
            </w:r>
          </w:p>
        </w:tc>
        <w:tc>
          <w:tcPr>
            <w:tcW w:w="3048" w:type="dxa"/>
            <w:vMerge/>
            <w:hideMark/>
          </w:tcPr>
          <w:p w14:paraId="519970D3" w14:textId="77777777" w:rsidR="0007690F" w:rsidRPr="00D53A2B" w:rsidRDefault="0007690F" w:rsidP="00A202FD">
            <w:pPr>
              <w:widowControl w:val="0"/>
              <w:spacing w:after="240" w:line="276" w:lineRule="auto"/>
              <w:ind w:firstLine="1"/>
              <w:contextualSpacing/>
              <w:jc w:val="both"/>
            </w:pPr>
          </w:p>
        </w:tc>
      </w:tr>
      <w:tr w:rsidR="0007690F" w:rsidRPr="00D53A2B" w14:paraId="4C22B72B" w14:textId="77777777" w:rsidTr="00A202FD">
        <w:trPr>
          <w:trHeight w:val="320"/>
        </w:trPr>
        <w:tc>
          <w:tcPr>
            <w:tcW w:w="1886" w:type="dxa"/>
            <w:vMerge/>
            <w:hideMark/>
          </w:tcPr>
          <w:p w14:paraId="7ED2A956"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72B7467E" w14:textId="77777777" w:rsidR="0007690F" w:rsidRPr="00D53A2B" w:rsidRDefault="0007690F" w:rsidP="00A202FD">
            <w:pPr>
              <w:widowControl w:val="0"/>
              <w:spacing w:after="240" w:line="276" w:lineRule="auto"/>
              <w:ind w:firstLine="1"/>
              <w:contextualSpacing/>
              <w:jc w:val="both"/>
            </w:pPr>
            <w:r w:rsidRPr="00D53A2B">
              <w:t>— Çimento (örneğin, çok büyük dökümler için).</w:t>
            </w:r>
          </w:p>
        </w:tc>
        <w:tc>
          <w:tcPr>
            <w:tcW w:w="3048" w:type="dxa"/>
            <w:vMerge/>
            <w:hideMark/>
          </w:tcPr>
          <w:p w14:paraId="7C185285" w14:textId="77777777" w:rsidR="0007690F" w:rsidRPr="00D53A2B" w:rsidRDefault="0007690F" w:rsidP="00A202FD">
            <w:pPr>
              <w:widowControl w:val="0"/>
              <w:spacing w:after="240" w:line="276" w:lineRule="auto"/>
              <w:ind w:firstLine="1"/>
              <w:contextualSpacing/>
              <w:jc w:val="both"/>
            </w:pPr>
          </w:p>
        </w:tc>
      </w:tr>
      <w:tr w:rsidR="0007690F" w:rsidRPr="00D53A2B" w14:paraId="1807A1D8" w14:textId="77777777" w:rsidTr="00A202FD">
        <w:trPr>
          <w:trHeight w:val="320"/>
        </w:trPr>
        <w:tc>
          <w:tcPr>
            <w:tcW w:w="1886" w:type="dxa"/>
            <w:vMerge w:val="restart"/>
            <w:noWrap/>
            <w:hideMark/>
          </w:tcPr>
          <w:p w14:paraId="6AD9DA64" w14:textId="77777777" w:rsidR="0007690F" w:rsidRPr="00D53A2B" w:rsidRDefault="0007690F" w:rsidP="00A202FD">
            <w:pPr>
              <w:widowControl w:val="0"/>
              <w:spacing w:after="240" w:line="276" w:lineRule="auto"/>
              <w:ind w:firstLine="1"/>
              <w:contextualSpacing/>
              <w:jc w:val="both"/>
            </w:pPr>
            <w:r w:rsidRPr="00D53A2B">
              <w:t>e. Düşük emisyonlu gazla kürleme bağlayıcı sisteminin seçimi</w:t>
            </w:r>
          </w:p>
        </w:tc>
        <w:tc>
          <w:tcPr>
            <w:tcW w:w="4128" w:type="dxa"/>
            <w:noWrap/>
            <w:hideMark/>
          </w:tcPr>
          <w:p w14:paraId="429C0C23" w14:textId="77777777" w:rsidR="0007690F" w:rsidRPr="00D53A2B" w:rsidRDefault="0007690F" w:rsidP="00A202FD">
            <w:pPr>
              <w:widowControl w:val="0"/>
              <w:spacing w:after="240" w:line="276" w:lineRule="auto"/>
              <w:ind w:firstLine="1"/>
              <w:contextualSpacing/>
              <w:jc w:val="both"/>
            </w:pPr>
            <w:r w:rsidRPr="00D53A2B">
              <w:t>Aminler, benzen, formaldehit, fenol, izosiyanatlar vb. düşük emisyonlar üreten bir gazla kürleme bağlayıcı sistemi seçilir. Bu, aşağıdaki kullanımını içerir: </w:t>
            </w:r>
          </w:p>
        </w:tc>
        <w:tc>
          <w:tcPr>
            <w:tcW w:w="3048" w:type="dxa"/>
            <w:vMerge w:val="restart"/>
            <w:noWrap/>
            <w:hideMark/>
          </w:tcPr>
          <w:p w14:paraId="778A8470" w14:textId="77777777" w:rsidR="0007690F" w:rsidRPr="00D53A2B" w:rsidRDefault="0007690F" w:rsidP="00A202FD">
            <w:pPr>
              <w:widowControl w:val="0"/>
              <w:spacing w:after="240" w:line="276" w:lineRule="auto"/>
              <w:ind w:firstLine="1"/>
              <w:contextualSpacing/>
              <w:jc w:val="both"/>
            </w:pPr>
            <w:r w:rsidRPr="00D53A2B">
              <w:t>Ürün özelliklerine bağlı olarak uygulanabilirlik sınırlı olabilir.</w:t>
            </w:r>
          </w:p>
        </w:tc>
      </w:tr>
      <w:tr w:rsidR="0007690F" w:rsidRPr="00D53A2B" w14:paraId="77F3ECC6" w14:textId="77777777" w:rsidTr="00A202FD">
        <w:trPr>
          <w:trHeight w:val="320"/>
        </w:trPr>
        <w:tc>
          <w:tcPr>
            <w:tcW w:w="1886" w:type="dxa"/>
            <w:vMerge/>
            <w:hideMark/>
          </w:tcPr>
          <w:p w14:paraId="77D89755"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4B329D1A" w14:textId="77777777" w:rsidR="0007690F" w:rsidRPr="00D53A2B" w:rsidRDefault="0007690F" w:rsidP="00A202FD">
            <w:pPr>
              <w:widowControl w:val="0"/>
              <w:spacing w:after="240" w:line="276" w:lineRule="auto"/>
              <w:ind w:firstLine="1"/>
              <w:contextualSpacing/>
              <w:jc w:val="both"/>
            </w:pPr>
            <w:r w:rsidRPr="00D53A2B">
              <w:t>— Na2SiO3 (su camı) gibi inorganik bağlayıcılar, CO2 veya organik esterlerle sertleştirilir (örneğin, alüminyum dökümünde); </w:t>
            </w:r>
          </w:p>
        </w:tc>
        <w:tc>
          <w:tcPr>
            <w:tcW w:w="3048" w:type="dxa"/>
            <w:vMerge/>
            <w:hideMark/>
          </w:tcPr>
          <w:p w14:paraId="6FC1C6C8" w14:textId="77777777" w:rsidR="0007690F" w:rsidRPr="00D53A2B" w:rsidRDefault="0007690F" w:rsidP="00A202FD">
            <w:pPr>
              <w:widowControl w:val="0"/>
              <w:spacing w:after="240" w:line="276" w:lineRule="auto"/>
              <w:ind w:firstLine="1"/>
              <w:contextualSpacing/>
              <w:jc w:val="both"/>
            </w:pPr>
          </w:p>
        </w:tc>
      </w:tr>
      <w:tr w:rsidR="0007690F" w:rsidRPr="00D53A2B" w14:paraId="1A57CCC2" w14:textId="77777777" w:rsidTr="00A202FD">
        <w:trPr>
          <w:trHeight w:val="320"/>
        </w:trPr>
        <w:tc>
          <w:tcPr>
            <w:tcW w:w="1886" w:type="dxa"/>
            <w:vMerge/>
            <w:hideMark/>
          </w:tcPr>
          <w:p w14:paraId="63CF6D86"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27A9A8CA" w14:textId="77777777" w:rsidR="0007690F" w:rsidRPr="00D53A2B" w:rsidRDefault="0007690F" w:rsidP="00A202FD">
            <w:pPr>
              <w:widowControl w:val="0"/>
              <w:spacing w:after="240" w:line="276" w:lineRule="auto"/>
              <w:ind w:firstLine="1"/>
              <w:contextualSpacing/>
              <w:jc w:val="both"/>
            </w:pPr>
            <w:r w:rsidRPr="00D53A2B">
              <w:t>— CO2 ile sertleştirilen polysialatlar temelinde inorganik jeopolimerler (gri demir, alüminyum, çelik dökümleri üretimi için); </w:t>
            </w:r>
          </w:p>
        </w:tc>
        <w:tc>
          <w:tcPr>
            <w:tcW w:w="3048" w:type="dxa"/>
            <w:vMerge/>
            <w:hideMark/>
          </w:tcPr>
          <w:p w14:paraId="32BD1192" w14:textId="77777777" w:rsidR="0007690F" w:rsidRPr="00D53A2B" w:rsidRDefault="0007690F" w:rsidP="00A202FD">
            <w:pPr>
              <w:widowControl w:val="0"/>
              <w:spacing w:after="240" w:line="276" w:lineRule="auto"/>
              <w:ind w:firstLine="1"/>
              <w:contextualSpacing/>
              <w:jc w:val="both"/>
            </w:pPr>
          </w:p>
        </w:tc>
      </w:tr>
      <w:tr w:rsidR="0007690F" w:rsidRPr="00D53A2B" w14:paraId="259398D1" w14:textId="77777777" w:rsidTr="00A202FD">
        <w:trPr>
          <w:trHeight w:val="320"/>
        </w:trPr>
        <w:tc>
          <w:tcPr>
            <w:tcW w:w="1886" w:type="dxa"/>
            <w:vMerge/>
            <w:hideMark/>
          </w:tcPr>
          <w:p w14:paraId="3556E33A"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6157FD1D" w14:textId="77777777" w:rsidR="0007690F" w:rsidRPr="00D53A2B" w:rsidRDefault="0007690F" w:rsidP="00A202FD">
            <w:pPr>
              <w:widowControl w:val="0"/>
              <w:spacing w:after="240" w:line="276" w:lineRule="auto"/>
              <w:ind w:firstLine="1"/>
              <w:contextualSpacing/>
              <w:jc w:val="both"/>
            </w:pPr>
            <w:r w:rsidRPr="00D53A2B">
              <w:t>— Alifatik organik bağlayıcılar (örneğin, alifatik polialkollerle) demir, çelik, alüminyum veya magnezyum dökümleri üretimi için; </w:t>
            </w:r>
          </w:p>
        </w:tc>
        <w:tc>
          <w:tcPr>
            <w:tcW w:w="3048" w:type="dxa"/>
            <w:vMerge/>
            <w:hideMark/>
          </w:tcPr>
          <w:p w14:paraId="07962199" w14:textId="77777777" w:rsidR="0007690F" w:rsidRPr="00D53A2B" w:rsidRDefault="0007690F" w:rsidP="00A202FD">
            <w:pPr>
              <w:widowControl w:val="0"/>
              <w:spacing w:after="240" w:line="276" w:lineRule="auto"/>
              <w:ind w:firstLine="1"/>
              <w:contextualSpacing/>
              <w:jc w:val="both"/>
            </w:pPr>
          </w:p>
        </w:tc>
      </w:tr>
      <w:tr w:rsidR="0007690F" w:rsidRPr="00D53A2B" w14:paraId="13D57E1E" w14:textId="77777777" w:rsidTr="00A202FD">
        <w:trPr>
          <w:trHeight w:val="320"/>
        </w:trPr>
        <w:tc>
          <w:tcPr>
            <w:tcW w:w="1886" w:type="dxa"/>
            <w:vMerge/>
            <w:hideMark/>
          </w:tcPr>
          <w:p w14:paraId="2A5A402D"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635CC54E" w14:textId="77777777" w:rsidR="0007690F" w:rsidRPr="00D53A2B" w:rsidRDefault="0007690F" w:rsidP="00A202FD">
            <w:pPr>
              <w:widowControl w:val="0"/>
              <w:spacing w:after="240" w:line="276" w:lineRule="auto"/>
              <w:ind w:firstLine="1"/>
              <w:contextualSpacing/>
              <w:jc w:val="both"/>
            </w:pPr>
            <w:r w:rsidRPr="00D53A2B">
              <w:t>— Düşük serbest fenol ve formaldehit içeriğine sahip fenolik üretan bağlayıcılar (demir ve çelik dökümleri üretimi için); </w:t>
            </w:r>
          </w:p>
        </w:tc>
        <w:tc>
          <w:tcPr>
            <w:tcW w:w="3048" w:type="dxa"/>
            <w:vMerge/>
            <w:hideMark/>
          </w:tcPr>
          <w:p w14:paraId="790A1BB2" w14:textId="77777777" w:rsidR="0007690F" w:rsidRPr="00D53A2B" w:rsidRDefault="0007690F" w:rsidP="00A202FD">
            <w:pPr>
              <w:widowControl w:val="0"/>
              <w:spacing w:after="240" w:line="276" w:lineRule="auto"/>
              <w:ind w:firstLine="1"/>
              <w:contextualSpacing/>
              <w:jc w:val="both"/>
            </w:pPr>
          </w:p>
        </w:tc>
      </w:tr>
      <w:tr w:rsidR="0007690F" w:rsidRPr="00D53A2B" w14:paraId="3B5A5C99" w14:textId="77777777" w:rsidTr="00A202FD">
        <w:trPr>
          <w:trHeight w:val="320"/>
        </w:trPr>
        <w:tc>
          <w:tcPr>
            <w:tcW w:w="1886" w:type="dxa"/>
            <w:vMerge/>
            <w:hideMark/>
          </w:tcPr>
          <w:p w14:paraId="00540185"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31CAFCC5" w14:textId="77777777" w:rsidR="0007690F" w:rsidRPr="00D53A2B" w:rsidRDefault="0007690F" w:rsidP="00A202FD">
            <w:pPr>
              <w:widowControl w:val="0"/>
              <w:spacing w:after="240" w:line="276" w:lineRule="auto"/>
              <w:ind w:firstLine="1"/>
              <w:contextualSpacing/>
              <w:jc w:val="both"/>
            </w:pPr>
            <w:r w:rsidRPr="00D53A2B">
              <w:t>— Çözücülerinin azaltılmış miktarlarıyla fenolik üretan bağlayıcılar (demir ve çelik dökümleri üretimi için).</w:t>
            </w:r>
          </w:p>
        </w:tc>
        <w:tc>
          <w:tcPr>
            <w:tcW w:w="3048" w:type="dxa"/>
            <w:vMerge/>
            <w:hideMark/>
          </w:tcPr>
          <w:p w14:paraId="534FE6E9" w14:textId="77777777" w:rsidR="0007690F" w:rsidRPr="00D53A2B" w:rsidRDefault="0007690F" w:rsidP="00A202FD">
            <w:pPr>
              <w:widowControl w:val="0"/>
              <w:spacing w:after="240" w:line="276" w:lineRule="auto"/>
              <w:ind w:firstLine="1"/>
              <w:contextualSpacing/>
              <w:jc w:val="both"/>
            </w:pPr>
          </w:p>
        </w:tc>
      </w:tr>
      <w:tr w:rsidR="0007690F" w:rsidRPr="00D53A2B" w14:paraId="18931CC0" w14:textId="77777777" w:rsidTr="00A202FD">
        <w:trPr>
          <w:trHeight w:val="320"/>
        </w:trPr>
        <w:tc>
          <w:tcPr>
            <w:tcW w:w="1886" w:type="dxa"/>
            <w:vMerge w:val="restart"/>
            <w:noWrap/>
            <w:hideMark/>
          </w:tcPr>
          <w:p w14:paraId="149F3F43" w14:textId="77777777" w:rsidR="0007690F" w:rsidRPr="00D53A2B" w:rsidRDefault="0007690F" w:rsidP="00A202FD">
            <w:pPr>
              <w:widowControl w:val="0"/>
              <w:spacing w:after="240" w:line="276" w:lineRule="auto"/>
              <w:ind w:firstLine="1"/>
              <w:contextualSpacing/>
              <w:jc w:val="both"/>
            </w:pPr>
            <w:r w:rsidRPr="00D53A2B">
              <w:t>f. Düşük emisyonlu sıcak kürleme bağlayıcı sisteminin seçimi</w:t>
            </w:r>
          </w:p>
        </w:tc>
        <w:tc>
          <w:tcPr>
            <w:tcW w:w="4128" w:type="dxa"/>
            <w:noWrap/>
            <w:hideMark/>
          </w:tcPr>
          <w:p w14:paraId="3C4AB379" w14:textId="77777777" w:rsidR="0007690F" w:rsidRPr="00D53A2B" w:rsidRDefault="0007690F" w:rsidP="00A202FD">
            <w:pPr>
              <w:widowControl w:val="0"/>
              <w:spacing w:after="240" w:line="276" w:lineRule="auto"/>
              <w:ind w:firstLine="1"/>
              <w:contextualSpacing/>
              <w:jc w:val="both"/>
            </w:pPr>
            <w:r w:rsidRPr="00D53A2B">
              <w:t>Formaldehit, fenol, furfüril alkol, benzen, izosiyanatlar vb. düşük emisyonlar üreten bir sıcak kürleme bağlayıcı sistemi seçilir. Bu, aşağıdaki kullanımını içerir: </w:t>
            </w:r>
          </w:p>
        </w:tc>
        <w:tc>
          <w:tcPr>
            <w:tcW w:w="3048" w:type="dxa"/>
            <w:vMerge w:val="restart"/>
            <w:noWrap/>
            <w:hideMark/>
          </w:tcPr>
          <w:p w14:paraId="18D40366" w14:textId="77777777" w:rsidR="0007690F" w:rsidRPr="00D53A2B" w:rsidRDefault="0007690F" w:rsidP="00A202FD">
            <w:pPr>
              <w:widowControl w:val="0"/>
              <w:spacing w:after="240" w:line="276" w:lineRule="auto"/>
              <w:ind w:firstLine="1"/>
              <w:contextualSpacing/>
              <w:jc w:val="both"/>
            </w:pPr>
            <w:r w:rsidRPr="00D53A2B">
              <w:t>Ürün özelliklerine bağlı olarak uygulanabilirlik sınırlı olabilir.</w:t>
            </w:r>
          </w:p>
        </w:tc>
      </w:tr>
      <w:tr w:rsidR="0007690F" w:rsidRPr="00D53A2B" w14:paraId="018A7332" w14:textId="77777777" w:rsidTr="00A202FD">
        <w:trPr>
          <w:trHeight w:val="320"/>
        </w:trPr>
        <w:tc>
          <w:tcPr>
            <w:tcW w:w="1886" w:type="dxa"/>
            <w:vMerge/>
            <w:hideMark/>
          </w:tcPr>
          <w:p w14:paraId="5EC2AA2B"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6D072B34" w14:textId="77777777" w:rsidR="0007690F" w:rsidRPr="00D53A2B" w:rsidRDefault="0007690F" w:rsidP="00A202FD">
            <w:pPr>
              <w:widowControl w:val="0"/>
              <w:spacing w:after="240" w:line="276" w:lineRule="auto"/>
              <w:ind w:firstLine="1"/>
              <w:contextualSpacing/>
              <w:jc w:val="both"/>
            </w:pPr>
            <w:r w:rsidRPr="00D53A2B">
              <w:t>— Polisialatlar temelinde inorganik bağlayıcılar; </w:t>
            </w:r>
          </w:p>
        </w:tc>
        <w:tc>
          <w:tcPr>
            <w:tcW w:w="3048" w:type="dxa"/>
            <w:vMerge/>
            <w:hideMark/>
          </w:tcPr>
          <w:p w14:paraId="47116632" w14:textId="77777777" w:rsidR="0007690F" w:rsidRPr="00D53A2B" w:rsidRDefault="0007690F" w:rsidP="00A202FD">
            <w:pPr>
              <w:widowControl w:val="0"/>
              <w:spacing w:after="240" w:line="276" w:lineRule="auto"/>
              <w:ind w:firstLine="1"/>
              <w:contextualSpacing/>
              <w:jc w:val="both"/>
            </w:pPr>
          </w:p>
        </w:tc>
      </w:tr>
      <w:tr w:rsidR="0007690F" w:rsidRPr="00D53A2B" w14:paraId="7A47D9AB" w14:textId="77777777" w:rsidTr="00A202FD">
        <w:trPr>
          <w:trHeight w:val="320"/>
        </w:trPr>
        <w:tc>
          <w:tcPr>
            <w:tcW w:w="1886" w:type="dxa"/>
            <w:vMerge/>
            <w:hideMark/>
          </w:tcPr>
          <w:p w14:paraId="3771EF46"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28F52D6B" w14:textId="77777777" w:rsidR="0007690F" w:rsidRPr="00D53A2B" w:rsidRDefault="0007690F" w:rsidP="00A202FD">
            <w:pPr>
              <w:widowControl w:val="0"/>
              <w:spacing w:after="240" w:line="276" w:lineRule="auto"/>
              <w:ind w:firstLine="1"/>
              <w:contextualSpacing/>
              <w:jc w:val="both"/>
            </w:pPr>
            <w:r w:rsidRPr="00D53A2B">
              <w:t>— Fenol, formaldehit ve izosiyanatlar içermeyen sıcak kutu işlemiyle sertleştirilen inorganik bağlayıcılar (örneğin, karmaşık şekilli alüminyum dökümleri hazırlamak için); </w:t>
            </w:r>
          </w:p>
        </w:tc>
        <w:tc>
          <w:tcPr>
            <w:tcW w:w="3048" w:type="dxa"/>
            <w:vMerge/>
            <w:hideMark/>
          </w:tcPr>
          <w:p w14:paraId="60DC30C5" w14:textId="77777777" w:rsidR="0007690F" w:rsidRPr="00D53A2B" w:rsidRDefault="0007690F" w:rsidP="00A202FD">
            <w:pPr>
              <w:widowControl w:val="0"/>
              <w:spacing w:after="240" w:line="276" w:lineRule="auto"/>
              <w:ind w:firstLine="1"/>
              <w:contextualSpacing/>
              <w:jc w:val="both"/>
            </w:pPr>
          </w:p>
        </w:tc>
      </w:tr>
      <w:tr w:rsidR="0007690F" w:rsidRPr="00D53A2B" w14:paraId="34C1260C" w14:textId="77777777" w:rsidTr="00A202FD">
        <w:trPr>
          <w:trHeight w:val="320"/>
        </w:trPr>
        <w:tc>
          <w:tcPr>
            <w:tcW w:w="1886" w:type="dxa"/>
            <w:vMerge/>
            <w:hideMark/>
          </w:tcPr>
          <w:p w14:paraId="317668BD" w14:textId="77777777" w:rsidR="0007690F" w:rsidRPr="00D53A2B" w:rsidRDefault="0007690F" w:rsidP="00A202FD">
            <w:pPr>
              <w:widowControl w:val="0"/>
              <w:spacing w:after="240" w:line="276" w:lineRule="auto"/>
              <w:ind w:firstLine="1"/>
              <w:contextualSpacing/>
              <w:jc w:val="both"/>
            </w:pPr>
          </w:p>
        </w:tc>
        <w:tc>
          <w:tcPr>
            <w:tcW w:w="4128" w:type="dxa"/>
            <w:noWrap/>
            <w:hideMark/>
          </w:tcPr>
          <w:p w14:paraId="269CD8A1" w14:textId="77777777" w:rsidR="0007690F" w:rsidRPr="00D53A2B" w:rsidRDefault="0007690F" w:rsidP="00A202FD">
            <w:pPr>
              <w:widowControl w:val="0"/>
              <w:spacing w:after="240" w:line="276" w:lineRule="auto"/>
              <w:ind w:firstLine="1"/>
              <w:contextualSpacing/>
              <w:jc w:val="both"/>
            </w:pPr>
            <w:r w:rsidRPr="00D53A2B">
              <w:t>— Alifatik poliüretan sıcak kutu bağlayıcıları (soğuk kutu işlemine alternatif olarak kullanılır).</w:t>
            </w:r>
          </w:p>
        </w:tc>
        <w:tc>
          <w:tcPr>
            <w:tcW w:w="3048" w:type="dxa"/>
            <w:vMerge/>
            <w:hideMark/>
          </w:tcPr>
          <w:p w14:paraId="6A2F5447" w14:textId="77777777" w:rsidR="0007690F" w:rsidRPr="00D53A2B" w:rsidRDefault="0007690F" w:rsidP="00A202FD">
            <w:pPr>
              <w:widowControl w:val="0"/>
              <w:spacing w:after="240" w:line="276" w:lineRule="auto"/>
              <w:ind w:firstLine="1"/>
              <w:contextualSpacing/>
              <w:jc w:val="both"/>
            </w:pPr>
          </w:p>
        </w:tc>
      </w:tr>
      <w:tr w:rsidR="0007690F" w:rsidRPr="00D53A2B" w14:paraId="242A8F3C" w14:textId="77777777" w:rsidTr="00A202FD">
        <w:trPr>
          <w:trHeight w:val="320"/>
        </w:trPr>
        <w:tc>
          <w:tcPr>
            <w:tcW w:w="1886" w:type="dxa"/>
            <w:noWrap/>
            <w:hideMark/>
          </w:tcPr>
          <w:p w14:paraId="70DD76AB" w14:textId="77777777" w:rsidR="0007690F" w:rsidRPr="00D53A2B" w:rsidRDefault="0007690F" w:rsidP="00A202FD">
            <w:pPr>
              <w:widowControl w:val="0"/>
              <w:spacing w:after="240" w:line="276" w:lineRule="auto"/>
              <w:ind w:firstLine="1"/>
              <w:contextualSpacing/>
              <w:jc w:val="both"/>
              <w:rPr>
                <w:b/>
                <w:bCs/>
              </w:rPr>
            </w:pPr>
            <w:r w:rsidRPr="00D53A2B">
              <w:rPr>
                <w:b/>
                <w:bCs/>
              </w:rPr>
              <w:t>Kimyasal bağlı kumla kalıplama ve çekirdek yapımı için genel teknikler</w:t>
            </w:r>
          </w:p>
        </w:tc>
        <w:tc>
          <w:tcPr>
            <w:tcW w:w="4128" w:type="dxa"/>
            <w:noWrap/>
            <w:hideMark/>
          </w:tcPr>
          <w:p w14:paraId="7B1E75EE" w14:textId="77777777" w:rsidR="0007690F" w:rsidRPr="00D53A2B" w:rsidRDefault="0007690F" w:rsidP="00A202FD">
            <w:pPr>
              <w:widowControl w:val="0"/>
              <w:spacing w:after="240" w:line="276" w:lineRule="auto"/>
              <w:ind w:firstLine="1"/>
              <w:contextualSpacing/>
              <w:jc w:val="both"/>
            </w:pPr>
            <w:r w:rsidRPr="00D53A2B">
              <w:t> </w:t>
            </w:r>
          </w:p>
        </w:tc>
        <w:tc>
          <w:tcPr>
            <w:tcW w:w="3048" w:type="dxa"/>
            <w:noWrap/>
            <w:hideMark/>
          </w:tcPr>
          <w:p w14:paraId="5A9F1662"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3382D754" w14:textId="77777777" w:rsidTr="00A202FD">
        <w:trPr>
          <w:trHeight w:val="320"/>
        </w:trPr>
        <w:tc>
          <w:tcPr>
            <w:tcW w:w="1886" w:type="dxa"/>
            <w:noWrap/>
            <w:hideMark/>
          </w:tcPr>
          <w:p w14:paraId="0FC5BE47" w14:textId="77777777" w:rsidR="0007690F" w:rsidRPr="00D53A2B" w:rsidRDefault="0007690F" w:rsidP="00A202FD">
            <w:pPr>
              <w:widowControl w:val="0"/>
              <w:spacing w:after="240" w:line="276" w:lineRule="auto"/>
              <w:ind w:firstLine="1"/>
              <w:contextualSpacing/>
              <w:jc w:val="both"/>
            </w:pPr>
            <w:r w:rsidRPr="00D53A2B">
              <w:t>g. Bağlayıcı ve reçine tüketiminin optimizasyonu</w:t>
            </w:r>
          </w:p>
        </w:tc>
        <w:tc>
          <w:tcPr>
            <w:tcW w:w="4128" w:type="dxa"/>
            <w:noWrap/>
            <w:hideMark/>
          </w:tcPr>
          <w:p w14:paraId="3021563A"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048" w:type="dxa"/>
            <w:noWrap/>
            <w:hideMark/>
          </w:tcPr>
          <w:p w14:paraId="09F5BDE6"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3A17A577" w14:textId="77777777" w:rsidTr="00A202FD">
        <w:trPr>
          <w:trHeight w:val="320"/>
        </w:trPr>
        <w:tc>
          <w:tcPr>
            <w:tcW w:w="1886" w:type="dxa"/>
            <w:noWrap/>
            <w:hideMark/>
          </w:tcPr>
          <w:p w14:paraId="3D8B82E3" w14:textId="77777777" w:rsidR="0007690F" w:rsidRPr="00D53A2B" w:rsidRDefault="0007690F" w:rsidP="00A202FD">
            <w:pPr>
              <w:widowControl w:val="0"/>
              <w:spacing w:after="240" w:line="276" w:lineRule="auto"/>
              <w:ind w:firstLine="1"/>
              <w:contextualSpacing/>
              <w:jc w:val="both"/>
            </w:pPr>
            <w:r w:rsidRPr="00D53A2B">
              <w:t>h. Soğuk kürleme süreçleri için en iyi uygulamalar</w:t>
            </w:r>
          </w:p>
        </w:tc>
        <w:tc>
          <w:tcPr>
            <w:tcW w:w="4128" w:type="dxa"/>
            <w:noWrap/>
            <w:hideMark/>
          </w:tcPr>
          <w:p w14:paraId="2C292259"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048" w:type="dxa"/>
            <w:noWrap/>
            <w:hideMark/>
          </w:tcPr>
          <w:p w14:paraId="411768AE"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4F85C90" w14:textId="77777777" w:rsidTr="00A202FD">
        <w:trPr>
          <w:trHeight w:val="320"/>
        </w:trPr>
        <w:tc>
          <w:tcPr>
            <w:tcW w:w="1886" w:type="dxa"/>
            <w:noWrap/>
            <w:hideMark/>
          </w:tcPr>
          <w:p w14:paraId="3833A04C" w14:textId="77777777" w:rsidR="0007690F" w:rsidRPr="00D53A2B" w:rsidRDefault="0007690F" w:rsidP="00A202FD">
            <w:pPr>
              <w:widowControl w:val="0"/>
              <w:spacing w:after="240" w:line="276" w:lineRule="auto"/>
              <w:ind w:firstLine="1"/>
              <w:contextualSpacing/>
              <w:jc w:val="both"/>
            </w:pPr>
            <w:r w:rsidRPr="00D53A2B">
              <w:t>i. Gazla sertleştirme süreçleri için en iyi uygulamalar</w:t>
            </w:r>
          </w:p>
        </w:tc>
        <w:tc>
          <w:tcPr>
            <w:tcW w:w="4128" w:type="dxa"/>
            <w:noWrap/>
            <w:hideMark/>
          </w:tcPr>
          <w:p w14:paraId="2F9943D3"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048" w:type="dxa"/>
            <w:noWrap/>
            <w:hideMark/>
          </w:tcPr>
          <w:p w14:paraId="25CBC2AE"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30C0E3A7" w14:textId="77777777" w:rsidTr="00A202FD">
        <w:trPr>
          <w:trHeight w:val="320"/>
        </w:trPr>
        <w:tc>
          <w:tcPr>
            <w:tcW w:w="1886" w:type="dxa"/>
            <w:noWrap/>
            <w:hideMark/>
          </w:tcPr>
          <w:p w14:paraId="1703C181" w14:textId="77777777" w:rsidR="0007690F" w:rsidRPr="00D53A2B" w:rsidRDefault="0007690F" w:rsidP="00A202FD">
            <w:pPr>
              <w:widowControl w:val="0"/>
              <w:spacing w:after="240" w:line="276" w:lineRule="auto"/>
              <w:ind w:firstLine="1"/>
              <w:contextualSpacing/>
              <w:jc w:val="both"/>
            </w:pPr>
            <w:r w:rsidRPr="00D53A2B">
              <w:t>j. Soğuk kutu çekirdek üretimi için aromatik olmayan çözücüler kullanımı</w:t>
            </w:r>
          </w:p>
        </w:tc>
        <w:tc>
          <w:tcPr>
            <w:tcW w:w="4128" w:type="dxa"/>
            <w:noWrap/>
            <w:hideMark/>
          </w:tcPr>
          <w:p w14:paraId="06232664" w14:textId="77777777" w:rsidR="0007690F" w:rsidRPr="00D53A2B" w:rsidRDefault="0007690F" w:rsidP="00A202FD">
            <w:pPr>
              <w:widowControl w:val="0"/>
              <w:spacing w:after="240" w:line="276" w:lineRule="auto"/>
              <w:ind w:firstLine="1"/>
              <w:contextualSpacing/>
              <w:jc w:val="both"/>
            </w:pPr>
            <w:r w:rsidRPr="00D53A2B">
              <w:t>VOC emisyonlarını (örneğin, benzen, toluen) azaltmak için protein veya hayvansal yağ (örneğin, bitkisel yağların yağ asidi metil esterleri) veya silikat esterleri temelinde aromatik olmayan çözücüler kullanılır.</w:t>
            </w:r>
          </w:p>
        </w:tc>
        <w:tc>
          <w:tcPr>
            <w:tcW w:w="3048" w:type="dxa"/>
            <w:noWrap/>
            <w:hideMark/>
          </w:tcPr>
          <w:p w14:paraId="0D848A78"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2B16D4C3" w14:textId="77777777" w:rsidTr="00A202FD">
        <w:trPr>
          <w:trHeight w:val="10132"/>
        </w:trPr>
        <w:tc>
          <w:tcPr>
            <w:tcW w:w="1886" w:type="dxa"/>
            <w:noWrap/>
            <w:hideMark/>
          </w:tcPr>
          <w:p w14:paraId="72EA5123" w14:textId="77777777" w:rsidR="0007690F" w:rsidRPr="00D53A2B" w:rsidRDefault="0007690F" w:rsidP="00A202FD">
            <w:pPr>
              <w:widowControl w:val="0"/>
              <w:spacing w:after="240" w:line="276" w:lineRule="auto"/>
              <w:ind w:firstLine="1"/>
              <w:contextualSpacing/>
              <w:jc w:val="both"/>
            </w:pPr>
            <w:r w:rsidRPr="00D53A2B">
              <w:t>k. Sıcak kürleme işlemleri için en iyi uygulamalar</w:t>
            </w:r>
          </w:p>
        </w:tc>
        <w:tc>
          <w:tcPr>
            <w:tcW w:w="4128" w:type="dxa"/>
            <w:noWrap/>
            <w:hideMark/>
          </w:tcPr>
          <w:p w14:paraId="223792E5" w14:textId="77777777" w:rsidR="0007690F" w:rsidRPr="00D53A2B" w:rsidRDefault="0007690F" w:rsidP="00A202FD">
            <w:pPr>
              <w:widowControl w:val="0"/>
              <w:spacing w:after="240" w:line="276" w:lineRule="auto"/>
              <w:ind w:firstLine="1"/>
              <w:contextualSpacing/>
              <w:jc w:val="both"/>
            </w:pPr>
            <w:r w:rsidRPr="00D53A2B">
              <w:t>Bir dizi sıcak kürleme işlemi kullanılabilir ve her işlem optimize edilmek için bir dizi önlem alınır, şunları içerir: </w:t>
            </w:r>
          </w:p>
          <w:p w14:paraId="490B1350" w14:textId="77777777" w:rsidR="0007690F" w:rsidRPr="00D53A2B" w:rsidRDefault="0007690F" w:rsidP="00A202FD">
            <w:pPr>
              <w:widowControl w:val="0"/>
              <w:spacing w:after="240" w:line="276" w:lineRule="auto"/>
              <w:ind w:firstLine="1"/>
              <w:contextualSpacing/>
              <w:jc w:val="both"/>
              <w:rPr>
                <w:b/>
                <w:bCs/>
              </w:rPr>
            </w:pPr>
            <w:r w:rsidRPr="00D53A2B">
              <w:rPr>
                <w:b/>
                <w:bCs/>
              </w:rPr>
              <w:t>Hot-box işlemi</w:t>
            </w:r>
            <w:r w:rsidRPr="00D53A2B">
              <w:t>: </w:t>
            </w:r>
          </w:p>
          <w:p w14:paraId="48F0BFC6" w14:textId="77777777" w:rsidR="0007690F" w:rsidRPr="00D53A2B" w:rsidRDefault="0007690F" w:rsidP="00A202FD">
            <w:pPr>
              <w:widowControl w:val="0"/>
              <w:spacing w:after="240" w:line="276" w:lineRule="auto"/>
              <w:ind w:firstLine="1"/>
              <w:contextualSpacing/>
              <w:jc w:val="both"/>
            </w:pPr>
            <w:r w:rsidRPr="00D53A2B">
              <w:t>— Kürleme optimum sıcaklık aralığında yapılır (örneğin, 220 °C ile 300 °C); </w:t>
            </w:r>
          </w:p>
          <w:p w14:paraId="56F9F55B" w14:textId="77777777" w:rsidR="0007690F" w:rsidRPr="00D53A2B" w:rsidRDefault="0007690F" w:rsidP="00A202FD">
            <w:pPr>
              <w:widowControl w:val="0"/>
              <w:spacing w:after="240" w:line="276" w:lineRule="auto"/>
              <w:ind w:firstLine="1"/>
              <w:contextualSpacing/>
              <w:jc w:val="both"/>
            </w:pPr>
            <w:r w:rsidRPr="00D53A2B">
              <w:t>— Çekirdek yüzeyinde döküm sırasında kırılganlık oluşturabilecek yanmaları önlemek için genellikle su bazlı kaplamalarla önceden kaplanır; </w:t>
            </w:r>
          </w:p>
          <w:p w14:paraId="4E468983" w14:textId="77777777" w:rsidR="0007690F" w:rsidRPr="00D53A2B" w:rsidRDefault="0007690F" w:rsidP="00A202FD">
            <w:pPr>
              <w:widowControl w:val="0"/>
              <w:spacing w:after="240" w:line="276" w:lineRule="auto"/>
              <w:ind w:firstLine="1"/>
              <w:contextualSpacing/>
              <w:jc w:val="both"/>
            </w:pPr>
            <w:r w:rsidRPr="00D53A2B">
              <w:t>— Çekirdek üfleme makineleri ve etrafları iyi havalandırılır ve formaldehitin verimli bir şekilde yakalanabilmesi için egzoz edilir. </w:t>
            </w:r>
          </w:p>
          <w:p w14:paraId="03163E2F" w14:textId="77777777" w:rsidR="0007690F" w:rsidRPr="00D53A2B" w:rsidRDefault="0007690F" w:rsidP="00A202FD">
            <w:pPr>
              <w:widowControl w:val="0"/>
              <w:spacing w:after="240" w:line="276" w:lineRule="auto"/>
              <w:ind w:firstLine="1"/>
              <w:contextualSpacing/>
              <w:jc w:val="both"/>
              <w:rPr>
                <w:b/>
                <w:bCs/>
              </w:rPr>
            </w:pPr>
            <w:r w:rsidRPr="00D53A2B">
              <w:rPr>
                <w:b/>
                <w:bCs/>
              </w:rPr>
              <w:t>Warm-box işlemi</w:t>
            </w:r>
            <w:r w:rsidRPr="00D53A2B">
              <w:t>: </w:t>
            </w:r>
          </w:p>
          <w:p w14:paraId="075C5184" w14:textId="77777777" w:rsidR="0007690F" w:rsidRPr="00D53A2B" w:rsidRDefault="0007690F" w:rsidP="00A202FD">
            <w:pPr>
              <w:widowControl w:val="0"/>
              <w:spacing w:after="240" w:line="276" w:lineRule="auto"/>
              <w:ind w:firstLine="1"/>
              <w:contextualSpacing/>
              <w:jc w:val="both"/>
            </w:pPr>
            <w:r w:rsidRPr="00D53A2B">
              <w:t>— Kürleme, hot-box işlemine göre daha düşük optimum sıcaklık aralığında yapılır (örneğin, 150 °C ile 190 °C), bu da daha düşük emisyonlar ve daha düşük enerji tüketimi sağlar. </w:t>
            </w:r>
          </w:p>
          <w:p w14:paraId="7BAFF085" w14:textId="77777777" w:rsidR="0007690F" w:rsidRPr="00D53A2B" w:rsidRDefault="0007690F" w:rsidP="00A202FD">
            <w:pPr>
              <w:widowControl w:val="0"/>
              <w:spacing w:after="240" w:line="276" w:lineRule="auto"/>
              <w:ind w:firstLine="1"/>
              <w:contextualSpacing/>
              <w:jc w:val="both"/>
              <w:rPr>
                <w:b/>
                <w:bCs/>
              </w:rPr>
            </w:pPr>
            <w:r w:rsidRPr="00D53A2B">
              <w:rPr>
                <w:b/>
                <w:bCs/>
              </w:rPr>
              <w:t>Shell (Croning)</w:t>
            </w:r>
            <w:r w:rsidRPr="00D53A2B">
              <w:t>: </w:t>
            </w:r>
          </w:p>
          <w:p w14:paraId="27AB1EA9" w14:textId="77777777" w:rsidR="0007690F" w:rsidRPr="00D53A2B" w:rsidRDefault="0007690F" w:rsidP="00A202FD">
            <w:pPr>
              <w:widowControl w:val="0"/>
              <w:spacing w:after="240" w:line="276" w:lineRule="auto"/>
              <w:ind w:firstLine="1"/>
              <w:contextualSpacing/>
              <w:jc w:val="both"/>
            </w:pPr>
            <w:r w:rsidRPr="00D53A2B">
              <w:t>— Fenol-formaldehit reçinesi ile önceden kaplanmış kumlar, 160 °C’de dekompoze olan heksametilentetramin ile bağlanır, bu da formaldehit ve amonyak salınımına yol açar. </w:t>
            </w:r>
          </w:p>
          <w:p w14:paraId="6AC409CA" w14:textId="77777777" w:rsidR="0007690F" w:rsidRPr="00D53A2B" w:rsidRDefault="0007690F" w:rsidP="00A202FD">
            <w:pPr>
              <w:widowControl w:val="0"/>
              <w:spacing w:after="240" w:line="276" w:lineRule="auto"/>
              <w:ind w:firstLine="1"/>
              <w:contextualSpacing/>
              <w:jc w:val="both"/>
            </w:pPr>
            <w:r w:rsidRPr="00D53A2B">
              <w:t>Kürleme ve/veya çekirdek üfleme alanı, kürleme sırasında salınan amonyak ve formaldehidi verimli bir şekilde yakalamak için iyi havalandırılır ve egzoz edilir.</w:t>
            </w:r>
          </w:p>
        </w:tc>
        <w:tc>
          <w:tcPr>
            <w:tcW w:w="3048" w:type="dxa"/>
            <w:noWrap/>
            <w:hideMark/>
          </w:tcPr>
          <w:p w14:paraId="7DB886C3"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25DB65D9" w14:textId="77777777" w:rsidTr="00A202FD">
        <w:trPr>
          <w:trHeight w:val="320"/>
        </w:trPr>
        <w:tc>
          <w:tcPr>
            <w:tcW w:w="9062" w:type="dxa"/>
            <w:gridSpan w:val="3"/>
            <w:noWrap/>
            <w:hideMark/>
          </w:tcPr>
          <w:p w14:paraId="4DBB4F3B" w14:textId="3CCEDC11" w:rsidR="0007690F" w:rsidRPr="00D53A2B" w:rsidRDefault="0007690F" w:rsidP="00A202FD">
            <w:pPr>
              <w:widowControl w:val="0"/>
              <w:spacing w:after="240" w:line="276" w:lineRule="auto"/>
              <w:ind w:firstLine="1"/>
              <w:contextualSpacing/>
              <w:jc w:val="both"/>
              <w:rPr>
                <w:b/>
                <w:bCs/>
              </w:rPr>
            </w:pPr>
            <w:r w:rsidRPr="00D53A2B">
              <w:rPr>
                <w:b/>
                <w:bCs/>
              </w:rPr>
              <w:t>Kalıplara ve çekirdeklerine uygulanan kaplamalarla ilgili teknikler</w:t>
            </w:r>
          </w:p>
        </w:tc>
      </w:tr>
      <w:tr w:rsidR="0007690F" w:rsidRPr="00D53A2B" w14:paraId="14C0C057" w14:textId="77777777" w:rsidTr="00A202FD">
        <w:trPr>
          <w:trHeight w:val="320"/>
        </w:trPr>
        <w:tc>
          <w:tcPr>
            <w:tcW w:w="1886" w:type="dxa"/>
            <w:vMerge w:val="restart"/>
            <w:noWrap/>
            <w:hideMark/>
          </w:tcPr>
          <w:p w14:paraId="6CDF0062" w14:textId="77777777" w:rsidR="0007690F" w:rsidRPr="00D53A2B" w:rsidRDefault="0007690F" w:rsidP="00A202FD">
            <w:pPr>
              <w:widowControl w:val="0"/>
              <w:spacing w:after="240" w:line="276" w:lineRule="auto"/>
              <w:ind w:firstLine="1"/>
              <w:contextualSpacing/>
              <w:jc w:val="both"/>
            </w:pPr>
            <w:r w:rsidRPr="00D53A2B">
              <w:t>l. Alkol bazlı kaplamaların su bazlı kaplamalarla değiştirilmesi</w:t>
            </w:r>
          </w:p>
        </w:tc>
        <w:tc>
          <w:tcPr>
            <w:tcW w:w="4128" w:type="dxa"/>
            <w:vMerge w:val="restart"/>
            <w:noWrap/>
            <w:hideMark/>
          </w:tcPr>
          <w:p w14:paraId="421EA58A"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048" w:type="dxa"/>
            <w:noWrap/>
            <w:hideMark/>
          </w:tcPr>
          <w:p w14:paraId="2CC17560" w14:textId="77777777" w:rsidR="0007690F" w:rsidRPr="00D53A2B" w:rsidRDefault="0007690F" w:rsidP="00A202FD">
            <w:pPr>
              <w:widowControl w:val="0"/>
              <w:spacing w:after="240" w:line="276" w:lineRule="auto"/>
              <w:ind w:firstLine="1"/>
              <w:contextualSpacing/>
              <w:jc w:val="both"/>
            </w:pPr>
            <w:r w:rsidRPr="00D53A2B">
              <w:t>Büyük veya karmaşık döküm şekilleri durumunda, kurutma havasının dolaşımında zorluklar nedeniyle uygulanabilirlik sınırlı olabilir. </w:t>
            </w:r>
          </w:p>
        </w:tc>
      </w:tr>
      <w:tr w:rsidR="0007690F" w:rsidRPr="00D53A2B" w14:paraId="40614404" w14:textId="77777777" w:rsidTr="00A202FD">
        <w:trPr>
          <w:trHeight w:val="320"/>
        </w:trPr>
        <w:tc>
          <w:tcPr>
            <w:tcW w:w="1886" w:type="dxa"/>
            <w:vMerge/>
            <w:hideMark/>
          </w:tcPr>
          <w:p w14:paraId="419F82A0" w14:textId="77777777" w:rsidR="0007690F" w:rsidRPr="00D53A2B" w:rsidRDefault="0007690F" w:rsidP="00A202FD">
            <w:pPr>
              <w:widowControl w:val="0"/>
              <w:spacing w:after="240" w:line="276" w:lineRule="auto"/>
              <w:ind w:firstLine="1"/>
              <w:contextualSpacing/>
              <w:jc w:val="both"/>
            </w:pPr>
          </w:p>
        </w:tc>
        <w:tc>
          <w:tcPr>
            <w:tcW w:w="4128" w:type="dxa"/>
            <w:vMerge/>
            <w:hideMark/>
          </w:tcPr>
          <w:p w14:paraId="1F6316BC" w14:textId="77777777" w:rsidR="0007690F" w:rsidRPr="00D53A2B" w:rsidRDefault="0007690F" w:rsidP="00A202FD">
            <w:pPr>
              <w:widowControl w:val="0"/>
              <w:spacing w:after="240" w:line="276" w:lineRule="auto"/>
              <w:ind w:firstLine="1"/>
              <w:contextualSpacing/>
              <w:jc w:val="both"/>
            </w:pPr>
          </w:p>
        </w:tc>
        <w:tc>
          <w:tcPr>
            <w:tcW w:w="3048" w:type="dxa"/>
            <w:noWrap/>
            <w:hideMark/>
          </w:tcPr>
          <w:p w14:paraId="376BDF46" w14:textId="77777777" w:rsidR="0007690F" w:rsidRPr="00D53A2B" w:rsidRDefault="0007690F" w:rsidP="00A202FD">
            <w:pPr>
              <w:widowControl w:val="0"/>
              <w:spacing w:after="240" w:line="276" w:lineRule="auto"/>
              <w:ind w:firstLine="1"/>
              <w:contextualSpacing/>
              <w:jc w:val="both"/>
              <w:rPr>
                <w:b/>
                <w:bCs/>
              </w:rPr>
            </w:pPr>
            <w:r w:rsidRPr="00D53A2B">
              <w:rPr>
                <w:b/>
                <w:bCs/>
              </w:rPr>
              <w:t>Su camı ile bağlı kumlar</w:t>
            </w:r>
            <w:r w:rsidRPr="00D53A2B">
              <w:t>, </w:t>
            </w:r>
            <w:r w:rsidRPr="00D53A2B">
              <w:rPr>
                <w:b/>
                <w:bCs/>
              </w:rPr>
              <w:t>magnezyum döküm işlemi</w:t>
            </w:r>
            <w:r w:rsidRPr="00D53A2B">
              <w:t>, </w:t>
            </w:r>
            <w:r w:rsidRPr="00D53A2B">
              <w:rPr>
                <w:b/>
                <w:bCs/>
              </w:rPr>
              <w:t>vakum kalıplama</w:t>
            </w:r>
            <w:r w:rsidRPr="00D53A2B">
              <w:t> veya </w:t>
            </w:r>
            <w:r w:rsidRPr="00D53A2B">
              <w:rPr>
                <w:b/>
                <w:bCs/>
              </w:rPr>
              <w:t>manganez çeliği dökümleri ile MgO kaplama üretimi</w:t>
            </w:r>
            <w:r w:rsidRPr="00D53A2B">
              <w:t> için uygulanmaz.</w:t>
            </w:r>
          </w:p>
        </w:tc>
      </w:tr>
    </w:tbl>
    <w:p w14:paraId="6E7B2125" w14:textId="77777777" w:rsidR="0007690F" w:rsidRPr="00D53A2B" w:rsidRDefault="0007690F" w:rsidP="00A202FD">
      <w:pPr>
        <w:widowControl w:val="0"/>
        <w:spacing w:after="240" w:line="276" w:lineRule="auto"/>
        <w:ind w:firstLine="1"/>
        <w:contextualSpacing/>
        <w:jc w:val="both"/>
      </w:pPr>
    </w:p>
    <w:p w14:paraId="04B38487" w14:textId="77777777" w:rsidR="0007690F" w:rsidRPr="00D53A2B" w:rsidRDefault="0007690F" w:rsidP="00A202FD">
      <w:pPr>
        <w:widowControl w:val="0"/>
        <w:spacing w:after="240" w:line="276" w:lineRule="auto"/>
        <w:ind w:firstLine="1"/>
        <w:contextualSpacing/>
        <w:jc w:val="both"/>
      </w:pPr>
      <w:r w:rsidRPr="00D53A2B">
        <w:t>Tablo 1.8</w:t>
      </w:r>
    </w:p>
    <w:p w14:paraId="75EFDAB9" w14:textId="4C23E5D9" w:rsidR="0007690F" w:rsidRPr="00D53A2B" w:rsidRDefault="0007690F" w:rsidP="00A202FD">
      <w:pPr>
        <w:widowControl w:val="0"/>
        <w:spacing w:after="240" w:line="276" w:lineRule="auto"/>
        <w:ind w:firstLine="1"/>
        <w:contextualSpacing/>
        <w:jc w:val="both"/>
      </w:pPr>
      <w:r w:rsidRPr="00D53A2B">
        <w:t>Kaybolan kalıplar ve çekirdek yapımı ile yapılan dökümden havaya salınan toz, aminler, benzen, formaldehit, fenol ve TVOC için MET ile ilişkilendirilmiş emisyon seviyeleri (</w:t>
      </w:r>
      <w:r w:rsidR="00831B53" w:rsidRPr="00D53A2B">
        <w:t>MET-İES</w:t>
      </w:r>
      <w:r w:rsidRPr="00D53A2B">
        <w:t>)</w:t>
      </w:r>
    </w:p>
    <w:tbl>
      <w:tblPr>
        <w:tblStyle w:val="TabloKlavuzu"/>
        <w:tblW w:w="0" w:type="auto"/>
        <w:tblLook w:val="04A0" w:firstRow="1" w:lastRow="0" w:firstColumn="1" w:lastColumn="0" w:noHBand="0" w:noVBand="1"/>
      </w:tblPr>
      <w:tblGrid>
        <w:gridCol w:w="2097"/>
        <w:gridCol w:w="3167"/>
        <w:gridCol w:w="3925"/>
      </w:tblGrid>
      <w:tr w:rsidR="0007690F" w:rsidRPr="00D53A2B" w14:paraId="23A515B0" w14:textId="77777777" w:rsidTr="00A202FD">
        <w:trPr>
          <w:trHeight w:val="320"/>
        </w:trPr>
        <w:tc>
          <w:tcPr>
            <w:tcW w:w="1970" w:type="dxa"/>
            <w:noWrap/>
            <w:hideMark/>
          </w:tcPr>
          <w:p w14:paraId="0DA6E771"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3167" w:type="dxa"/>
            <w:noWrap/>
            <w:hideMark/>
          </w:tcPr>
          <w:p w14:paraId="570993D2"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3925" w:type="dxa"/>
            <w:noWrap/>
            <w:hideMark/>
          </w:tcPr>
          <w:p w14:paraId="2578BADA" w14:textId="10645C35"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(Günlük Ortalama veya Örnekleme Dönemi Ortalaması)</w:t>
            </w:r>
          </w:p>
        </w:tc>
      </w:tr>
      <w:tr w:rsidR="0007690F" w:rsidRPr="00D53A2B" w14:paraId="06E99099" w14:textId="77777777" w:rsidTr="00A202FD">
        <w:trPr>
          <w:trHeight w:val="320"/>
        </w:trPr>
        <w:tc>
          <w:tcPr>
            <w:tcW w:w="1970" w:type="dxa"/>
            <w:noWrap/>
            <w:hideMark/>
          </w:tcPr>
          <w:p w14:paraId="0F3DC846" w14:textId="77777777" w:rsidR="0007690F" w:rsidRPr="00D53A2B" w:rsidRDefault="0007690F" w:rsidP="00A202FD">
            <w:pPr>
              <w:widowControl w:val="0"/>
              <w:spacing w:after="240" w:line="276" w:lineRule="auto"/>
              <w:ind w:firstLine="1"/>
              <w:contextualSpacing/>
              <w:jc w:val="both"/>
            </w:pPr>
            <w:r w:rsidRPr="00D53A2B">
              <w:t>Toz</w:t>
            </w:r>
          </w:p>
        </w:tc>
        <w:tc>
          <w:tcPr>
            <w:tcW w:w="3167" w:type="dxa"/>
            <w:vMerge w:val="restart"/>
            <w:noWrap/>
            <w:hideMark/>
          </w:tcPr>
          <w:p w14:paraId="5038D5E8" w14:textId="77777777" w:rsidR="0007690F" w:rsidRPr="00D53A2B" w:rsidRDefault="0007690F" w:rsidP="00A202FD">
            <w:pPr>
              <w:widowControl w:val="0"/>
              <w:spacing w:after="240" w:line="276" w:lineRule="auto"/>
              <w:ind w:firstLine="1"/>
              <w:contextualSpacing/>
              <w:jc w:val="both"/>
            </w:pPr>
            <w:r w:rsidRPr="00D53A2B">
              <w:t>mg/Nm³</w:t>
            </w:r>
          </w:p>
          <w:p w14:paraId="2F731321" w14:textId="77777777" w:rsidR="0007690F" w:rsidRPr="00D53A2B" w:rsidRDefault="0007690F" w:rsidP="00A202FD">
            <w:pPr>
              <w:widowControl w:val="0"/>
              <w:spacing w:after="240" w:line="276" w:lineRule="auto"/>
              <w:ind w:firstLine="1"/>
              <w:contextualSpacing/>
              <w:jc w:val="both"/>
            </w:pPr>
            <w:r w:rsidRPr="00D53A2B">
              <w:t> </w:t>
            </w:r>
          </w:p>
          <w:p w14:paraId="6CB19767" w14:textId="77777777" w:rsidR="0007690F" w:rsidRPr="00D53A2B" w:rsidRDefault="0007690F" w:rsidP="00A202FD">
            <w:pPr>
              <w:widowControl w:val="0"/>
              <w:spacing w:after="240" w:line="276" w:lineRule="auto"/>
              <w:ind w:firstLine="1"/>
              <w:contextualSpacing/>
              <w:jc w:val="both"/>
            </w:pPr>
            <w:r w:rsidRPr="00D53A2B">
              <w:t> </w:t>
            </w:r>
          </w:p>
          <w:p w14:paraId="740A3005" w14:textId="77777777" w:rsidR="0007690F" w:rsidRPr="00D53A2B" w:rsidRDefault="0007690F" w:rsidP="00A202FD">
            <w:pPr>
              <w:widowControl w:val="0"/>
              <w:spacing w:after="240" w:line="276" w:lineRule="auto"/>
              <w:ind w:firstLine="1"/>
              <w:contextualSpacing/>
              <w:jc w:val="both"/>
            </w:pPr>
            <w:r w:rsidRPr="00D53A2B">
              <w:t> </w:t>
            </w:r>
          </w:p>
          <w:p w14:paraId="45E11558" w14:textId="77777777" w:rsidR="0007690F" w:rsidRPr="00D53A2B" w:rsidRDefault="0007690F" w:rsidP="00A202FD">
            <w:pPr>
              <w:widowControl w:val="0"/>
              <w:spacing w:after="240" w:line="276" w:lineRule="auto"/>
              <w:ind w:firstLine="1"/>
              <w:contextualSpacing/>
              <w:jc w:val="both"/>
            </w:pPr>
            <w:r w:rsidRPr="00D53A2B">
              <w:t> </w:t>
            </w:r>
          </w:p>
        </w:tc>
        <w:tc>
          <w:tcPr>
            <w:tcW w:w="3925" w:type="dxa"/>
            <w:noWrap/>
            <w:hideMark/>
          </w:tcPr>
          <w:p w14:paraId="66FCAF9A" w14:textId="77777777" w:rsidR="0007690F" w:rsidRPr="00D53A2B" w:rsidRDefault="0007690F" w:rsidP="00A202FD">
            <w:pPr>
              <w:widowControl w:val="0"/>
              <w:spacing w:after="240" w:line="276" w:lineRule="auto"/>
              <w:ind w:firstLine="1"/>
              <w:contextualSpacing/>
              <w:jc w:val="both"/>
            </w:pPr>
            <w:r w:rsidRPr="00D53A2B">
              <w:t>1 – 5</w:t>
            </w:r>
          </w:p>
        </w:tc>
      </w:tr>
      <w:tr w:rsidR="0007690F" w:rsidRPr="00D53A2B" w14:paraId="03F8D4A8" w14:textId="77777777" w:rsidTr="00A202FD">
        <w:trPr>
          <w:trHeight w:val="320"/>
        </w:trPr>
        <w:tc>
          <w:tcPr>
            <w:tcW w:w="1970" w:type="dxa"/>
            <w:noWrap/>
            <w:hideMark/>
          </w:tcPr>
          <w:p w14:paraId="495CF567" w14:textId="77777777" w:rsidR="0007690F" w:rsidRPr="00D53A2B" w:rsidRDefault="0007690F" w:rsidP="00A202FD">
            <w:pPr>
              <w:widowControl w:val="0"/>
              <w:spacing w:after="240" w:line="276" w:lineRule="auto"/>
              <w:ind w:firstLine="1"/>
              <w:contextualSpacing/>
              <w:jc w:val="both"/>
            </w:pPr>
            <w:r w:rsidRPr="00D53A2B">
              <w:t>Aminler</w:t>
            </w:r>
          </w:p>
        </w:tc>
        <w:tc>
          <w:tcPr>
            <w:tcW w:w="3167" w:type="dxa"/>
            <w:vMerge/>
            <w:noWrap/>
            <w:hideMark/>
          </w:tcPr>
          <w:p w14:paraId="0E3F56A0" w14:textId="77777777" w:rsidR="0007690F" w:rsidRPr="00D53A2B" w:rsidRDefault="0007690F" w:rsidP="00A202FD">
            <w:pPr>
              <w:widowControl w:val="0"/>
              <w:spacing w:after="240" w:line="276" w:lineRule="auto"/>
              <w:ind w:firstLine="1"/>
              <w:contextualSpacing/>
              <w:jc w:val="both"/>
            </w:pPr>
          </w:p>
        </w:tc>
        <w:tc>
          <w:tcPr>
            <w:tcW w:w="3925" w:type="dxa"/>
            <w:noWrap/>
            <w:hideMark/>
          </w:tcPr>
          <w:p w14:paraId="2EEAE250" w14:textId="77777777" w:rsidR="0007690F" w:rsidRPr="00D53A2B" w:rsidRDefault="0007690F" w:rsidP="00A202FD">
            <w:pPr>
              <w:widowControl w:val="0"/>
              <w:spacing w:after="240" w:line="276" w:lineRule="auto"/>
              <w:ind w:firstLine="1"/>
              <w:contextualSpacing/>
              <w:jc w:val="both"/>
            </w:pPr>
            <w:r w:rsidRPr="00D53A2B">
              <w:t>&lt; 0,5 – 2,5</w:t>
            </w:r>
          </w:p>
        </w:tc>
      </w:tr>
      <w:tr w:rsidR="0007690F" w:rsidRPr="00D53A2B" w14:paraId="7D00C22C" w14:textId="77777777" w:rsidTr="00A202FD">
        <w:trPr>
          <w:trHeight w:val="320"/>
        </w:trPr>
        <w:tc>
          <w:tcPr>
            <w:tcW w:w="1970" w:type="dxa"/>
            <w:noWrap/>
            <w:hideMark/>
          </w:tcPr>
          <w:p w14:paraId="7C02F058" w14:textId="77777777" w:rsidR="0007690F" w:rsidRPr="00D53A2B" w:rsidRDefault="0007690F" w:rsidP="00A202FD">
            <w:pPr>
              <w:widowControl w:val="0"/>
              <w:spacing w:after="240" w:line="276" w:lineRule="auto"/>
              <w:ind w:firstLine="1"/>
              <w:contextualSpacing/>
              <w:jc w:val="both"/>
            </w:pPr>
            <w:r w:rsidRPr="00D53A2B">
              <w:t>Benzen</w:t>
            </w:r>
          </w:p>
        </w:tc>
        <w:tc>
          <w:tcPr>
            <w:tcW w:w="3167" w:type="dxa"/>
            <w:vMerge/>
            <w:noWrap/>
            <w:hideMark/>
          </w:tcPr>
          <w:p w14:paraId="17CB4C78" w14:textId="77777777" w:rsidR="0007690F" w:rsidRPr="00D53A2B" w:rsidRDefault="0007690F" w:rsidP="00A202FD">
            <w:pPr>
              <w:widowControl w:val="0"/>
              <w:spacing w:after="240" w:line="276" w:lineRule="auto"/>
              <w:ind w:firstLine="1"/>
              <w:contextualSpacing/>
              <w:jc w:val="both"/>
            </w:pPr>
          </w:p>
        </w:tc>
        <w:tc>
          <w:tcPr>
            <w:tcW w:w="3925" w:type="dxa"/>
            <w:noWrap/>
            <w:hideMark/>
          </w:tcPr>
          <w:p w14:paraId="6D414BAB" w14:textId="77777777" w:rsidR="0007690F" w:rsidRPr="00D53A2B" w:rsidRDefault="0007690F" w:rsidP="00A202FD">
            <w:pPr>
              <w:widowControl w:val="0"/>
              <w:spacing w:after="240" w:line="276" w:lineRule="auto"/>
              <w:ind w:firstLine="1"/>
              <w:contextualSpacing/>
              <w:jc w:val="both"/>
            </w:pPr>
            <w:r w:rsidRPr="00D53A2B">
              <w:t>&lt; 1 – 2</w:t>
            </w:r>
          </w:p>
        </w:tc>
      </w:tr>
      <w:tr w:rsidR="0007690F" w:rsidRPr="00D53A2B" w14:paraId="463CCE37" w14:textId="77777777" w:rsidTr="00A202FD">
        <w:trPr>
          <w:trHeight w:val="320"/>
        </w:trPr>
        <w:tc>
          <w:tcPr>
            <w:tcW w:w="1970" w:type="dxa"/>
            <w:noWrap/>
            <w:hideMark/>
          </w:tcPr>
          <w:p w14:paraId="21261749" w14:textId="77777777" w:rsidR="0007690F" w:rsidRPr="00D53A2B" w:rsidRDefault="0007690F" w:rsidP="00A202FD">
            <w:pPr>
              <w:widowControl w:val="0"/>
              <w:spacing w:after="240" w:line="276" w:lineRule="auto"/>
              <w:ind w:firstLine="1"/>
              <w:contextualSpacing/>
              <w:jc w:val="both"/>
            </w:pPr>
            <w:r w:rsidRPr="00D53A2B">
              <w:t>Formaldehit</w:t>
            </w:r>
          </w:p>
        </w:tc>
        <w:tc>
          <w:tcPr>
            <w:tcW w:w="3167" w:type="dxa"/>
            <w:vMerge/>
            <w:noWrap/>
            <w:hideMark/>
          </w:tcPr>
          <w:p w14:paraId="4D580464" w14:textId="77777777" w:rsidR="0007690F" w:rsidRPr="00D53A2B" w:rsidRDefault="0007690F" w:rsidP="00A202FD">
            <w:pPr>
              <w:widowControl w:val="0"/>
              <w:spacing w:after="240" w:line="276" w:lineRule="auto"/>
              <w:ind w:firstLine="1"/>
              <w:contextualSpacing/>
              <w:jc w:val="both"/>
            </w:pPr>
          </w:p>
        </w:tc>
        <w:tc>
          <w:tcPr>
            <w:tcW w:w="3925" w:type="dxa"/>
            <w:noWrap/>
            <w:hideMark/>
          </w:tcPr>
          <w:p w14:paraId="44AD44FF" w14:textId="77777777" w:rsidR="0007690F" w:rsidRPr="00D53A2B" w:rsidRDefault="0007690F" w:rsidP="00A202FD">
            <w:pPr>
              <w:widowControl w:val="0"/>
              <w:spacing w:after="240" w:line="276" w:lineRule="auto"/>
              <w:ind w:firstLine="1"/>
              <w:contextualSpacing/>
              <w:jc w:val="both"/>
            </w:pPr>
            <w:r w:rsidRPr="00D53A2B">
              <w:t>&lt; 1 – 2</w:t>
            </w:r>
          </w:p>
        </w:tc>
      </w:tr>
      <w:tr w:rsidR="0007690F" w:rsidRPr="00D53A2B" w14:paraId="04EB2A46" w14:textId="77777777" w:rsidTr="00A202FD">
        <w:trPr>
          <w:trHeight w:val="320"/>
        </w:trPr>
        <w:tc>
          <w:tcPr>
            <w:tcW w:w="1970" w:type="dxa"/>
            <w:noWrap/>
            <w:hideMark/>
          </w:tcPr>
          <w:p w14:paraId="25BFFD2F" w14:textId="77777777" w:rsidR="0007690F" w:rsidRPr="00D53A2B" w:rsidRDefault="0007690F" w:rsidP="00A202FD">
            <w:pPr>
              <w:widowControl w:val="0"/>
              <w:spacing w:after="240" w:line="276" w:lineRule="auto"/>
              <w:ind w:firstLine="1"/>
              <w:contextualSpacing/>
              <w:jc w:val="both"/>
            </w:pPr>
            <w:r w:rsidRPr="00D53A2B">
              <w:t>Fenol</w:t>
            </w:r>
          </w:p>
        </w:tc>
        <w:tc>
          <w:tcPr>
            <w:tcW w:w="3167" w:type="dxa"/>
            <w:vMerge/>
            <w:noWrap/>
            <w:hideMark/>
          </w:tcPr>
          <w:p w14:paraId="5160A873" w14:textId="77777777" w:rsidR="0007690F" w:rsidRPr="00D53A2B" w:rsidRDefault="0007690F" w:rsidP="00A202FD">
            <w:pPr>
              <w:widowControl w:val="0"/>
              <w:spacing w:after="240" w:line="276" w:lineRule="auto"/>
              <w:ind w:firstLine="1"/>
              <w:contextualSpacing/>
              <w:jc w:val="both"/>
            </w:pPr>
          </w:p>
        </w:tc>
        <w:tc>
          <w:tcPr>
            <w:tcW w:w="3925" w:type="dxa"/>
            <w:noWrap/>
            <w:hideMark/>
          </w:tcPr>
          <w:p w14:paraId="042B1C59" w14:textId="77777777" w:rsidR="0007690F" w:rsidRPr="00D53A2B" w:rsidRDefault="0007690F" w:rsidP="00A202FD">
            <w:pPr>
              <w:widowControl w:val="0"/>
              <w:spacing w:after="240" w:line="276" w:lineRule="auto"/>
              <w:ind w:firstLine="1"/>
              <w:contextualSpacing/>
              <w:jc w:val="both"/>
            </w:pPr>
            <w:r w:rsidRPr="00D53A2B">
              <w:t>&lt; 1 – 2</w:t>
            </w:r>
          </w:p>
        </w:tc>
      </w:tr>
      <w:tr w:rsidR="0007690F" w:rsidRPr="00D53A2B" w14:paraId="539FF6DE" w14:textId="77777777" w:rsidTr="00A202FD">
        <w:trPr>
          <w:trHeight w:val="320"/>
        </w:trPr>
        <w:tc>
          <w:tcPr>
            <w:tcW w:w="1970" w:type="dxa"/>
            <w:noWrap/>
            <w:hideMark/>
          </w:tcPr>
          <w:p w14:paraId="4CC16BC9" w14:textId="77777777" w:rsidR="0007690F" w:rsidRPr="00D53A2B" w:rsidRDefault="0007690F" w:rsidP="00A202FD">
            <w:pPr>
              <w:widowControl w:val="0"/>
              <w:spacing w:after="240" w:line="276" w:lineRule="auto"/>
              <w:ind w:firstLine="1"/>
              <w:contextualSpacing/>
              <w:jc w:val="both"/>
            </w:pPr>
            <w:r w:rsidRPr="00D53A2B">
              <w:t>TVOC</w:t>
            </w:r>
          </w:p>
        </w:tc>
        <w:tc>
          <w:tcPr>
            <w:tcW w:w="3167" w:type="dxa"/>
            <w:noWrap/>
            <w:hideMark/>
          </w:tcPr>
          <w:p w14:paraId="3350EC3D" w14:textId="77777777" w:rsidR="0007690F" w:rsidRPr="00D53A2B" w:rsidRDefault="0007690F" w:rsidP="00A202FD">
            <w:pPr>
              <w:widowControl w:val="0"/>
              <w:spacing w:after="240" w:line="276" w:lineRule="auto"/>
              <w:ind w:firstLine="1"/>
              <w:contextualSpacing/>
              <w:jc w:val="both"/>
            </w:pPr>
            <w:r w:rsidRPr="00D53A2B">
              <w:t>mg C/Nm³</w:t>
            </w:r>
          </w:p>
        </w:tc>
        <w:tc>
          <w:tcPr>
            <w:tcW w:w="3925" w:type="dxa"/>
            <w:noWrap/>
            <w:hideMark/>
          </w:tcPr>
          <w:p w14:paraId="4283C16B" w14:textId="77777777" w:rsidR="0007690F" w:rsidRPr="00D53A2B" w:rsidRDefault="0007690F" w:rsidP="00A202FD">
            <w:pPr>
              <w:widowControl w:val="0"/>
              <w:spacing w:after="240" w:line="276" w:lineRule="auto"/>
              <w:ind w:firstLine="1"/>
              <w:contextualSpacing/>
              <w:jc w:val="both"/>
            </w:pPr>
            <w:r w:rsidRPr="00D53A2B">
              <w:t>15 – 50</w:t>
            </w:r>
          </w:p>
        </w:tc>
      </w:tr>
    </w:tbl>
    <w:p w14:paraId="3ACE8A0D" w14:textId="77777777" w:rsidR="0007690F" w:rsidRPr="00D53A2B" w:rsidRDefault="0007690F" w:rsidP="00A202FD">
      <w:pPr>
        <w:widowControl w:val="0"/>
        <w:spacing w:after="240" w:line="276" w:lineRule="auto"/>
        <w:ind w:firstLine="1"/>
        <w:contextualSpacing/>
        <w:jc w:val="both"/>
      </w:pPr>
    </w:p>
    <w:p w14:paraId="2092E1AD" w14:textId="77777777" w:rsidR="0007690F" w:rsidRPr="00D53A2B" w:rsidRDefault="0007690F" w:rsidP="00A202FD">
      <w:pPr>
        <w:widowControl w:val="0"/>
        <w:spacing w:after="240" w:line="276" w:lineRule="auto"/>
        <w:ind w:firstLine="1"/>
        <w:contextualSpacing/>
        <w:jc w:val="both"/>
      </w:pPr>
      <w:r w:rsidRPr="00D53A2B">
        <w:t>(a) </w:t>
      </w:r>
      <w:r w:rsidRPr="00D53A2B">
        <w:rPr>
          <w:b/>
          <w:bCs/>
        </w:rPr>
        <w:t>Organik bağlayıcı sistemleri</w:t>
      </w:r>
      <w:r w:rsidRPr="00D53A2B">
        <w:t>, çekirdek yapımında CMR 1A, CMR 1B veya CMR 2 olarak sınıflandırılan maddelerin düşük veya hiç emisyon üretmemesini sağlayacak şekilde kullanılır (MET 25'teki teknik (d), (e) ve/veya (f) kullanılarak);</w:t>
      </w:r>
    </w:p>
    <w:p w14:paraId="3DE8723B" w14:textId="77777777" w:rsidR="0007690F" w:rsidRPr="00D53A2B" w:rsidRDefault="0007690F" w:rsidP="00A202FD">
      <w:pPr>
        <w:widowControl w:val="0"/>
        <w:spacing w:after="240" w:line="276" w:lineRule="auto"/>
        <w:ind w:firstLine="1"/>
        <w:contextualSpacing/>
        <w:jc w:val="both"/>
      </w:pPr>
      <w:r w:rsidRPr="00D53A2B">
        <w:t>(b) Aşağıdaki koşullardan biri veya her ikisi sağlanır:</w:t>
      </w:r>
    </w:p>
    <w:p w14:paraId="197306BF" w14:textId="77777777" w:rsidR="0007690F" w:rsidRPr="00D53A2B" w:rsidRDefault="0007690F" w:rsidP="00A202FD">
      <w:pPr>
        <w:widowControl w:val="0"/>
        <w:spacing w:after="240" w:line="276" w:lineRule="auto"/>
        <w:ind w:firstLine="1"/>
        <w:contextualSpacing/>
        <w:jc w:val="both"/>
      </w:pPr>
      <w:r w:rsidRPr="00D53A2B">
        <w:t>— Termal veya katalitik oksidasyon uygulanamaz,</w:t>
      </w:r>
    </w:p>
    <w:p w14:paraId="6CD68189" w14:textId="77777777" w:rsidR="0007690F" w:rsidRPr="00D53A2B" w:rsidRDefault="0007690F" w:rsidP="00A202FD">
      <w:pPr>
        <w:widowControl w:val="0"/>
        <w:spacing w:after="240" w:line="276" w:lineRule="auto"/>
        <w:ind w:firstLine="1"/>
        <w:contextualSpacing/>
        <w:jc w:val="both"/>
      </w:pPr>
      <w:r w:rsidRPr="00D53A2B">
        <w:t>— Su bazlı kaplamalarla ikame edilemez.</w:t>
      </w:r>
    </w:p>
    <w:p w14:paraId="7C344ECA" w14:textId="77777777" w:rsidR="0007690F" w:rsidRPr="00D53A2B" w:rsidRDefault="0007690F" w:rsidP="00A202FD">
      <w:pPr>
        <w:widowControl w:val="0"/>
        <w:spacing w:after="240" w:line="276" w:lineRule="auto"/>
        <w:ind w:firstLine="1"/>
        <w:contextualSpacing/>
        <w:jc w:val="both"/>
      </w:pPr>
      <w:r w:rsidRPr="00D53A2B">
        <w:t>İlgili izleme </w:t>
      </w:r>
      <w:r w:rsidRPr="00D53A2B">
        <w:rPr>
          <w:b/>
          <w:bCs/>
        </w:rPr>
        <w:t>MET 12</w:t>
      </w:r>
      <w:r w:rsidRPr="00D53A2B">
        <w:t>'de verilmiştir.</w:t>
      </w:r>
    </w:p>
    <w:p w14:paraId="06F44ACB" w14:textId="297B22E6" w:rsidR="00F90E63" w:rsidRPr="00D53A2B" w:rsidRDefault="00F90E63" w:rsidP="00A202FD">
      <w:pPr>
        <w:pStyle w:val="Balk4"/>
        <w:rPr>
          <w:rFonts w:cs="Times New Roman"/>
        </w:rPr>
      </w:pPr>
      <w:r w:rsidRPr="00D53A2B">
        <w:rPr>
          <w:rFonts w:cs="Times New Roman"/>
        </w:rPr>
        <w:t>1.2.1.9. Tam kalıp süreci dahil olmak üzere kayıp kalıp kullanan dökümhanelerde döküm, soğutma ve silkme süreçlerinden kaynaklanan havaya emisyonlar</w:t>
      </w:r>
    </w:p>
    <w:p w14:paraId="7DBF9C7B" w14:textId="672B65FB" w:rsidR="0007690F" w:rsidRPr="00D53A2B" w:rsidRDefault="0007690F" w:rsidP="00A202FD">
      <w:pPr>
        <w:widowControl w:val="0"/>
        <w:spacing w:after="240" w:line="276" w:lineRule="auto"/>
        <w:ind w:firstLine="1"/>
        <w:contextualSpacing/>
        <w:jc w:val="both"/>
        <w:rPr>
          <w:b/>
          <w:bCs/>
        </w:rPr>
      </w:pPr>
      <w:r w:rsidRPr="00D53A2B">
        <w:rPr>
          <w:b/>
          <w:bCs/>
        </w:rPr>
        <w:t>MET 27.</w:t>
      </w:r>
      <w:r w:rsidRPr="00D53A2B">
        <w:t> </w:t>
      </w:r>
      <w:r w:rsidRPr="00D53A2B">
        <w:rPr>
          <w:b/>
          <w:bCs/>
        </w:rPr>
        <w:t>Kaybolan kalıplar ve tam kalıp süreci de dahil olmak üzere dökümhanelerde döküm, soğutma ve silkeleme işlemlerinden havaya salınan emisyonları azaltmak için, MET şunları yapar:</w:t>
      </w:r>
    </w:p>
    <w:tbl>
      <w:tblPr>
        <w:tblStyle w:val="TabloKlavuzu"/>
        <w:tblW w:w="0" w:type="auto"/>
        <w:tblLook w:val="04A0" w:firstRow="1" w:lastRow="0" w:firstColumn="1" w:lastColumn="0" w:noHBand="0" w:noVBand="1"/>
      </w:tblPr>
      <w:tblGrid>
        <w:gridCol w:w="2079"/>
        <w:gridCol w:w="3871"/>
        <w:gridCol w:w="3112"/>
      </w:tblGrid>
      <w:tr w:rsidR="0007690F" w:rsidRPr="00D53A2B" w14:paraId="703880AD" w14:textId="77777777" w:rsidTr="00A202FD">
        <w:trPr>
          <w:trHeight w:val="320"/>
        </w:trPr>
        <w:tc>
          <w:tcPr>
            <w:tcW w:w="2079" w:type="dxa"/>
            <w:noWrap/>
            <w:hideMark/>
          </w:tcPr>
          <w:p w14:paraId="3AE319B0"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871" w:type="dxa"/>
            <w:noWrap/>
            <w:hideMark/>
          </w:tcPr>
          <w:p w14:paraId="355D4A48"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112" w:type="dxa"/>
            <w:noWrap/>
            <w:hideMark/>
          </w:tcPr>
          <w:p w14:paraId="56F781B9"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5A776069" w14:textId="77777777" w:rsidTr="00A202FD">
        <w:trPr>
          <w:trHeight w:val="547"/>
        </w:trPr>
        <w:tc>
          <w:tcPr>
            <w:tcW w:w="9062" w:type="dxa"/>
            <w:gridSpan w:val="3"/>
            <w:noWrap/>
            <w:hideMark/>
          </w:tcPr>
          <w:p w14:paraId="42AD7152"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p w14:paraId="12E13607" w14:textId="77777777" w:rsidR="0007690F" w:rsidRPr="00D53A2B" w:rsidRDefault="0007690F" w:rsidP="00A202FD">
            <w:pPr>
              <w:widowControl w:val="0"/>
              <w:spacing w:after="240" w:line="276" w:lineRule="auto"/>
              <w:ind w:firstLine="1"/>
              <w:contextualSpacing/>
              <w:jc w:val="both"/>
              <w:rPr>
                <w:b/>
                <w:bCs/>
              </w:rPr>
            </w:pPr>
            <w:r w:rsidRPr="00D53A2B">
              <w:rPr>
                <w:b/>
                <w:bCs/>
              </w:rPr>
              <w:t> </w:t>
            </w:r>
          </w:p>
          <w:p w14:paraId="64E258D9" w14:textId="77777777" w:rsidR="0007690F" w:rsidRPr="00D53A2B" w:rsidRDefault="0007690F" w:rsidP="00A202FD">
            <w:pPr>
              <w:widowControl w:val="0"/>
              <w:spacing w:after="240" w:line="276" w:lineRule="auto"/>
              <w:ind w:firstLine="1"/>
              <w:contextualSpacing/>
              <w:jc w:val="both"/>
              <w:rPr>
                <w:b/>
                <w:bCs/>
              </w:rPr>
            </w:pPr>
            <w:r w:rsidRPr="00D53A2B">
              <w:rPr>
                <w:b/>
                <w:bCs/>
              </w:rPr>
              <w:t> </w:t>
            </w:r>
          </w:p>
        </w:tc>
      </w:tr>
      <w:tr w:rsidR="0007690F" w:rsidRPr="00D53A2B" w14:paraId="28CEA33E" w14:textId="77777777" w:rsidTr="00A202FD">
        <w:trPr>
          <w:trHeight w:val="2962"/>
        </w:trPr>
        <w:tc>
          <w:tcPr>
            <w:tcW w:w="2079" w:type="dxa"/>
            <w:noWrap/>
            <w:hideMark/>
          </w:tcPr>
          <w:p w14:paraId="30BA8558" w14:textId="77777777" w:rsidR="0007690F" w:rsidRPr="00D53A2B" w:rsidRDefault="0007690F" w:rsidP="00A202FD">
            <w:pPr>
              <w:widowControl w:val="0"/>
              <w:spacing w:after="240" w:line="276" w:lineRule="auto"/>
              <w:ind w:firstLine="1"/>
              <w:contextualSpacing/>
              <w:jc w:val="both"/>
            </w:pPr>
            <w:r w:rsidRPr="00D53A2B">
              <w:t>a. Döküm, soğutma ve silkeleme (kalıbın ayrılması) işlemleri sırasında oluşan emisyonların kaynağa mümkün olduğunca yakın bir yerden çekilmesi</w:t>
            </w:r>
          </w:p>
        </w:tc>
        <w:tc>
          <w:tcPr>
            <w:tcW w:w="3871" w:type="dxa"/>
            <w:hideMark/>
          </w:tcPr>
          <w:p w14:paraId="7E9A5BB4" w14:textId="77777777" w:rsidR="0007690F" w:rsidRPr="00D53A2B" w:rsidRDefault="0007690F" w:rsidP="00A202FD">
            <w:pPr>
              <w:widowControl w:val="0"/>
              <w:spacing w:after="240" w:line="276" w:lineRule="auto"/>
              <w:ind w:firstLine="1"/>
              <w:contextualSpacing/>
              <w:jc w:val="both"/>
            </w:pPr>
            <w:r w:rsidRPr="00D53A2B">
              <w:t>Döküm (özellikle döküm sırasında oluşan emisyonlar), soğutma ve silkeleme işlemleri sırasında oluşan emisyonlar uygun şekilde çekilir.</w:t>
            </w:r>
            <w:r w:rsidRPr="00D53A2B">
              <w:br/>
            </w:r>
            <w:r w:rsidRPr="00D53A2B">
              <w:br/>
              <w:t>Döküm ve soğutma işlemleri için şunlar dahildir:</w:t>
            </w:r>
            <w:r w:rsidRPr="00D53A2B">
              <w:br/>
            </w:r>
            <w:r w:rsidRPr="00D53A2B">
              <w:br/>
              <w:t>— Döküm işleminin havalandırıcılar ve kaplama kullanılarak emisyonların yakalanmasını kolaylaştırmak için sabit bir alan veya pozisyonla sınırlandırılması (ör. seri dökümde);</w:t>
            </w:r>
            <w:r w:rsidRPr="00D53A2B">
              <w:br/>
            </w:r>
            <w:r w:rsidRPr="00D53A2B">
              <w:br/>
              <w:t>— Döküm ve soğutma hatlarının kaplanması.</w:t>
            </w:r>
            <w:r w:rsidRPr="00D53A2B">
              <w:br/>
            </w:r>
            <w:r w:rsidRPr="00D53A2B">
              <w:br/>
              <w:t>silkeleme işlemi için şunlar dahildir:</w:t>
            </w:r>
            <w:r w:rsidRPr="00D53A2B">
              <w:br/>
            </w:r>
            <w:r w:rsidRPr="00D53A2B">
              <w:br/>
              <w:t>— Çalkayıcının her iki yanında ve arkasında yer alan havalandırıcı panellerin kullanımı;</w:t>
            </w:r>
            <w:r w:rsidRPr="00D53A2B">
              <w:br/>
            </w:r>
            <w:r w:rsidRPr="00D53A2B">
              <w:br/>
              <w:t>— Çatı açıklıkları veya çıkarılabilir kapaklarla donatılmış kapalı ünitelerin kullanımı ;</w:t>
            </w:r>
            <w:r w:rsidRPr="00D53A2B">
              <w:br/>
            </w:r>
            <w:r w:rsidRPr="00D53A2B">
              <w:br/>
              <w:t>— Çalkayıcının altında, kum toplama kutusunda bir çekim noktasının kurulumu.</w:t>
            </w:r>
            <w:r w:rsidRPr="00D53A2B">
              <w:br/>
            </w:r>
            <w:r w:rsidRPr="00D53A2B">
              <w:br/>
            </w:r>
            <w:r w:rsidRPr="00D53A2B">
              <w:br/>
            </w:r>
            <w:r w:rsidRPr="00D53A2B">
              <w:br/>
            </w:r>
            <w:r w:rsidRPr="00D53A2B">
              <w:br/>
            </w:r>
            <w:r w:rsidRPr="00D53A2B">
              <w:br/>
            </w:r>
            <w:r w:rsidRPr="00D53A2B">
              <w:br/>
            </w:r>
            <w:r w:rsidRPr="00D53A2B">
              <w:br/>
            </w:r>
            <w:r w:rsidRPr="00D53A2B">
              <w:br/>
            </w:r>
          </w:p>
        </w:tc>
        <w:tc>
          <w:tcPr>
            <w:tcW w:w="3112" w:type="dxa"/>
            <w:noWrap/>
            <w:hideMark/>
          </w:tcPr>
          <w:p w14:paraId="02BD0753" w14:textId="77777777" w:rsidR="0007690F" w:rsidRPr="00D53A2B" w:rsidRDefault="0007690F" w:rsidP="00A202FD">
            <w:pPr>
              <w:widowControl w:val="0"/>
              <w:spacing w:after="240" w:line="276" w:lineRule="auto"/>
              <w:ind w:firstLine="1"/>
              <w:contextualSpacing/>
              <w:jc w:val="both"/>
            </w:pPr>
            <w:r w:rsidRPr="00D53A2B">
              <w:t>Uygulanabilirlik, dökme demir ve çelik dökümhanelerinde büyük dökümler üretildiği durumlarda sınırlı olabilir.</w:t>
            </w:r>
          </w:p>
        </w:tc>
      </w:tr>
      <w:tr w:rsidR="0007690F" w:rsidRPr="00D53A2B" w14:paraId="24E4C390" w14:textId="77777777" w:rsidTr="00A202FD">
        <w:trPr>
          <w:trHeight w:val="320"/>
        </w:trPr>
        <w:tc>
          <w:tcPr>
            <w:tcW w:w="9062" w:type="dxa"/>
            <w:gridSpan w:val="3"/>
            <w:noWrap/>
            <w:hideMark/>
          </w:tcPr>
          <w:p w14:paraId="1A593BD3" w14:textId="77777777" w:rsidR="0007690F" w:rsidRPr="00D53A2B" w:rsidRDefault="0007690F" w:rsidP="00A202FD">
            <w:pPr>
              <w:widowControl w:val="0"/>
              <w:spacing w:after="240" w:line="276" w:lineRule="auto"/>
              <w:ind w:firstLine="1"/>
              <w:contextualSpacing/>
              <w:jc w:val="both"/>
            </w:pPr>
            <w:r w:rsidRPr="00D53A2B">
              <w:t>Atık Gaz Arıtımı</w:t>
            </w:r>
          </w:p>
          <w:p w14:paraId="6C58BDE7" w14:textId="77777777" w:rsidR="0007690F" w:rsidRPr="00D53A2B" w:rsidRDefault="0007690F" w:rsidP="00A202FD">
            <w:pPr>
              <w:widowControl w:val="0"/>
              <w:spacing w:after="240" w:line="276" w:lineRule="auto"/>
              <w:ind w:firstLine="1"/>
              <w:contextualSpacing/>
              <w:jc w:val="both"/>
            </w:pPr>
            <w:r w:rsidRPr="00D53A2B">
              <w:t> </w:t>
            </w:r>
          </w:p>
          <w:p w14:paraId="237A4639"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59B52511" w14:textId="77777777" w:rsidTr="00A202FD">
        <w:trPr>
          <w:trHeight w:val="320"/>
        </w:trPr>
        <w:tc>
          <w:tcPr>
            <w:tcW w:w="2079" w:type="dxa"/>
            <w:noWrap/>
            <w:hideMark/>
          </w:tcPr>
          <w:p w14:paraId="772F3065" w14:textId="77777777" w:rsidR="0007690F" w:rsidRPr="00D53A2B" w:rsidRDefault="0007690F" w:rsidP="00A202FD">
            <w:pPr>
              <w:widowControl w:val="0"/>
              <w:spacing w:after="240" w:line="276" w:lineRule="auto"/>
              <w:ind w:firstLine="1"/>
              <w:contextualSpacing/>
              <w:jc w:val="both"/>
            </w:pPr>
            <w:r w:rsidRPr="00D53A2B">
              <w:t>b. Siklon</w:t>
            </w:r>
          </w:p>
        </w:tc>
        <w:tc>
          <w:tcPr>
            <w:tcW w:w="3871" w:type="dxa"/>
            <w:noWrap/>
            <w:hideMark/>
          </w:tcPr>
          <w:p w14:paraId="68607EA9"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58E80FDB"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A1809E4" w14:textId="77777777" w:rsidTr="00A202FD">
        <w:trPr>
          <w:trHeight w:val="320"/>
        </w:trPr>
        <w:tc>
          <w:tcPr>
            <w:tcW w:w="2079" w:type="dxa"/>
            <w:noWrap/>
            <w:hideMark/>
          </w:tcPr>
          <w:p w14:paraId="155BD538" w14:textId="77777777" w:rsidR="0007690F" w:rsidRPr="00D53A2B" w:rsidRDefault="0007690F" w:rsidP="00A202FD">
            <w:pPr>
              <w:widowControl w:val="0"/>
              <w:spacing w:after="240" w:line="276" w:lineRule="auto"/>
              <w:ind w:firstLine="1"/>
              <w:contextualSpacing/>
              <w:jc w:val="both"/>
            </w:pPr>
            <w:r w:rsidRPr="00D53A2B">
              <w:t>c. Kumaş Filtresi</w:t>
            </w:r>
          </w:p>
        </w:tc>
        <w:tc>
          <w:tcPr>
            <w:tcW w:w="3871" w:type="dxa"/>
            <w:noWrap/>
            <w:hideMark/>
          </w:tcPr>
          <w:p w14:paraId="7F0F893A"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121065A4"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4FBADF4" w14:textId="77777777" w:rsidTr="00A202FD">
        <w:trPr>
          <w:trHeight w:val="320"/>
        </w:trPr>
        <w:tc>
          <w:tcPr>
            <w:tcW w:w="2079" w:type="dxa"/>
            <w:noWrap/>
            <w:hideMark/>
          </w:tcPr>
          <w:p w14:paraId="274023FB" w14:textId="77777777" w:rsidR="0007690F" w:rsidRPr="00D53A2B" w:rsidRDefault="0007690F" w:rsidP="00A202FD">
            <w:pPr>
              <w:widowControl w:val="0"/>
              <w:spacing w:after="240" w:line="276" w:lineRule="auto"/>
              <w:ind w:firstLine="1"/>
              <w:contextualSpacing/>
              <w:jc w:val="both"/>
            </w:pPr>
            <w:r w:rsidRPr="00D53A2B">
              <w:t>d. Islak Temizleme</w:t>
            </w:r>
          </w:p>
        </w:tc>
        <w:tc>
          <w:tcPr>
            <w:tcW w:w="3871" w:type="dxa"/>
            <w:noWrap/>
            <w:hideMark/>
          </w:tcPr>
          <w:p w14:paraId="62B117D8"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3EEC9422"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25A5391D" w14:textId="77777777" w:rsidTr="00A202FD">
        <w:trPr>
          <w:trHeight w:val="320"/>
        </w:trPr>
        <w:tc>
          <w:tcPr>
            <w:tcW w:w="2079" w:type="dxa"/>
            <w:noWrap/>
            <w:hideMark/>
          </w:tcPr>
          <w:p w14:paraId="164D15B4" w14:textId="77777777" w:rsidR="0007690F" w:rsidRPr="00D53A2B" w:rsidRDefault="0007690F" w:rsidP="00A202FD">
            <w:pPr>
              <w:widowControl w:val="0"/>
              <w:spacing w:after="240" w:line="276" w:lineRule="auto"/>
              <w:ind w:firstLine="1"/>
              <w:contextualSpacing/>
              <w:jc w:val="both"/>
            </w:pPr>
            <w:r w:rsidRPr="00D53A2B">
              <w:t>e. Adsorpsiyon</w:t>
            </w:r>
          </w:p>
        </w:tc>
        <w:tc>
          <w:tcPr>
            <w:tcW w:w="3871" w:type="dxa"/>
            <w:noWrap/>
            <w:hideMark/>
          </w:tcPr>
          <w:p w14:paraId="26464660"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71069C40"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37C43AE" w14:textId="77777777" w:rsidTr="00A202FD">
        <w:trPr>
          <w:trHeight w:val="320"/>
        </w:trPr>
        <w:tc>
          <w:tcPr>
            <w:tcW w:w="2079" w:type="dxa"/>
            <w:noWrap/>
            <w:hideMark/>
          </w:tcPr>
          <w:p w14:paraId="4E8CDCBC" w14:textId="77777777" w:rsidR="0007690F" w:rsidRPr="00D53A2B" w:rsidRDefault="0007690F" w:rsidP="00A202FD">
            <w:pPr>
              <w:widowControl w:val="0"/>
              <w:spacing w:after="240" w:line="276" w:lineRule="auto"/>
              <w:ind w:firstLine="1"/>
              <w:contextualSpacing/>
              <w:jc w:val="both"/>
            </w:pPr>
            <w:r w:rsidRPr="00D53A2B">
              <w:t>f. Biyofiltre</w:t>
            </w:r>
          </w:p>
        </w:tc>
        <w:tc>
          <w:tcPr>
            <w:tcW w:w="3871" w:type="dxa"/>
            <w:noWrap/>
            <w:hideMark/>
          </w:tcPr>
          <w:p w14:paraId="0CFCF1EA" w14:textId="77777777" w:rsidR="0007690F" w:rsidRPr="00D53A2B" w:rsidRDefault="0007690F" w:rsidP="00A202FD">
            <w:pPr>
              <w:widowControl w:val="0"/>
              <w:spacing w:after="240" w:line="276" w:lineRule="auto"/>
              <w:ind w:firstLine="1"/>
              <w:contextualSpacing/>
              <w:jc w:val="both"/>
            </w:pPr>
            <w:r w:rsidRPr="00D53A2B">
              <w:t>Atık gaz akışı, organik bir materyal (ör. turba, funda, kompost, kök, ağaç kabuğu, yumuşak ağaç ve farklı kombinasyonlar) veya bazı inert materyaller (ör. kil, aktif karbon, poliüretan) içeren bir yataktan geçirilir. Burada, doğal olarak bulunan mikroorganizmalar tarafından karbondioksite, suya, inorganik tuzlara ve biyokütleye dönüştürülür.</w:t>
            </w:r>
          </w:p>
        </w:tc>
        <w:tc>
          <w:tcPr>
            <w:tcW w:w="3112" w:type="dxa"/>
            <w:noWrap/>
            <w:hideMark/>
          </w:tcPr>
          <w:p w14:paraId="5ED95AC6" w14:textId="77777777" w:rsidR="0007690F" w:rsidRPr="00D53A2B" w:rsidRDefault="0007690F" w:rsidP="00A202FD">
            <w:pPr>
              <w:widowControl w:val="0"/>
              <w:spacing w:after="240" w:line="276" w:lineRule="auto"/>
              <w:ind w:firstLine="1"/>
              <w:contextualSpacing/>
              <w:jc w:val="both"/>
            </w:pPr>
            <w:r w:rsidRPr="00D53A2B">
              <w:t>Yalnızca biyolojik olarak bozunabilir bileşiklerin arıtımı için uygulanabilir.</w:t>
            </w:r>
          </w:p>
        </w:tc>
      </w:tr>
      <w:tr w:rsidR="0007690F" w:rsidRPr="00D53A2B" w14:paraId="3433DD34" w14:textId="77777777" w:rsidTr="00A202FD">
        <w:trPr>
          <w:trHeight w:val="320"/>
        </w:trPr>
        <w:tc>
          <w:tcPr>
            <w:tcW w:w="2079" w:type="dxa"/>
            <w:noWrap/>
            <w:hideMark/>
          </w:tcPr>
          <w:p w14:paraId="613D5DAC" w14:textId="77777777" w:rsidR="0007690F" w:rsidRPr="00D53A2B" w:rsidRDefault="0007690F" w:rsidP="00A202FD">
            <w:pPr>
              <w:widowControl w:val="0"/>
              <w:spacing w:after="240" w:line="276" w:lineRule="auto"/>
              <w:ind w:firstLine="1"/>
              <w:contextualSpacing/>
              <w:jc w:val="both"/>
            </w:pPr>
            <w:r w:rsidRPr="00D53A2B">
              <w:t>g. Termal Oksidasyon</w:t>
            </w:r>
          </w:p>
        </w:tc>
        <w:tc>
          <w:tcPr>
            <w:tcW w:w="3871" w:type="dxa"/>
            <w:noWrap/>
            <w:hideMark/>
          </w:tcPr>
          <w:p w14:paraId="0A3F8C2B"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42F10AB0" w14:textId="77777777" w:rsidR="0007690F" w:rsidRPr="00D53A2B" w:rsidRDefault="0007690F" w:rsidP="00A202FD">
            <w:pPr>
              <w:widowControl w:val="0"/>
              <w:spacing w:after="240" w:line="276" w:lineRule="auto"/>
              <w:ind w:firstLine="1"/>
              <w:contextualSpacing/>
              <w:jc w:val="both"/>
            </w:pPr>
            <w:r w:rsidRPr="00D53A2B">
              <w:t>Geri kazanımlı ve rejeneratif termal oksidasyonun mevcut tesislere uygulanabilirliği tasarım ve/veya operasyonel kısıtlamalar nedeniyle sınırlı olabilir. Uygulanabilirlik, ilgili bileşiğin düşük konsantrasyonu nedeniyle enerji talebinin aşırı olduğu durumlarda kısıtlanabilir.</w:t>
            </w:r>
          </w:p>
        </w:tc>
      </w:tr>
      <w:tr w:rsidR="0007690F" w:rsidRPr="00D53A2B" w14:paraId="1E67C92D" w14:textId="77777777" w:rsidTr="00A202FD">
        <w:trPr>
          <w:trHeight w:val="320"/>
        </w:trPr>
        <w:tc>
          <w:tcPr>
            <w:tcW w:w="2079" w:type="dxa"/>
            <w:noWrap/>
            <w:hideMark/>
          </w:tcPr>
          <w:p w14:paraId="44B9D082" w14:textId="77777777" w:rsidR="0007690F" w:rsidRPr="00D53A2B" w:rsidRDefault="0007690F" w:rsidP="00A202FD">
            <w:pPr>
              <w:widowControl w:val="0"/>
              <w:spacing w:after="240" w:line="276" w:lineRule="auto"/>
              <w:ind w:firstLine="1"/>
              <w:contextualSpacing/>
              <w:jc w:val="both"/>
            </w:pPr>
            <w:r w:rsidRPr="00D53A2B">
              <w:t>h. Katalitik Oksidasyon</w:t>
            </w:r>
          </w:p>
        </w:tc>
        <w:tc>
          <w:tcPr>
            <w:tcW w:w="3871" w:type="dxa"/>
            <w:noWrap/>
            <w:hideMark/>
          </w:tcPr>
          <w:p w14:paraId="2780E30B" w14:textId="77777777" w:rsidR="0007690F" w:rsidRPr="00D53A2B" w:rsidRDefault="0007690F" w:rsidP="00A202FD">
            <w:pPr>
              <w:widowControl w:val="0"/>
              <w:spacing w:after="240" w:line="276" w:lineRule="auto"/>
              <w:ind w:firstLine="1"/>
              <w:contextualSpacing/>
              <w:jc w:val="both"/>
            </w:pPr>
            <w:r w:rsidRPr="00D53A2B">
              <w:t>Bkz. Bölüm 1.4.3.</w:t>
            </w:r>
          </w:p>
        </w:tc>
        <w:tc>
          <w:tcPr>
            <w:tcW w:w="3112" w:type="dxa"/>
            <w:noWrap/>
            <w:hideMark/>
          </w:tcPr>
          <w:p w14:paraId="1692F258" w14:textId="77777777" w:rsidR="0007690F" w:rsidRPr="00D53A2B" w:rsidRDefault="0007690F" w:rsidP="00A202FD">
            <w:pPr>
              <w:widowControl w:val="0"/>
              <w:spacing w:after="240" w:line="276" w:lineRule="auto"/>
              <w:ind w:firstLine="1"/>
              <w:contextualSpacing/>
              <w:jc w:val="both"/>
            </w:pPr>
            <w:r w:rsidRPr="00D53A2B">
              <w:t>Atık gazlarda katalizör zehirlerinin varlığı veya ilgili bileşiğin düşük konsantrasyonu nedeniyle enerji talebinin aşırı olduğu durumlarda uygulanabilirlik kısıtlanabilir.</w:t>
            </w:r>
          </w:p>
        </w:tc>
      </w:tr>
    </w:tbl>
    <w:p w14:paraId="0E9D8776" w14:textId="77777777" w:rsidR="0007690F" w:rsidRPr="00D53A2B" w:rsidRDefault="0007690F" w:rsidP="00A202FD">
      <w:pPr>
        <w:widowControl w:val="0"/>
        <w:spacing w:after="240" w:line="276" w:lineRule="auto"/>
        <w:ind w:firstLine="1"/>
        <w:contextualSpacing/>
        <w:jc w:val="both"/>
      </w:pPr>
    </w:p>
    <w:p w14:paraId="4C62719D" w14:textId="77777777" w:rsidR="0007690F" w:rsidRPr="00D53A2B" w:rsidRDefault="0007690F" w:rsidP="00A202FD">
      <w:pPr>
        <w:widowControl w:val="0"/>
        <w:spacing w:after="240" w:line="276" w:lineRule="auto"/>
        <w:ind w:firstLine="1"/>
        <w:contextualSpacing/>
        <w:jc w:val="both"/>
      </w:pPr>
      <w:r w:rsidRPr="00D53A2B">
        <w:rPr>
          <w:b/>
          <w:bCs/>
        </w:rPr>
        <w:t>Tablo 1.9</w:t>
      </w:r>
    </w:p>
    <w:p w14:paraId="77AD7344" w14:textId="3AB73D8E" w:rsidR="0007690F" w:rsidRPr="00D53A2B" w:rsidRDefault="0007690F" w:rsidP="00A202FD">
      <w:pPr>
        <w:widowControl w:val="0"/>
        <w:spacing w:after="240" w:line="276" w:lineRule="auto"/>
        <w:ind w:firstLine="1"/>
        <w:contextualSpacing/>
        <w:jc w:val="both"/>
      </w:pPr>
      <w:r w:rsidRPr="00D53A2B">
        <w:t>Kaybolan kalıpların kullanıldığı dökümhanelerde, döküm, soğutma ve silkeleme (kalıp ayrılması) işlemlerinden kaynaklanan baca gazındaki toz, benzen, formaldehit, fenol ve toplam uçucu organik bileşiklerin (TVOC) MET (En İyi Mevcut Teknikler) ile ilişkili emisyon seviyeleri (</w:t>
      </w:r>
      <w:r w:rsidR="00831B53" w:rsidRPr="00D53A2B">
        <w:t>MET-İES</w:t>
      </w:r>
      <w:r w:rsidRPr="00D53A2B">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6"/>
        <w:gridCol w:w="1101"/>
        <w:gridCol w:w="6410"/>
      </w:tblGrid>
      <w:tr w:rsidR="0007690F" w:rsidRPr="00D53A2B" w14:paraId="01E988ED" w14:textId="77777777" w:rsidTr="00A202FD">
        <w:trPr>
          <w:tblHeader/>
          <w:tblCellSpacing w:w="15" w:type="dxa"/>
        </w:trPr>
        <w:tc>
          <w:tcPr>
            <w:tcW w:w="0" w:type="auto"/>
            <w:vAlign w:val="center"/>
            <w:hideMark/>
          </w:tcPr>
          <w:p w14:paraId="542BF2BC"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0" w:type="auto"/>
            <w:vAlign w:val="center"/>
            <w:hideMark/>
          </w:tcPr>
          <w:p w14:paraId="350BFA07"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2783AF51" w14:textId="1AECBC4D"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w:t>
            </w:r>
            <w:r w:rsidR="0007690F" w:rsidRPr="00D53A2B">
              <w:rPr>
                <w:b/>
                <w:bCs/>
                <w:i/>
                <w:iCs/>
              </w:rPr>
              <w:t>(Günlük ortalama veya örnekleme dönemi ortalaması)</w:t>
            </w:r>
          </w:p>
        </w:tc>
      </w:tr>
      <w:tr w:rsidR="0007690F" w:rsidRPr="00D53A2B" w14:paraId="2D6E785A" w14:textId="77777777" w:rsidTr="00A202FD">
        <w:trPr>
          <w:tblCellSpacing w:w="15" w:type="dxa"/>
        </w:trPr>
        <w:tc>
          <w:tcPr>
            <w:tcW w:w="0" w:type="auto"/>
            <w:vAlign w:val="center"/>
            <w:hideMark/>
          </w:tcPr>
          <w:p w14:paraId="77369F0C" w14:textId="77777777" w:rsidR="0007690F" w:rsidRPr="00D53A2B" w:rsidRDefault="0007690F" w:rsidP="00A202FD">
            <w:pPr>
              <w:widowControl w:val="0"/>
              <w:spacing w:after="240" w:line="276" w:lineRule="auto"/>
              <w:ind w:firstLine="1"/>
              <w:contextualSpacing/>
              <w:jc w:val="both"/>
            </w:pPr>
            <w:r w:rsidRPr="00D53A2B">
              <w:rPr>
                <w:b/>
                <w:bCs/>
              </w:rPr>
              <w:t>Toz</w:t>
            </w:r>
          </w:p>
        </w:tc>
        <w:tc>
          <w:tcPr>
            <w:tcW w:w="0" w:type="auto"/>
            <w:vAlign w:val="center"/>
            <w:hideMark/>
          </w:tcPr>
          <w:p w14:paraId="05807CFC"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2D479010" w14:textId="77777777" w:rsidR="0007690F" w:rsidRPr="00D53A2B" w:rsidRDefault="0007690F" w:rsidP="00A202FD">
            <w:pPr>
              <w:widowControl w:val="0"/>
              <w:spacing w:after="240" w:line="276" w:lineRule="auto"/>
              <w:ind w:firstLine="1"/>
              <w:contextualSpacing/>
              <w:jc w:val="both"/>
            </w:pPr>
            <w:r w:rsidRPr="00D53A2B">
              <w:t>1 – 5</w:t>
            </w:r>
          </w:p>
        </w:tc>
      </w:tr>
      <w:tr w:rsidR="0007690F" w:rsidRPr="00D53A2B" w14:paraId="165E3A49" w14:textId="77777777" w:rsidTr="00A202FD">
        <w:trPr>
          <w:tblCellSpacing w:w="15" w:type="dxa"/>
        </w:trPr>
        <w:tc>
          <w:tcPr>
            <w:tcW w:w="0" w:type="auto"/>
            <w:vAlign w:val="center"/>
            <w:hideMark/>
          </w:tcPr>
          <w:p w14:paraId="020BD390" w14:textId="77777777" w:rsidR="0007690F" w:rsidRPr="00D53A2B" w:rsidRDefault="0007690F" w:rsidP="00A202FD">
            <w:pPr>
              <w:widowControl w:val="0"/>
              <w:spacing w:after="240" w:line="276" w:lineRule="auto"/>
              <w:ind w:firstLine="1"/>
              <w:contextualSpacing/>
              <w:jc w:val="both"/>
            </w:pPr>
            <w:r w:rsidRPr="00D53A2B">
              <w:rPr>
                <w:b/>
                <w:bCs/>
              </w:rPr>
              <w:t>Benzen</w:t>
            </w:r>
          </w:p>
        </w:tc>
        <w:tc>
          <w:tcPr>
            <w:tcW w:w="0" w:type="auto"/>
            <w:vAlign w:val="center"/>
            <w:hideMark/>
          </w:tcPr>
          <w:p w14:paraId="1ABFFE00"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528012CE" w14:textId="77777777" w:rsidR="0007690F" w:rsidRPr="00D53A2B" w:rsidRDefault="0007690F" w:rsidP="00A202FD">
            <w:pPr>
              <w:widowControl w:val="0"/>
              <w:spacing w:after="240" w:line="276" w:lineRule="auto"/>
              <w:ind w:firstLine="1"/>
              <w:contextualSpacing/>
              <w:jc w:val="both"/>
            </w:pPr>
            <w:r w:rsidRPr="00D53A2B">
              <w:t>&lt; 1 – 2 (39)</w:t>
            </w:r>
          </w:p>
        </w:tc>
      </w:tr>
      <w:tr w:rsidR="0007690F" w:rsidRPr="00D53A2B" w14:paraId="4DDE1F9C" w14:textId="77777777" w:rsidTr="00A202FD">
        <w:trPr>
          <w:tblCellSpacing w:w="15" w:type="dxa"/>
        </w:trPr>
        <w:tc>
          <w:tcPr>
            <w:tcW w:w="0" w:type="auto"/>
            <w:vAlign w:val="center"/>
            <w:hideMark/>
          </w:tcPr>
          <w:p w14:paraId="37EEC701" w14:textId="77777777" w:rsidR="0007690F" w:rsidRPr="00D53A2B" w:rsidRDefault="0007690F" w:rsidP="00A202FD">
            <w:pPr>
              <w:widowControl w:val="0"/>
              <w:spacing w:after="240" w:line="276" w:lineRule="auto"/>
              <w:ind w:firstLine="1"/>
              <w:contextualSpacing/>
              <w:jc w:val="both"/>
            </w:pPr>
            <w:r w:rsidRPr="00D53A2B">
              <w:rPr>
                <w:b/>
                <w:bCs/>
              </w:rPr>
              <w:t>Formaldehit</w:t>
            </w:r>
          </w:p>
        </w:tc>
        <w:tc>
          <w:tcPr>
            <w:tcW w:w="0" w:type="auto"/>
            <w:vAlign w:val="center"/>
            <w:hideMark/>
          </w:tcPr>
          <w:p w14:paraId="5E554BF3"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094F9A46" w14:textId="77777777" w:rsidR="0007690F" w:rsidRPr="00D53A2B" w:rsidRDefault="0007690F" w:rsidP="00A202FD">
            <w:pPr>
              <w:widowControl w:val="0"/>
              <w:spacing w:after="240" w:line="276" w:lineRule="auto"/>
              <w:ind w:firstLine="1"/>
              <w:contextualSpacing/>
              <w:jc w:val="both"/>
            </w:pPr>
            <w:r w:rsidRPr="00D53A2B">
              <w:t>&lt; 1 – 2 (40)</w:t>
            </w:r>
          </w:p>
        </w:tc>
      </w:tr>
      <w:tr w:rsidR="0007690F" w:rsidRPr="00D53A2B" w14:paraId="001521DF" w14:textId="77777777" w:rsidTr="00A202FD">
        <w:trPr>
          <w:tblCellSpacing w:w="15" w:type="dxa"/>
        </w:trPr>
        <w:tc>
          <w:tcPr>
            <w:tcW w:w="0" w:type="auto"/>
            <w:vAlign w:val="center"/>
            <w:hideMark/>
          </w:tcPr>
          <w:p w14:paraId="5D6F75A4" w14:textId="77777777" w:rsidR="0007690F" w:rsidRPr="00D53A2B" w:rsidRDefault="0007690F" w:rsidP="00A202FD">
            <w:pPr>
              <w:widowControl w:val="0"/>
              <w:spacing w:after="240" w:line="276" w:lineRule="auto"/>
              <w:ind w:firstLine="1"/>
              <w:contextualSpacing/>
              <w:jc w:val="both"/>
            </w:pPr>
            <w:r w:rsidRPr="00D53A2B">
              <w:rPr>
                <w:b/>
                <w:bCs/>
              </w:rPr>
              <w:t>Fenol</w:t>
            </w:r>
          </w:p>
        </w:tc>
        <w:tc>
          <w:tcPr>
            <w:tcW w:w="0" w:type="auto"/>
            <w:vAlign w:val="center"/>
            <w:hideMark/>
          </w:tcPr>
          <w:p w14:paraId="180109D8"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7AE36135" w14:textId="77777777" w:rsidR="0007690F" w:rsidRPr="00D53A2B" w:rsidRDefault="0007690F" w:rsidP="00A202FD">
            <w:pPr>
              <w:widowControl w:val="0"/>
              <w:spacing w:after="240" w:line="276" w:lineRule="auto"/>
              <w:ind w:firstLine="1"/>
              <w:contextualSpacing/>
              <w:jc w:val="both"/>
            </w:pPr>
            <w:r w:rsidRPr="00D53A2B">
              <w:t>&lt; 1 – 2 (41)</w:t>
            </w:r>
          </w:p>
        </w:tc>
      </w:tr>
      <w:tr w:rsidR="0007690F" w:rsidRPr="00D53A2B" w14:paraId="643A71E4" w14:textId="77777777" w:rsidTr="00A202FD">
        <w:trPr>
          <w:tblCellSpacing w:w="15" w:type="dxa"/>
        </w:trPr>
        <w:tc>
          <w:tcPr>
            <w:tcW w:w="0" w:type="auto"/>
            <w:vAlign w:val="center"/>
            <w:hideMark/>
          </w:tcPr>
          <w:p w14:paraId="45C125FA" w14:textId="77777777" w:rsidR="0007690F" w:rsidRPr="00D53A2B" w:rsidRDefault="0007690F" w:rsidP="00A202FD">
            <w:pPr>
              <w:widowControl w:val="0"/>
              <w:spacing w:after="240" w:line="276" w:lineRule="auto"/>
              <w:ind w:firstLine="1"/>
              <w:contextualSpacing/>
              <w:jc w:val="both"/>
            </w:pPr>
            <w:r w:rsidRPr="00D53A2B">
              <w:rPr>
                <w:b/>
                <w:bCs/>
              </w:rPr>
              <w:t>TVOC</w:t>
            </w:r>
          </w:p>
        </w:tc>
        <w:tc>
          <w:tcPr>
            <w:tcW w:w="0" w:type="auto"/>
            <w:vAlign w:val="center"/>
            <w:hideMark/>
          </w:tcPr>
          <w:p w14:paraId="1DDAC9FB" w14:textId="77777777" w:rsidR="0007690F" w:rsidRPr="00D53A2B" w:rsidRDefault="0007690F" w:rsidP="00A202FD">
            <w:pPr>
              <w:widowControl w:val="0"/>
              <w:spacing w:after="240" w:line="276" w:lineRule="auto"/>
              <w:ind w:firstLine="1"/>
              <w:contextualSpacing/>
              <w:jc w:val="both"/>
            </w:pPr>
            <w:r w:rsidRPr="00D53A2B">
              <w:t>mg C/Nm³</w:t>
            </w:r>
          </w:p>
        </w:tc>
        <w:tc>
          <w:tcPr>
            <w:tcW w:w="0" w:type="auto"/>
            <w:vAlign w:val="center"/>
            <w:hideMark/>
          </w:tcPr>
          <w:p w14:paraId="6D836158" w14:textId="77777777" w:rsidR="0007690F" w:rsidRPr="00D53A2B" w:rsidRDefault="0007690F" w:rsidP="00A202FD">
            <w:pPr>
              <w:widowControl w:val="0"/>
              <w:spacing w:after="240" w:line="276" w:lineRule="auto"/>
              <w:ind w:firstLine="1"/>
              <w:contextualSpacing/>
              <w:jc w:val="both"/>
            </w:pPr>
            <w:r w:rsidRPr="00D53A2B">
              <w:t>15 – 50 (42)</w:t>
            </w:r>
          </w:p>
        </w:tc>
      </w:tr>
    </w:tbl>
    <w:p w14:paraId="31301AA9" w14:textId="77777777" w:rsidR="0007690F" w:rsidRPr="00D53A2B" w:rsidRDefault="0007690F" w:rsidP="00A202FD">
      <w:pPr>
        <w:widowControl w:val="0"/>
        <w:spacing w:after="240" w:line="276" w:lineRule="auto"/>
        <w:ind w:firstLine="1"/>
        <w:contextualSpacing/>
        <w:jc w:val="both"/>
      </w:pPr>
      <w:r w:rsidRPr="00D53A2B">
        <w:t>İlgili izleme yöntemleri </w:t>
      </w:r>
      <w:r w:rsidRPr="00D53A2B">
        <w:rPr>
          <w:b/>
          <w:bCs/>
        </w:rPr>
        <w:t>MET 12</w:t>
      </w:r>
      <w:r w:rsidRPr="00D53A2B">
        <w:t>'de belirtilmiştir.</w:t>
      </w:r>
    </w:p>
    <w:p w14:paraId="305F9B6A" w14:textId="1CFB65BC" w:rsidR="00F90E63" w:rsidRPr="00D53A2B" w:rsidRDefault="00F90E63" w:rsidP="00A202FD">
      <w:pPr>
        <w:pStyle w:val="Balk4"/>
        <w:rPr>
          <w:rFonts w:cs="Times New Roman"/>
        </w:rPr>
      </w:pPr>
      <w:r w:rsidRPr="00D53A2B">
        <w:rPr>
          <w:rFonts w:cs="Times New Roman"/>
        </w:rPr>
        <w:t>1.2.1.10. Kaybolan köpük dökümünden havaya emisyonlar</w:t>
      </w:r>
    </w:p>
    <w:p w14:paraId="1D7B8F47" w14:textId="1BEB63C7" w:rsidR="0007690F" w:rsidRPr="00D53A2B" w:rsidRDefault="0007690F" w:rsidP="00A202FD">
      <w:pPr>
        <w:widowControl w:val="0"/>
        <w:spacing w:after="240" w:line="276" w:lineRule="auto"/>
        <w:ind w:firstLine="1"/>
        <w:contextualSpacing/>
        <w:jc w:val="both"/>
      </w:pPr>
      <w:r w:rsidRPr="00D53A2B">
        <w:rPr>
          <w:b/>
          <w:bCs/>
        </w:rPr>
        <w:t>MET 28.</w:t>
      </w:r>
      <w:r w:rsidRPr="00D53A2B">
        <w:t> </w:t>
      </w:r>
      <w:r w:rsidRPr="00D53A2B">
        <w:rPr>
          <w:b/>
          <w:bCs/>
        </w:rPr>
        <w:t>Kaybolan köpük döküm yönteminden kaynaklanan toz ve toplam uçucu organik bileşik (TVOC) emisyonlarını azaltmak için, MET (En İyi Mevcut Teknikler), emisyonların (a) tekniği kullanılarak toplanmasını ve aşağıda belirtilen (b)ile (d) arasındaki uygun tekniklerin bir kombinasyonu ile baca gazlarının arıtılmasını içerir.</w:t>
      </w:r>
    </w:p>
    <w:tbl>
      <w:tblPr>
        <w:tblW w:w="9062" w:type="dxa"/>
        <w:tblCellMar>
          <w:left w:w="70" w:type="dxa"/>
          <w:right w:w="70" w:type="dxa"/>
        </w:tblCellMar>
        <w:tblLook w:val="04A0" w:firstRow="1" w:lastRow="0" w:firstColumn="1" w:lastColumn="0" w:noHBand="0" w:noVBand="1"/>
      </w:tblPr>
      <w:tblGrid>
        <w:gridCol w:w="1477"/>
        <w:gridCol w:w="3244"/>
        <w:gridCol w:w="4766"/>
      </w:tblGrid>
      <w:tr w:rsidR="0007690F" w:rsidRPr="00D53A2B" w14:paraId="10FF412A" w14:textId="77777777" w:rsidTr="00A202FD">
        <w:trPr>
          <w:trHeight w:val="32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44E04"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9A1C445"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4939" w:type="dxa"/>
            <w:tcBorders>
              <w:top w:val="single" w:sz="4" w:space="0" w:color="auto"/>
              <w:left w:val="nil"/>
              <w:bottom w:val="single" w:sz="4" w:space="0" w:color="auto"/>
              <w:right w:val="single" w:sz="4" w:space="0" w:color="auto"/>
            </w:tcBorders>
            <w:shd w:val="clear" w:color="auto" w:fill="auto"/>
            <w:noWrap/>
            <w:vAlign w:val="bottom"/>
            <w:hideMark/>
          </w:tcPr>
          <w:p w14:paraId="4DF37C95"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28562D98"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B73A45A"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tc>
        <w:tc>
          <w:tcPr>
            <w:tcW w:w="3360" w:type="dxa"/>
            <w:tcBorders>
              <w:top w:val="nil"/>
              <w:left w:val="nil"/>
              <w:bottom w:val="single" w:sz="4" w:space="0" w:color="auto"/>
              <w:right w:val="single" w:sz="4" w:space="0" w:color="auto"/>
            </w:tcBorders>
            <w:shd w:val="clear" w:color="auto" w:fill="auto"/>
            <w:noWrap/>
            <w:vAlign w:val="bottom"/>
            <w:hideMark/>
          </w:tcPr>
          <w:p w14:paraId="0E74DE19" w14:textId="77777777" w:rsidR="0007690F" w:rsidRPr="00D53A2B" w:rsidRDefault="0007690F" w:rsidP="00A202FD">
            <w:pPr>
              <w:widowControl w:val="0"/>
              <w:spacing w:after="240" w:line="276" w:lineRule="auto"/>
              <w:ind w:firstLine="1"/>
              <w:contextualSpacing/>
              <w:jc w:val="both"/>
            </w:pPr>
            <w:r w:rsidRPr="00D53A2B">
              <w:t> </w:t>
            </w:r>
          </w:p>
        </w:tc>
        <w:tc>
          <w:tcPr>
            <w:tcW w:w="4939" w:type="dxa"/>
            <w:tcBorders>
              <w:top w:val="nil"/>
              <w:left w:val="nil"/>
              <w:bottom w:val="single" w:sz="4" w:space="0" w:color="auto"/>
              <w:right w:val="single" w:sz="4" w:space="0" w:color="auto"/>
            </w:tcBorders>
            <w:shd w:val="clear" w:color="auto" w:fill="auto"/>
            <w:noWrap/>
            <w:vAlign w:val="bottom"/>
            <w:hideMark/>
          </w:tcPr>
          <w:p w14:paraId="347930E9"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4985A5FC"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D1FD69F" w14:textId="77777777" w:rsidR="0007690F" w:rsidRPr="00D53A2B" w:rsidRDefault="0007690F" w:rsidP="00A202FD">
            <w:pPr>
              <w:widowControl w:val="0"/>
              <w:spacing w:after="240" w:line="276" w:lineRule="auto"/>
              <w:ind w:firstLine="1"/>
              <w:contextualSpacing/>
              <w:jc w:val="both"/>
              <w:rPr>
                <w:b/>
                <w:bCs/>
              </w:rPr>
            </w:pPr>
            <w:r w:rsidRPr="00D53A2B">
              <w:rPr>
                <w:b/>
                <w:bCs/>
              </w:rPr>
              <w:t>a.</w:t>
            </w:r>
          </w:p>
        </w:tc>
        <w:tc>
          <w:tcPr>
            <w:tcW w:w="3360" w:type="dxa"/>
            <w:tcBorders>
              <w:top w:val="nil"/>
              <w:left w:val="nil"/>
              <w:bottom w:val="single" w:sz="4" w:space="0" w:color="auto"/>
              <w:right w:val="single" w:sz="4" w:space="0" w:color="auto"/>
            </w:tcBorders>
            <w:shd w:val="clear" w:color="auto" w:fill="auto"/>
            <w:noWrap/>
            <w:vAlign w:val="bottom"/>
            <w:hideMark/>
          </w:tcPr>
          <w:p w14:paraId="1979404B" w14:textId="77777777" w:rsidR="0007690F" w:rsidRPr="00D53A2B" w:rsidRDefault="0007690F" w:rsidP="00A202FD">
            <w:pPr>
              <w:widowControl w:val="0"/>
              <w:spacing w:after="240" w:line="276" w:lineRule="auto"/>
              <w:ind w:firstLine="1"/>
              <w:contextualSpacing/>
              <w:jc w:val="both"/>
            </w:pPr>
            <w:r w:rsidRPr="00D53A2B">
              <w:t>Kaybolan köpük döküm işlemi sırasında oluşan emisyonların kaynağa mümkün olduğunca yakın bir noktadan çekilmesi.</w:t>
            </w:r>
          </w:p>
        </w:tc>
        <w:tc>
          <w:tcPr>
            <w:tcW w:w="4939" w:type="dxa"/>
            <w:tcBorders>
              <w:top w:val="nil"/>
              <w:left w:val="nil"/>
              <w:bottom w:val="single" w:sz="4" w:space="0" w:color="auto"/>
              <w:right w:val="single" w:sz="4" w:space="0" w:color="auto"/>
            </w:tcBorders>
            <w:shd w:val="clear" w:color="auto" w:fill="auto"/>
            <w:noWrap/>
            <w:vAlign w:val="bottom"/>
            <w:hideMark/>
          </w:tcPr>
          <w:p w14:paraId="5BA44F5E" w14:textId="77777777" w:rsidR="0007690F" w:rsidRPr="00D53A2B" w:rsidRDefault="0007690F" w:rsidP="00A202FD">
            <w:pPr>
              <w:widowControl w:val="0"/>
              <w:spacing w:after="240" w:line="276" w:lineRule="auto"/>
              <w:ind w:firstLine="1"/>
              <w:contextualSpacing/>
              <w:jc w:val="both"/>
            </w:pPr>
            <w:r w:rsidRPr="00D53A2B">
              <w:t>Kaybolan köpük döküm işlemlerinde, genişletilmiş polimerin döküm ve söküm sırasında pirolizi ile oluşan emisyonlar, örneğin bir kaplama ya da davlumbaz kullanılarak toplanır.</w:t>
            </w:r>
          </w:p>
        </w:tc>
      </w:tr>
      <w:tr w:rsidR="0007690F" w:rsidRPr="00D53A2B" w14:paraId="0A43D103"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73D9069" w14:textId="77777777" w:rsidR="0007690F" w:rsidRPr="00D53A2B" w:rsidRDefault="0007690F" w:rsidP="00A202FD">
            <w:pPr>
              <w:widowControl w:val="0"/>
              <w:spacing w:after="240" w:line="276" w:lineRule="auto"/>
              <w:ind w:firstLine="1"/>
              <w:contextualSpacing/>
              <w:jc w:val="both"/>
              <w:rPr>
                <w:b/>
                <w:bCs/>
              </w:rPr>
            </w:pPr>
            <w:r w:rsidRPr="00D53A2B">
              <w:rPr>
                <w:b/>
                <w:bCs/>
              </w:rPr>
              <w:t>Baca Gazı Arıtımı</w:t>
            </w:r>
          </w:p>
        </w:tc>
        <w:tc>
          <w:tcPr>
            <w:tcW w:w="3360" w:type="dxa"/>
            <w:tcBorders>
              <w:top w:val="nil"/>
              <w:left w:val="nil"/>
              <w:bottom w:val="single" w:sz="4" w:space="0" w:color="auto"/>
              <w:right w:val="single" w:sz="4" w:space="0" w:color="auto"/>
            </w:tcBorders>
            <w:shd w:val="clear" w:color="auto" w:fill="auto"/>
            <w:noWrap/>
            <w:vAlign w:val="bottom"/>
            <w:hideMark/>
          </w:tcPr>
          <w:p w14:paraId="7FD9DA24" w14:textId="77777777" w:rsidR="0007690F" w:rsidRPr="00D53A2B" w:rsidRDefault="0007690F" w:rsidP="00A202FD">
            <w:pPr>
              <w:widowControl w:val="0"/>
              <w:spacing w:after="240" w:line="276" w:lineRule="auto"/>
              <w:ind w:firstLine="1"/>
              <w:contextualSpacing/>
              <w:jc w:val="both"/>
            </w:pPr>
            <w:r w:rsidRPr="00D53A2B">
              <w:t> </w:t>
            </w:r>
          </w:p>
        </w:tc>
        <w:tc>
          <w:tcPr>
            <w:tcW w:w="4939" w:type="dxa"/>
            <w:tcBorders>
              <w:top w:val="nil"/>
              <w:left w:val="nil"/>
              <w:bottom w:val="single" w:sz="4" w:space="0" w:color="auto"/>
              <w:right w:val="single" w:sz="4" w:space="0" w:color="auto"/>
            </w:tcBorders>
            <w:shd w:val="clear" w:color="auto" w:fill="auto"/>
            <w:noWrap/>
            <w:vAlign w:val="bottom"/>
            <w:hideMark/>
          </w:tcPr>
          <w:p w14:paraId="63929AA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0814A574"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66B6197C" w14:textId="77777777" w:rsidR="0007690F" w:rsidRPr="00D53A2B" w:rsidRDefault="0007690F" w:rsidP="00A202FD">
            <w:pPr>
              <w:widowControl w:val="0"/>
              <w:spacing w:after="240" w:line="276" w:lineRule="auto"/>
              <w:ind w:firstLine="1"/>
              <w:contextualSpacing/>
              <w:jc w:val="both"/>
              <w:rPr>
                <w:b/>
                <w:bCs/>
              </w:rPr>
            </w:pPr>
            <w:r w:rsidRPr="00D53A2B">
              <w:rPr>
                <w:b/>
                <w:bCs/>
              </w:rPr>
              <w:t>b.</w:t>
            </w:r>
          </w:p>
        </w:tc>
        <w:tc>
          <w:tcPr>
            <w:tcW w:w="3360" w:type="dxa"/>
            <w:tcBorders>
              <w:top w:val="nil"/>
              <w:left w:val="nil"/>
              <w:bottom w:val="single" w:sz="4" w:space="0" w:color="auto"/>
              <w:right w:val="single" w:sz="4" w:space="0" w:color="auto"/>
            </w:tcBorders>
            <w:shd w:val="clear" w:color="auto" w:fill="auto"/>
            <w:noWrap/>
            <w:vAlign w:val="bottom"/>
            <w:hideMark/>
          </w:tcPr>
          <w:p w14:paraId="72FC8921" w14:textId="77777777" w:rsidR="0007690F" w:rsidRPr="00D53A2B" w:rsidRDefault="0007690F" w:rsidP="00A202FD">
            <w:pPr>
              <w:widowControl w:val="0"/>
              <w:spacing w:after="240" w:line="276" w:lineRule="auto"/>
              <w:ind w:firstLine="1"/>
              <w:contextualSpacing/>
              <w:jc w:val="both"/>
            </w:pPr>
            <w:r w:rsidRPr="00D53A2B">
              <w:t>Torba filtre</w:t>
            </w:r>
          </w:p>
        </w:tc>
        <w:tc>
          <w:tcPr>
            <w:tcW w:w="4939" w:type="dxa"/>
            <w:tcBorders>
              <w:top w:val="nil"/>
              <w:left w:val="nil"/>
              <w:bottom w:val="single" w:sz="4" w:space="0" w:color="auto"/>
              <w:right w:val="single" w:sz="4" w:space="0" w:color="auto"/>
            </w:tcBorders>
            <w:shd w:val="clear" w:color="auto" w:fill="auto"/>
            <w:noWrap/>
            <w:vAlign w:val="bottom"/>
            <w:hideMark/>
          </w:tcPr>
          <w:p w14:paraId="5D25A415" w14:textId="77777777" w:rsidR="0007690F" w:rsidRPr="00D53A2B" w:rsidRDefault="0007690F" w:rsidP="00A202FD">
            <w:pPr>
              <w:widowControl w:val="0"/>
              <w:spacing w:after="240" w:line="276" w:lineRule="auto"/>
              <w:ind w:firstLine="1"/>
              <w:contextualSpacing/>
              <w:jc w:val="both"/>
            </w:pPr>
            <w:r w:rsidRPr="00D53A2B">
              <w:t>Bkz. Bölüm 1.4.3.</w:t>
            </w:r>
          </w:p>
        </w:tc>
      </w:tr>
      <w:tr w:rsidR="0007690F" w:rsidRPr="00D53A2B" w14:paraId="223FE43A"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1B1C153B" w14:textId="77777777" w:rsidR="0007690F" w:rsidRPr="00D53A2B" w:rsidRDefault="0007690F" w:rsidP="00A202FD">
            <w:pPr>
              <w:widowControl w:val="0"/>
              <w:spacing w:after="240" w:line="276" w:lineRule="auto"/>
              <w:ind w:firstLine="1"/>
              <w:contextualSpacing/>
              <w:jc w:val="both"/>
              <w:rPr>
                <w:b/>
                <w:bCs/>
              </w:rPr>
            </w:pPr>
            <w:r w:rsidRPr="00D53A2B">
              <w:rPr>
                <w:b/>
                <w:bCs/>
              </w:rPr>
              <w:t>c.</w:t>
            </w:r>
          </w:p>
        </w:tc>
        <w:tc>
          <w:tcPr>
            <w:tcW w:w="3360" w:type="dxa"/>
            <w:tcBorders>
              <w:top w:val="nil"/>
              <w:left w:val="nil"/>
              <w:bottom w:val="single" w:sz="4" w:space="0" w:color="auto"/>
              <w:right w:val="single" w:sz="4" w:space="0" w:color="auto"/>
            </w:tcBorders>
            <w:shd w:val="clear" w:color="auto" w:fill="auto"/>
            <w:noWrap/>
            <w:vAlign w:val="bottom"/>
            <w:hideMark/>
          </w:tcPr>
          <w:p w14:paraId="1F6733DB" w14:textId="77777777" w:rsidR="0007690F" w:rsidRPr="00D53A2B" w:rsidRDefault="0007690F" w:rsidP="00A202FD">
            <w:pPr>
              <w:widowControl w:val="0"/>
              <w:spacing w:after="240" w:line="276" w:lineRule="auto"/>
              <w:ind w:firstLine="1"/>
              <w:contextualSpacing/>
              <w:jc w:val="both"/>
            </w:pPr>
            <w:r w:rsidRPr="00D53A2B">
              <w:t>Islak yıkama</w:t>
            </w:r>
          </w:p>
        </w:tc>
        <w:tc>
          <w:tcPr>
            <w:tcW w:w="4939" w:type="dxa"/>
            <w:tcBorders>
              <w:top w:val="nil"/>
              <w:left w:val="nil"/>
              <w:bottom w:val="single" w:sz="4" w:space="0" w:color="auto"/>
              <w:right w:val="single" w:sz="4" w:space="0" w:color="auto"/>
            </w:tcBorders>
            <w:shd w:val="clear" w:color="auto" w:fill="auto"/>
            <w:noWrap/>
            <w:vAlign w:val="bottom"/>
            <w:hideMark/>
          </w:tcPr>
          <w:p w14:paraId="553D0D9B" w14:textId="77777777" w:rsidR="0007690F" w:rsidRPr="00D53A2B" w:rsidRDefault="0007690F" w:rsidP="00A202FD">
            <w:pPr>
              <w:widowControl w:val="0"/>
              <w:spacing w:after="240" w:line="276" w:lineRule="auto"/>
              <w:ind w:firstLine="1"/>
              <w:contextualSpacing/>
              <w:jc w:val="both"/>
            </w:pPr>
            <w:r w:rsidRPr="00D53A2B">
              <w:t>Bkz. Bölüm 1.4.3.</w:t>
            </w:r>
          </w:p>
        </w:tc>
      </w:tr>
      <w:tr w:rsidR="0007690F" w:rsidRPr="00D53A2B" w14:paraId="03383260" w14:textId="77777777" w:rsidTr="00A202FD">
        <w:trPr>
          <w:trHeight w:val="320"/>
        </w:trPr>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082354A6" w14:textId="77777777" w:rsidR="0007690F" w:rsidRPr="00D53A2B" w:rsidRDefault="0007690F" w:rsidP="00A202FD">
            <w:pPr>
              <w:widowControl w:val="0"/>
              <w:spacing w:after="240" w:line="276" w:lineRule="auto"/>
              <w:ind w:firstLine="1"/>
              <w:contextualSpacing/>
              <w:jc w:val="both"/>
              <w:rPr>
                <w:b/>
                <w:bCs/>
              </w:rPr>
            </w:pPr>
            <w:r w:rsidRPr="00D53A2B">
              <w:rPr>
                <w:b/>
                <w:bCs/>
              </w:rPr>
              <w:t>d.</w:t>
            </w:r>
          </w:p>
        </w:tc>
        <w:tc>
          <w:tcPr>
            <w:tcW w:w="3360" w:type="dxa"/>
            <w:tcBorders>
              <w:top w:val="nil"/>
              <w:left w:val="nil"/>
              <w:bottom w:val="single" w:sz="4" w:space="0" w:color="auto"/>
              <w:right w:val="single" w:sz="4" w:space="0" w:color="auto"/>
            </w:tcBorders>
            <w:shd w:val="clear" w:color="auto" w:fill="auto"/>
            <w:noWrap/>
            <w:vAlign w:val="bottom"/>
            <w:hideMark/>
          </w:tcPr>
          <w:p w14:paraId="4E731409" w14:textId="77777777" w:rsidR="0007690F" w:rsidRPr="00D53A2B" w:rsidRDefault="0007690F" w:rsidP="00A202FD">
            <w:pPr>
              <w:widowControl w:val="0"/>
              <w:spacing w:after="240" w:line="276" w:lineRule="auto"/>
              <w:ind w:firstLine="1"/>
              <w:contextualSpacing/>
              <w:jc w:val="both"/>
            </w:pPr>
            <w:r w:rsidRPr="00D53A2B">
              <w:t>Termal oksidasyon</w:t>
            </w:r>
          </w:p>
        </w:tc>
        <w:tc>
          <w:tcPr>
            <w:tcW w:w="4939" w:type="dxa"/>
            <w:tcBorders>
              <w:top w:val="nil"/>
              <w:left w:val="nil"/>
              <w:bottom w:val="single" w:sz="4" w:space="0" w:color="auto"/>
              <w:right w:val="single" w:sz="4" w:space="0" w:color="auto"/>
            </w:tcBorders>
            <w:shd w:val="clear" w:color="auto" w:fill="auto"/>
            <w:noWrap/>
            <w:vAlign w:val="bottom"/>
            <w:hideMark/>
          </w:tcPr>
          <w:p w14:paraId="2FD46BCC" w14:textId="77777777" w:rsidR="0007690F" w:rsidRPr="00D53A2B" w:rsidRDefault="0007690F" w:rsidP="00A202FD">
            <w:pPr>
              <w:widowControl w:val="0"/>
              <w:spacing w:after="240" w:line="276" w:lineRule="auto"/>
              <w:ind w:firstLine="1"/>
              <w:contextualSpacing/>
              <w:jc w:val="both"/>
            </w:pPr>
            <w:r w:rsidRPr="00D53A2B">
              <w:t>Bkz. Bölüm 1.4.3.</w:t>
            </w:r>
          </w:p>
        </w:tc>
      </w:tr>
    </w:tbl>
    <w:p w14:paraId="1DF1485F" w14:textId="77777777" w:rsidR="0007690F" w:rsidRPr="00D53A2B" w:rsidRDefault="0007690F" w:rsidP="00A202FD">
      <w:pPr>
        <w:widowControl w:val="0"/>
        <w:spacing w:after="240" w:line="276" w:lineRule="auto"/>
        <w:ind w:firstLine="1"/>
        <w:contextualSpacing/>
        <w:jc w:val="both"/>
      </w:pPr>
    </w:p>
    <w:p w14:paraId="4C722088" w14:textId="77777777" w:rsidR="0007690F" w:rsidRPr="00D53A2B" w:rsidRDefault="0007690F" w:rsidP="00A202FD">
      <w:pPr>
        <w:widowControl w:val="0"/>
        <w:spacing w:after="240" w:line="276" w:lineRule="auto"/>
        <w:ind w:firstLine="1"/>
        <w:contextualSpacing/>
        <w:jc w:val="both"/>
      </w:pPr>
      <w:r w:rsidRPr="00D53A2B">
        <w:rPr>
          <w:b/>
          <w:bCs/>
        </w:rPr>
        <w:t>Tablo 1.10</w:t>
      </w:r>
    </w:p>
    <w:p w14:paraId="5156DED7" w14:textId="5C6D8D48" w:rsidR="0007690F" w:rsidRPr="00D53A2B" w:rsidRDefault="0007690F" w:rsidP="00A202FD">
      <w:pPr>
        <w:widowControl w:val="0"/>
        <w:spacing w:after="240" w:line="276" w:lineRule="auto"/>
        <w:ind w:firstLine="1"/>
        <w:contextualSpacing/>
        <w:jc w:val="both"/>
      </w:pPr>
      <w:r w:rsidRPr="00D53A2B">
        <w:rPr>
          <w:b/>
          <w:bCs/>
        </w:rPr>
        <w:t>Kalıcı kalıpların kullanıldığı dökümhanelerde kaybolan köpük dökümünden kaynaklanan toz ve TVOC için hava emisyonlarına ilişkin MET ile ilişkili emisyon seviyeleri (</w:t>
      </w:r>
      <w:r w:rsidR="00831B53" w:rsidRPr="00D53A2B">
        <w:rPr>
          <w:b/>
          <w:bCs/>
        </w:rPr>
        <w:t>MET-İES</w:t>
      </w:r>
      <w:r w:rsidRPr="00D53A2B">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1090"/>
        <w:gridCol w:w="7208"/>
      </w:tblGrid>
      <w:tr w:rsidR="0007690F" w:rsidRPr="00D53A2B" w14:paraId="27FC07D8" w14:textId="77777777" w:rsidTr="00A202FD">
        <w:trPr>
          <w:tblHeader/>
          <w:tblCellSpacing w:w="15" w:type="dxa"/>
        </w:trPr>
        <w:tc>
          <w:tcPr>
            <w:tcW w:w="0" w:type="auto"/>
            <w:vAlign w:val="center"/>
            <w:hideMark/>
          </w:tcPr>
          <w:p w14:paraId="0CAFCB5B" w14:textId="77777777" w:rsidR="0007690F" w:rsidRPr="00D53A2B" w:rsidRDefault="0007690F" w:rsidP="00A202FD">
            <w:pPr>
              <w:widowControl w:val="0"/>
              <w:spacing w:after="240" w:line="276" w:lineRule="auto"/>
              <w:ind w:firstLine="1"/>
              <w:contextualSpacing/>
              <w:jc w:val="both"/>
              <w:rPr>
                <w:b/>
                <w:bCs/>
              </w:rPr>
            </w:pPr>
            <w:r w:rsidRPr="00D53A2B">
              <w:rPr>
                <w:b/>
                <w:bCs/>
              </w:rPr>
              <w:t>Parametre</w:t>
            </w:r>
          </w:p>
        </w:tc>
        <w:tc>
          <w:tcPr>
            <w:tcW w:w="0" w:type="auto"/>
            <w:vAlign w:val="center"/>
            <w:hideMark/>
          </w:tcPr>
          <w:p w14:paraId="4F190F17"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0F64C591" w14:textId="3BAE468D"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(Günlük ortalama veya numune alma süresi boyunca ortalama)</w:t>
            </w:r>
          </w:p>
        </w:tc>
      </w:tr>
      <w:tr w:rsidR="0007690F" w:rsidRPr="00D53A2B" w14:paraId="49F9E557" w14:textId="77777777" w:rsidTr="00A202FD">
        <w:trPr>
          <w:tblCellSpacing w:w="15" w:type="dxa"/>
        </w:trPr>
        <w:tc>
          <w:tcPr>
            <w:tcW w:w="0" w:type="auto"/>
            <w:vAlign w:val="center"/>
            <w:hideMark/>
          </w:tcPr>
          <w:p w14:paraId="0AC5BDD7" w14:textId="77777777" w:rsidR="0007690F" w:rsidRPr="00D53A2B" w:rsidRDefault="0007690F" w:rsidP="00A202FD">
            <w:pPr>
              <w:widowControl w:val="0"/>
              <w:spacing w:after="240" w:line="276" w:lineRule="auto"/>
              <w:ind w:firstLine="1"/>
              <w:contextualSpacing/>
              <w:jc w:val="both"/>
            </w:pPr>
            <w:r w:rsidRPr="00D53A2B">
              <w:rPr>
                <w:b/>
                <w:bCs/>
              </w:rPr>
              <w:t>Toz</w:t>
            </w:r>
          </w:p>
        </w:tc>
        <w:tc>
          <w:tcPr>
            <w:tcW w:w="0" w:type="auto"/>
            <w:vAlign w:val="center"/>
            <w:hideMark/>
          </w:tcPr>
          <w:p w14:paraId="5F10A8CF"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1D2906E3" w14:textId="77777777" w:rsidR="0007690F" w:rsidRPr="00D53A2B" w:rsidRDefault="0007690F" w:rsidP="00A202FD">
            <w:pPr>
              <w:widowControl w:val="0"/>
              <w:spacing w:after="240" w:line="276" w:lineRule="auto"/>
              <w:ind w:firstLine="1"/>
              <w:contextualSpacing/>
              <w:jc w:val="both"/>
            </w:pPr>
            <w:r w:rsidRPr="00D53A2B">
              <w:t>1 – 5</w:t>
            </w:r>
          </w:p>
        </w:tc>
      </w:tr>
      <w:tr w:rsidR="0007690F" w:rsidRPr="00D53A2B" w14:paraId="2A764480" w14:textId="77777777" w:rsidTr="00A202FD">
        <w:trPr>
          <w:tblCellSpacing w:w="15" w:type="dxa"/>
        </w:trPr>
        <w:tc>
          <w:tcPr>
            <w:tcW w:w="0" w:type="auto"/>
            <w:vAlign w:val="center"/>
            <w:hideMark/>
          </w:tcPr>
          <w:p w14:paraId="12E02143" w14:textId="77777777" w:rsidR="0007690F" w:rsidRPr="00D53A2B" w:rsidRDefault="0007690F" w:rsidP="00A202FD">
            <w:pPr>
              <w:widowControl w:val="0"/>
              <w:spacing w:after="240" w:line="276" w:lineRule="auto"/>
              <w:ind w:firstLine="1"/>
              <w:contextualSpacing/>
              <w:jc w:val="both"/>
            </w:pPr>
            <w:r w:rsidRPr="00D53A2B">
              <w:rPr>
                <w:b/>
                <w:bCs/>
              </w:rPr>
              <w:t>TVOC</w:t>
            </w:r>
          </w:p>
        </w:tc>
        <w:tc>
          <w:tcPr>
            <w:tcW w:w="0" w:type="auto"/>
            <w:vAlign w:val="center"/>
            <w:hideMark/>
          </w:tcPr>
          <w:p w14:paraId="3B68B4F9" w14:textId="77777777" w:rsidR="0007690F" w:rsidRPr="00D53A2B" w:rsidRDefault="0007690F" w:rsidP="00A202FD">
            <w:pPr>
              <w:widowControl w:val="0"/>
              <w:spacing w:after="240" w:line="276" w:lineRule="auto"/>
              <w:ind w:firstLine="1"/>
              <w:contextualSpacing/>
              <w:jc w:val="both"/>
            </w:pPr>
            <w:r w:rsidRPr="00D53A2B">
              <w:t>mg C/Nm³</w:t>
            </w:r>
          </w:p>
        </w:tc>
        <w:tc>
          <w:tcPr>
            <w:tcW w:w="0" w:type="auto"/>
            <w:vAlign w:val="center"/>
            <w:hideMark/>
          </w:tcPr>
          <w:p w14:paraId="3AF37FB0" w14:textId="77777777" w:rsidR="0007690F" w:rsidRPr="00D53A2B" w:rsidRDefault="0007690F" w:rsidP="00A202FD">
            <w:pPr>
              <w:widowControl w:val="0"/>
              <w:spacing w:after="240" w:line="276" w:lineRule="auto"/>
              <w:ind w:firstLine="1"/>
              <w:contextualSpacing/>
              <w:jc w:val="both"/>
            </w:pPr>
            <w:r w:rsidRPr="00D53A2B">
              <w:t>15 – 50 (43)</w:t>
            </w:r>
          </w:p>
        </w:tc>
      </w:tr>
    </w:tbl>
    <w:p w14:paraId="162EB9DF" w14:textId="77777777" w:rsidR="0007690F" w:rsidRPr="00D53A2B" w:rsidRDefault="0007690F" w:rsidP="00A202FD">
      <w:pPr>
        <w:widowControl w:val="0"/>
        <w:spacing w:after="240" w:line="276" w:lineRule="auto"/>
        <w:ind w:firstLine="1"/>
        <w:contextualSpacing/>
        <w:jc w:val="both"/>
      </w:pPr>
      <w:r w:rsidRPr="00D53A2B">
        <w:t>İlgili izleme, MET 12'de belirtilmiştir.</w:t>
      </w:r>
    </w:p>
    <w:p w14:paraId="199D4B8C" w14:textId="77777777" w:rsidR="0007690F" w:rsidRPr="00D53A2B" w:rsidRDefault="0007690F" w:rsidP="00A202FD">
      <w:pPr>
        <w:pStyle w:val="Balk4"/>
        <w:rPr>
          <w:rFonts w:cs="Times New Roman"/>
        </w:rPr>
      </w:pPr>
      <w:r w:rsidRPr="00D53A2B">
        <w:rPr>
          <w:rFonts w:cs="Times New Roman"/>
        </w:rPr>
        <w:t>1.2.1.11. Kalıcı kalıpların kullanıldığı dökümhanelerde döküm işlemlerinden kaynaklanan hava emisyonları</w:t>
      </w:r>
    </w:p>
    <w:p w14:paraId="426801CA" w14:textId="77777777" w:rsidR="0007690F" w:rsidRPr="00D53A2B" w:rsidRDefault="0007690F" w:rsidP="00A202FD">
      <w:pPr>
        <w:widowControl w:val="0"/>
        <w:spacing w:after="240" w:line="276" w:lineRule="auto"/>
        <w:ind w:firstLine="1"/>
        <w:contextualSpacing/>
        <w:jc w:val="both"/>
      </w:pPr>
      <w:r w:rsidRPr="00D53A2B">
        <w:rPr>
          <w:b/>
          <w:bCs/>
        </w:rPr>
        <w:t>MET 29</w:t>
      </w:r>
      <w:r w:rsidRPr="00D53A2B">
        <w:t xml:space="preserve">: </w:t>
      </w:r>
      <w:r w:rsidRPr="00D53A2B">
        <w:rPr>
          <w:b/>
          <w:bCs/>
        </w:rPr>
        <w:t>Kalıcı kalıpların kullanıldığı dökümhanelerde döküm işlemlerinden kaynaklanan hava emisyonlarını önlemek veya azaltmak için MET şunlardır:</w:t>
      </w:r>
    </w:p>
    <w:p w14:paraId="2B198A9C" w14:textId="77777777" w:rsidR="0007690F" w:rsidRPr="00D53A2B" w:rsidRDefault="0007690F" w:rsidP="00A202FD">
      <w:pPr>
        <w:widowControl w:val="0"/>
        <w:numPr>
          <w:ilvl w:val="0"/>
          <w:numId w:val="262"/>
        </w:numPr>
        <w:spacing w:after="240" w:line="276" w:lineRule="auto"/>
        <w:contextualSpacing/>
        <w:jc w:val="both"/>
      </w:pPr>
      <w:r w:rsidRPr="00D53A2B">
        <w:t>(a) ila (e) arasındaki tekniklerden birini veya bir kombinasyonunu kullanarak emisyon oluşumunu önlemek;</w:t>
      </w:r>
    </w:p>
    <w:p w14:paraId="0DE74F8D" w14:textId="77777777" w:rsidR="0007690F" w:rsidRPr="00D53A2B" w:rsidRDefault="0007690F" w:rsidP="00A202FD">
      <w:pPr>
        <w:widowControl w:val="0"/>
        <w:numPr>
          <w:ilvl w:val="0"/>
          <w:numId w:val="262"/>
        </w:numPr>
        <w:spacing w:after="240" w:line="276" w:lineRule="auto"/>
        <w:contextualSpacing/>
        <w:jc w:val="both"/>
      </w:pPr>
      <w:r w:rsidRPr="00D53A2B">
        <w:t>(f) tekniğini kullanarak emisyonları toplamak;</w:t>
      </w:r>
    </w:p>
    <w:p w14:paraId="7DE395A2" w14:textId="77777777" w:rsidR="0007690F" w:rsidRPr="00D53A2B" w:rsidRDefault="0007690F" w:rsidP="00A202FD">
      <w:pPr>
        <w:widowControl w:val="0"/>
        <w:numPr>
          <w:ilvl w:val="0"/>
          <w:numId w:val="262"/>
        </w:numPr>
        <w:spacing w:after="240" w:line="276" w:lineRule="auto"/>
        <w:contextualSpacing/>
        <w:jc w:val="both"/>
      </w:pPr>
      <w:r w:rsidRPr="00D53A2B">
        <w:t>aşağıda verilen (g) ila (j) arasındaki tekniklerden birini veya bir kombinasyonunu kullanarak baca gazlarını arıtmak.</w:t>
      </w:r>
    </w:p>
    <w:tbl>
      <w:tblPr>
        <w:tblW w:w="9062" w:type="dxa"/>
        <w:tblCellMar>
          <w:left w:w="70" w:type="dxa"/>
          <w:right w:w="70" w:type="dxa"/>
        </w:tblCellMar>
        <w:tblLook w:val="04A0" w:firstRow="1" w:lastRow="0" w:firstColumn="1" w:lastColumn="0" w:noHBand="0" w:noVBand="1"/>
      </w:tblPr>
      <w:tblGrid>
        <w:gridCol w:w="1900"/>
        <w:gridCol w:w="3249"/>
        <w:gridCol w:w="3929"/>
      </w:tblGrid>
      <w:tr w:rsidR="0007690F" w:rsidRPr="00D53A2B" w14:paraId="5B6B9777" w14:textId="77777777" w:rsidTr="00A202FD">
        <w:trPr>
          <w:trHeight w:val="32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057A6"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055F2F16"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929" w:type="dxa"/>
            <w:tcBorders>
              <w:top w:val="single" w:sz="4" w:space="0" w:color="auto"/>
              <w:left w:val="nil"/>
              <w:bottom w:val="single" w:sz="4" w:space="0" w:color="auto"/>
              <w:right w:val="single" w:sz="4" w:space="0" w:color="auto"/>
            </w:tcBorders>
            <w:shd w:val="clear" w:color="auto" w:fill="auto"/>
            <w:noWrap/>
            <w:vAlign w:val="bottom"/>
            <w:hideMark/>
          </w:tcPr>
          <w:p w14:paraId="2F9DFFD0"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225C1A66"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9EA651"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önlenmesi</w:t>
            </w:r>
          </w:p>
          <w:p w14:paraId="665F5574" w14:textId="77777777" w:rsidR="0007690F" w:rsidRPr="00D53A2B" w:rsidRDefault="0007690F" w:rsidP="00A202FD">
            <w:pPr>
              <w:widowControl w:val="0"/>
              <w:spacing w:after="240" w:line="276" w:lineRule="auto"/>
              <w:ind w:firstLine="1"/>
              <w:contextualSpacing/>
              <w:jc w:val="both"/>
            </w:pPr>
            <w:r w:rsidRPr="00D53A2B">
              <w:t> </w:t>
            </w:r>
          </w:p>
          <w:p w14:paraId="725E2FC9"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48EF072B" w14:textId="77777777" w:rsidTr="00A202FD">
        <w:trPr>
          <w:trHeight w:val="320"/>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26D6F94" w14:textId="77777777" w:rsidR="0007690F" w:rsidRPr="00D53A2B" w:rsidRDefault="0007690F" w:rsidP="00A202FD">
            <w:pPr>
              <w:widowControl w:val="0"/>
              <w:spacing w:after="240" w:line="276" w:lineRule="auto"/>
              <w:ind w:firstLine="1"/>
              <w:contextualSpacing/>
              <w:jc w:val="both"/>
              <w:rPr>
                <w:b/>
                <w:bCs/>
              </w:rPr>
            </w:pPr>
            <w:r w:rsidRPr="00D53A2B">
              <w:rPr>
                <w:b/>
                <w:bCs/>
              </w:rPr>
              <w:t>a.Yerçekimi ve düşük basınçlı kalıpla döküm için genel teknikler</w:t>
            </w:r>
            <w:r w:rsidRPr="00D53A2B">
              <w:t> </w:t>
            </w:r>
          </w:p>
        </w:tc>
        <w:tc>
          <w:tcPr>
            <w:tcW w:w="3249" w:type="dxa"/>
            <w:tcBorders>
              <w:top w:val="nil"/>
              <w:left w:val="nil"/>
              <w:bottom w:val="single" w:sz="4" w:space="0" w:color="auto"/>
              <w:right w:val="single" w:sz="4" w:space="0" w:color="auto"/>
            </w:tcBorders>
            <w:shd w:val="clear" w:color="auto" w:fill="auto"/>
            <w:noWrap/>
            <w:vAlign w:val="bottom"/>
          </w:tcPr>
          <w:p w14:paraId="7B5E6744" w14:textId="77777777" w:rsidR="0007690F" w:rsidRPr="00D53A2B" w:rsidRDefault="0007690F" w:rsidP="00A202FD">
            <w:pPr>
              <w:widowControl w:val="0"/>
              <w:spacing w:after="240" w:line="276" w:lineRule="auto"/>
              <w:ind w:firstLine="1"/>
              <w:contextualSpacing/>
              <w:jc w:val="both"/>
              <w:rPr>
                <w:b/>
                <w:bCs/>
              </w:rPr>
            </w:pP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AC881F"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383B367" w14:textId="77777777" w:rsidTr="00A202FD">
        <w:trPr>
          <w:trHeight w:val="906"/>
        </w:trPr>
        <w:tc>
          <w:tcPr>
            <w:tcW w:w="1884" w:type="dxa"/>
            <w:vMerge/>
            <w:tcBorders>
              <w:top w:val="nil"/>
              <w:left w:val="single" w:sz="4" w:space="0" w:color="auto"/>
              <w:bottom w:val="single" w:sz="4" w:space="0" w:color="auto"/>
              <w:right w:val="single" w:sz="4" w:space="0" w:color="auto"/>
            </w:tcBorders>
            <w:vAlign w:val="center"/>
            <w:hideMark/>
          </w:tcPr>
          <w:p w14:paraId="14F2EAD8"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right w:val="single" w:sz="4" w:space="0" w:color="auto"/>
            </w:tcBorders>
            <w:shd w:val="clear" w:color="auto" w:fill="auto"/>
            <w:noWrap/>
            <w:vAlign w:val="bottom"/>
            <w:hideMark/>
          </w:tcPr>
          <w:p w14:paraId="46281B5D" w14:textId="77777777" w:rsidR="0007690F" w:rsidRPr="00D53A2B" w:rsidRDefault="0007690F" w:rsidP="00A202FD">
            <w:pPr>
              <w:widowControl w:val="0"/>
              <w:spacing w:after="240" w:line="276" w:lineRule="auto"/>
              <w:ind w:firstLine="1"/>
              <w:contextualSpacing/>
              <w:jc w:val="both"/>
            </w:pPr>
            <w:r w:rsidRPr="00D53A2B">
              <w:t>Bu teknikler şunları içerir: </w:t>
            </w:r>
          </w:p>
          <w:p w14:paraId="0BAE8FC9" w14:textId="77777777" w:rsidR="0007690F" w:rsidRPr="00D53A2B" w:rsidRDefault="0007690F" w:rsidP="00A202FD">
            <w:pPr>
              <w:widowControl w:val="0"/>
              <w:spacing w:after="240" w:line="276" w:lineRule="auto"/>
              <w:ind w:firstLine="1"/>
              <w:contextualSpacing/>
              <w:jc w:val="both"/>
            </w:pPr>
            <w:r w:rsidRPr="00D53A2B">
              <w:t>— dökümlerin yüzey kusurlarını önlemek için uygun bir yağlayıcı seçimi; </w:t>
            </w:r>
          </w:p>
        </w:tc>
        <w:tc>
          <w:tcPr>
            <w:tcW w:w="3929" w:type="dxa"/>
            <w:vMerge/>
            <w:tcBorders>
              <w:top w:val="nil"/>
              <w:left w:val="single" w:sz="4" w:space="0" w:color="auto"/>
              <w:bottom w:val="single" w:sz="4" w:space="0" w:color="auto"/>
              <w:right w:val="single" w:sz="4" w:space="0" w:color="auto"/>
            </w:tcBorders>
            <w:vAlign w:val="center"/>
            <w:hideMark/>
          </w:tcPr>
          <w:p w14:paraId="42CED30F" w14:textId="77777777" w:rsidR="0007690F" w:rsidRPr="00D53A2B" w:rsidRDefault="0007690F" w:rsidP="00A202FD">
            <w:pPr>
              <w:widowControl w:val="0"/>
              <w:spacing w:after="240" w:line="276" w:lineRule="auto"/>
              <w:ind w:firstLine="1"/>
              <w:contextualSpacing/>
              <w:jc w:val="both"/>
            </w:pPr>
          </w:p>
        </w:tc>
      </w:tr>
      <w:tr w:rsidR="0007690F" w:rsidRPr="00D53A2B" w14:paraId="3B715DA5"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3E863ECD"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3F2403C8" w14:textId="77777777" w:rsidR="0007690F" w:rsidRPr="00D53A2B" w:rsidRDefault="0007690F" w:rsidP="00A202FD">
            <w:pPr>
              <w:widowControl w:val="0"/>
              <w:spacing w:after="240" w:line="276" w:lineRule="auto"/>
              <w:ind w:firstLine="1"/>
              <w:contextualSpacing/>
              <w:jc w:val="both"/>
            </w:pPr>
            <w:r w:rsidRPr="00D53A2B">
              <w:t>— aşırı kullanımı önlemek için optimize edilmiş yağlayıcı hazırlama ve uygulama.</w:t>
            </w:r>
          </w:p>
        </w:tc>
        <w:tc>
          <w:tcPr>
            <w:tcW w:w="3929" w:type="dxa"/>
            <w:vMerge/>
            <w:tcBorders>
              <w:top w:val="nil"/>
              <w:left w:val="single" w:sz="4" w:space="0" w:color="auto"/>
              <w:bottom w:val="single" w:sz="4" w:space="0" w:color="auto"/>
              <w:right w:val="single" w:sz="4" w:space="0" w:color="auto"/>
            </w:tcBorders>
            <w:vAlign w:val="center"/>
            <w:hideMark/>
          </w:tcPr>
          <w:p w14:paraId="63B1EA2B" w14:textId="77777777" w:rsidR="0007690F" w:rsidRPr="00D53A2B" w:rsidRDefault="0007690F" w:rsidP="00A202FD">
            <w:pPr>
              <w:widowControl w:val="0"/>
              <w:spacing w:after="240" w:line="276" w:lineRule="auto"/>
              <w:ind w:firstLine="1"/>
              <w:contextualSpacing/>
              <w:jc w:val="both"/>
            </w:pPr>
          </w:p>
        </w:tc>
      </w:tr>
      <w:tr w:rsidR="0007690F" w:rsidRPr="00D53A2B" w14:paraId="4C9FC70A" w14:textId="77777777" w:rsidTr="00A202FD">
        <w:trPr>
          <w:trHeight w:val="1822"/>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7225D9C" w14:textId="77777777" w:rsidR="0007690F" w:rsidRPr="00D53A2B" w:rsidRDefault="0007690F" w:rsidP="00A202FD">
            <w:pPr>
              <w:widowControl w:val="0"/>
              <w:spacing w:after="240" w:line="276" w:lineRule="auto"/>
              <w:ind w:firstLine="1"/>
              <w:contextualSpacing/>
              <w:jc w:val="both"/>
              <w:rPr>
                <w:b/>
                <w:bCs/>
              </w:rPr>
            </w:pPr>
            <w:r w:rsidRPr="00D53A2B">
              <w:rPr>
                <w:b/>
                <w:bCs/>
              </w:rPr>
              <w:t>b.Yüksek basınçlı kalıpla döküm için genel teknikler</w:t>
            </w:r>
            <w:r w:rsidRPr="00D53A2B">
              <w:t> </w:t>
            </w:r>
          </w:p>
        </w:tc>
        <w:tc>
          <w:tcPr>
            <w:tcW w:w="3249" w:type="dxa"/>
            <w:tcBorders>
              <w:top w:val="nil"/>
              <w:left w:val="nil"/>
              <w:right w:val="single" w:sz="4" w:space="0" w:color="auto"/>
            </w:tcBorders>
            <w:shd w:val="clear" w:color="auto" w:fill="auto"/>
            <w:noWrap/>
            <w:vAlign w:val="bottom"/>
          </w:tcPr>
          <w:p w14:paraId="4C6DD4E8" w14:textId="77777777" w:rsidR="0007690F" w:rsidRPr="00D53A2B" w:rsidRDefault="0007690F" w:rsidP="00A202FD">
            <w:pPr>
              <w:widowControl w:val="0"/>
              <w:spacing w:after="240" w:line="276" w:lineRule="auto"/>
              <w:ind w:firstLine="1"/>
              <w:contextualSpacing/>
              <w:jc w:val="both"/>
            </w:pPr>
            <w:r w:rsidRPr="00D53A2B">
              <w:t>Bu teknikler şunları içerir: </w:t>
            </w:r>
          </w:p>
          <w:p w14:paraId="2C8D9AB4" w14:textId="77777777" w:rsidR="0007690F" w:rsidRPr="00D53A2B" w:rsidRDefault="0007690F" w:rsidP="00A202FD">
            <w:pPr>
              <w:widowControl w:val="0"/>
              <w:spacing w:after="240" w:line="276" w:lineRule="auto"/>
              <w:ind w:firstLine="1"/>
              <w:contextualSpacing/>
              <w:jc w:val="both"/>
              <w:rPr>
                <w:b/>
                <w:bCs/>
              </w:rPr>
            </w:pPr>
            <w:r w:rsidRPr="00D53A2B">
              <w:t>— silikon yağları, ester yağları, sentetik mumlar gibi su bazlı emülsiyonlar kullanılarak kalıbın ve pistonların doğru şekilde yağlanması; </w:t>
            </w: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74BDBC"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6E75BDFB"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28A39A22"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275CD97A" w14:textId="77777777" w:rsidR="0007690F" w:rsidRPr="00D53A2B" w:rsidRDefault="0007690F" w:rsidP="00A202FD">
            <w:pPr>
              <w:widowControl w:val="0"/>
              <w:spacing w:after="240" w:line="276" w:lineRule="auto"/>
              <w:ind w:firstLine="1"/>
              <w:contextualSpacing/>
              <w:jc w:val="both"/>
            </w:pPr>
            <w:r w:rsidRPr="00D53A2B">
              <w:t>— serbest bırakma maddesi ve su tüketiminin minimuma indirilmesi (örn. mikro-sprey kullanımı).</w:t>
            </w:r>
          </w:p>
        </w:tc>
        <w:tc>
          <w:tcPr>
            <w:tcW w:w="3929" w:type="dxa"/>
            <w:vMerge/>
            <w:tcBorders>
              <w:top w:val="nil"/>
              <w:left w:val="single" w:sz="4" w:space="0" w:color="auto"/>
              <w:bottom w:val="single" w:sz="4" w:space="0" w:color="auto"/>
              <w:right w:val="single" w:sz="4" w:space="0" w:color="auto"/>
            </w:tcBorders>
            <w:vAlign w:val="center"/>
            <w:hideMark/>
          </w:tcPr>
          <w:p w14:paraId="300FEFF8" w14:textId="77777777" w:rsidR="0007690F" w:rsidRPr="00D53A2B" w:rsidRDefault="0007690F" w:rsidP="00A202FD">
            <w:pPr>
              <w:widowControl w:val="0"/>
              <w:spacing w:after="240" w:line="276" w:lineRule="auto"/>
              <w:ind w:firstLine="1"/>
              <w:contextualSpacing/>
              <w:jc w:val="both"/>
            </w:pPr>
          </w:p>
        </w:tc>
      </w:tr>
      <w:tr w:rsidR="0007690F" w:rsidRPr="00D53A2B" w14:paraId="447134D6" w14:textId="77777777" w:rsidTr="00A202FD">
        <w:trPr>
          <w:trHeight w:val="320"/>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062B90" w14:textId="77777777" w:rsidR="0007690F" w:rsidRPr="00D53A2B" w:rsidRDefault="0007690F" w:rsidP="00A202FD">
            <w:pPr>
              <w:widowControl w:val="0"/>
              <w:spacing w:after="240" w:line="276" w:lineRule="auto"/>
              <w:ind w:firstLine="1"/>
              <w:contextualSpacing/>
              <w:jc w:val="both"/>
              <w:rPr>
                <w:b/>
                <w:bCs/>
              </w:rPr>
            </w:pPr>
            <w:r w:rsidRPr="00D53A2B">
              <w:rPr>
                <w:b/>
                <w:bCs/>
              </w:rPr>
              <w:t>c. Santrifüj ve sürekli döküm için proses parametrelerinin optimizasyonu</w:t>
            </w:r>
            <w:r w:rsidRPr="00D53A2B">
              <w:t> </w:t>
            </w:r>
          </w:p>
        </w:tc>
        <w:tc>
          <w:tcPr>
            <w:tcW w:w="3249" w:type="dxa"/>
            <w:tcBorders>
              <w:top w:val="nil"/>
              <w:left w:val="nil"/>
              <w:bottom w:val="single" w:sz="4" w:space="0" w:color="auto"/>
              <w:right w:val="single" w:sz="4" w:space="0" w:color="auto"/>
            </w:tcBorders>
            <w:shd w:val="clear" w:color="auto" w:fill="auto"/>
            <w:noWrap/>
            <w:vAlign w:val="bottom"/>
            <w:hideMark/>
          </w:tcPr>
          <w:p w14:paraId="25C20403" w14:textId="77777777" w:rsidR="0007690F" w:rsidRPr="00D53A2B" w:rsidRDefault="0007690F" w:rsidP="00A202FD">
            <w:pPr>
              <w:widowControl w:val="0"/>
              <w:spacing w:after="240" w:line="276" w:lineRule="auto"/>
              <w:ind w:firstLine="1"/>
              <w:contextualSpacing/>
              <w:jc w:val="both"/>
              <w:rPr>
                <w:b/>
                <w:bCs/>
              </w:rPr>
            </w:pP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20B29F"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47D56E36"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4604BCA0"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3EC51985" w14:textId="77777777" w:rsidR="0007690F" w:rsidRPr="00D53A2B" w:rsidRDefault="0007690F" w:rsidP="00A202FD">
            <w:pPr>
              <w:widowControl w:val="0"/>
              <w:spacing w:after="240" w:line="276" w:lineRule="auto"/>
              <w:ind w:firstLine="1"/>
              <w:contextualSpacing/>
              <w:jc w:val="both"/>
            </w:pPr>
            <w:r w:rsidRPr="00D53A2B">
              <w:t>Santrifüj dökümde, kalıp dönüşü, döküm sıcaklığı ve kalıp ön ısıtma sıcaklığı gibi önemli parametreler optimize edilir. Sürekli dökümde, döküm oranı, döküm sıcaklığı ve soğutma hızı optimize edilir.</w:t>
            </w:r>
          </w:p>
        </w:tc>
        <w:tc>
          <w:tcPr>
            <w:tcW w:w="3929" w:type="dxa"/>
            <w:vMerge/>
            <w:tcBorders>
              <w:top w:val="nil"/>
              <w:left w:val="single" w:sz="4" w:space="0" w:color="auto"/>
              <w:bottom w:val="single" w:sz="4" w:space="0" w:color="auto"/>
              <w:right w:val="single" w:sz="4" w:space="0" w:color="auto"/>
            </w:tcBorders>
            <w:vAlign w:val="center"/>
            <w:hideMark/>
          </w:tcPr>
          <w:p w14:paraId="2A70E387" w14:textId="77777777" w:rsidR="0007690F" w:rsidRPr="00D53A2B" w:rsidRDefault="0007690F" w:rsidP="00A202FD">
            <w:pPr>
              <w:widowControl w:val="0"/>
              <w:spacing w:after="240" w:line="276" w:lineRule="auto"/>
              <w:ind w:firstLine="1"/>
              <w:contextualSpacing/>
              <w:jc w:val="both"/>
            </w:pPr>
          </w:p>
        </w:tc>
      </w:tr>
      <w:tr w:rsidR="0007690F" w:rsidRPr="00D53A2B" w14:paraId="0D664A16" w14:textId="77777777" w:rsidTr="00A202FD">
        <w:trPr>
          <w:trHeight w:val="320"/>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F1E1FC" w14:textId="77777777" w:rsidR="0007690F" w:rsidRPr="00D53A2B" w:rsidRDefault="0007690F" w:rsidP="00A202FD">
            <w:pPr>
              <w:widowControl w:val="0"/>
              <w:spacing w:after="240" w:line="276" w:lineRule="auto"/>
              <w:ind w:firstLine="1"/>
              <w:contextualSpacing/>
              <w:jc w:val="both"/>
              <w:rPr>
                <w:b/>
                <w:bCs/>
              </w:rPr>
            </w:pPr>
            <w:r w:rsidRPr="00D53A2B">
              <w:rPr>
                <w:b/>
                <w:bCs/>
              </w:rPr>
              <w:t>d. Yüksek basınçlı kalıpla dökümde serbest bırakma maddesi ve suyun ayrı püskürtülmesi</w:t>
            </w:r>
            <w:r w:rsidRPr="00D53A2B">
              <w:t> </w:t>
            </w:r>
          </w:p>
        </w:tc>
        <w:tc>
          <w:tcPr>
            <w:tcW w:w="3249" w:type="dxa"/>
            <w:tcBorders>
              <w:top w:val="nil"/>
              <w:left w:val="nil"/>
              <w:bottom w:val="single" w:sz="4" w:space="0" w:color="auto"/>
              <w:right w:val="single" w:sz="4" w:space="0" w:color="auto"/>
            </w:tcBorders>
            <w:shd w:val="clear" w:color="auto" w:fill="auto"/>
            <w:noWrap/>
            <w:vAlign w:val="bottom"/>
            <w:hideMark/>
          </w:tcPr>
          <w:p w14:paraId="17776E9F" w14:textId="77777777" w:rsidR="0007690F" w:rsidRPr="00D53A2B" w:rsidRDefault="0007690F" w:rsidP="00A202FD">
            <w:pPr>
              <w:widowControl w:val="0"/>
              <w:spacing w:after="240" w:line="276" w:lineRule="auto"/>
              <w:ind w:firstLine="1"/>
              <w:contextualSpacing/>
              <w:jc w:val="both"/>
              <w:rPr>
                <w:b/>
                <w:bCs/>
              </w:rPr>
            </w:pP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BDB76B8"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93CF59F"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2834EE48"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11A61427" w14:textId="77777777" w:rsidR="0007690F" w:rsidRPr="00D53A2B" w:rsidRDefault="0007690F" w:rsidP="00A202FD">
            <w:pPr>
              <w:widowControl w:val="0"/>
              <w:spacing w:after="240" w:line="276" w:lineRule="auto"/>
              <w:ind w:firstLine="1"/>
              <w:contextualSpacing/>
              <w:jc w:val="both"/>
            </w:pPr>
            <w:r w:rsidRPr="00D53A2B">
              <w:t>Bu teknik, emisyonları azaltmak için serbest bırakma maddesi ve suyun ayrı püskürtülmesini içerir.</w:t>
            </w:r>
          </w:p>
        </w:tc>
        <w:tc>
          <w:tcPr>
            <w:tcW w:w="3929" w:type="dxa"/>
            <w:vMerge/>
            <w:tcBorders>
              <w:top w:val="nil"/>
              <w:left w:val="single" w:sz="4" w:space="0" w:color="auto"/>
              <w:bottom w:val="single" w:sz="4" w:space="0" w:color="auto"/>
              <w:right w:val="single" w:sz="4" w:space="0" w:color="auto"/>
            </w:tcBorders>
            <w:vAlign w:val="center"/>
            <w:hideMark/>
          </w:tcPr>
          <w:p w14:paraId="2B5FE766" w14:textId="77777777" w:rsidR="0007690F" w:rsidRPr="00D53A2B" w:rsidRDefault="0007690F" w:rsidP="00A202FD">
            <w:pPr>
              <w:widowControl w:val="0"/>
              <w:spacing w:after="240" w:line="276" w:lineRule="auto"/>
              <w:ind w:firstLine="1"/>
              <w:contextualSpacing/>
              <w:jc w:val="both"/>
            </w:pPr>
          </w:p>
        </w:tc>
      </w:tr>
      <w:tr w:rsidR="0007690F" w:rsidRPr="00D53A2B" w14:paraId="0F53361B" w14:textId="77777777" w:rsidTr="00A202FD">
        <w:trPr>
          <w:trHeight w:val="2041"/>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52A785C4" w14:textId="77777777" w:rsidR="0007690F" w:rsidRPr="00D53A2B" w:rsidRDefault="0007690F" w:rsidP="00A202FD">
            <w:pPr>
              <w:widowControl w:val="0"/>
              <w:spacing w:after="240" w:line="276" w:lineRule="auto"/>
              <w:ind w:firstLine="1"/>
              <w:contextualSpacing/>
              <w:jc w:val="both"/>
              <w:rPr>
                <w:b/>
                <w:bCs/>
              </w:rPr>
            </w:pPr>
            <w:r w:rsidRPr="00D53A2B">
              <w:rPr>
                <w:b/>
                <w:bCs/>
              </w:rPr>
              <w:t>e. Yüksek basınçlı kalıpla dökümde su içermeyen serbest bırakma maddelerinin kullanımı</w:t>
            </w:r>
            <w:r w:rsidRPr="00D53A2B">
              <w:t> </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7FC38219" w14:textId="77777777" w:rsidR="0007690F" w:rsidRPr="00D53A2B" w:rsidRDefault="0007690F" w:rsidP="00A202FD">
            <w:pPr>
              <w:widowControl w:val="0"/>
              <w:spacing w:after="240" w:line="276" w:lineRule="auto"/>
              <w:ind w:firstLine="1"/>
              <w:contextualSpacing/>
              <w:jc w:val="both"/>
              <w:rPr>
                <w:b/>
                <w:bCs/>
              </w:rPr>
            </w:pPr>
            <w:r w:rsidRPr="00D53A2B">
              <w:t>Toz formunda olan su içermeyen serbest bırakma maddeleri elektrostatik kaplama yöntemiyle uygulanır.</w:t>
            </w:r>
          </w:p>
        </w:tc>
        <w:tc>
          <w:tcPr>
            <w:tcW w:w="3929" w:type="dxa"/>
            <w:tcBorders>
              <w:top w:val="nil"/>
              <w:left w:val="single" w:sz="4" w:space="0" w:color="auto"/>
              <w:bottom w:val="single" w:sz="4" w:space="0" w:color="auto"/>
              <w:right w:val="single" w:sz="4" w:space="0" w:color="auto"/>
            </w:tcBorders>
            <w:shd w:val="clear" w:color="auto" w:fill="auto"/>
            <w:noWrap/>
            <w:vAlign w:val="bottom"/>
            <w:hideMark/>
          </w:tcPr>
          <w:p w14:paraId="0A62E761"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B33E2F3"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4F5053"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p w14:paraId="2BC94191" w14:textId="77777777" w:rsidR="0007690F" w:rsidRPr="00D53A2B" w:rsidRDefault="0007690F" w:rsidP="00A202FD">
            <w:pPr>
              <w:widowControl w:val="0"/>
              <w:spacing w:after="240" w:line="276" w:lineRule="auto"/>
              <w:ind w:firstLine="1"/>
              <w:contextualSpacing/>
              <w:jc w:val="both"/>
            </w:pPr>
            <w:r w:rsidRPr="00D53A2B">
              <w:t> </w:t>
            </w:r>
          </w:p>
          <w:p w14:paraId="62E5211B"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78247FB2" w14:textId="77777777" w:rsidTr="00A202FD">
        <w:trPr>
          <w:trHeight w:val="2371"/>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60964B75" w14:textId="77777777" w:rsidR="0007690F" w:rsidRPr="00D53A2B" w:rsidRDefault="0007690F" w:rsidP="00A202FD">
            <w:pPr>
              <w:widowControl w:val="0"/>
              <w:spacing w:after="240" w:line="276" w:lineRule="auto"/>
              <w:ind w:firstLine="1"/>
              <w:contextualSpacing/>
              <w:jc w:val="both"/>
              <w:rPr>
                <w:b/>
                <w:bCs/>
              </w:rPr>
            </w:pPr>
            <w:r w:rsidRPr="00D53A2B">
              <w:rPr>
                <w:b/>
                <w:bCs/>
              </w:rPr>
              <w:t>f. Döküm işlemi sırasında oluşan emisyonların kaynağa mümkün olduğunca yakın bir noktada toplanması</w:t>
            </w:r>
            <w:r w:rsidRPr="00D53A2B">
              <w:t> </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00D9B6C7" w14:textId="77777777" w:rsidR="0007690F" w:rsidRPr="00D53A2B" w:rsidRDefault="0007690F" w:rsidP="00A202FD">
            <w:pPr>
              <w:widowControl w:val="0"/>
              <w:spacing w:after="240" w:line="276" w:lineRule="auto"/>
              <w:ind w:firstLine="1"/>
              <w:contextualSpacing/>
              <w:jc w:val="both"/>
              <w:rPr>
                <w:b/>
                <w:bCs/>
              </w:rPr>
            </w:pPr>
            <w:r w:rsidRPr="00D53A2B">
              <w:t>Döküm işlemi sırasında (yüksek basınçlı/düşük basınçlı/yerçekimli kalıplama, santrifüj ve sürekli döküm dahil) oluşan emisyonlar kaplamalar veya aspirasyon başlıkları kullanılarak toplanır.</w:t>
            </w:r>
          </w:p>
        </w:tc>
        <w:tc>
          <w:tcPr>
            <w:tcW w:w="3929" w:type="dxa"/>
            <w:tcBorders>
              <w:top w:val="nil"/>
              <w:left w:val="single" w:sz="4" w:space="0" w:color="auto"/>
              <w:bottom w:val="single" w:sz="4" w:space="0" w:color="auto"/>
              <w:right w:val="single" w:sz="4" w:space="0" w:color="auto"/>
            </w:tcBorders>
            <w:shd w:val="clear" w:color="auto" w:fill="auto"/>
            <w:noWrap/>
            <w:vAlign w:val="bottom"/>
            <w:hideMark/>
          </w:tcPr>
          <w:p w14:paraId="3B4599A7"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6EF44EED"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B43C7C7" w14:textId="77777777" w:rsidR="0007690F" w:rsidRPr="00D53A2B" w:rsidRDefault="0007690F" w:rsidP="00A202FD">
            <w:pPr>
              <w:widowControl w:val="0"/>
              <w:spacing w:after="240" w:line="276" w:lineRule="auto"/>
              <w:ind w:firstLine="1"/>
              <w:contextualSpacing/>
              <w:jc w:val="both"/>
              <w:rPr>
                <w:b/>
                <w:bCs/>
              </w:rPr>
            </w:pPr>
            <w:r w:rsidRPr="00D53A2B">
              <w:rPr>
                <w:b/>
                <w:bCs/>
              </w:rPr>
              <w:t>Baca gazı arıtımı</w:t>
            </w:r>
          </w:p>
          <w:p w14:paraId="6253D75C" w14:textId="77777777" w:rsidR="0007690F" w:rsidRPr="00D53A2B" w:rsidRDefault="0007690F" w:rsidP="00A202FD">
            <w:pPr>
              <w:widowControl w:val="0"/>
              <w:spacing w:after="240" w:line="276" w:lineRule="auto"/>
              <w:ind w:firstLine="1"/>
              <w:contextualSpacing/>
              <w:jc w:val="both"/>
            </w:pPr>
            <w:r w:rsidRPr="00D53A2B">
              <w:t> </w:t>
            </w:r>
          </w:p>
          <w:p w14:paraId="4579DBDC"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211D8914" w14:textId="77777777" w:rsidTr="00A202FD">
        <w:trPr>
          <w:trHeight w:val="320"/>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84C94B"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g. Torba filtre </w:t>
            </w:r>
          </w:p>
        </w:tc>
        <w:tc>
          <w:tcPr>
            <w:tcW w:w="3249" w:type="dxa"/>
            <w:tcBorders>
              <w:top w:val="nil"/>
              <w:left w:val="nil"/>
              <w:bottom w:val="single" w:sz="4" w:space="0" w:color="auto"/>
              <w:right w:val="single" w:sz="4" w:space="0" w:color="auto"/>
            </w:tcBorders>
            <w:shd w:val="clear" w:color="auto" w:fill="auto"/>
            <w:noWrap/>
            <w:vAlign w:val="bottom"/>
            <w:hideMark/>
          </w:tcPr>
          <w:p w14:paraId="5A2B0B00" w14:textId="77777777" w:rsidR="0007690F" w:rsidRPr="00D53A2B" w:rsidRDefault="0007690F" w:rsidP="00A202FD">
            <w:pPr>
              <w:widowControl w:val="0"/>
              <w:spacing w:after="240" w:line="276" w:lineRule="auto"/>
              <w:ind w:firstLine="1"/>
              <w:contextualSpacing/>
              <w:jc w:val="both"/>
              <w:rPr>
                <w:b/>
                <w:bCs/>
              </w:rPr>
            </w:pP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51E727"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1CD832F"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052089CE"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4C534687" w14:textId="77777777" w:rsidR="0007690F" w:rsidRPr="00D53A2B" w:rsidRDefault="0007690F" w:rsidP="00A202FD">
            <w:pPr>
              <w:widowControl w:val="0"/>
              <w:spacing w:after="240" w:line="276" w:lineRule="auto"/>
              <w:ind w:firstLine="1"/>
              <w:contextualSpacing/>
              <w:jc w:val="both"/>
            </w:pPr>
            <w:r w:rsidRPr="00D53A2B">
              <w:t>Bkz. Bölüm 1.4.3.</w:t>
            </w:r>
          </w:p>
        </w:tc>
        <w:tc>
          <w:tcPr>
            <w:tcW w:w="3929" w:type="dxa"/>
            <w:vMerge/>
            <w:tcBorders>
              <w:top w:val="nil"/>
              <w:left w:val="single" w:sz="4" w:space="0" w:color="auto"/>
              <w:bottom w:val="single" w:sz="4" w:space="0" w:color="auto"/>
              <w:right w:val="single" w:sz="4" w:space="0" w:color="auto"/>
            </w:tcBorders>
            <w:vAlign w:val="center"/>
            <w:hideMark/>
          </w:tcPr>
          <w:p w14:paraId="31C586B4" w14:textId="77777777" w:rsidR="0007690F" w:rsidRPr="00D53A2B" w:rsidRDefault="0007690F" w:rsidP="00A202FD">
            <w:pPr>
              <w:widowControl w:val="0"/>
              <w:spacing w:after="240" w:line="276" w:lineRule="auto"/>
              <w:ind w:firstLine="1"/>
              <w:contextualSpacing/>
              <w:jc w:val="both"/>
            </w:pPr>
          </w:p>
        </w:tc>
      </w:tr>
      <w:tr w:rsidR="0007690F" w:rsidRPr="00D53A2B" w14:paraId="44C1E4C2" w14:textId="77777777" w:rsidTr="00A202FD">
        <w:trPr>
          <w:trHeight w:val="869"/>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442E42BE"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h. Islak temizleme </w:t>
            </w:r>
          </w:p>
        </w:tc>
        <w:tc>
          <w:tcPr>
            <w:tcW w:w="3249" w:type="dxa"/>
            <w:tcBorders>
              <w:top w:val="nil"/>
              <w:left w:val="nil"/>
              <w:right w:val="single" w:sz="4" w:space="0" w:color="auto"/>
            </w:tcBorders>
            <w:shd w:val="clear" w:color="auto" w:fill="auto"/>
            <w:noWrap/>
            <w:vAlign w:val="bottom"/>
            <w:hideMark/>
          </w:tcPr>
          <w:p w14:paraId="3DC3545C" w14:textId="77777777" w:rsidR="0007690F" w:rsidRPr="00D53A2B" w:rsidRDefault="0007690F" w:rsidP="00A202FD">
            <w:pPr>
              <w:widowControl w:val="0"/>
              <w:spacing w:after="240" w:line="276" w:lineRule="auto"/>
              <w:ind w:firstLine="1"/>
              <w:contextualSpacing/>
              <w:jc w:val="both"/>
              <w:rPr>
                <w:b/>
                <w:bCs/>
              </w:rPr>
            </w:pPr>
            <w:r w:rsidRPr="00D53A2B">
              <w:t>Bkz. Bölüm 1.4.3.</w:t>
            </w:r>
          </w:p>
        </w:tc>
        <w:tc>
          <w:tcPr>
            <w:tcW w:w="3929" w:type="dxa"/>
            <w:tcBorders>
              <w:top w:val="nil"/>
              <w:left w:val="single" w:sz="4" w:space="0" w:color="auto"/>
              <w:bottom w:val="single" w:sz="4" w:space="0" w:color="auto"/>
              <w:right w:val="single" w:sz="4" w:space="0" w:color="auto"/>
            </w:tcBorders>
            <w:shd w:val="clear" w:color="auto" w:fill="auto"/>
            <w:noWrap/>
            <w:vAlign w:val="bottom"/>
            <w:hideMark/>
          </w:tcPr>
          <w:p w14:paraId="09881608"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3E765A0" w14:textId="77777777" w:rsidTr="00A202FD">
        <w:trPr>
          <w:trHeight w:val="59"/>
        </w:trPr>
        <w:tc>
          <w:tcPr>
            <w:tcW w:w="18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71B4A0" w14:textId="77777777" w:rsidR="0007690F" w:rsidRPr="00D53A2B" w:rsidRDefault="0007690F" w:rsidP="00A202FD">
            <w:pPr>
              <w:widowControl w:val="0"/>
              <w:spacing w:after="240" w:line="276" w:lineRule="auto"/>
              <w:ind w:firstLine="1"/>
              <w:contextualSpacing/>
              <w:jc w:val="both"/>
              <w:rPr>
                <w:b/>
                <w:bCs/>
              </w:rPr>
            </w:pPr>
            <w:r w:rsidRPr="00D53A2B">
              <w:rPr>
                <w:b/>
                <w:bCs/>
              </w:rPr>
              <w:t>i. Elektrostatik çökeltici</w:t>
            </w:r>
            <w:r w:rsidRPr="00D53A2B">
              <w:t> </w:t>
            </w:r>
          </w:p>
        </w:tc>
        <w:tc>
          <w:tcPr>
            <w:tcW w:w="3249" w:type="dxa"/>
            <w:tcBorders>
              <w:top w:val="nil"/>
              <w:left w:val="nil"/>
              <w:bottom w:val="single" w:sz="4" w:space="0" w:color="auto"/>
              <w:right w:val="single" w:sz="4" w:space="0" w:color="auto"/>
            </w:tcBorders>
            <w:shd w:val="clear" w:color="auto" w:fill="auto"/>
            <w:noWrap/>
            <w:vAlign w:val="bottom"/>
            <w:hideMark/>
          </w:tcPr>
          <w:p w14:paraId="6E2B4945" w14:textId="77777777" w:rsidR="0007690F" w:rsidRPr="00D53A2B" w:rsidRDefault="0007690F" w:rsidP="00A202FD">
            <w:pPr>
              <w:widowControl w:val="0"/>
              <w:spacing w:after="240" w:line="276" w:lineRule="auto"/>
              <w:ind w:firstLine="1"/>
              <w:contextualSpacing/>
              <w:jc w:val="both"/>
              <w:rPr>
                <w:b/>
                <w:bCs/>
              </w:rPr>
            </w:pPr>
          </w:p>
        </w:tc>
        <w:tc>
          <w:tcPr>
            <w:tcW w:w="392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DA6D288"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9344A4A" w14:textId="77777777" w:rsidTr="00A202FD">
        <w:trPr>
          <w:trHeight w:val="320"/>
        </w:trPr>
        <w:tc>
          <w:tcPr>
            <w:tcW w:w="1884" w:type="dxa"/>
            <w:vMerge/>
            <w:tcBorders>
              <w:top w:val="nil"/>
              <w:left w:val="single" w:sz="4" w:space="0" w:color="auto"/>
              <w:bottom w:val="single" w:sz="4" w:space="0" w:color="auto"/>
              <w:right w:val="single" w:sz="4" w:space="0" w:color="auto"/>
            </w:tcBorders>
            <w:vAlign w:val="center"/>
            <w:hideMark/>
          </w:tcPr>
          <w:p w14:paraId="6F328A22" w14:textId="77777777" w:rsidR="0007690F" w:rsidRPr="00D53A2B" w:rsidRDefault="0007690F" w:rsidP="00A202FD">
            <w:pPr>
              <w:widowControl w:val="0"/>
              <w:spacing w:after="240" w:line="276" w:lineRule="auto"/>
              <w:ind w:firstLine="1"/>
              <w:contextualSpacing/>
              <w:jc w:val="both"/>
              <w:rPr>
                <w:b/>
                <w:bCs/>
              </w:rPr>
            </w:pPr>
          </w:p>
        </w:tc>
        <w:tc>
          <w:tcPr>
            <w:tcW w:w="3249" w:type="dxa"/>
            <w:tcBorders>
              <w:top w:val="nil"/>
              <w:left w:val="nil"/>
              <w:bottom w:val="single" w:sz="4" w:space="0" w:color="auto"/>
              <w:right w:val="single" w:sz="4" w:space="0" w:color="auto"/>
            </w:tcBorders>
            <w:shd w:val="clear" w:color="auto" w:fill="auto"/>
            <w:noWrap/>
            <w:vAlign w:val="bottom"/>
            <w:hideMark/>
          </w:tcPr>
          <w:p w14:paraId="00EA207C" w14:textId="77777777" w:rsidR="0007690F" w:rsidRPr="00D53A2B" w:rsidRDefault="0007690F" w:rsidP="00A202FD">
            <w:pPr>
              <w:widowControl w:val="0"/>
              <w:spacing w:after="240" w:line="276" w:lineRule="auto"/>
              <w:ind w:firstLine="1"/>
              <w:contextualSpacing/>
              <w:jc w:val="both"/>
            </w:pPr>
            <w:r w:rsidRPr="00D53A2B">
              <w:t>Bkz. Bölüm 1.4.3.</w:t>
            </w:r>
          </w:p>
        </w:tc>
        <w:tc>
          <w:tcPr>
            <w:tcW w:w="3929" w:type="dxa"/>
            <w:vMerge/>
            <w:tcBorders>
              <w:top w:val="nil"/>
              <w:left w:val="single" w:sz="4" w:space="0" w:color="auto"/>
              <w:bottom w:val="single" w:sz="4" w:space="0" w:color="auto"/>
              <w:right w:val="single" w:sz="4" w:space="0" w:color="auto"/>
            </w:tcBorders>
            <w:vAlign w:val="center"/>
            <w:hideMark/>
          </w:tcPr>
          <w:p w14:paraId="30ECD857" w14:textId="77777777" w:rsidR="0007690F" w:rsidRPr="00D53A2B" w:rsidRDefault="0007690F" w:rsidP="00A202FD">
            <w:pPr>
              <w:widowControl w:val="0"/>
              <w:spacing w:after="240" w:line="276" w:lineRule="auto"/>
              <w:ind w:firstLine="1"/>
              <w:contextualSpacing/>
              <w:jc w:val="both"/>
            </w:pPr>
          </w:p>
        </w:tc>
      </w:tr>
      <w:tr w:rsidR="0007690F" w:rsidRPr="00D53A2B" w14:paraId="587DD475" w14:textId="77777777" w:rsidTr="00A202FD">
        <w:trPr>
          <w:trHeight w:val="2474"/>
        </w:trPr>
        <w:tc>
          <w:tcPr>
            <w:tcW w:w="1884" w:type="dxa"/>
            <w:tcBorders>
              <w:top w:val="nil"/>
              <w:left w:val="single" w:sz="4" w:space="0" w:color="auto"/>
              <w:bottom w:val="single" w:sz="4" w:space="0" w:color="auto"/>
              <w:right w:val="single" w:sz="4" w:space="0" w:color="auto"/>
            </w:tcBorders>
            <w:shd w:val="clear" w:color="auto" w:fill="auto"/>
            <w:noWrap/>
            <w:vAlign w:val="bottom"/>
            <w:hideMark/>
          </w:tcPr>
          <w:p w14:paraId="3612BF34" w14:textId="77777777" w:rsidR="0007690F" w:rsidRPr="00D53A2B" w:rsidRDefault="0007690F" w:rsidP="00A202FD">
            <w:pPr>
              <w:widowControl w:val="0"/>
              <w:spacing w:after="240" w:line="276" w:lineRule="auto"/>
              <w:ind w:firstLine="1"/>
              <w:contextualSpacing/>
              <w:jc w:val="both"/>
              <w:rPr>
                <w:b/>
                <w:bCs/>
              </w:rPr>
            </w:pPr>
            <w:r w:rsidRPr="00D53A2B">
              <w:rPr>
                <w:b/>
                <w:bCs/>
              </w:rPr>
              <w:t>j. Termal oksidasyon</w:t>
            </w:r>
            <w:r w:rsidRPr="00D53A2B">
              <w:t> </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083E0692" w14:textId="77777777" w:rsidR="0007690F" w:rsidRPr="00D53A2B" w:rsidRDefault="0007690F" w:rsidP="00A202FD">
            <w:pPr>
              <w:widowControl w:val="0"/>
              <w:spacing w:after="240" w:line="276" w:lineRule="auto"/>
              <w:ind w:firstLine="1"/>
              <w:contextualSpacing/>
              <w:jc w:val="both"/>
              <w:rPr>
                <w:b/>
                <w:bCs/>
              </w:rPr>
            </w:pPr>
            <w:r w:rsidRPr="00D53A2B">
              <w:t>Bkz. Bölüm 1.4.3. </w:t>
            </w:r>
          </w:p>
        </w:tc>
        <w:tc>
          <w:tcPr>
            <w:tcW w:w="3929" w:type="dxa"/>
            <w:tcBorders>
              <w:top w:val="nil"/>
              <w:left w:val="single" w:sz="4" w:space="0" w:color="auto"/>
              <w:bottom w:val="single" w:sz="4" w:space="0" w:color="auto"/>
              <w:right w:val="single" w:sz="4" w:space="0" w:color="auto"/>
            </w:tcBorders>
            <w:shd w:val="clear" w:color="auto" w:fill="auto"/>
            <w:noWrap/>
            <w:vAlign w:val="bottom"/>
            <w:hideMark/>
          </w:tcPr>
          <w:p w14:paraId="4E8ED492" w14:textId="77777777" w:rsidR="0007690F" w:rsidRPr="00D53A2B" w:rsidRDefault="0007690F" w:rsidP="00A202FD">
            <w:pPr>
              <w:widowControl w:val="0"/>
              <w:spacing w:after="240" w:line="276" w:lineRule="auto"/>
              <w:ind w:firstLine="1"/>
              <w:contextualSpacing/>
              <w:jc w:val="both"/>
            </w:pPr>
            <w:r w:rsidRPr="00D53A2B">
              <w:t>Mevcut tesislerde iyileştirici ve rejeneratif termal oksidasyonun uygulanabilirliği, tasarım ve/veya operasyonel kısıtlamalar nedeniyle sınırlı olabilir. Süreç baca gazlarında ilgili bileşiklerin düşük konsantrasyonları nedeniyle enerji talebinin aşırı olduğu durumlarda uygulanabilirlik sınırlı olabilir.</w:t>
            </w:r>
          </w:p>
        </w:tc>
      </w:tr>
    </w:tbl>
    <w:p w14:paraId="6E4C6A29" w14:textId="77777777" w:rsidR="0007690F" w:rsidRPr="00D53A2B" w:rsidRDefault="0007690F" w:rsidP="00A202FD">
      <w:pPr>
        <w:widowControl w:val="0"/>
        <w:spacing w:after="240" w:line="276" w:lineRule="auto"/>
        <w:ind w:firstLine="1"/>
        <w:contextualSpacing/>
        <w:jc w:val="both"/>
      </w:pPr>
    </w:p>
    <w:p w14:paraId="0491A90D" w14:textId="77777777" w:rsidR="0007690F" w:rsidRPr="00D53A2B" w:rsidRDefault="0007690F" w:rsidP="00A202FD">
      <w:pPr>
        <w:widowControl w:val="0"/>
        <w:spacing w:after="240" w:line="276" w:lineRule="auto"/>
        <w:ind w:firstLine="1"/>
        <w:contextualSpacing/>
        <w:jc w:val="both"/>
        <w:rPr>
          <w:b/>
          <w:bCs/>
        </w:rPr>
      </w:pPr>
      <w:r w:rsidRPr="00D53A2B">
        <w:rPr>
          <w:b/>
          <w:bCs/>
        </w:rPr>
        <w:t>Tablo 1.11</w:t>
      </w:r>
    </w:p>
    <w:p w14:paraId="630EF877" w14:textId="1C17C8CD" w:rsidR="0007690F" w:rsidRPr="00D53A2B" w:rsidRDefault="0007690F" w:rsidP="00A202FD">
      <w:pPr>
        <w:widowControl w:val="0"/>
        <w:spacing w:after="240" w:line="276" w:lineRule="auto"/>
        <w:ind w:firstLine="1"/>
        <w:contextualSpacing/>
        <w:jc w:val="both"/>
      </w:pPr>
      <w:r w:rsidRPr="00D53A2B">
        <w:rPr>
          <w:b/>
          <w:bCs/>
        </w:rPr>
        <w:t>Kalıcı Kalıpları Kullanan Dökümhanelerdeki Döküm Sürecinden Havaya Yönlendirilmiş Toz, TVOC ve Kurşun Emisyonları İçin MET İlişkili Emisyon Seviyeleri (</w:t>
      </w:r>
      <w:r w:rsidR="00831B53" w:rsidRPr="00D53A2B">
        <w:rPr>
          <w:b/>
          <w:bCs/>
        </w:rPr>
        <w:t>MET-İES</w:t>
      </w:r>
      <w:r w:rsidRPr="00D53A2B">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3"/>
        <w:gridCol w:w="1292"/>
        <w:gridCol w:w="5682"/>
      </w:tblGrid>
      <w:tr w:rsidR="0007690F" w:rsidRPr="00D53A2B" w14:paraId="5BEBA616" w14:textId="77777777" w:rsidTr="00A202FD">
        <w:trPr>
          <w:tblHeader/>
          <w:tblCellSpacing w:w="15" w:type="dxa"/>
        </w:trPr>
        <w:tc>
          <w:tcPr>
            <w:tcW w:w="0" w:type="auto"/>
            <w:vAlign w:val="center"/>
            <w:hideMark/>
          </w:tcPr>
          <w:p w14:paraId="505ED588"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0" w:type="auto"/>
            <w:vAlign w:val="center"/>
            <w:hideMark/>
          </w:tcPr>
          <w:p w14:paraId="61329640"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6CBAF8E7" w14:textId="58C3E0DC"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w:t>
            </w:r>
            <w:r w:rsidR="0007690F" w:rsidRPr="00D53A2B">
              <w:rPr>
                <w:b/>
                <w:bCs/>
                <w:i/>
                <w:iCs/>
              </w:rPr>
              <w:t>(Günlük ortalama veya örnekleme dönemi ortalaması)</w:t>
            </w:r>
          </w:p>
        </w:tc>
      </w:tr>
      <w:tr w:rsidR="0007690F" w:rsidRPr="00D53A2B" w14:paraId="3642BE3F" w14:textId="77777777" w:rsidTr="00A202FD">
        <w:trPr>
          <w:tblCellSpacing w:w="15" w:type="dxa"/>
        </w:trPr>
        <w:tc>
          <w:tcPr>
            <w:tcW w:w="0" w:type="auto"/>
            <w:vAlign w:val="center"/>
            <w:hideMark/>
          </w:tcPr>
          <w:p w14:paraId="7A4F70AE" w14:textId="77777777" w:rsidR="0007690F" w:rsidRPr="00D53A2B" w:rsidRDefault="0007690F" w:rsidP="00A202FD">
            <w:pPr>
              <w:widowControl w:val="0"/>
              <w:spacing w:after="240" w:line="276" w:lineRule="auto"/>
              <w:ind w:firstLine="1"/>
              <w:contextualSpacing/>
              <w:jc w:val="both"/>
            </w:pPr>
            <w:r w:rsidRPr="00D53A2B">
              <w:rPr>
                <w:b/>
                <w:bCs/>
              </w:rPr>
              <w:t>Toz</w:t>
            </w:r>
          </w:p>
        </w:tc>
        <w:tc>
          <w:tcPr>
            <w:tcW w:w="0" w:type="auto"/>
            <w:vAlign w:val="center"/>
            <w:hideMark/>
          </w:tcPr>
          <w:p w14:paraId="54A2C97B"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041860B5" w14:textId="77777777" w:rsidR="0007690F" w:rsidRPr="00D53A2B" w:rsidRDefault="0007690F" w:rsidP="00A202FD">
            <w:pPr>
              <w:widowControl w:val="0"/>
              <w:spacing w:after="240" w:line="276" w:lineRule="auto"/>
              <w:ind w:firstLine="1"/>
              <w:contextualSpacing/>
              <w:jc w:val="both"/>
            </w:pPr>
            <w:r w:rsidRPr="00D53A2B">
              <w:t>1 – 5</w:t>
            </w:r>
          </w:p>
        </w:tc>
      </w:tr>
      <w:tr w:rsidR="0007690F" w:rsidRPr="00D53A2B" w14:paraId="1E210A1C" w14:textId="77777777" w:rsidTr="00A202FD">
        <w:trPr>
          <w:tblCellSpacing w:w="15" w:type="dxa"/>
        </w:trPr>
        <w:tc>
          <w:tcPr>
            <w:tcW w:w="0" w:type="auto"/>
            <w:vAlign w:val="center"/>
            <w:hideMark/>
          </w:tcPr>
          <w:p w14:paraId="39893D18" w14:textId="77777777" w:rsidR="0007690F" w:rsidRPr="00D53A2B" w:rsidRDefault="0007690F" w:rsidP="00A202FD">
            <w:pPr>
              <w:widowControl w:val="0"/>
              <w:spacing w:after="240" w:line="276" w:lineRule="auto"/>
              <w:ind w:firstLine="1"/>
              <w:contextualSpacing/>
              <w:jc w:val="both"/>
            </w:pPr>
            <w:r w:rsidRPr="00D53A2B">
              <w:rPr>
                <w:b/>
                <w:bCs/>
              </w:rPr>
              <w:t>Kurşun (Pb)</w:t>
            </w:r>
          </w:p>
        </w:tc>
        <w:tc>
          <w:tcPr>
            <w:tcW w:w="0" w:type="auto"/>
            <w:vAlign w:val="center"/>
            <w:hideMark/>
          </w:tcPr>
          <w:p w14:paraId="60F9A320"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63F3E18F" w14:textId="4AB7029F" w:rsidR="0007690F" w:rsidRPr="00D53A2B" w:rsidRDefault="0007690F" w:rsidP="00A202FD">
            <w:pPr>
              <w:widowControl w:val="0"/>
              <w:spacing w:after="240" w:line="276" w:lineRule="auto"/>
              <w:ind w:firstLine="1"/>
              <w:contextualSpacing/>
              <w:jc w:val="both"/>
            </w:pPr>
            <w:r w:rsidRPr="00D53A2B">
              <w:t>0,05 – 0,1 </w:t>
            </w:r>
            <w:r w:rsidRPr="00D53A2B">
              <w:rPr>
                <w:i/>
                <w:iCs/>
              </w:rPr>
              <w:t>(</w:t>
            </w:r>
            <w:r w:rsidR="007B7C9F" w:rsidRPr="00D53A2B">
              <w:rPr>
                <w:i/>
                <w:iCs/>
              </w:rPr>
              <w:t>1</w:t>
            </w:r>
            <w:r w:rsidRPr="00D53A2B">
              <w:rPr>
                <w:i/>
                <w:iCs/>
              </w:rPr>
              <w:t>)</w:t>
            </w:r>
          </w:p>
        </w:tc>
      </w:tr>
      <w:tr w:rsidR="0007690F" w:rsidRPr="00D53A2B" w14:paraId="471238E3" w14:textId="77777777" w:rsidTr="00A202FD">
        <w:trPr>
          <w:tblCellSpacing w:w="15" w:type="dxa"/>
        </w:trPr>
        <w:tc>
          <w:tcPr>
            <w:tcW w:w="0" w:type="auto"/>
            <w:vAlign w:val="center"/>
            <w:hideMark/>
          </w:tcPr>
          <w:p w14:paraId="748DA1DF" w14:textId="77777777" w:rsidR="0007690F" w:rsidRPr="00D53A2B" w:rsidRDefault="0007690F" w:rsidP="00A202FD">
            <w:pPr>
              <w:widowControl w:val="0"/>
              <w:spacing w:after="240" w:line="276" w:lineRule="auto"/>
              <w:ind w:firstLine="1"/>
              <w:contextualSpacing/>
              <w:jc w:val="both"/>
            </w:pPr>
            <w:r w:rsidRPr="00D53A2B">
              <w:rPr>
                <w:b/>
                <w:bCs/>
              </w:rPr>
              <w:t>TVOC</w:t>
            </w:r>
          </w:p>
        </w:tc>
        <w:tc>
          <w:tcPr>
            <w:tcW w:w="0" w:type="auto"/>
            <w:vAlign w:val="center"/>
            <w:hideMark/>
          </w:tcPr>
          <w:p w14:paraId="7887CFB6" w14:textId="77777777" w:rsidR="0007690F" w:rsidRPr="00D53A2B" w:rsidRDefault="0007690F" w:rsidP="00A202FD">
            <w:pPr>
              <w:widowControl w:val="0"/>
              <w:spacing w:after="240" w:line="276" w:lineRule="auto"/>
              <w:ind w:firstLine="1"/>
              <w:contextualSpacing/>
              <w:jc w:val="both"/>
            </w:pPr>
            <w:r w:rsidRPr="00D53A2B">
              <w:t>mg C/Nm³</w:t>
            </w:r>
          </w:p>
        </w:tc>
        <w:tc>
          <w:tcPr>
            <w:tcW w:w="0" w:type="auto"/>
            <w:vAlign w:val="center"/>
            <w:hideMark/>
          </w:tcPr>
          <w:p w14:paraId="0D3861F2" w14:textId="2BB722FC" w:rsidR="0007690F" w:rsidRPr="00D53A2B" w:rsidRDefault="0007690F" w:rsidP="00A202FD">
            <w:pPr>
              <w:widowControl w:val="0"/>
              <w:spacing w:after="240" w:line="276" w:lineRule="auto"/>
              <w:ind w:firstLine="1"/>
              <w:contextualSpacing/>
              <w:jc w:val="both"/>
            </w:pPr>
            <w:r w:rsidRPr="00D53A2B">
              <w:t>2 – 30 </w:t>
            </w:r>
            <w:r w:rsidRPr="00D53A2B">
              <w:rPr>
                <w:i/>
                <w:iCs/>
              </w:rPr>
              <w:t>(</w:t>
            </w:r>
            <w:r w:rsidR="007B7C9F" w:rsidRPr="00D53A2B">
              <w:rPr>
                <w:i/>
                <w:iCs/>
              </w:rPr>
              <w:t>2</w:t>
            </w:r>
            <w:r w:rsidRPr="00D53A2B">
              <w:rPr>
                <w:i/>
                <w:iCs/>
              </w:rPr>
              <w:t>), (</w:t>
            </w:r>
            <w:r w:rsidR="007B7C9F" w:rsidRPr="00D53A2B">
              <w:rPr>
                <w:i/>
                <w:iCs/>
              </w:rPr>
              <w:t>3</w:t>
            </w:r>
            <w:r w:rsidRPr="00D53A2B">
              <w:rPr>
                <w:i/>
                <w:iCs/>
              </w:rPr>
              <w:t>)</w:t>
            </w:r>
          </w:p>
        </w:tc>
      </w:tr>
      <w:tr w:rsidR="006E0D2B" w:rsidRPr="00D53A2B" w14:paraId="016AFFDC" w14:textId="77777777" w:rsidTr="00A202FD">
        <w:trPr>
          <w:tblCellSpacing w:w="15" w:type="dxa"/>
        </w:trPr>
        <w:tc>
          <w:tcPr>
            <w:tcW w:w="0" w:type="auto"/>
            <w:gridSpan w:val="3"/>
            <w:vAlign w:val="center"/>
          </w:tcPr>
          <w:p w14:paraId="15935EB8" w14:textId="77777777" w:rsidR="006E0D2B" w:rsidRPr="00D53A2B" w:rsidRDefault="006E0D2B" w:rsidP="00A202FD">
            <w:pPr>
              <w:widowControl w:val="0"/>
              <w:spacing w:after="240" w:line="276" w:lineRule="auto"/>
              <w:ind w:firstLine="1"/>
              <w:contextualSpacing/>
              <w:jc w:val="both"/>
              <w:rPr>
                <w:b/>
                <w:bCs/>
              </w:rPr>
            </w:pPr>
            <w:r w:rsidRPr="00D53A2B">
              <w:rPr>
                <w:b/>
                <w:bCs/>
              </w:rPr>
              <w:t>1) MET-İES sadece kurşun dökümhanelerinde kullanılır</w:t>
            </w:r>
          </w:p>
          <w:p w14:paraId="51A56D98" w14:textId="77777777" w:rsidR="006E0D2B" w:rsidRPr="00D53A2B" w:rsidRDefault="006E0D2B" w:rsidP="00A202FD">
            <w:pPr>
              <w:widowControl w:val="0"/>
              <w:spacing w:after="240" w:line="276" w:lineRule="auto"/>
              <w:ind w:firstLine="1"/>
              <w:contextualSpacing/>
              <w:jc w:val="both"/>
              <w:rPr>
                <w:b/>
                <w:bCs/>
              </w:rPr>
            </w:pPr>
            <w:r w:rsidRPr="00D53A2B">
              <w:rPr>
                <w:b/>
                <w:bCs/>
              </w:rPr>
              <w:t xml:space="preserve"> (2) TVOC MET-İES yalnızca girdi ve çıktıların envanterine dayalı olarak atık gaz akışlarında TVOC'nin ilgili olduğu tespit edildiğinde uygulanır </w:t>
            </w:r>
          </w:p>
          <w:p w14:paraId="526A3543" w14:textId="77777777" w:rsidR="006E0D2B" w:rsidRPr="00D53A2B" w:rsidRDefault="006E0D2B" w:rsidP="00A202FD">
            <w:pPr>
              <w:widowControl w:val="0"/>
              <w:spacing w:after="240" w:line="276" w:lineRule="auto"/>
              <w:ind w:firstLine="1"/>
              <w:contextualSpacing/>
              <w:jc w:val="both"/>
              <w:rPr>
                <w:b/>
                <w:bCs/>
              </w:rPr>
            </w:pPr>
            <w:r w:rsidRPr="00D53A2B">
              <w:rPr>
                <w:b/>
                <w:bCs/>
              </w:rPr>
              <w:t xml:space="preserve">MET 2'de açıklanan. </w:t>
            </w:r>
          </w:p>
          <w:p w14:paraId="1BD97BB1" w14:textId="79486257" w:rsidR="006E0D2B" w:rsidRPr="00D53A2B" w:rsidRDefault="006E0D2B" w:rsidP="00A202FD">
            <w:pPr>
              <w:widowControl w:val="0"/>
              <w:spacing w:after="240" w:line="276" w:lineRule="auto"/>
              <w:ind w:firstLine="1"/>
              <w:contextualSpacing/>
              <w:jc w:val="both"/>
              <w:rPr>
                <w:b/>
                <w:bCs/>
              </w:rPr>
            </w:pPr>
            <w:r w:rsidRPr="00D53A2B">
              <w:rPr>
                <w:b/>
                <w:bCs/>
              </w:rPr>
              <w:t xml:space="preserve">(3) MET-İES yalnızca kimyasal olarak bağlanmış kum içeren karotlar kullanıldığında geçerlidir. </w:t>
            </w:r>
          </w:p>
        </w:tc>
      </w:tr>
    </w:tbl>
    <w:p w14:paraId="4FAF2F61" w14:textId="77777777" w:rsidR="004C49BF" w:rsidRPr="00D53A2B" w:rsidRDefault="004C49BF" w:rsidP="00A202FD">
      <w:pPr>
        <w:widowControl w:val="0"/>
        <w:spacing w:after="240" w:line="276" w:lineRule="auto"/>
        <w:ind w:firstLine="1"/>
        <w:contextualSpacing/>
        <w:jc w:val="both"/>
        <w:rPr>
          <w:b/>
          <w:bCs/>
        </w:rPr>
      </w:pPr>
    </w:p>
    <w:p w14:paraId="211D2A3E" w14:textId="5A6E2C87" w:rsidR="0007690F" w:rsidRPr="00D53A2B" w:rsidRDefault="0007690F" w:rsidP="00A202FD">
      <w:pPr>
        <w:widowControl w:val="0"/>
        <w:spacing w:after="240" w:line="276" w:lineRule="auto"/>
        <w:ind w:firstLine="1"/>
        <w:contextualSpacing/>
        <w:jc w:val="both"/>
      </w:pPr>
      <w:r w:rsidRPr="00D53A2B">
        <w:rPr>
          <w:b/>
          <w:bCs/>
        </w:rPr>
        <w:t>İlgili izleme</w:t>
      </w:r>
      <w:r w:rsidRPr="00D53A2B">
        <w:t>, MET 12'de belirtilmiştir.</w:t>
      </w:r>
    </w:p>
    <w:p w14:paraId="76EA54D4" w14:textId="77777777" w:rsidR="0007690F" w:rsidRPr="00D53A2B" w:rsidRDefault="0007690F" w:rsidP="00A202FD">
      <w:pPr>
        <w:pStyle w:val="Balk4"/>
        <w:rPr>
          <w:rFonts w:cs="Times New Roman"/>
        </w:rPr>
      </w:pPr>
      <w:r w:rsidRPr="00D53A2B">
        <w:rPr>
          <w:rFonts w:cs="Times New Roman"/>
        </w:rPr>
        <w:t>1.2.1.12. Bitirme İşlemlerinden Havaya Salınan Emisyonlar</w:t>
      </w:r>
    </w:p>
    <w:p w14:paraId="16C52DB9" w14:textId="77777777" w:rsidR="0007690F" w:rsidRPr="00D53A2B" w:rsidRDefault="0007690F" w:rsidP="00A202FD">
      <w:pPr>
        <w:widowControl w:val="0"/>
        <w:spacing w:after="240" w:line="276" w:lineRule="auto"/>
        <w:ind w:firstLine="1"/>
        <w:contextualSpacing/>
        <w:jc w:val="both"/>
      </w:pPr>
      <w:r w:rsidRPr="00D53A2B">
        <w:rPr>
          <w:b/>
          <w:bCs/>
        </w:rPr>
        <w:t>MET 30.</w:t>
      </w:r>
      <w:r w:rsidRPr="00D53A2B">
        <w:t> Bitirme işlemlerinden havaya salınan toz emisyonlarını azaltmak için, MET, emisyonları aşağıdaki tekniklerden (a) kullanarak toplamayı ve çıkış-gazları aşağıdaki tekniklerden (b) ile (d) bir veya birkaç kombinasyonu ile işlemeyi önerir.</w:t>
      </w:r>
    </w:p>
    <w:tbl>
      <w:tblPr>
        <w:tblStyle w:val="TabloKlavuzu"/>
        <w:tblW w:w="0" w:type="auto"/>
        <w:tblLook w:val="04A0" w:firstRow="1" w:lastRow="0" w:firstColumn="1" w:lastColumn="0" w:noHBand="0" w:noVBand="1"/>
      </w:tblPr>
      <w:tblGrid>
        <w:gridCol w:w="4531"/>
        <w:gridCol w:w="4531"/>
      </w:tblGrid>
      <w:tr w:rsidR="0007690F" w:rsidRPr="00D53A2B" w14:paraId="27FC6F48" w14:textId="77777777" w:rsidTr="00A202FD">
        <w:tc>
          <w:tcPr>
            <w:tcW w:w="4531" w:type="dxa"/>
          </w:tcPr>
          <w:p w14:paraId="2577CA7B"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531" w:type="dxa"/>
          </w:tcPr>
          <w:p w14:paraId="7F9F93F7"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053ED30F" w14:textId="77777777" w:rsidTr="00A202FD">
        <w:tc>
          <w:tcPr>
            <w:tcW w:w="9062" w:type="dxa"/>
            <w:gridSpan w:val="2"/>
          </w:tcPr>
          <w:p w14:paraId="1A45DD13" w14:textId="77777777" w:rsidR="0007690F" w:rsidRPr="00D53A2B" w:rsidRDefault="0007690F" w:rsidP="00A202FD">
            <w:pPr>
              <w:widowControl w:val="0"/>
              <w:spacing w:after="240" w:line="276" w:lineRule="auto"/>
              <w:ind w:firstLine="1"/>
              <w:contextualSpacing/>
              <w:jc w:val="both"/>
              <w:rPr>
                <w:b/>
                <w:bCs/>
              </w:rPr>
            </w:pPr>
            <w:r w:rsidRPr="00D53A2B">
              <w:rPr>
                <w:b/>
                <w:bCs/>
              </w:rPr>
              <w:t>Emisyon Toplama</w:t>
            </w:r>
          </w:p>
        </w:tc>
      </w:tr>
      <w:tr w:rsidR="0007690F" w:rsidRPr="00D53A2B" w14:paraId="3911FAC5" w14:textId="77777777" w:rsidTr="00A202FD">
        <w:tc>
          <w:tcPr>
            <w:tcW w:w="4531" w:type="dxa"/>
          </w:tcPr>
          <w:p w14:paraId="56339FEB" w14:textId="77777777" w:rsidR="0007690F" w:rsidRPr="00D53A2B" w:rsidRDefault="0007690F" w:rsidP="00A202FD">
            <w:pPr>
              <w:widowControl w:val="0"/>
              <w:spacing w:after="240" w:line="276" w:lineRule="auto"/>
              <w:ind w:firstLine="1"/>
              <w:contextualSpacing/>
              <w:jc w:val="both"/>
              <w:rPr>
                <w:b/>
                <w:bCs/>
              </w:rPr>
            </w:pPr>
            <w:r w:rsidRPr="00D53A2B">
              <w:rPr>
                <w:b/>
                <w:bCs/>
              </w:rPr>
              <w:t>a. Bitirme işlemlerinden kaynaklanan emisyonların mümkün olduğunca emisyon kaynağına yakın bir şekilde toplanması</w:t>
            </w:r>
          </w:p>
        </w:tc>
        <w:tc>
          <w:tcPr>
            <w:tcW w:w="4531" w:type="dxa"/>
          </w:tcPr>
          <w:p w14:paraId="158AE06D" w14:textId="77777777" w:rsidR="0007690F" w:rsidRPr="00D53A2B" w:rsidRDefault="0007690F" w:rsidP="00A202FD">
            <w:pPr>
              <w:widowControl w:val="0"/>
              <w:spacing w:after="240" w:line="276" w:lineRule="auto"/>
              <w:ind w:firstLine="1"/>
              <w:contextualSpacing/>
              <w:jc w:val="both"/>
            </w:pPr>
            <w:r w:rsidRPr="00D53A2B">
              <w:t>Bitirme işlemlerinden kaynaklanan emisyonlar (örneğin, debur işlem (fazlalık kenar temizliği), aşındırıcı kesme, kalıp temizliği, slayt taşlama, kurşun patlatma, kaynak, çekiçleme, iğneleme vb.) uygun şekilde toplanır, örneğin:</w:t>
            </w:r>
          </w:p>
          <w:p w14:paraId="0BD07836" w14:textId="77777777" w:rsidR="0007690F" w:rsidRPr="00D53A2B" w:rsidRDefault="0007690F" w:rsidP="00A202FD">
            <w:pPr>
              <w:widowControl w:val="0"/>
              <w:numPr>
                <w:ilvl w:val="0"/>
                <w:numId w:val="263"/>
              </w:numPr>
              <w:spacing w:after="240" w:line="276" w:lineRule="auto"/>
              <w:contextualSpacing/>
              <w:jc w:val="both"/>
            </w:pPr>
            <w:r w:rsidRPr="00D53A2B">
              <w:t>Bitirme işlem alanının kapatılması</w:t>
            </w:r>
          </w:p>
          <w:p w14:paraId="57A07573" w14:textId="77777777" w:rsidR="0007690F" w:rsidRPr="00D53A2B" w:rsidRDefault="0007690F" w:rsidP="00A202FD">
            <w:pPr>
              <w:widowControl w:val="0"/>
              <w:numPr>
                <w:ilvl w:val="0"/>
                <w:numId w:val="263"/>
              </w:numPr>
              <w:spacing w:after="240" w:line="276" w:lineRule="auto"/>
              <w:contextualSpacing/>
              <w:jc w:val="both"/>
            </w:pPr>
            <w:r w:rsidRPr="00D53A2B">
              <w:t>Çatı havalandırması veya kubbe şeklindeki çatılar</w:t>
            </w:r>
          </w:p>
          <w:p w14:paraId="41C6A1B5" w14:textId="77777777" w:rsidR="0007690F" w:rsidRPr="00D53A2B" w:rsidRDefault="0007690F" w:rsidP="00A202FD">
            <w:pPr>
              <w:widowControl w:val="0"/>
              <w:numPr>
                <w:ilvl w:val="0"/>
                <w:numId w:val="263"/>
              </w:numPr>
              <w:spacing w:after="240" w:line="276" w:lineRule="auto"/>
              <w:contextualSpacing/>
              <w:jc w:val="both"/>
            </w:pPr>
            <w:r w:rsidRPr="00D53A2B">
              <w:t>Sert veya ayarlanabilir emiş başlıkları</w:t>
            </w:r>
          </w:p>
          <w:p w14:paraId="7C3669ED" w14:textId="77777777" w:rsidR="0007690F" w:rsidRPr="00D53A2B" w:rsidRDefault="0007690F" w:rsidP="00A202FD">
            <w:pPr>
              <w:widowControl w:val="0"/>
              <w:numPr>
                <w:ilvl w:val="0"/>
                <w:numId w:val="263"/>
              </w:numPr>
              <w:spacing w:after="240" w:line="276" w:lineRule="auto"/>
              <w:contextualSpacing/>
              <w:jc w:val="both"/>
            </w:pPr>
            <w:r w:rsidRPr="00D53A2B">
              <w:t>Emiş kolları</w:t>
            </w:r>
          </w:p>
          <w:p w14:paraId="4E8AACBF" w14:textId="77777777" w:rsidR="0007690F" w:rsidRPr="00D53A2B" w:rsidRDefault="0007690F" w:rsidP="00A202FD">
            <w:pPr>
              <w:widowControl w:val="0"/>
              <w:spacing w:after="240" w:line="276" w:lineRule="auto"/>
              <w:ind w:firstLine="1"/>
              <w:contextualSpacing/>
              <w:jc w:val="both"/>
            </w:pPr>
          </w:p>
        </w:tc>
      </w:tr>
      <w:tr w:rsidR="0007690F" w:rsidRPr="00D53A2B" w14:paraId="5F9A8552" w14:textId="77777777" w:rsidTr="00A202FD">
        <w:tc>
          <w:tcPr>
            <w:tcW w:w="9062" w:type="dxa"/>
            <w:gridSpan w:val="2"/>
          </w:tcPr>
          <w:p w14:paraId="01CE3A2D" w14:textId="77777777" w:rsidR="0007690F" w:rsidRPr="00D53A2B" w:rsidRDefault="0007690F" w:rsidP="00A202FD">
            <w:pPr>
              <w:widowControl w:val="0"/>
              <w:spacing w:after="240" w:line="276" w:lineRule="auto"/>
              <w:ind w:firstLine="1"/>
              <w:contextualSpacing/>
              <w:jc w:val="both"/>
            </w:pPr>
            <w:r w:rsidRPr="00D53A2B">
              <w:t>Atık Gaz Tedavisi</w:t>
            </w:r>
          </w:p>
        </w:tc>
      </w:tr>
      <w:tr w:rsidR="0007690F" w:rsidRPr="00D53A2B" w14:paraId="3B806313" w14:textId="77777777" w:rsidTr="00A202FD">
        <w:tc>
          <w:tcPr>
            <w:tcW w:w="4531" w:type="dxa"/>
          </w:tcPr>
          <w:p w14:paraId="45F984BD" w14:textId="77777777" w:rsidR="0007690F" w:rsidRPr="00D53A2B" w:rsidRDefault="0007690F" w:rsidP="00A202FD">
            <w:pPr>
              <w:widowControl w:val="0"/>
              <w:spacing w:after="240" w:line="276" w:lineRule="auto"/>
              <w:ind w:firstLine="1"/>
              <w:contextualSpacing/>
              <w:jc w:val="both"/>
              <w:rPr>
                <w:b/>
                <w:bCs/>
              </w:rPr>
            </w:pPr>
            <w:r w:rsidRPr="00D53A2B">
              <w:rPr>
                <w:b/>
                <w:bCs/>
              </w:rPr>
              <w:t>b. Siklikon</w:t>
            </w:r>
            <w:r w:rsidRPr="00D53A2B">
              <w:rPr>
                <w:b/>
                <w:bCs/>
              </w:rPr>
              <w:br/>
            </w:r>
          </w:p>
        </w:tc>
        <w:tc>
          <w:tcPr>
            <w:tcW w:w="4531" w:type="dxa"/>
          </w:tcPr>
          <w:p w14:paraId="1066315C" w14:textId="77777777" w:rsidR="0007690F" w:rsidRPr="00D53A2B" w:rsidRDefault="0007690F" w:rsidP="00A202FD">
            <w:pPr>
              <w:widowControl w:val="0"/>
              <w:spacing w:after="240" w:line="276" w:lineRule="auto"/>
              <w:ind w:firstLine="1"/>
              <w:contextualSpacing/>
              <w:jc w:val="both"/>
            </w:pPr>
            <w:r w:rsidRPr="00D53A2B">
              <w:t>Bölüm 1.4.3'e bakınız.</w:t>
            </w:r>
          </w:p>
        </w:tc>
      </w:tr>
      <w:tr w:rsidR="0007690F" w:rsidRPr="00D53A2B" w14:paraId="3E25A139" w14:textId="77777777" w:rsidTr="00A202FD">
        <w:tc>
          <w:tcPr>
            <w:tcW w:w="4531" w:type="dxa"/>
          </w:tcPr>
          <w:p w14:paraId="4765A2C6" w14:textId="77777777" w:rsidR="0007690F" w:rsidRPr="00D53A2B" w:rsidRDefault="0007690F" w:rsidP="00A202FD">
            <w:pPr>
              <w:widowControl w:val="0"/>
              <w:spacing w:after="240" w:line="276" w:lineRule="auto"/>
              <w:ind w:firstLine="1"/>
              <w:contextualSpacing/>
              <w:jc w:val="both"/>
              <w:rPr>
                <w:b/>
                <w:bCs/>
              </w:rPr>
            </w:pPr>
            <w:r w:rsidRPr="00D53A2B">
              <w:rPr>
                <w:b/>
                <w:bCs/>
              </w:rPr>
              <w:t>c. Kumaş Filtre</w:t>
            </w:r>
          </w:p>
        </w:tc>
        <w:tc>
          <w:tcPr>
            <w:tcW w:w="4531" w:type="dxa"/>
          </w:tcPr>
          <w:p w14:paraId="21225BBA" w14:textId="77777777" w:rsidR="0007690F" w:rsidRPr="00D53A2B" w:rsidRDefault="0007690F" w:rsidP="00A202FD">
            <w:pPr>
              <w:widowControl w:val="0"/>
              <w:spacing w:after="240" w:line="276" w:lineRule="auto"/>
              <w:ind w:firstLine="1"/>
              <w:contextualSpacing/>
              <w:jc w:val="both"/>
            </w:pPr>
            <w:r w:rsidRPr="00D53A2B">
              <w:t>Bölüm 1.4.3'e bakınız.</w:t>
            </w:r>
          </w:p>
        </w:tc>
      </w:tr>
      <w:tr w:rsidR="0007690F" w:rsidRPr="00D53A2B" w14:paraId="6F1F539A" w14:textId="77777777" w:rsidTr="00A202FD">
        <w:tc>
          <w:tcPr>
            <w:tcW w:w="4531" w:type="dxa"/>
          </w:tcPr>
          <w:p w14:paraId="44A6D974" w14:textId="77777777" w:rsidR="0007690F" w:rsidRPr="00D53A2B" w:rsidRDefault="0007690F" w:rsidP="00A202FD">
            <w:pPr>
              <w:widowControl w:val="0"/>
              <w:spacing w:after="240" w:line="276" w:lineRule="auto"/>
              <w:ind w:firstLine="1"/>
              <w:contextualSpacing/>
              <w:jc w:val="both"/>
              <w:rPr>
                <w:b/>
                <w:bCs/>
              </w:rPr>
            </w:pPr>
            <w:r w:rsidRPr="00D53A2B">
              <w:rPr>
                <w:b/>
                <w:bCs/>
              </w:rPr>
              <w:t>d. Sulu yıkama</w:t>
            </w:r>
          </w:p>
        </w:tc>
        <w:tc>
          <w:tcPr>
            <w:tcW w:w="4531" w:type="dxa"/>
          </w:tcPr>
          <w:p w14:paraId="4FF1177F" w14:textId="77777777" w:rsidR="0007690F" w:rsidRPr="00D53A2B" w:rsidRDefault="0007690F" w:rsidP="00A202FD">
            <w:pPr>
              <w:widowControl w:val="0"/>
              <w:spacing w:after="240" w:line="276" w:lineRule="auto"/>
              <w:ind w:firstLine="1"/>
              <w:contextualSpacing/>
              <w:jc w:val="both"/>
            </w:pPr>
            <w:r w:rsidRPr="00D53A2B">
              <w:t>Bölüm 1.4.3'e bakınız.</w:t>
            </w:r>
          </w:p>
        </w:tc>
      </w:tr>
    </w:tbl>
    <w:p w14:paraId="1FD72D70" w14:textId="77777777" w:rsidR="0007690F" w:rsidRPr="00D53A2B" w:rsidRDefault="0007690F" w:rsidP="00A202FD">
      <w:pPr>
        <w:widowControl w:val="0"/>
        <w:spacing w:after="240" w:line="276" w:lineRule="auto"/>
        <w:ind w:firstLine="1"/>
        <w:contextualSpacing/>
        <w:jc w:val="both"/>
        <w:rPr>
          <w:b/>
          <w:bCs/>
        </w:rPr>
      </w:pPr>
    </w:p>
    <w:p w14:paraId="1CF6EA25" w14:textId="77777777" w:rsidR="0007690F" w:rsidRPr="00D53A2B" w:rsidRDefault="0007690F" w:rsidP="00A202FD">
      <w:pPr>
        <w:widowControl w:val="0"/>
        <w:spacing w:after="240" w:line="276" w:lineRule="auto"/>
        <w:ind w:firstLine="1"/>
        <w:contextualSpacing/>
        <w:jc w:val="both"/>
        <w:rPr>
          <w:b/>
          <w:bCs/>
        </w:rPr>
      </w:pPr>
      <w:r w:rsidRPr="00D53A2B">
        <w:rPr>
          <w:b/>
          <w:bCs/>
        </w:rPr>
        <w:t>Tablo 1.12</w:t>
      </w:r>
    </w:p>
    <w:p w14:paraId="478159B8" w14:textId="43A5867F" w:rsidR="0007690F" w:rsidRPr="00D53A2B" w:rsidRDefault="0007690F" w:rsidP="00A202FD">
      <w:pPr>
        <w:widowControl w:val="0"/>
        <w:spacing w:after="240" w:line="276" w:lineRule="auto"/>
        <w:ind w:firstLine="1"/>
        <w:contextualSpacing/>
        <w:jc w:val="both"/>
      </w:pPr>
      <w:r w:rsidRPr="00D53A2B">
        <w:rPr>
          <w:b/>
          <w:bCs/>
        </w:rPr>
        <w:t>Bitirme İşlemlerinden Havaya Yönlendirilmiş Toz İçin MET İlişkili Emisyon Seviyesi (</w:t>
      </w:r>
      <w:r w:rsidR="00831B53" w:rsidRPr="00D53A2B">
        <w:rPr>
          <w:b/>
          <w:bCs/>
        </w:rPr>
        <w:t>MET-İES</w:t>
      </w:r>
      <w:r w:rsidRPr="00D53A2B">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887"/>
        <w:gridCol w:w="6550"/>
      </w:tblGrid>
      <w:tr w:rsidR="0007690F" w:rsidRPr="00D53A2B" w14:paraId="2ECF52B2" w14:textId="77777777" w:rsidTr="00A202FD">
        <w:trPr>
          <w:tblHeader/>
          <w:tblCellSpacing w:w="15" w:type="dxa"/>
        </w:trPr>
        <w:tc>
          <w:tcPr>
            <w:tcW w:w="0" w:type="auto"/>
            <w:vAlign w:val="center"/>
            <w:hideMark/>
          </w:tcPr>
          <w:p w14:paraId="485BBE3C" w14:textId="77777777" w:rsidR="0007690F" w:rsidRPr="00D53A2B" w:rsidRDefault="0007690F" w:rsidP="00A202FD">
            <w:pPr>
              <w:widowControl w:val="0"/>
              <w:spacing w:after="240" w:line="276" w:lineRule="auto"/>
              <w:ind w:firstLine="1"/>
              <w:contextualSpacing/>
              <w:jc w:val="both"/>
              <w:rPr>
                <w:b/>
                <w:bCs/>
              </w:rPr>
            </w:pPr>
            <w:r w:rsidRPr="00D53A2B">
              <w:rPr>
                <w:b/>
                <w:bCs/>
              </w:rPr>
              <w:t>Parametre</w:t>
            </w:r>
          </w:p>
        </w:tc>
        <w:tc>
          <w:tcPr>
            <w:tcW w:w="0" w:type="auto"/>
            <w:vAlign w:val="center"/>
            <w:hideMark/>
          </w:tcPr>
          <w:p w14:paraId="029DEE33"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7FC7CB4D" w14:textId="7E1C63F4"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w:t>
            </w:r>
            <w:r w:rsidR="0007690F" w:rsidRPr="00D53A2B">
              <w:rPr>
                <w:b/>
                <w:bCs/>
                <w:i/>
                <w:iCs/>
              </w:rPr>
              <w:t>(Günlük ortalama veya örnekleme dönemi ortalaması)</w:t>
            </w:r>
          </w:p>
        </w:tc>
      </w:tr>
      <w:tr w:rsidR="0007690F" w:rsidRPr="00D53A2B" w14:paraId="73BB7DBF" w14:textId="77777777" w:rsidTr="00A202FD">
        <w:trPr>
          <w:tblCellSpacing w:w="15" w:type="dxa"/>
        </w:trPr>
        <w:tc>
          <w:tcPr>
            <w:tcW w:w="0" w:type="auto"/>
            <w:vAlign w:val="center"/>
            <w:hideMark/>
          </w:tcPr>
          <w:p w14:paraId="62A43BAC" w14:textId="77777777" w:rsidR="0007690F" w:rsidRPr="00D53A2B" w:rsidRDefault="0007690F" w:rsidP="00A202FD">
            <w:pPr>
              <w:widowControl w:val="0"/>
              <w:spacing w:after="240" w:line="276" w:lineRule="auto"/>
              <w:ind w:firstLine="1"/>
              <w:contextualSpacing/>
              <w:jc w:val="both"/>
            </w:pPr>
            <w:r w:rsidRPr="00D53A2B">
              <w:rPr>
                <w:b/>
                <w:bCs/>
              </w:rPr>
              <w:t>Toz</w:t>
            </w:r>
          </w:p>
        </w:tc>
        <w:tc>
          <w:tcPr>
            <w:tcW w:w="0" w:type="auto"/>
            <w:vAlign w:val="center"/>
            <w:hideMark/>
          </w:tcPr>
          <w:p w14:paraId="51921A7D"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6D0F018D" w14:textId="77777777" w:rsidR="0007690F" w:rsidRPr="00D53A2B" w:rsidRDefault="0007690F" w:rsidP="00A202FD">
            <w:pPr>
              <w:widowControl w:val="0"/>
              <w:spacing w:after="240" w:line="276" w:lineRule="auto"/>
              <w:ind w:firstLine="1"/>
              <w:contextualSpacing/>
              <w:jc w:val="both"/>
            </w:pPr>
            <w:r w:rsidRPr="00D53A2B">
              <w:t>1 – 5</w:t>
            </w:r>
          </w:p>
        </w:tc>
      </w:tr>
    </w:tbl>
    <w:p w14:paraId="7AD40E94" w14:textId="77777777" w:rsidR="0007690F" w:rsidRPr="00D53A2B" w:rsidRDefault="0007690F" w:rsidP="00A202FD">
      <w:pPr>
        <w:widowControl w:val="0"/>
        <w:spacing w:after="240" w:line="276" w:lineRule="auto"/>
        <w:ind w:firstLine="1"/>
        <w:contextualSpacing/>
        <w:jc w:val="both"/>
      </w:pPr>
      <w:r w:rsidRPr="00D53A2B">
        <w:rPr>
          <w:b/>
          <w:bCs/>
        </w:rPr>
        <w:t>İlgili izleme</w:t>
      </w:r>
      <w:r w:rsidRPr="00D53A2B">
        <w:t>, MET 12'de belirtilmiştir.</w:t>
      </w:r>
    </w:p>
    <w:p w14:paraId="34405042" w14:textId="77777777" w:rsidR="0007690F" w:rsidRPr="00D53A2B" w:rsidRDefault="0007690F" w:rsidP="00A202FD">
      <w:pPr>
        <w:pStyle w:val="Balk4"/>
        <w:rPr>
          <w:rFonts w:cs="Times New Roman"/>
        </w:rPr>
      </w:pPr>
      <w:r w:rsidRPr="00D53A2B">
        <w:rPr>
          <w:rFonts w:cs="Times New Roman"/>
        </w:rPr>
        <w:t>1.2.1.13. Kum Yeniden Kullanımından Kaynaklanan Hava Emisyonları</w:t>
      </w:r>
    </w:p>
    <w:p w14:paraId="2253BDA2" w14:textId="77777777" w:rsidR="0007690F" w:rsidRPr="00D53A2B" w:rsidRDefault="0007690F" w:rsidP="00A202FD">
      <w:pPr>
        <w:widowControl w:val="0"/>
        <w:spacing w:after="240" w:line="276" w:lineRule="auto"/>
        <w:ind w:firstLine="1"/>
        <w:contextualSpacing/>
        <w:jc w:val="both"/>
      </w:pPr>
      <w:r w:rsidRPr="00D53A2B">
        <w:rPr>
          <w:b/>
          <w:bCs/>
        </w:rPr>
        <w:t>MET 31.</w:t>
      </w:r>
      <w:r w:rsidRPr="00D53A2B">
        <w:t> Kum yeniden kullanımından kaynaklanan hava emisyonlarını azaltmak için, MET şunları yapmalıdır:</w:t>
      </w:r>
    </w:p>
    <w:p w14:paraId="019EB889" w14:textId="77777777" w:rsidR="0007690F" w:rsidRPr="00D53A2B" w:rsidRDefault="0007690F" w:rsidP="00A202FD">
      <w:pPr>
        <w:widowControl w:val="0"/>
        <w:spacing w:after="240" w:line="276" w:lineRule="auto"/>
        <w:ind w:firstLine="1"/>
        <w:contextualSpacing/>
        <w:jc w:val="both"/>
      </w:pPr>
      <w:r w:rsidRPr="00D53A2B">
        <w:t>Termal kum yeniden jenerasyonunda, fosilsiz enerji kaynaklarından üretilen elektriği veya (a) ve (b) tekniklerinin her ikisi kullanılır;</w:t>
      </w:r>
    </w:p>
    <w:p w14:paraId="411A1A97" w14:textId="77777777" w:rsidR="0007690F" w:rsidRPr="00D53A2B" w:rsidRDefault="0007690F" w:rsidP="00A202FD">
      <w:pPr>
        <w:widowControl w:val="0"/>
        <w:numPr>
          <w:ilvl w:val="0"/>
          <w:numId w:val="259"/>
        </w:numPr>
        <w:spacing w:after="240" w:line="276" w:lineRule="auto"/>
        <w:contextualSpacing/>
        <w:jc w:val="both"/>
      </w:pPr>
      <w:r w:rsidRPr="00D53A2B">
        <w:t>Emisyonları (c) tekniğini kullanarak toplayın;</w:t>
      </w:r>
    </w:p>
    <w:p w14:paraId="217ADCE3" w14:textId="77777777" w:rsidR="0007690F" w:rsidRPr="00D53A2B" w:rsidRDefault="0007690F" w:rsidP="00A202FD">
      <w:pPr>
        <w:widowControl w:val="0"/>
        <w:numPr>
          <w:ilvl w:val="0"/>
          <w:numId w:val="259"/>
        </w:numPr>
        <w:spacing w:after="240" w:line="276" w:lineRule="auto"/>
        <w:contextualSpacing/>
        <w:jc w:val="both"/>
      </w:pPr>
      <w:r w:rsidRPr="00D53A2B">
        <w:t>Atık gazları, aşağıda verilen (d) ila (g) tekniklerinden biri veya uygun bir kombinasyonunu kullanarak tedavi edin.</w:t>
      </w:r>
    </w:p>
    <w:tbl>
      <w:tblPr>
        <w:tblW w:w="9062" w:type="dxa"/>
        <w:tblCellMar>
          <w:left w:w="70" w:type="dxa"/>
          <w:right w:w="70" w:type="dxa"/>
        </w:tblCellMar>
        <w:tblLook w:val="04A0" w:firstRow="1" w:lastRow="0" w:firstColumn="1" w:lastColumn="0" w:noHBand="0" w:noVBand="1"/>
      </w:tblPr>
      <w:tblGrid>
        <w:gridCol w:w="1628"/>
        <w:gridCol w:w="3611"/>
        <w:gridCol w:w="3823"/>
      </w:tblGrid>
      <w:tr w:rsidR="0007690F" w:rsidRPr="00D53A2B" w14:paraId="0C35A1B0" w14:textId="77777777" w:rsidTr="00A202FD">
        <w:trPr>
          <w:trHeight w:val="320"/>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8C118"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611" w:type="dxa"/>
            <w:tcBorders>
              <w:top w:val="single" w:sz="4" w:space="0" w:color="auto"/>
              <w:left w:val="nil"/>
              <w:bottom w:val="single" w:sz="4" w:space="0" w:color="auto"/>
              <w:right w:val="single" w:sz="4" w:space="0" w:color="auto"/>
            </w:tcBorders>
            <w:shd w:val="clear" w:color="auto" w:fill="auto"/>
            <w:noWrap/>
            <w:vAlign w:val="bottom"/>
            <w:hideMark/>
          </w:tcPr>
          <w:p w14:paraId="109453EB"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14:paraId="25641991" w14:textId="77777777" w:rsidR="0007690F" w:rsidRPr="00D53A2B" w:rsidRDefault="0007690F" w:rsidP="00A202FD">
            <w:pPr>
              <w:widowControl w:val="0"/>
              <w:spacing w:after="240" w:line="276" w:lineRule="auto"/>
              <w:ind w:firstLine="1"/>
              <w:contextualSpacing/>
              <w:jc w:val="both"/>
              <w:rPr>
                <w:b/>
                <w:bCs/>
              </w:rPr>
            </w:pPr>
            <w:r w:rsidRPr="00D53A2B">
              <w:rPr>
                <w:b/>
                <w:bCs/>
              </w:rPr>
              <w:t>Uygulama Alanı</w:t>
            </w:r>
          </w:p>
        </w:tc>
      </w:tr>
      <w:tr w:rsidR="0007690F" w:rsidRPr="00D53A2B" w14:paraId="4D2FF0E8"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889C25" w14:textId="77777777" w:rsidR="0007690F" w:rsidRPr="00D53A2B" w:rsidRDefault="0007690F" w:rsidP="00A202FD">
            <w:pPr>
              <w:widowControl w:val="0"/>
              <w:spacing w:after="240" w:line="276" w:lineRule="auto"/>
              <w:ind w:firstLine="1"/>
              <w:contextualSpacing/>
              <w:jc w:val="both"/>
              <w:rPr>
                <w:b/>
                <w:bCs/>
              </w:rPr>
            </w:pPr>
            <w:r w:rsidRPr="00D53A2B">
              <w:rPr>
                <w:b/>
                <w:bCs/>
              </w:rPr>
              <w:t>Emisyon üretiminin azaltılması için teknikler</w:t>
            </w:r>
          </w:p>
          <w:p w14:paraId="13DADFF1" w14:textId="77777777" w:rsidR="0007690F" w:rsidRPr="00D53A2B" w:rsidRDefault="0007690F" w:rsidP="00A202FD">
            <w:pPr>
              <w:widowControl w:val="0"/>
              <w:spacing w:after="240" w:line="276" w:lineRule="auto"/>
              <w:ind w:firstLine="1"/>
              <w:contextualSpacing/>
              <w:jc w:val="both"/>
            </w:pPr>
            <w:r w:rsidRPr="00D53A2B">
              <w:t> </w:t>
            </w:r>
          </w:p>
          <w:p w14:paraId="4ECDEDFD"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553B15B5"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4339C0A2" w14:textId="77777777" w:rsidR="0007690F" w:rsidRPr="00D53A2B" w:rsidRDefault="0007690F" w:rsidP="00A202FD">
            <w:pPr>
              <w:widowControl w:val="0"/>
              <w:spacing w:after="240" w:line="276" w:lineRule="auto"/>
              <w:ind w:firstLine="1"/>
              <w:contextualSpacing/>
              <w:jc w:val="both"/>
            </w:pPr>
            <w:r w:rsidRPr="00D53A2B">
              <w:t>a. Düşük NO</w:t>
            </w:r>
            <w:r w:rsidRPr="00D53A2B">
              <w:rPr>
                <w:vertAlign w:val="subscript"/>
              </w:rPr>
              <w:t xml:space="preserve">X </w:t>
            </w:r>
            <w:r w:rsidRPr="00D53A2B">
              <w:t>oluşum potansiyeline sahip yakıt veya yakıt kombinasyonu kullanımı</w:t>
            </w:r>
          </w:p>
        </w:tc>
        <w:tc>
          <w:tcPr>
            <w:tcW w:w="3611" w:type="dxa"/>
            <w:tcBorders>
              <w:top w:val="nil"/>
              <w:left w:val="nil"/>
              <w:bottom w:val="single" w:sz="4" w:space="0" w:color="auto"/>
              <w:right w:val="single" w:sz="4" w:space="0" w:color="auto"/>
            </w:tcBorders>
            <w:shd w:val="clear" w:color="auto" w:fill="auto"/>
            <w:noWrap/>
            <w:vAlign w:val="bottom"/>
            <w:hideMark/>
          </w:tcPr>
          <w:p w14:paraId="199FE437" w14:textId="77777777" w:rsidR="0007690F" w:rsidRPr="00D53A2B" w:rsidRDefault="0007690F" w:rsidP="00A202FD">
            <w:pPr>
              <w:widowControl w:val="0"/>
              <w:spacing w:after="240" w:line="276" w:lineRule="auto"/>
              <w:ind w:firstLine="1"/>
              <w:contextualSpacing/>
              <w:jc w:val="both"/>
            </w:pPr>
            <w:r w:rsidRPr="00D53A2B">
              <w:t>Düşük NO</w:t>
            </w:r>
            <w:r w:rsidRPr="00D53A2B">
              <w:rPr>
                <w:vertAlign w:val="subscript"/>
              </w:rPr>
              <w:t>X</w:t>
            </w:r>
            <w:r w:rsidRPr="00D53A2B">
              <w:t xml:space="preserve"> oluşum potansiyeline sahip yakıtlar arasında doğalgaz ve sıvılaştırılmış petrol gazı yer alır.</w:t>
            </w:r>
          </w:p>
        </w:tc>
        <w:tc>
          <w:tcPr>
            <w:tcW w:w="3823" w:type="dxa"/>
            <w:tcBorders>
              <w:top w:val="nil"/>
              <w:left w:val="nil"/>
              <w:bottom w:val="single" w:sz="4" w:space="0" w:color="auto"/>
              <w:right w:val="single" w:sz="4" w:space="0" w:color="auto"/>
            </w:tcBorders>
            <w:shd w:val="clear" w:color="auto" w:fill="auto"/>
            <w:noWrap/>
            <w:vAlign w:val="bottom"/>
            <w:hideMark/>
          </w:tcPr>
          <w:p w14:paraId="2602D1E5" w14:textId="77777777" w:rsidR="0007690F" w:rsidRPr="00D53A2B" w:rsidRDefault="0007690F" w:rsidP="00A202FD">
            <w:pPr>
              <w:widowControl w:val="0"/>
              <w:spacing w:after="240" w:line="276" w:lineRule="auto"/>
              <w:ind w:firstLine="1"/>
              <w:contextualSpacing/>
              <w:jc w:val="both"/>
            </w:pPr>
            <w:r w:rsidRPr="00D53A2B">
              <w:t>Farklı yakıt türlerinin kullanılabilirliğine bağlı kısıtlamalarla, bu yakıtlar üye ülkelerin enerji politikalarından etkilenebilir.</w:t>
            </w:r>
          </w:p>
        </w:tc>
      </w:tr>
      <w:tr w:rsidR="0007690F" w:rsidRPr="00D53A2B" w14:paraId="73C410CA"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56BCA096" w14:textId="77777777" w:rsidR="0007690F" w:rsidRPr="00D53A2B" w:rsidRDefault="0007690F" w:rsidP="00A202FD">
            <w:pPr>
              <w:widowControl w:val="0"/>
              <w:spacing w:after="240" w:line="276" w:lineRule="auto"/>
              <w:ind w:firstLine="1"/>
              <w:contextualSpacing/>
              <w:jc w:val="both"/>
            </w:pPr>
            <w:r w:rsidRPr="00D53A2B">
              <w:t>b. Düşük kükürt içeriğine sahip yakıt veya yakıt kombinasyonu kullanımı</w:t>
            </w:r>
          </w:p>
        </w:tc>
        <w:tc>
          <w:tcPr>
            <w:tcW w:w="3611" w:type="dxa"/>
            <w:tcBorders>
              <w:top w:val="nil"/>
              <w:left w:val="nil"/>
              <w:bottom w:val="single" w:sz="4" w:space="0" w:color="auto"/>
              <w:right w:val="single" w:sz="4" w:space="0" w:color="auto"/>
            </w:tcBorders>
            <w:shd w:val="clear" w:color="auto" w:fill="auto"/>
            <w:noWrap/>
            <w:vAlign w:val="bottom"/>
            <w:hideMark/>
          </w:tcPr>
          <w:p w14:paraId="1D69808C" w14:textId="77777777" w:rsidR="0007690F" w:rsidRPr="00D53A2B" w:rsidRDefault="0007690F" w:rsidP="00A202FD">
            <w:pPr>
              <w:widowControl w:val="0"/>
              <w:spacing w:after="240" w:line="276" w:lineRule="auto"/>
              <w:ind w:firstLine="1"/>
              <w:contextualSpacing/>
              <w:jc w:val="both"/>
            </w:pPr>
            <w:r w:rsidRPr="00D53A2B">
              <w:t>Düşük kükürt içeriğine sahip yakıtlar arasında doğalgaz ve sıvılaştırılmış petrol gazı yer alır.</w:t>
            </w:r>
          </w:p>
        </w:tc>
        <w:tc>
          <w:tcPr>
            <w:tcW w:w="3823" w:type="dxa"/>
            <w:tcBorders>
              <w:top w:val="nil"/>
              <w:left w:val="nil"/>
              <w:bottom w:val="single" w:sz="4" w:space="0" w:color="auto"/>
              <w:right w:val="single" w:sz="4" w:space="0" w:color="auto"/>
            </w:tcBorders>
            <w:shd w:val="clear" w:color="auto" w:fill="auto"/>
            <w:noWrap/>
            <w:vAlign w:val="bottom"/>
            <w:hideMark/>
          </w:tcPr>
          <w:p w14:paraId="73753D78" w14:textId="77777777" w:rsidR="0007690F" w:rsidRPr="00D53A2B" w:rsidRDefault="0007690F" w:rsidP="00A202FD">
            <w:pPr>
              <w:widowControl w:val="0"/>
              <w:spacing w:after="240" w:line="276" w:lineRule="auto"/>
              <w:ind w:firstLine="1"/>
              <w:contextualSpacing/>
              <w:jc w:val="both"/>
            </w:pPr>
            <w:r w:rsidRPr="00D53A2B">
              <w:t>Farklı yakıt türlerinin kullanılabilirliğine bağlı kısıtlamalarla, bu yakıtlar üye ülkelerin enerji politikalarından etkilenebilir.</w:t>
            </w:r>
          </w:p>
        </w:tc>
      </w:tr>
      <w:tr w:rsidR="0007690F" w:rsidRPr="00D53A2B" w14:paraId="324A37C4"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C4FA50"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p w14:paraId="76C39C50" w14:textId="77777777" w:rsidR="0007690F" w:rsidRPr="00D53A2B" w:rsidRDefault="0007690F" w:rsidP="00A202FD">
            <w:pPr>
              <w:widowControl w:val="0"/>
              <w:spacing w:after="240" w:line="276" w:lineRule="auto"/>
              <w:ind w:firstLine="1"/>
              <w:contextualSpacing/>
              <w:jc w:val="both"/>
            </w:pPr>
            <w:r w:rsidRPr="00D53A2B">
              <w:t> </w:t>
            </w:r>
          </w:p>
          <w:p w14:paraId="49508D51"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59D0CB98"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644A1DC9" w14:textId="77777777" w:rsidR="0007690F" w:rsidRPr="00D53A2B" w:rsidRDefault="0007690F" w:rsidP="00A202FD">
            <w:pPr>
              <w:widowControl w:val="0"/>
              <w:spacing w:after="240" w:line="276" w:lineRule="auto"/>
              <w:ind w:firstLine="1"/>
              <w:contextualSpacing/>
              <w:jc w:val="both"/>
            </w:pPr>
            <w:r w:rsidRPr="00D53A2B">
              <w:t>c. Kum geri kazanımından kaynaklanan emisyonların emisyon kaynağına olabildiğince yakın bir şekilde çıkarılması</w:t>
            </w:r>
          </w:p>
        </w:tc>
        <w:tc>
          <w:tcPr>
            <w:tcW w:w="3611" w:type="dxa"/>
            <w:tcBorders>
              <w:top w:val="nil"/>
              <w:left w:val="nil"/>
              <w:bottom w:val="single" w:sz="4" w:space="0" w:color="auto"/>
              <w:right w:val="single" w:sz="4" w:space="0" w:color="auto"/>
            </w:tcBorders>
            <w:shd w:val="clear" w:color="auto" w:fill="auto"/>
            <w:noWrap/>
            <w:vAlign w:val="bottom"/>
            <w:hideMark/>
          </w:tcPr>
          <w:p w14:paraId="0A65A215" w14:textId="77777777" w:rsidR="0007690F" w:rsidRPr="00D53A2B" w:rsidRDefault="0007690F" w:rsidP="00A202FD">
            <w:pPr>
              <w:widowControl w:val="0"/>
              <w:spacing w:after="240" w:line="276" w:lineRule="auto"/>
              <w:ind w:firstLine="1"/>
              <w:contextualSpacing/>
              <w:jc w:val="both"/>
            </w:pPr>
            <w:r w:rsidRPr="00D53A2B">
              <w:t>Kum geri kazanımından kaynaklanan emisyonlar, örneğin bir muhafaza veya başlık kullanılarak çıkarılır. Bu, termal kum yeniden jenerasyonu için kullanılan akışkan yatak fırınları, döner fırınlar veya ocak fırınlarından çıkan baca gazlarının çıkarılmasını içerir.</w:t>
            </w:r>
          </w:p>
        </w:tc>
        <w:tc>
          <w:tcPr>
            <w:tcW w:w="3823" w:type="dxa"/>
            <w:tcBorders>
              <w:top w:val="nil"/>
              <w:left w:val="nil"/>
              <w:bottom w:val="single" w:sz="4" w:space="0" w:color="auto"/>
              <w:right w:val="single" w:sz="4" w:space="0" w:color="auto"/>
            </w:tcBorders>
            <w:shd w:val="clear" w:color="auto" w:fill="auto"/>
            <w:noWrap/>
            <w:vAlign w:val="bottom"/>
            <w:hideMark/>
          </w:tcPr>
          <w:p w14:paraId="7807AEFB"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0B2895A" w14:textId="77777777" w:rsidTr="00A202FD">
        <w:trPr>
          <w:trHeight w:val="320"/>
        </w:trPr>
        <w:tc>
          <w:tcPr>
            <w:tcW w:w="906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1F5C2A" w14:textId="77777777" w:rsidR="0007690F" w:rsidRPr="00D53A2B" w:rsidRDefault="0007690F" w:rsidP="00A202FD">
            <w:pPr>
              <w:widowControl w:val="0"/>
              <w:spacing w:after="240" w:line="276" w:lineRule="auto"/>
              <w:ind w:firstLine="1"/>
              <w:contextualSpacing/>
              <w:jc w:val="both"/>
              <w:rPr>
                <w:b/>
                <w:bCs/>
              </w:rPr>
            </w:pPr>
            <w:r w:rsidRPr="00D53A2B">
              <w:rPr>
                <w:b/>
                <w:bCs/>
              </w:rPr>
              <w:t>Atık gaz tedavisi</w:t>
            </w:r>
          </w:p>
          <w:p w14:paraId="601F77D8" w14:textId="77777777" w:rsidR="0007690F" w:rsidRPr="00D53A2B" w:rsidRDefault="0007690F" w:rsidP="00A202FD">
            <w:pPr>
              <w:widowControl w:val="0"/>
              <w:spacing w:after="240" w:line="276" w:lineRule="auto"/>
              <w:ind w:firstLine="1"/>
              <w:contextualSpacing/>
              <w:jc w:val="both"/>
            </w:pPr>
            <w:r w:rsidRPr="00D53A2B">
              <w:t> </w:t>
            </w:r>
          </w:p>
          <w:p w14:paraId="3245895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7C788FA2"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4C4C04C1" w14:textId="77777777" w:rsidR="0007690F" w:rsidRPr="00D53A2B" w:rsidRDefault="0007690F" w:rsidP="00A202FD">
            <w:pPr>
              <w:widowControl w:val="0"/>
              <w:spacing w:after="240" w:line="276" w:lineRule="auto"/>
              <w:ind w:firstLine="1"/>
              <w:contextualSpacing/>
              <w:jc w:val="both"/>
            </w:pPr>
            <w:r w:rsidRPr="00D53A2B">
              <w:t>d. Siklon</w:t>
            </w:r>
          </w:p>
        </w:tc>
        <w:tc>
          <w:tcPr>
            <w:tcW w:w="3611" w:type="dxa"/>
            <w:tcBorders>
              <w:top w:val="nil"/>
              <w:left w:val="nil"/>
              <w:bottom w:val="single" w:sz="4" w:space="0" w:color="auto"/>
              <w:right w:val="single" w:sz="4" w:space="0" w:color="auto"/>
            </w:tcBorders>
            <w:shd w:val="clear" w:color="auto" w:fill="auto"/>
            <w:noWrap/>
            <w:vAlign w:val="bottom"/>
            <w:hideMark/>
          </w:tcPr>
          <w:p w14:paraId="1B5F4FC2"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823" w:type="dxa"/>
            <w:tcBorders>
              <w:top w:val="nil"/>
              <w:left w:val="nil"/>
              <w:bottom w:val="single" w:sz="4" w:space="0" w:color="auto"/>
              <w:right w:val="single" w:sz="4" w:space="0" w:color="auto"/>
            </w:tcBorders>
            <w:shd w:val="clear" w:color="auto" w:fill="auto"/>
            <w:noWrap/>
            <w:vAlign w:val="bottom"/>
            <w:hideMark/>
          </w:tcPr>
          <w:p w14:paraId="328391AE"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9D6C7EA" w14:textId="77777777" w:rsidTr="00A202FD">
        <w:trPr>
          <w:trHeight w:val="36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382B285F" w14:textId="77777777" w:rsidR="0007690F" w:rsidRPr="00D53A2B" w:rsidRDefault="0007690F" w:rsidP="00A202FD">
            <w:pPr>
              <w:widowControl w:val="0"/>
              <w:spacing w:after="240" w:line="276" w:lineRule="auto"/>
              <w:ind w:firstLine="1"/>
              <w:contextualSpacing/>
              <w:jc w:val="both"/>
            </w:pPr>
            <w:r w:rsidRPr="00D53A2B">
              <w:t>e. Kumaş filtresi</w:t>
            </w:r>
          </w:p>
        </w:tc>
        <w:tc>
          <w:tcPr>
            <w:tcW w:w="3611" w:type="dxa"/>
            <w:tcBorders>
              <w:top w:val="nil"/>
              <w:left w:val="nil"/>
              <w:bottom w:val="single" w:sz="4" w:space="0" w:color="auto"/>
              <w:right w:val="single" w:sz="4" w:space="0" w:color="auto"/>
            </w:tcBorders>
            <w:shd w:val="clear" w:color="auto" w:fill="auto"/>
            <w:noWrap/>
            <w:vAlign w:val="bottom"/>
            <w:hideMark/>
          </w:tcPr>
          <w:p w14:paraId="6AB89B5A"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823" w:type="dxa"/>
            <w:tcBorders>
              <w:top w:val="nil"/>
              <w:left w:val="nil"/>
              <w:bottom w:val="single" w:sz="4" w:space="0" w:color="auto"/>
              <w:right w:val="single" w:sz="4" w:space="0" w:color="auto"/>
            </w:tcBorders>
            <w:shd w:val="clear" w:color="auto" w:fill="auto"/>
            <w:noWrap/>
            <w:vAlign w:val="bottom"/>
            <w:hideMark/>
          </w:tcPr>
          <w:p w14:paraId="472CB98A"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A0798DB"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5FC01B3F" w14:textId="77777777" w:rsidR="0007690F" w:rsidRPr="00D53A2B" w:rsidRDefault="0007690F" w:rsidP="00A202FD">
            <w:pPr>
              <w:widowControl w:val="0"/>
              <w:spacing w:after="240" w:line="276" w:lineRule="auto"/>
              <w:ind w:firstLine="1"/>
              <w:contextualSpacing/>
              <w:jc w:val="both"/>
            </w:pPr>
            <w:r w:rsidRPr="00D53A2B">
              <w:t>f. Islak yıkama</w:t>
            </w:r>
          </w:p>
        </w:tc>
        <w:tc>
          <w:tcPr>
            <w:tcW w:w="3611" w:type="dxa"/>
            <w:tcBorders>
              <w:top w:val="nil"/>
              <w:left w:val="nil"/>
              <w:bottom w:val="single" w:sz="4" w:space="0" w:color="auto"/>
              <w:right w:val="single" w:sz="4" w:space="0" w:color="auto"/>
            </w:tcBorders>
            <w:shd w:val="clear" w:color="auto" w:fill="auto"/>
            <w:noWrap/>
            <w:vAlign w:val="bottom"/>
            <w:hideMark/>
          </w:tcPr>
          <w:p w14:paraId="67E2256A"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823" w:type="dxa"/>
            <w:tcBorders>
              <w:top w:val="nil"/>
              <w:left w:val="nil"/>
              <w:bottom w:val="single" w:sz="4" w:space="0" w:color="auto"/>
              <w:right w:val="single" w:sz="4" w:space="0" w:color="auto"/>
            </w:tcBorders>
            <w:shd w:val="clear" w:color="auto" w:fill="auto"/>
            <w:noWrap/>
            <w:vAlign w:val="bottom"/>
            <w:hideMark/>
          </w:tcPr>
          <w:p w14:paraId="69C23211"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1C18A374" w14:textId="77777777" w:rsidTr="00A202FD">
        <w:trPr>
          <w:trHeight w:val="32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14:paraId="707FEBDD" w14:textId="77777777" w:rsidR="0007690F" w:rsidRPr="00D53A2B" w:rsidRDefault="0007690F" w:rsidP="00A202FD">
            <w:pPr>
              <w:widowControl w:val="0"/>
              <w:spacing w:after="240" w:line="276" w:lineRule="auto"/>
              <w:ind w:firstLine="1"/>
              <w:contextualSpacing/>
              <w:jc w:val="both"/>
            </w:pPr>
            <w:r w:rsidRPr="00D53A2B">
              <w:t>g. Termal oksidasyon</w:t>
            </w:r>
          </w:p>
        </w:tc>
        <w:tc>
          <w:tcPr>
            <w:tcW w:w="3611" w:type="dxa"/>
            <w:tcBorders>
              <w:top w:val="nil"/>
              <w:left w:val="nil"/>
              <w:bottom w:val="single" w:sz="4" w:space="0" w:color="auto"/>
              <w:right w:val="single" w:sz="4" w:space="0" w:color="auto"/>
            </w:tcBorders>
            <w:shd w:val="clear" w:color="auto" w:fill="auto"/>
            <w:noWrap/>
            <w:vAlign w:val="bottom"/>
            <w:hideMark/>
          </w:tcPr>
          <w:p w14:paraId="7688631C"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823" w:type="dxa"/>
            <w:tcBorders>
              <w:top w:val="nil"/>
              <w:left w:val="nil"/>
              <w:bottom w:val="single" w:sz="4" w:space="0" w:color="auto"/>
              <w:right w:val="single" w:sz="4" w:space="0" w:color="auto"/>
            </w:tcBorders>
            <w:shd w:val="clear" w:color="auto" w:fill="auto"/>
            <w:noWrap/>
            <w:vAlign w:val="bottom"/>
            <w:hideMark/>
          </w:tcPr>
          <w:p w14:paraId="694F23AD" w14:textId="77777777" w:rsidR="0007690F" w:rsidRPr="00D53A2B" w:rsidRDefault="0007690F" w:rsidP="00A202FD">
            <w:pPr>
              <w:widowControl w:val="0"/>
              <w:spacing w:after="240" w:line="276" w:lineRule="auto"/>
              <w:ind w:firstLine="1"/>
              <w:contextualSpacing/>
              <w:jc w:val="both"/>
            </w:pPr>
            <w:r w:rsidRPr="00D53A2B">
              <w:t>Kurtarıcı ve yenileyici termal oksidasyonun mevcut tesislere uygulanabilirliği, tasarım ve/veya operasyonel kısıtlamalarla sınırlı olabilir. Uygulama, süreç atık gazlarındaki bileşik(ler)in düşük konsantrasyonu nedeniyle enerji talebinin fazla olduğu durumlarda sınırlı olabilir.</w:t>
            </w:r>
          </w:p>
        </w:tc>
      </w:tr>
    </w:tbl>
    <w:p w14:paraId="7843596D" w14:textId="77777777" w:rsidR="0007690F" w:rsidRPr="00D53A2B" w:rsidRDefault="0007690F" w:rsidP="00A202FD">
      <w:pPr>
        <w:widowControl w:val="0"/>
        <w:spacing w:after="240" w:line="276" w:lineRule="auto"/>
        <w:ind w:firstLine="1"/>
        <w:contextualSpacing/>
        <w:jc w:val="both"/>
      </w:pPr>
    </w:p>
    <w:p w14:paraId="4ACAA4F5" w14:textId="77777777" w:rsidR="0007690F" w:rsidRPr="00D53A2B" w:rsidRDefault="0007690F" w:rsidP="00A202FD">
      <w:pPr>
        <w:widowControl w:val="0"/>
        <w:spacing w:after="240" w:line="276" w:lineRule="auto"/>
        <w:ind w:firstLine="1"/>
        <w:contextualSpacing/>
        <w:jc w:val="both"/>
      </w:pPr>
      <w:r w:rsidRPr="00D53A2B">
        <w:rPr>
          <w:b/>
          <w:bCs/>
        </w:rPr>
        <w:t>Tablo 1.13</w:t>
      </w:r>
    </w:p>
    <w:p w14:paraId="5B27164E" w14:textId="2AB36077" w:rsidR="0007690F" w:rsidRPr="00D53A2B" w:rsidRDefault="0007690F" w:rsidP="00A202FD">
      <w:pPr>
        <w:widowControl w:val="0"/>
        <w:spacing w:after="240" w:line="276" w:lineRule="auto"/>
        <w:ind w:firstLine="1"/>
        <w:contextualSpacing/>
        <w:jc w:val="both"/>
      </w:pPr>
      <w:r w:rsidRPr="00D53A2B">
        <w:rPr>
          <w:b/>
          <w:bCs/>
        </w:rPr>
        <w:t>Kum geri kazanımından havaya salınan toz ve TVOC için MET ile ilişkili emisyon seviyeleri (</w:t>
      </w:r>
      <w:r w:rsidR="00831B53" w:rsidRPr="00D53A2B">
        <w:rPr>
          <w:b/>
          <w:bCs/>
        </w:rPr>
        <w:t>MET-İES</w:t>
      </w:r>
      <w:r w:rsidRPr="00D53A2B">
        <w:rPr>
          <w:b/>
          <w:bCs/>
        </w:rPr>
        <w:t>)</w:t>
      </w:r>
    </w:p>
    <w:tbl>
      <w:tblPr>
        <w:tblW w:w="8642" w:type="dxa"/>
        <w:tblCellMar>
          <w:left w:w="70" w:type="dxa"/>
          <w:right w:w="70" w:type="dxa"/>
        </w:tblCellMar>
        <w:tblLook w:val="04A0" w:firstRow="1" w:lastRow="0" w:firstColumn="1" w:lastColumn="0" w:noHBand="0" w:noVBand="1"/>
      </w:tblPr>
      <w:tblGrid>
        <w:gridCol w:w="2021"/>
        <w:gridCol w:w="1300"/>
        <w:gridCol w:w="5401"/>
      </w:tblGrid>
      <w:tr w:rsidR="0007690F" w:rsidRPr="00D53A2B" w14:paraId="0C39159C" w14:textId="77777777" w:rsidTr="00A202FD">
        <w:trPr>
          <w:trHeight w:val="320"/>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F9D3C"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18FB3AD"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5401" w:type="dxa"/>
            <w:tcBorders>
              <w:top w:val="single" w:sz="4" w:space="0" w:color="auto"/>
              <w:left w:val="nil"/>
              <w:bottom w:val="single" w:sz="4" w:space="0" w:color="auto"/>
              <w:right w:val="single" w:sz="4" w:space="0" w:color="auto"/>
            </w:tcBorders>
            <w:shd w:val="clear" w:color="auto" w:fill="auto"/>
            <w:noWrap/>
            <w:vAlign w:val="bottom"/>
            <w:hideMark/>
          </w:tcPr>
          <w:p w14:paraId="30ECEC7C" w14:textId="12C3D251"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(Günlük ortalama veya örnekleme dönemi ortalaması)</w:t>
            </w:r>
          </w:p>
        </w:tc>
      </w:tr>
      <w:tr w:rsidR="0007690F" w:rsidRPr="00D53A2B" w14:paraId="56B2BA3A" w14:textId="77777777" w:rsidTr="00A202FD">
        <w:trPr>
          <w:trHeight w:val="320"/>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4FEBCDF" w14:textId="77777777" w:rsidR="0007690F" w:rsidRPr="00D53A2B" w:rsidRDefault="0007690F" w:rsidP="00A202FD">
            <w:pPr>
              <w:widowControl w:val="0"/>
              <w:spacing w:after="240" w:line="276" w:lineRule="auto"/>
              <w:ind w:firstLine="1"/>
              <w:contextualSpacing/>
              <w:jc w:val="both"/>
            </w:pPr>
            <w:r w:rsidRPr="00D53A2B">
              <w:t>Toz</w:t>
            </w:r>
          </w:p>
        </w:tc>
        <w:tc>
          <w:tcPr>
            <w:tcW w:w="1300" w:type="dxa"/>
            <w:tcBorders>
              <w:top w:val="nil"/>
              <w:left w:val="nil"/>
              <w:bottom w:val="single" w:sz="4" w:space="0" w:color="auto"/>
              <w:right w:val="single" w:sz="4" w:space="0" w:color="auto"/>
            </w:tcBorders>
            <w:shd w:val="clear" w:color="auto" w:fill="auto"/>
            <w:noWrap/>
            <w:vAlign w:val="bottom"/>
            <w:hideMark/>
          </w:tcPr>
          <w:p w14:paraId="3BA05728" w14:textId="77777777" w:rsidR="0007690F" w:rsidRPr="00D53A2B" w:rsidRDefault="0007690F" w:rsidP="00A202FD">
            <w:pPr>
              <w:widowControl w:val="0"/>
              <w:spacing w:after="240" w:line="276" w:lineRule="auto"/>
              <w:ind w:firstLine="1"/>
              <w:contextualSpacing/>
              <w:jc w:val="both"/>
            </w:pPr>
            <w:r w:rsidRPr="00D53A2B">
              <w:t>mg/Nm³</w:t>
            </w:r>
          </w:p>
        </w:tc>
        <w:tc>
          <w:tcPr>
            <w:tcW w:w="5401" w:type="dxa"/>
            <w:tcBorders>
              <w:top w:val="nil"/>
              <w:left w:val="nil"/>
              <w:bottom w:val="single" w:sz="4" w:space="0" w:color="auto"/>
              <w:right w:val="single" w:sz="4" w:space="0" w:color="auto"/>
            </w:tcBorders>
            <w:shd w:val="clear" w:color="auto" w:fill="auto"/>
            <w:noWrap/>
            <w:vAlign w:val="bottom"/>
            <w:hideMark/>
          </w:tcPr>
          <w:p w14:paraId="113C7074" w14:textId="77777777" w:rsidR="0007690F" w:rsidRPr="00D53A2B" w:rsidRDefault="0007690F" w:rsidP="00A202FD">
            <w:pPr>
              <w:widowControl w:val="0"/>
              <w:spacing w:after="240" w:line="276" w:lineRule="auto"/>
              <w:ind w:firstLine="1"/>
              <w:contextualSpacing/>
              <w:jc w:val="both"/>
            </w:pPr>
            <w:r w:rsidRPr="00D53A2B">
              <w:t>1 – 5</w:t>
            </w:r>
          </w:p>
        </w:tc>
      </w:tr>
      <w:tr w:rsidR="0007690F" w:rsidRPr="00D53A2B" w14:paraId="390A569A" w14:textId="77777777" w:rsidTr="00A202FD">
        <w:trPr>
          <w:trHeight w:val="320"/>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19F23BB" w14:textId="77777777" w:rsidR="0007690F" w:rsidRPr="00D53A2B" w:rsidRDefault="0007690F" w:rsidP="00A202FD">
            <w:pPr>
              <w:widowControl w:val="0"/>
              <w:spacing w:after="240" w:line="276" w:lineRule="auto"/>
              <w:ind w:firstLine="1"/>
              <w:contextualSpacing/>
              <w:jc w:val="both"/>
            </w:pPr>
            <w:r w:rsidRPr="00D53A2B">
              <w:t>TVOC</w:t>
            </w:r>
          </w:p>
        </w:tc>
        <w:tc>
          <w:tcPr>
            <w:tcW w:w="1300" w:type="dxa"/>
            <w:tcBorders>
              <w:top w:val="nil"/>
              <w:left w:val="nil"/>
              <w:bottom w:val="single" w:sz="4" w:space="0" w:color="auto"/>
              <w:right w:val="single" w:sz="4" w:space="0" w:color="auto"/>
            </w:tcBorders>
            <w:shd w:val="clear" w:color="auto" w:fill="auto"/>
            <w:noWrap/>
            <w:vAlign w:val="bottom"/>
            <w:hideMark/>
          </w:tcPr>
          <w:p w14:paraId="712A7C8C" w14:textId="77777777" w:rsidR="0007690F" w:rsidRPr="00D53A2B" w:rsidRDefault="0007690F" w:rsidP="00A202FD">
            <w:pPr>
              <w:widowControl w:val="0"/>
              <w:spacing w:after="240" w:line="276" w:lineRule="auto"/>
              <w:ind w:firstLine="1"/>
              <w:contextualSpacing/>
              <w:jc w:val="both"/>
            </w:pPr>
            <w:r w:rsidRPr="00D53A2B">
              <w:t>mg C/Nm³</w:t>
            </w:r>
          </w:p>
        </w:tc>
        <w:tc>
          <w:tcPr>
            <w:tcW w:w="5401" w:type="dxa"/>
            <w:tcBorders>
              <w:top w:val="nil"/>
              <w:left w:val="nil"/>
              <w:bottom w:val="single" w:sz="4" w:space="0" w:color="auto"/>
              <w:right w:val="single" w:sz="4" w:space="0" w:color="auto"/>
            </w:tcBorders>
            <w:shd w:val="clear" w:color="auto" w:fill="auto"/>
            <w:noWrap/>
            <w:vAlign w:val="bottom"/>
            <w:hideMark/>
          </w:tcPr>
          <w:p w14:paraId="05F8E8DF" w14:textId="77777777" w:rsidR="0007690F" w:rsidRPr="00D53A2B" w:rsidRDefault="0007690F" w:rsidP="00A202FD">
            <w:pPr>
              <w:widowControl w:val="0"/>
              <w:spacing w:after="240" w:line="276" w:lineRule="auto"/>
              <w:ind w:firstLine="1"/>
              <w:contextualSpacing/>
              <w:jc w:val="both"/>
            </w:pPr>
            <w:r w:rsidRPr="00D53A2B">
              <w:t xml:space="preserve">5 – 20 </w:t>
            </w:r>
          </w:p>
        </w:tc>
      </w:tr>
    </w:tbl>
    <w:p w14:paraId="5CA9367F" w14:textId="77777777" w:rsidR="0007690F" w:rsidRPr="00D53A2B" w:rsidRDefault="0007690F" w:rsidP="00A202FD">
      <w:pPr>
        <w:widowControl w:val="0"/>
        <w:spacing w:after="240" w:line="276" w:lineRule="auto"/>
        <w:ind w:firstLine="1"/>
        <w:contextualSpacing/>
        <w:jc w:val="both"/>
      </w:pPr>
    </w:p>
    <w:p w14:paraId="629C9D32" w14:textId="1F38EA4A" w:rsidR="0007690F" w:rsidRPr="00D53A2B" w:rsidRDefault="0007690F" w:rsidP="00A202FD">
      <w:pPr>
        <w:widowControl w:val="0"/>
        <w:spacing w:after="240" w:line="276" w:lineRule="auto"/>
        <w:ind w:firstLine="1"/>
        <w:contextualSpacing/>
        <w:jc w:val="both"/>
        <w:rPr>
          <w:b/>
          <w:bCs/>
        </w:rPr>
      </w:pPr>
      <w:r w:rsidRPr="00D53A2B">
        <w:rPr>
          <w:b/>
          <w:bCs/>
        </w:rPr>
        <w:t>Kum Geri Kazanımından Havaya Salınan NOX ve SO2 İçin MET ile İlişkili Emisyon Seviyeleri (</w:t>
      </w:r>
      <w:r w:rsidR="00831B53" w:rsidRPr="00D53A2B">
        <w:rPr>
          <w:b/>
          <w:bCs/>
        </w:rPr>
        <w:t>MET-İES</w:t>
      </w:r>
      <w:r w:rsidRPr="00D53A2B">
        <w:rPr>
          <w:b/>
          <w:bCs/>
        </w:rPr>
        <w:t>)</w:t>
      </w:r>
    </w:p>
    <w:tbl>
      <w:tblPr>
        <w:tblW w:w="9062" w:type="dxa"/>
        <w:tblCellMar>
          <w:left w:w="70" w:type="dxa"/>
          <w:right w:w="70" w:type="dxa"/>
        </w:tblCellMar>
        <w:tblLook w:val="04A0" w:firstRow="1" w:lastRow="0" w:firstColumn="1" w:lastColumn="0" w:noHBand="0" w:noVBand="1"/>
      </w:tblPr>
      <w:tblGrid>
        <w:gridCol w:w="2122"/>
        <w:gridCol w:w="2727"/>
        <w:gridCol w:w="1256"/>
        <w:gridCol w:w="2957"/>
      </w:tblGrid>
      <w:tr w:rsidR="0007690F" w:rsidRPr="00D53A2B" w14:paraId="57EFF4F6" w14:textId="77777777" w:rsidTr="00A202FD">
        <w:trPr>
          <w:trHeight w:val="3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790E"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2727" w:type="dxa"/>
            <w:tcBorders>
              <w:top w:val="single" w:sz="4" w:space="0" w:color="auto"/>
              <w:left w:val="nil"/>
              <w:bottom w:val="single" w:sz="4" w:space="0" w:color="auto"/>
              <w:right w:val="single" w:sz="4" w:space="0" w:color="auto"/>
            </w:tcBorders>
            <w:shd w:val="clear" w:color="auto" w:fill="auto"/>
            <w:noWrap/>
            <w:vAlign w:val="bottom"/>
            <w:hideMark/>
          </w:tcPr>
          <w:p w14:paraId="29FBEB86" w14:textId="77777777" w:rsidR="0007690F" w:rsidRPr="00D53A2B" w:rsidRDefault="0007690F" w:rsidP="00A202FD">
            <w:pPr>
              <w:widowControl w:val="0"/>
              <w:spacing w:after="240" w:line="276" w:lineRule="auto"/>
              <w:ind w:firstLine="1"/>
              <w:contextualSpacing/>
              <w:jc w:val="both"/>
              <w:rPr>
                <w:b/>
                <w:bCs/>
              </w:rPr>
            </w:pPr>
            <w:r w:rsidRPr="00D53A2B">
              <w:rPr>
                <w:b/>
                <w:bCs/>
              </w:rPr>
              <w:t>Proses</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40873A90"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14:paraId="1EDE79B6" w14:textId="1C8B104C"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(Günlük ortalama veya örnekleme dönemi ortalaması)</w:t>
            </w:r>
          </w:p>
        </w:tc>
      </w:tr>
      <w:tr w:rsidR="0007690F" w:rsidRPr="00D53A2B" w14:paraId="46F7AEC5" w14:textId="77777777" w:rsidTr="00A202FD">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B9563E6" w14:textId="77777777" w:rsidR="0007690F" w:rsidRPr="00D53A2B" w:rsidRDefault="0007690F" w:rsidP="00A202FD">
            <w:pPr>
              <w:widowControl w:val="0"/>
              <w:spacing w:after="240" w:line="276" w:lineRule="auto"/>
              <w:ind w:firstLine="1"/>
              <w:contextualSpacing/>
              <w:jc w:val="both"/>
            </w:pPr>
            <w:r w:rsidRPr="00D53A2B">
              <w:t>NO</w:t>
            </w:r>
            <w:r w:rsidRPr="00D53A2B">
              <w:rPr>
                <w:vertAlign w:val="subscript"/>
              </w:rPr>
              <w:t>x</w:t>
            </w:r>
          </w:p>
        </w:tc>
        <w:tc>
          <w:tcPr>
            <w:tcW w:w="2727" w:type="dxa"/>
            <w:tcBorders>
              <w:top w:val="nil"/>
              <w:left w:val="nil"/>
              <w:bottom w:val="single" w:sz="4" w:space="0" w:color="auto"/>
              <w:right w:val="single" w:sz="4" w:space="0" w:color="auto"/>
            </w:tcBorders>
            <w:shd w:val="clear" w:color="auto" w:fill="auto"/>
            <w:noWrap/>
            <w:vAlign w:val="bottom"/>
            <w:hideMark/>
          </w:tcPr>
          <w:p w14:paraId="1D2642ED" w14:textId="77777777" w:rsidR="0007690F" w:rsidRPr="00D53A2B" w:rsidRDefault="0007690F" w:rsidP="00A202FD">
            <w:pPr>
              <w:widowControl w:val="0"/>
              <w:spacing w:after="240" w:line="276" w:lineRule="auto"/>
              <w:ind w:firstLine="1"/>
              <w:contextualSpacing/>
              <w:jc w:val="both"/>
            </w:pPr>
            <w:r w:rsidRPr="00D53A2B">
              <w:t>Soğuk kutu prosesi kaynaklı kumun termal geri kazanımı</w:t>
            </w:r>
          </w:p>
        </w:tc>
        <w:tc>
          <w:tcPr>
            <w:tcW w:w="1256" w:type="dxa"/>
            <w:tcBorders>
              <w:top w:val="nil"/>
              <w:left w:val="nil"/>
              <w:bottom w:val="single" w:sz="4" w:space="0" w:color="auto"/>
              <w:right w:val="single" w:sz="4" w:space="0" w:color="auto"/>
            </w:tcBorders>
            <w:shd w:val="clear" w:color="auto" w:fill="auto"/>
            <w:noWrap/>
            <w:vAlign w:val="bottom"/>
            <w:hideMark/>
          </w:tcPr>
          <w:p w14:paraId="5FE245CD" w14:textId="77777777" w:rsidR="0007690F" w:rsidRPr="00D53A2B" w:rsidRDefault="0007690F" w:rsidP="00A202FD">
            <w:pPr>
              <w:widowControl w:val="0"/>
              <w:spacing w:after="240" w:line="276" w:lineRule="auto"/>
              <w:ind w:firstLine="1"/>
              <w:contextualSpacing/>
              <w:jc w:val="both"/>
            </w:pPr>
            <w:r w:rsidRPr="00D53A2B">
              <w:t>mg/Nm³</w:t>
            </w:r>
          </w:p>
        </w:tc>
        <w:tc>
          <w:tcPr>
            <w:tcW w:w="2957" w:type="dxa"/>
            <w:tcBorders>
              <w:top w:val="nil"/>
              <w:left w:val="nil"/>
              <w:bottom w:val="single" w:sz="4" w:space="0" w:color="auto"/>
              <w:right w:val="single" w:sz="4" w:space="0" w:color="auto"/>
            </w:tcBorders>
            <w:shd w:val="clear" w:color="auto" w:fill="auto"/>
            <w:noWrap/>
            <w:vAlign w:val="bottom"/>
            <w:hideMark/>
          </w:tcPr>
          <w:p w14:paraId="069CC329" w14:textId="77777777" w:rsidR="0007690F" w:rsidRPr="00D53A2B" w:rsidRDefault="0007690F" w:rsidP="00A202FD">
            <w:pPr>
              <w:widowControl w:val="0"/>
              <w:spacing w:after="240" w:line="276" w:lineRule="auto"/>
              <w:ind w:firstLine="1"/>
              <w:contextualSpacing/>
              <w:jc w:val="both"/>
            </w:pPr>
            <w:r w:rsidRPr="00D53A2B">
              <w:t>50 – 140</w:t>
            </w:r>
          </w:p>
        </w:tc>
      </w:tr>
      <w:tr w:rsidR="0007690F" w:rsidRPr="00D53A2B" w14:paraId="03D2FCB5" w14:textId="77777777" w:rsidTr="00A202FD">
        <w:trPr>
          <w:trHeight w:val="3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6F8A238" w14:textId="77777777" w:rsidR="0007690F" w:rsidRPr="00D53A2B" w:rsidRDefault="0007690F" w:rsidP="00A202FD">
            <w:pPr>
              <w:widowControl w:val="0"/>
              <w:spacing w:after="240" w:line="276" w:lineRule="auto"/>
              <w:ind w:firstLine="1"/>
              <w:contextualSpacing/>
              <w:jc w:val="both"/>
            </w:pPr>
            <w:r w:rsidRPr="00D53A2B">
              <w:t>SO</w:t>
            </w:r>
            <w:r w:rsidRPr="00D53A2B">
              <w:rPr>
                <w:vertAlign w:val="subscript"/>
              </w:rPr>
              <w:t>2</w:t>
            </w:r>
          </w:p>
        </w:tc>
        <w:tc>
          <w:tcPr>
            <w:tcW w:w="2727" w:type="dxa"/>
            <w:tcBorders>
              <w:top w:val="nil"/>
              <w:left w:val="nil"/>
              <w:bottom w:val="single" w:sz="4" w:space="0" w:color="auto"/>
              <w:right w:val="single" w:sz="4" w:space="0" w:color="auto"/>
            </w:tcBorders>
            <w:shd w:val="clear" w:color="auto" w:fill="auto"/>
            <w:noWrap/>
            <w:vAlign w:val="bottom"/>
            <w:hideMark/>
          </w:tcPr>
          <w:p w14:paraId="2B741257" w14:textId="77777777" w:rsidR="0007690F" w:rsidRPr="00D53A2B" w:rsidRDefault="0007690F" w:rsidP="00A202FD">
            <w:pPr>
              <w:widowControl w:val="0"/>
              <w:spacing w:after="240" w:line="276" w:lineRule="auto"/>
              <w:ind w:firstLine="1"/>
              <w:contextualSpacing/>
              <w:jc w:val="both"/>
            </w:pPr>
            <w:r w:rsidRPr="00D53A2B">
              <w:t>Sülfonik asit katalizörlerinin kullanıldığı kumun termal geri kazanımı</w:t>
            </w:r>
          </w:p>
        </w:tc>
        <w:tc>
          <w:tcPr>
            <w:tcW w:w="1256" w:type="dxa"/>
            <w:tcBorders>
              <w:top w:val="nil"/>
              <w:left w:val="nil"/>
              <w:bottom w:val="single" w:sz="4" w:space="0" w:color="auto"/>
              <w:right w:val="single" w:sz="4" w:space="0" w:color="auto"/>
            </w:tcBorders>
            <w:shd w:val="clear" w:color="auto" w:fill="auto"/>
            <w:noWrap/>
            <w:vAlign w:val="bottom"/>
            <w:hideMark/>
          </w:tcPr>
          <w:p w14:paraId="1EF05ED6" w14:textId="77777777" w:rsidR="0007690F" w:rsidRPr="00D53A2B" w:rsidRDefault="0007690F" w:rsidP="00A202FD">
            <w:pPr>
              <w:widowControl w:val="0"/>
              <w:spacing w:after="240" w:line="276" w:lineRule="auto"/>
              <w:ind w:firstLine="1"/>
              <w:contextualSpacing/>
              <w:jc w:val="both"/>
            </w:pPr>
            <w:r w:rsidRPr="00D53A2B">
              <w:t>mg/Nm³</w:t>
            </w:r>
          </w:p>
        </w:tc>
        <w:tc>
          <w:tcPr>
            <w:tcW w:w="2957" w:type="dxa"/>
            <w:tcBorders>
              <w:top w:val="nil"/>
              <w:left w:val="nil"/>
              <w:bottom w:val="single" w:sz="4" w:space="0" w:color="auto"/>
              <w:right w:val="single" w:sz="4" w:space="0" w:color="auto"/>
            </w:tcBorders>
            <w:shd w:val="clear" w:color="auto" w:fill="auto"/>
            <w:noWrap/>
            <w:vAlign w:val="bottom"/>
            <w:hideMark/>
          </w:tcPr>
          <w:p w14:paraId="0672F94F" w14:textId="77777777" w:rsidR="0007690F" w:rsidRPr="00D53A2B" w:rsidRDefault="0007690F" w:rsidP="00A202FD">
            <w:pPr>
              <w:widowControl w:val="0"/>
              <w:spacing w:after="240" w:line="276" w:lineRule="auto"/>
              <w:ind w:firstLine="1"/>
              <w:contextualSpacing/>
              <w:jc w:val="both"/>
            </w:pPr>
            <w:r w:rsidRPr="00D53A2B">
              <w:t>10 – 100</w:t>
            </w:r>
          </w:p>
        </w:tc>
      </w:tr>
    </w:tbl>
    <w:p w14:paraId="50355749" w14:textId="77777777" w:rsidR="0007690F" w:rsidRPr="00D53A2B" w:rsidRDefault="0007690F" w:rsidP="00A202FD">
      <w:pPr>
        <w:widowControl w:val="0"/>
        <w:spacing w:after="240" w:line="276" w:lineRule="auto"/>
        <w:ind w:firstLine="1"/>
        <w:contextualSpacing/>
        <w:jc w:val="both"/>
        <w:rPr>
          <w:b/>
          <w:bCs/>
        </w:rPr>
      </w:pPr>
    </w:p>
    <w:p w14:paraId="296279D1" w14:textId="77777777" w:rsidR="0007690F" w:rsidRPr="00D53A2B" w:rsidRDefault="0007690F" w:rsidP="00A202FD">
      <w:pPr>
        <w:widowControl w:val="0"/>
        <w:spacing w:after="240" w:line="276" w:lineRule="auto"/>
        <w:ind w:firstLine="1"/>
        <w:contextualSpacing/>
        <w:jc w:val="both"/>
        <w:rPr>
          <w:b/>
          <w:bCs/>
        </w:rPr>
      </w:pPr>
      <w:r w:rsidRPr="00D53A2B">
        <w:rPr>
          <w:b/>
          <w:bCs/>
        </w:rPr>
        <w:t>İlgili izleme, MET 12'de belirtilmiştir.</w:t>
      </w:r>
    </w:p>
    <w:p w14:paraId="41E808CA" w14:textId="77777777" w:rsidR="0007690F" w:rsidRPr="00D53A2B" w:rsidRDefault="0007690F" w:rsidP="00A202FD">
      <w:pPr>
        <w:pStyle w:val="Balk4"/>
        <w:rPr>
          <w:rFonts w:cs="Times New Roman"/>
        </w:rPr>
      </w:pPr>
      <w:r w:rsidRPr="00D53A2B">
        <w:rPr>
          <w:rFonts w:cs="Times New Roman"/>
        </w:rPr>
        <w:t>1.2.1.14. Koku</w:t>
      </w:r>
    </w:p>
    <w:p w14:paraId="7DA5FA41" w14:textId="77777777" w:rsidR="0007690F" w:rsidRPr="00D53A2B" w:rsidRDefault="0007690F" w:rsidP="00A202FD">
      <w:pPr>
        <w:widowControl w:val="0"/>
        <w:spacing w:after="240" w:line="276" w:lineRule="auto"/>
        <w:ind w:firstLine="1"/>
        <w:contextualSpacing/>
        <w:jc w:val="both"/>
        <w:rPr>
          <w:b/>
          <w:bCs/>
        </w:rPr>
      </w:pPr>
      <w:r w:rsidRPr="00D53A2B">
        <w:rPr>
          <w:b/>
          <w:bCs/>
        </w:rPr>
        <w:t>MET 32. Koku emisyonlarını engellemek veya bu mümkün değilse, koku emisyonlarını azaltmak amacıyla, MET, aşağıdaki tüm öğeleri içeren bir koku yönetim planı oluşturmayı, uygulamayı ve düzenli olarak gözden geçirmeyi önerir. Bu plan, çevresel yönetim sisteminin (bkz. MET 1) bir parçası olmalıdır:</w:t>
      </w:r>
    </w:p>
    <w:p w14:paraId="637E9DC0" w14:textId="77777777" w:rsidR="0007690F" w:rsidRPr="00D53A2B" w:rsidRDefault="0007690F" w:rsidP="00A202FD">
      <w:pPr>
        <w:widowControl w:val="0"/>
        <w:numPr>
          <w:ilvl w:val="0"/>
          <w:numId w:val="264"/>
        </w:numPr>
        <w:spacing w:after="240" w:line="276" w:lineRule="auto"/>
        <w:contextualSpacing/>
        <w:jc w:val="both"/>
      </w:pPr>
      <w:r w:rsidRPr="00D53A2B">
        <w:t>Uygun eylemler ve zaman çizelgeleri içeren bir protokol.</w:t>
      </w:r>
    </w:p>
    <w:p w14:paraId="0B76BE9F" w14:textId="77777777" w:rsidR="0007690F" w:rsidRPr="00D53A2B" w:rsidRDefault="0007690F" w:rsidP="00A202FD">
      <w:pPr>
        <w:widowControl w:val="0"/>
        <w:numPr>
          <w:ilvl w:val="0"/>
          <w:numId w:val="264"/>
        </w:numPr>
        <w:spacing w:after="240" w:line="276" w:lineRule="auto"/>
        <w:contextualSpacing/>
        <w:jc w:val="both"/>
      </w:pPr>
      <w:r w:rsidRPr="00D53A2B">
        <w:t>MET 33'te belirtilen koku izleme protokolü. Bu protokol, koku maruziyeti ölçümü/hesaplanması veya koku etkisinin tahmin edilmesiyle tamamlanabilir.</w:t>
      </w:r>
    </w:p>
    <w:p w14:paraId="657B9481" w14:textId="77777777" w:rsidR="0007690F" w:rsidRPr="00D53A2B" w:rsidRDefault="0007690F" w:rsidP="00A202FD">
      <w:pPr>
        <w:widowControl w:val="0"/>
        <w:numPr>
          <w:ilvl w:val="0"/>
          <w:numId w:val="264"/>
        </w:numPr>
        <w:spacing w:after="240" w:line="276" w:lineRule="auto"/>
        <w:contextualSpacing/>
        <w:jc w:val="both"/>
      </w:pPr>
      <w:r w:rsidRPr="00D53A2B">
        <w:t>Belirlenen koku olaylarına yanıt vermek için bir protokol, örneğin şikayetleri yönetme ve/veya düzeltici önlemler alma.</w:t>
      </w:r>
    </w:p>
    <w:p w14:paraId="50FD0249" w14:textId="77777777" w:rsidR="0007690F" w:rsidRPr="00D53A2B" w:rsidRDefault="0007690F" w:rsidP="00A202FD">
      <w:pPr>
        <w:widowControl w:val="0"/>
        <w:numPr>
          <w:ilvl w:val="0"/>
          <w:numId w:val="264"/>
        </w:numPr>
        <w:spacing w:after="240" w:line="276" w:lineRule="auto"/>
        <w:contextualSpacing/>
        <w:jc w:val="both"/>
      </w:pPr>
      <w:r w:rsidRPr="00D53A2B">
        <w:t>Kaynağı belirlemek, koku maruziyetini ölçmek/tahmin etmek, kaynakların katkılarını karakterize etmek ve önleme ve/veya azaltma önlemleri uygulamak için tasarlanmış bir koku önleme ve azaltma programı.</w:t>
      </w:r>
    </w:p>
    <w:p w14:paraId="154D9A2A" w14:textId="77777777" w:rsidR="0007690F" w:rsidRPr="00D53A2B" w:rsidRDefault="0007690F" w:rsidP="00A202FD">
      <w:pPr>
        <w:widowControl w:val="0"/>
        <w:spacing w:after="240" w:line="276" w:lineRule="auto"/>
        <w:ind w:firstLine="1"/>
        <w:contextualSpacing/>
        <w:jc w:val="both"/>
      </w:pPr>
      <w:r w:rsidRPr="00D53A2B">
        <w:t>Uygulama</w:t>
      </w:r>
    </w:p>
    <w:p w14:paraId="5D200975" w14:textId="77777777" w:rsidR="0007690F" w:rsidRPr="00D53A2B" w:rsidRDefault="0007690F" w:rsidP="00A202FD">
      <w:pPr>
        <w:widowControl w:val="0"/>
        <w:spacing w:after="240" w:line="276" w:lineRule="auto"/>
        <w:ind w:firstLine="1"/>
        <w:contextualSpacing/>
        <w:jc w:val="both"/>
      </w:pPr>
      <w:r w:rsidRPr="00D53A2B">
        <w:t>Uygulama, hassas alıcılarda koku rahatsızlığının beklenmesi ve/veya kanıtlanması durumlarıyla sınırlıdır.</w:t>
      </w:r>
    </w:p>
    <w:p w14:paraId="3117C34B" w14:textId="77777777" w:rsidR="0007690F" w:rsidRPr="00D53A2B" w:rsidRDefault="0007690F" w:rsidP="00A202FD">
      <w:pPr>
        <w:widowControl w:val="0"/>
        <w:spacing w:after="240" w:line="276" w:lineRule="auto"/>
        <w:ind w:firstLine="1"/>
        <w:contextualSpacing/>
        <w:jc w:val="both"/>
        <w:rPr>
          <w:b/>
          <w:bCs/>
        </w:rPr>
      </w:pPr>
      <w:r w:rsidRPr="00D53A2B">
        <w:rPr>
          <w:b/>
          <w:bCs/>
        </w:rPr>
        <w:t>MET 33. MET, periyodik olarak koku izleme yapmayı önerir.</w:t>
      </w:r>
    </w:p>
    <w:p w14:paraId="77ABDC66"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p w14:paraId="17333230" w14:textId="77777777" w:rsidR="0007690F" w:rsidRPr="00D53A2B" w:rsidRDefault="0007690F" w:rsidP="00A202FD">
      <w:pPr>
        <w:widowControl w:val="0"/>
        <w:spacing w:after="240" w:line="276" w:lineRule="auto"/>
        <w:ind w:firstLine="1"/>
        <w:contextualSpacing/>
        <w:jc w:val="both"/>
      </w:pPr>
      <w:r w:rsidRPr="00D53A2B">
        <w:t>Koku, aşağıdaki yöntemlerle izlenebilir:</w:t>
      </w:r>
    </w:p>
    <w:p w14:paraId="22191C1A" w14:textId="77777777" w:rsidR="0007690F" w:rsidRPr="00D53A2B" w:rsidRDefault="0007690F" w:rsidP="00A202FD">
      <w:pPr>
        <w:widowControl w:val="0"/>
        <w:numPr>
          <w:ilvl w:val="0"/>
          <w:numId w:val="265"/>
        </w:numPr>
        <w:spacing w:after="240" w:line="276" w:lineRule="auto"/>
        <w:contextualSpacing/>
        <w:jc w:val="both"/>
      </w:pPr>
      <w:r w:rsidRPr="00D53A2B">
        <w:t>EN standartları (örneğin, koku yoğunluğunu belirlemek için EN 13725'e göre dinamik olfaktometri ve/veya koku maruziyetini belirlemek için EN 16841-1 veya -2).</w:t>
      </w:r>
    </w:p>
    <w:p w14:paraId="3857E1EB" w14:textId="77777777" w:rsidR="0007690F" w:rsidRPr="00D53A2B" w:rsidRDefault="0007690F" w:rsidP="00A202FD">
      <w:pPr>
        <w:widowControl w:val="0"/>
        <w:numPr>
          <w:ilvl w:val="0"/>
          <w:numId w:val="265"/>
        </w:numPr>
        <w:spacing w:after="240" w:line="276" w:lineRule="auto"/>
        <w:contextualSpacing/>
        <w:jc w:val="both"/>
      </w:pPr>
      <w:r w:rsidRPr="00D53A2B">
        <w:t>Alternatif yöntemler (örneğin, koku etkisinin tahmin edilmesi), bu durumda ISO, ulusal veya diğer uluslararası standartlar, eşdeğer bilimsel kalitede veri sağlanmasını garanti edecek şekilde kullanılabilir.</w:t>
      </w:r>
    </w:p>
    <w:p w14:paraId="1E82D15C" w14:textId="77777777" w:rsidR="0007690F" w:rsidRPr="00D53A2B" w:rsidRDefault="0007690F" w:rsidP="00A202FD">
      <w:pPr>
        <w:widowControl w:val="0"/>
        <w:spacing w:after="240" w:line="276" w:lineRule="auto"/>
        <w:ind w:firstLine="1"/>
        <w:contextualSpacing/>
        <w:jc w:val="both"/>
      </w:pPr>
      <w:r w:rsidRPr="00D53A2B">
        <w:t>İzleme sıklığı, koku yönetim planında belirlenir (bkz. MET 32).</w:t>
      </w:r>
    </w:p>
    <w:p w14:paraId="1BA679DC" w14:textId="77777777" w:rsidR="0007690F" w:rsidRPr="00D53A2B" w:rsidRDefault="0007690F" w:rsidP="00A202FD">
      <w:pPr>
        <w:widowControl w:val="0"/>
        <w:spacing w:after="240" w:line="276" w:lineRule="auto"/>
        <w:ind w:firstLine="1"/>
        <w:contextualSpacing/>
        <w:jc w:val="both"/>
        <w:rPr>
          <w:b/>
          <w:bCs/>
        </w:rPr>
      </w:pPr>
      <w:r w:rsidRPr="00D53A2B">
        <w:rPr>
          <w:b/>
          <w:bCs/>
        </w:rPr>
        <w:t>Uygulama</w:t>
      </w:r>
    </w:p>
    <w:p w14:paraId="5C9DB2AE" w14:textId="77777777" w:rsidR="0007690F" w:rsidRPr="00D53A2B" w:rsidRDefault="0007690F" w:rsidP="00A202FD">
      <w:pPr>
        <w:widowControl w:val="0"/>
        <w:spacing w:after="240" w:line="276" w:lineRule="auto"/>
        <w:ind w:firstLine="1"/>
        <w:contextualSpacing/>
        <w:jc w:val="both"/>
      </w:pPr>
      <w:r w:rsidRPr="00D53A2B">
        <w:t>Uygulama, hassas alıcılarda koku rahatsızlığının beklenmesi ve/veya kanıtlanması durumlarıyla sınırlıdır.</w:t>
      </w:r>
    </w:p>
    <w:p w14:paraId="28DC9B2C" w14:textId="77777777" w:rsidR="0007690F" w:rsidRPr="00D53A2B" w:rsidRDefault="0007690F" w:rsidP="00A202FD">
      <w:pPr>
        <w:widowControl w:val="0"/>
        <w:spacing w:after="240" w:line="276" w:lineRule="auto"/>
        <w:ind w:firstLine="1"/>
        <w:contextualSpacing/>
        <w:jc w:val="both"/>
        <w:rPr>
          <w:b/>
          <w:bCs/>
        </w:rPr>
      </w:pPr>
      <w:r w:rsidRPr="00D53A2B">
        <w:rPr>
          <w:b/>
          <w:bCs/>
        </w:rPr>
        <w:t>MET 34.</w:t>
      </w:r>
      <w:r w:rsidRPr="00D53A2B">
        <w:t> </w:t>
      </w:r>
      <w:r w:rsidRPr="00D53A2B">
        <w:rPr>
          <w:b/>
          <w:bCs/>
        </w:rPr>
        <w:t>Koku emisyonlarını engellemek veya bu mümkün değilse, koku emisyonlarını azaltmak amacıyla, MET, aşağıda verilen tüm tekniklerin kullanılmasını önerir.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7"/>
        <w:gridCol w:w="3532"/>
        <w:gridCol w:w="3583"/>
      </w:tblGrid>
      <w:tr w:rsidR="0007690F" w:rsidRPr="00D53A2B" w14:paraId="49E020AE" w14:textId="77777777" w:rsidTr="00A202FD">
        <w:trPr>
          <w:trHeight w:val="320"/>
        </w:trPr>
        <w:tc>
          <w:tcPr>
            <w:tcW w:w="1957" w:type="dxa"/>
            <w:shd w:val="clear" w:color="auto" w:fill="auto"/>
            <w:noWrap/>
            <w:vAlign w:val="bottom"/>
            <w:hideMark/>
          </w:tcPr>
          <w:p w14:paraId="3239B848"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532" w:type="dxa"/>
            <w:shd w:val="clear" w:color="auto" w:fill="auto"/>
            <w:noWrap/>
            <w:vAlign w:val="bottom"/>
            <w:hideMark/>
          </w:tcPr>
          <w:p w14:paraId="6B5F7F11"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583" w:type="dxa"/>
            <w:shd w:val="clear" w:color="auto" w:fill="auto"/>
            <w:noWrap/>
            <w:vAlign w:val="bottom"/>
            <w:hideMark/>
          </w:tcPr>
          <w:p w14:paraId="499A9202" w14:textId="77777777" w:rsidR="0007690F" w:rsidRPr="00D53A2B" w:rsidRDefault="0007690F" w:rsidP="00A202FD">
            <w:pPr>
              <w:widowControl w:val="0"/>
              <w:spacing w:after="240" w:line="276" w:lineRule="auto"/>
              <w:ind w:firstLine="1"/>
              <w:contextualSpacing/>
              <w:jc w:val="both"/>
              <w:rPr>
                <w:b/>
                <w:bCs/>
              </w:rPr>
            </w:pPr>
            <w:r w:rsidRPr="00D53A2B">
              <w:rPr>
                <w:b/>
                <w:bCs/>
              </w:rPr>
              <w:t>Uygulama</w:t>
            </w:r>
          </w:p>
        </w:tc>
      </w:tr>
      <w:tr w:rsidR="0007690F" w:rsidRPr="00D53A2B" w14:paraId="4471FF14" w14:textId="77777777" w:rsidTr="00A202FD">
        <w:trPr>
          <w:trHeight w:val="2344"/>
        </w:trPr>
        <w:tc>
          <w:tcPr>
            <w:tcW w:w="1957" w:type="dxa"/>
            <w:shd w:val="clear" w:color="auto" w:fill="auto"/>
            <w:noWrap/>
            <w:vAlign w:val="bottom"/>
            <w:hideMark/>
          </w:tcPr>
          <w:p w14:paraId="365297C4" w14:textId="77777777" w:rsidR="0007690F" w:rsidRPr="00D53A2B" w:rsidRDefault="0007690F" w:rsidP="00A202FD">
            <w:pPr>
              <w:widowControl w:val="0"/>
              <w:spacing w:after="240" w:line="276" w:lineRule="auto"/>
              <w:ind w:firstLine="1"/>
              <w:contextualSpacing/>
              <w:jc w:val="both"/>
              <w:rPr>
                <w:b/>
                <w:bCs/>
              </w:rPr>
            </w:pPr>
            <w:r w:rsidRPr="00D53A2B">
              <w:rPr>
                <w:b/>
                <w:bCs/>
              </w:rPr>
              <w:t>a. Alkol bazlı veya aromatik çözücüler içeren kimyasalların yerine geçiş</w:t>
            </w:r>
          </w:p>
        </w:tc>
        <w:tc>
          <w:tcPr>
            <w:tcW w:w="3532" w:type="dxa"/>
            <w:shd w:val="clear" w:color="auto" w:fill="auto"/>
            <w:noWrap/>
            <w:vAlign w:val="bottom"/>
            <w:hideMark/>
          </w:tcPr>
          <w:p w14:paraId="19950AE7" w14:textId="77777777" w:rsidR="0007690F" w:rsidRPr="00D53A2B" w:rsidRDefault="0007690F" w:rsidP="00A202FD">
            <w:pPr>
              <w:widowControl w:val="0"/>
              <w:spacing w:after="240" w:line="276" w:lineRule="auto"/>
              <w:ind w:firstLine="1"/>
              <w:contextualSpacing/>
              <w:jc w:val="both"/>
            </w:pPr>
            <w:r w:rsidRPr="00D53A2B">
              <w:t>- Su bazlı kaplamaların kullanımı (bkz. MET 25 (l)) </w:t>
            </w:r>
          </w:p>
          <w:p w14:paraId="05D00B73" w14:textId="77777777" w:rsidR="0007690F" w:rsidRPr="00D53A2B" w:rsidRDefault="0007690F" w:rsidP="00A202FD">
            <w:pPr>
              <w:widowControl w:val="0"/>
              <w:spacing w:after="240" w:line="276" w:lineRule="auto"/>
              <w:ind w:firstLine="1"/>
              <w:contextualSpacing/>
              <w:jc w:val="both"/>
            </w:pPr>
            <w:r w:rsidRPr="00D53A2B">
              <w:t>- Soğuk kutu çekirdek yapımında alternatif çözücülerin kullanımı (bkz. MET 25 (h))</w:t>
            </w:r>
          </w:p>
        </w:tc>
        <w:tc>
          <w:tcPr>
            <w:tcW w:w="3583" w:type="dxa"/>
            <w:shd w:val="clear" w:color="auto" w:fill="auto"/>
            <w:noWrap/>
            <w:vAlign w:val="bottom"/>
            <w:hideMark/>
          </w:tcPr>
          <w:p w14:paraId="1953F1DA" w14:textId="77777777" w:rsidR="0007690F" w:rsidRPr="00D53A2B" w:rsidRDefault="0007690F" w:rsidP="00A202FD">
            <w:pPr>
              <w:widowControl w:val="0"/>
              <w:spacing w:after="240" w:line="276" w:lineRule="auto"/>
              <w:ind w:firstLine="1"/>
              <w:contextualSpacing/>
              <w:jc w:val="both"/>
            </w:pPr>
            <w:r w:rsidRPr="00D53A2B">
              <w:t>Su bazlı kaplamaların uygulanabilirliği, hammaddelerin türüne veya ürün spesifikasyonlarına bağlı olarak sınırlı olabilir (örneğin, büyük kalıplar/çekirdekler, su camı bağlı kumlar, Mg döküm parçaları, MgO kaplamalı manganez çeliği üretimi).</w:t>
            </w:r>
          </w:p>
        </w:tc>
      </w:tr>
      <w:tr w:rsidR="0007690F" w:rsidRPr="00D53A2B" w14:paraId="7761CEC3" w14:textId="77777777" w:rsidTr="00A202FD">
        <w:trPr>
          <w:trHeight w:val="320"/>
        </w:trPr>
        <w:tc>
          <w:tcPr>
            <w:tcW w:w="1957" w:type="dxa"/>
            <w:shd w:val="clear" w:color="auto" w:fill="auto"/>
            <w:noWrap/>
            <w:vAlign w:val="bottom"/>
            <w:hideMark/>
          </w:tcPr>
          <w:p w14:paraId="645375A9" w14:textId="77777777" w:rsidR="0007690F" w:rsidRPr="00D53A2B" w:rsidRDefault="0007690F" w:rsidP="00A202FD">
            <w:pPr>
              <w:widowControl w:val="0"/>
              <w:spacing w:after="240" w:line="276" w:lineRule="auto"/>
              <w:ind w:firstLine="1"/>
              <w:contextualSpacing/>
              <w:jc w:val="both"/>
              <w:rPr>
                <w:b/>
                <w:bCs/>
              </w:rPr>
            </w:pPr>
            <w:r w:rsidRPr="00D53A2B">
              <w:rPr>
                <w:b/>
                <w:bCs/>
              </w:rPr>
              <w:t>b. Soğuk kutu çekirdek yapım sürecinden amine emisyonlarının toplanması ve işlenmesi</w:t>
            </w:r>
          </w:p>
        </w:tc>
        <w:tc>
          <w:tcPr>
            <w:tcW w:w="3532" w:type="dxa"/>
            <w:shd w:val="clear" w:color="auto" w:fill="auto"/>
            <w:noWrap/>
            <w:vAlign w:val="bottom"/>
            <w:hideMark/>
          </w:tcPr>
          <w:p w14:paraId="70D5B49A" w14:textId="77777777" w:rsidR="0007690F" w:rsidRPr="00D53A2B" w:rsidRDefault="0007690F" w:rsidP="00A202FD">
            <w:pPr>
              <w:widowControl w:val="0"/>
              <w:spacing w:after="240" w:line="276" w:lineRule="auto"/>
              <w:ind w:firstLine="1"/>
              <w:contextualSpacing/>
              <w:jc w:val="both"/>
            </w:pPr>
            <w:r w:rsidRPr="00D53A2B">
              <w:t>Soğuk kutu çekirdeklerinin gazlanmasından kaynaklanan amine içeren çıkış-gazlar, örneğin ıslak yıkama, biyofiltrem veya termal veya katalitik oksidasyon kullanılarak toplanır ve işlenir (bkz. MET 26).</w:t>
            </w:r>
          </w:p>
        </w:tc>
        <w:tc>
          <w:tcPr>
            <w:tcW w:w="3583" w:type="dxa"/>
            <w:shd w:val="clear" w:color="auto" w:fill="auto"/>
            <w:noWrap/>
            <w:vAlign w:val="bottom"/>
            <w:hideMark/>
          </w:tcPr>
          <w:p w14:paraId="517E5A7A"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64822441" w14:textId="77777777" w:rsidTr="00A202FD">
        <w:trPr>
          <w:trHeight w:val="320"/>
        </w:trPr>
        <w:tc>
          <w:tcPr>
            <w:tcW w:w="1957" w:type="dxa"/>
            <w:shd w:val="clear" w:color="auto" w:fill="auto"/>
            <w:noWrap/>
            <w:vAlign w:val="bottom"/>
            <w:hideMark/>
          </w:tcPr>
          <w:p w14:paraId="7E4603E0" w14:textId="77777777" w:rsidR="0007690F" w:rsidRPr="00D53A2B" w:rsidRDefault="0007690F" w:rsidP="00A202FD">
            <w:pPr>
              <w:widowControl w:val="0"/>
              <w:spacing w:after="240" w:line="276" w:lineRule="auto"/>
              <w:ind w:firstLine="1"/>
              <w:contextualSpacing/>
              <w:jc w:val="both"/>
              <w:rPr>
                <w:b/>
                <w:bCs/>
              </w:rPr>
            </w:pPr>
            <w:r w:rsidRPr="00D53A2B">
              <w:rPr>
                <w:b/>
                <w:bCs/>
              </w:rPr>
              <w:t>c. Kimyasal bağlayıcı kum hazırlama, döküm, soğutma ve silkeleme işleminden VOC emisyonlarının toplanması ve işlenmesi</w:t>
            </w:r>
          </w:p>
        </w:tc>
        <w:tc>
          <w:tcPr>
            <w:tcW w:w="3532" w:type="dxa"/>
            <w:shd w:val="clear" w:color="auto" w:fill="auto"/>
            <w:noWrap/>
            <w:vAlign w:val="bottom"/>
            <w:hideMark/>
          </w:tcPr>
          <w:p w14:paraId="5F0F9E16" w14:textId="77777777" w:rsidR="0007690F" w:rsidRPr="00D53A2B" w:rsidRDefault="0007690F" w:rsidP="00A202FD">
            <w:pPr>
              <w:widowControl w:val="0"/>
              <w:spacing w:after="240" w:line="276" w:lineRule="auto"/>
              <w:ind w:firstLine="1"/>
              <w:contextualSpacing/>
              <w:jc w:val="both"/>
            </w:pPr>
            <w:r w:rsidRPr="00D53A2B">
              <w:t>Kimyasal bağlayıcı kumun hazırlanması, döküm, soğutma ve silkeleme işlemlerinden kaynaklanan VOC içeren çıkış-gazları, örneğin ıslak yıkama, biyofiltrem veya termal veya katalitik oksidasyon kullanılarak toplanır ve işlenir (bkz. MET 26).</w:t>
            </w:r>
          </w:p>
        </w:tc>
        <w:tc>
          <w:tcPr>
            <w:tcW w:w="3583" w:type="dxa"/>
            <w:shd w:val="clear" w:color="auto" w:fill="auto"/>
            <w:noWrap/>
            <w:vAlign w:val="bottom"/>
            <w:hideMark/>
          </w:tcPr>
          <w:p w14:paraId="7530999D" w14:textId="77777777" w:rsidR="0007690F" w:rsidRPr="00D53A2B" w:rsidRDefault="0007690F" w:rsidP="00A202FD">
            <w:pPr>
              <w:widowControl w:val="0"/>
              <w:spacing w:after="240" w:line="276" w:lineRule="auto"/>
              <w:ind w:firstLine="1"/>
              <w:contextualSpacing/>
              <w:jc w:val="both"/>
            </w:pPr>
            <w:r w:rsidRPr="00D53A2B">
              <w:t>Genel olarak uygulanabilir.</w:t>
            </w:r>
          </w:p>
        </w:tc>
      </w:tr>
    </w:tbl>
    <w:p w14:paraId="6FB5B424" w14:textId="77777777" w:rsidR="0007690F" w:rsidRPr="00D53A2B" w:rsidRDefault="0007690F" w:rsidP="00A202FD">
      <w:pPr>
        <w:widowControl w:val="0"/>
        <w:spacing w:after="240" w:line="276" w:lineRule="auto"/>
        <w:ind w:firstLine="1"/>
        <w:contextualSpacing/>
        <w:jc w:val="both"/>
      </w:pPr>
    </w:p>
    <w:p w14:paraId="28CCC3D0" w14:textId="77777777" w:rsidR="0007690F" w:rsidRPr="00D53A2B" w:rsidRDefault="0007690F" w:rsidP="00A202FD">
      <w:pPr>
        <w:pStyle w:val="Balk4"/>
        <w:rPr>
          <w:rFonts w:cs="Times New Roman"/>
        </w:rPr>
      </w:pPr>
      <w:r w:rsidRPr="00D53A2B">
        <w:rPr>
          <w:rFonts w:cs="Times New Roman"/>
        </w:rPr>
        <w:t>1.2.1.15. Su Tüketimi ve Atık Su Üretimi</w:t>
      </w:r>
    </w:p>
    <w:p w14:paraId="5280CA6B" w14:textId="77777777" w:rsidR="0007690F" w:rsidRPr="00D53A2B" w:rsidRDefault="0007690F" w:rsidP="00A202FD">
      <w:pPr>
        <w:widowControl w:val="0"/>
        <w:spacing w:after="240" w:line="276" w:lineRule="auto"/>
        <w:ind w:firstLine="1"/>
        <w:contextualSpacing/>
        <w:jc w:val="both"/>
      </w:pPr>
      <w:r w:rsidRPr="00D53A2B">
        <w:rPr>
          <w:b/>
          <w:bCs/>
        </w:rPr>
        <w:t>MET 35.</w:t>
      </w:r>
      <w:r w:rsidRPr="00D53A2B">
        <w:t> Su tüketimini optimize etmek, üretilen atık su miktarını azaltmak ve suyun geri dönüştürülebilirliğini artırmak amacıyla, MET (en iyi mevcut teknik), aşağıda verilen tekniklerden (a) ve (b)'yi ve (c) ile (g) arasındaki tekniklerin uygun bir kombinasyonu kullanılır.</w:t>
      </w:r>
    </w:p>
    <w:tbl>
      <w:tblPr>
        <w:tblW w:w="9062" w:type="dxa"/>
        <w:tblCellMar>
          <w:left w:w="70" w:type="dxa"/>
          <w:right w:w="70" w:type="dxa"/>
        </w:tblCellMar>
        <w:tblLook w:val="04A0" w:firstRow="1" w:lastRow="0" w:firstColumn="1" w:lastColumn="0" w:noHBand="0" w:noVBand="1"/>
      </w:tblPr>
      <w:tblGrid>
        <w:gridCol w:w="1914"/>
        <w:gridCol w:w="4252"/>
        <w:gridCol w:w="2900"/>
      </w:tblGrid>
      <w:tr w:rsidR="0007690F" w:rsidRPr="00D53A2B" w14:paraId="05CBC73C" w14:textId="77777777" w:rsidTr="00A202FD">
        <w:trPr>
          <w:trHeight w:val="32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4C21"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518F5EFC"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043BD0F4"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4A3D99CE" w14:textId="77777777" w:rsidTr="00A202FD">
        <w:trPr>
          <w:trHeight w:val="4406"/>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EAD0" w14:textId="77777777" w:rsidR="0007690F" w:rsidRPr="00D53A2B" w:rsidRDefault="0007690F" w:rsidP="00A202FD">
            <w:pPr>
              <w:widowControl w:val="0"/>
              <w:spacing w:after="240" w:line="276" w:lineRule="auto"/>
              <w:ind w:firstLine="1"/>
              <w:contextualSpacing/>
              <w:jc w:val="both"/>
              <w:rPr>
                <w:b/>
                <w:bCs/>
              </w:rPr>
            </w:pPr>
            <w:r w:rsidRPr="00D53A2B">
              <w:rPr>
                <w:b/>
                <w:bCs/>
              </w:rPr>
              <w:t>a. Su yönetim planı ve denetimleri</w:t>
            </w:r>
          </w:p>
          <w:p w14:paraId="1F8B193D" w14:textId="77777777" w:rsidR="0007690F" w:rsidRPr="00D53A2B" w:rsidRDefault="0007690F" w:rsidP="00A202FD">
            <w:pPr>
              <w:widowControl w:val="0"/>
              <w:spacing w:after="240" w:line="276" w:lineRule="auto"/>
              <w:ind w:firstLine="1"/>
              <w:contextualSpacing/>
              <w:jc w:val="both"/>
            </w:pPr>
            <w:r w:rsidRPr="00D53A2B">
              <w:t> </w:t>
            </w:r>
          </w:p>
          <w:p w14:paraId="3653ED63" w14:textId="77777777" w:rsidR="0007690F" w:rsidRPr="00D53A2B" w:rsidRDefault="0007690F" w:rsidP="00A202FD">
            <w:pPr>
              <w:widowControl w:val="0"/>
              <w:spacing w:after="240" w:line="276" w:lineRule="auto"/>
              <w:ind w:firstLine="1"/>
              <w:contextualSpacing/>
              <w:jc w:val="both"/>
            </w:pPr>
            <w:r w:rsidRPr="00D53A2B">
              <w:t> </w:t>
            </w:r>
          </w:p>
          <w:p w14:paraId="4CC6B998" w14:textId="77777777" w:rsidR="0007690F" w:rsidRPr="00D53A2B" w:rsidRDefault="0007690F" w:rsidP="00A202FD">
            <w:pPr>
              <w:widowControl w:val="0"/>
              <w:spacing w:after="240" w:line="276" w:lineRule="auto"/>
              <w:ind w:firstLine="1"/>
              <w:contextualSpacing/>
              <w:jc w:val="both"/>
            </w:pPr>
            <w:r w:rsidRPr="00D53A2B">
              <w:t> </w:t>
            </w:r>
          </w:p>
          <w:p w14:paraId="7ECAD2C2"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460454D0" w14:textId="77777777" w:rsidR="0007690F" w:rsidRPr="00D53A2B" w:rsidRDefault="0007690F" w:rsidP="00A202FD">
            <w:pPr>
              <w:widowControl w:val="0"/>
              <w:spacing w:after="240" w:line="276" w:lineRule="auto"/>
              <w:ind w:firstLine="1"/>
              <w:contextualSpacing/>
              <w:jc w:val="both"/>
            </w:pPr>
            <w:r w:rsidRPr="00D53A2B">
              <w:t>Su yönetim planı ve denetimleri, ÇYS'nin (Çevre Yönetim Sistemi, bkz. MET 1) bir parçasıdır ve şunları içerir:</w:t>
            </w:r>
          </w:p>
          <w:p w14:paraId="2F367E9D" w14:textId="77777777" w:rsidR="0007690F" w:rsidRPr="00D53A2B" w:rsidRDefault="0007690F" w:rsidP="00A202FD">
            <w:pPr>
              <w:widowControl w:val="0"/>
              <w:spacing w:after="240" w:line="276" w:lineRule="auto"/>
              <w:ind w:firstLine="1"/>
              <w:contextualSpacing/>
              <w:jc w:val="both"/>
            </w:pPr>
            <w:r w:rsidRPr="00D53A2B">
              <w:t>— Tesisin giriş ve çıkış envanterine dahil olan akış diyagramları ve su kütle dengesi (bkz. MET 2);</w:t>
            </w:r>
          </w:p>
          <w:p w14:paraId="58A418B6" w14:textId="77777777" w:rsidR="0007690F" w:rsidRPr="00D53A2B" w:rsidRDefault="0007690F" w:rsidP="00A202FD">
            <w:pPr>
              <w:widowControl w:val="0"/>
              <w:spacing w:after="240" w:line="276" w:lineRule="auto"/>
              <w:ind w:firstLine="1"/>
              <w:contextualSpacing/>
              <w:jc w:val="both"/>
            </w:pPr>
            <w:r w:rsidRPr="00D53A2B">
              <w:t>— Su verimliliği hedeflerinin belirlenmesi;</w:t>
            </w:r>
          </w:p>
          <w:p w14:paraId="2A54E97E" w14:textId="77777777" w:rsidR="0007690F" w:rsidRPr="00D53A2B" w:rsidRDefault="0007690F" w:rsidP="00A202FD">
            <w:pPr>
              <w:widowControl w:val="0"/>
              <w:spacing w:after="240" w:line="276" w:lineRule="auto"/>
              <w:ind w:firstLine="1"/>
              <w:contextualSpacing/>
              <w:jc w:val="both"/>
            </w:pPr>
            <w:r w:rsidRPr="00D53A2B">
              <w:t>— Su optimizasyon tekniklerinin uygulanması (ör. su kullanım kontrolü, yeniden kullanım/geri dönüşüm, sızıntıların tespiti ve tamiri).</w:t>
            </w:r>
          </w:p>
          <w:p w14:paraId="168E456B" w14:textId="77777777" w:rsidR="0007690F" w:rsidRPr="00D53A2B" w:rsidRDefault="0007690F" w:rsidP="00A202FD">
            <w:pPr>
              <w:widowControl w:val="0"/>
              <w:spacing w:after="240" w:line="276" w:lineRule="auto"/>
              <w:ind w:firstLine="1"/>
              <w:contextualSpacing/>
              <w:jc w:val="both"/>
            </w:pPr>
            <w:r w:rsidRPr="00D53A2B">
              <w:t>Denetimler, su yönetim planının hedeflerine ulaşıldığından ve denetim önerilerinin takip edilip uygulandığından emin olmak için yılda en az bir kez gerçekleştirilir.</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6B09C7A6" w14:textId="77777777" w:rsidR="0007690F" w:rsidRPr="00D53A2B" w:rsidRDefault="0007690F" w:rsidP="00A202FD">
            <w:pPr>
              <w:widowControl w:val="0"/>
              <w:spacing w:after="240" w:line="276" w:lineRule="auto"/>
              <w:ind w:firstLine="1"/>
              <w:contextualSpacing/>
              <w:jc w:val="both"/>
            </w:pPr>
            <w:r w:rsidRPr="00D53A2B">
              <w:t>Su yönetim planı ve denetimlerinin detay seviyesi, tesisin niteliği, ölçeği ve karmaşıklığı ile ilişkilidir.</w:t>
            </w:r>
          </w:p>
          <w:p w14:paraId="713D2AD4" w14:textId="77777777" w:rsidR="0007690F" w:rsidRPr="00D53A2B" w:rsidRDefault="0007690F" w:rsidP="00A202FD">
            <w:pPr>
              <w:widowControl w:val="0"/>
              <w:spacing w:after="240" w:line="276" w:lineRule="auto"/>
              <w:ind w:firstLine="1"/>
              <w:contextualSpacing/>
              <w:jc w:val="both"/>
            </w:pPr>
            <w:r w:rsidRPr="00D53A2B">
              <w:t> </w:t>
            </w:r>
          </w:p>
          <w:p w14:paraId="52A10D36" w14:textId="77777777" w:rsidR="0007690F" w:rsidRPr="00D53A2B" w:rsidRDefault="0007690F" w:rsidP="00A202FD">
            <w:pPr>
              <w:widowControl w:val="0"/>
              <w:spacing w:after="240" w:line="276" w:lineRule="auto"/>
              <w:ind w:firstLine="1"/>
              <w:contextualSpacing/>
              <w:jc w:val="both"/>
            </w:pPr>
            <w:r w:rsidRPr="00D53A2B">
              <w:t> </w:t>
            </w:r>
          </w:p>
          <w:p w14:paraId="0784B6C0" w14:textId="77777777" w:rsidR="0007690F" w:rsidRPr="00D53A2B" w:rsidRDefault="0007690F" w:rsidP="00A202FD">
            <w:pPr>
              <w:widowControl w:val="0"/>
              <w:spacing w:after="240" w:line="276" w:lineRule="auto"/>
              <w:ind w:firstLine="1"/>
              <w:contextualSpacing/>
              <w:jc w:val="both"/>
            </w:pPr>
            <w:r w:rsidRPr="00D53A2B">
              <w:t> </w:t>
            </w:r>
          </w:p>
          <w:p w14:paraId="096386F8"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565AD700" w14:textId="77777777" w:rsidTr="00A202FD">
        <w:trPr>
          <w:trHeight w:val="32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5924" w14:textId="77777777" w:rsidR="0007690F" w:rsidRPr="00D53A2B" w:rsidRDefault="0007690F" w:rsidP="00A202FD">
            <w:pPr>
              <w:widowControl w:val="0"/>
              <w:spacing w:after="240" w:line="276" w:lineRule="auto"/>
              <w:ind w:firstLine="1"/>
              <w:contextualSpacing/>
              <w:jc w:val="both"/>
              <w:rPr>
                <w:b/>
                <w:bCs/>
              </w:rPr>
            </w:pPr>
            <w:r w:rsidRPr="00D53A2B">
              <w:rPr>
                <w:b/>
                <w:bCs/>
              </w:rPr>
              <w:t>b. Su akışlarının ayrılması</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646283BB" w14:textId="77777777" w:rsidR="0007690F" w:rsidRPr="00D53A2B" w:rsidRDefault="0007690F" w:rsidP="00A202FD">
            <w:pPr>
              <w:widowControl w:val="0"/>
              <w:spacing w:after="240" w:line="276" w:lineRule="auto"/>
              <w:ind w:firstLine="1"/>
              <w:contextualSpacing/>
              <w:jc w:val="both"/>
            </w:pPr>
            <w:r w:rsidRPr="00D53A2B">
              <w:t>Su toplama sisteminin yerleşim düzenine bağlı olarak mevcut tesislerde uygulanabilirliği sınırlı olabilir.</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32648BFA" w14:textId="77777777" w:rsidR="0007690F" w:rsidRPr="00D53A2B" w:rsidRDefault="0007690F" w:rsidP="00A202FD">
            <w:pPr>
              <w:widowControl w:val="0"/>
              <w:spacing w:after="240" w:line="276" w:lineRule="auto"/>
              <w:ind w:firstLine="1"/>
              <w:contextualSpacing/>
              <w:jc w:val="both"/>
            </w:pPr>
            <w:r w:rsidRPr="00D53A2B">
              <w:t>Su akışlarının ayrılması hakkında daha fazla bilgi için Bölüm 1.4.4'e bakınız.</w:t>
            </w:r>
          </w:p>
        </w:tc>
      </w:tr>
      <w:tr w:rsidR="0007690F" w:rsidRPr="00D53A2B" w14:paraId="553A28B4" w14:textId="77777777" w:rsidTr="00A202FD">
        <w:trPr>
          <w:trHeight w:val="32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F70B64" w14:textId="77777777" w:rsidR="0007690F" w:rsidRPr="00D53A2B" w:rsidRDefault="0007690F" w:rsidP="00A202FD">
            <w:pPr>
              <w:widowControl w:val="0"/>
              <w:spacing w:after="240" w:line="276" w:lineRule="auto"/>
              <w:ind w:firstLine="1"/>
              <w:contextualSpacing/>
              <w:jc w:val="both"/>
              <w:rPr>
                <w:b/>
                <w:bCs/>
              </w:rPr>
            </w:pPr>
            <w:r w:rsidRPr="00D53A2B">
              <w:rPr>
                <w:b/>
                <w:bCs/>
              </w:rPr>
              <w:t>c. Su yeniden kullanımı ve/veya geri dönüşümü</w:t>
            </w:r>
          </w:p>
        </w:tc>
        <w:tc>
          <w:tcPr>
            <w:tcW w:w="4252" w:type="dxa"/>
            <w:tcBorders>
              <w:top w:val="nil"/>
              <w:left w:val="nil"/>
              <w:bottom w:val="single" w:sz="4" w:space="0" w:color="auto"/>
              <w:right w:val="single" w:sz="4" w:space="0" w:color="auto"/>
            </w:tcBorders>
            <w:shd w:val="clear" w:color="auto" w:fill="auto"/>
            <w:noWrap/>
            <w:vAlign w:val="bottom"/>
            <w:hideMark/>
          </w:tcPr>
          <w:p w14:paraId="217CE6DA" w14:textId="77777777" w:rsidR="0007690F" w:rsidRPr="00D53A2B" w:rsidRDefault="0007690F" w:rsidP="00A202FD">
            <w:pPr>
              <w:widowControl w:val="0"/>
              <w:spacing w:after="240" w:line="276" w:lineRule="auto"/>
              <w:ind w:firstLine="1"/>
              <w:contextualSpacing/>
              <w:jc w:val="both"/>
            </w:pPr>
            <w:r w:rsidRPr="00D53A2B">
              <w:t>Su akışları (ör. proses suyu, ıslak gaz yıkamadan gelen atık sular, soğutma suyu) kapalı veya yarı kapalı devrelerde, gerekirse arıtma sonrası yeniden kullanılır ve/veya geri dönüştürülür (bkz. MET 36).</w:t>
            </w:r>
          </w:p>
        </w:tc>
        <w:tc>
          <w:tcPr>
            <w:tcW w:w="2900" w:type="dxa"/>
            <w:tcBorders>
              <w:top w:val="nil"/>
              <w:left w:val="nil"/>
              <w:bottom w:val="single" w:sz="4" w:space="0" w:color="auto"/>
              <w:right w:val="single" w:sz="4" w:space="0" w:color="auto"/>
            </w:tcBorders>
            <w:shd w:val="clear" w:color="auto" w:fill="auto"/>
            <w:noWrap/>
            <w:vAlign w:val="bottom"/>
            <w:hideMark/>
          </w:tcPr>
          <w:p w14:paraId="4FB105D9" w14:textId="77777777" w:rsidR="0007690F" w:rsidRPr="00D53A2B" w:rsidRDefault="0007690F" w:rsidP="00A202FD">
            <w:pPr>
              <w:widowControl w:val="0"/>
              <w:spacing w:after="240" w:line="276" w:lineRule="auto"/>
              <w:ind w:firstLine="1"/>
              <w:contextualSpacing/>
              <w:jc w:val="both"/>
            </w:pPr>
            <w:r w:rsidRPr="00D53A2B">
              <w:t>Su yeniden kullanımı ve/veya geri dönüşüm derecesi, tesisin su dengesi, kirletici içerikleri ve/veya su akışlarının özellikleriyle sınırlıdır.</w:t>
            </w:r>
          </w:p>
        </w:tc>
      </w:tr>
      <w:tr w:rsidR="0007690F" w:rsidRPr="00D53A2B" w14:paraId="211530CE" w14:textId="77777777" w:rsidTr="00A202FD">
        <w:trPr>
          <w:trHeight w:val="32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338572F" w14:textId="77777777" w:rsidR="0007690F" w:rsidRPr="00D53A2B" w:rsidRDefault="0007690F" w:rsidP="00A202FD">
            <w:pPr>
              <w:widowControl w:val="0"/>
              <w:spacing w:after="240" w:line="276" w:lineRule="auto"/>
              <w:ind w:firstLine="1"/>
              <w:contextualSpacing/>
              <w:jc w:val="both"/>
              <w:rPr>
                <w:b/>
                <w:bCs/>
              </w:rPr>
            </w:pPr>
            <w:r w:rsidRPr="00D53A2B">
              <w:rPr>
                <w:b/>
                <w:bCs/>
              </w:rPr>
              <w:t>d. Proses ve depolama alanlarından atık su oluşumunun önlenmesi</w:t>
            </w:r>
          </w:p>
        </w:tc>
        <w:tc>
          <w:tcPr>
            <w:tcW w:w="4252" w:type="dxa"/>
            <w:tcBorders>
              <w:top w:val="nil"/>
              <w:left w:val="nil"/>
              <w:bottom w:val="single" w:sz="4" w:space="0" w:color="auto"/>
              <w:right w:val="single" w:sz="4" w:space="0" w:color="auto"/>
            </w:tcBorders>
            <w:shd w:val="clear" w:color="auto" w:fill="auto"/>
            <w:noWrap/>
            <w:vAlign w:val="bottom"/>
            <w:hideMark/>
          </w:tcPr>
          <w:p w14:paraId="13757F18" w14:textId="77777777" w:rsidR="0007690F" w:rsidRPr="00D53A2B" w:rsidRDefault="0007690F" w:rsidP="00A202FD">
            <w:pPr>
              <w:widowControl w:val="0"/>
              <w:spacing w:after="240" w:line="276" w:lineRule="auto"/>
              <w:ind w:firstLine="1"/>
              <w:contextualSpacing/>
              <w:jc w:val="both"/>
            </w:pPr>
            <w:r w:rsidRPr="00D53A2B">
              <w:t>Proses ve depolama alanlarından atık su oluşumunu önlemeye yönelik bilgiler için MET 4 (b)'ye bakınız.</w:t>
            </w:r>
          </w:p>
        </w:tc>
        <w:tc>
          <w:tcPr>
            <w:tcW w:w="2900" w:type="dxa"/>
            <w:tcBorders>
              <w:top w:val="nil"/>
              <w:left w:val="nil"/>
              <w:bottom w:val="single" w:sz="4" w:space="0" w:color="auto"/>
              <w:right w:val="single" w:sz="4" w:space="0" w:color="auto"/>
            </w:tcBorders>
            <w:shd w:val="clear" w:color="auto" w:fill="auto"/>
            <w:noWrap/>
            <w:vAlign w:val="bottom"/>
            <w:hideMark/>
          </w:tcPr>
          <w:p w14:paraId="1D99671B"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2CE86466" w14:textId="77777777" w:rsidTr="00A202FD">
        <w:trPr>
          <w:trHeight w:val="32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4FE18F1" w14:textId="77777777" w:rsidR="0007690F" w:rsidRPr="00D53A2B" w:rsidRDefault="0007690F" w:rsidP="00A202FD">
            <w:pPr>
              <w:widowControl w:val="0"/>
              <w:spacing w:after="240" w:line="276" w:lineRule="auto"/>
              <w:ind w:firstLine="1"/>
              <w:contextualSpacing/>
              <w:jc w:val="both"/>
              <w:rPr>
                <w:b/>
                <w:bCs/>
              </w:rPr>
            </w:pPr>
            <w:r w:rsidRPr="00D53A2B">
              <w:rPr>
                <w:b/>
                <w:bCs/>
              </w:rPr>
              <w:t>e. Kuru toz toplama sistemlerinin kullanımı</w:t>
            </w:r>
          </w:p>
        </w:tc>
        <w:tc>
          <w:tcPr>
            <w:tcW w:w="4252" w:type="dxa"/>
            <w:tcBorders>
              <w:top w:val="nil"/>
              <w:left w:val="nil"/>
              <w:bottom w:val="single" w:sz="4" w:space="0" w:color="auto"/>
              <w:right w:val="single" w:sz="4" w:space="0" w:color="auto"/>
            </w:tcBorders>
            <w:shd w:val="clear" w:color="auto" w:fill="auto"/>
            <w:noWrap/>
            <w:vAlign w:val="bottom"/>
            <w:hideMark/>
          </w:tcPr>
          <w:p w14:paraId="630FA1AD" w14:textId="77777777" w:rsidR="0007690F" w:rsidRPr="00D53A2B" w:rsidRDefault="0007690F" w:rsidP="00A202FD">
            <w:pPr>
              <w:widowControl w:val="0"/>
              <w:spacing w:after="240" w:line="276" w:lineRule="auto"/>
              <w:ind w:firstLine="1"/>
              <w:contextualSpacing/>
              <w:jc w:val="both"/>
            </w:pPr>
            <w:r w:rsidRPr="00D53A2B">
              <w:t>Bu, kumaş filtreleri ve kuru ESP'ler gibi teknikleri içerir (bkz. Bölüm 1.4.3).</w:t>
            </w:r>
          </w:p>
        </w:tc>
        <w:tc>
          <w:tcPr>
            <w:tcW w:w="2900" w:type="dxa"/>
            <w:tcBorders>
              <w:top w:val="nil"/>
              <w:left w:val="nil"/>
              <w:bottom w:val="single" w:sz="4" w:space="0" w:color="auto"/>
              <w:right w:val="single" w:sz="4" w:space="0" w:color="auto"/>
            </w:tcBorders>
            <w:shd w:val="clear" w:color="auto" w:fill="auto"/>
            <w:noWrap/>
            <w:vAlign w:val="bottom"/>
            <w:hideMark/>
          </w:tcPr>
          <w:p w14:paraId="69BA58AA"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69FB0CBE" w14:textId="77777777" w:rsidTr="00A202FD">
        <w:trPr>
          <w:trHeight w:val="32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A607372" w14:textId="77777777" w:rsidR="0007690F" w:rsidRPr="00D53A2B" w:rsidRDefault="0007690F" w:rsidP="00A202FD">
            <w:pPr>
              <w:widowControl w:val="0"/>
              <w:spacing w:after="240" w:line="276" w:lineRule="auto"/>
              <w:ind w:firstLine="1"/>
              <w:contextualSpacing/>
              <w:jc w:val="both"/>
              <w:rPr>
                <w:b/>
                <w:bCs/>
              </w:rPr>
            </w:pPr>
            <w:r w:rsidRPr="00D53A2B">
              <w:rPr>
                <w:b/>
                <w:bCs/>
              </w:rPr>
              <w:t>f. Yüksek basınçlı dökümde ayırıcı madde ve suyun ayrı püskürtülmesi</w:t>
            </w:r>
          </w:p>
        </w:tc>
        <w:tc>
          <w:tcPr>
            <w:tcW w:w="4252" w:type="dxa"/>
            <w:tcBorders>
              <w:top w:val="nil"/>
              <w:left w:val="nil"/>
              <w:bottom w:val="single" w:sz="4" w:space="0" w:color="auto"/>
              <w:right w:val="single" w:sz="4" w:space="0" w:color="auto"/>
            </w:tcBorders>
            <w:shd w:val="clear" w:color="auto" w:fill="auto"/>
            <w:noWrap/>
            <w:vAlign w:val="bottom"/>
            <w:hideMark/>
          </w:tcPr>
          <w:p w14:paraId="1139C6D1" w14:textId="77777777" w:rsidR="0007690F" w:rsidRPr="00D53A2B" w:rsidRDefault="0007690F" w:rsidP="00A202FD">
            <w:pPr>
              <w:widowControl w:val="0"/>
              <w:spacing w:after="240" w:line="276" w:lineRule="auto"/>
              <w:ind w:firstLine="1"/>
              <w:contextualSpacing/>
              <w:jc w:val="both"/>
            </w:pPr>
            <w:r w:rsidRPr="00D53A2B">
              <w:t>Bu tekniğe dair daha fazla bilgi için Bölüm 1.4.2'ye bakınız.</w:t>
            </w:r>
          </w:p>
        </w:tc>
        <w:tc>
          <w:tcPr>
            <w:tcW w:w="2900" w:type="dxa"/>
            <w:tcBorders>
              <w:top w:val="nil"/>
              <w:left w:val="nil"/>
              <w:bottom w:val="single" w:sz="4" w:space="0" w:color="auto"/>
              <w:right w:val="single" w:sz="4" w:space="0" w:color="auto"/>
            </w:tcBorders>
            <w:shd w:val="clear" w:color="auto" w:fill="auto"/>
            <w:noWrap/>
            <w:vAlign w:val="bottom"/>
            <w:hideMark/>
          </w:tcPr>
          <w:p w14:paraId="708CF0B4"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01D22723" w14:textId="77777777" w:rsidTr="00A202FD">
        <w:trPr>
          <w:trHeight w:val="320"/>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F24CFD4" w14:textId="77777777" w:rsidR="0007690F" w:rsidRPr="00D53A2B" w:rsidRDefault="0007690F" w:rsidP="00A202FD">
            <w:pPr>
              <w:widowControl w:val="0"/>
              <w:spacing w:after="240" w:line="276" w:lineRule="auto"/>
              <w:ind w:firstLine="1"/>
              <w:contextualSpacing/>
              <w:jc w:val="both"/>
              <w:rPr>
                <w:b/>
                <w:bCs/>
              </w:rPr>
            </w:pPr>
            <w:r w:rsidRPr="00D53A2B">
              <w:rPr>
                <w:b/>
                <w:bCs/>
              </w:rPr>
              <w:t>g. Atık suyun buharlaştırılması için atık ısının kullanımı</w:t>
            </w:r>
          </w:p>
        </w:tc>
        <w:tc>
          <w:tcPr>
            <w:tcW w:w="4252" w:type="dxa"/>
            <w:tcBorders>
              <w:top w:val="nil"/>
              <w:left w:val="nil"/>
              <w:bottom w:val="single" w:sz="4" w:space="0" w:color="auto"/>
              <w:right w:val="single" w:sz="4" w:space="0" w:color="auto"/>
            </w:tcBorders>
            <w:shd w:val="clear" w:color="auto" w:fill="auto"/>
            <w:noWrap/>
            <w:vAlign w:val="bottom"/>
            <w:hideMark/>
          </w:tcPr>
          <w:p w14:paraId="2245ED0E" w14:textId="77777777" w:rsidR="0007690F" w:rsidRPr="00D53A2B" w:rsidRDefault="0007690F" w:rsidP="00A202FD">
            <w:pPr>
              <w:widowControl w:val="0"/>
              <w:spacing w:after="240" w:line="276" w:lineRule="auto"/>
              <w:ind w:firstLine="1"/>
              <w:contextualSpacing/>
              <w:jc w:val="both"/>
            </w:pPr>
            <w:r w:rsidRPr="00D53A2B">
              <w:t>Sürekli olarak mevcut olan atık ısı, atık suyu buharlaştırmak için kullanılabilir.</w:t>
            </w:r>
          </w:p>
        </w:tc>
        <w:tc>
          <w:tcPr>
            <w:tcW w:w="2900" w:type="dxa"/>
            <w:tcBorders>
              <w:top w:val="nil"/>
              <w:left w:val="nil"/>
              <w:bottom w:val="single" w:sz="4" w:space="0" w:color="auto"/>
              <w:right w:val="single" w:sz="4" w:space="0" w:color="auto"/>
            </w:tcBorders>
            <w:shd w:val="clear" w:color="auto" w:fill="auto"/>
            <w:noWrap/>
            <w:vAlign w:val="bottom"/>
            <w:hideMark/>
          </w:tcPr>
          <w:p w14:paraId="6FA40148" w14:textId="77777777" w:rsidR="0007690F" w:rsidRPr="00D53A2B" w:rsidRDefault="0007690F" w:rsidP="00A202FD">
            <w:pPr>
              <w:widowControl w:val="0"/>
              <w:spacing w:after="240" w:line="276" w:lineRule="auto"/>
              <w:ind w:firstLine="1"/>
              <w:contextualSpacing/>
              <w:jc w:val="both"/>
            </w:pPr>
            <w:r w:rsidRPr="00D53A2B">
              <w:t>Uygulanabilirlik, atık sudaki kirleticilerin fizikokimyasal özellikleri ve bunların havaya salınabilirliği ile sınırlı olabilir.</w:t>
            </w:r>
          </w:p>
        </w:tc>
      </w:tr>
    </w:tbl>
    <w:p w14:paraId="7634267B" w14:textId="77777777" w:rsidR="0007690F" w:rsidRPr="00D53A2B" w:rsidRDefault="0007690F" w:rsidP="00A202FD">
      <w:pPr>
        <w:widowControl w:val="0"/>
        <w:spacing w:after="240" w:line="276" w:lineRule="auto"/>
        <w:ind w:firstLine="1"/>
        <w:contextualSpacing/>
        <w:jc w:val="both"/>
      </w:pPr>
    </w:p>
    <w:p w14:paraId="49B52270" w14:textId="77777777" w:rsidR="0007690F" w:rsidRPr="00D53A2B" w:rsidRDefault="0007690F" w:rsidP="00A202FD">
      <w:pPr>
        <w:widowControl w:val="0"/>
        <w:spacing w:after="240" w:line="276" w:lineRule="auto"/>
        <w:ind w:firstLine="1"/>
        <w:contextualSpacing/>
        <w:jc w:val="both"/>
      </w:pPr>
      <w:r w:rsidRPr="00D53A2B">
        <w:rPr>
          <w:b/>
          <w:bCs/>
        </w:rPr>
        <w:t>Tablo 1.15</w:t>
      </w:r>
    </w:p>
    <w:p w14:paraId="44F706DE" w14:textId="77777777" w:rsidR="0007690F" w:rsidRPr="00D53A2B" w:rsidRDefault="0007690F" w:rsidP="00A202FD">
      <w:pPr>
        <w:widowControl w:val="0"/>
        <w:spacing w:after="240" w:line="276" w:lineRule="auto"/>
        <w:ind w:firstLine="1"/>
        <w:contextualSpacing/>
        <w:jc w:val="both"/>
      </w:pPr>
      <w:r w:rsidRPr="00D53A2B">
        <w:rPr>
          <w:b/>
          <w:bCs/>
        </w:rPr>
        <w:t>MET'a İlişkin Çevresel Performans Seviyeleri (MET-AEPLs) için Özgül Su Tüketimi</w:t>
      </w:r>
    </w:p>
    <w:tbl>
      <w:tblPr>
        <w:tblW w:w="7010" w:type="dxa"/>
        <w:tblCellMar>
          <w:left w:w="70" w:type="dxa"/>
          <w:right w:w="70" w:type="dxa"/>
        </w:tblCellMar>
        <w:tblLook w:val="04A0" w:firstRow="1" w:lastRow="0" w:firstColumn="1" w:lastColumn="0" w:noHBand="0" w:noVBand="1"/>
      </w:tblPr>
      <w:tblGrid>
        <w:gridCol w:w="3845"/>
        <w:gridCol w:w="1865"/>
        <w:gridCol w:w="1494"/>
      </w:tblGrid>
      <w:tr w:rsidR="0007690F" w:rsidRPr="00D53A2B" w14:paraId="5CA6E2D5" w14:textId="77777777" w:rsidTr="00A202FD">
        <w:trPr>
          <w:trHeight w:val="320"/>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F46DE" w14:textId="77777777" w:rsidR="0007690F" w:rsidRPr="00D53A2B" w:rsidRDefault="0007690F" w:rsidP="00A202FD">
            <w:pPr>
              <w:widowControl w:val="0"/>
              <w:spacing w:after="240" w:line="276" w:lineRule="auto"/>
              <w:ind w:firstLine="1"/>
              <w:contextualSpacing/>
              <w:jc w:val="both"/>
              <w:rPr>
                <w:b/>
                <w:bCs/>
              </w:rPr>
            </w:pPr>
            <w:r w:rsidRPr="00D53A2B">
              <w:rPr>
                <w:b/>
                <w:bCs/>
              </w:rPr>
              <w:t>Dökümhane Türü</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51DE92C8"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2B1DE38" w14:textId="77777777" w:rsidR="0007690F" w:rsidRPr="00D53A2B" w:rsidRDefault="0007690F" w:rsidP="00A202FD">
            <w:pPr>
              <w:widowControl w:val="0"/>
              <w:spacing w:after="240" w:line="276" w:lineRule="auto"/>
              <w:ind w:firstLine="1"/>
              <w:contextualSpacing/>
              <w:jc w:val="both"/>
              <w:rPr>
                <w:b/>
                <w:bCs/>
              </w:rPr>
            </w:pPr>
            <w:r w:rsidRPr="00D53A2B">
              <w:rPr>
                <w:b/>
                <w:bCs/>
              </w:rPr>
              <w:t>MET-AEPL (Yıllık Ortalama)</w:t>
            </w:r>
          </w:p>
        </w:tc>
      </w:tr>
      <w:tr w:rsidR="0007690F" w:rsidRPr="00D53A2B" w14:paraId="78745D6D" w14:textId="77777777" w:rsidTr="00A202FD">
        <w:trPr>
          <w:trHeight w:val="32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958F314" w14:textId="77777777" w:rsidR="0007690F" w:rsidRPr="00D53A2B" w:rsidRDefault="0007690F" w:rsidP="00A202FD">
            <w:pPr>
              <w:widowControl w:val="0"/>
              <w:spacing w:after="240" w:line="276" w:lineRule="auto"/>
              <w:ind w:firstLine="1"/>
              <w:contextualSpacing/>
              <w:jc w:val="both"/>
              <w:rPr>
                <w:b/>
                <w:bCs/>
              </w:rPr>
            </w:pPr>
            <w:r w:rsidRPr="00D53A2B">
              <w:rPr>
                <w:b/>
                <w:bCs/>
              </w:rPr>
              <w:t>Dökme demir dökümhaneleri</w:t>
            </w:r>
          </w:p>
        </w:tc>
        <w:tc>
          <w:tcPr>
            <w:tcW w:w="1865" w:type="dxa"/>
            <w:tcBorders>
              <w:top w:val="nil"/>
              <w:left w:val="nil"/>
              <w:bottom w:val="single" w:sz="4" w:space="0" w:color="auto"/>
              <w:right w:val="single" w:sz="4" w:space="0" w:color="auto"/>
            </w:tcBorders>
            <w:shd w:val="clear" w:color="auto" w:fill="auto"/>
            <w:noWrap/>
            <w:vAlign w:val="bottom"/>
            <w:hideMark/>
          </w:tcPr>
          <w:p w14:paraId="3471F6BF" w14:textId="77777777" w:rsidR="0007690F" w:rsidRPr="00D53A2B" w:rsidRDefault="0007690F" w:rsidP="00A202FD">
            <w:pPr>
              <w:widowControl w:val="0"/>
              <w:spacing w:after="240" w:line="276" w:lineRule="auto"/>
              <w:ind w:firstLine="1"/>
              <w:contextualSpacing/>
              <w:jc w:val="both"/>
            </w:pPr>
            <w:r w:rsidRPr="00D53A2B">
              <w:t>m³/sıvı metal tonajı</w:t>
            </w:r>
          </w:p>
        </w:tc>
        <w:tc>
          <w:tcPr>
            <w:tcW w:w="1300" w:type="dxa"/>
            <w:tcBorders>
              <w:top w:val="nil"/>
              <w:left w:val="nil"/>
              <w:bottom w:val="single" w:sz="4" w:space="0" w:color="auto"/>
              <w:right w:val="single" w:sz="4" w:space="0" w:color="auto"/>
            </w:tcBorders>
            <w:shd w:val="clear" w:color="auto" w:fill="auto"/>
            <w:noWrap/>
            <w:vAlign w:val="bottom"/>
            <w:hideMark/>
          </w:tcPr>
          <w:p w14:paraId="1313C4DF" w14:textId="77777777" w:rsidR="0007690F" w:rsidRPr="00D53A2B" w:rsidRDefault="0007690F" w:rsidP="00A202FD">
            <w:pPr>
              <w:widowControl w:val="0"/>
              <w:spacing w:after="240" w:line="276" w:lineRule="auto"/>
              <w:ind w:firstLine="1"/>
              <w:contextualSpacing/>
              <w:jc w:val="both"/>
            </w:pPr>
            <w:r w:rsidRPr="00D53A2B">
              <w:t>0,5 – 4</w:t>
            </w:r>
          </w:p>
        </w:tc>
      </w:tr>
      <w:tr w:rsidR="0007690F" w:rsidRPr="00D53A2B" w14:paraId="5256C59F" w14:textId="77777777" w:rsidTr="00A202FD">
        <w:trPr>
          <w:trHeight w:val="320"/>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3310434" w14:textId="77777777" w:rsidR="0007690F" w:rsidRPr="00D53A2B" w:rsidRDefault="0007690F" w:rsidP="00A202FD">
            <w:pPr>
              <w:widowControl w:val="0"/>
              <w:spacing w:after="240" w:line="276" w:lineRule="auto"/>
              <w:ind w:firstLine="1"/>
              <w:contextualSpacing/>
              <w:jc w:val="both"/>
              <w:rPr>
                <w:b/>
                <w:bCs/>
              </w:rPr>
            </w:pPr>
            <w:r w:rsidRPr="00D53A2B">
              <w:rPr>
                <w:b/>
                <w:bCs/>
              </w:rPr>
              <w:t>Çelik dökümhaneleri</w:t>
            </w:r>
          </w:p>
        </w:tc>
        <w:tc>
          <w:tcPr>
            <w:tcW w:w="1865" w:type="dxa"/>
            <w:tcBorders>
              <w:top w:val="nil"/>
              <w:left w:val="nil"/>
              <w:bottom w:val="single" w:sz="4" w:space="0" w:color="auto"/>
              <w:right w:val="single" w:sz="4" w:space="0" w:color="auto"/>
            </w:tcBorders>
            <w:shd w:val="clear" w:color="auto" w:fill="auto"/>
            <w:noWrap/>
            <w:vAlign w:val="bottom"/>
            <w:hideMark/>
          </w:tcPr>
          <w:p w14:paraId="2A7AFE0F" w14:textId="77777777" w:rsidR="0007690F" w:rsidRPr="00D53A2B" w:rsidRDefault="0007690F" w:rsidP="00A202FD">
            <w:pPr>
              <w:widowControl w:val="0"/>
              <w:spacing w:after="240" w:line="276" w:lineRule="auto"/>
              <w:ind w:firstLine="1"/>
              <w:contextualSpacing/>
              <w:jc w:val="both"/>
            </w:pPr>
            <w:r w:rsidRPr="00D53A2B">
              <w:t>m³/sıvı metal tonajı</w:t>
            </w:r>
          </w:p>
        </w:tc>
        <w:tc>
          <w:tcPr>
            <w:tcW w:w="1300" w:type="dxa"/>
            <w:tcBorders>
              <w:top w:val="nil"/>
              <w:left w:val="nil"/>
              <w:bottom w:val="single" w:sz="4" w:space="0" w:color="auto"/>
              <w:right w:val="single" w:sz="4" w:space="0" w:color="auto"/>
            </w:tcBorders>
            <w:shd w:val="clear" w:color="auto" w:fill="auto"/>
            <w:noWrap/>
            <w:vAlign w:val="bottom"/>
            <w:hideMark/>
          </w:tcPr>
          <w:p w14:paraId="4B713DA5" w14:textId="77777777" w:rsidR="0007690F" w:rsidRPr="00D53A2B" w:rsidRDefault="0007690F" w:rsidP="00A202FD">
            <w:pPr>
              <w:widowControl w:val="0"/>
              <w:spacing w:after="240" w:line="276" w:lineRule="auto"/>
              <w:ind w:firstLine="1"/>
              <w:contextualSpacing/>
              <w:jc w:val="both"/>
            </w:pPr>
            <w:r w:rsidRPr="00D53A2B">
              <w:t>0,5 – 4</w:t>
            </w:r>
          </w:p>
        </w:tc>
      </w:tr>
      <w:tr w:rsidR="0007690F" w:rsidRPr="00D53A2B" w14:paraId="648916BD" w14:textId="77777777" w:rsidTr="00A202FD">
        <w:trPr>
          <w:trHeight w:val="640"/>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84711" w14:textId="77777777" w:rsidR="0007690F" w:rsidRPr="00D53A2B" w:rsidRDefault="0007690F" w:rsidP="00A202FD">
            <w:pPr>
              <w:widowControl w:val="0"/>
              <w:spacing w:after="240" w:line="276" w:lineRule="auto"/>
              <w:ind w:firstLine="1"/>
              <w:contextualSpacing/>
              <w:jc w:val="both"/>
              <w:rPr>
                <w:b/>
                <w:bCs/>
              </w:rPr>
            </w:pPr>
            <w:r w:rsidRPr="00D53A2B">
              <w:rPr>
                <w:b/>
                <w:bCs/>
              </w:rPr>
              <w:t>Demir dışı metal dökümhaneleri</w:t>
            </w:r>
          </w:p>
          <w:p w14:paraId="1AFB3D02" w14:textId="77777777" w:rsidR="0007690F" w:rsidRPr="00D53A2B" w:rsidRDefault="0007690F" w:rsidP="00A202FD">
            <w:pPr>
              <w:widowControl w:val="0"/>
              <w:spacing w:after="240" w:line="276" w:lineRule="auto"/>
              <w:ind w:firstLine="1"/>
              <w:contextualSpacing/>
              <w:jc w:val="both"/>
              <w:rPr>
                <w:b/>
                <w:bCs/>
              </w:rPr>
            </w:pPr>
            <w:r w:rsidRPr="00D53A2B">
              <w:t>(</w:t>
            </w:r>
            <w:r w:rsidRPr="00D53A2B">
              <w:rPr>
                <w:b/>
                <w:bCs/>
              </w:rPr>
              <w:t>HPDC hariç tüm türler</w:t>
            </w:r>
            <w:r w:rsidRPr="00D53A2B">
              <w:t>)</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3360236F" w14:textId="77777777" w:rsidR="0007690F" w:rsidRPr="00D53A2B" w:rsidRDefault="0007690F" w:rsidP="00A202FD">
            <w:pPr>
              <w:widowControl w:val="0"/>
              <w:spacing w:after="240" w:line="276" w:lineRule="auto"/>
              <w:ind w:firstLine="1"/>
              <w:contextualSpacing/>
              <w:jc w:val="both"/>
            </w:pPr>
            <w:r w:rsidRPr="00D53A2B">
              <w:t>m³/sıvı metal tonajı</w:t>
            </w:r>
          </w:p>
          <w:p w14:paraId="0A3C2B86" w14:textId="77777777" w:rsidR="0007690F" w:rsidRPr="00D53A2B" w:rsidRDefault="0007690F" w:rsidP="00A202FD">
            <w:pPr>
              <w:widowControl w:val="0"/>
              <w:spacing w:after="240" w:line="276" w:lineRule="auto"/>
              <w:ind w:firstLine="1"/>
              <w:contextualSpacing/>
              <w:jc w:val="both"/>
            </w:pP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15E711F" w14:textId="77777777" w:rsidR="0007690F" w:rsidRPr="00D53A2B" w:rsidRDefault="0007690F" w:rsidP="00A202FD">
            <w:pPr>
              <w:widowControl w:val="0"/>
              <w:spacing w:after="240" w:line="276" w:lineRule="auto"/>
              <w:ind w:firstLine="1"/>
              <w:contextualSpacing/>
              <w:jc w:val="both"/>
            </w:pPr>
            <w:r w:rsidRPr="00D53A2B">
              <w:t>0,5 – 4</w:t>
            </w:r>
          </w:p>
          <w:p w14:paraId="5F268A00" w14:textId="77777777" w:rsidR="0007690F" w:rsidRPr="00D53A2B" w:rsidRDefault="0007690F" w:rsidP="00A202FD">
            <w:pPr>
              <w:widowControl w:val="0"/>
              <w:spacing w:after="240" w:line="276" w:lineRule="auto"/>
              <w:ind w:firstLine="1"/>
              <w:contextualSpacing/>
              <w:jc w:val="both"/>
            </w:pPr>
          </w:p>
        </w:tc>
      </w:tr>
      <w:tr w:rsidR="0007690F" w:rsidRPr="00D53A2B" w14:paraId="2B6B6FB2" w14:textId="77777777" w:rsidTr="00A202FD">
        <w:trPr>
          <w:trHeight w:val="320"/>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2A59" w14:textId="77777777" w:rsidR="0007690F" w:rsidRPr="00D53A2B" w:rsidRDefault="0007690F" w:rsidP="00A202FD">
            <w:pPr>
              <w:widowControl w:val="0"/>
              <w:spacing w:after="240" w:line="276" w:lineRule="auto"/>
              <w:ind w:firstLine="1"/>
              <w:contextualSpacing/>
              <w:jc w:val="both"/>
              <w:rPr>
                <w:b/>
                <w:bCs/>
              </w:rPr>
            </w:pPr>
            <w:r w:rsidRPr="00D53A2B">
              <w:rPr>
                <w:b/>
                <w:bCs/>
              </w:rPr>
              <w:t>Demir dışı metal HPDC dökümhaneleri</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2477826F" w14:textId="77777777" w:rsidR="0007690F" w:rsidRPr="00D53A2B" w:rsidRDefault="0007690F" w:rsidP="00A202FD">
            <w:pPr>
              <w:widowControl w:val="0"/>
              <w:spacing w:after="240" w:line="276" w:lineRule="auto"/>
              <w:ind w:firstLine="1"/>
              <w:contextualSpacing/>
              <w:jc w:val="both"/>
            </w:pPr>
            <w:r w:rsidRPr="00D53A2B">
              <w:t>m³/sıvı metal tonajı</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7D39798" w14:textId="77777777" w:rsidR="0007690F" w:rsidRPr="00D53A2B" w:rsidRDefault="0007690F" w:rsidP="00A202FD">
            <w:pPr>
              <w:widowControl w:val="0"/>
              <w:spacing w:after="240" w:line="276" w:lineRule="auto"/>
              <w:ind w:firstLine="1"/>
              <w:contextualSpacing/>
              <w:jc w:val="both"/>
            </w:pPr>
            <w:r w:rsidRPr="00D53A2B">
              <w:t>0,5 – 7</w:t>
            </w:r>
          </w:p>
        </w:tc>
      </w:tr>
    </w:tbl>
    <w:p w14:paraId="53A8D275" w14:textId="77777777" w:rsidR="0007690F" w:rsidRPr="00D53A2B" w:rsidRDefault="0007690F" w:rsidP="00A202FD">
      <w:pPr>
        <w:widowControl w:val="0"/>
        <w:spacing w:after="240" w:line="276" w:lineRule="auto"/>
        <w:ind w:firstLine="1"/>
        <w:contextualSpacing/>
        <w:jc w:val="both"/>
      </w:pPr>
      <w:r w:rsidRPr="00D53A2B">
        <w:t>İlgili izleme MET 6'da verilmiştir.</w:t>
      </w:r>
    </w:p>
    <w:p w14:paraId="0E9EC7B2" w14:textId="77777777" w:rsidR="0007690F" w:rsidRPr="00D53A2B" w:rsidRDefault="0007690F" w:rsidP="00A202FD">
      <w:pPr>
        <w:pStyle w:val="Balk4"/>
        <w:rPr>
          <w:rFonts w:cs="Times New Roman"/>
        </w:rPr>
      </w:pPr>
      <w:r w:rsidRPr="00D53A2B">
        <w:rPr>
          <w:rFonts w:cs="Times New Roman"/>
        </w:rPr>
        <w:t>1.2.1.16. Suyun Deşarj Edilmesi</w:t>
      </w:r>
    </w:p>
    <w:p w14:paraId="7C5FAE6F" w14:textId="77777777" w:rsidR="0007690F" w:rsidRPr="00D53A2B" w:rsidRDefault="0007690F" w:rsidP="00A202FD">
      <w:pPr>
        <w:widowControl w:val="0"/>
        <w:spacing w:after="240" w:line="276" w:lineRule="auto"/>
        <w:ind w:firstLine="1"/>
        <w:contextualSpacing/>
        <w:jc w:val="both"/>
        <w:rPr>
          <w:b/>
          <w:bCs/>
        </w:rPr>
      </w:pPr>
      <w:r w:rsidRPr="00D53A2B">
        <w:rPr>
          <w:b/>
          <w:bCs/>
        </w:rPr>
        <w:t>MET 36. Suya olan emisyonları azaltmak için MET, aşağıda verilen tekniklerin uygun bir kombinasyonu kullanılarak atık suyun arıtılmasını sağlamaktır.</w:t>
      </w:r>
    </w:p>
    <w:tbl>
      <w:tblPr>
        <w:tblW w:w="9062" w:type="dxa"/>
        <w:tblCellMar>
          <w:left w:w="70" w:type="dxa"/>
          <w:right w:w="70" w:type="dxa"/>
        </w:tblCellMar>
        <w:tblLook w:val="04A0" w:firstRow="1" w:lastRow="0" w:firstColumn="1" w:lastColumn="0" w:noHBand="0" w:noVBand="1"/>
      </w:tblPr>
      <w:tblGrid>
        <w:gridCol w:w="4836"/>
        <w:gridCol w:w="4226"/>
      </w:tblGrid>
      <w:tr w:rsidR="0007690F" w:rsidRPr="00D53A2B" w14:paraId="518F3C0A" w14:textId="77777777" w:rsidTr="00A202FD">
        <w:trPr>
          <w:trHeight w:val="320"/>
        </w:trPr>
        <w:tc>
          <w:tcPr>
            <w:tcW w:w="4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D00E"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Teknik </w:t>
            </w:r>
          </w:p>
        </w:tc>
        <w:tc>
          <w:tcPr>
            <w:tcW w:w="4226" w:type="dxa"/>
            <w:tcBorders>
              <w:top w:val="single" w:sz="4" w:space="0" w:color="auto"/>
              <w:left w:val="nil"/>
              <w:bottom w:val="single" w:sz="4" w:space="0" w:color="auto"/>
              <w:right w:val="single" w:sz="4" w:space="0" w:color="auto"/>
            </w:tcBorders>
            <w:shd w:val="clear" w:color="auto" w:fill="auto"/>
            <w:noWrap/>
            <w:vAlign w:val="bottom"/>
            <w:hideMark/>
          </w:tcPr>
          <w:p w14:paraId="7641B37A" w14:textId="77777777" w:rsidR="0007690F" w:rsidRPr="00D53A2B" w:rsidRDefault="0007690F" w:rsidP="00A202FD">
            <w:pPr>
              <w:widowControl w:val="0"/>
              <w:spacing w:after="240" w:line="276" w:lineRule="auto"/>
              <w:ind w:firstLine="1"/>
              <w:contextualSpacing/>
              <w:jc w:val="both"/>
              <w:rPr>
                <w:b/>
                <w:bCs/>
              </w:rPr>
            </w:pPr>
            <w:r w:rsidRPr="00D53A2B">
              <w:rPr>
                <w:b/>
                <w:bCs/>
              </w:rPr>
              <w:t>Hedeflenen Tipik Kirleticiler</w:t>
            </w:r>
          </w:p>
        </w:tc>
      </w:tr>
      <w:tr w:rsidR="0007690F" w:rsidRPr="00D53A2B" w14:paraId="4C516E8A"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7EFF3B0C" w14:textId="77777777" w:rsidR="0007690F" w:rsidRPr="00D53A2B" w:rsidRDefault="0007690F" w:rsidP="00A202FD">
            <w:pPr>
              <w:widowControl w:val="0"/>
              <w:spacing w:after="240" w:line="276" w:lineRule="auto"/>
              <w:ind w:firstLine="1"/>
              <w:contextualSpacing/>
              <w:jc w:val="both"/>
              <w:rPr>
                <w:b/>
                <w:bCs/>
              </w:rPr>
            </w:pPr>
            <w:r w:rsidRPr="00D53A2B">
              <w:rPr>
                <w:b/>
                <w:bCs/>
              </w:rPr>
              <w:t>Ön, birincil ve genel arıtma, örneğin:</w:t>
            </w:r>
          </w:p>
        </w:tc>
        <w:tc>
          <w:tcPr>
            <w:tcW w:w="4226" w:type="dxa"/>
            <w:tcBorders>
              <w:top w:val="nil"/>
              <w:left w:val="nil"/>
              <w:bottom w:val="single" w:sz="4" w:space="0" w:color="auto"/>
              <w:right w:val="single" w:sz="4" w:space="0" w:color="auto"/>
            </w:tcBorders>
            <w:shd w:val="clear" w:color="auto" w:fill="auto"/>
            <w:noWrap/>
            <w:vAlign w:val="bottom"/>
            <w:hideMark/>
          </w:tcPr>
          <w:p w14:paraId="20893F63"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79F8678E"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6B0A7919" w14:textId="77777777" w:rsidR="0007690F" w:rsidRPr="00D53A2B" w:rsidRDefault="0007690F" w:rsidP="00A202FD">
            <w:pPr>
              <w:widowControl w:val="0"/>
              <w:spacing w:after="240" w:line="276" w:lineRule="auto"/>
              <w:ind w:firstLine="1"/>
              <w:contextualSpacing/>
              <w:jc w:val="both"/>
              <w:rPr>
                <w:b/>
                <w:bCs/>
              </w:rPr>
            </w:pPr>
            <w:r w:rsidRPr="00D53A2B">
              <w:rPr>
                <w:b/>
                <w:bCs/>
              </w:rPr>
              <w:t>a.</w:t>
            </w:r>
            <w:r w:rsidRPr="00D53A2B">
              <w:t> Dengeleme</w:t>
            </w:r>
          </w:p>
        </w:tc>
        <w:tc>
          <w:tcPr>
            <w:tcW w:w="4226" w:type="dxa"/>
            <w:tcBorders>
              <w:top w:val="nil"/>
              <w:left w:val="nil"/>
              <w:bottom w:val="single" w:sz="4" w:space="0" w:color="auto"/>
              <w:right w:val="single" w:sz="4" w:space="0" w:color="auto"/>
            </w:tcBorders>
            <w:shd w:val="clear" w:color="auto" w:fill="auto"/>
            <w:noWrap/>
            <w:vAlign w:val="bottom"/>
            <w:hideMark/>
          </w:tcPr>
          <w:p w14:paraId="0BD4B38A" w14:textId="77777777" w:rsidR="0007690F" w:rsidRPr="00D53A2B" w:rsidRDefault="0007690F" w:rsidP="00A202FD">
            <w:pPr>
              <w:widowControl w:val="0"/>
              <w:spacing w:after="240" w:line="276" w:lineRule="auto"/>
              <w:ind w:firstLine="1"/>
              <w:contextualSpacing/>
              <w:jc w:val="both"/>
            </w:pPr>
            <w:r w:rsidRPr="00D53A2B">
              <w:t>Tüm kirleticiler</w:t>
            </w:r>
          </w:p>
        </w:tc>
      </w:tr>
      <w:tr w:rsidR="0007690F" w:rsidRPr="00D53A2B" w14:paraId="2428C3CF"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49A9BC27" w14:textId="77777777" w:rsidR="0007690F" w:rsidRPr="00D53A2B" w:rsidRDefault="0007690F" w:rsidP="00A202FD">
            <w:pPr>
              <w:widowControl w:val="0"/>
              <w:spacing w:after="240" w:line="276" w:lineRule="auto"/>
              <w:ind w:firstLine="1"/>
              <w:contextualSpacing/>
              <w:jc w:val="both"/>
              <w:rPr>
                <w:b/>
                <w:bCs/>
              </w:rPr>
            </w:pPr>
            <w:r w:rsidRPr="00D53A2B">
              <w:rPr>
                <w:b/>
                <w:bCs/>
              </w:rPr>
              <w:t>b.</w:t>
            </w:r>
            <w:r w:rsidRPr="00D53A2B">
              <w:t> Nötrleştirme</w:t>
            </w:r>
          </w:p>
        </w:tc>
        <w:tc>
          <w:tcPr>
            <w:tcW w:w="4226" w:type="dxa"/>
            <w:tcBorders>
              <w:top w:val="nil"/>
              <w:left w:val="nil"/>
              <w:bottom w:val="single" w:sz="4" w:space="0" w:color="auto"/>
              <w:right w:val="single" w:sz="4" w:space="0" w:color="auto"/>
            </w:tcBorders>
            <w:shd w:val="clear" w:color="auto" w:fill="auto"/>
            <w:noWrap/>
            <w:vAlign w:val="bottom"/>
            <w:hideMark/>
          </w:tcPr>
          <w:p w14:paraId="0FA410E4" w14:textId="77777777" w:rsidR="0007690F" w:rsidRPr="00D53A2B" w:rsidRDefault="0007690F" w:rsidP="00A202FD">
            <w:pPr>
              <w:widowControl w:val="0"/>
              <w:spacing w:after="240" w:line="276" w:lineRule="auto"/>
              <w:ind w:firstLine="1"/>
              <w:contextualSpacing/>
              <w:jc w:val="both"/>
            </w:pPr>
            <w:r w:rsidRPr="00D53A2B">
              <w:t>Asitler, alkali maddeler</w:t>
            </w:r>
          </w:p>
        </w:tc>
      </w:tr>
      <w:tr w:rsidR="0007690F" w:rsidRPr="00D53A2B" w14:paraId="57FD7D51"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4AECB2E4" w14:textId="77777777" w:rsidR="0007690F" w:rsidRPr="00D53A2B" w:rsidRDefault="0007690F" w:rsidP="00A202FD">
            <w:pPr>
              <w:widowControl w:val="0"/>
              <w:spacing w:after="240" w:line="276" w:lineRule="auto"/>
              <w:ind w:firstLine="1"/>
              <w:contextualSpacing/>
              <w:jc w:val="both"/>
              <w:rPr>
                <w:b/>
                <w:bCs/>
              </w:rPr>
            </w:pPr>
            <w:r w:rsidRPr="00D53A2B">
              <w:rPr>
                <w:b/>
                <w:bCs/>
              </w:rPr>
              <w:t>c.</w:t>
            </w:r>
            <w:r w:rsidRPr="00D53A2B">
              <w:t> Fiziksel ayrıştırma, örneğin ekranlar, elekler, kum ayırıcılar, yağ ayırıcılar, hidroklonlar, yağ-su ayırıcılar veya birincil çökelme tankları ile</w:t>
            </w:r>
          </w:p>
        </w:tc>
        <w:tc>
          <w:tcPr>
            <w:tcW w:w="4226" w:type="dxa"/>
            <w:tcBorders>
              <w:top w:val="nil"/>
              <w:left w:val="nil"/>
              <w:bottom w:val="single" w:sz="4" w:space="0" w:color="auto"/>
              <w:right w:val="single" w:sz="4" w:space="0" w:color="auto"/>
            </w:tcBorders>
            <w:shd w:val="clear" w:color="auto" w:fill="auto"/>
            <w:noWrap/>
            <w:vAlign w:val="bottom"/>
            <w:hideMark/>
          </w:tcPr>
          <w:p w14:paraId="7597B4BC" w14:textId="77777777" w:rsidR="0007690F" w:rsidRPr="00D53A2B" w:rsidRDefault="0007690F" w:rsidP="00A202FD">
            <w:pPr>
              <w:widowControl w:val="0"/>
              <w:spacing w:after="240" w:line="276" w:lineRule="auto"/>
              <w:ind w:firstLine="1"/>
              <w:contextualSpacing/>
              <w:jc w:val="both"/>
            </w:pPr>
            <w:r w:rsidRPr="00D53A2B">
              <w:t>Büyük katı maddeler, askıda katı maddeler, yağ/yağlı maddeler</w:t>
            </w:r>
          </w:p>
        </w:tc>
      </w:tr>
      <w:tr w:rsidR="0007690F" w:rsidRPr="00D53A2B" w14:paraId="627B4415"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32BD715B" w14:textId="77777777" w:rsidR="0007690F" w:rsidRPr="00D53A2B" w:rsidRDefault="0007690F" w:rsidP="00A202FD">
            <w:pPr>
              <w:widowControl w:val="0"/>
              <w:spacing w:after="240" w:line="276" w:lineRule="auto"/>
              <w:ind w:firstLine="1"/>
              <w:contextualSpacing/>
              <w:jc w:val="both"/>
              <w:rPr>
                <w:b/>
                <w:bCs/>
              </w:rPr>
            </w:pPr>
            <w:r w:rsidRPr="00D53A2B">
              <w:rPr>
                <w:b/>
                <w:bCs/>
              </w:rPr>
              <w:t>Fiziko-kimyasal arıtma, örneğin:</w:t>
            </w:r>
          </w:p>
        </w:tc>
        <w:tc>
          <w:tcPr>
            <w:tcW w:w="4226" w:type="dxa"/>
            <w:tcBorders>
              <w:top w:val="nil"/>
              <w:left w:val="nil"/>
              <w:bottom w:val="single" w:sz="4" w:space="0" w:color="auto"/>
              <w:right w:val="single" w:sz="4" w:space="0" w:color="auto"/>
            </w:tcBorders>
            <w:shd w:val="clear" w:color="auto" w:fill="auto"/>
            <w:noWrap/>
            <w:vAlign w:val="bottom"/>
            <w:hideMark/>
          </w:tcPr>
          <w:p w14:paraId="28B27D3D"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0F24401D"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2DEFB8F0" w14:textId="77777777" w:rsidR="0007690F" w:rsidRPr="00D53A2B" w:rsidRDefault="0007690F" w:rsidP="00A202FD">
            <w:pPr>
              <w:widowControl w:val="0"/>
              <w:spacing w:after="240" w:line="276" w:lineRule="auto"/>
              <w:ind w:firstLine="1"/>
              <w:contextualSpacing/>
              <w:jc w:val="both"/>
              <w:rPr>
                <w:b/>
                <w:bCs/>
              </w:rPr>
            </w:pPr>
            <w:r w:rsidRPr="00D53A2B">
              <w:rPr>
                <w:b/>
                <w:bCs/>
              </w:rPr>
              <w:t>d.</w:t>
            </w:r>
            <w:r w:rsidRPr="00D53A2B">
              <w:t>Adsorpsiyon</w:t>
            </w:r>
          </w:p>
        </w:tc>
        <w:tc>
          <w:tcPr>
            <w:tcW w:w="4226" w:type="dxa"/>
            <w:tcBorders>
              <w:top w:val="nil"/>
              <w:left w:val="nil"/>
              <w:bottom w:val="single" w:sz="4" w:space="0" w:color="auto"/>
              <w:right w:val="single" w:sz="4" w:space="0" w:color="auto"/>
            </w:tcBorders>
            <w:shd w:val="clear" w:color="auto" w:fill="auto"/>
            <w:noWrap/>
            <w:vAlign w:val="bottom"/>
            <w:hideMark/>
          </w:tcPr>
          <w:p w14:paraId="6096AAD3" w14:textId="77777777" w:rsidR="0007690F" w:rsidRPr="00D53A2B" w:rsidRDefault="0007690F" w:rsidP="00A202FD">
            <w:pPr>
              <w:widowControl w:val="0"/>
              <w:spacing w:after="240" w:line="276" w:lineRule="auto"/>
              <w:ind w:firstLine="1"/>
              <w:contextualSpacing/>
              <w:jc w:val="both"/>
            </w:pPr>
            <w:r w:rsidRPr="00D53A2B">
              <w:t>Adsorbe edilebilir çözünmüş biyolojik olarak parçalanmayan veya inhibitör kirleticiler, örneğin hidrokarbonlar, cıva, AOX</w:t>
            </w:r>
          </w:p>
        </w:tc>
      </w:tr>
      <w:tr w:rsidR="0007690F" w:rsidRPr="00D53A2B" w14:paraId="04CA4F46"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7CBC5BBE" w14:textId="77777777" w:rsidR="0007690F" w:rsidRPr="00D53A2B" w:rsidRDefault="0007690F" w:rsidP="00A202FD">
            <w:pPr>
              <w:widowControl w:val="0"/>
              <w:spacing w:after="240" w:line="276" w:lineRule="auto"/>
              <w:ind w:firstLine="1"/>
              <w:contextualSpacing/>
              <w:jc w:val="both"/>
              <w:rPr>
                <w:b/>
                <w:bCs/>
              </w:rPr>
            </w:pPr>
            <w:r w:rsidRPr="00D53A2B">
              <w:rPr>
                <w:b/>
                <w:bCs/>
              </w:rPr>
              <w:t>e.</w:t>
            </w:r>
            <w:r w:rsidRPr="00D53A2B">
              <w:t> Kimyasal çöktürme</w:t>
            </w:r>
          </w:p>
        </w:tc>
        <w:tc>
          <w:tcPr>
            <w:tcW w:w="4226" w:type="dxa"/>
            <w:tcBorders>
              <w:top w:val="nil"/>
              <w:left w:val="nil"/>
              <w:bottom w:val="single" w:sz="4" w:space="0" w:color="auto"/>
              <w:right w:val="single" w:sz="4" w:space="0" w:color="auto"/>
            </w:tcBorders>
            <w:shd w:val="clear" w:color="auto" w:fill="auto"/>
            <w:noWrap/>
            <w:vAlign w:val="bottom"/>
            <w:hideMark/>
          </w:tcPr>
          <w:p w14:paraId="6118859A" w14:textId="77777777" w:rsidR="0007690F" w:rsidRPr="00D53A2B" w:rsidRDefault="0007690F" w:rsidP="00A202FD">
            <w:pPr>
              <w:widowControl w:val="0"/>
              <w:spacing w:after="240" w:line="276" w:lineRule="auto"/>
              <w:ind w:firstLine="1"/>
              <w:contextualSpacing/>
              <w:jc w:val="both"/>
            </w:pPr>
            <w:r w:rsidRPr="00D53A2B">
              <w:t>Çökelebilir çözünmüş biyolojik olarak parçalanmayan veya inhibitör kirleticiler, örneğin metaller, florür</w:t>
            </w:r>
          </w:p>
        </w:tc>
      </w:tr>
      <w:tr w:rsidR="0007690F" w:rsidRPr="00D53A2B" w14:paraId="706D6A22"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604FDA3D" w14:textId="77777777" w:rsidR="0007690F" w:rsidRPr="00D53A2B" w:rsidRDefault="0007690F" w:rsidP="00A202FD">
            <w:pPr>
              <w:widowControl w:val="0"/>
              <w:spacing w:after="240" w:line="276" w:lineRule="auto"/>
              <w:ind w:firstLine="1"/>
              <w:contextualSpacing/>
              <w:jc w:val="both"/>
              <w:rPr>
                <w:b/>
                <w:bCs/>
              </w:rPr>
            </w:pPr>
            <w:r w:rsidRPr="00D53A2B">
              <w:rPr>
                <w:b/>
                <w:bCs/>
              </w:rPr>
              <w:t>f.</w:t>
            </w:r>
            <w:r w:rsidRPr="00D53A2B">
              <w:t> Buharlaşma</w:t>
            </w:r>
          </w:p>
        </w:tc>
        <w:tc>
          <w:tcPr>
            <w:tcW w:w="4226" w:type="dxa"/>
            <w:tcBorders>
              <w:top w:val="nil"/>
              <w:left w:val="nil"/>
              <w:bottom w:val="single" w:sz="4" w:space="0" w:color="auto"/>
              <w:right w:val="single" w:sz="4" w:space="0" w:color="auto"/>
            </w:tcBorders>
            <w:shd w:val="clear" w:color="auto" w:fill="auto"/>
            <w:noWrap/>
            <w:vAlign w:val="bottom"/>
            <w:hideMark/>
          </w:tcPr>
          <w:p w14:paraId="72743DA2" w14:textId="77777777" w:rsidR="0007690F" w:rsidRPr="00D53A2B" w:rsidRDefault="0007690F" w:rsidP="00A202FD">
            <w:pPr>
              <w:widowControl w:val="0"/>
              <w:spacing w:after="240" w:line="276" w:lineRule="auto"/>
              <w:ind w:firstLine="1"/>
              <w:contextualSpacing/>
              <w:jc w:val="both"/>
            </w:pPr>
            <w:r w:rsidRPr="00D53A2B">
              <w:t>Çözünür kontaminantlar, örneğin tuzlar</w:t>
            </w:r>
          </w:p>
        </w:tc>
      </w:tr>
      <w:tr w:rsidR="0007690F" w:rsidRPr="00D53A2B" w14:paraId="06DB7BBB"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308D84FA" w14:textId="77777777" w:rsidR="0007690F" w:rsidRPr="00D53A2B" w:rsidRDefault="0007690F" w:rsidP="00A202FD">
            <w:pPr>
              <w:widowControl w:val="0"/>
              <w:spacing w:after="240" w:line="276" w:lineRule="auto"/>
              <w:ind w:firstLine="1"/>
              <w:contextualSpacing/>
              <w:jc w:val="both"/>
              <w:rPr>
                <w:b/>
                <w:bCs/>
              </w:rPr>
            </w:pPr>
            <w:r w:rsidRPr="00D53A2B">
              <w:rPr>
                <w:b/>
                <w:bCs/>
              </w:rPr>
              <w:t>Biyolojik arıtma, örneğin:</w:t>
            </w:r>
          </w:p>
        </w:tc>
        <w:tc>
          <w:tcPr>
            <w:tcW w:w="4226" w:type="dxa"/>
            <w:tcBorders>
              <w:top w:val="nil"/>
              <w:left w:val="nil"/>
              <w:bottom w:val="single" w:sz="4" w:space="0" w:color="auto"/>
              <w:right w:val="single" w:sz="4" w:space="0" w:color="auto"/>
            </w:tcBorders>
            <w:shd w:val="clear" w:color="auto" w:fill="auto"/>
            <w:noWrap/>
            <w:vAlign w:val="bottom"/>
            <w:hideMark/>
          </w:tcPr>
          <w:p w14:paraId="40333094"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7C0DE4C7"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2D265FDE" w14:textId="77777777" w:rsidR="0007690F" w:rsidRPr="00D53A2B" w:rsidRDefault="0007690F" w:rsidP="00A202FD">
            <w:pPr>
              <w:widowControl w:val="0"/>
              <w:spacing w:after="240" w:line="276" w:lineRule="auto"/>
              <w:ind w:firstLine="1"/>
              <w:contextualSpacing/>
              <w:jc w:val="both"/>
              <w:rPr>
                <w:b/>
                <w:bCs/>
              </w:rPr>
            </w:pPr>
            <w:r w:rsidRPr="00D53A2B">
              <w:rPr>
                <w:b/>
                <w:bCs/>
              </w:rPr>
              <w:t>g.</w:t>
            </w:r>
            <w:r w:rsidRPr="00D53A2B">
              <w:t> Aktif çamur prosesi</w:t>
            </w:r>
          </w:p>
        </w:tc>
        <w:tc>
          <w:tcPr>
            <w:tcW w:w="4226" w:type="dxa"/>
            <w:tcBorders>
              <w:top w:val="nil"/>
              <w:left w:val="nil"/>
              <w:bottom w:val="single" w:sz="4" w:space="0" w:color="auto"/>
              <w:right w:val="single" w:sz="4" w:space="0" w:color="auto"/>
            </w:tcBorders>
            <w:shd w:val="clear" w:color="auto" w:fill="auto"/>
            <w:noWrap/>
            <w:vAlign w:val="bottom"/>
            <w:hideMark/>
          </w:tcPr>
          <w:p w14:paraId="3438A490" w14:textId="77777777" w:rsidR="0007690F" w:rsidRPr="00D53A2B" w:rsidRDefault="0007690F" w:rsidP="00A202FD">
            <w:pPr>
              <w:widowControl w:val="0"/>
              <w:spacing w:after="240" w:line="276" w:lineRule="auto"/>
              <w:ind w:firstLine="1"/>
              <w:contextualSpacing/>
              <w:jc w:val="both"/>
            </w:pPr>
            <w:r w:rsidRPr="00D53A2B">
              <w:t>Biyolojik olarak parçalanabilir organik bileşikler</w:t>
            </w:r>
          </w:p>
        </w:tc>
      </w:tr>
      <w:tr w:rsidR="0007690F" w:rsidRPr="00D53A2B" w14:paraId="4171AE9E"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3C0E9689" w14:textId="77777777" w:rsidR="0007690F" w:rsidRPr="00D53A2B" w:rsidRDefault="0007690F" w:rsidP="00A202FD">
            <w:pPr>
              <w:widowControl w:val="0"/>
              <w:spacing w:after="240" w:line="276" w:lineRule="auto"/>
              <w:ind w:firstLine="1"/>
              <w:contextualSpacing/>
              <w:jc w:val="both"/>
              <w:rPr>
                <w:b/>
                <w:bCs/>
              </w:rPr>
            </w:pPr>
            <w:r w:rsidRPr="00D53A2B">
              <w:rPr>
                <w:b/>
                <w:bCs/>
              </w:rPr>
              <w:t>h.</w:t>
            </w:r>
            <w:r w:rsidRPr="00D53A2B">
              <w:t> Membran biyoreaktör</w:t>
            </w:r>
          </w:p>
        </w:tc>
        <w:tc>
          <w:tcPr>
            <w:tcW w:w="4226" w:type="dxa"/>
            <w:tcBorders>
              <w:top w:val="nil"/>
              <w:left w:val="nil"/>
              <w:bottom w:val="single" w:sz="4" w:space="0" w:color="auto"/>
              <w:right w:val="single" w:sz="4" w:space="0" w:color="auto"/>
            </w:tcBorders>
            <w:shd w:val="clear" w:color="auto" w:fill="auto"/>
            <w:noWrap/>
            <w:vAlign w:val="bottom"/>
            <w:hideMark/>
          </w:tcPr>
          <w:p w14:paraId="16B1E382" w14:textId="77777777" w:rsidR="0007690F" w:rsidRPr="00D53A2B" w:rsidRDefault="0007690F" w:rsidP="00A202FD">
            <w:pPr>
              <w:widowControl w:val="0"/>
              <w:spacing w:after="240" w:line="276" w:lineRule="auto"/>
              <w:ind w:firstLine="1"/>
              <w:contextualSpacing/>
              <w:jc w:val="both"/>
            </w:pPr>
            <w:r w:rsidRPr="00D53A2B">
              <w:t>Katıların uzaklaştırılması</w:t>
            </w:r>
          </w:p>
        </w:tc>
      </w:tr>
      <w:tr w:rsidR="0007690F" w:rsidRPr="00D53A2B" w14:paraId="72AF603E"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4144CCAC" w14:textId="77777777" w:rsidR="0007690F" w:rsidRPr="00D53A2B" w:rsidRDefault="0007690F" w:rsidP="00A202FD">
            <w:pPr>
              <w:widowControl w:val="0"/>
              <w:spacing w:after="240" w:line="276" w:lineRule="auto"/>
              <w:ind w:firstLine="1"/>
              <w:contextualSpacing/>
              <w:jc w:val="both"/>
              <w:rPr>
                <w:b/>
                <w:bCs/>
              </w:rPr>
            </w:pPr>
            <w:r w:rsidRPr="00D53A2B">
              <w:rPr>
                <w:b/>
                <w:bCs/>
              </w:rPr>
              <w:t>Katıların giderilmesi, örneğin:</w:t>
            </w:r>
          </w:p>
        </w:tc>
        <w:tc>
          <w:tcPr>
            <w:tcW w:w="4226" w:type="dxa"/>
            <w:tcBorders>
              <w:top w:val="nil"/>
              <w:left w:val="nil"/>
              <w:bottom w:val="single" w:sz="4" w:space="0" w:color="auto"/>
              <w:right w:val="single" w:sz="4" w:space="0" w:color="auto"/>
            </w:tcBorders>
            <w:shd w:val="clear" w:color="auto" w:fill="auto"/>
            <w:noWrap/>
            <w:vAlign w:val="bottom"/>
            <w:hideMark/>
          </w:tcPr>
          <w:p w14:paraId="076CC432"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23BD88F3"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4D0C1F90" w14:textId="77777777" w:rsidR="0007690F" w:rsidRPr="00D53A2B" w:rsidRDefault="0007690F" w:rsidP="00A202FD">
            <w:pPr>
              <w:widowControl w:val="0"/>
              <w:spacing w:after="240" w:line="276" w:lineRule="auto"/>
              <w:ind w:firstLine="1"/>
              <w:contextualSpacing/>
              <w:jc w:val="both"/>
              <w:rPr>
                <w:b/>
                <w:bCs/>
              </w:rPr>
            </w:pPr>
            <w:r w:rsidRPr="00D53A2B">
              <w:rPr>
                <w:b/>
                <w:bCs/>
              </w:rPr>
              <w:t>i.</w:t>
            </w:r>
            <w:r w:rsidRPr="00D53A2B">
              <w:t> Koagülasyon ve flokülasyon</w:t>
            </w:r>
          </w:p>
        </w:tc>
        <w:tc>
          <w:tcPr>
            <w:tcW w:w="4226" w:type="dxa"/>
            <w:tcBorders>
              <w:top w:val="nil"/>
              <w:left w:val="nil"/>
              <w:bottom w:val="single" w:sz="4" w:space="0" w:color="auto"/>
              <w:right w:val="single" w:sz="4" w:space="0" w:color="auto"/>
            </w:tcBorders>
            <w:shd w:val="clear" w:color="auto" w:fill="auto"/>
            <w:noWrap/>
            <w:vAlign w:val="bottom"/>
            <w:hideMark/>
          </w:tcPr>
          <w:p w14:paraId="6523A6A9" w14:textId="77777777" w:rsidR="0007690F" w:rsidRPr="00D53A2B" w:rsidRDefault="0007690F" w:rsidP="00A202FD">
            <w:pPr>
              <w:widowControl w:val="0"/>
              <w:spacing w:after="240" w:line="276" w:lineRule="auto"/>
              <w:ind w:firstLine="1"/>
              <w:contextualSpacing/>
              <w:jc w:val="both"/>
            </w:pPr>
            <w:r w:rsidRPr="00D53A2B">
              <w:t>Askıda katı maddeler ve partiküle bağlı metaller</w:t>
            </w:r>
          </w:p>
        </w:tc>
      </w:tr>
      <w:tr w:rsidR="0007690F" w:rsidRPr="00D53A2B" w14:paraId="4F28D8E1"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393B86CE" w14:textId="77777777" w:rsidR="0007690F" w:rsidRPr="00D53A2B" w:rsidRDefault="0007690F" w:rsidP="00A202FD">
            <w:pPr>
              <w:widowControl w:val="0"/>
              <w:spacing w:after="240" w:line="276" w:lineRule="auto"/>
              <w:ind w:firstLine="1"/>
              <w:contextualSpacing/>
              <w:jc w:val="both"/>
              <w:rPr>
                <w:b/>
                <w:bCs/>
              </w:rPr>
            </w:pPr>
            <w:r w:rsidRPr="00D53A2B">
              <w:rPr>
                <w:b/>
                <w:bCs/>
              </w:rPr>
              <w:t>j.</w:t>
            </w:r>
            <w:r w:rsidRPr="00D53A2B">
              <w:t> Çökelme</w:t>
            </w:r>
          </w:p>
        </w:tc>
        <w:tc>
          <w:tcPr>
            <w:tcW w:w="4226" w:type="dxa"/>
            <w:tcBorders>
              <w:top w:val="nil"/>
              <w:left w:val="nil"/>
              <w:bottom w:val="single" w:sz="4" w:space="0" w:color="auto"/>
              <w:right w:val="single" w:sz="4" w:space="0" w:color="auto"/>
            </w:tcBorders>
            <w:shd w:val="clear" w:color="auto" w:fill="auto"/>
            <w:noWrap/>
            <w:vAlign w:val="bottom"/>
            <w:hideMark/>
          </w:tcPr>
          <w:p w14:paraId="3BAF4CFA" w14:textId="77777777" w:rsidR="0007690F" w:rsidRPr="00D53A2B" w:rsidRDefault="0007690F" w:rsidP="00A202FD">
            <w:pPr>
              <w:widowControl w:val="0"/>
              <w:spacing w:after="240" w:line="276" w:lineRule="auto"/>
              <w:ind w:firstLine="1"/>
              <w:contextualSpacing/>
              <w:jc w:val="both"/>
            </w:pPr>
            <w:r w:rsidRPr="00D53A2B">
              <w:t>Askıda katı maddeler ve partiküle bağlı metaller veya biyolojik olarak parçalanmayan/inhibitör kirleticiler</w:t>
            </w:r>
          </w:p>
        </w:tc>
      </w:tr>
      <w:tr w:rsidR="0007690F" w:rsidRPr="00D53A2B" w14:paraId="6F762D71"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6D150335" w14:textId="77777777" w:rsidR="0007690F" w:rsidRPr="00D53A2B" w:rsidRDefault="0007690F" w:rsidP="00A202FD">
            <w:pPr>
              <w:widowControl w:val="0"/>
              <w:spacing w:after="240" w:line="276" w:lineRule="auto"/>
              <w:ind w:firstLine="1"/>
              <w:contextualSpacing/>
              <w:jc w:val="both"/>
              <w:rPr>
                <w:b/>
                <w:bCs/>
              </w:rPr>
            </w:pPr>
            <w:r w:rsidRPr="00D53A2B">
              <w:rPr>
                <w:b/>
                <w:bCs/>
              </w:rPr>
              <w:t>k.</w:t>
            </w:r>
            <w:r w:rsidRPr="00D53A2B">
              <w:t> Filtrasyon, örneğin kum filtrasyonu, mikrofiltrasyon, ultrafiltrasyon, ters ozmoz</w:t>
            </w:r>
          </w:p>
        </w:tc>
        <w:tc>
          <w:tcPr>
            <w:tcW w:w="4226" w:type="dxa"/>
            <w:tcBorders>
              <w:top w:val="nil"/>
              <w:left w:val="nil"/>
              <w:bottom w:val="single" w:sz="4" w:space="0" w:color="auto"/>
              <w:right w:val="single" w:sz="4" w:space="0" w:color="auto"/>
            </w:tcBorders>
            <w:shd w:val="clear" w:color="auto" w:fill="auto"/>
            <w:noWrap/>
            <w:vAlign w:val="bottom"/>
            <w:hideMark/>
          </w:tcPr>
          <w:p w14:paraId="5A28EF6E" w14:textId="77777777" w:rsidR="0007690F" w:rsidRPr="00D53A2B" w:rsidRDefault="0007690F" w:rsidP="00A202FD">
            <w:pPr>
              <w:widowControl w:val="0"/>
              <w:spacing w:after="240" w:line="276" w:lineRule="auto"/>
              <w:ind w:firstLine="1"/>
              <w:contextualSpacing/>
              <w:jc w:val="both"/>
            </w:pPr>
            <w:r w:rsidRPr="00D53A2B">
              <w:t>Askıda katı maddeler ve partiküle bağlı metaller</w:t>
            </w:r>
          </w:p>
        </w:tc>
      </w:tr>
      <w:tr w:rsidR="0007690F" w:rsidRPr="00D53A2B" w14:paraId="5CCE9C2D" w14:textId="77777777" w:rsidTr="00A202FD">
        <w:trPr>
          <w:trHeight w:val="320"/>
        </w:trPr>
        <w:tc>
          <w:tcPr>
            <w:tcW w:w="4836" w:type="dxa"/>
            <w:tcBorders>
              <w:top w:val="nil"/>
              <w:left w:val="single" w:sz="4" w:space="0" w:color="auto"/>
              <w:bottom w:val="single" w:sz="4" w:space="0" w:color="auto"/>
              <w:right w:val="single" w:sz="4" w:space="0" w:color="auto"/>
            </w:tcBorders>
            <w:shd w:val="clear" w:color="auto" w:fill="auto"/>
            <w:noWrap/>
            <w:vAlign w:val="bottom"/>
            <w:hideMark/>
          </w:tcPr>
          <w:p w14:paraId="23BA4A21" w14:textId="77777777" w:rsidR="0007690F" w:rsidRPr="00D53A2B" w:rsidRDefault="0007690F" w:rsidP="00A202FD">
            <w:pPr>
              <w:widowControl w:val="0"/>
              <w:spacing w:after="240" w:line="276" w:lineRule="auto"/>
              <w:ind w:firstLine="1"/>
              <w:contextualSpacing/>
              <w:jc w:val="both"/>
              <w:rPr>
                <w:b/>
                <w:bCs/>
              </w:rPr>
            </w:pPr>
            <w:r w:rsidRPr="00D53A2B">
              <w:rPr>
                <w:b/>
                <w:bCs/>
              </w:rPr>
              <w:t>l.</w:t>
            </w:r>
            <w:r w:rsidRPr="00D53A2B">
              <w:t> Flotasyon</w:t>
            </w:r>
          </w:p>
        </w:tc>
        <w:tc>
          <w:tcPr>
            <w:tcW w:w="4226" w:type="dxa"/>
            <w:tcBorders>
              <w:top w:val="nil"/>
              <w:left w:val="nil"/>
              <w:bottom w:val="single" w:sz="4" w:space="0" w:color="auto"/>
              <w:right w:val="single" w:sz="4" w:space="0" w:color="auto"/>
            </w:tcBorders>
            <w:shd w:val="clear" w:color="auto" w:fill="auto"/>
            <w:noWrap/>
            <w:vAlign w:val="bottom"/>
            <w:hideMark/>
          </w:tcPr>
          <w:p w14:paraId="3CBA940D" w14:textId="77777777" w:rsidR="0007690F" w:rsidRPr="00D53A2B" w:rsidRDefault="0007690F" w:rsidP="00A202FD">
            <w:pPr>
              <w:widowControl w:val="0"/>
              <w:spacing w:after="240" w:line="276" w:lineRule="auto"/>
              <w:ind w:firstLine="1"/>
              <w:contextualSpacing/>
              <w:jc w:val="both"/>
            </w:pPr>
            <w:r w:rsidRPr="00D53A2B">
              <w:t> </w:t>
            </w:r>
          </w:p>
        </w:tc>
      </w:tr>
    </w:tbl>
    <w:p w14:paraId="7D4A41EF" w14:textId="77777777" w:rsidR="0007690F" w:rsidRPr="00D53A2B" w:rsidRDefault="0007690F" w:rsidP="00A202FD">
      <w:pPr>
        <w:widowControl w:val="0"/>
        <w:spacing w:after="240" w:line="276" w:lineRule="auto"/>
        <w:ind w:firstLine="1"/>
        <w:contextualSpacing/>
        <w:jc w:val="both"/>
      </w:pPr>
    </w:p>
    <w:p w14:paraId="24D07AFE" w14:textId="77777777" w:rsidR="0007690F" w:rsidRPr="00D53A2B" w:rsidRDefault="0007690F" w:rsidP="00A202FD">
      <w:pPr>
        <w:widowControl w:val="0"/>
        <w:spacing w:after="240" w:line="276" w:lineRule="auto"/>
        <w:ind w:firstLine="1"/>
        <w:contextualSpacing/>
        <w:jc w:val="both"/>
      </w:pPr>
      <w:r w:rsidRPr="00D53A2B">
        <w:rPr>
          <w:b/>
          <w:bCs/>
        </w:rPr>
        <w:t>Tablo 1.16</w:t>
      </w:r>
    </w:p>
    <w:p w14:paraId="6D0B1DD7" w14:textId="3952B13B" w:rsidR="0007690F" w:rsidRPr="00D53A2B" w:rsidRDefault="0007690F" w:rsidP="00A202FD">
      <w:pPr>
        <w:widowControl w:val="0"/>
        <w:spacing w:after="240" w:line="276" w:lineRule="auto"/>
        <w:ind w:firstLine="1"/>
        <w:contextualSpacing/>
        <w:jc w:val="both"/>
      </w:pPr>
      <w:r w:rsidRPr="00D53A2B">
        <w:rPr>
          <w:b/>
          <w:bCs/>
        </w:rPr>
        <w:t>Doğrudan Deşarjlar İçin MET’a Dayalı Emisyon Seviyeleri (</w:t>
      </w:r>
      <w:r w:rsidR="00831B53" w:rsidRPr="00D53A2B">
        <w:rPr>
          <w:b/>
          <w:bCs/>
        </w:rPr>
        <w:t>MET-İES</w:t>
      </w:r>
      <w:r w:rsidRPr="00D53A2B">
        <w:rPr>
          <w:b/>
          <w:bCs/>
        </w:rPr>
        <w:t>)</w:t>
      </w:r>
    </w:p>
    <w:tbl>
      <w:tblPr>
        <w:tblW w:w="9150" w:type="dxa"/>
        <w:tblCellMar>
          <w:left w:w="70" w:type="dxa"/>
          <w:right w:w="70" w:type="dxa"/>
        </w:tblCellMar>
        <w:tblLook w:val="04A0" w:firstRow="1" w:lastRow="0" w:firstColumn="1" w:lastColumn="0" w:noHBand="0" w:noVBand="1"/>
      </w:tblPr>
      <w:tblGrid>
        <w:gridCol w:w="1216"/>
        <w:gridCol w:w="848"/>
        <w:gridCol w:w="901"/>
        <w:gridCol w:w="1087"/>
        <w:gridCol w:w="5098"/>
      </w:tblGrid>
      <w:tr w:rsidR="0007690F" w:rsidRPr="00D53A2B" w14:paraId="0ED4F222" w14:textId="77777777" w:rsidTr="00790B11">
        <w:trPr>
          <w:trHeight w:val="320"/>
        </w:trPr>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AA74"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28C0CF8"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71DA3DFD" w14:textId="4E47C456" w:rsidR="0007690F" w:rsidRPr="00D53A2B" w:rsidRDefault="00831B53" w:rsidP="00A202FD">
            <w:pPr>
              <w:widowControl w:val="0"/>
              <w:spacing w:after="240" w:line="276" w:lineRule="auto"/>
              <w:ind w:firstLine="1"/>
              <w:contextualSpacing/>
              <w:jc w:val="both"/>
              <w:rPr>
                <w:b/>
                <w:bCs/>
              </w:rPr>
            </w:pPr>
            <w:r w:rsidRPr="00D53A2B">
              <w:rPr>
                <w:b/>
                <w:bCs/>
              </w:rPr>
              <w:t>MET-İES</w:t>
            </w:r>
            <w:r w:rsidR="002D2BDB" w:rsidRPr="00D53A2B">
              <w:rPr>
                <w:b/>
                <w:bCs/>
              </w:rPr>
              <w:t>(1)(2)</w:t>
            </w:r>
          </w:p>
        </w:tc>
        <w:tc>
          <w:tcPr>
            <w:tcW w:w="5098" w:type="dxa"/>
            <w:tcBorders>
              <w:top w:val="single" w:sz="4" w:space="0" w:color="auto"/>
              <w:left w:val="nil"/>
              <w:bottom w:val="single" w:sz="4" w:space="0" w:color="auto"/>
              <w:right w:val="single" w:sz="4" w:space="0" w:color="auto"/>
            </w:tcBorders>
            <w:shd w:val="clear" w:color="auto" w:fill="auto"/>
            <w:noWrap/>
            <w:vAlign w:val="bottom"/>
            <w:hideMark/>
          </w:tcPr>
          <w:p w14:paraId="5C890014" w14:textId="77777777" w:rsidR="0007690F" w:rsidRPr="00D53A2B" w:rsidRDefault="0007690F" w:rsidP="00A202FD">
            <w:pPr>
              <w:widowControl w:val="0"/>
              <w:spacing w:after="240" w:line="276" w:lineRule="auto"/>
              <w:ind w:firstLine="1"/>
              <w:contextualSpacing/>
              <w:jc w:val="both"/>
              <w:rPr>
                <w:b/>
                <w:bCs/>
              </w:rPr>
            </w:pPr>
            <w:r w:rsidRPr="00D53A2B">
              <w:rPr>
                <w:b/>
                <w:bCs/>
              </w:rPr>
              <w:t>Atık Su Akışının Kaynağı</w:t>
            </w:r>
          </w:p>
        </w:tc>
      </w:tr>
      <w:tr w:rsidR="0007690F" w:rsidRPr="00D53A2B" w14:paraId="489E1D5E"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59C74A" w14:textId="5EA5148E" w:rsidR="0007690F" w:rsidRPr="00D53A2B" w:rsidRDefault="0007690F" w:rsidP="00A202FD">
            <w:pPr>
              <w:widowControl w:val="0"/>
              <w:spacing w:after="240" w:line="276" w:lineRule="auto"/>
              <w:ind w:firstLine="1"/>
              <w:contextualSpacing/>
              <w:jc w:val="both"/>
            </w:pPr>
            <w:r w:rsidRPr="00D53A2B">
              <w:t>Adsorbe edilebilir organik bağlı halojenler (AOX)</w:t>
            </w:r>
            <w:r w:rsidR="004E04D8" w:rsidRPr="00D53A2B">
              <w:t>(3)</w:t>
            </w:r>
          </w:p>
        </w:tc>
        <w:tc>
          <w:tcPr>
            <w:tcW w:w="901" w:type="dxa"/>
            <w:tcBorders>
              <w:top w:val="nil"/>
              <w:left w:val="nil"/>
              <w:bottom w:val="single" w:sz="4" w:space="0" w:color="auto"/>
              <w:right w:val="single" w:sz="4" w:space="0" w:color="auto"/>
            </w:tcBorders>
            <w:shd w:val="clear" w:color="auto" w:fill="auto"/>
            <w:noWrap/>
            <w:vAlign w:val="bottom"/>
            <w:hideMark/>
          </w:tcPr>
          <w:p w14:paraId="013F198F"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hideMark/>
          </w:tcPr>
          <w:p w14:paraId="6CC434D9" w14:textId="77777777" w:rsidR="0007690F" w:rsidRPr="00D53A2B" w:rsidRDefault="0007690F" w:rsidP="00A202FD">
            <w:pPr>
              <w:widowControl w:val="0"/>
              <w:spacing w:after="240" w:line="276" w:lineRule="auto"/>
              <w:ind w:firstLine="1"/>
              <w:contextualSpacing/>
              <w:jc w:val="both"/>
            </w:pPr>
            <w:r w:rsidRPr="00D53A2B">
              <w:t>0,1 – 1</w:t>
            </w:r>
          </w:p>
        </w:tc>
        <w:tc>
          <w:tcPr>
            <w:tcW w:w="5098" w:type="dxa"/>
            <w:tcBorders>
              <w:top w:val="nil"/>
              <w:left w:val="nil"/>
              <w:bottom w:val="single" w:sz="4" w:space="0" w:color="auto"/>
              <w:right w:val="single" w:sz="4" w:space="0" w:color="auto"/>
            </w:tcBorders>
            <w:shd w:val="clear" w:color="auto" w:fill="auto"/>
            <w:noWrap/>
            <w:vAlign w:val="bottom"/>
            <w:hideMark/>
          </w:tcPr>
          <w:p w14:paraId="3E2C67FD" w14:textId="77777777" w:rsidR="0007690F" w:rsidRPr="00D53A2B" w:rsidRDefault="0007690F" w:rsidP="00A202FD">
            <w:pPr>
              <w:widowControl w:val="0"/>
              <w:spacing w:after="240" w:line="276" w:lineRule="auto"/>
              <w:ind w:firstLine="1"/>
              <w:contextualSpacing/>
              <w:jc w:val="both"/>
            </w:pPr>
            <w:r w:rsidRPr="00D53A2B">
              <w:t>Kupol baca gazlarının ıslak yıkanması</w:t>
            </w:r>
          </w:p>
        </w:tc>
      </w:tr>
      <w:tr w:rsidR="0007690F" w:rsidRPr="00D53A2B" w14:paraId="49F5094B"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96B6C" w14:textId="4110419D" w:rsidR="0007690F" w:rsidRPr="00D53A2B" w:rsidRDefault="0007690F" w:rsidP="00A202FD">
            <w:pPr>
              <w:widowControl w:val="0"/>
              <w:spacing w:after="240" w:line="276" w:lineRule="auto"/>
              <w:ind w:firstLine="1"/>
              <w:contextualSpacing/>
              <w:jc w:val="both"/>
            </w:pPr>
            <w:r w:rsidRPr="00D53A2B">
              <w:t>Kimyasal oksijen ihtiyacı (COD)</w:t>
            </w:r>
            <w:r w:rsidR="004E04D8" w:rsidRPr="00D53A2B">
              <w:t>(3)</w:t>
            </w:r>
          </w:p>
        </w:tc>
        <w:tc>
          <w:tcPr>
            <w:tcW w:w="901" w:type="dxa"/>
            <w:tcBorders>
              <w:top w:val="nil"/>
              <w:left w:val="nil"/>
              <w:bottom w:val="single" w:sz="4" w:space="0" w:color="auto"/>
              <w:right w:val="single" w:sz="4" w:space="0" w:color="auto"/>
            </w:tcBorders>
            <w:shd w:val="clear" w:color="auto" w:fill="auto"/>
            <w:noWrap/>
            <w:vAlign w:val="bottom"/>
            <w:hideMark/>
          </w:tcPr>
          <w:p w14:paraId="53FB0AFD"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hideMark/>
          </w:tcPr>
          <w:p w14:paraId="60E17662" w14:textId="77777777" w:rsidR="0007690F" w:rsidRPr="00D53A2B" w:rsidRDefault="0007690F" w:rsidP="00A202FD">
            <w:pPr>
              <w:widowControl w:val="0"/>
              <w:spacing w:after="240" w:line="276" w:lineRule="auto"/>
              <w:ind w:firstLine="1"/>
              <w:contextualSpacing/>
              <w:jc w:val="both"/>
            </w:pPr>
            <w:r w:rsidRPr="00D53A2B">
              <w:t>25 – 120</w:t>
            </w:r>
          </w:p>
        </w:tc>
        <w:tc>
          <w:tcPr>
            <w:tcW w:w="5098" w:type="dxa"/>
            <w:vMerge w:val="restart"/>
            <w:tcBorders>
              <w:top w:val="nil"/>
              <w:left w:val="nil"/>
              <w:right w:val="single" w:sz="4" w:space="0" w:color="auto"/>
            </w:tcBorders>
            <w:shd w:val="clear" w:color="auto" w:fill="auto"/>
            <w:noWrap/>
            <w:vAlign w:val="bottom"/>
            <w:hideMark/>
          </w:tcPr>
          <w:p w14:paraId="44876BB6" w14:textId="77777777" w:rsidR="0007690F" w:rsidRPr="00D53A2B" w:rsidRDefault="0007690F" w:rsidP="00A202FD">
            <w:pPr>
              <w:widowControl w:val="0"/>
              <w:spacing w:after="240" w:line="276" w:lineRule="auto"/>
              <w:ind w:firstLine="1"/>
              <w:contextualSpacing/>
              <w:jc w:val="both"/>
            </w:pPr>
            <w:r w:rsidRPr="00D53A2B">
              <w:t>Döküm, baca gazı arıtımı (ör. ıslak yıkama), yüzey işlemi, ısıl işlem, kontamine yüzey akıntı suyu, doğrudan soğutma, ıslak kum rejenerasyonu ve kupol fırını cüruf granülasyonu</w:t>
            </w:r>
          </w:p>
          <w:p w14:paraId="1A3C045B" w14:textId="77777777" w:rsidR="0007690F" w:rsidRPr="00D53A2B" w:rsidRDefault="0007690F" w:rsidP="00A202FD">
            <w:pPr>
              <w:widowControl w:val="0"/>
              <w:spacing w:after="240" w:line="276" w:lineRule="auto"/>
              <w:ind w:firstLine="1"/>
              <w:contextualSpacing/>
              <w:jc w:val="both"/>
            </w:pPr>
          </w:p>
          <w:p w14:paraId="0B7FC55E" w14:textId="77777777" w:rsidR="0007690F" w:rsidRPr="00D53A2B" w:rsidRDefault="0007690F" w:rsidP="00A202FD">
            <w:pPr>
              <w:widowControl w:val="0"/>
              <w:spacing w:after="240" w:line="276" w:lineRule="auto"/>
              <w:ind w:firstLine="1"/>
              <w:contextualSpacing/>
              <w:jc w:val="both"/>
            </w:pPr>
          </w:p>
          <w:p w14:paraId="3FC3645D" w14:textId="77777777" w:rsidR="0007690F" w:rsidRPr="00D53A2B" w:rsidRDefault="0007690F" w:rsidP="00A202FD">
            <w:pPr>
              <w:widowControl w:val="0"/>
              <w:spacing w:after="240" w:line="276" w:lineRule="auto"/>
              <w:ind w:firstLine="1"/>
              <w:contextualSpacing/>
              <w:jc w:val="both"/>
            </w:pPr>
          </w:p>
          <w:p w14:paraId="45EE2CFC" w14:textId="77777777" w:rsidR="0007690F" w:rsidRPr="00D53A2B" w:rsidRDefault="0007690F" w:rsidP="00A202FD">
            <w:pPr>
              <w:widowControl w:val="0"/>
              <w:spacing w:after="240" w:line="276" w:lineRule="auto"/>
              <w:ind w:firstLine="1"/>
              <w:contextualSpacing/>
              <w:jc w:val="both"/>
            </w:pPr>
          </w:p>
          <w:p w14:paraId="5D409A49" w14:textId="77777777" w:rsidR="0007690F" w:rsidRPr="00D53A2B" w:rsidRDefault="0007690F" w:rsidP="00A202FD">
            <w:pPr>
              <w:widowControl w:val="0"/>
              <w:spacing w:after="240" w:line="276" w:lineRule="auto"/>
              <w:ind w:firstLine="1"/>
              <w:contextualSpacing/>
              <w:jc w:val="both"/>
            </w:pPr>
          </w:p>
          <w:p w14:paraId="126BBB16" w14:textId="77777777" w:rsidR="0007690F" w:rsidRPr="00D53A2B" w:rsidRDefault="0007690F" w:rsidP="00A202FD">
            <w:pPr>
              <w:widowControl w:val="0"/>
              <w:spacing w:after="240" w:line="276" w:lineRule="auto"/>
              <w:ind w:firstLine="1"/>
              <w:contextualSpacing/>
              <w:jc w:val="both"/>
            </w:pPr>
          </w:p>
        </w:tc>
      </w:tr>
      <w:tr w:rsidR="0007690F" w:rsidRPr="00D53A2B" w14:paraId="00CE6AAF"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7254F7" w14:textId="77777777" w:rsidR="0007690F" w:rsidRPr="00D53A2B" w:rsidRDefault="0007690F" w:rsidP="00A202FD">
            <w:pPr>
              <w:widowControl w:val="0"/>
              <w:spacing w:after="240" w:line="276" w:lineRule="auto"/>
              <w:ind w:firstLine="1"/>
              <w:contextualSpacing/>
              <w:jc w:val="both"/>
            </w:pPr>
            <w:r w:rsidRPr="00D53A2B">
              <w:t>Toplam organik karbon (TOC)</w:t>
            </w:r>
          </w:p>
        </w:tc>
        <w:tc>
          <w:tcPr>
            <w:tcW w:w="901" w:type="dxa"/>
            <w:tcBorders>
              <w:top w:val="nil"/>
              <w:left w:val="nil"/>
              <w:bottom w:val="single" w:sz="4" w:space="0" w:color="auto"/>
              <w:right w:val="single" w:sz="4" w:space="0" w:color="auto"/>
            </w:tcBorders>
            <w:shd w:val="clear" w:color="auto" w:fill="auto"/>
            <w:noWrap/>
            <w:vAlign w:val="bottom"/>
            <w:hideMark/>
          </w:tcPr>
          <w:p w14:paraId="353275F3"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hideMark/>
          </w:tcPr>
          <w:p w14:paraId="6BE3CC88" w14:textId="77777777" w:rsidR="0007690F" w:rsidRPr="00D53A2B" w:rsidRDefault="0007690F" w:rsidP="00A202FD">
            <w:pPr>
              <w:widowControl w:val="0"/>
              <w:spacing w:after="240" w:line="276" w:lineRule="auto"/>
              <w:ind w:firstLine="1"/>
              <w:contextualSpacing/>
              <w:jc w:val="both"/>
            </w:pPr>
            <w:r w:rsidRPr="00D53A2B">
              <w:t>8 – 40</w:t>
            </w:r>
          </w:p>
        </w:tc>
        <w:tc>
          <w:tcPr>
            <w:tcW w:w="5098" w:type="dxa"/>
            <w:vMerge/>
            <w:tcBorders>
              <w:left w:val="nil"/>
              <w:right w:val="single" w:sz="4" w:space="0" w:color="auto"/>
            </w:tcBorders>
            <w:shd w:val="clear" w:color="auto" w:fill="auto"/>
            <w:noWrap/>
            <w:vAlign w:val="bottom"/>
            <w:hideMark/>
          </w:tcPr>
          <w:p w14:paraId="1D2A74C5" w14:textId="77777777" w:rsidR="0007690F" w:rsidRPr="00D53A2B" w:rsidRDefault="0007690F" w:rsidP="00A202FD">
            <w:pPr>
              <w:widowControl w:val="0"/>
              <w:spacing w:after="240" w:line="276" w:lineRule="auto"/>
              <w:ind w:firstLine="1"/>
              <w:contextualSpacing/>
              <w:jc w:val="both"/>
            </w:pPr>
          </w:p>
        </w:tc>
      </w:tr>
      <w:tr w:rsidR="0007690F" w:rsidRPr="00D53A2B" w14:paraId="4920CB71"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F6922" w14:textId="77777777" w:rsidR="0007690F" w:rsidRPr="00D53A2B" w:rsidRDefault="0007690F" w:rsidP="00A202FD">
            <w:pPr>
              <w:widowControl w:val="0"/>
              <w:spacing w:after="240" w:line="276" w:lineRule="auto"/>
              <w:ind w:firstLine="1"/>
              <w:contextualSpacing/>
              <w:jc w:val="both"/>
            </w:pPr>
            <w:r w:rsidRPr="00D53A2B">
              <w:t>Toplam askıda katı madde (TSS)</w:t>
            </w:r>
          </w:p>
        </w:tc>
        <w:tc>
          <w:tcPr>
            <w:tcW w:w="901" w:type="dxa"/>
            <w:tcBorders>
              <w:top w:val="nil"/>
              <w:left w:val="nil"/>
              <w:bottom w:val="single" w:sz="4" w:space="0" w:color="auto"/>
              <w:right w:val="single" w:sz="4" w:space="0" w:color="auto"/>
            </w:tcBorders>
            <w:shd w:val="clear" w:color="auto" w:fill="auto"/>
            <w:noWrap/>
            <w:vAlign w:val="bottom"/>
            <w:hideMark/>
          </w:tcPr>
          <w:p w14:paraId="5AD1019C"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hideMark/>
          </w:tcPr>
          <w:p w14:paraId="1F37B539" w14:textId="77777777" w:rsidR="0007690F" w:rsidRPr="00D53A2B" w:rsidRDefault="0007690F" w:rsidP="00A202FD">
            <w:pPr>
              <w:widowControl w:val="0"/>
              <w:spacing w:after="240" w:line="276" w:lineRule="auto"/>
              <w:ind w:firstLine="1"/>
              <w:contextualSpacing/>
              <w:jc w:val="both"/>
            </w:pPr>
            <w:r w:rsidRPr="00D53A2B">
              <w:t>5 – 25</w:t>
            </w:r>
          </w:p>
        </w:tc>
        <w:tc>
          <w:tcPr>
            <w:tcW w:w="5098" w:type="dxa"/>
            <w:vMerge/>
            <w:tcBorders>
              <w:left w:val="nil"/>
              <w:right w:val="single" w:sz="4" w:space="0" w:color="auto"/>
            </w:tcBorders>
            <w:shd w:val="clear" w:color="auto" w:fill="auto"/>
            <w:noWrap/>
            <w:vAlign w:val="bottom"/>
            <w:hideMark/>
          </w:tcPr>
          <w:p w14:paraId="37300AF3" w14:textId="77777777" w:rsidR="0007690F" w:rsidRPr="00D53A2B" w:rsidRDefault="0007690F" w:rsidP="00A202FD">
            <w:pPr>
              <w:widowControl w:val="0"/>
              <w:spacing w:after="240" w:line="276" w:lineRule="auto"/>
              <w:ind w:firstLine="1"/>
              <w:contextualSpacing/>
              <w:jc w:val="both"/>
            </w:pPr>
          </w:p>
        </w:tc>
      </w:tr>
      <w:tr w:rsidR="0007690F" w:rsidRPr="00D53A2B" w14:paraId="11FDFC2A"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298C9D" w14:textId="77777777" w:rsidR="0007690F" w:rsidRPr="00D53A2B" w:rsidRDefault="0007690F" w:rsidP="00A202FD">
            <w:pPr>
              <w:widowControl w:val="0"/>
              <w:spacing w:after="240" w:line="276" w:lineRule="auto"/>
              <w:ind w:firstLine="1"/>
              <w:contextualSpacing/>
              <w:jc w:val="both"/>
            </w:pPr>
            <w:r w:rsidRPr="00D53A2B">
              <w:t>Hidrokarbon yağ indeksi (HOI)</w:t>
            </w:r>
          </w:p>
        </w:tc>
        <w:tc>
          <w:tcPr>
            <w:tcW w:w="901" w:type="dxa"/>
            <w:tcBorders>
              <w:top w:val="nil"/>
              <w:left w:val="nil"/>
              <w:bottom w:val="single" w:sz="4" w:space="0" w:color="auto"/>
              <w:right w:val="single" w:sz="4" w:space="0" w:color="auto"/>
            </w:tcBorders>
            <w:shd w:val="clear" w:color="auto" w:fill="auto"/>
            <w:noWrap/>
            <w:vAlign w:val="bottom"/>
            <w:hideMark/>
          </w:tcPr>
          <w:p w14:paraId="77041F59"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hideMark/>
          </w:tcPr>
          <w:p w14:paraId="7433A200" w14:textId="77777777" w:rsidR="0007690F" w:rsidRPr="00D53A2B" w:rsidRDefault="0007690F" w:rsidP="00A202FD">
            <w:pPr>
              <w:widowControl w:val="0"/>
              <w:spacing w:after="240" w:line="276" w:lineRule="auto"/>
              <w:ind w:firstLine="1"/>
              <w:contextualSpacing/>
              <w:jc w:val="both"/>
            </w:pPr>
            <w:r w:rsidRPr="00D53A2B">
              <w:t>0,1 – 5</w:t>
            </w:r>
          </w:p>
        </w:tc>
        <w:tc>
          <w:tcPr>
            <w:tcW w:w="5098" w:type="dxa"/>
            <w:vMerge/>
            <w:tcBorders>
              <w:left w:val="nil"/>
              <w:right w:val="single" w:sz="4" w:space="0" w:color="auto"/>
            </w:tcBorders>
            <w:shd w:val="clear" w:color="auto" w:fill="auto"/>
            <w:noWrap/>
            <w:vAlign w:val="bottom"/>
            <w:hideMark/>
          </w:tcPr>
          <w:p w14:paraId="7BDABFD3" w14:textId="77777777" w:rsidR="0007690F" w:rsidRPr="00D53A2B" w:rsidRDefault="0007690F" w:rsidP="00A202FD">
            <w:pPr>
              <w:widowControl w:val="0"/>
              <w:spacing w:after="240" w:line="276" w:lineRule="auto"/>
              <w:ind w:firstLine="1"/>
              <w:contextualSpacing/>
              <w:jc w:val="both"/>
            </w:pPr>
          </w:p>
        </w:tc>
      </w:tr>
      <w:tr w:rsidR="0007690F" w:rsidRPr="00D53A2B" w14:paraId="69465384" w14:textId="77777777" w:rsidTr="00790B11">
        <w:trPr>
          <w:trHeight w:val="39"/>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14:paraId="57BF8A22" w14:textId="77777777" w:rsidR="0007690F" w:rsidRPr="00D53A2B" w:rsidRDefault="0007690F" w:rsidP="00A202FD">
            <w:pPr>
              <w:widowControl w:val="0"/>
              <w:spacing w:after="240" w:line="276" w:lineRule="auto"/>
              <w:ind w:firstLine="1"/>
              <w:contextualSpacing/>
              <w:jc w:val="both"/>
              <w:rPr>
                <w:b/>
                <w:bCs/>
              </w:rPr>
            </w:pPr>
            <w:r w:rsidRPr="00D53A2B">
              <w:rPr>
                <w:b/>
                <w:bCs/>
              </w:rPr>
              <w:t>Metaller</w:t>
            </w:r>
          </w:p>
        </w:tc>
        <w:tc>
          <w:tcPr>
            <w:tcW w:w="848" w:type="dxa"/>
            <w:tcBorders>
              <w:top w:val="nil"/>
              <w:left w:val="single" w:sz="4" w:space="0" w:color="auto"/>
              <w:bottom w:val="single" w:sz="4" w:space="0" w:color="auto"/>
              <w:right w:val="single" w:sz="4" w:space="0" w:color="auto"/>
            </w:tcBorders>
            <w:shd w:val="clear" w:color="auto" w:fill="auto"/>
            <w:vAlign w:val="bottom"/>
          </w:tcPr>
          <w:p w14:paraId="6A232100" w14:textId="77777777" w:rsidR="0007690F" w:rsidRPr="00D53A2B" w:rsidRDefault="0007690F" w:rsidP="00A202FD">
            <w:pPr>
              <w:widowControl w:val="0"/>
              <w:spacing w:after="240" w:line="276" w:lineRule="auto"/>
              <w:ind w:firstLine="1"/>
              <w:contextualSpacing/>
              <w:jc w:val="both"/>
              <w:rPr>
                <w:b/>
                <w:bCs/>
              </w:rPr>
            </w:pPr>
            <w:r w:rsidRPr="00D53A2B">
              <w:t>Bakır (Cu)</w:t>
            </w:r>
          </w:p>
        </w:tc>
        <w:tc>
          <w:tcPr>
            <w:tcW w:w="901" w:type="dxa"/>
            <w:vMerge w:val="restart"/>
            <w:tcBorders>
              <w:top w:val="nil"/>
              <w:left w:val="nil"/>
              <w:right w:val="single" w:sz="4" w:space="0" w:color="auto"/>
            </w:tcBorders>
            <w:shd w:val="clear" w:color="auto" w:fill="auto"/>
            <w:noWrap/>
            <w:vAlign w:val="bottom"/>
            <w:hideMark/>
          </w:tcPr>
          <w:p w14:paraId="60B5F75B" w14:textId="77777777" w:rsidR="0007690F" w:rsidRPr="00D53A2B" w:rsidRDefault="0007690F" w:rsidP="00A202FD">
            <w:pPr>
              <w:widowControl w:val="0"/>
              <w:spacing w:after="240" w:line="276" w:lineRule="auto"/>
              <w:ind w:firstLine="1"/>
              <w:contextualSpacing/>
              <w:jc w:val="both"/>
            </w:pPr>
            <w:r w:rsidRPr="00D53A2B">
              <w:t> mg/l</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3FDF4FA6" w14:textId="77777777" w:rsidR="0007690F" w:rsidRPr="00D53A2B" w:rsidRDefault="0007690F" w:rsidP="00A202FD">
            <w:pPr>
              <w:widowControl w:val="0"/>
              <w:spacing w:after="240" w:line="276" w:lineRule="auto"/>
              <w:ind w:firstLine="1"/>
              <w:contextualSpacing/>
              <w:jc w:val="both"/>
            </w:pPr>
            <w:r w:rsidRPr="00D53A2B">
              <w:t>0,1 – 0,4</w:t>
            </w:r>
          </w:p>
          <w:p w14:paraId="74FF7B3A" w14:textId="77777777" w:rsidR="0007690F" w:rsidRPr="00D53A2B" w:rsidRDefault="0007690F" w:rsidP="00A202FD">
            <w:pPr>
              <w:widowControl w:val="0"/>
              <w:spacing w:after="240" w:line="276" w:lineRule="auto"/>
              <w:ind w:firstLine="1"/>
              <w:contextualSpacing/>
              <w:jc w:val="both"/>
            </w:pPr>
          </w:p>
        </w:tc>
        <w:tc>
          <w:tcPr>
            <w:tcW w:w="5098" w:type="dxa"/>
            <w:vMerge/>
            <w:tcBorders>
              <w:left w:val="nil"/>
              <w:right w:val="single" w:sz="4" w:space="0" w:color="auto"/>
            </w:tcBorders>
            <w:shd w:val="clear" w:color="auto" w:fill="auto"/>
            <w:noWrap/>
            <w:vAlign w:val="bottom"/>
            <w:hideMark/>
          </w:tcPr>
          <w:p w14:paraId="08275DCE" w14:textId="77777777" w:rsidR="0007690F" w:rsidRPr="00D53A2B" w:rsidRDefault="0007690F" w:rsidP="00A202FD">
            <w:pPr>
              <w:widowControl w:val="0"/>
              <w:spacing w:after="240" w:line="276" w:lineRule="auto"/>
              <w:ind w:firstLine="1"/>
              <w:contextualSpacing/>
              <w:jc w:val="both"/>
            </w:pPr>
          </w:p>
        </w:tc>
      </w:tr>
      <w:tr w:rsidR="0007690F" w:rsidRPr="00D53A2B" w14:paraId="2C851B0B" w14:textId="77777777" w:rsidTr="00790B11">
        <w:trPr>
          <w:trHeight w:val="39"/>
        </w:trPr>
        <w:tc>
          <w:tcPr>
            <w:tcW w:w="1216" w:type="dxa"/>
            <w:tcBorders>
              <w:top w:val="nil"/>
              <w:left w:val="single" w:sz="4" w:space="0" w:color="auto"/>
              <w:bottom w:val="single" w:sz="4" w:space="0" w:color="auto"/>
              <w:right w:val="single" w:sz="4" w:space="0" w:color="auto"/>
            </w:tcBorders>
            <w:shd w:val="clear" w:color="auto" w:fill="auto"/>
            <w:noWrap/>
            <w:vAlign w:val="bottom"/>
          </w:tcPr>
          <w:p w14:paraId="49FEEB2F" w14:textId="77777777" w:rsidR="0007690F" w:rsidRPr="00D53A2B" w:rsidRDefault="0007690F" w:rsidP="00A202FD">
            <w:pPr>
              <w:widowControl w:val="0"/>
              <w:spacing w:after="240" w:line="276" w:lineRule="auto"/>
              <w:ind w:firstLine="1"/>
              <w:contextualSpacing/>
              <w:jc w:val="both"/>
              <w:rPr>
                <w:b/>
                <w:bCs/>
              </w:rPr>
            </w:pPr>
          </w:p>
        </w:tc>
        <w:tc>
          <w:tcPr>
            <w:tcW w:w="848" w:type="dxa"/>
            <w:tcBorders>
              <w:top w:val="nil"/>
              <w:left w:val="single" w:sz="4" w:space="0" w:color="auto"/>
              <w:bottom w:val="single" w:sz="4" w:space="0" w:color="auto"/>
              <w:right w:val="single" w:sz="4" w:space="0" w:color="auto"/>
            </w:tcBorders>
            <w:shd w:val="clear" w:color="auto" w:fill="auto"/>
            <w:vAlign w:val="bottom"/>
          </w:tcPr>
          <w:p w14:paraId="53914A0E" w14:textId="77777777" w:rsidR="0007690F" w:rsidRPr="00D53A2B" w:rsidRDefault="0007690F" w:rsidP="00A202FD">
            <w:pPr>
              <w:widowControl w:val="0"/>
              <w:spacing w:after="240" w:line="276" w:lineRule="auto"/>
              <w:ind w:firstLine="1"/>
              <w:contextualSpacing/>
              <w:jc w:val="both"/>
              <w:rPr>
                <w:b/>
                <w:bCs/>
              </w:rPr>
            </w:pPr>
            <w:r w:rsidRPr="00D53A2B">
              <w:t>Krom (Cr)</w:t>
            </w:r>
          </w:p>
        </w:tc>
        <w:tc>
          <w:tcPr>
            <w:tcW w:w="901" w:type="dxa"/>
            <w:vMerge/>
            <w:tcBorders>
              <w:left w:val="nil"/>
              <w:right w:val="single" w:sz="4" w:space="0" w:color="auto"/>
            </w:tcBorders>
            <w:shd w:val="clear" w:color="auto" w:fill="auto"/>
            <w:noWrap/>
            <w:vAlign w:val="bottom"/>
          </w:tcPr>
          <w:p w14:paraId="07D2EF14" w14:textId="77777777" w:rsidR="0007690F" w:rsidRPr="00D53A2B" w:rsidRDefault="0007690F" w:rsidP="00A202FD">
            <w:pPr>
              <w:widowControl w:val="0"/>
              <w:spacing w:after="240" w:line="276" w:lineRule="auto"/>
              <w:ind w:firstLine="1"/>
              <w:contextualSpacing/>
              <w:jc w:val="both"/>
            </w:pP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422A8CA3" w14:textId="77777777" w:rsidR="0007690F" w:rsidRPr="00D53A2B" w:rsidRDefault="0007690F" w:rsidP="00A202FD">
            <w:pPr>
              <w:widowControl w:val="0"/>
              <w:spacing w:after="240" w:line="276" w:lineRule="auto"/>
              <w:ind w:firstLine="1"/>
              <w:contextualSpacing/>
              <w:jc w:val="both"/>
            </w:pPr>
            <w:r w:rsidRPr="00D53A2B">
              <w:t>0,1 – 0,2</w:t>
            </w:r>
          </w:p>
          <w:p w14:paraId="75620FCB" w14:textId="77777777" w:rsidR="0007690F" w:rsidRPr="00D53A2B" w:rsidRDefault="0007690F" w:rsidP="00A202FD">
            <w:pPr>
              <w:widowControl w:val="0"/>
              <w:spacing w:after="240" w:line="276" w:lineRule="auto"/>
              <w:ind w:firstLine="1"/>
              <w:contextualSpacing/>
              <w:jc w:val="both"/>
            </w:pPr>
          </w:p>
        </w:tc>
        <w:tc>
          <w:tcPr>
            <w:tcW w:w="5098" w:type="dxa"/>
            <w:vMerge/>
            <w:tcBorders>
              <w:left w:val="nil"/>
              <w:right w:val="single" w:sz="4" w:space="0" w:color="auto"/>
            </w:tcBorders>
            <w:shd w:val="clear" w:color="auto" w:fill="auto"/>
            <w:noWrap/>
            <w:vAlign w:val="bottom"/>
          </w:tcPr>
          <w:p w14:paraId="4E04E2FE" w14:textId="77777777" w:rsidR="0007690F" w:rsidRPr="00D53A2B" w:rsidRDefault="0007690F" w:rsidP="00A202FD">
            <w:pPr>
              <w:widowControl w:val="0"/>
              <w:spacing w:after="240" w:line="276" w:lineRule="auto"/>
              <w:ind w:firstLine="1"/>
              <w:contextualSpacing/>
              <w:jc w:val="both"/>
            </w:pPr>
          </w:p>
        </w:tc>
      </w:tr>
      <w:tr w:rsidR="0007690F" w:rsidRPr="00D53A2B" w14:paraId="7FF3C9BB" w14:textId="77777777" w:rsidTr="00790B11">
        <w:trPr>
          <w:trHeight w:val="39"/>
        </w:trPr>
        <w:tc>
          <w:tcPr>
            <w:tcW w:w="1216" w:type="dxa"/>
            <w:tcBorders>
              <w:top w:val="nil"/>
              <w:left w:val="single" w:sz="4" w:space="0" w:color="auto"/>
              <w:bottom w:val="single" w:sz="4" w:space="0" w:color="auto"/>
              <w:right w:val="single" w:sz="4" w:space="0" w:color="auto"/>
            </w:tcBorders>
            <w:shd w:val="clear" w:color="auto" w:fill="auto"/>
            <w:noWrap/>
            <w:vAlign w:val="bottom"/>
          </w:tcPr>
          <w:p w14:paraId="096B36A3" w14:textId="77777777" w:rsidR="0007690F" w:rsidRPr="00D53A2B" w:rsidRDefault="0007690F" w:rsidP="00A202FD">
            <w:pPr>
              <w:widowControl w:val="0"/>
              <w:spacing w:after="240" w:line="276" w:lineRule="auto"/>
              <w:ind w:firstLine="1"/>
              <w:contextualSpacing/>
              <w:jc w:val="both"/>
              <w:rPr>
                <w:b/>
                <w:bCs/>
              </w:rPr>
            </w:pPr>
          </w:p>
        </w:tc>
        <w:tc>
          <w:tcPr>
            <w:tcW w:w="848" w:type="dxa"/>
            <w:tcBorders>
              <w:top w:val="nil"/>
              <w:left w:val="single" w:sz="4" w:space="0" w:color="auto"/>
              <w:bottom w:val="single" w:sz="4" w:space="0" w:color="auto"/>
              <w:right w:val="single" w:sz="4" w:space="0" w:color="auto"/>
            </w:tcBorders>
            <w:shd w:val="clear" w:color="auto" w:fill="auto"/>
            <w:vAlign w:val="bottom"/>
          </w:tcPr>
          <w:p w14:paraId="711BC32F" w14:textId="77777777" w:rsidR="0007690F" w:rsidRPr="00D53A2B" w:rsidRDefault="0007690F" w:rsidP="00A202FD">
            <w:pPr>
              <w:widowControl w:val="0"/>
              <w:spacing w:after="240" w:line="276" w:lineRule="auto"/>
              <w:ind w:firstLine="1"/>
              <w:contextualSpacing/>
              <w:jc w:val="both"/>
              <w:rPr>
                <w:b/>
                <w:bCs/>
              </w:rPr>
            </w:pPr>
            <w:r w:rsidRPr="00D53A2B">
              <w:t>Kurşun (Pb)</w:t>
            </w:r>
          </w:p>
        </w:tc>
        <w:tc>
          <w:tcPr>
            <w:tcW w:w="901" w:type="dxa"/>
            <w:vMerge/>
            <w:tcBorders>
              <w:left w:val="nil"/>
              <w:right w:val="single" w:sz="4" w:space="0" w:color="auto"/>
            </w:tcBorders>
            <w:shd w:val="clear" w:color="auto" w:fill="auto"/>
            <w:noWrap/>
            <w:vAlign w:val="bottom"/>
          </w:tcPr>
          <w:p w14:paraId="511BD636" w14:textId="77777777" w:rsidR="0007690F" w:rsidRPr="00D53A2B" w:rsidRDefault="0007690F" w:rsidP="00A202FD">
            <w:pPr>
              <w:widowControl w:val="0"/>
              <w:spacing w:after="240" w:line="276" w:lineRule="auto"/>
              <w:ind w:firstLine="1"/>
              <w:contextualSpacing/>
              <w:jc w:val="both"/>
            </w:pP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33F5C470" w14:textId="77777777" w:rsidR="0007690F" w:rsidRPr="00D53A2B" w:rsidRDefault="0007690F" w:rsidP="00A202FD">
            <w:pPr>
              <w:widowControl w:val="0"/>
              <w:spacing w:after="240" w:line="276" w:lineRule="auto"/>
              <w:ind w:firstLine="1"/>
              <w:contextualSpacing/>
              <w:jc w:val="both"/>
            </w:pPr>
            <w:r w:rsidRPr="00D53A2B">
              <w:t>0,1 – 0,3</w:t>
            </w:r>
          </w:p>
          <w:p w14:paraId="767DC8F6" w14:textId="77777777" w:rsidR="0007690F" w:rsidRPr="00D53A2B" w:rsidRDefault="0007690F" w:rsidP="00A202FD">
            <w:pPr>
              <w:widowControl w:val="0"/>
              <w:spacing w:after="240" w:line="276" w:lineRule="auto"/>
              <w:ind w:firstLine="1"/>
              <w:contextualSpacing/>
              <w:jc w:val="both"/>
            </w:pPr>
          </w:p>
        </w:tc>
        <w:tc>
          <w:tcPr>
            <w:tcW w:w="5098" w:type="dxa"/>
            <w:vMerge/>
            <w:tcBorders>
              <w:left w:val="nil"/>
              <w:right w:val="single" w:sz="4" w:space="0" w:color="auto"/>
            </w:tcBorders>
            <w:shd w:val="clear" w:color="auto" w:fill="auto"/>
            <w:noWrap/>
            <w:vAlign w:val="bottom"/>
          </w:tcPr>
          <w:p w14:paraId="5293821F" w14:textId="77777777" w:rsidR="0007690F" w:rsidRPr="00D53A2B" w:rsidRDefault="0007690F" w:rsidP="00A202FD">
            <w:pPr>
              <w:widowControl w:val="0"/>
              <w:spacing w:after="240" w:line="276" w:lineRule="auto"/>
              <w:ind w:firstLine="1"/>
              <w:contextualSpacing/>
              <w:jc w:val="both"/>
            </w:pPr>
          </w:p>
        </w:tc>
      </w:tr>
      <w:tr w:rsidR="0007690F" w:rsidRPr="00D53A2B" w14:paraId="643DF7DF" w14:textId="77777777" w:rsidTr="00790B11">
        <w:trPr>
          <w:trHeight w:val="39"/>
        </w:trPr>
        <w:tc>
          <w:tcPr>
            <w:tcW w:w="1216" w:type="dxa"/>
            <w:tcBorders>
              <w:top w:val="nil"/>
              <w:left w:val="single" w:sz="4" w:space="0" w:color="auto"/>
              <w:bottom w:val="single" w:sz="4" w:space="0" w:color="auto"/>
              <w:right w:val="single" w:sz="4" w:space="0" w:color="auto"/>
            </w:tcBorders>
            <w:shd w:val="clear" w:color="auto" w:fill="auto"/>
            <w:noWrap/>
            <w:vAlign w:val="bottom"/>
          </w:tcPr>
          <w:p w14:paraId="468F0F68" w14:textId="77777777" w:rsidR="0007690F" w:rsidRPr="00D53A2B" w:rsidRDefault="0007690F" w:rsidP="00A202FD">
            <w:pPr>
              <w:widowControl w:val="0"/>
              <w:spacing w:after="240" w:line="276" w:lineRule="auto"/>
              <w:ind w:firstLine="1"/>
              <w:contextualSpacing/>
              <w:jc w:val="both"/>
              <w:rPr>
                <w:b/>
                <w:bCs/>
              </w:rPr>
            </w:pPr>
          </w:p>
        </w:tc>
        <w:tc>
          <w:tcPr>
            <w:tcW w:w="848" w:type="dxa"/>
            <w:tcBorders>
              <w:top w:val="nil"/>
              <w:left w:val="single" w:sz="4" w:space="0" w:color="auto"/>
              <w:bottom w:val="single" w:sz="4" w:space="0" w:color="auto"/>
              <w:right w:val="single" w:sz="4" w:space="0" w:color="auto"/>
            </w:tcBorders>
            <w:shd w:val="clear" w:color="auto" w:fill="auto"/>
            <w:vAlign w:val="bottom"/>
          </w:tcPr>
          <w:p w14:paraId="794EE803" w14:textId="77777777" w:rsidR="0007690F" w:rsidRPr="00D53A2B" w:rsidRDefault="0007690F" w:rsidP="00A202FD">
            <w:pPr>
              <w:widowControl w:val="0"/>
              <w:spacing w:after="240" w:line="276" w:lineRule="auto"/>
              <w:ind w:firstLine="1"/>
              <w:contextualSpacing/>
              <w:jc w:val="both"/>
              <w:rPr>
                <w:b/>
                <w:bCs/>
              </w:rPr>
            </w:pPr>
            <w:r w:rsidRPr="00D53A2B">
              <w:t>Nikel (Ni)</w:t>
            </w:r>
          </w:p>
        </w:tc>
        <w:tc>
          <w:tcPr>
            <w:tcW w:w="901" w:type="dxa"/>
            <w:vMerge/>
            <w:tcBorders>
              <w:left w:val="nil"/>
              <w:right w:val="single" w:sz="4" w:space="0" w:color="auto"/>
            </w:tcBorders>
            <w:shd w:val="clear" w:color="auto" w:fill="auto"/>
            <w:noWrap/>
            <w:vAlign w:val="bottom"/>
          </w:tcPr>
          <w:p w14:paraId="6327B61F" w14:textId="77777777" w:rsidR="0007690F" w:rsidRPr="00D53A2B" w:rsidRDefault="0007690F" w:rsidP="00A202FD">
            <w:pPr>
              <w:widowControl w:val="0"/>
              <w:spacing w:after="240" w:line="276" w:lineRule="auto"/>
              <w:ind w:firstLine="1"/>
              <w:contextualSpacing/>
              <w:jc w:val="both"/>
            </w:pP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582A6FF" w14:textId="77777777" w:rsidR="0007690F" w:rsidRPr="00D53A2B" w:rsidRDefault="0007690F" w:rsidP="00A202FD">
            <w:pPr>
              <w:widowControl w:val="0"/>
              <w:spacing w:after="240" w:line="276" w:lineRule="auto"/>
              <w:ind w:firstLine="1"/>
              <w:contextualSpacing/>
              <w:jc w:val="both"/>
            </w:pPr>
            <w:r w:rsidRPr="00D53A2B">
              <w:t>0,1 – 0,5</w:t>
            </w:r>
          </w:p>
          <w:p w14:paraId="004D2F0D" w14:textId="77777777" w:rsidR="0007690F" w:rsidRPr="00D53A2B" w:rsidRDefault="0007690F" w:rsidP="00A202FD">
            <w:pPr>
              <w:widowControl w:val="0"/>
              <w:spacing w:after="240" w:line="276" w:lineRule="auto"/>
              <w:ind w:firstLine="1"/>
              <w:contextualSpacing/>
              <w:jc w:val="both"/>
            </w:pPr>
          </w:p>
        </w:tc>
        <w:tc>
          <w:tcPr>
            <w:tcW w:w="5098" w:type="dxa"/>
            <w:vMerge/>
            <w:tcBorders>
              <w:left w:val="nil"/>
              <w:right w:val="single" w:sz="4" w:space="0" w:color="auto"/>
            </w:tcBorders>
            <w:shd w:val="clear" w:color="auto" w:fill="auto"/>
            <w:noWrap/>
            <w:vAlign w:val="bottom"/>
          </w:tcPr>
          <w:p w14:paraId="2C12B1DB" w14:textId="77777777" w:rsidR="0007690F" w:rsidRPr="00D53A2B" w:rsidRDefault="0007690F" w:rsidP="00A202FD">
            <w:pPr>
              <w:widowControl w:val="0"/>
              <w:spacing w:after="240" w:line="276" w:lineRule="auto"/>
              <w:ind w:firstLine="1"/>
              <w:contextualSpacing/>
              <w:jc w:val="both"/>
            </w:pPr>
          </w:p>
        </w:tc>
      </w:tr>
      <w:tr w:rsidR="0007690F" w:rsidRPr="00D53A2B" w14:paraId="13D2172B" w14:textId="77777777" w:rsidTr="00790B11">
        <w:trPr>
          <w:trHeight w:val="39"/>
        </w:trPr>
        <w:tc>
          <w:tcPr>
            <w:tcW w:w="1216" w:type="dxa"/>
            <w:tcBorders>
              <w:top w:val="nil"/>
              <w:left w:val="single" w:sz="4" w:space="0" w:color="auto"/>
              <w:bottom w:val="single" w:sz="4" w:space="0" w:color="auto"/>
              <w:right w:val="single" w:sz="4" w:space="0" w:color="auto"/>
            </w:tcBorders>
            <w:shd w:val="clear" w:color="auto" w:fill="auto"/>
            <w:noWrap/>
            <w:vAlign w:val="bottom"/>
          </w:tcPr>
          <w:p w14:paraId="385B2205" w14:textId="77777777" w:rsidR="0007690F" w:rsidRPr="00D53A2B" w:rsidRDefault="0007690F" w:rsidP="00A202FD">
            <w:pPr>
              <w:widowControl w:val="0"/>
              <w:spacing w:after="240" w:line="276" w:lineRule="auto"/>
              <w:ind w:firstLine="1"/>
              <w:contextualSpacing/>
              <w:jc w:val="both"/>
              <w:rPr>
                <w:b/>
                <w:bCs/>
              </w:rPr>
            </w:pPr>
          </w:p>
        </w:tc>
        <w:tc>
          <w:tcPr>
            <w:tcW w:w="848" w:type="dxa"/>
            <w:tcBorders>
              <w:top w:val="nil"/>
              <w:left w:val="single" w:sz="4" w:space="0" w:color="auto"/>
              <w:bottom w:val="single" w:sz="4" w:space="0" w:color="auto"/>
              <w:right w:val="single" w:sz="4" w:space="0" w:color="auto"/>
            </w:tcBorders>
            <w:shd w:val="clear" w:color="auto" w:fill="auto"/>
            <w:vAlign w:val="bottom"/>
          </w:tcPr>
          <w:p w14:paraId="1B34E4E6" w14:textId="77777777" w:rsidR="0007690F" w:rsidRPr="00D53A2B" w:rsidRDefault="0007690F" w:rsidP="00A202FD">
            <w:pPr>
              <w:widowControl w:val="0"/>
              <w:spacing w:after="240" w:line="276" w:lineRule="auto"/>
              <w:ind w:firstLine="1"/>
              <w:contextualSpacing/>
              <w:jc w:val="both"/>
              <w:rPr>
                <w:b/>
                <w:bCs/>
              </w:rPr>
            </w:pPr>
            <w:r w:rsidRPr="00D53A2B">
              <w:t>Çinko (Zn)</w:t>
            </w:r>
          </w:p>
        </w:tc>
        <w:tc>
          <w:tcPr>
            <w:tcW w:w="901" w:type="dxa"/>
            <w:vMerge/>
            <w:tcBorders>
              <w:left w:val="nil"/>
              <w:bottom w:val="single" w:sz="4" w:space="0" w:color="auto"/>
              <w:right w:val="single" w:sz="4" w:space="0" w:color="auto"/>
            </w:tcBorders>
            <w:shd w:val="clear" w:color="auto" w:fill="auto"/>
            <w:noWrap/>
            <w:vAlign w:val="bottom"/>
          </w:tcPr>
          <w:p w14:paraId="573DFF2E" w14:textId="77777777" w:rsidR="0007690F" w:rsidRPr="00D53A2B" w:rsidRDefault="0007690F" w:rsidP="00A202FD">
            <w:pPr>
              <w:widowControl w:val="0"/>
              <w:spacing w:after="240" w:line="276" w:lineRule="auto"/>
              <w:ind w:firstLine="1"/>
              <w:contextualSpacing/>
              <w:jc w:val="both"/>
            </w:pP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00736753" w14:textId="77777777" w:rsidR="0007690F" w:rsidRPr="00D53A2B" w:rsidRDefault="0007690F" w:rsidP="00A202FD">
            <w:pPr>
              <w:widowControl w:val="0"/>
              <w:spacing w:after="240" w:line="276" w:lineRule="auto"/>
              <w:ind w:firstLine="1"/>
              <w:contextualSpacing/>
              <w:jc w:val="both"/>
            </w:pPr>
            <w:r w:rsidRPr="00D53A2B">
              <w:t>0,5 – 2</w:t>
            </w:r>
          </w:p>
        </w:tc>
        <w:tc>
          <w:tcPr>
            <w:tcW w:w="5098" w:type="dxa"/>
            <w:vMerge/>
            <w:tcBorders>
              <w:left w:val="nil"/>
              <w:right w:val="single" w:sz="4" w:space="0" w:color="auto"/>
            </w:tcBorders>
            <w:shd w:val="clear" w:color="auto" w:fill="auto"/>
            <w:noWrap/>
            <w:vAlign w:val="bottom"/>
          </w:tcPr>
          <w:p w14:paraId="664F85EF" w14:textId="77777777" w:rsidR="0007690F" w:rsidRPr="00D53A2B" w:rsidRDefault="0007690F" w:rsidP="00A202FD">
            <w:pPr>
              <w:widowControl w:val="0"/>
              <w:spacing w:after="240" w:line="276" w:lineRule="auto"/>
              <w:ind w:firstLine="1"/>
              <w:contextualSpacing/>
              <w:jc w:val="both"/>
            </w:pPr>
          </w:p>
        </w:tc>
      </w:tr>
      <w:tr w:rsidR="0007690F" w:rsidRPr="00D53A2B" w14:paraId="521FD566" w14:textId="77777777" w:rsidTr="00790B11">
        <w:trPr>
          <w:trHeight w:val="320"/>
        </w:trPr>
        <w:tc>
          <w:tcPr>
            <w:tcW w:w="206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CF766D" w14:textId="77777777" w:rsidR="0007690F" w:rsidRPr="00D53A2B" w:rsidRDefault="0007690F" w:rsidP="00A202FD">
            <w:pPr>
              <w:widowControl w:val="0"/>
              <w:spacing w:after="240" w:line="276" w:lineRule="auto"/>
              <w:ind w:firstLine="1"/>
              <w:contextualSpacing/>
              <w:jc w:val="both"/>
            </w:pPr>
            <w:r w:rsidRPr="00D53A2B">
              <w:t>Fenol İndeksi</w:t>
            </w:r>
          </w:p>
        </w:tc>
        <w:tc>
          <w:tcPr>
            <w:tcW w:w="901" w:type="dxa"/>
            <w:tcBorders>
              <w:top w:val="nil"/>
              <w:left w:val="nil"/>
              <w:bottom w:val="single" w:sz="4" w:space="0" w:color="auto"/>
              <w:right w:val="single" w:sz="4" w:space="0" w:color="auto"/>
            </w:tcBorders>
            <w:shd w:val="clear" w:color="auto" w:fill="auto"/>
            <w:noWrap/>
            <w:vAlign w:val="bottom"/>
            <w:hideMark/>
          </w:tcPr>
          <w:p w14:paraId="1AFF4171"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single" w:sz="4" w:space="0" w:color="auto"/>
              <w:right w:val="single" w:sz="4" w:space="0" w:color="auto"/>
            </w:tcBorders>
            <w:shd w:val="clear" w:color="auto" w:fill="auto"/>
            <w:noWrap/>
            <w:vAlign w:val="bottom"/>
          </w:tcPr>
          <w:p w14:paraId="4D7E39AE" w14:textId="77777777" w:rsidR="0007690F" w:rsidRPr="00D53A2B" w:rsidRDefault="0007690F" w:rsidP="00A202FD">
            <w:pPr>
              <w:widowControl w:val="0"/>
              <w:spacing w:after="240" w:line="276" w:lineRule="auto"/>
              <w:ind w:firstLine="1"/>
              <w:contextualSpacing/>
              <w:jc w:val="both"/>
            </w:pPr>
            <w:r w:rsidRPr="00D53A2B">
              <w:t>0,05 – 0,5</w:t>
            </w:r>
          </w:p>
        </w:tc>
        <w:tc>
          <w:tcPr>
            <w:tcW w:w="5098" w:type="dxa"/>
            <w:vMerge/>
            <w:tcBorders>
              <w:left w:val="nil"/>
              <w:right w:val="single" w:sz="4" w:space="0" w:color="auto"/>
            </w:tcBorders>
            <w:shd w:val="clear" w:color="auto" w:fill="auto"/>
            <w:noWrap/>
            <w:vAlign w:val="bottom"/>
            <w:hideMark/>
          </w:tcPr>
          <w:p w14:paraId="7E77B9CC" w14:textId="77777777" w:rsidR="0007690F" w:rsidRPr="00D53A2B" w:rsidRDefault="0007690F" w:rsidP="00A202FD">
            <w:pPr>
              <w:widowControl w:val="0"/>
              <w:spacing w:after="240" w:line="276" w:lineRule="auto"/>
              <w:ind w:firstLine="1"/>
              <w:contextualSpacing/>
              <w:jc w:val="both"/>
            </w:pPr>
          </w:p>
        </w:tc>
      </w:tr>
      <w:tr w:rsidR="0007690F" w:rsidRPr="00D53A2B" w14:paraId="354033D9" w14:textId="77777777" w:rsidTr="00A202FD">
        <w:trPr>
          <w:trHeight w:val="320"/>
        </w:trPr>
        <w:tc>
          <w:tcPr>
            <w:tcW w:w="2064" w:type="dxa"/>
            <w:gridSpan w:val="2"/>
            <w:tcBorders>
              <w:top w:val="nil"/>
              <w:left w:val="single" w:sz="4" w:space="0" w:color="auto"/>
              <w:bottom w:val="nil"/>
              <w:right w:val="single" w:sz="4" w:space="0" w:color="auto"/>
            </w:tcBorders>
            <w:shd w:val="clear" w:color="auto" w:fill="auto"/>
            <w:noWrap/>
            <w:vAlign w:val="bottom"/>
            <w:hideMark/>
          </w:tcPr>
          <w:p w14:paraId="2A4A817F" w14:textId="77777777" w:rsidR="0007690F" w:rsidRPr="00D53A2B" w:rsidRDefault="0007690F" w:rsidP="00A202FD">
            <w:pPr>
              <w:widowControl w:val="0"/>
              <w:spacing w:after="240" w:line="276" w:lineRule="auto"/>
              <w:ind w:firstLine="1"/>
              <w:contextualSpacing/>
              <w:jc w:val="both"/>
            </w:pPr>
            <w:r w:rsidRPr="00D53A2B">
              <w:t>Toplam Azot (TN)</w:t>
            </w:r>
          </w:p>
        </w:tc>
        <w:tc>
          <w:tcPr>
            <w:tcW w:w="901" w:type="dxa"/>
            <w:tcBorders>
              <w:top w:val="nil"/>
              <w:left w:val="nil"/>
              <w:bottom w:val="nil"/>
              <w:right w:val="single" w:sz="4" w:space="0" w:color="auto"/>
            </w:tcBorders>
            <w:shd w:val="clear" w:color="auto" w:fill="auto"/>
            <w:noWrap/>
            <w:vAlign w:val="bottom"/>
            <w:hideMark/>
          </w:tcPr>
          <w:p w14:paraId="0756BE01" w14:textId="77777777" w:rsidR="0007690F" w:rsidRPr="00D53A2B" w:rsidRDefault="0007690F" w:rsidP="00A202FD">
            <w:pPr>
              <w:widowControl w:val="0"/>
              <w:spacing w:after="240" w:line="276" w:lineRule="auto"/>
              <w:ind w:firstLine="1"/>
              <w:contextualSpacing/>
              <w:jc w:val="both"/>
            </w:pPr>
            <w:r w:rsidRPr="00D53A2B">
              <w:t>mg/l</w:t>
            </w:r>
          </w:p>
        </w:tc>
        <w:tc>
          <w:tcPr>
            <w:tcW w:w="1087" w:type="dxa"/>
            <w:tcBorders>
              <w:top w:val="nil"/>
              <w:left w:val="nil"/>
              <w:bottom w:val="nil"/>
              <w:right w:val="single" w:sz="4" w:space="0" w:color="auto"/>
            </w:tcBorders>
            <w:shd w:val="clear" w:color="auto" w:fill="auto"/>
            <w:noWrap/>
            <w:vAlign w:val="bottom"/>
          </w:tcPr>
          <w:p w14:paraId="25C3F02D" w14:textId="77777777" w:rsidR="0007690F" w:rsidRPr="00D53A2B" w:rsidRDefault="0007690F" w:rsidP="00A202FD">
            <w:pPr>
              <w:widowControl w:val="0"/>
              <w:spacing w:after="240" w:line="276" w:lineRule="auto"/>
              <w:ind w:firstLine="1"/>
              <w:contextualSpacing/>
              <w:jc w:val="both"/>
            </w:pPr>
            <w:r w:rsidRPr="00D53A2B">
              <w:t>1 – 20</w:t>
            </w:r>
          </w:p>
        </w:tc>
        <w:tc>
          <w:tcPr>
            <w:tcW w:w="5098" w:type="dxa"/>
            <w:vMerge/>
            <w:tcBorders>
              <w:left w:val="nil"/>
              <w:right w:val="single" w:sz="4" w:space="0" w:color="auto"/>
            </w:tcBorders>
            <w:shd w:val="clear" w:color="auto" w:fill="auto"/>
            <w:noWrap/>
            <w:vAlign w:val="bottom"/>
            <w:hideMark/>
          </w:tcPr>
          <w:p w14:paraId="68E1B095" w14:textId="77777777" w:rsidR="0007690F" w:rsidRPr="00D53A2B" w:rsidRDefault="0007690F" w:rsidP="00A202FD">
            <w:pPr>
              <w:widowControl w:val="0"/>
              <w:spacing w:after="240" w:line="276" w:lineRule="auto"/>
              <w:ind w:firstLine="1"/>
              <w:contextualSpacing/>
              <w:jc w:val="both"/>
            </w:pPr>
          </w:p>
        </w:tc>
      </w:tr>
      <w:tr w:rsidR="006E0D2B" w:rsidRPr="00D53A2B" w14:paraId="360D713D" w14:textId="77777777" w:rsidTr="00A202FD">
        <w:trPr>
          <w:trHeight w:val="320"/>
        </w:trPr>
        <w:tc>
          <w:tcPr>
            <w:tcW w:w="2064" w:type="dxa"/>
            <w:gridSpan w:val="2"/>
            <w:tcBorders>
              <w:top w:val="nil"/>
              <w:left w:val="single" w:sz="4" w:space="0" w:color="auto"/>
              <w:bottom w:val="nil"/>
              <w:right w:val="single" w:sz="4" w:space="0" w:color="auto"/>
            </w:tcBorders>
            <w:shd w:val="clear" w:color="auto" w:fill="auto"/>
            <w:noWrap/>
            <w:vAlign w:val="bottom"/>
          </w:tcPr>
          <w:p w14:paraId="5FFD4D0C" w14:textId="77777777" w:rsidR="006E0D2B" w:rsidRPr="00D53A2B" w:rsidRDefault="006E0D2B" w:rsidP="00A202FD">
            <w:pPr>
              <w:widowControl w:val="0"/>
              <w:spacing w:after="240" w:line="276" w:lineRule="auto"/>
              <w:contextualSpacing/>
              <w:jc w:val="both"/>
            </w:pPr>
          </w:p>
        </w:tc>
        <w:tc>
          <w:tcPr>
            <w:tcW w:w="901" w:type="dxa"/>
            <w:tcBorders>
              <w:top w:val="nil"/>
              <w:left w:val="nil"/>
              <w:bottom w:val="nil"/>
              <w:right w:val="single" w:sz="4" w:space="0" w:color="auto"/>
            </w:tcBorders>
            <w:shd w:val="clear" w:color="auto" w:fill="auto"/>
            <w:noWrap/>
            <w:vAlign w:val="bottom"/>
          </w:tcPr>
          <w:p w14:paraId="1381A5B8" w14:textId="77777777" w:rsidR="006E0D2B" w:rsidRPr="00D53A2B" w:rsidRDefault="006E0D2B" w:rsidP="00A202FD">
            <w:pPr>
              <w:widowControl w:val="0"/>
              <w:spacing w:after="240" w:line="276" w:lineRule="auto"/>
              <w:ind w:firstLine="1"/>
              <w:contextualSpacing/>
              <w:jc w:val="both"/>
            </w:pPr>
          </w:p>
        </w:tc>
        <w:tc>
          <w:tcPr>
            <w:tcW w:w="1087" w:type="dxa"/>
            <w:tcBorders>
              <w:top w:val="nil"/>
              <w:left w:val="nil"/>
              <w:bottom w:val="nil"/>
              <w:right w:val="single" w:sz="4" w:space="0" w:color="auto"/>
            </w:tcBorders>
            <w:shd w:val="clear" w:color="auto" w:fill="auto"/>
            <w:noWrap/>
            <w:vAlign w:val="bottom"/>
          </w:tcPr>
          <w:p w14:paraId="6FBF4DF2" w14:textId="77777777" w:rsidR="006E0D2B" w:rsidRPr="00D53A2B" w:rsidRDefault="006E0D2B" w:rsidP="00A202FD">
            <w:pPr>
              <w:widowControl w:val="0"/>
              <w:spacing w:after="240" w:line="276" w:lineRule="auto"/>
              <w:ind w:firstLine="1"/>
              <w:contextualSpacing/>
              <w:jc w:val="both"/>
            </w:pPr>
          </w:p>
        </w:tc>
        <w:tc>
          <w:tcPr>
            <w:tcW w:w="5098" w:type="dxa"/>
            <w:tcBorders>
              <w:left w:val="nil"/>
              <w:right w:val="single" w:sz="4" w:space="0" w:color="auto"/>
            </w:tcBorders>
            <w:shd w:val="clear" w:color="auto" w:fill="auto"/>
            <w:noWrap/>
            <w:vAlign w:val="bottom"/>
          </w:tcPr>
          <w:p w14:paraId="191E2F68" w14:textId="77777777" w:rsidR="006E0D2B" w:rsidRPr="00D53A2B" w:rsidRDefault="006E0D2B" w:rsidP="00A202FD">
            <w:pPr>
              <w:widowControl w:val="0"/>
              <w:spacing w:after="240" w:line="276" w:lineRule="auto"/>
              <w:ind w:firstLine="1"/>
              <w:contextualSpacing/>
              <w:jc w:val="both"/>
            </w:pPr>
          </w:p>
        </w:tc>
      </w:tr>
      <w:tr w:rsidR="006E0D2B" w:rsidRPr="00D53A2B" w14:paraId="3032CFB5" w14:textId="77777777" w:rsidTr="00A202FD">
        <w:trPr>
          <w:trHeight w:val="960"/>
        </w:trPr>
        <w:tc>
          <w:tcPr>
            <w:tcW w:w="9150" w:type="dxa"/>
            <w:gridSpan w:val="5"/>
            <w:tcBorders>
              <w:top w:val="nil"/>
              <w:left w:val="single" w:sz="4" w:space="0" w:color="auto"/>
              <w:right w:val="single" w:sz="4" w:space="0" w:color="auto"/>
            </w:tcBorders>
            <w:shd w:val="clear" w:color="auto" w:fill="auto"/>
            <w:noWrap/>
            <w:vAlign w:val="bottom"/>
          </w:tcPr>
          <w:p w14:paraId="5482AFA4" w14:textId="77777777" w:rsidR="006E0D2B" w:rsidRPr="00D53A2B" w:rsidRDefault="006E0D2B" w:rsidP="00A202FD">
            <w:pPr>
              <w:widowControl w:val="0"/>
              <w:spacing w:after="240" w:line="276" w:lineRule="auto"/>
              <w:ind w:firstLine="1"/>
              <w:contextualSpacing/>
              <w:jc w:val="both"/>
            </w:pPr>
            <w:r w:rsidRPr="00D53A2B">
              <w:t>(1) Ortalama alma süreleri Genel hususlarda tanımlanmıştır.</w:t>
            </w:r>
          </w:p>
          <w:p w14:paraId="349911BA" w14:textId="77777777" w:rsidR="006E0D2B" w:rsidRPr="00D53A2B" w:rsidRDefault="006E0D2B" w:rsidP="00A202FD">
            <w:pPr>
              <w:widowControl w:val="0"/>
              <w:spacing w:after="240" w:line="276" w:lineRule="auto"/>
              <w:ind w:firstLine="1"/>
              <w:contextualSpacing/>
              <w:jc w:val="both"/>
            </w:pPr>
            <w:r w:rsidRPr="00D53A2B">
              <w:t xml:space="preserve"> (2) BAT-AEL'ler yalnızca ilgili madde/parametrenin atık su akışında aşağıdakilere dayalı olarak ilgili olduğu tespit edildiğinde uygulanır </w:t>
            </w:r>
          </w:p>
          <w:p w14:paraId="6F49DCAB" w14:textId="77777777" w:rsidR="006E0D2B" w:rsidRPr="00D53A2B" w:rsidRDefault="006E0D2B" w:rsidP="00A202FD">
            <w:pPr>
              <w:widowControl w:val="0"/>
              <w:spacing w:after="240" w:line="276" w:lineRule="auto"/>
              <w:ind w:firstLine="1"/>
              <w:contextualSpacing/>
              <w:jc w:val="both"/>
            </w:pPr>
            <w:r w:rsidRPr="00D53A2B">
              <w:t>BAT 2'de belirtilen girdi ve çıktıların envanteri.</w:t>
            </w:r>
          </w:p>
          <w:p w14:paraId="7FA36CA0" w14:textId="77777777" w:rsidR="006E0D2B" w:rsidRPr="00D53A2B" w:rsidRDefault="006E0D2B" w:rsidP="00A202FD">
            <w:pPr>
              <w:widowControl w:val="0"/>
              <w:spacing w:after="240" w:line="276" w:lineRule="auto"/>
              <w:ind w:firstLine="1"/>
              <w:contextualSpacing/>
              <w:jc w:val="both"/>
            </w:pPr>
            <w:r w:rsidRPr="00D53A2B">
              <w:t xml:space="preserve"> (3) KOİ için BAT-AEL veya TOK için BAT-AEL uygulanır. TOC için BAT-AEL tercih edilen seçenektir çünkü TOC </w:t>
            </w:r>
          </w:p>
          <w:p w14:paraId="3B8B3488" w14:textId="77777777" w:rsidR="006E0D2B" w:rsidRPr="00D53A2B" w:rsidRDefault="006E0D2B" w:rsidP="00A202FD">
            <w:pPr>
              <w:widowControl w:val="0"/>
              <w:spacing w:after="240" w:line="276" w:lineRule="auto"/>
              <w:ind w:firstLine="1"/>
              <w:contextualSpacing/>
              <w:jc w:val="both"/>
            </w:pPr>
            <w:r w:rsidRPr="00D53A2B">
              <w:t>izleme çok toksik bileşiklerin kullanımına dayanmamaktadır.</w:t>
            </w:r>
          </w:p>
          <w:p w14:paraId="321379C2" w14:textId="666B095D" w:rsidR="006E0D2B" w:rsidRPr="00D53A2B" w:rsidRDefault="006E0D2B" w:rsidP="00A202FD">
            <w:pPr>
              <w:widowControl w:val="0"/>
              <w:spacing w:after="240" w:line="276" w:lineRule="auto"/>
              <w:ind w:firstLine="1"/>
              <w:contextualSpacing/>
              <w:jc w:val="both"/>
            </w:pPr>
            <w:r w:rsidRPr="00D53A2B">
              <w:t xml:space="preserve"> (4) BAT-AEL sadece fenolik bağlayıcı sistemler kullanıldığında geçerlidir.</w:t>
            </w:r>
          </w:p>
        </w:tc>
      </w:tr>
    </w:tbl>
    <w:p w14:paraId="7B9C303A" w14:textId="4B389396" w:rsidR="00790B11" w:rsidRPr="00D53A2B" w:rsidRDefault="00790B11" w:rsidP="00A202FD">
      <w:pPr>
        <w:widowControl w:val="0"/>
        <w:spacing w:after="240" w:line="276" w:lineRule="auto"/>
        <w:ind w:firstLine="1"/>
        <w:contextualSpacing/>
        <w:jc w:val="both"/>
      </w:pPr>
    </w:p>
    <w:p w14:paraId="3A34F10C" w14:textId="77777777" w:rsidR="00B845A7" w:rsidRPr="00D53A2B" w:rsidRDefault="00B845A7" w:rsidP="00A202FD">
      <w:pPr>
        <w:widowControl w:val="0"/>
        <w:spacing w:after="240" w:line="276" w:lineRule="auto"/>
        <w:ind w:firstLine="1"/>
        <w:contextualSpacing/>
        <w:jc w:val="both"/>
      </w:pPr>
    </w:p>
    <w:p w14:paraId="346CEEEC" w14:textId="15C824B5" w:rsidR="00790B11" w:rsidRPr="00D53A2B" w:rsidRDefault="00790B11" w:rsidP="00A202FD">
      <w:pPr>
        <w:widowControl w:val="0"/>
        <w:spacing w:after="240" w:line="276" w:lineRule="auto"/>
        <w:ind w:firstLine="1"/>
        <w:contextualSpacing/>
        <w:jc w:val="both"/>
      </w:pPr>
      <w:r w:rsidRPr="00D53A2B">
        <w:t>İlgili izleme MET 13'te belirtilmiştir.</w:t>
      </w:r>
    </w:p>
    <w:p w14:paraId="73FA5520" w14:textId="4A11157C" w:rsidR="004D19AF" w:rsidRPr="00D53A2B" w:rsidRDefault="004D19AF" w:rsidP="00A202FD">
      <w:pPr>
        <w:widowControl w:val="0"/>
        <w:spacing w:after="240" w:line="276" w:lineRule="auto"/>
        <w:ind w:firstLine="1"/>
        <w:contextualSpacing/>
        <w:jc w:val="both"/>
      </w:pPr>
      <w:r w:rsidRPr="00D53A2B">
        <w:t>Tablo 1.17</w:t>
      </w:r>
    </w:p>
    <w:p w14:paraId="251732C7" w14:textId="6244FE1C" w:rsidR="00790B11" w:rsidRPr="00D53A2B" w:rsidRDefault="004D19AF" w:rsidP="00A202FD">
      <w:pPr>
        <w:widowControl w:val="0"/>
        <w:spacing w:after="240" w:line="276" w:lineRule="auto"/>
        <w:ind w:firstLine="1"/>
        <w:contextualSpacing/>
        <w:jc w:val="both"/>
      </w:pPr>
      <w:r w:rsidRPr="00D53A2B">
        <w:t>D</w:t>
      </w:r>
      <w:r w:rsidR="00DF75D8" w:rsidRPr="00D53A2B">
        <w:t>olaylı</w:t>
      </w:r>
      <w:r w:rsidRPr="00D53A2B">
        <w:t xml:space="preserve"> Deşarjlar İçin MET’a Dayalı Emisyon Seviyeleri (MET-İES)</w:t>
      </w:r>
    </w:p>
    <w:tbl>
      <w:tblPr>
        <w:tblStyle w:val="TabloKlavuzu"/>
        <w:tblW w:w="0" w:type="auto"/>
        <w:tblLook w:val="04A0" w:firstRow="1" w:lastRow="0" w:firstColumn="1" w:lastColumn="0" w:noHBand="0" w:noVBand="1"/>
      </w:tblPr>
      <w:tblGrid>
        <w:gridCol w:w="1030"/>
        <w:gridCol w:w="1353"/>
        <w:gridCol w:w="2240"/>
        <w:gridCol w:w="2245"/>
        <w:gridCol w:w="2247"/>
      </w:tblGrid>
      <w:tr w:rsidR="003E0A9D" w:rsidRPr="00D53A2B" w14:paraId="5CCB90B1" w14:textId="77777777" w:rsidTr="007F47B9">
        <w:tc>
          <w:tcPr>
            <w:tcW w:w="2383" w:type="dxa"/>
            <w:gridSpan w:val="2"/>
          </w:tcPr>
          <w:p w14:paraId="3D9EEE2A" w14:textId="77777777" w:rsidR="003E0A9D" w:rsidRPr="00D53A2B" w:rsidRDefault="003E0A9D" w:rsidP="00A202FD">
            <w:pPr>
              <w:widowControl w:val="0"/>
              <w:spacing w:after="240" w:line="276" w:lineRule="auto"/>
              <w:ind w:firstLine="1"/>
              <w:contextualSpacing/>
              <w:jc w:val="both"/>
            </w:pPr>
            <w:r w:rsidRPr="00D53A2B">
              <w:rPr>
                <w:b/>
                <w:bCs/>
              </w:rPr>
              <w:t>Madde/Parametre</w:t>
            </w:r>
          </w:p>
        </w:tc>
        <w:tc>
          <w:tcPr>
            <w:tcW w:w="2240" w:type="dxa"/>
            <w:vAlign w:val="bottom"/>
          </w:tcPr>
          <w:p w14:paraId="15238585" w14:textId="77777777" w:rsidR="003E0A9D" w:rsidRPr="00D53A2B" w:rsidRDefault="003E0A9D" w:rsidP="00A202FD">
            <w:pPr>
              <w:widowControl w:val="0"/>
              <w:spacing w:after="240" w:line="276" w:lineRule="auto"/>
              <w:ind w:firstLine="1"/>
              <w:contextualSpacing/>
              <w:jc w:val="both"/>
            </w:pPr>
            <w:r w:rsidRPr="00D53A2B">
              <w:rPr>
                <w:b/>
                <w:bCs/>
              </w:rPr>
              <w:t>Birim</w:t>
            </w:r>
            <w:r w:rsidRPr="00D53A2B">
              <w:t xml:space="preserve"> </w:t>
            </w:r>
          </w:p>
        </w:tc>
        <w:tc>
          <w:tcPr>
            <w:tcW w:w="2245" w:type="dxa"/>
            <w:vAlign w:val="bottom"/>
          </w:tcPr>
          <w:p w14:paraId="0EC60501" w14:textId="77777777" w:rsidR="003E0A9D" w:rsidRPr="00D53A2B" w:rsidRDefault="003E0A9D" w:rsidP="00A202FD">
            <w:pPr>
              <w:widowControl w:val="0"/>
              <w:spacing w:after="240" w:line="276" w:lineRule="auto"/>
              <w:ind w:firstLine="1"/>
              <w:contextualSpacing/>
              <w:jc w:val="both"/>
            </w:pPr>
            <w:r w:rsidRPr="00D53A2B">
              <w:rPr>
                <w:b/>
                <w:bCs/>
              </w:rPr>
              <w:t>MET-İES(1)(2)</w:t>
            </w:r>
          </w:p>
        </w:tc>
        <w:tc>
          <w:tcPr>
            <w:tcW w:w="2247" w:type="dxa"/>
          </w:tcPr>
          <w:p w14:paraId="5DBAA7FE" w14:textId="77777777" w:rsidR="003E0A9D" w:rsidRPr="00D53A2B" w:rsidRDefault="003E0A9D" w:rsidP="00A202FD">
            <w:pPr>
              <w:widowControl w:val="0"/>
              <w:spacing w:after="240" w:line="276" w:lineRule="auto"/>
              <w:ind w:firstLine="1"/>
              <w:contextualSpacing/>
              <w:jc w:val="both"/>
            </w:pPr>
            <w:r w:rsidRPr="00D53A2B">
              <w:rPr>
                <w:b/>
                <w:bCs/>
              </w:rPr>
              <w:t>Atık Su Akışının Kaynağı</w:t>
            </w:r>
          </w:p>
        </w:tc>
      </w:tr>
      <w:tr w:rsidR="003E0A9D" w:rsidRPr="00D53A2B" w14:paraId="6509C54F" w14:textId="77777777" w:rsidTr="007F47B9">
        <w:tc>
          <w:tcPr>
            <w:tcW w:w="2383" w:type="dxa"/>
            <w:gridSpan w:val="2"/>
          </w:tcPr>
          <w:p w14:paraId="087AB2D7" w14:textId="77777777" w:rsidR="003E0A9D" w:rsidRPr="00D53A2B" w:rsidRDefault="003E0A9D" w:rsidP="00A202FD">
            <w:pPr>
              <w:widowControl w:val="0"/>
              <w:spacing w:after="240" w:line="276" w:lineRule="auto"/>
              <w:ind w:firstLine="1"/>
              <w:contextualSpacing/>
              <w:jc w:val="both"/>
            </w:pPr>
            <w:r w:rsidRPr="00D53A2B">
              <w:t>Adsorbe edilebilir organik bağlı halojenler (AOX)(3</w:t>
            </w:r>
          </w:p>
        </w:tc>
        <w:tc>
          <w:tcPr>
            <w:tcW w:w="2240" w:type="dxa"/>
            <w:vMerge w:val="restart"/>
          </w:tcPr>
          <w:p w14:paraId="662BA218" w14:textId="77777777" w:rsidR="003E0A9D" w:rsidRPr="00D53A2B" w:rsidRDefault="003E0A9D" w:rsidP="00A202FD">
            <w:pPr>
              <w:widowControl w:val="0"/>
              <w:spacing w:after="240" w:line="276" w:lineRule="auto"/>
              <w:ind w:firstLine="1"/>
              <w:contextualSpacing/>
              <w:jc w:val="both"/>
            </w:pPr>
          </w:p>
          <w:p w14:paraId="32F65134" w14:textId="77777777" w:rsidR="003E0A9D" w:rsidRPr="00D53A2B" w:rsidRDefault="003E0A9D" w:rsidP="00A202FD">
            <w:pPr>
              <w:widowControl w:val="0"/>
              <w:spacing w:after="240" w:line="276" w:lineRule="auto"/>
              <w:ind w:firstLine="1"/>
              <w:contextualSpacing/>
              <w:jc w:val="both"/>
            </w:pPr>
          </w:p>
          <w:p w14:paraId="2E96139B" w14:textId="77777777" w:rsidR="003E0A9D" w:rsidRPr="00D53A2B" w:rsidRDefault="003E0A9D" w:rsidP="00A202FD">
            <w:pPr>
              <w:widowControl w:val="0"/>
              <w:spacing w:after="240" w:line="276" w:lineRule="auto"/>
              <w:ind w:firstLine="1"/>
              <w:contextualSpacing/>
              <w:jc w:val="both"/>
            </w:pPr>
          </w:p>
          <w:p w14:paraId="4E7AE15F" w14:textId="77777777" w:rsidR="003E0A9D" w:rsidRPr="00D53A2B" w:rsidRDefault="003E0A9D" w:rsidP="00A202FD">
            <w:pPr>
              <w:widowControl w:val="0"/>
              <w:spacing w:after="240" w:line="276" w:lineRule="auto"/>
              <w:ind w:firstLine="1"/>
              <w:contextualSpacing/>
              <w:jc w:val="both"/>
            </w:pPr>
          </w:p>
          <w:p w14:paraId="5B24DEF7" w14:textId="77777777" w:rsidR="003E0A9D" w:rsidRPr="00D53A2B" w:rsidRDefault="003E0A9D" w:rsidP="00A202FD">
            <w:pPr>
              <w:widowControl w:val="0"/>
              <w:spacing w:after="240" w:line="276" w:lineRule="auto"/>
              <w:ind w:firstLine="1"/>
              <w:contextualSpacing/>
              <w:jc w:val="both"/>
            </w:pPr>
          </w:p>
          <w:p w14:paraId="308A8153" w14:textId="77777777" w:rsidR="003E0A9D" w:rsidRPr="00D53A2B" w:rsidRDefault="003E0A9D" w:rsidP="00A202FD">
            <w:pPr>
              <w:widowControl w:val="0"/>
              <w:spacing w:after="240" w:line="276" w:lineRule="auto"/>
              <w:ind w:firstLine="1"/>
              <w:contextualSpacing/>
              <w:jc w:val="both"/>
            </w:pPr>
          </w:p>
          <w:p w14:paraId="4C900D97" w14:textId="77777777" w:rsidR="003E0A9D" w:rsidRPr="00D53A2B" w:rsidRDefault="003E0A9D" w:rsidP="00A202FD">
            <w:pPr>
              <w:widowControl w:val="0"/>
              <w:spacing w:after="240" w:line="276" w:lineRule="auto"/>
              <w:ind w:firstLine="1"/>
              <w:contextualSpacing/>
              <w:jc w:val="both"/>
            </w:pPr>
          </w:p>
          <w:p w14:paraId="4D663BC9" w14:textId="77777777" w:rsidR="003E0A9D" w:rsidRPr="00D53A2B" w:rsidRDefault="003E0A9D" w:rsidP="00A202FD">
            <w:pPr>
              <w:widowControl w:val="0"/>
              <w:spacing w:after="240" w:line="276" w:lineRule="auto"/>
              <w:ind w:firstLine="1"/>
              <w:contextualSpacing/>
              <w:jc w:val="both"/>
            </w:pPr>
          </w:p>
          <w:p w14:paraId="6610775E" w14:textId="77777777" w:rsidR="003E0A9D" w:rsidRPr="00D53A2B" w:rsidRDefault="003E0A9D" w:rsidP="00A202FD">
            <w:pPr>
              <w:widowControl w:val="0"/>
              <w:spacing w:after="240" w:line="276" w:lineRule="auto"/>
              <w:ind w:firstLine="1"/>
              <w:contextualSpacing/>
              <w:jc w:val="both"/>
            </w:pPr>
          </w:p>
          <w:p w14:paraId="20C039D3" w14:textId="77777777" w:rsidR="003E0A9D" w:rsidRPr="00D53A2B" w:rsidRDefault="003E0A9D" w:rsidP="00A202FD">
            <w:pPr>
              <w:widowControl w:val="0"/>
              <w:spacing w:after="240" w:line="276" w:lineRule="auto"/>
              <w:ind w:firstLine="1"/>
              <w:contextualSpacing/>
              <w:jc w:val="both"/>
            </w:pPr>
          </w:p>
          <w:p w14:paraId="097723FB" w14:textId="77777777" w:rsidR="003E0A9D" w:rsidRPr="00D53A2B" w:rsidRDefault="003E0A9D" w:rsidP="00A202FD">
            <w:pPr>
              <w:widowControl w:val="0"/>
              <w:spacing w:after="240" w:line="276" w:lineRule="auto"/>
              <w:ind w:firstLine="1"/>
              <w:contextualSpacing/>
              <w:jc w:val="both"/>
            </w:pPr>
            <w:r w:rsidRPr="00D53A2B">
              <w:t>mg/l</w:t>
            </w:r>
          </w:p>
        </w:tc>
        <w:tc>
          <w:tcPr>
            <w:tcW w:w="2245" w:type="dxa"/>
          </w:tcPr>
          <w:p w14:paraId="3AABFCDF" w14:textId="77777777" w:rsidR="003E0A9D" w:rsidRPr="00D53A2B" w:rsidRDefault="003E0A9D" w:rsidP="00A202FD">
            <w:pPr>
              <w:widowControl w:val="0"/>
              <w:spacing w:after="240" w:line="276" w:lineRule="auto"/>
              <w:ind w:firstLine="1"/>
              <w:contextualSpacing/>
              <w:jc w:val="both"/>
            </w:pPr>
            <w:r w:rsidRPr="00D53A2B">
              <w:t>0,1 – 1</w:t>
            </w:r>
          </w:p>
        </w:tc>
        <w:tc>
          <w:tcPr>
            <w:tcW w:w="2247" w:type="dxa"/>
          </w:tcPr>
          <w:p w14:paraId="7310C2B0" w14:textId="77777777" w:rsidR="003E0A9D" w:rsidRPr="00D53A2B" w:rsidRDefault="003E0A9D" w:rsidP="00A202FD">
            <w:pPr>
              <w:widowControl w:val="0"/>
              <w:spacing w:after="240" w:line="276" w:lineRule="auto"/>
              <w:ind w:firstLine="1"/>
              <w:contextualSpacing/>
              <w:jc w:val="both"/>
            </w:pPr>
            <w:r w:rsidRPr="00D53A2B">
              <w:t>Kubbe gazlarının ıslak yıkanması</w:t>
            </w:r>
          </w:p>
        </w:tc>
      </w:tr>
      <w:tr w:rsidR="003E0A9D" w:rsidRPr="00D53A2B" w14:paraId="54B5DB44" w14:textId="77777777" w:rsidTr="007F47B9">
        <w:tc>
          <w:tcPr>
            <w:tcW w:w="2383" w:type="dxa"/>
            <w:gridSpan w:val="2"/>
          </w:tcPr>
          <w:p w14:paraId="42E34CC7" w14:textId="77777777" w:rsidR="003E0A9D" w:rsidRPr="00D53A2B" w:rsidRDefault="003E0A9D" w:rsidP="00A202FD">
            <w:pPr>
              <w:widowControl w:val="0"/>
              <w:spacing w:after="240" w:line="276" w:lineRule="auto"/>
              <w:ind w:firstLine="1"/>
              <w:contextualSpacing/>
              <w:jc w:val="both"/>
            </w:pPr>
            <w:r w:rsidRPr="00D53A2B">
              <w:t xml:space="preserve">Hidrokarbon yağ endeksi (HOI)(3) </w:t>
            </w:r>
          </w:p>
          <w:p w14:paraId="25054968" w14:textId="77777777" w:rsidR="003E0A9D" w:rsidRPr="00D53A2B" w:rsidRDefault="003E0A9D" w:rsidP="00A202FD">
            <w:pPr>
              <w:widowControl w:val="0"/>
              <w:spacing w:after="240" w:line="276" w:lineRule="auto"/>
              <w:ind w:firstLine="1"/>
              <w:contextualSpacing/>
              <w:jc w:val="both"/>
            </w:pPr>
          </w:p>
        </w:tc>
        <w:tc>
          <w:tcPr>
            <w:tcW w:w="2240" w:type="dxa"/>
            <w:vMerge/>
          </w:tcPr>
          <w:p w14:paraId="56DDEFD3" w14:textId="77777777" w:rsidR="003E0A9D" w:rsidRPr="00D53A2B" w:rsidRDefault="003E0A9D" w:rsidP="00A202FD">
            <w:pPr>
              <w:widowControl w:val="0"/>
              <w:spacing w:after="240" w:line="276" w:lineRule="auto"/>
              <w:ind w:firstLine="1"/>
              <w:contextualSpacing/>
              <w:jc w:val="both"/>
            </w:pPr>
          </w:p>
        </w:tc>
        <w:tc>
          <w:tcPr>
            <w:tcW w:w="2245" w:type="dxa"/>
          </w:tcPr>
          <w:p w14:paraId="1B4651B7" w14:textId="77777777" w:rsidR="003E0A9D" w:rsidRPr="00D53A2B" w:rsidRDefault="003E0A9D" w:rsidP="00A202FD">
            <w:pPr>
              <w:widowControl w:val="0"/>
              <w:spacing w:after="240" w:line="276" w:lineRule="auto"/>
              <w:ind w:firstLine="1"/>
              <w:contextualSpacing/>
              <w:jc w:val="both"/>
            </w:pPr>
            <w:r w:rsidRPr="00D53A2B">
              <w:t>0,1- 5</w:t>
            </w:r>
          </w:p>
        </w:tc>
        <w:tc>
          <w:tcPr>
            <w:tcW w:w="2247" w:type="dxa"/>
            <w:vMerge w:val="restart"/>
          </w:tcPr>
          <w:p w14:paraId="73B987B5" w14:textId="77777777" w:rsidR="003E0A9D" w:rsidRPr="00D53A2B" w:rsidRDefault="003E0A9D" w:rsidP="00A202FD">
            <w:pPr>
              <w:widowControl w:val="0"/>
              <w:spacing w:after="240" w:line="276" w:lineRule="auto"/>
              <w:ind w:firstLine="1"/>
              <w:contextualSpacing/>
              <w:jc w:val="both"/>
            </w:pPr>
          </w:p>
          <w:p w14:paraId="2F982DBB" w14:textId="77777777" w:rsidR="003E0A9D" w:rsidRPr="00D53A2B" w:rsidRDefault="003E0A9D" w:rsidP="00A202FD">
            <w:pPr>
              <w:widowControl w:val="0"/>
              <w:spacing w:after="240" w:line="276" w:lineRule="auto"/>
              <w:ind w:firstLine="1"/>
              <w:contextualSpacing/>
              <w:jc w:val="both"/>
            </w:pPr>
          </w:p>
          <w:p w14:paraId="7C1F25E3" w14:textId="77777777" w:rsidR="003E0A9D" w:rsidRPr="00D53A2B" w:rsidRDefault="003E0A9D" w:rsidP="00A202FD">
            <w:pPr>
              <w:widowControl w:val="0"/>
              <w:spacing w:after="240" w:line="276" w:lineRule="auto"/>
              <w:ind w:firstLine="1"/>
              <w:contextualSpacing/>
              <w:jc w:val="both"/>
            </w:pPr>
          </w:p>
          <w:p w14:paraId="51FD7631" w14:textId="77777777" w:rsidR="003E0A9D" w:rsidRPr="00D53A2B" w:rsidRDefault="003E0A9D" w:rsidP="00A202FD">
            <w:pPr>
              <w:widowControl w:val="0"/>
              <w:spacing w:after="240" w:line="276" w:lineRule="auto"/>
              <w:ind w:firstLine="1"/>
              <w:contextualSpacing/>
              <w:jc w:val="both"/>
            </w:pPr>
            <w:r w:rsidRPr="00D53A2B">
              <w:t xml:space="preserve">Kalıp döküm, gaz dışı işlem (örn. ıslak </w:t>
            </w:r>
          </w:p>
          <w:p w14:paraId="03AC120B" w14:textId="77777777" w:rsidR="003E0A9D" w:rsidRPr="00D53A2B" w:rsidRDefault="003E0A9D" w:rsidP="00A202FD">
            <w:pPr>
              <w:widowControl w:val="0"/>
              <w:spacing w:after="240" w:line="276" w:lineRule="auto"/>
              <w:ind w:firstLine="1"/>
              <w:contextualSpacing/>
              <w:jc w:val="both"/>
            </w:pPr>
            <w:r w:rsidRPr="00D53A2B">
              <w:t xml:space="preserve">yıkama), son işlem, ısıl işlem, </w:t>
            </w:r>
          </w:p>
          <w:p w14:paraId="7B3CD41C" w14:textId="77777777" w:rsidR="003E0A9D" w:rsidRPr="00D53A2B" w:rsidRDefault="003E0A9D" w:rsidP="00A202FD">
            <w:pPr>
              <w:widowControl w:val="0"/>
              <w:spacing w:after="240" w:line="276" w:lineRule="auto"/>
              <w:ind w:firstLine="1"/>
              <w:contextualSpacing/>
              <w:jc w:val="both"/>
            </w:pPr>
            <w:r w:rsidRPr="00D53A2B">
              <w:t xml:space="preserve">kirlenmiş yüzey akış suyu, </w:t>
            </w:r>
          </w:p>
          <w:p w14:paraId="67A22523" w14:textId="77777777" w:rsidR="003E0A9D" w:rsidRPr="00D53A2B" w:rsidRDefault="003E0A9D" w:rsidP="00A202FD">
            <w:pPr>
              <w:widowControl w:val="0"/>
              <w:spacing w:after="240" w:line="276" w:lineRule="auto"/>
              <w:ind w:firstLine="1"/>
              <w:contextualSpacing/>
              <w:jc w:val="both"/>
            </w:pPr>
            <w:r w:rsidRPr="00D53A2B">
              <w:t xml:space="preserve">doğrudan soğutma, ıslak kum rejenerasyonu </w:t>
            </w:r>
          </w:p>
          <w:p w14:paraId="5277B05E" w14:textId="77777777" w:rsidR="003E0A9D" w:rsidRPr="00D53A2B" w:rsidRDefault="003E0A9D" w:rsidP="00A202FD">
            <w:pPr>
              <w:widowControl w:val="0"/>
              <w:spacing w:after="240" w:line="276" w:lineRule="auto"/>
              <w:ind w:firstLine="1"/>
              <w:contextualSpacing/>
              <w:jc w:val="both"/>
            </w:pPr>
            <w:r w:rsidRPr="00D53A2B">
              <w:t>ve kupol fırını cüruf granülasyonu.</w:t>
            </w:r>
          </w:p>
        </w:tc>
      </w:tr>
      <w:tr w:rsidR="003E0A9D" w:rsidRPr="00D53A2B" w14:paraId="7679F78B" w14:textId="77777777" w:rsidTr="007F47B9">
        <w:tc>
          <w:tcPr>
            <w:tcW w:w="1030" w:type="dxa"/>
            <w:vMerge w:val="restart"/>
          </w:tcPr>
          <w:p w14:paraId="5FA9A6BA" w14:textId="77777777" w:rsidR="003E0A9D" w:rsidRPr="00D53A2B" w:rsidRDefault="003E0A9D" w:rsidP="00A202FD">
            <w:pPr>
              <w:widowControl w:val="0"/>
              <w:spacing w:after="240" w:line="276" w:lineRule="auto"/>
              <w:ind w:firstLine="1"/>
              <w:contextualSpacing/>
              <w:jc w:val="both"/>
            </w:pPr>
          </w:p>
          <w:p w14:paraId="0A6E2469" w14:textId="77777777" w:rsidR="003E0A9D" w:rsidRPr="00D53A2B" w:rsidRDefault="003E0A9D" w:rsidP="00A202FD">
            <w:pPr>
              <w:widowControl w:val="0"/>
              <w:spacing w:after="240" w:line="276" w:lineRule="auto"/>
              <w:ind w:firstLine="1"/>
              <w:contextualSpacing/>
              <w:jc w:val="both"/>
            </w:pPr>
          </w:p>
          <w:p w14:paraId="3E7786C5" w14:textId="77777777" w:rsidR="003E0A9D" w:rsidRPr="00D53A2B" w:rsidRDefault="003E0A9D" w:rsidP="00A202FD">
            <w:pPr>
              <w:widowControl w:val="0"/>
              <w:spacing w:after="240" w:line="276" w:lineRule="auto"/>
              <w:ind w:firstLine="1"/>
              <w:contextualSpacing/>
              <w:jc w:val="both"/>
            </w:pPr>
          </w:p>
          <w:p w14:paraId="0A79F701" w14:textId="77777777" w:rsidR="003E0A9D" w:rsidRPr="00D53A2B" w:rsidRDefault="003E0A9D" w:rsidP="00A202FD">
            <w:pPr>
              <w:widowControl w:val="0"/>
              <w:spacing w:after="240" w:line="276" w:lineRule="auto"/>
              <w:ind w:firstLine="1"/>
              <w:contextualSpacing/>
              <w:jc w:val="both"/>
            </w:pPr>
          </w:p>
          <w:p w14:paraId="0405A720" w14:textId="77777777" w:rsidR="003E0A9D" w:rsidRPr="00D53A2B" w:rsidRDefault="003E0A9D" w:rsidP="00A202FD">
            <w:pPr>
              <w:widowControl w:val="0"/>
              <w:spacing w:after="240" w:line="276" w:lineRule="auto"/>
              <w:ind w:firstLine="1"/>
              <w:contextualSpacing/>
              <w:jc w:val="both"/>
            </w:pPr>
          </w:p>
          <w:p w14:paraId="67E92E38" w14:textId="77777777" w:rsidR="003E0A9D" w:rsidRPr="00D53A2B" w:rsidRDefault="003E0A9D" w:rsidP="00A202FD">
            <w:pPr>
              <w:widowControl w:val="0"/>
              <w:spacing w:after="240" w:line="276" w:lineRule="auto"/>
              <w:ind w:firstLine="1"/>
              <w:contextualSpacing/>
              <w:jc w:val="both"/>
            </w:pPr>
          </w:p>
          <w:p w14:paraId="779F1200" w14:textId="77777777" w:rsidR="003E0A9D" w:rsidRPr="00D53A2B" w:rsidRDefault="003E0A9D" w:rsidP="00A202FD">
            <w:pPr>
              <w:widowControl w:val="0"/>
              <w:spacing w:after="240" w:line="276" w:lineRule="auto"/>
              <w:ind w:firstLine="1"/>
              <w:contextualSpacing/>
              <w:jc w:val="both"/>
            </w:pPr>
          </w:p>
          <w:p w14:paraId="2C828D47" w14:textId="77777777" w:rsidR="003E0A9D" w:rsidRPr="00D53A2B" w:rsidRDefault="003E0A9D" w:rsidP="00A202FD">
            <w:pPr>
              <w:widowControl w:val="0"/>
              <w:spacing w:after="240" w:line="276" w:lineRule="auto"/>
              <w:ind w:firstLine="1"/>
              <w:contextualSpacing/>
              <w:jc w:val="both"/>
            </w:pPr>
            <w:r w:rsidRPr="00D53A2B">
              <w:t>Metaller</w:t>
            </w:r>
          </w:p>
        </w:tc>
        <w:tc>
          <w:tcPr>
            <w:tcW w:w="1353" w:type="dxa"/>
          </w:tcPr>
          <w:p w14:paraId="27729943" w14:textId="77777777" w:rsidR="003E0A9D" w:rsidRPr="00D53A2B" w:rsidRDefault="003E0A9D" w:rsidP="00A202FD">
            <w:pPr>
              <w:widowControl w:val="0"/>
              <w:spacing w:after="240" w:line="276" w:lineRule="auto"/>
              <w:ind w:firstLine="1"/>
              <w:contextualSpacing/>
              <w:jc w:val="both"/>
            </w:pPr>
            <w:r w:rsidRPr="00D53A2B">
              <w:t xml:space="preserve">Bakır (Cu)(3) </w:t>
            </w:r>
          </w:p>
          <w:p w14:paraId="726E6937" w14:textId="77777777" w:rsidR="003E0A9D" w:rsidRPr="00D53A2B" w:rsidRDefault="003E0A9D" w:rsidP="00A202FD">
            <w:pPr>
              <w:widowControl w:val="0"/>
              <w:spacing w:after="240" w:line="276" w:lineRule="auto"/>
              <w:ind w:firstLine="1"/>
              <w:contextualSpacing/>
              <w:jc w:val="both"/>
            </w:pPr>
          </w:p>
        </w:tc>
        <w:tc>
          <w:tcPr>
            <w:tcW w:w="2240" w:type="dxa"/>
            <w:vMerge/>
          </w:tcPr>
          <w:p w14:paraId="10C766EF" w14:textId="77777777" w:rsidR="003E0A9D" w:rsidRPr="00D53A2B" w:rsidRDefault="003E0A9D" w:rsidP="00A202FD">
            <w:pPr>
              <w:widowControl w:val="0"/>
              <w:spacing w:after="240" w:line="276" w:lineRule="auto"/>
              <w:ind w:firstLine="1"/>
              <w:contextualSpacing/>
              <w:jc w:val="both"/>
            </w:pPr>
          </w:p>
        </w:tc>
        <w:tc>
          <w:tcPr>
            <w:tcW w:w="2245" w:type="dxa"/>
          </w:tcPr>
          <w:p w14:paraId="4CC48D5B" w14:textId="77777777" w:rsidR="003E0A9D" w:rsidRPr="00D53A2B" w:rsidRDefault="003E0A9D" w:rsidP="00A202FD">
            <w:pPr>
              <w:widowControl w:val="0"/>
              <w:spacing w:after="240" w:line="276" w:lineRule="auto"/>
              <w:ind w:firstLine="1"/>
              <w:contextualSpacing/>
              <w:jc w:val="both"/>
            </w:pPr>
            <w:r w:rsidRPr="00D53A2B">
              <w:t>0,1- 0,4</w:t>
            </w:r>
          </w:p>
        </w:tc>
        <w:tc>
          <w:tcPr>
            <w:tcW w:w="2247" w:type="dxa"/>
            <w:vMerge/>
          </w:tcPr>
          <w:p w14:paraId="2B6FAE2E" w14:textId="77777777" w:rsidR="003E0A9D" w:rsidRPr="00D53A2B" w:rsidRDefault="003E0A9D" w:rsidP="00A202FD">
            <w:pPr>
              <w:widowControl w:val="0"/>
              <w:spacing w:after="240" w:line="276" w:lineRule="auto"/>
              <w:ind w:firstLine="1"/>
              <w:contextualSpacing/>
              <w:jc w:val="both"/>
            </w:pPr>
          </w:p>
        </w:tc>
      </w:tr>
      <w:tr w:rsidR="003E0A9D" w:rsidRPr="00D53A2B" w14:paraId="5B284AC8" w14:textId="77777777" w:rsidTr="007F47B9">
        <w:tc>
          <w:tcPr>
            <w:tcW w:w="1030" w:type="dxa"/>
            <w:vMerge/>
          </w:tcPr>
          <w:p w14:paraId="401A91B9" w14:textId="77777777" w:rsidR="003E0A9D" w:rsidRPr="00D53A2B" w:rsidRDefault="003E0A9D" w:rsidP="00A202FD">
            <w:pPr>
              <w:widowControl w:val="0"/>
              <w:spacing w:after="240" w:line="276" w:lineRule="auto"/>
              <w:ind w:firstLine="1"/>
              <w:contextualSpacing/>
              <w:jc w:val="both"/>
            </w:pPr>
          </w:p>
        </w:tc>
        <w:tc>
          <w:tcPr>
            <w:tcW w:w="1353" w:type="dxa"/>
          </w:tcPr>
          <w:p w14:paraId="5655345B" w14:textId="77777777" w:rsidR="003E0A9D" w:rsidRPr="00D53A2B" w:rsidRDefault="003E0A9D" w:rsidP="00A202FD">
            <w:pPr>
              <w:widowControl w:val="0"/>
              <w:spacing w:after="240" w:line="276" w:lineRule="auto"/>
              <w:ind w:firstLine="1"/>
              <w:contextualSpacing/>
              <w:jc w:val="both"/>
            </w:pPr>
            <w:r w:rsidRPr="00D53A2B">
              <w:t xml:space="preserve">Krom (Cr)(3) </w:t>
            </w:r>
          </w:p>
          <w:p w14:paraId="1DC67235" w14:textId="77777777" w:rsidR="003E0A9D" w:rsidRPr="00D53A2B" w:rsidRDefault="003E0A9D" w:rsidP="00A202FD">
            <w:pPr>
              <w:widowControl w:val="0"/>
              <w:spacing w:after="240" w:line="276" w:lineRule="auto"/>
              <w:ind w:firstLine="1"/>
              <w:contextualSpacing/>
              <w:jc w:val="both"/>
            </w:pPr>
          </w:p>
        </w:tc>
        <w:tc>
          <w:tcPr>
            <w:tcW w:w="2240" w:type="dxa"/>
            <w:vMerge/>
          </w:tcPr>
          <w:p w14:paraId="61182B5A" w14:textId="77777777" w:rsidR="003E0A9D" w:rsidRPr="00D53A2B" w:rsidRDefault="003E0A9D" w:rsidP="00A202FD">
            <w:pPr>
              <w:widowControl w:val="0"/>
              <w:spacing w:after="240" w:line="276" w:lineRule="auto"/>
              <w:ind w:firstLine="1"/>
              <w:contextualSpacing/>
              <w:jc w:val="both"/>
            </w:pPr>
          </w:p>
        </w:tc>
        <w:tc>
          <w:tcPr>
            <w:tcW w:w="2245" w:type="dxa"/>
          </w:tcPr>
          <w:p w14:paraId="7743FC33" w14:textId="77777777" w:rsidR="003E0A9D" w:rsidRPr="00D53A2B" w:rsidRDefault="003E0A9D" w:rsidP="00A202FD">
            <w:pPr>
              <w:widowControl w:val="0"/>
              <w:spacing w:after="240" w:line="276" w:lineRule="auto"/>
              <w:ind w:firstLine="1"/>
              <w:contextualSpacing/>
              <w:jc w:val="both"/>
            </w:pPr>
            <w:r w:rsidRPr="00D53A2B">
              <w:t>0,1- 0,2</w:t>
            </w:r>
          </w:p>
        </w:tc>
        <w:tc>
          <w:tcPr>
            <w:tcW w:w="2247" w:type="dxa"/>
            <w:vMerge/>
          </w:tcPr>
          <w:p w14:paraId="062F2EEF" w14:textId="77777777" w:rsidR="003E0A9D" w:rsidRPr="00D53A2B" w:rsidRDefault="003E0A9D" w:rsidP="00A202FD">
            <w:pPr>
              <w:widowControl w:val="0"/>
              <w:spacing w:after="240" w:line="276" w:lineRule="auto"/>
              <w:ind w:firstLine="1"/>
              <w:contextualSpacing/>
              <w:jc w:val="both"/>
            </w:pPr>
          </w:p>
        </w:tc>
      </w:tr>
      <w:tr w:rsidR="003E0A9D" w:rsidRPr="00D53A2B" w14:paraId="3B3353CE" w14:textId="77777777" w:rsidTr="007F47B9">
        <w:tc>
          <w:tcPr>
            <w:tcW w:w="1030" w:type="dxa"/>
            <w:vMerge/>
          </w:tcPr>
          <w:p w14:paraId="33C9D132" w14:textId="77777777" w:rsidR="003E0A9D" w:rsidRPr="00D53A2B" w:rsidRDefault="003E0A9D" w:rsidP="00A202FD">
            <w:pPr>
              <w:widowControl w:val="0"/>
              <w:spacing w:after="240" w:line="276" w:lineRule="auto"/>
              <w:ind w:firstLine="1"/>
              <w:contextualSpacing/>
              <w:jc w:val="both"/>
            </w:pPr>
          </w:p>
        </w:tc>
        <w:tc>
          <w:tcPr>
            <w:tcW w:w="1353" w:type="dxa"/>
          </w:tcPr>
          <w:p w14:paraId="606B2C46" w14:textId="77777777" w:rsidR="003E0A9D" w:rsidRPr="00D53A2B" w:rsidRDefault="003E0A9D" w:rsidP="00A202FD">
            <w:pPr>
              <w:widowControl w:val="0"/>
              <w:spacing w:after="240" w:line="276" w:lineRule="auto"/>
              <w:ind w:firstLine="1"/>
              <w:contextualSpacing/>
              <w:jc w:val="both"/>
            </w:pPr>
            <w:r w:rsidRPr="00D53A2B">
              <w:t xml:space="preserve">Kurşun (Pb)(3) </w:t>
            </w:r>
          </w:p>
          <w:p w14:paraId="0A8E73B7" w14:textId="77777777" w:rsidR="003E0A9D" w:rsidRPr="00D53A2B" w:rsidRDefault="003E0A9D" w:rsidP="00A202FD">
            <w:pPr>
              <w:widowControl w:val="0"/>
              <w:spacing w:after="240" w:line="276" w:lineRule="auto"/>
              <w:ind w:firstLine="1"/>
              <w:contextualSpacing/>
              <w:jc w:val="both"/>
            </w:pPr>
          </w:p>
        </w:tc>
        <w:tc>
          <w:tcPr>
            <w:tcW w:w="2240" w:type="dxa"/>
            <w:vMerge/>
          </w:tcPr>
          <w:p w14:paraId="15F9F7BE" w14:textId="77777777" w:rsidR="003E0A9D" w:rsidRPr="00D53A2B" w:rsidRDefault="003E0A9D" w:rsidP="00A202FD">
            <w:pPr>
              <w:widowControl w:val="0"/>
              <w:spacing w:after="240" w:line="276" w:lineRule="auto"/>
              <w:ind w:firstLine="1"/>
              <w:contextualSpacing/>
              <w:jc w:val="both"/>
            </w:pPr>
          </w:p>
        </w:tc>
        <w:tc>
          <w:tcPr>
            <w:tcW w:w="2245" w:type="dxa"/>
          </w:tcPr>
          <w:p w14:paraId="31A1F9B5" w14:textId="77777777" w:rsidR="003E0A9D" w:rsidRPr="00D53A2B" w:rsidRDefault="003E0A9D" w:rsidP="00A202FD">
            <w:pPr>
              <w:widowControl w:val="0"/>
              <w:spacing w:after="240" w:line="276" w:lineRule="auto"/>
              <w:ind w:firstLine="1"/>
              <w:contextualSpacing/>
              <w:jc w:val="both"/>
            </w:pPr>
            <w:r w:rsidRPr="00D53A2B">
              <w:t>0,1- 0,3</w:t>
            </w:r>
          </w:p>
        </w:tc>
        <w:tc>
          <w:tcPr>
            <w:tcW w:w="2247" w:type="dxa"/>
            <w:vMerge/>
          </w:tcPr>
          <w:p w14:paraId="2DF56BBF" w14:textId="77777777" w:rsidR="003E0A9D" w:rsidRPr="00D53A2B" w:rsidRDefault="003E0A9D" w:rsidP="00A202FD">
            <w:pPr>
              <w:widowControl w:val="0"/>
              <w:spacing w:after="240" w:line="276" w:lineRule="auto"/>
              <w:ind w:firstLine="1"/>
              <w:contextualSpacing/>
              <w:jc w:val="both"/>
            </w:pPr>
          </w:p>
        </w:tc>
      </w:tr>
      <w:tr w:rsidR="003E0A9D" w:rsidRPr="00D53A2B" w14:paraId="27C375B4" w14:textId="77777777" w:rsidTr="007F47B9">
        <w:tc>
          <w:tcPr>
            <w:tcW w:w="1030" w:type="dxa"/>
            <w:vMerge/>
          </w:tcPr>
          <w:p w14:paraId="3B22E25F" w14:textId="77777777" w:rsidR="003E0A9D" w:rsidRPr="00D53A2B" w:rsidRDefault="003E0A9D" w:rsidP="00A202FD">
            <w:pPr>
              <w:widowControl w:val="0"/>
              <w:spacing w:after="240" w:line="276" w:lineRule="auto"/>
              <w:ind w:firstLine="1"/>
              <w:contextualSpacing/>
              <w:jc w:val="both"/>
            </w:pPr>
          </w:p>
        </w:tc>
        <w:tc>
          <w:tcPr>
            <w:tcW w:w="1353" w:type="dxa"/>
          </w:tcPr>
          <w:p w14:paraId="44533CDD" w14:textId="77777777" w:rsidR="003E0A9D" w:rsidRPr="00D53A2B" w:rsidRDefault="003E0A9D" w:rsidP="00A202FD">
            <w:pPr>
              <w:widowControl w:val="0"/>
              <w:spacing w:after="240" w:line="276" w:lineRule="auto"/>
              <w:ind w:firstLine="1"/>
              <w:contextualSpacing/>
              <w:jc w:val="both"/>
            </w:pPr>
            <w:r w:rsidRPr="00D53A2B">
              <w:t xml:space="preserve">Nikel (Ni)(3) </w:t>
            </w:r>
          </w:p>
          <w:p w14:paraId="4852C8C5" w14:textId="77777777" w:rsidR="003E0A9D" w:rsidRPr="00D53A2B" w:rsidRDefault="003E0A9D" w:rsidP="00A202FD">
            <w:pPr>
              <w:widowControl w:val="0"/>
              <w:spacing w:after="240" w:line="276" w:lineRule="auto"/>
              <w:ind w:firstLine="1"/>
              <w:contextualSpacing/>
              <w:jc w:val="both"/>
            </w:pPr>
          </w:p>
        </w:tc>
        <w:tc>
          <w:tcPr>
            <w:tcW w:w="2240" w:type="dxa"/>
            <w:vMerge/>
          </w:tcPr>
          <w:p w14:paraId="2AED0948" w14:textId="77777777" w:rsidR="003E0A9D" w:rsidRPr="00D53A2B" w:rsidRDefault="003E0A9D" w:rsidP="00A202FD">
            <w:pPr>
              <w:widowControl w:val="0"/>
              <w:spacing w:after="240" w:line="276" w:lineRule="auto"/>
              <w:ind w:firstLine="1"/>
              <w:contextualSpacing/>
              <w:jc w:val="both"/>
            </w:pPr>
          </w:p>
        </w:tc>
        <w:tc>
          <w:tcPr>
            <w:tcW w:w="2245" w:type="dxa"/>
          </w:tcPr>
          <w:p w14:paraId="6289CF38" w14:textId="77777777" w:rsidR="003E0A9D" w:rsidRPr="00D53A2B" w:rsidRDefault="003E0A9D" w:rsidP="00A202FD">
            <w:pPr>
              <w:widowControl w:val="0"/>
              <w:spacing w:after="240" w:line="276" w:lineRule="auto"/>
              <w:ind w:firstLine="1"/>
              <w:contextualSpacing/>
              <w:jc w:val="both"/>
            </w:pPr>
            <w:r w:rsidRPr="00D53A2B">
              <w:t>0,1- 0,5</w:t>
            </w:r>
          </w:p>
        </w:tc>
        <w:tc>
          <w:tcPr>
            <w:tcW w:w="2247" w:type="dxa"/>
            <w:vMerge/>
          </w:tcPr>
          <w:p w14:paraId="5BDF7CCC" w14:textId="77777777" w:rsidR="003E0A9D" w:rsidRPr="00D53A2B" w:rsidRDefault="003E0A9D" w:rsidP="00A202FD">
            <w:pPr>
              <w:widowControl w:val="0"/>
              <w:spacing w:after="240" w:line="276" w:lineRule="auto"/>
              <w:ind w:firstLine="1"/>
              <w:contextualSpacing/>
              <w:jc w:val="both"/>
            </w:pPr>
          </w:p>
        </w:tc>
      </w:tr>
      <w:tr w:rsidR="003E0A9D" w:rsidRPr="00D53A2B" w14:paraId="07A6BDBA" w14:textId="77777777" w:rsidTr="007F47B9">
        <w:tc>
          <w:tcPr>
            <w:tcW w:w="1030" w:type="dxa"/>
            <w:vMerge/>
          </w:tcPr>
          <w:p w14:paraId="10873AD5" w14:textId="77777777" w:rsidR="003E0A9D" w:rsidRPr="00D53A2B" w:rsidRDefault="003E0A9D" w:rsidP="00A202FD">
            <w:pPr>
              <w:widowControl w:val="0"/>
              <w:spacing w:after="240" w:line="276" w:lineRule="auto"/>
              <w:ind w:firstLine="1"/>
              <w:contextualSpacing/>
              <w:jc w:val="both"/>
            </w:pPr>
          </w:p>
        </w:tc>
        <w:tc>
          <w:tcPr>
            <w:tcW w:w="1353" w:type="dxa"/>
          </w:tcPr>
          <w:p w14:paraId="2EE8B8F3" w14:textId="77777777" w:rsidR="003E0A9D" w:rsidRPr="00D53A2B" w:rsidRDefault="003E0A9D" w:rsidP="00A202FD">
            <w:pPr>
              <w:widowControl w:val="0"/>
              <w:spacing w:after="240" w:line="276" w:lineRule="auto"/>
              <w:ind w:firstLine="1"/>
              <w:contextualSpacing/>
              <w:jc w:val="both"/>
            </w:pPr>
            <w:r w:rsidRPr="00D53A2B">
              <w:t xml:space="preserve">Çinko (Zn)(3) </w:t>
            </w:r>
          </w:p>
          <w:p w14:paraId="310C0544" w14:textId="77777777" w:rsidR="003E0A9D" w:rsidRPr="00D53A2B" w:rsidRDefault="003E0A9D" w:rsidP="00A202FD">
            <w:pPr>
              <w:widowControl w:val="0"/>
              <w:spacing w:after="240" w:line="276" w:lineRule="auto"/>
              <w:ind w:firstLine="1"/>
              <w:contextualSpacing/>
              <w:jc w:val="both"/>
            </w:pPr>
          </w:p>
        </w:tc>
        <w:tc>
          <w:tcPr>
            <w:tcW w:w="2240" w:type="dxa"/>
            <w:vMerge/>
          </w:tcPr>
          <w:p w14:paraId="3532C404" w14:textId="77777777" w:rsidR="003E0A9D" w:rsidRPr="00D53A2B" w:rsidRDefault="003E0A9D" w:rsidP="00A202FD">
            <w:pPr>
              <w:widowControl w:val="0"/>
              <w:spacing w:after="240" w:line="276" w:lineRule="auto"/>
              <w:ind w:firstLine="1"/>
              <w:contextualSpacing/>
              <w:jc w:val="both"/>
            </w:pPr>
          </w:p>
        </w:tc>
        <w:tc>
          <w:tcPr>
            <w:tcW w:w="2245" w:type="dxa"/>
          </w:tcPr>
          <w:p w14:paraId="77969DC6" w14:textId="77777777" w:rsidR="003E0A9D" w:rsidRPr="00D53A2B" w:rsidRDefault="003E0A9D" w:rsidP="00A202FD">
            <w:pPr>
              <w:widowControl w:val="0"/>
              <w:spacing w:after="240" w:line="276" w:lineRule="auto"/>
              <w:ind w:firstLine="1"/>
              <w:contextualSpacing/>
              <w:jc w:val="both"/>
            </w:pPr>
            <w:r w:rsidRPr="00D53A2B">
              <w:t>0,5- 2</w:t>
            </w:r>
          </w:p>
        </w:tc>
        <w:tc>
          <w:tcPr>
            <w:tcW w:w="2247" w:type="dxa"/>
            <w:vMerge/>
          </w:tcPr>
          <w:p w14:paraId="682FAA57" w14:textId="77777777" w:rsidR="003E0A9D" w:rsidRPr="00D53A2B" w:rsidRDefault="003E0A9D" w:rsidP="00A202FD">
            <w:pPr>
              <w:widowControl w:val="0"/>
              <w:spacing w:after="240" w:line="276" w:lineRule="auto"/>
              <w:ind w:firstLine="1"/>
              <w:contextualSpacing/>
              <w:jc w:val="both"/>
            </w:pPr>
          </w:p>
        </w:tc>
      </w:tr>
      <w:tr w:rsidR="003E0A9D" w:rsidRPr="00D53A2B" w14:paraId="6403026C" w14:textId="77777777" w:rsidTr="007F47B9">
        <w:tc>
          <w:tcPr>
            <w:tcW w:w="2383" w:type="dxa"/>
            <w:gridSpan w:val="2"/>
          </w:tcPr>
          <w:p w14:paraId="22C92E30" w14:textId="7348E0B5" w:rsidR="003E0A9D" w:rsidRPr="00D53A2B" w:rsidRDefault="003E0A9D" w:rsidP="00A202FD">
            <w:pPr>
              <w:widowControl w:val="0"/>
              <w:spacing w:after="240" w:line="276" w:lineRule="auto"/>
              <w:ind w:firstLine="1"/>
              <w:contextualSpacing/>
              <w:jc w:val="both"/>
            </w:pPr>
            <w:r w:rsidRPr="00D53A2B">
              <w:t>Fenol indeksi(4)</w:t>
            </w:r>
          </w:p>
          <w:p w14:paraId="1AFDA1F6" w14:textId="77777777" w:rsidR="003E0A9D" w:rsidRPr="00D53A2B" w:rsidRDefault="003E0A9D" w:rsidP="00A202FD">
            <w:pPr>
              <w:widowControl w:val="0"/>
              <w:spacing w:after="240" w:line="276" w:lineRule="auto"/>
              <w:ind w:firstLine="1"/>
              <w:contextualSpacing/>
              <w:jc w:val="both"/>
            </w:pPr>
          </w:p>
        </w:tc>
        <w:tc>
          <w:tcPr>
            <w:tcW w:w="2240" w:type="dxa"/>
            <w:vMerge/>
          </w:tcPr>
          <w:p w14:paraId="0F3B0887" w14:textId="77777777" w:rsidR="003E0A9D" w:rsidRPr="00D53A2B" w:rsidRDefault="003E0A9D" w:rsidP="00A202FD">
            <w:pPr>
              <w:widowControl w:val="0"/>
              <w:spacing w:after="240" w:line="276" w:lineRule="auto"/>
              <w:ind w:firstLine="1"/>
              <w:contextualSpacing/>
              <w:jc w:val="both"/>
            </w:pPr>
          </w:p>
        </w:tc>
        <w:tc>
          <w:tcPr>
            <w:tcW w:w="2245" w:type="dxa"/>
          </w:tcPr>
          <w:p w14:paraId="66C2D252" w14:textId="77777777" w:rsidR="003E0A9D" w:rsidRPr="00D53A2B" w:rsidRDefault="003E0A9D" w:rsidP="00A202FD">
            <w:pPr>
              <w:widowControl w:val="0"/>
              <w:spacing w:after="240" w:line="276" w:lineRule="auto"/>
              <w:ind w:firstLine="1"/>
              <w:contextualSpacing/>
              <w:jc w:val="both"/>
            </w:pPr>
            <w:r w:rsidRPr="00D53A2B">
              <w:t>) 0,05- 0,5</w:t>
            </w:r>
          </w:p>
        </w:tc>
        <w:tc>
          <w:tcPr>
            <w:tcW w:w="2247" w:type="dxa"/>
            <w:vMerge/>
          </w:tcPr>
          <w:p w14:paraId="5B0B853B" w14:textId="77777777" w:rsidR="003E0A9D" w:rsidRPr="00D53A2B" w:rsidRDefault="003E0A9D" w:rsidP="00A202FD">
            <w:pPr>
              <w:widowControl w:val="0"/>
              <w:spacing w:after="240" w:line="276" w:lineRule="auto"/>
              <w:ind w:firstLine="1"/>
              <w:contextualSpacing/>
              <w:jc w:val="both"/>
            </w:pPr>
          </w:p>
        </w:tc>
      </w:tr>
      <w:tr w:rsidR="007F47B9" w:rsidRPr="00D53A2B" w14:paraId="62DBF14E" w14:textId="77777777" w:rsidTr="00A202FD">
        <w:tc>
          <w:tcPr>
            <w:tcW w:w="9115" w:type="dxa"/>
            <w:gridSpan w:val="5"/>
          </w:tcPr>
          <w:p w14:paraId="7E4E999E" w14:textId="77777777" w:rsidR="007F47B9" w:rsidRPr="00D53A2B" w:rsidRDefault="007F47B9" w:rsidP="00A202FD">
            <w:pPr>
              <w:widowControl w:val="0"/>
              <w:spacing w:after="240" w:line="276" w:lineRule="auto"/>
              <w:ind w:firstLine="1"/>
              <w:contextualSpacing/>
              <w:jc w:val="both"/>
            </w:pPr>
            <w:r w:rsidRPr="00D53A2B">
              <w:t>(1) Ortalama alma süreleri genel hususlarda tanımlanmıştır.</w:t>
            </w:r>
          </w:p>
          <w:p w14:paraId="28684F7D" w14:textId="77777777" w:rsidR="007F47B9" w:rsidRPr="00D53A2B" w:rsidRDefault="007F47B9" w:rsidP="00A202FD">
            <w:pPr>
              <w:widowControl w:val="0"/>
              <w:spacing w:after="240" w:line="276" w:lineRule="auto"/>
              <w:ind w:firstLine="1"/>
              <w:contextualSpacing/>
              <w:jc w:val="both"/>
            </w:pPr>
            <w:r w:rsidRPr="00D53A2B">
              <w:t xml:space="preserve"> (2) Aşağı havzadaki atık su arıtma tesisi, aşağıdakileri azaltmak için uygun şekilde tasarlanmış ve donatılmışsa MET-İES uygulanmayabilir </w:t>
            </w:r>
          </w:p>
          <w:p w14:paraId="44BE4973" w14:textId="77777777" w:rsidR="007F47B9" w:rsidRPr="00D53A2B" w:rsidRDefault="007F47B9" w:rsidP="00A202FD">
            <w:pPr>
              <w:widowControl w:val="0"/>
              <w:spacing w:after="240" w:line="276" w:lineRule="auto"/>
              <w:ind w:firstLine="1"/>
              <w:contextualSpacing/>
              <w:jc w:val="both"/>
            </w:pPr>
            <w:r w:rsidRPr="00D53A2B">
              <w:t>çevrede daha yüksek bir kirlilik seviyesine yol açmaması koşuluyla ilgili kirleticiler.</w:t>
            </w:r>
          </w:p>
          <w:p w14:paraId="53148EDA" w14:textId="77777777" w:rsidR="007F47B9" w:rsidRPr="00D53A2B" w:rsidRDefault="007F47B9" w:rsidP="00A202FD">
            <w:pPr>
              <w:widowControl w:val="0"/>
              <w:spacing w:after="240" w:line="276" w:lineRule="auto"/>
              <w:ind w:firstLine="1"/>
              <w:contextualSpacing/>
              <w:jc w:val="both"/>
            </w:pPr>
            <w:r w:rsidRPr="00D53A2B">
              <w:t xml:space="preserve"> (3 MET-İES yalnızca ilgili madde/parametrenin atık su akışında aşağıdakilere dayalı olarak ilgili olduğu tespit edildiğinde uygulanır </w:t>
            </w:r>
          </w:p>
          <w:p w14:paraId="56B92560" w14:textId="77777777" w:rsidR="007F47B9" w:rsidRPr="00D53A2B" w:rsidRDefault="007F47B9" w:rsidP="00A202FD">
            <w:pPr>
              <w:widowControl w:val="0"/>
              <w:spacing w:after="240" w:line="276" w:lineRule="auto"/>
              <w:ind w:firstLine="1"/>
              <w:contextualSpacing/>
              <w:jc w:val="both"/>
            </w:pPr>
            <w:r w:rsidRPr="00D53A2B">
              <w:t>MET 2'de belirtilen girdi ve çıktıların envanteri.</w:t>
            </w:r>
          </w:p>
          <w:p w14:paraId="7AD1EF72" w14:textId="17DBA819" w:rsidR="007F47B9" w:rsidRPr="00D53A2B" w:rsidRDefault="007F47B9" w:rsidP="00A202FD">
            <w:pPr>
              <w:widowControl w:val="0"/>
              <w:spacing w:after="240" w:line="276" w:lineRule="auto"/>
              <w:ind w:firstLine="1"/>
              <w:contextualSpacing/>
              <w:jc w:val="both"/>
            </w:pPr>
            <w:r w:rsidRPr="00D53A2B">
              <w:t xml:space="preserve"> (4) MET-İES sadece fenolik bağlayıcı sistemler kullanıldığında geçerlidir</w:t>
            </w:r>
          </w:p>
        </w:tc>
      </w:tr>
    </w:tbl>
    <w:p w14:paraId="23F16E9E" w14:textId="77777777" w:rsidR="00790B11" w:rsidRPr="00D53A2B" w:rsidRDefault="00790B11" w:rsidP="00A202FD">
      <w:pPr>
        <w:widowControl w:val="0"/>
        <w:spacing w:after="240" w:line="276" w:lineRule="auto"/>
        <w:ind w:firstLine="1"/>
        <w:contextualSpacing/>
        <w:jc w:val="both"/>
      </w:pPr>
    </w:p>
    <w:p w14:paraId="62B191A2" w14:textId="79F9C6DA" w:rsidR="00BF7F1F" w:rsidRPr="00D53A2B" w:rsidRDefault="00BF7F1F" w:rsidP="00A202FD">
      <w:pPr>
        <w:widowControl w:val="0"/>
        <w:spacing w:after="240" w:line="276" w:lineRule="auto"/>
        <w:ind w:firstLine="1"/>
        <w:contextualSpacing/>
        <w:jc w:val="both"/>
      </w:pPr>
    </w:p>
    <w:p w14:paraId="0394FE07" w14:textId="0269EC29" w:rsidR="00BF7F1F" w:rsidRPr="00D53A2B" w:rsidRDefault="00BF7F1F" w:rsidP="00A202FD">
      <w:pPr>
        <w:widowControl w:val="0"/>
        <w:spacing w:after="240" w:line="276" w:lineRule="auto"/>
        <w:contextualSpacing/>
        <w:jc w:val="both"/>
      </w:pPr>
    </w:p>
    <w:p w14:paraId="7B11DF00" w14:textId="0AD76045" w:rsidR="0007690F" w:rsidRPr="00D53A2B" w:rsidRDefault="0007690F" w:rsidP="00A202FD">
      <w:pPr>
        <w:widowControl w:val="0"/>
        <w:spacing w:after="240" w:line="276" w:lineRule="auto"/>
        <w:ind w:firstLine="1"/>
        <w:contextualSpacing/>
        <w:jc w:val="both"/>
      </w:pPr>
      <w:r w:rsidRPr="00D53A2B">
        <w:t>İlgili izleme MET 13'te belirtilmiştir.</w:t>
      </w:r>
    </w:p>
    <w:p w14:paraId="77A4F4AA" w14:textId="77777777" w:rsidR="0007690F" w:rsidRPr="00D53A2B" w:rsidRDefault="0007690F" w:rsidP="00A202FD">
      <w:pPr>
        <w:pStyle w:val="Balk3"/>
        <w:rPr>
          <w:rFonts w:cs="Times New Roman"/>
        </w:rPr>
      </w:pPr>
      <w:r w:rsidRPr="00D53A2B">
        <w:rPr>
          <w:rFonts w:cs="Times New Roman"/>
        </w:rPr>
        <w:t>1.2.2. Dökme Demir Dökümhaneleri için MET Sonuçları</w:t>
      </w:r>
    </w:p>
    <w:p w14:paraId="0E4B0CBB" w14:textId="77777777" w:rsidR="0007690F" w:rsidRPr="00D53A2B" w:rsidRDefault="0007690F" w:rsidP="00A202FD">
      <w:pPr>
        <w:widowControl w:val="0"/>
        <w:spacing w:after="240" w:line="276" w:lineRule="auto"/>
        <w:ind w:firstLine="1"/>
        <w:contextualSpacing/>
        <w:jc w:val="both"/>
      </w:pPr>
      <w:r w:rsidRPr="00D53A2B">
        <w:t>Bu bölümdeki MET sonuçları, Bölüm 1.1 ve 1.2.1'de verilen genel MET sonuçlarına ek olarak uygulanır.</w:t>
      </w:r>
    </w:p>
    <w:p w14:paraId="703415DB" w14:textId="77777777" w:rsidR="0007690F" w:rsidRPr="00D53A2B" w:rsidRDefault="0007690F" w:rsidP="00A202FD">
      <w:pPr>
        <w:pStyle w:val="Balk4"/>
        <w:rPr>
          <w:rFonts w:cs="Times New Roman"/>
        </w:rPr>
      </w:pPr>
      <w:r w:rsidRPr="00D53A2B">
        <w:rPr>
          <w:rFonts w:cs="Times New Roman"/>
        </w:rPr>
        <w:t>1.2.2.1. Enerji Verimliliği</w:t>
      </w:r>
    </w:p>
    <w:p w14:paraId="19376E0B" w14:textId="77777777" w:rsidR="0007690F" w:rsidRPr="00D53A2B" w:rsidRDefault="0007690F" w:rsidP="00A202FD">
      <w:pPr>
        <w:widowControl w:val="0"/>
        <w:spacing w:after="240" w:line="276" w:lineRule="auto"/>
        <w:ind w:firstLine="1"/>
        <w:contextualSpacing/>
        <w:jc w:val="both"/>
      </w:pPr>
      <w:r w:rsidRPr="00D53A2B">
        <w:rPr>
          <w:b/>
          <w:bCs/>
        </w:rPr>
        <w:t>MET 37.</w:t>
      </w:r>
      <w:r w:rsidRPr="00D53A2B">
        <w:t> </w:t>
      </w:r>
      <w:r w:rsidRPr="00D53A2B">
        <w:rPr>
          <w:b/>
          <w:bCs/>
        </w:rPr>
        <w:t>Metal eritmede enerji verimliliğini artırmak için MET, aşağıda verilen tekniklerin uygun bir kombinasyonunun kullanılmasını öngörür.</w:t>
      </w:r>
    </w:p>
    <w:tbl>
      <w:tblPr>
        <w:tblW w:w="9062" w:type="dxa"/>
        <w:tblCellMar>
          <w:left w:w="70" w:type="dxa"/>
          <w:right w:w="70" w:type="dxa"/>
        </w:tblCellMar>
        <w:tblLook w:val="04A0" w:firstRow="1" w:lastRow="0" w:firstColumn="1" w:lastColumn="0" w:noHBand="0" w:noVBand="1"/>
      </w:tblPr>
      <w:tblGrid>
        <w:gridCol w:w="2146"/>
        <w:gridCol w:w="1128"/>
        <w:gridCol w:w="5947"/>
      </w:tblGrid>
      <w:tr w:rsidR="0007690F" w:rsidRPr="00D53A2B" w14:paraId="66163464" w14:textId="77777777" w:rsidTr="00A202FD">
        <w:trPr>
          <w:trHeight w:val="320"/>
        </w:trPr>
        <w:tc>
          <w:tcPr>
            <w:tcW w:w="2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5CA8"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5D408FDE"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5947" w:type="dxa"/>
            <w:tcBorders>
              <w:top w:val="single" w:sz="4" w:space="0" w:color="auto"/>
              <w:left w:val="nil"/>
              <w:bottom w:val="single" w:sz="4" w:space="0" w:color="auto"/>
              <w:right w:val="single" w:sz="4" w:space="0" w:color="auto"/>
            </w:tcBorders>
            <w:shd w:val="clear" w:color="auto" w:fill="auto"/>
            <w:noWrap/>
            <w:vAlign w:val="bottom"/>
            <w:hideMark/>
          </w:tcPr>
          <w:p w14:paraId="10DC14CA"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277971B0" w14:textId="77777777" w:rsidTr="00A202FD">
        <w:trPr>
          <w:trHeight w:val="32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7CE4C434" w14:textId="77777777" w:rsidR="0007690F" w:rsidRPr="00D53A2B" w:rsidRDefault="0007690F" w:rsidP="00A202FD">
            <w:pPr>
              <w:widowControl w:val="0"/>
              <w:spacing w:after="240" w:line="276" w:lineRule="auto"/>
              <w:ind w:firstLine="1"/>
              <w:contextualSpacing/>
              <w:jc w:val="both"/>
              <w:rPr>
                <w:b/>
                <w:bCs/>
              </w:rPr>
            </w:pPr>
            <w:r w:rsidRPr="00D53A2B">
              <w:rPr>
                <w:b/>
                <w:bCs/>
              </w:rPr>
              <w:t>a.</w:t>
            </w:r>
            <w:r w:rsidRPr="00D53A2B">
              <w:t> CBC fırınlarında şaft yüksekliğinin artırılması</w:t>
            </w:r>
          </w:p>
        </w:tc>
        <w:tc>
          <w:tcPr>
            <w:tcW w:w="969" w:type="dxa"/>
            <w:tcBorders>
              <w:top w:val="nil"/>
              <w:left w:val="nil"/>
              <w:bottom w:val="single" w:sz="4" w:space="0" w:color="auto"/>
              <w:right w:val="single" w:sz="4" w:space="0" w:color="auto"/>
            </w:tcBorders>
            <w:shd w:val="clear" w:color="auto" w:fill="auto"/>
            <w:noWrap/>
            <w:vAlign w:val="bottom"/>
            <w:hideMark/>
          </w:tcPr>
          <w:p w14:paraId="6F4803F6"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5947" w:type="dxa"/>
            <w:tcBorders>
              <w:top w:val="nil"/>
              <w:left w:val="nil"/>
              <w:bottom w:val="single" w:sz="4" w:space="0" w:color="auto"/>
              <w:right w:val="single" w:sz="4" w:space="0" w:color="auto"/>
            </w:tcBorders>
            <w:shd w:val="clear" w:color="auto" w:fill="auto"/>
            <w:noWrap/>
            <w:vAlign w:val="bottom"/>
            <w:hideMark/>
          </w:tcPr>
          <w:p w14:paraId="38CCE4FC" w14:textId="77777777" w:rsidR="0007690F" w:rsidRPr="00D53A2B" w:rsidRDefault="0007690F" w:rsidP="00A202FD">
            <w:pPr>
              <w:widowControl w:val="0"/>
              <w:spacing w:after="240" w:line="276" w:lineRule="auto"/>
              <w:ind w:firstLine="1"/>
              <w:contextualSpacing/>
              <w:jc w:val="both"/>
            </w:pPr>
            <w:r w:rsidRPr="00D53A2B">
              <w:t>Sadece yeni tesisler ve büyük tesis modernizasyonları için uygulanabilir. Mevcut tesislerde, bina ve diğer yapısal kısıtlamalarla sınırlı olabilir.</w:t>
            </w:r>
          </w:p>
        </w:tc>
      </w:tr>
      <w:tr w:rsidR="0007690F" w:rsidRPr="00D53A2B" w14:paraId="777EF2DE" w14:textId="77777777" w:rsidTr="00A202FD">
        <w:trPr>
          <w:trHeight w:val="32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790B341E" w14:textId="77777777" w:rsidR="0007690F" w:rsidRPr="00D53A2B" w:rsidRDefault="0007690F" w:rsidP="00A202FD">
            <w:pPr>
              <w:widowControl w:val="0"/>
              <w:spacing w:after="240" w:line="276" w:lineRule="auto"/>
              <w:ind w:firstLine="1"/>
              <w:contextualSpacing/>
              <w:jc w:val="both"/>
              <w:rPr>
                <w:b/>
                <w:bCs/>
              </w:rPr>
            </w:pPr>
            <w:r w:rsidRPr="00D53A2B">
              <w:rPr>
                <w:b/>
                <w:bCs/>
              </w:rPr>
              <w:t>b.</w:t>
            </w:r>
            <w:r w:rsidRPr="00D53A2B">
              <w:t> Yanma havasının oksijenle zenginleştirilmesi</w:t>
            </w:r>
          </w:p>
        </w:tc>
        <w:tc>
          <w:tcPr>
            <w:tcW w:w="969" w:type="dxa"/>
            <w:tcBorders>
              <w:top w:val="nil"/>
              <w:left w:val="nil"/>
              <w:bottom w:val="single" w:sz="4" w:space="0" w:color="auto"/>
              <w:right w:val="single" w:sz="4" w:space="0" w:color="auto"/>
            </w:tcBorders>
            <w:shd w:val="clear" w:color="auto" w:fill="auto"/>
            <w:noWrap/>
            <w:vAlign w:val="bottom"/>
            <w:hideMark/>
          </w:tcPr>
          <w:p w14:paraId="3DDB522B"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5947" w:type="dxa"/>
            <w:tcBorders>
              <w:top w:val="nil"/>
              <w:left w:val="nil"/>
              <w:bottom w:val="single" w:sz="4" w:space="0" w:color="auto"/>
              <w:right w:val="single" w:sz="4" w:space="0" w:color="auto"/>
            </w:tcBorders>
            <w:shd w:val="clear" w:color="auto" w:fill="auto"/>
            <w:noWrap/>
            <w:vAlign w:val="bottom"/>
            <w:hideMark/>
          </w:tcPr>
          <w:p w14:paraId="21EC0B6C"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39A1DFD3" w14:textId="77777777" w:rsidTr="00A202FD">
        <w:trPr>
          <w:trHeight w:val="32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5C38172C" w14:textId="77777777" w:rsidR="0007690F" w:rsidRPr="00D53A2B" w:rsidRDefault="0007690F" w:rsidP="00A202FD">
            <w:pPr>
              <w:widowControl w:val="0"/>
              <w:spacing w:after="240" w:line="276" w:lineRule="auto"/>
              <w:ind w:firstLine="1"/>
              <w:contextualSpacing/>
              <w:jc w:val="both"/>
              <w:rPr>
                <w:b/>
                <w:bCs/>
              </w:rPr>
            </w:pPr>
            <w:r w:rsidRPr="00D53A2B">
              <w:rPr>
                <w:b/>
                <w:bCs/>
              </w:rPr>
              <w:t>c.</w:t>
            </w:r>
            <w:r w:rsidRPr="00D53A2B">
              <w:t> HBC fırınlarında asgari üfleme kapatma süreleri</w:t>
            </w:r>
          </w:p>
        </w:tc>
        <w:tc>
          <w:tcPr>
            <w:tcW w:w="969" w:type="dxa"/>
            <w:tcBorders>
              <w:top w:val="nil"/>
              <w:left w:val="nil"/>
              <w:bottom w:val="single" w:sz="4" w:space="0" w:color="auto"/>
              <w:right w:val="single" w:sz="4" w:space="0" w:color="auto"/>
            </w:tcBorders>
            <w:shd w:val="clear" w:color="auto" w:fill="auto"/>
            <w:noWrap/>
            <w:vAlign w:val="bottom"/>
            <w:hideMark/>
          </w:tcPr>
          <w:p w14:paraId="6EDDDBCE"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5947" w:type="dxa"/>
            <w:tcBorders>
              <w:top w:val="nil"/>
              <w:left w:val="nil"/>
              <w:bottom w:val="single" w:sz="4" w:space="0" w:color="auto"/>
              <w:right w:val="single" w:sz="4" w:space="0" w:color="auto"/>
            </w:tcBorders>
            <w:shd w:val="clear" w:color="auto" w:fill="auto"/>
            <w:noWrap/>
            <w:vAlign w:val="bottom"/>
            <w:hideMark/>
          </w:tcPr>
          <w:p w14:paraId="50467275"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8FE467A" w14:textId="77777777" w:rsidTr="00A202FD">
        <w:trPr>
          <w:trHeight w:val="32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12147C05" w14:textId="77777777" w:rsidR="0007690F" w:rsidRPr="00D53A2B" w:rsidRDefault="0007690F" w:rsidP="00A202FD">
            <w:pPr>
              <w:widowControl w:val="0"/>
              <w:spacing w:after="240" w:line="276" w:lineRule="auto"/>
              <w:ind w:firstLine="1"/>
              <w:contextualSpacing/>
              <w:jc w:val="both"/>
              <w:rPr>
                <w:b/>
                <w:bCs/>
              </w:rPr>
            </w:pPr>
            <w:r w:rsidRPr="00D53A2B">
              <w:rPr>
                <w:b/>
                <w:bCs/>
              </w:rPr>
              <w:t>d.</w:t>
            </w:r>
            <w:r w:rsidRPr="00D53A2B">
              <w:t> Uzun kampanyalı kupol fırını</w:t>
            </w:r>
          </w:p>
        </w:tc>
        <w:tc>
          <w:tcPr>
            <w:tcW w:w="969" w:type="dxa"/>
            <w:tcBorders>
              <w:top w:val="nil"/>
              <w:left w:val="nil"/>
              <w:bottom w:val="single" w:sz="4" w:space="0" w:color="auto"/>
              <w:right w:val="single" w:sz="4" w:space="0" w:color="auto"/>
            </w:tcBorders>
            <w:shd w:val="clear" w:color="auto" w:fill="auto"/>
            <w:noWrap/>
            <w:vAlign w:val="bottom"/>
            <w:hideMark/>
          </w:tcPr>
          <w:p w14:paraId="36E6818A"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5947" w:type="dxa"/>
            <w:tcBorders>
              <w:top w:val="nil"/>
              <w:left w:val="nil"/>
              <w:bottom w:val="single" w:sz="4" w:space="0" w:color="auto"/>
              <w:right w:val="single" w:sz="4" w:space="0" w:color="auto"/>
            </w:tcBorders>
            <w:shd w:val="clear" w:color="auto" w:fill="auto"/>
            <w:noWrap/>
            <w:vAlign w:val="bottom"/>
            <w:hideMark/>
          </w:tcPr>
          <w:p w14:paraId="44046E0A"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7EB4BEFB" w14:textId="77777777" w:rsidTr="00A202FD">
        <w:trPr>
          <w:trHeight w:val="320"/>
        </w:trPr>
        <w:tc>
          <w:tcPr>
            <w:tcW w:w="2146" w:type="dxa"/>
            <w:tcBorders>
              <w:top w:val="nil"/>
              <w:left w:val="single" w:sz="4" w:space="0" w:color="auto"/>
              <w:bottom w:val="single" w:sz="4" w:space="0" w:color="auto"/>
              <w:right w:val="single" w:sz="4" w:space="0" w:color="auto"/>
            </w:tcBorders>
            <w:shd w:val="clear" w:color="auto" w:fill="auto"/>
            <w:noWrap/>
            <w:vAlign w:val="bottom"/>
            <w:hideMark/>
          </w:tcPr>
          <w:p w14:paraId="4DE2B626" w14:textId="77777777" w:rsidR="0007690F" w:rsidRPr="00D53A2B" w:rsidRDefault="0007690F" w:rsidP="00A202FD">
            <w:pPr>
              <w:widowControl w:val="0"/>
              <w:spacing w:after="240" w:line="276" w:lineRule="auto"/>
              <w:ind w:firstLine="1"/>
              <w:contextualSpacing/>
              <w:jc w:val="both"/>
              <w:rPr>
                <w:b/>
                <w:bCs/>
              </w:rPr>
            </w:pPr>
            <w:r w:rsidRPr="00D53A2B">
              <w:rPr>
                <w:b/>
                <w:bCs/>
              </w:rPr>
              <w:t>e.</w:t>
            </w:r>
            <w:r w:rsidRPr="00D53A2B">
              <w:t> Baca gazlarının ardından yanma işlemi</w:t>
            </w:r>
          </w:p>
        </w:tc>
        <w:tc>
          <w:tcPr>
            <w:tcW w:w="969" w:type="dxa"/>
            <w:tcBorders>
              <w:top w:val="nil"/>
              <w:left w:val="nil"/>
              <w:bottom w:val="single" w:sz="4" w:space="0" w:color="auto"/>
              <w:right w:val="single" w:sz="4" w:space="0" w:color="auto"/>
            </w:tcBorders>
            <w:shd w:val="clear" w:color="auto" w:fill="auto"/>
            <w:noWrap/>
            <w:vAlign w:val="bottom"/>
            <w:hideMark/>
          </w:tcPr>
          <w:p w14:paraId="0D72A527"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5947" w:type="dxa"/>
            <w:tcBorders>
              <w:top w:val="nil"/>
              <w:left w:val="nil"/>
              <w:bottom w:val="single" w:sz="4" w:space="0" w:color="auto"/>
              <w:right w:val="single" w:sz="4" w:space="0" w:color="auto"/>
            </w:tcBorders>
            <w:shd w:val="clear" w:color="auto" w:fill="auto"/>
            <w:noWrap/>
            <w:vAlign w:val="bottom"/>
            <w:hideMark/>
          </w:tcPr>
          <w:p w14:paraId="02367860" w14:textId="77777777" w:rsidR="0007690F" w:rsidRPr="00D53A2B" w:rsidRDefault="0007690F" w:rsidP="00A202FD">
            <w:pPr>
              <w:widowControl w:val="0"/>
              <w:spacing w:after="240" w:line="276" w:lineRule="auto"/>
              <w:ind w:firstLine="1"/>
              <w:contextualSpacing/>
              <w:jc w:val="both"/>
            </w:pPr>
            <w:r w:rsidRPr="00D53A2B">
              <w:t>Genel olarak uygulanabilir.</w:t>
            </w:r>
          </w:p>
        </w:tc>
      </w:tr>
    </w:tbl>
    <w:p w14:paraId="770FA7A8" w14:textId="77777777" w:rsidR="0007690F" w:rsidRPr="00D53A2B" w:rsidRDefault="0007690F" w:rsidP="00A202FD">
      <w:pPr>
        <w:widowControl w:val="0"/>
        <w:spacing w:after="240" w:line="276" w:lineRule="auto"/>
        <w:ind w:firstLine="1"/>
        <w:contextualSpacing/>
        <w:jc w:val="both"/>
      </w:pPr>
      <w:r w:rsidRPr="00D53A2B">
        <w:t>MET-AEPL’ler (spesifik enerji tüketimi için MET’a dayalı çevresel performans seviyeleri) MET 14’te verilmiştir.</w:t>
      </w:r>
    </w:p>
    <w:p w14:paraId="2E9FCE58" w14:textId="77777777" w:rsidR="0007690F" w:rsidRPr="00D53A2B" w:rsidRDefault="0007690F" w:rsidP="00A202FD">
      <w:pPr>
        <w:pStyle w:val="Balk4"/>
        <w:rPr>
          <w:rFonts w:cs="Times New Roman"/>
        </w:rPr>
      </w:pPr>
      <w:r w:rsidRPr="00D53A2B">
        <w:rPr>
          <w:rFonts w:cs="Times New Roman"/>
        </w:rPr>
        <w:t>1.2.2.2. Termal İşlemlerden Hava Emisyonları</w:t>
      </w:r>
    </w:p>
    <w:p w14:paraId="43BBD89D" w14:textId="77777777" w:rsidR="0007690F" w:rsidRPr="00D53A2B" w:rsidRDefault="0007690F" w:rsidP="00A202FD">
      <w:pPr>
        <w:pStyle w:val="Balk5"/>
        <w:rPr>
          <w:szCs w:val="24"/>
        </w:rPr>
      </w:pPr>
      <w:r w:rsidRPr="00D53A2B">
        <w:rPr>
          <w:szCs w:val="24"/>
        </w:rPr>
        <w:t>1.2.2.2.1. Metal Eritmeden Kaynaklanan Hava Emisyonları</w:t>
      </w:r>
    </w:p>
    <w:p w14:paraId="1871E64A" w14:textId="77777777" w:rsidR="0007690F" w:rsidRPr="00D53A2B" w:rsidRDefault="0007690F" w:rsidP="00A202FD">
      <w:pPr>
        <w:widowControl w:val="0"/>
        <w:spacing w:after="240" w:line="276" w:lineRule="auto"/>
        <w:ind w:firstLine="1"/>
        <w:contextualSpacing/>
        <w:jc w:val="both"/>
      </w:pPr>
      <w:r w:rsidRPr="00D53A2B">
        <w:rPr>
          <w:b/>
          <w:bCs/>
        </w:rPr>
        <w:t>MET 38.</w:t>
      </w:r>
      <w:r w:rsidRPr="00D53A2B">
        <w:t> Metal eritmeden kaynaklanan hava emisyonlarını önlemek veya azaltmak için MET şunları içerir:</w:t>
      </w:r>
    </w:p>
    <w:p w14:paraId="649C63E5" w14:textId="77777777" w:rsidR="0007690F" w:rsidRPr="00D53A2B" w:rsidRDefault="0007690F" w:rsidP="00A202FD">
      <w:pPr>
        <w:widowControl w:val="0"/>
        <w:numPr>
          <w:ilvl w:val="0"/>
          <w:numId w:val="266"/>
        </w:numPr>
        <w:spacing w:after="240" w:line="276" w:lineRule="auto"/>
        <w:contextualSpacing/>
        <w:jc w:val="both"/>
      </w:pPr>
      <w:r w:rsidRPr="00D53A2B">
        <w:t>Kupol fırınları için, süreçle bütünleşik tekniklerin (a) ile (e) arasındaki uygun bir kombinasyonunun kullanılması,</w:t>
      </w:r>
    </w:p>
    <w:p w14:paraId="5EB13F2D" w14:textId="77777777" w:rsidR="0007690F" w:rsidRPr="00D53A2B" w:rsidRDefault="0007690F" w:rsidP="00A202FD">
      <w:pPr>
        <w:widowControl w:val="0"/>
        <w:numPr>
          <w:ilvl w:val="0"/>
          <w:numId w:val="266"/>
        </w:numPr>
        <w:spacing w:after="240" w:line="276" w:lineRule="auto"/>
        <w:contextualSpacing/>
        <w:jc w:val="both"/>
      </w:pPr>
      <w:r w:rsidRPr="00D53A2B">
        <w:t>Emisyonların (f) tekniği kullanılarak toplanması,</w:t>
      </w:r>
    </w:p>
    <w:p w14:paraId="50D18C45" w14:textId="77777777" w:rsidR="0007690F" w:rsidRPr="00D53A2B" w:rsidRDefault="0007690F" w:rsidP="00A202FD">
      <w:pPr>
        <w:widowControl w:val="0"/>
        <w:numPr>
          <w:ilvl w:val="0"/>
          <w:numId w:val="266"/>
        </w:numPr>
        <w:spacing w:after="240" w:line="276" w:lineRule="auto"/>
        <w:contextualSpacing/>
        <w:jc w:val="both"/>
      </w:pPr>
      <w:r w:rsidRPr="00D53A2B">
        <w:t>Ekstrakte edilen baca gazlarının aşağıda belirtilen (g) ile (l) arasındaki tekniklerin bir veya uygun bir kombinasyonu ile arıtılması.</w:t>
      </w:r>
    </w:p>
    <w:p w14:paraId="11FF14A0" w14:textId="77777777" w:rsidR="0007690F" w:rsidRPr="00D53A2B" w:rsidRDefault="0007690F" w:rsidP="00A202FD">
      <w:pPr>
        <w:widowControl w:val="0"/>
        <w:spacing w:after="240" w:line="276" w:lineRule="auto"/>
        <w:ind w:firstLine="1"/>
        <w:contextualSpacing/>
        <w:jc w:val="both"/>
      </w:pPr>
    </w:p>
    <w:tbl>
      <w:tblPr>
        <w:tblStyle w:val="TabloKlavuzu"/>
        <w:tblW w:w="0" w:type="auto"/>
        <w:tblLook w:val="04A0" w:firstRow="1" w:lastRow="0" w:firstColumn="1" w:lastColumn="0" w:noHBand="0" w:noVBand="1"/>
      </w:tblPr>
      <w:tblGrid>
        <w:gridCol w:w="2970"/>
        <w:gridCol w:w="3044"/>
        <w:gridCol w:w="584"/>
        <w:gridCol w:w="2464"/>
      </w:tblGrid>
      <w:tr w:rsidR="0007690F" w:rsidRPr="00D53A2B" w14:paraId="6B75EE1C" w14:textId="77777777" w:rsidTr="00A202FD">
        <w:trPr>
          <w:trHeight w:val="320"/>
        </w:trPr>
        <w:tc>
          <w:tcPr>
            <w:tcW w:w="2970" w:type="dxa"/>
            <w:noWrap/>
            <w:hideMark/>
          </w:tcPr>
          <w:p w14:paraId="01C704A3"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628" w:type="dxa"/>
            <w:gridSpan w:val="2"/>
            <w:noWrap/>
            <w:hideMark/>
          </w:tcPr>
          <w:p w14:paraId="4B0991C5"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464" w:type="dxa"/>
            <w:noWrap/>
            <w:hideMark/>
          </w:tcPr>
          <w:p w14:paraId="492A0105" w14:textId="77777777" w:rsidR="0007690F" w:rsidRPr="00D53A2B" w:rsidRDefault="0007690F" w:rsidP="00A202FD">
            <w:pPr>
              <w:widowControl w:val="0"/>
              <w:spacing w:after="240" w:line="276" w:lineRule="auto"/>
              <w:ind w:firstLine="1"/>
              <w:contextualSpacing/>
              <w:jc w:val="both"/>
              <w:rPr>
                <w:b/>
                <w:bCs/>
              </w:rPr>
            </w:pPr>
            <w:r w:rsidRPr="00D53A2B">
              <w:rPr>
                <w:b/>
                <w:bCs/>
              </w:rPr>
              <w:t>Uygulama</w:t>
            </w:r>
          </w:p>
        </w:tc>
      </w:tr>
      <w:tr w:rsidR="0007690F" w:rsidRPr="00D53A2B" w14:paraId="008A1740" w14:textId="77777777" w:rsidTr="00A202FD">
        <w:trPr>
          <w:trHeight w:val="320"/>
        </w:trPr>
        <w:tc>
          <w:tcPr>
            <w:tcW w:w="9062" w:type="dxa"/>
            <w:gridSpan w:val="4"/>
            <w:noWrap/>
            <w:hideMark/>
          </w:tcPr>
          <w:p w14:paraId="263CAB73" w14:textId="77777777" w:rsidR="0007690F" w:rsidRPr="00D53A2B" w:rsidRDefault="0007690F" w:rsidP="00A202FD">
            <w:pPr>
              <w:widowControl w:val="0"/>
              <w:spacing w:after="240" w:line="276" w:lineRule="auto"/>
              <w:ind w:firstLine="1"/>
              <w:contextualSpacing/>
              <w:jc w:val="both"/>
              <w:rPr>
                <w:b/>
                <w:bCs/>
              </w:rPr>
            </w:pPr>
            <w:r w:rsidRPr="00D53A2B">
              <w:rPr>
                <w:b/>
                <w:bCs/>
              </w:rPr>
              <w:t>Kupol fırınları için süreçle bütünleşik teknikler</w:t>
            </w:r>
          </w:p>
        </w:tc>
      </w:tr>
      <w:tr w:rsidR="0007690F" w:rsidRPr="00D53A2B" w14:paraId="3A82D942" w14:textId="77777777" w:rsidTr="00A202FD">
        <w:trPr>
          <w:trHeight w:val="320"/>
        </w:trPr>
        <w:tc>
          <w:tcPr>
            <w:tcW w:w="2970" w:type="dxa"/>
            <w:noWrap/>
            <w:hideMark/>
          </w:tcPr>
          <w:p w14:paraId="4CAA95C4" w14:textId="77777777" w:rsidR="0007690F" w:rsidRPr="00D53A2B" w:rsidRDefault="0007690F" w:rsidP="00A202FD">
            <w:pPr>
              <w:widowControl w:val="0"/>
              <w:spacing w:after="240" w:line="276" w:lineRule="auto"/>
              <w:ind w:firstLine="1"/>
              <w:contextualSpacing/>
              <w:jc w:val="both"/>
            </w:pPr>
            <w:r w:rsidRPr="00D53A2B">
              <w:t>a. </w:t>
            </w:r>
            <w:r w:rsidRPr="00D53A2B">
              <w:rPr>
                <w:b/>
                <w:bCs/>
              </w:rPr>
              <w:t>Kok kalitesinin kontrolü</w:t>
            </w:r>
          </w:p>
        </w:tc>
        <w:tc>
          <w:tcPr>
            <w:tcW w:w="3628" w:type="dxa"/>
            <w:gridSpan w:val="2"/>
            <w:noWrap/>
            <w:hideMark/>
          </w:tcPr>
          <w:p w14:paraId="47405DCA" w14:textId="77777777" w:rsidR="0007690F" w:rsidRPr="00D53A2B" w:rsidRDefault="0007690F" w:rsidP="00A202FD">
            <w:pPr>
              <w:widowControl w:val="0"/>
              <w:spacing w:after="240" w:line="276" w:lineRule="auto"/>
              <w:ind w:firstLine="1"/>
              <w:contextualSpacing/>
              <w:jc w:val="both"/>
            </w:pPr>
            <w:r w:rsidRPr="00D53A2B">
              <w:t>Kok, önemli kalite spesifikasyonlarına (örneğin, sabit karbon, kül, uçucu madde, kükürt ve nem içeriği, ortalama çap boyutu) dayalı olarak satın alınır ve kullanım öncesi sistematik olarak kontrol edilir.</w:t>
            </w:r>
          </w:p>
        </w:tc>
        <w:tc>
          <w:tcPr>
            <w:tcW w:w="2464" w:type="dxa"/>
            <w:noWrap/>
            <w:hideMark/>
          </w:tcPr>
          <w:p w14:paraId="0B5AEEAB"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452747BA" w14:textId="77777777" w:rsidTr="00A202FD">
        <w:trPr>
          <w:trHeight w:val="320"/>
        </w:trPr>
        <w:tc>
          <w:tcPr>
            <w:tcW w:w="2970" w:type="dxa"/>
            <w:noWrap/>
            <w:hideMark/>
          </w:tcPr>
          <w:p w14:paraId="48D58939" w14:textId="77777777" w:rsidR="0007690F" w:rsidRPr="00D53A2B" w:rsidRDefault="0007690F" w:rsidP="00A202FD">
            <w:pPr>
              <w:widowControl w:val="0"/>
              <w:spacing w:after="240" w:line="276" w:lineRule="auto"/>
              <w:ind w:firstLine="1"/>
              <w:contextualSpacing/>
              <w:jc w:val="both"/>
            </w:pPr>
            <w:r w:rsidRPr="00D53A2B">
              <w:t>b. </w:t>
            </w:r>
            <w:r w:rsidRPr="00D53A2B">
              <w:rPr>
                <w:b/>
                <w:bCs/>
              </w:rPr>
              <w:t>Cüruf asiditesinin/alkaliitesinin ayarlanması</w:t>
            </w:r>
          </w:p>
        </w:tc>
        <w:tc>
          <w:tcPr>
            <w:tcW w:w="3044" w:type="dxa"/>
            <w:noWrap/>
            <w:hideMark/>
          </w:tcPr>
          <w:p w14:paraId="42FE3E27"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048" w:type="dxa"/>
            <w:gridSpan w:val="2"/>
          </w:tcPr>
          <w:p w14:paraId="2EA32DF8"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56D4165" w14:textId="77777777" w:rsidTr="00A202FD">
        <w:trPr>
          <w:trHeight w:val="320"/>
        </w:trPr>
        <w:tc>
          <w:tcPr>
            <w:tcW w:w="2970" w:type="dxa"/>
            <w:noWrap/>
            <w:hideMark/>
          </w:tcPr>
          <w:p w14:paraId="0EF79319" w14:textId="77777777" w:rsidR="0007690F" w:rsidRPr="00D53A2B" w:rsidRDefault="0007690F" w:rsidP="00A202FD">
            <w:pPr>
              <w:widowControl w:val="0"/>
              <w:spacing w:after="240" w:line="276" w:lineRule="auto"/>
              <w:ind w:firstLine="1"/>
              <w:contextualSpacing/>
              <w:jc w:val="both"/>
            </w:pPr>
            <w:r w:rsidRPr="00D53A2B">
              <w:t>c. </w:t>
            </w:r>
            <w:r w:rsidRPr="00D53A2B">
              <w:rPr>
                <w:b/>
                <w:bCs/>
              </w:rPr>
              <w:t>CBC fırınlarında şaft yüksekliğinin artırılması</w:t>
            </w:r>
          </w:p>
        </w:tc>
        <w:tc>
          <w:tcPr>
            <w:tcW w:w="3628" w:type="dxa"/>
            <w:gridSpan w:val="2"/>
            <w:noWrap/>
            <w:hideMark/>
          </w:tcPr>
          <w:p w14:paraId="4AD2E878"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2464" w:type="dxa"/>
            <w:noWrap/>
            <w:hideMark/>
          </w:tcPr>
          <w:p w14:paraId="182D1AE3" w14:textId="77777777" w:rsidR="0007690F" w:rsidRPr="00D53A2B" w:rsidRDefault="0007690F" w:rsidP="00A202FD">
            <w:pPr>
              <w:widowControl w:val="0"/>
              <w:spacing w:after="240" w:line="276" w:lineRule="auto"/>
              <w:ind w:firstLine="1"/>
              <w:contextualSpacing/>
              <w:jc w:val="both"/>
            </w:pPr>
            <w:r w:rsidRPr="00D53A2B">
              <w:t>Sadece yeni tesisler ve büyük tesis yenilemeleri için uygulanabilir. Mevcut tesisler için uygulama, bina ve diğer yapısal kısıtlamalar nedeniyle sınırlı olabilir.</w:t>
            </w:r>
          </w:p>
        </w:tc>
      </w:tr>
      <w:tr w:rsidR="0007690F" w:rsidRPr="00D53A2B" w14:paraId="739AD5F2" w14:textId="77777777" w:rsidTr="00A202FD">
        <w:trPr>
          <w:trHeight w:val="320"/>
        </w:trPr>
        <w:tc>
          <w:tcPr>
            <w:tcW w:w="2970" w:type="dxa"/>
            <w:noWrap/>
            <w:hideMark/>
          </w:tcPr>
          <w:p w14:paraId="1B728BBF" w14:textId="77777777" w:rsidR="0007690F" w:rsidRPr="00D53A2B" w:rsidRDefault="0007690F" w:rsidP="00A202FD">
            <w:pPr>
              <w:widowControl w:val="0"/>
              <w:spacing w:after="240" w:line="276" w:lineRule="auto"/>
              <w:ind w:firstLine="1"/>
              <w:contextualSpacing/>
              <w:jc w:val="both"/>
            </w:pPr>
            <w:r w:rsidRPr="00D53A2B">
              <w:t>d. </w:t>
            </w:r>
            <w:r w:rsidRPr="00D53A2B">
              <w:rPr>
                <w:b/>
                <w:bCs/>
              </w:rPr>
              <w:t>Yanma havasının oksijenle zenginleştirilmesi</w:t>
            </w:r>
          </w:p>
        </w:tc>
        <w:tc>
          <w:tcPr>
            <w:tcW w:w="3628" w:type="dxa"/>
            <w:gridSpan w:val="2"/>
            <w:noWrap/>
            <w:hideMark/>
          </w:tcPr>
          <w:p w14:paraId="1467DFE1"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700464C5"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7EB9DD99" w14:textId="77777777" w:rsidTr="00A202FD">
        <w:trPr>
          <w:trHeight w:val="320"/>
        </w:trPr>
        <w:tc>
          <w:tcPr>
            <w:tcW w:w="2970" w:type="dxa"/>
            <w:noWrap/>
            <w:hideMark/>
          </w:tcPr>
          <w:p w14:paraId="160E92D6" w14:textId="77777777" w:rsidR="0007690F" w:rsidRPr="00D53A2B" w:rsidRDefault="0007690F" w:rsidP="00A202FD">
            <w:pPr>
              <w:widowControl w:val="0"/>
              <w:spacing w:after="240" w:line="276" w:lineRule="auto"/>
              <w:ind w:firstLine="1"/>
              <w:contextualSpacing/>
              <w:jc w:val="both"/>
            </w:pPr>
            <w:r w:rsidRPr="00D53A2B">
              <w:t>e. </w:t>
            </w:r>
            <w:r w:rsidRPr="00D53A2B">
              <w:rPr>
                <w:b/>
                <w:bCs/>
              </w:rPr>
              <w:t>Uzun kampanya kupolası</w:t>
            </w:r>
          </w:p>
        </w:tc>
        <w:tc>
          <w:tcPr>
            <w:tcW w:w="3628" w:type="dxa"/>
            <w:gridSpan w:val="2"/>
            <w:noWrap/>
            <w:hideMark/>
          </w:tcPr>
          <w:p w14:paraId="4823E133"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2464" w:type="dxa"/>
            <w:noWrap/>
            <w:hideMark/>
          </w:tcPr>
          <w:p w14:paraId="238349FB"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629EA564" w14:textId="77777777" w:rsidTr="00A202FD">
        <w:trPr>
          <w:trHeight w:val="320"/>
        </w:trPr>
        <w:tc>
          <w:tcPr>
            <w:tcW w:w="6598" w:type="dxa"/>
            <w:gridSpan w:val="3"/>
            <w:noWrap/>
            <w:hideMark/>
          </w:tcPr>
          <w:p w14:paraId="3B77385C"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tc>
        <w:tc>
          <w:tcPr>
            <w:tcW w:w="2464" w:type="dxa"/>
            <w:noWrap/>
            <w:hideMark/>
          </w:tcPr>
          <w:p w14:paraId="67B9EBF9" w14:textId="77777777" w:rsidR="0007690F" w:rsidRPr="00D53A2B" w:rsidRDefault="0007690F" w:rsidP="00A202FD">
            <w:pPr>
              <w:widowControl w:val="0"/>
              <w:spacing w:after="240" w:line="276" w:lineRule="auto"/>
              <w:ind w:firstLine="1"/>
              <w:contextualSpacing/>
              <w:jc w:val="both"/>
              <w:rPr>
                <w:b/>
                <w:bCs/>
              </w:rPr>
            </w:pPr>
          </w:p>
        </w:tc>
      </w:tr>
      <w:tr w:rsidR="0007690F" w:rsidRPr="00D53A2B" w14:paraId="6F9A94F0" w14:textId="77777777" w:rsidTr="00A202FD">
        <w:trPr>
          <w:trHeight w:val="320"/>
        </w:trPr>
        <w:tc>
          <w:tcPr>
            <w:tcW w:w="2970" w:type="dxa"/>
            <w:noWrap/>
            <w:hideMark/>
          </w:tcPr>
          <w:p w14:paraId="7B3BE9C8" w14:textId="77777777" w:rsidR="0007690F" w:rsidRPr="00D53A2B" w:rsidRDefault="0007690F" w:rsidP="00A202FD">
            <w:pPr>
              <w:widowControl w:val="0"/>
              <w:spacing w:after="240" w:line="276" w:lineRule="auto"/>
              <w:ind w:firstLine="1"/>
              <w:contextualSpacing/>
              <w:jc w:val="both"/>
            </w:pPr>
            <w:r w:rsidRPr="00D53A2B">
              <w:t>f. </w:t>
            </w:r>
            <w:r w:rsidRPr="00D53A2B">
              <w:rPr>
                <w:b/>
                <w:bCs/>
              </w:rPr>
              <w:t>Emisyon kaynağına mümkün olduğunca yakın gaz çıkarımı</w:t>
            </w:r>
          </w:p>
        </w:tc>
        <w:tc>
          <w:tcPr>
            <w:tcW w:w="3628" w:type="dxa"/>
            <w:gridSpan w:val="2"/>
            <w:noWrap/>
            <w:vAlign w:val="bottom"/>
            <w:hideMark/>
          </w:tcPr>
          <w:p w14:paraId="4484928B" w14:textId="77777777" w:rsidR="0007690F" w:rsidRPr="00D53A2B" w:rsidRDefault="0007690F" w:rsidP="00A202FD">
            <w:pPr>
              <w:widowControl w:val="0"/>
              <w:spacing w:after="240" w:line="276" w:lineRule="auto"/>
              <w:ind w:firstLine="1"/>
              <w:contextualSpacing/>
              <w:jc w:val="both"/>
            </w:pPr>
          </w:p>
          <w:p w14:paraId="2CF6C620" w14:textId="77777777" w:rsidR="0007690F" w:rsidRPr="00D53A2B" w:rsidRDefault="0007690F" w:rsidP="00A202FD">
            <w:pPr>
              <w:widowControl w:val="0"/>
              <w:spacing w:after="240" w:line="276" w:lineRule="auto"/>
              <w:ind w:firstLine="1"/>
              <w:contextualSpacing/>
              <w:jc w:val="both"/>
            </w:pPr>
            <w:r w:rsidRPr="00D53A2B">
              <w:t>Kupol fırınlarında, gazlar aşağıdaki şekilde çıkarılır:</w:t>
            </w:r>
          </w:p>
          <w:p w14:paraId="121B751F" w14:textId="77777777" w:rsidR="0007690F" w:rsidRPr="00D53A2B" w:rsidRDefault="0007690F" w:rsidP="00A202FD">
            <w:pPr>
              <w:widowControl w:val="0"/>
              <w:spacing w:after="240" w:line="276" w:lineRule="auto"/>
              <w:ind w:firstLine="1"/>
              <w:contextualSpacing/>
              <w:jc w:val="both"/>
            </w:pPr>
          </w:p>
          <w:p w14:paraId="4268E248" w14:textId="77777777" w:rsidR="0007690F" w:rsidRPr="00D53A2B" w:rsidRDefault="0007690F" w:rsidP="00A202FD">
            <w:pPr>
              <w:widowControl w:val="0"/>
              <w:spacing w:after="240" w:line="276" w:lineRule="auto"/>
              <w:ind w:firstLine="1"/>
              <w:contextualSpacing/>
              <w:jc w:val="both"/>
            </w:pPr>
            <w:r w:rsidRPr="00D53A2B">
              <w:t>— Kupol bacasının üst kısmındaki yükleme deliği üzerinden, kanal ve aşağı akışlı fan kullanılarak; veya</w:t>
            </w:r>
          </w:p>
          <w:p w14:paraId="4CBDAA97" w14:textId="77777777" w:rsidR="0007690F" w:rsidRPr="00D53A2B" w:rsidRDefault="0007690F" w:rsidP="00A202FD">
            <w:pPr>
              <w:widowControl w:val="0"/>
              <w:spacing w:after="240" w:line="276" w:lineRule="auto"/>
              <w:ind w:firstLine="1"/>
              <w:contextualSpacing/>
              <w:jc w:val="both"/>
            </w:pPr>
            <w:r w:rsidRPr="00D53A2B">
              <w:t>— Yükleme deliği altındaki çıkıştan, halkasal bir halka kullanılarak.</w:t>
            </w:r>
          </w:p>
          <w:p w14:paraId="234632CE" w14:textId="77777777" w:rsidR="0007690F" w:rsidRPr="00D53A2B" w:rsidRDefault="0007690F" w:rsidP="00A202FD">
            <w:pPr>
              <w:widowControl w:val="0"/>
              <w:spacing w:after="240" w:line="276" w:lineRule="auto"/>
              <w:ind w:firstLine="1"/>
              <w:contextualSpacing/>
              <w:jc w:val="both"/>
            </w:pPr>
            <w:r w:rsidRPr="00D53A2B">
              <w:t>Çıkarma işleminden sonra, gazlar aşağıdaki gibi soğutulabilir:</w:t>
            </w:r>
          </w:p>
          <w:p w14:paraId="5717DB68" w14:textId="77777777" w:rsidR="0007690F" w:rsidRPr="00D53A2B" w:rsidRDefault="0007690F" w:rsidP="00A202FD">
            <w:pPr>
              <w:widowControl w:val="0"/>
              <w:spacing w:after="240" w:line="276" w:lineRule="auto"/>
              <w:ind w:firstLine="1"/>
              <w:contextualSpacing/>
              <w:jc w:val="both"/>
            </w:pPr>
            <w:r w:rsidRPr="00D53A2B">
              <w:t>— Doğal konveksiyonla sıcaklığın düşürülmesi için uzun kanallar;</w:t>
            </w:r>
          </w:p>
          <w:p w14:paraId="49490510" w14:textId="77777777" w:rsidR="0007690F" w:rsidRPr="00D53A2B" w:rsidRDefault="0007690F" w:rsidP="00A202FD">
            <w:pPr>
              <w:widowControl w:val="0"/>
              <w:spacing w:after="240" w:line="276" w:lineRule="auto"/>
              <w:ind w:firstLine="1"/>
              <w:contextualSpacing/>
              <w:jc w:val="both"/>
            </w:pPr>
            <w:r w:rsidRPr="00D53A2B">
              <w:t>— Hava/gaz veya yağ/gaz ısı değiştiricileri;</w:t>
            </w:r>
          </w:p>
          <w:p w14:paraId="11542051" w14:textId="77777777" w:rsidR="0007690F" w:rsidRPr="00D53A2B" w:rsidRDefault="0007690F" w:rsidP="00A202FD">
            <w:pPr>
              <w:widowControl w:val="0"/>
              <w:spacing w:after="240" w:line="276" w:lineRule="auto"/>
              <w:ind w:firstLine="1"/>
              <w:contextualSpacing/>
              <w:jc w:val="both"/>
            </w:pPr>
            <w:r w:rsidRPr="00D53A2B">
              <w:t>— Su ile soğutma.</w:t>
            </w:r>
          </w:p>
          <w:p w14:paraId="63686D4F" w14:textId="77777777" w:rsidR="0007690F" w:rsidRPr="00D53A2B" w:rsidRDefault="0007690F" w:rsidP="00A202FD">
            <w:pPr>
              <w:widowControl w:val="0"/>
              <w:spacing w:after="240" w:line="276" w:lineRule="auto"/>
              <w:ind w:firstLine="1"/>
              <w:contextualSpacing/>
              <w:jc w:val="both"/>
            </w:pPr>
            <w:r w:rsidRPr="00D53A2B">
              <w:t>İndüksiyon fırınları için gazlar aşağıdaki gibi çıkarılabilir:</w:t>
            </w:r>
          </w:p>
          <w:p w14:paraId="38365E25" w14:textId="77777777" w:rsidR="0007690F" w:rsidRPr="00D53A2B" w:rsidRDefault="0007690F" w:rsidP="00A202FD">
            <w:pPr>
              <w:widowControl w:val="0"/>
              <w:spacing w:after="240" w:line="276" w:lineRule="auto"/>
              <w:ind w:firstLine="1"/>
              <w:contextualSpacing/>
              <w:jc w:val="both"/>
            </w:pPr>
            <w:r w:rsidRPr="00D53A2B">
              <w:t>— Başlık çıkarma (örneğin, kanopi veya yan çekiş başlıkları);</w:t>
            </w:r>
          </w:p>
          <w:p w14:paraId="18C6813E" w14:textId="77777777" w:rsidR="0007690F" w:rsidRPr="00D53A2B" w:rsidRDefault="0007690F" w:rsidP="00A202FD">
            <w:pPr>
              <w:widowControl w:val="0"/>
              <w:spacing w:after="240" w:line="276" w:lineRule="auto"/>
              <w:ind w:firstLine="1"/>
              <w:contextualSpacing/>
              <w:jc w:val="both"/>
            </w:pPr>
            <w:r w:rsidRPr="00D53A2B">
              <w:t>— Dudak çıkarma;</w:t>
            </w:r>
          </w:p>
          <w:p w14:paraId="1258EC29" w14:textId="77777777" w:rsidR="0007690F" w:rsidRPr="00D53A2B" w:rsidRDefault="0007690F" w:rsidP="00A202FD">
            <w:pPr>
              <w:widowControl w:val="0"/>
              <w:spacing w:after="240" w:line="276" w:lineRule="auto"/>
              <w:ind w:firstLine="1"/>
              <w:contextualSpacing/>
              <w:jc w:val="both"/>
            </w:pPr>
            <w:r w:rsidRPr="00D53A2B">
              <w:t>— Kapatma çıkarma.</w:t>
            </w:r>
          </w:p>
          <w:p w14:paraId="7868A30E" w14:textId="77777777" w:rsidR="0007690F" w:rsidRPr="00D53A2B" w:rsidRDefault="0007690F" w:rsidP="00A202FD">
            <w:pPr>
              <w:widowControl w:val="0"/>
              <w:spacing w:after="240" w:line="276" w:lineRule="auto"/>
              <w:ind w:firstLine="1"/>
              <w:contextualSpacing/>
              <w:jc w:val="both"/>
            </w:pPr>
            <w:r w:rsidRPr="00D53A2B">
              <w:t>Rotary fırınlar için gazlar, örneğin başlık çıkarma kullanılarak çıkarılabilir.</w:t>
            </w:r>
          </w:p>
          <w:p w14:paraId="614438D6" w14:textId="77777777" w:rsidR="0007690F" w:rsidRPr="00D53A2B" w:rsidRDefault="0007690F" w:rsidP="00A202FD">
            <w:pPr>
              <w:widowControl w:val="0"/>
              <w:spacing w:after="240" w:line="276" w:lineRule="auto"/>
              <w:ind w:firstLine="1"/>
              <w:contextualSpacing/>
              <w:jc w:val="both"/>
            </w:pPr>
            <w:r w:rsidRPr="00D53A2B">
              <w:t>EAF’ler için gazlar, örneğin aşağıdaki gibi çıkarılabilir:</w:t>
            </w:r>
          </w:p>
          <w:p w14:paraId="11454130" w14:textId="77777777" w:rsidR="0007690F" w:rsidRPr="00D53A2B" w:rsidRDefault="0007690F" w:rsidP="00A202FD">
            <w:pPr>
              <w:widowControl w:val="0"/>
              <w:spacing w:after="240" w:line="276" w:lineRule="auto"/>
              <w:ind w:firstLine="1"/>
              <w:contextualSpacing/>
              <w:jc w:val="both"/>
            </w:pPr>
            <w:r w:rsidRPr="00D53A2B">
              <w:t>— Çatı montajlı başlık çıkarma;</w:t>
            </w:r>
          </w:p>
          <w:p w14:paraId="28E280F1" w14:textId="77777777" w:rsidR="0007690F" w:rsidRPr="00D53A2B" w:rsidRDefault="0007690F" w:rsidP="00A202FD">
            <w:pPr>
              <w:widowControl w:val="0"/>
              <w:spacing w:after="240" w:line="276" w:lineRule="auto"/>
              <w:ind w:firstLine="1"/>
              <w:contextualSpacing/>
              <w:jc w:val="both"/>
            </w:pPr>
            <w:r w:rsidRPr="00D53A2B">
              <w:t>— Kanopi veya yan çekiş başlıkları;</w:t>
            </w:r>
          </w:p>
          <w:p w14:paraId="1479615D" w14:textId="77777777" w:rsidR="0007690F" w:rsidRPr="00D53A2B" w:rsidRDefault="0007690F" w:rsidP="00A202FD">
            <w:pPr>
              <w:widowControl w:val="0"/>
              <w:spacing w:after="240" w:line="276" w:lineRule="auto"/>
              <w:ind w:firstLine="1"/>
              <w:contextualSpacing/>
              <w:jc w:val="both"/>
            </w:pPr>
            <w:r w:rsidRPr="00D53A2B">
              <w:t>— Fırın ve döküm alanını çevreleyen mobil veya sabit kısımlar ile kısmi fırın muhafazası;</w:t>
            </w:r>
          </w:p>
          <w:p w14:paraId="0F98EF06" w14:textId="77777777" w:rsidR="0007690F" w:rsidRPr="00D53A2B" w:rsidRDefault="0007690F" w:rsidP="00A202FD">
            <w:pPr>
              <w:widowControl w:val="0"/>
              <w:spacing w:after="240" w:line="276" w:lineRule="auto"/>
              <w:ind w:firstLine="1"/>
              <w:contextualSpacing/>
              <w:jc w:val="both"/>
            </w:pPr>
            <w:r w:rsidRPr="00D53A2B">
              <w:t>— Fırın ve döküm alanını çevreleyen tam fırın muhafazası, yükleme/döküm işlemleri için hareketli bir çatı ile.</w:t>
            </w:r>
          </w:p>
        </w:tc>
        <w:tc>
          <w:tcPr>
            <w:tcW w:w="2464" w:type="dxa"/>
            <w:noWrap/>
            <w:hideMark/>
          </w:tcPr>
          <w:p w14:paraId="79168288"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65FF741" w14:textId="77777777" w:rsidTr="00A202FD">
        <w:trPr>
          <w:trHeight w:val="320"/>
        </w:trPr>
        <w:tc>
          <w:tcPr>
            <w:tcW w:w="6598" w:type="dxa"/>
            <w:gridSpan w:val="3"/>
            <w:noWrap/>
            <w:hideMark/>
          </w:tcPr>
          <w:p w14:paraId="1850AD02" w14:textId="77777777" w:rsidR="0007690F" w:rsidRPr="00D53A2B" w:rsidRDefault="0007690F" w:rsidP="00A202FD">
            <w:pPr>
              <w:widowControl w:val="0"/>
              <w:spacing w:after="240" w:line="276" w:lineRule="auto"/>
              <w:ind w:firstLine="1"/>
              <w:contextualSpacing/>
              <w:jc w:val="both"/>
              <w:rPr>
                <w:b/>
                <w:bCs/>
              </w:rPr>
            </w:pPr>
            <w:r w:rsidRPr="00D53A2B">
              <w:rPr>
                <w:b/>
                <w:bCs/>
              </w:rPr>
              <w:t>Baca gazı arıtımı</w:t>
            </w:r>
          </w:p>
        </w:tc>
        <w:tc>
          <w:tcPr>
            <w:tcW w:w="2464" w:type="dxa"/>
            <w:noWrap/>
            <w:hideMark/>
          </w:tcPr>
          <w:p w14:paraId="6A09D5E7" w14:textId="77777777" w:rsidR="0007690F" w:rsidRPr="00D53A2B" w:rsidRDefault="0007690F" w:rsidP="00A202FD">
            <w:pPr>
              <w:widowControl w:val="0"/>
              <w:spacing w:after="240" w:line="276" w:lineRule="auto"/>
              <w:ind w:firstLine="1"/>
              <w:contextualSpacing/>
              <w:jc w:val="both"/>
              <w:rPr>
                <w:b/>
                <w:bCs/>
              </w:rPr>
            </w:pPr>
          </w:p>
        </w:tc>
      </w:tr>
      <w:tr w:rsidR="0007690F" w:rsidRPr="00D53A2B" w14:paraId="27C0BA57" w14:textId="77777777" w:rsidTr="00A202FD">
        <w:trPr>
          <w:trHeight w:val="320"/>
        </w:trPr>
        <w:tc>
          <w:tcPr>
            <w:tcW w:w="2970" w:type="dxa"/>
            <w:noWrap/>
            <w:hideMark/>
          </w:tcPr>
          <w:p w14:paraId="7A9D4782" w14:textId="77777777" w:rsidR="0007690F" w:rsidRPr="00D53A2B" w:rsidRDefault="0007690F" w:rsidP="00A202FD">
            <w:pPr>
              <w:widowControl w:val="0"/>
              <w:spacing w:after="240" w:line="276" w:lineRule="auto"/>
              <w:ind w:firstLine="1"/>
              <w:contextualSpacing/>
              <w:jc w:val="both"/>
            </w:pPr>
            <w:r w:rsidRPr="00D53A2B">
              <w:t>g. </w:t>
            </w:r>
            <w:r w:rsidRPr="00D53A2B">
              <w:rPr>
                <w:b/>
                <w:bCs/>
              </w:rPr>
              <w:t>Baca gazlarının post-kombasyonu</w:t>
            </w:r>
          </w:p>
        </w:tc>
        <w:tc>
          <w:tcPr>
            <w:tcW w:w="3628" w:type="dxa"/>
            <w:gridSpan w:val="2"/>
            <w:noWrap/>
            <w:hideMark/>
          </w:tcPr>
          <w:p w14:paraId="7ECD50B1"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259D89EB"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7AF9F584" w14:textId="77777777" w:rsidTr="00A202FD">
        <w:trPr>
          <w:trHeight w:val="320"/>
        </w:trPr>
        <w:tc>
          <w:tcPr>
            <w:tcW w:w="2970" w:type="dxa"/>
            <w:noWrap/>
            <w:hideMark/>
          </w:tcPr>
          <w:p w14:paraId="27B95766" w14:textId="77777777" w:rsidR="0007690F" w:rsidRPr="00D53A2B" w:rsidRDefault="0007690F" w:rsidP="00A202FD">
            <w:pPr>
              <w:widowControl w:val="0"/>
              <w:spacing w:after="240" w:line="276" w:lineRule="auto"/>
              <w:ind w:firstLine="1"/>
              <w:contextualSpacing/>
              <w:jc w:val="both"/>
            </w:pPr>
            <w:r w:rsidRPr="00D53A2B">
              <w:t>h. </w:t>
            </w:r>
            <w:r w:rsidRPr="00D53A2B">
              <w:rPr>
                <w:b/>
                <w:bCs/>
              </w:rPr>
              <w:t>Siklon</w:t>
            </w:r>
          </w:p>
        </w:tc>
        <w:tc>
          <w:tcPr>
            <w:tcW w:w="3628" w:type="dxa"/>
            <w:gridSpan w:val="2"/>
            <w:noWrap/>
            <w:hideMark/>
          </w:tcPr>
          <w:p w14:paraId="0C5ABBF3"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0FE90F3B"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B63F360" w14:textId="77777777" w:rsidTr="00A202FD">
        <w:trPr>
          <w:trHeight w:val="320"/>
        </w:trPr>
        <w:tc>
          <w:tcPr>
            <w:tcW w:w="2970" w:type="dxa"/>
            <w:noWrap/>
            <w:hideMark/>
          </w:tcPr>
          <w:p w14:paraId="624CB3CD" w14:textId="77777777" w:rsidR="0007690F" w:rsidRPr="00D53A2B" w:rsidRDefault="0007690F" w:rsidP="00A202FD">
            <w:pPr>
              <w:widowControl w:val="0"/>
              <w:spacing w:after="240" w:line="276" w:lineRule="auto"/>
              <w:ind w:firstLine="1"/>
              <w:contextualSpacing/>
              <w:jc w:val="both"/>
            </w:pPr>
            <w:r w:rsidRPr="00D53A2B">
              <w:t>i. </w:t>
            </w:r>
            <w:r w:rsidRPr="00D53A2B">
              <w:rPr>
                <w:b/>
                <w:bCs/>
              </w:rPr>
              <w:t>Adsorpsiyon</w:t>
            </w:r>
          </w:p>
        </w:tc>
        <w:tc>
          <w:tcPr>
            <w:tcW w:w="3628" w:type="dxa"/>
            <w:gridSpan w:val="2"/>
            <w:noWrap/>
            <w:hideMark/>
          </w:tcPr>
          <w:p w14:paraId="339A9A36"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4D1AE22F"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7E0602E8" w14:textId="77777777" w:rsidTr="00A202FD">
        <w:trPr>
          <w:trHeight w:val="320"/>
        </w:trPr>
        <w:tc>
          <w:tcPr>
            <w:tcW w:w="2970" w:type="dxa"/>
            <w:shd w:val="clear" w:color="auto" w:fill="auto"/>
            <w:noWrap/>
            <w:hideMark/>
          </w:tcPr>
          <w:p w14:paraId="647C7C98" w14:textId="77777777" w:rsidR="0007690F" w:rsidRPr="00D53A2B" w:rsidRDefault="0007690F" w:rsidP="00A202FD">
            <w:pPr>
              <w:widowControl w:val="0"/>
              <w:spacing w:after="240" w:line="276" w:lineRule="auto"/>
              <w:ind w:firstLine="1"/>
              <w:contextualSpacing/>
              <w:jc w:val="both"/>
            </w:pPr>
            <w:r w:rsidRPr="00D53A2B">
              <w:t>j. </w:t>
            </w:r>
            <w:r w:rsidRPr="00D53A2B">
              <w:rPr>
                <w:b/>
                <w:bCs/>
              </w:rPr>
              <w:t>Kuru Yıkayıcı</w:t>
            </w:r>
          </w:p>
        </w:tc>
        <w:tc>
          <w:tcPr>
            <w:tcW w:w="3628" w:type="dxa"/>
            <w:gridSpan w:val="2"/>
            <w:noWrap/>
            <w:hideMark/>
          </w:tcPr>
          <w:p w14:paraId="16C4C171" w14:textId="77777777" w:rsidR="0007690F" w:rsidRPr="00D53A2B" w:rsidRDefault="0007690F" w:rsidP="00A202FD">
            <w:pPr>
              <w:widowControl w:val="0"/>
              <w:spacing w:after="240" w:line="276" w:lineRule="auto"/>
              <w:ind w:firstLine="1"/>
              <w:contextualSpacing/>
              <w:jc w:val="both"/>
            </w:pPr>
            <w:r w:rsidRPr="00D53A2B">
              <w:t>Kuru toz veya alkali bir reaktanın (örneğin, kireç veya sodyum bikarbonat) bir süspansiyonu/solüsyonu, baca gazı akışına tanıtılır ve dağılır. Madde, asidik gazlı bileşenlerle (örneğin, SO2) reaksiyona girerek bir katı oluşturur ve bu katı, filtrasyon (örneğin, kumaş filtresi) ile çıkarılır.</w:t>
            </w:r>
          </w:p>
        </w:tc>
        <w:tc>
          <w:tcPr>
            <w:tcW w:w="2464" w:type="dxa"/>
            <w:noWrap/>
            <w:hideMark/>
          </w:tcPr>
          <w:p w14:paraId="153DC6F3"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547B48DF" w14:textId="77777777" w:rsidTr="00A202FD">
        <w:trPr>
          <w:trHeight w:val="320"/>
        </w:trPr>
        <w:tc>
          <w:tcPr>
            <w:tcW w:w="2970" w:type="dxa"/>
            <w:shd w:val="clear" w:color="auto" w:fill="auto"/>
            <w:noWrap/>
            <w:hideMark/>
          </w:tcPr>
          <w:p w14:paraId="47AA8C0C" w14:textId="77777777" w:rsidR="0007690F" w:rsidRPr="00D53A2B" w:rsidRDefault="0007690F" w:rsidP="00A202FD">
            <w:pPr>
              <w:widowControl w:val="0"/>
              <w:spacing w:after="240" w:line="276" w:lineRule="auto"/>
              <w:ind w:firstLine="1"/>
              <w:contextualSpacing/>
              <w:jc w:val="both"/>
            </w:pPr>
            <w:r w:rsidRPr="00D53A2B">
              <w:t>k. </w:t>
            </w:r>
            <w:r w:rsidRPr="00D53A2B">
              <w:rPr>
                <w:b/>
                <w:bCs/>
              </w:rPr>
              <w:t>Kumaş filtresi</w:t>
            </w:r>
          </w:p>
        </w:tc>
        <w:tc>
          <w:tcPr>
            <w:tcW w:w="3628" w:type="dxa"/>
            <w:gridSpan w:val="2"/>
            <w:noWrap/>
            <w:hideMark/>
          </w:tcPr>
          <w:p w14:paraId="74CB754F"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3C604672" w14:textId="77777777" w:rsidR="0007690F" w:rsidRPr="00D53A2B" w:rsidRDefault="0007690F" w:rsidP="00A202FD">
            <w:pPr>
              <w:widowControl w:val="0"/>
              <w:spacing w:after="240" w:line="276" w:lineRule="auto"/>
              <w:ind w:firstLine="1"/>
              <w:contextualSpacing/>
              <w:jc w:val="both"/>
            </w:pPr>
            <w:r w:rsidRPr="00D53A2B">
              <w:t>Genellikle uygulanabilir.</w:t>
            </w:r>
          </w:p>
        </w:tc>
      </w:tr>
      <w:tr w:rsidR="0007690F" w:rsidRPr="00D53A2B" w14:paraId="114BC367" w14:textId="77777777" w:rsidTr="00A202FD">
        <w:trPr>
          <w:trHeight w:val="320"/>
        </w:trPr>
        <w:tc>
          <w:tcPr>
            <w:tcW w:w="2970" w:type="dxa"/>
            <w:shd w:val="clear" w:color="auto" w:fill="auto"/>
            <w:noWrap/>
            <w:hideMark/>
          </w:tcPr>
          <w:p w14:paraId="18A77B77" w14:textId="77777777" w:rsidR="0007690F" w:rsidRPr="00D53A2B" w:rsidRDefault="0007690F" w:rsidP="00A202FD">
            <w:pPr>
              <w:widowControl w:val="0"/>
              <w:spacing w:after="240" w:line="276" w:lineRule="auto"/>
              <w:ind w:firstLine="1"/>
              <w:contextualSpacing/>
              <w:jc w:val="both"/>
            </w:pPr>
            <w:r w:rsidRPr="00D53A2B">
              <w:t>l. </w:t>
            </w:r>
            <w:r w:rsidRPr="00D53A2B">
              <w:rPr>
                <w:b/>
                <w:bCs/>
              </w:rPr>
              <w:t>Sulu Yıkayıcı</w:t>
            </w:r>
          </w:p>
        </w:tc>
        <w:tc>
          <w:tcPr>
            <w:tcW w:w="3628" w:type="dxa"/>
            <w:gridSpan w:val="2"/>
            <w:noWrap/>
            <w:hideMark/>
          </w:tcPr>
          <w:p w14:paraId="6C383FA5"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2464" w:type="dxa"/>
            <w:noWrap/>
            <w:hideMark/>
          </w:tcPr>
          <w:p w14:paraId="44EE9EB8" w14:textId="77777777" w:rsidR="0007690F" w:rsidRPr="00D53A2B" w:rsidRDefault="0007690F" w:rsidP="00A202FD">
            <w:pPr>
              <w:widowControl w:val="0"/>
              <w:spacing w:after="240" w:line="276" w:lineRule="auto"/>
              <w:ind w:firstLine="1"/>
              <w:contextualSpacing/>
              <w:jc w:val="both"/>
            </w:pPr>
            <w:r w:rsidRPr="00D53A2B">
              <w:t>Genellikle uygulanabilir.</w:t>
            </w:r>
          </w:p>
        </w:tc>
      </w:tr>
    </w:tbl>
    <w:p w14:paraId="2293EFA1" w14:textId="77777777" w:rsidR="0007690F" w:rsidRPr="00D53A2B" w:rsidRDefault="0007690F" w:rsidP="00A202FD">
      <w:pPr>
        <w:widowControl w:val="0"/>
        <w:spacing w:after="240" w:line="276" w:lineRule="auto"/>
        <w:ind w:firstLine="1"/>
        <w:contextualSpacing/>
        <w:jc w:val="both"/>
      </w:pPr>
      <w:r w:rsidRPr="00D53A2B">
        <w:t>Tablo 1.18</w:t>
      </w:r>
    </w:p>
    <w:p w14:paraId="205CC995" w14:textId="48F8082B" w:rsidR="0007690F" w:rsidRPr="00D53A2B" w:rsidRDefault="0007690F" w:rsidP="00A202FD">
      <w:pPr>
        <w:widowControl w:val="0"/>
        <w:spacing w:after="240" w:line="276" w:lineRule="auto"/>
        <w:ind w:firstLine="1"/>
        <w:contextualSpacing/>
        <w:jc w:val="both"/>
      </w:pPr>
      <w:r w:rsidRPr="00D53A2B">
        <w:br/>
      </w:r>
      <w:r w:rsidRPr="00D53A2B">
        <w:rPr>
          <w:b/>
          <w:bCs/>
        </w:rPr>
        <w:t>Toz, HCl, HF, NOX, PCDD/F, SO2, TVOC, Kurşun ve Metal Eritme Kaynaklı Hava Kanallı Emisyonlar için MET'a Dayalı Emisyon Seviyeleri (</w:t>
      </w:r>
      <w:r w:rsidR="00831B53" w:rsidRPr="00D53A2B">
        <w:rPr>
          <w:b/>
          <w:bCs/>
        </w:rPr>
        <w:t>MET-İES</w:t>
      </w:r>
      <w:r w:rsidRPr="00D53A2B">
        <w:rPr>
          <w:b/>
          <w:bCs/>
        </w:rPr>
        <w:t>) ve CO İçin Gösterge Emisyon Seviyesi</w:t>
      </w:r>
    </w:p>
    <w:p w14:paraId="22AE27A8" w14:textId="77777777" w:rsidR="0007690F" w:rsidRPr="00D53A2B" w:rsidRDefault="0007690F" w:rsidP="00A202FD">
      <w:pPr>
        <w:widowControl w:val="0"/>
        <w:spacing w:after="240" w:line="276" w:lineRule="auto"/>
        <w:ind w:firstLine="1"/>
        <w:contextualSpacing/>
        <w:jc w:val="both"/>
      </w:pPr>
    </w:p>
    <w:tbl>
      <w:tblPr>
        <w:tblStyle w:val="TabloKlavuzu"/>
        <w:tblW w:w="0" w:type="auto"/>
        <w:tblLook w:val="04A0" w:firstRow="1" w:lastRow="0" w:firstColumn="1" w:lastColumn="0" w:noHBand="0" w:noVBand="1"/>
      </w:tblPr>
      <w:tblGrid>
        <w:gridCol w:w="2157"/>
        <w:gridCol w:w="1182"/>
        <w:gridCol w:w="2242"/>
        <w:gridCol w:w="1531"/>
        <w:gridCol w:w="1993"/>
      </w:tblGrid>
      <w:tr w:rsidR="0007690F" w:rsidRPr="00D53A2B" w14:paraId="08209509" w14:textId="77777777" w:rsidTr="00BB30CB">
        <w:trPr>
          <w:trHeight w:val="320"/>
        </w:trPr>
        <w:tc>
          <w:tcPr>
            <w:tcW w:w="2157" w:type="dxa"/>
            <w:noWrap/>
            <w:hideMark/>
          </w:tcPr>
          <w:p w14:paraId="0E34194C"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1182" w:type="dxa"/>
            <w:noWrap/>
            <w:hideMark/>
          </w:tcPr>
          <w:p w14:paraId="7FBB3419"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2242" w:type="dxa"/>
            <w:noWrap/>
            <w:hideMark/>
          </w:tcPr>
          <w:p w14:paraId="4BCAABD3" w14:textId="77777777" w:rsidR="0007690F" w:rsidRPr="00D53A2B" w:rsidRDefault="0007690F" w:rsidP="00A202FD">
            <w:pPr>
              <w:widowControl w:val="0"/>
              <w:spacing w:after="240" w:line="276" w:lineRule="auto"/>
              <w:ind w:firstLine="1"/>
              <w:contextualSpacing/>
              <w:jc w:val="both"/>
              <w:rPr>
                <w:b/>
                <w:bCs/>
              </w:rPr>
            </w:pPr>
            <w:r w:rsidRPr="00D53A2B">
              <w:rPr>
                <w:b/>
                <w:bCs/>
              </w:rPr>
              <w:t>Fırın Türü</w:t>
            </w:r>
          </w:p>
        </w:tc>
        <w:tc>
          <w:tcPr>
            <w:tcW w:w="1531" w:type="dxa"/>
            <w:noWrap/>
            <w:hideMark/>
          </w:tcPr>
          <w:p w14:paraId="392EAA86" w14:textId="060B1E1D"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(Günlük ortalama veya ölçüm süresi ortalaması)</w:t>
            </w:r>
          </w:p>
        </w:tc>
        <w:tc>
          <w:tcPr>
            <w:tcW w:w="1993" w:type="dxa"/>
            <w:noWrap/>
            <w:hideMark/>
          </w:tcPr>
          <w:p w14:paraId="4E50AD99" w14:textId="77777777" w:rsidR="0007690F" w:rsidRPr="00D53A2B" w:rsidRDefault="0007690F" w:rsidP="00A202FD">
            <w:pPr>
              <w:widowControl w:val="0"/>
              <w:spacing w:after="240" w:line="276" w:lineRule="auto"/>
              <w:ind w:firstLine="1"/>
              <w:contextualSpacing/>
              <w:jc w:val="both"/>
              <w:rPr>
                <w:b/>
                <w:bCs/>
              </w:rPr>
            </w:pPr>
            <w:r w:rsidRPr="00D53A2B">
              <w:rPr>
                <w:b/>
                <w:bCs/>
              </w:rPr>
              <w:t>Gösterge Emisyon Seviyesi (Günlük ortalama veya ölçüm süresi ortalaması)</w:t>
            </w:r>
          </w:p>
        </w:tc>
      </w:tr>
      <w:tr w:rsidR="0007690F" w:rsidRPr="00D53A2B" w14:paraId="4D245B51" w14:textId="77777777" w:rsidTr="00BB30CB">
        <w:trPr>
          <w:trHeight w:val="320"/>
        </w:trPr>
        <w:tc>
          <w:tcPr>
            <w:tcW w:w="2157" w:type="dxa"/>
            <w:noWrap/>
            <w:hideMark/>
          </w:tcPr>
          <w:p w14:paraId="65023490" w14:textId="77777777" w:rsidR="0007690F" w:rsidRPr="00D53A2B" w:rsidRDefault="0007690F" w:rsidP="00A202FD">
            <w:pPr>
              <w:widowControl w:val="0"/>
              <w:spacing w:after="240" w:line="276" w:lineRule="auto"/>
              <w:ind w:firstLine="1"/>
              <w:contextualSpacing/>
              <w:jc w:val="both"/>
              <w:rPr>
                <w:b/>
                <w:bCs/>
              </w:rPr>
            </w:pPr>
            <w:r w:rsidRPr="00D53A2B">
              <w:rPr>
                <w:b/>
                <w:bCs/>
              </w:rPr>
              <w:t>Toz</w:t>
            </w:r>
          </w:p>
        </w:tc>
        <w:tc>
          <w:tcPr>
            <w:tcW w:w="1182" w:type="dxa"/>
            <w:noWrap/>
            <w:hideMark/>
          </w:tcPr>
          <w:p w14:paraId="20A75E4B" w14:textId="77777777" w:rsidR="0007690F" w:rsidRPr="00D53A2B" w:rsidRDefault="0007690F" w:rsidP="00A202FD">
            <w:pPr>
              <w:widowControl w:val="0"/>
              <w:spacing w:after="240" w:line="276" w:lineRule="auto"/>
              <w:ind w:firstLine="1"/>
              <w:contextualSpacing/>
              <w:jc w:val="both"/>
            </w:pPr>
            <w:r w:rsidRPr="00D53A2B">
              <w:t>mg/Nm³</w:t>
            </w:r>
          </w:p>
        </w:tc>
        <w:tc>
          <w:tcPr>
            <w:tcW w:w="2242" w:type="dxa"/>
            <w:noWrap/>
            <w:hideMark/>
          </w:tcPr>
          <w:p w14:paraId="4FD91EE3" w14:textId="77777777" w:rsidR="0007690F" w:rsidRPr="00D53A2B" w:rsidRDefault="0007690F" w:rsidP="00A202FD">
            <w:pPr>
              <w:widowControl w:val="0"/>
              <w:spacing w:after="240" w:line="276" w:lineRule="auto"/>
              <w:ind w:firstLine="1"/>
              <w:contextualSpacing/>
              <w:jc w:val="both"/>
            </w:pPr>
            <w:r w:rsidRPr="00D53A2B">
              <w:t>İndüksiyon, döner, EAF</w:t>
            </w:r>
          </w:p>
        </w:tc>
        <w:tc>
          <w:tcPr>
            <w:tcW w:w="1531" w:type="dxa"/>
            <w:noWrap/>
            <w:hideMark/>
          </w:tcPr>
          <w:p w14:paraId="5782DAC8" w14:textId="77777777" w:rsidR="0007690F" w:rsidRPr="00D53A2B" w:rsidRDefault="0007690F" w:rsidP="00A202FD">
            <w:pPr>
              <w:widowControl w:val="0"/>
              <w:spacing w:after="240" w:line="276" w:lineRule="auto"/>
              <w:ind w:firstLine="1"/>
              <w:contextualSpacing/>
              <w:jc w:val="both"/>
            </w:pPr>
            <w:r w:rsidRPr="00D53A2B">
              <w:t>1 – 5</w:t>
            </w:r>
          </w:p>
        </w:tc>
        <w:tc>
          <w:tcPr>
            <w:tcW w:w="1993" w:type="dxa"/>
            <w:noWrap/>
            <w:hideMark/>
          </w:tcPr>
          <w:p w14:paraId="52100F36"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6775087A" w14:textId="77777777" w:rsidTr="00BB30CB">
        <w:trPr>
          <w:trHeight w:val="320"/>
        </w:trPr>
        <w:tc>
          <w:tcPr>
            <w:tcW w:w="2157" w:type="dxa"/>
            <w:noWrap/>
            <w:hideMark/>
          </w:tcPr>
          <w:p w14:paraId="06CFFDF5" w14:textId="77777777" w:rsidR="0007690F" w:rsidRPr="00D53A2B" w:rsidRDefault="0007690F" w:rsidP="00A202FD">
            <w:pPr>
              <w:widowControl w:val="0"/>
              <w:spacing w:after="240" w:line="276" w:lineRule="auto"/>
              <w:ind w:firstLine="1"/>
              <w:contextualSpacing/>
              <w:jc w:val="both"/>
            </w:pPr>
            <w:r w:rsidRPr="00D53A2B">
              <w:t> </w:t>
            </w:r>
          </w:p>
        </w:tc>
        <w:tc>
          <w:tcPr>
            <w:tcW w:w="1182" w:type="dxa"/>
            <w:noWrap/>
            <w:hideMark/>
          </w:tcPr>
          <w:p w14:paraId="744E5713"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7C6F6125" w14:textId="77777777" w:rsidR="0007690F" w:rsidRPr="00D53A2B" w:rsidRDefault="0007690F" w:rsidP="00A202FD">
            <w:pPr>
              <w:widowControl w:val="0"/>
              <w:spacing w:after="240" w:line="276" w:lineRule="auto"/>
              <w:ind w:firstLine="1"/>
              <w:contextualSpacing/>
              <w:jc w:val="both"/>
            </w:pPr>
            <w:r w:rsidRPr="00D53A2B">
              <w:t>CBC, HBC</w:t>
            </w:r>
          </w:p>
        </w:tc>
        <w:tc>
          <w:tcPr>
            <w:tcW w:w="1531" w:type="dxa"/>
            <w:noWrap/>
            <w:hideMark/>
          </w:tcPr>
          <w:p w14:paraId="57EEC259" w14:textId="4B62491E" w:rsidR="0007690F" w:rsidRPr="00D53A2B" w:rsidRDefault="0007690F" w:rsidP="00A202FD">
            <w:pPr>
              <w:widowControl w:val="0"/>
              <w:spacing w:after="240" w:line="276" w:lineRule="auto"/>
              <w:ind w:firstLine="1"/>
              <w:contextualSpacing/>
              <w:jc w:val="both"/>
            </w:pPr>
            <w:r w:rsidRPr="00D53A2B">
              <w:t xml:space="preserve">1 – 7 </w:t>
            </w:r>
            <w:r w:rsidR="0041236A" w:rsidRPr="00D53A2B">
              <w:t>(1)</w:t>
            </w:r>
          </w:p>
        </w:tc>
        <w:tc>
          <w:tcPr>
            <w:tcW w:w="1993" w:type="dxa"/>
            <w:noWrap/>
            <w:hideMark/>
          </w:tcPr>
          <w:p w14:paraId="7DA2BE8C"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4E3FF7FD" w14:textId="77777777" w:rsidTr="00BB30CB">
        <w:trPr>
          <w:trHeight w:val="320"/>
        </w:trPr>
        <w:tc>
          <w:tcPr>
            <w:tcW w:w="2157" w:type="dxa"/>
            <w:noWrap/>
            <w:hideMark/>
          </w:tcPr>
          <w:p w14:paraId="0FD327D6" w14:textId="77777777" w:rsidR="0007690F" w:rsidRPr="00D53A2B" w:rsidRDefault="0007690F" w:rsidP="00A202FD">
            <w:pPr>
              <w:widowControl w:val="0"/>
              <w:spacing w:after="240" w:line="276" w:lineRule="auto"/>
              <w:ind w:firstLine="1"/>
              <w:contextualSpacing/>
              <w:jc w:val="both"/>
              <w:rPr>
                <w:b/>
                <w:bCs/>
              </w:rPr>
            </w:pPr>
            <w:r w:rsidRPr="00D53A2B">
              <w:rPr>
                <w:b/>
                <w:bCs/>
              </w:rPr>
              <w:t>HCl</w:t>
            </w:r>
          </w:p>
        </w:tc>
        <w:tc>
          <w:tcPr>
            <w:tcW w:w="1182" w:type="dxa"/>
            <w:noWrap/>
            <w:hideMark/>
          </w:tcPr>
          <w:p w14:paraId="32ABE55B" w14:textId="77777777" w:rsidR="0007690F" w:rsidRPr="00D53A2B" w:rsidRDefault="0007690F" w:rsidP="00A202FD">
            <w:pPr>
              <w:widowControl w:val="0"/>
              <w:spacing w:after="240" w:line="276" w:lineRule="auto"/>
              <w:ind w:firstLine="1"/>
              <w:contextualSpacing/>
              <w:jc w:val="both"/>
            </w:pPr>
            <w:r w:rsidRPr="00D53A2B">
              <w:t>mg/Nm³</w:t>
            </w:r>
          </w:p>
        </w:tc>
        <w:tc>
          <w:tcPr>
            <w:tcW w:w="2242" w:type="dxa"/>
            <w:noWrap/>
            <w:hideMark/>
          </w:tcPr>
          <w:p w14:paraId="078A98C6" w14:textId="77777777" w:rsidR="0007690F" w:rsidRPr="00D53A2B" w:rsidRDefault="0007690F" w:rsidP="00A202FD">
            <w:pPr>
              <w:widowControl w:val="0"/>
              <w:spacing w:after="240" w:line="276" w:lineRule="auto"/>
              <w:ind w:firstLine="1"/>
              <w:contextualSpacing/>
              <w:jc w:val="both"/>
            </w:pPr>
            <w:r w:rsidRPr="00D53A2B">
              <w:t>CBC, HBC</w:t>
            </w:r>
          </w:p>
        </w:tc>
        <w:tc>
          <w:tcPr>
            <w:tcW w:w="1531" w:type="dxa"/>
            <w:noWrap/>
            <w:hideMark/>
          </w:tcPr>
          <w:p w14:paraId="6B1386B2" w14:textId="43CFE043" w:rsidR="0007690F" w:rsidRPr="00D53A2B" w:rsidRDefault="0007690F" w:rsidP="00A202FD">
            <w:pPr>
              <w:widowControl w:val="0"/>
              <w:spacing w:after="240" w:line="276" w:lineRule="auto"/>
              <w:ind w:firstLine="1"/>
              <w:contextualSpacing/>
              <w:jc w:val="both"/>
            </w:pPr>
            <w:r w:rsidRPr="00D53A2B">
              <w:t xml:space="preserve">10 – 30 </w:t>
            </w:r>
            <w:r w:rsidR="0041236A" w:rsidRPr="00D53A2B">
              <w:t>(2)</w:t>
            </w:r>
          </w:p>
        </w:tc>
        <w:tc>
          <w:tcPr>
            <w:tcW w:w="1993" w:type="dxa"/>
            <w:noWrap/>
            <w:hideMark/>
          </w:tcPr>
          <w:p w14:paraId="67233F4A"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4A6D5012" w14:textId="77777777" w:rsidTr="00BB30CB">
        <w:trPr>
          <w:trHeight w:val="320"/>
        </w:trPr>
        <w:tc>
          <w:tcPr>
            <w:tcW w:w="2157" w:type="dxa"/>
            <w:noWrap/>
            <w:hideMark/>
          </w:tcPr>
          <w:p w14:paraId="0719734A" w14:textId="77777777" w:rsidR="0007690F" w:rsidRPr="00D53A2B" w:rsidRDefault="0007690F" w:rsidP="00A202FD">
            <w:pPr>
              <w:widowControl w:val="0"/>
              <w:spacing w:after="240" w:line="276" w:lineRule="auto"/>
              <w:ind w:firstLine="1"/>
              <w:contextualSpacing/>
              <w:jc w:val="both"/>
              <w:rPr>
                <w:b/>
                <w:bCs/>
              </w:rPr>
            </w:pPr>
            <w:r w:rsidRPr="00D53A2B">
              <w:rPr>
                <w:b/>
                <w:bCs/>
              </w:rPr>
              <w:t>HF</w:t>
            </w:r>
          </w:p>
        </w:tc>
        <w:tc>
          <w:tcPr>
            <w:tcW w:w="1182" w:type="dxa"/>
            <w:noWrap/>
            <w:hideMark/>
          </w:tcPr>
          <w:p w14:paraId="76689135" w14:textId="77777777" w:rsidR="0007690F" w:rsidRPr="00D53A2B" w:rsidRDefault="0007690F" w:rsidP="00A202FD">
            <w:pPr>
              <w:widowControl w:val="0"/>
              <w:spacing w:after="240" w:line="276" w:lineRule="auto"/>
              <w:ind w:firstLine="1"/>
              <w:contextualSpacing/>
              <w:jc w:val="both"/>
            </w:pPr>
            <w:r w:rsidRPr="00D53A2B">
              <w:t>mg/Nm³</w:t>
            </w:r>
          </w:p>
        </w:tc>
        <w:tc>
          <w:tcPr>
            <w:tcW w:w="2242" w:type="dxa"/>
            <w:noWrap/>
            <w:hideMark/>
          </w:tcPr>
          <w:p w14:paraId="2497885B" w14:textId="77777777" w:rsidR="0007690F" w:rsidRPr="00D53A2B" w:rsidRDefault="0007690F" w:rsidP="00A202FD">
            <w:pPr>
              <w:widowControl w:val="0"/>
              <w:spacing w:after="240" w:line="276" w:lineRule="auto"/>
              <w:ind w:firstLine="1"/>
              <w:contextualSpacing/>
              <w:jc w:val="both"/>
            </w:pPr>
            <w:r w:rsidRPr="00D53A2B">
              <w:t>CBC, HBC, döner fırınlar</w:t>
            </w:r>
          </w:p>
        </w:tc>
        <w:tc>
          <w:tcPr>
            <w:tcW w:w="1531" w:type="dxa"/>
            <w:noWrap/>
            <w:hideMark/>
          </w:tcPr>
          <w:p w14:paraId="6456C653" w14:textId="421C86FC" w:rsidR="0007690F" w:rsidRPr="00D53A2B" w:rsidRDefault="0007690F" w:rsidP="00A202FD">
            <w:pPr>
              <w:widowControl w:val="0"/>
              <w:spacing w:after="240" w:line="276" w:lineRule="auto"/>
              <w:ind w:firstLine="1"/>
              <w:contextualSpacing/>
              <w:jc w:val="both"/>
            </w:pPr>
            <w:r w:rsidRPr="00D53A2B">
              <w:t xml:space="preserve">1 – 3 </w:t>
            </w:r>
            <w:r w:rsidR="00E43E3B" w:rsidRPr="00D53A2B">
              <w:t>(2)</w:t>
            </w:r>
          </w:p>
        </w:tc>
        <w:tc>
          <w:tcPr>
            <w:tcW w:w="1993" w:type="dxa"/>
            <w:noWrap/>
            <w:hideMark/>
          </w:tcPr>
          <w:p w14:paraId="700351FD"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23575198" w14:textId="77777777" w:rsidTr="00BB30CB">
        <w:trPr>
          <w:trHeight w:val="320"/>
        </w:trPr>
        <w:tc>
          <w:tcPr>
            <w:tcW w:w="2157" w:type="dxa"/>
            <w:vMerge w:val="restart"/>
            <w:noWrap/>
            <w:hideMark/>
          </w:tcPr>
          <w:p w14:paraId="5EA59170" w14:textId="77777777" w:rsidR="0007690F" w:rsidRPr="00D53A2B" w:rsidRDefault="0007690F" w:rsidP="00A202FD">
            <w:pPr>
              <w:widowControl w:val="0"/>
              <w:spacing w:after="240" w:line="276" w:lineRule="auto"/>
              <w:ind w:firstLine="1"/>
              <w:contextualSpacing/>
              <w:jc w:val="both"/>
              <w:rPr>
                <w:b/>
                <w:bCs/>
              </w:rPr>
            </w:pPr>
            <w:r w:rsidRPr="00D53A2B">
              <w:rPr>
                <w:b/>
                <w:bCs/>
              </w:rPr>
              <w:t>CO</w:t>
            </w:r>
          </w:p>
          <w:p w14:paraId="10C959CB"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1182" w:type="dxa"/>
            <w:vMerge w:val="restart"/>
            <w:noWrap/>
            <w:hideMark/>
          </w:tcPr>
          <w:p w14:paraId="17868E00" w14:textId="77777777" w:rsidR="0007690F" w:rsidRPr="00D53A2B" w:rsidRDefault="0007690F" w:rsidP="00A202FD">
            <w:pPr>
              <w:widowControl w:val="0"/>
              <w:spacing w:after="240" w:line="276" w:lineRule="auto"/>
              <w:ind w:firstLine="1"/>
              <w:contextualSpacing/>
              <w:jc w:val="both"/>
            </w:pPr>
            <w:r w:rsidRPr="00D53A2B">
              <w:t>mg/Nm³</w:t>
            </w:r>
          </w:p>
          <w:p w14:paraId="200253E5"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14592D05" w14:textId="77777777" w:rsidR="0007690F" w:rsidRPr="00D53A2B" w:rsidRDefault="0007690F" w:rsidP="00A202FD">
            <w:pPr>
              <w:widowControl w:val="0"/>
              <w:spacing w:after="240" w:line="276" w:lineRule="auto"/>
              <w:ind w:firstLine="1"/>
              <w:contextualSpacing/>
              <w:jc w:val="both"/>
            </w:pPr>
            <w:r w:rsidRPr="00D53A2B">
              <w:t>Döner fırınlar</w:t>
            </w:r>
          </w:p>
        </w:tc>
        <w:tc>
          <w:tcPr>
            <w:tcW w:w="1531" w:type="dxa"/>
            <w:noWrap/>
            <w:hideMark/>
          </w:tcPr>
          <w:p w14:paraId="3C20CE77" w14:textId="4CF5B9A0" w:rsidR="0007690F" w:rsidRPr="00D53A2B" w:rsidRDefault="00831B53" w:rsidP="00A202FD">
            <w:pPr>
              <w:widowControl w:val="0"/>
              <w:spacing w:after="240" w:line="276" w:lineRule="auto"/>
              <w:ind w:firstLine="1"/>
              <w:contextualSpacing/>
              <w:jc w:val="both"/>
            </w:pPr>
            <w:r w:rsidRPr="00D53A2B">
              <w:t>MET-İES</w:t>
            </w:r>
            <w:r w:rsidR="0007690F" w:rsidRPr="00D53A2B">
              <w:t xml:space="preserve"> yok</w:t>
            </w:r>
          </w:p>
        </w:tc>
        <w:tc>
          <w:tcPr>
            <w:tcW w:w="1993" w:type="dxa"/>
            <w:noWrap/>
            <w:hideMark/>
          </w:tcPr>
          <w:p w14:paraId="519D872B" w14:textId="77777777" w:rsidR="0007690F" w:rsidRPr="00D53A2B" w:rsidRDefault="0007690F" w:rsidP="00A202FD">
            <w:pPr>
              <w:widowControl w:val="0"/>
              <w:spacing w:after="240" w:line="276" w:lineRule="auto"/>
              <w:ind w:firstLine="1"/>
              <w:contextualSpacing/>
              <w:jc w:val="both"/>
            </w:pPr>
            <w:r w:rsidRPr="00D53A2B">
              <w:t>10 – 30</w:t>
            </w:r>
          </w:p>
        </w:tc>
      </w:tr>
      <w:tr w:rsidR="0007690F" w:rsidRPr="00D53A2B" w14:paraId="48A38FBB" w14:textId="77777777" w:rsidTr="00BB30CB">
        <w:trPr>
          <w:trHeight w:val="320"/>
        </w:trPr>
        <w:tc>
          <w:tcPr>
            <w:tcW w:w="2157" w:type="dxa"/>
            <w:vMerge/>
            <w:noWrap/>
            <w:hideMark/>
          </w:tcPr>
          <w:p w14:paraId="67E1E6F1" w14:textId="77777777" w:rsidR="0007690F" w:rsidRPr="00D53A2B" w:rsidRDefault="0007690F" w:rsidP="00A202FD">
            <w:pPr>
              <w:widowControl w:val="0"/>
              <w:spacing w:after="240" w:line="276" w:lineRule="auto"/>
              <w:ind w:firstLine="1"/>
              <w:contextualSpacing/>
              <w:jc w:val="both"/>
            </w:pPr>
          </w:p>
        </w:tc>
        <w:tc>
          <w:tcPr>
            <w:tcW w:w="1182" w:type="dxa"/>
            <w:vMerge/>
            <w:noWrap/>
            <w:hideMark/>
          </w:tcPr>
          <w:p w14:paraId="6065AAA1" w14:textId="77777777" w:rsidR="0007690F" w:rsidRPr="00D53A2B" w:rsidRDefault="0007690F" w:rsidP="00A202FD">
            <w:pPr>
              <w:widowControl w:val="0"/>
              <w:spacing w:after="240" w:line="276" w:lineRule="auto"/>
              <w:ind w:firstLine="1"/>
              <w:contextualSpacing/>
              <w:jc w:val="both"/>
            </w:pPr>
          </w:p>
        </w:tc>
        <w:tc>
          <w:tcPr>
            <w:tcW w:w="2242" w:type="dxa"/>
            <w:noWrap/>
            <w:hideMark/>
          </w:tcPr>
          <w:p w14:paraId="374FBEBA" w14:textId="77777777" w:rsidR="0007690F" w:rsidRPr="00D53A2B" w:rsidRDefault="0007690F" w:rsidP="00A202FD">
            <w:pPr>
              <w:widowControl w:val="0"/>
              <w:spacing w:after="240" w:line="276" w:lineRule="auto"/>
              <w:ind w:firstLine="1"/>
              <w:contextualSpacing/>
              <w:jc w:val="both"/>
            </w:pPr>
            <w:r w:rsidRPr="00D53A2B">
              <w:t>CBC, HBC</w:t>
            </w:r>
          </w:p>
        </w:tc>
        <w:tc>
          <w:tcPr>
            <w:tcW w:w="1531" w:type="dxa"/>
            <w:noWrap/>
            <w:hideMark/>
          </w:tcPr>
          <w:p w14:paraId="0954B00D" w14:textId="4C7EBC5E" w:rsidR="0007690F" w:rsidRPr="00D53A2B" w:rsidRDefault="00831B53" w:rsidP="00A202FD">
            <w:pPr>
              <w:widowControl w:val="0"/>
              <w:spacing w:after="240" w:line="276" w:lineRule="auto"/>
              <w:ind w:firstLine="1"/>
              <w:contextualSpacing/>
              <w:jc w:val="both"/>
            </w:pPr>
            <w:r w:rsidRPr="00D53A2B">
              <w:t>MET-İES</w:t>
            </w:r>
            <w:r w:rsidR="0007690F" w:rsidRPr="00D53A2B">
              <w:t xml:space="preserve"> yok</w:t>
            </w:r>
          </w:p>
        </w:tc>
        <w:tc>
          <w:tcPr>
            <w:tcW w:w="1993" w:type="dxa"/>
            <w:noWrap/>
            <w:hideMark/>
          </w:tcPr>
          <w:p w14:paraId="10F2AB55" w14:textId="77777777" w:rsidR="0007690F" w:rsidRPr="00D53A2B" w:rsidRDefault="0007690F" w:rsidP="00A202FD">
            <w:pPr>
              <w:widowControl w:val="0"/>
              <w:spacing w:after="240" w:line="276" w:lineRule="auto"/>
              <w:ind w:firstLine="1"/>
              <w:contextualSpacing/>
              <w:jc w:val="both"/>
            </w:pPr>
            <w:r w:rsidRPr="00D53A2B">
              <w:t>20 – 220</w:t>
            </w:r>
          </w:p>
        </w:tc>
      </w:tr>
      <w:tr w:rsidR="0007690F" w:rsidRPr="00D53A2B" w14:paraId="1166D558" w14:textId="77777777" w:rsidTr="00BB30CB">
        <w:trPr>
          <w:trHeight w:val="320"/>
        </w:trPr>
        <w:tc>
          <w:tcPr>
            <w:tcW w:w="2157" w:type="dxa"/>
            <w:noWrap/>
            <w:hideMark/>
          </w:tcPr>
          <w:p w14:paraId="45CDC715" w14:textId="77777777" w:rsidR="0007690F" w:rsidRPr="00D53A2B" w:rsidRDefault="0007690F" w:rsidP="00A202FD">
            <w:pPr>
              <w:widowControl w:val="0"/>
              <w:spacing w:after="240" w:line="276" w:lineRule="auto"/>
              <w:ind w:firstLine="1"/>
              <w:contextualSpacing/>
              <w:jc w:val="both"/>
              <w:rPr>
                <w:b/>
                <w:bCs/>
              </w:rPr>
            </w:pPr>
            <w:r w:rsidRPr="00D53A2B">
              <w:rPr>
                <w:b/>
                <w:bCs/>
              </w:rPr>
              <w:t>NOX</w:t>
            </w:r>
          </w:p>
        </w:tc>
        <w:tc>
          <w:tcPr>
            <w:tcW w:w="1182" w:type="dxa"/>
            <w:noWrap/>
            <w:hideMark/>
          </w:tcPr>
          <w:p w14:paraId="025B5BC8" w14:textId="77777777" w:rsidR="0007690F" w:rsidRPr="00D53A2B" w:rsidRDefault="0007690F" w:rsidP="00A202FD">
            <w:pPr>
              <w:widowControl w:val="0"/>
              <w:spacing w:after="240" w:line="276" w:lineRule="auto"/>
              <w:ind w:firstLine="1"/>
              <w:contextualSpacing/>
              <w:jc w:val="both"/>
            </w:pPr>
            <w:r w:rsidRPr="00D53A2B">
              <w:t>mg/Nm³</w:t>
            </w:r>
          </w:p>
        </w:tc>
        <w:tc>
          <w:tcPr>
            <w:tcW w:w="2242" w:type="dxa"/>
            <w:noWrap/>
            <w:hideMark/>
          </w:tcPr>
          <w:p w14:paraId="05DCB165" w14:textId="77777777" w:rsidR="0007690F" w:rsidRPr="00D53A2B" w:rsidRDefault="0007690F" w:rsidP="00A202FD">
            <w:pPr>
              <w:widowControl w:val="0"/>
              <w:spacing w:after="240" w:line="276" w:lineRule="auto"/>
              <w:ind w:firstLine="1"/>
              <w:contextualSpacing/>
              <w:jc w:val="both"/>
            </w:pPr>
            <w:r w:rsidRPr="00D53A2B">
              <w:t>HBC</w:t>
            </w:r>
          </w:p>
        </w:tc>
        <w:tc>
          <w:tcPr>
            <w:tcW w:w="1531" w:type="dxa"/>
            <w:noWrap/>
            <w:hideMark/>
          </w:tcPr>
          <w:p w14:paraId="7E8E29D6" w14:textId="77777777" w:rsidR="0007690F" w:rsidRPr="00D53A2B" w:rsidRDefault="0007690F" w:rsidP="00A202FD">
            <w:pPr>
              <w:widowControl w:val="0"/>
              <w:spacing w:after="240" w:line="276" w:lineRule="auto"/>
              <w:ind w:firstLine="1"/>
              <w:contextualSpacing/>
              <w:jc w:val="both"/>
            </w:pPr>
            <w:r w:rsidRPr="00D53A2B">
              <w:t>20 – 160</w:t>
            </w:r>
          </w:p>
        </w:tc>
        <w:tc>
          <w:tcPr>
            <w:tcW w:w="1993" w:type="dxa"/>
            <w:noWrap/>
            <w:hideMark/>
          </w:tcPr>
          <w:p w14:paraId="2EE7E5C7"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6CC630A6" w14:textId="77777777" w:rsidTr="00BB30CB">
        <w:trPr>
          <w:trHeight w:val="320"/>
        </w:trPr>
        <w:tc>
          <w:tcPr>
            <w:tcW w:w="2157" w:type="dxa"/>
            <w:noWrap/>
            <w:hideMark/>
          </w:tcPr>
          <w:p w14:paraId="31134079" w14:textId="77777777" w:rsidR="0007690F" w:rsidRPr="00D53A2B" w:rsidRDefault="0007690F" w:rsidP="00A202FD">
            <w:pPr>
              <w:widowControl w:val="0"/>
              <w:spacing w:after="240" w:line="276" w:lineRule="auto"/>
              <w:ind w:firstLine="1"/>
              <w:contextualSpacing/>
              <w:jc w:val="both"/>
            </w:pPr>
            <w:r w:rsidRPr="00D53A2B">
              <w:t> </w:t>
            </w:r>
          </w:p>
        </w:tc>
        <w:tc>
          <w:tcPr>
            <w:tcW w:w="1182" w:type="dxa"/>
            <w:noWrap/>
            <w:hideMark/>
          </w:tcPr>
          <w:p w14:paraId="4A9D41F1"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0DF7882E" w14:textId="77777777" w:rsidR="0007690F" w:rsidRPr="00D53A2B" w:rsidRDefault="0007690F" w:rsidP="00A202FD">
            <w:pPr>
              <w:widowControl w:val="0"/>
              <w:spacing w:after="240" w:line="276" w:lineRule="auto"/>
              <w:ind w:firstLine="1"/>
              <w:contextualSpacing/>
              <w:jc w:val="both"/>
            </w:pPr>
            <w:r w:rsidRPr="00D53A2B">
              <w:t>CBC</w:t>
            </w:r>
          </w:p>
        </w:tc>
        <w:tc>
          <w:tcPr>
            <w:tcW w:w="1531" w:type="dxa"/>
            <w:noWrap/>
            <w:hideMark/>
          </w:tcPr>
          <w:p w14:paraId="6C300714" w14:textId="77777777" w:rsidR="0007690F" w:rsidRPr="00D53A2B" w:rsidRDefault="0007690F" w:rsidP="00A202FD">
            <w:pPr>
              <w:widowControl w:val="0"/>
              <w:spacing w:after="240" w:line="276" w:lineRule="auto"/>
              <w:ind w:firstLine="1"/>
              <w:contextualSpacing/>
              <w:jc w:val="both"/>
            </w:pPr>
            <w:r w:rsidRPr="00D53A2B">
              <w:t>20 – 70</w:t>
            </w:r>
          </w:p>
        </w:tc>
        <w:tc>
          <w:tcPr>
            <w:tcW w:w="1993" w:type="dxa"/>
            <w:noWrap/>
            <w:hideMark/>
          </w:tcPr>
          <w:p w14:paraId="098C7737"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1DE12710" w14:textId="77777777" w:rsidTr="00BB30CB">
        <w:trPr>
          <w:trHeight w:val="320"/>
        </w:trPr>
        <w:tc>
          <w:tcPr>
            <w:tcW w:w="2157" w:type="dxa"/>
            <w:noWrap/>
            <w:hideMark/>
          </w:tcPr>
          <w:p w14:paraId="0A454EF0" w14:textId="77777777" w:rsidR="0007690F" w:rsidRPr="00D53A2B" w:rsidRDefault="0007690F" w:rsidP="00A202FD">
            <w:pPr>
              <w:widowControl w:val="0"/>
              <w:spacing w:after="240" w:line="276" w:lineRule="auto"/>
              <w:ind w:firstLine="1"/>
              <w:contextualSpacing/>
              <w:jc w:val="both"/>
            </w:pPr>
            <w:r w:rsidRPr="00D53A2B">
              <w:t> </w:t>
            </w:r>
          </w:p>
        </w:tc>
        <w:tc>
          <w:tcPr>
            <w:tcW w:w="1182" w:type="dxa"/>
            <w:noWrap/>
            <w:hideMark/>
          </w:tcPr>
          <w:p w14:paraId="1FF1FFC4"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21EDCCFC" w14:textId="77777777" w:rsidR="0007690F" w:rsidRPr="00D53A2B" w:rsidRDefault="0007690F" w:rsidP="00A202FD">
            <w:pPr>
              <w:widowControl w:val="0"/>
              <w:spacing w:after="240" w:line="276" w:lineRule="auto"/>
              <w:ind w:firstLine="1"/>
              <w:contextualSpacing/>
              <w:jc w:val="both"/>
            </w:pPr>
            <w:r w:rsidRPr="00D53A2B">
              <w:t>Döner fırınlar</w:t>
            </w:r>
          </w:p>
        </w:tc>
        <w:tc>
          <w:tcPr>
            <w:tcW w:w="1531" w:type="dxa"/>
            <w:noWrap/>
            <w:hideMark/>
          </w:tcPr>
          <w:p w14:paraId="3ADD9DAA" w14:textId="77777777" w:rsidR="0007690F" w:rsidRPr="00D53A2B" w:rsidRDefault="0007690F" w:rsidP="00A202FD">
            <w:pPr>
              <w:widowControl w:val="0"/>
              <w:spacing w:after="240" w:line="276" w:lineRule="auto"/>
              <w:ind w:firstLine="1"/>
              <w:contextualSpacing/>
              <w:jc w:val="both"/>
            </w:pPr>
            <w:r w:rsidRPr="00D53A2B">
              <w:t>20 – 100</w:t>
            </w:r>
          </w:p>
        </w:tc>
        <w:tc>
          <w:tcPr>
            <w:tcW w:w="1993" w:type="dxa"/>
            <w:noWrap/>
            <w:hideMark/>
          </w:tcPr>
          <w:p w14:paraId="62F64C7C"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281EA92C" w14:textId="77777777" w:rsidTr="00BB30CB">
        <w:trPr>
          <w:trHeight w:val="320"/>
        </w:trPr>
        <w:tc>
          <w:tcPr>
            <w:tcW w:w="2157" w:type="dxa"/>
            <w:vMerge w:val="restart"/>
            <w:noWrap/>
            <w:hideMark/>
          </w:tcPr>
          <w:p w14:paraId="61A44782" w14:textId="77777777" w:rsidR="0007690F" w:rsidRPr="00D53A2B" w:rsidRDefault="0007690F" w:rsidP="00A202FD">
            <w:pPr>
              <w:widowControl w:val="0"/>
              <w:spacing w:after="240" w:line="276" w:lineRule="auto"/>
              <w:ind w:firstLine="1"/>
              <w:contextualSpacing/>
              <w:jc w:val="both"/>
              <w:rPr>
                <w:b/>
                <w:bCs/>
              </w:rPr>
            </w:pPr>
            <w:r w:rsidRPr="00D53A2B">
              <w:rPr>
                <w:b/>
                <w:bCs/>
              </w:rPr>
              <w:t>PCDD/F</w:t>
            </w:r>
          </w:p>
          <w:p w14:paraId="765836FE"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1182" w:type="dxa"/>
            <w:vMerge w:val="restart"/>
            <w:noWrap/>
            <w:hideMark/>
          </w:tcPr>
          <w:p w14:paraId="31429646" w14:textId="77777777" w:rsidR="0007690F" w:rsidRPr="00D53A2B" w:rsidRDefault="0007690F" w:rsidP="00A202FD">
            <w:pPr>
              <w:widowControl w:val="0"/>
              <w:spacing w:after="240" w:line="276" w:lineRule="auto"/>
              <w:ind w:firstLine="1"/>
              <w:contextualSpacing/>
              <w:jc w:val="both"/>
            </w:pPr>
            <w:r w:rsidRPr="00D53A2B">
              <w:t>ng WHO-TEQ/Nm³</w:t>
            </w:r>
          </w:p>
          <w:p w14:paraId="628BD9C3"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2A2E01FB" w14:textId="77777777" w:rsidR="0007690F" w:rsidRPr="00D53A2B" w:rsidRDefault="0007690F" w:rsidP="00A202FD">
            <w:pPr>
              <w:widowControl w:val="0"/>
              <w:spacing w:after="240" w:line="276" w:lineRule="auto"/>
              <w:ind w:firstLine="1"/>
              <w:contextualSpacing/>
              <w:jc w:val="both"/>
            </w:pPr>
            <w:r w:rsidRPr="00D53A2B">
              <w:t>CBC, HBC, döner fırınlar</w:t>
            </w:r>
          </w:p>
        </w:tc>
        <w:tc>
          <w:tcPr>
            <w:tcW w:w="1531" w:type="dxa"/>
            <w:noWrap/>
            <w:hideMark/>
          </w:tcPr>
          <w:p w14:paraId="420EC27D" w14:textId="77777777" w:rsidR="0007690F" w:rsidRPr="00D53A2B" w:rsidRDefault="0007690F" w:rsidP="00A202FD">
            <w:pPr>
              <w:widowControl w:val="0"/>
              <w:spacing w:after="240" w:line="276" w:lineRule="auto"/>
              <w:ind w:firstLine="1"/>
              <w:contextualSpacing/>
              <w:jc w:val="both"/>
            </w:pPr>
            <w:r w:rsidRPr="00D53A2B">
              <w:t>&lt; 0,01 – 0,08</w:t>
            </w:r>
          </w:p>
        </w:tc>
        <w:tc>
          <w:tcPr>
            <w:tcW w:w="1993" w:type="dxa"/>
            <w:noWrap/>
            <w:hideMark/>
          </w:tcPr>
          <w:p w14:paraId="4B481A1D"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276F1F82" w14:textId="77777777" w:rsidTr="00BB30CB">
        <w:trPr>
          <w:trHeight w:val="320"/>
        </w:trPr>
        <w:tc>
          <w:tcPr>
            <w:tcW w:w="2157" w:type="dxa"/>
            <w:vMerge/>
            <w:noWrap/>
            <w:hideMark/>
          </w:tcPr>
          <w:p w14:paraId="3B4CC045" w14:textId="77777777" w:rsidR="0007690F" w:rsidRPr="00D53A2B" w:rsidRDefault="0007690F" w:rsidP="00A202FD">
            <w:pPr>
              <w:widowControl w:val="0"/>
              <w:spacing w:after="240" w:line="276" w:lineRule="auto"/>
              <w:ind w:firstLine="1"/>
              <w:contextualSpacing/>
              <w:jc w:val="both"/>
            </w:pPr>
          </w:p>
        </w:tc>
        <w:tc>
          <w:tcPr>
            <w:tcW w:w="1182" w:type="dxa"/>
            <w:vMerge/>
            <w:noWrap/>
            <w:hideMark/>
          </w:tcPr>
          <w:p w14:paraId="0A78F541" w14:textId="77777777" w:rsidR="0007690F" w:rsidRPr="00D53A2B" w:rsidRDefault="0007690F" w:rsidP="00A202FD">
            <w:pPr>
              <w:widowControl w:val="0"/>
              <w:spacing w:after="240" w:line="276" w:lineRule="auto"/>
              <w:ind w:firstLine="1"/>
              <w:contextualSpacing/>
              <w:jc w:val="both"/>
            </w:pPr>
          </w:p>
        </w:tc>
        <w:tc>
          <w:tcPr>
            <w:tcW w:w="2242" w:type="dxa"/>
            <w:noWrap/>
            <w:hideMark/>
          </w:tcPr>
          <w:p w14:paraId="5D657E73" w14:textId="77777777" w:rsidR="0007690F" w:rsidRPr="00D53A2B" w:rsidRDefault="0007690F" w:rsidP="00A202FD">
            <w:pPr>
              <w:widowControl w:val="0"/>
              <w:spacing w:after="240" w:line="276" w:lineRule="auto"/>
              <w:ind w:firstLine="1"/>
              <w:contextualSpacing/>
              <w:jc w:val="both"/>
            </w:pPr>
            <w:r w:rsidRPr="00D53A2B">
              <w:t>İndüksiyon</w:t>
            </w:r>
          </w:p>
        </w:tc>
        <w:tc>
          <w:tcPr>
            <w:tcW w:w="1531" w:type="dxa"/>
            <w:noWrap/>
            <w:hideMark/>
          </w:tcPr>
          <w:p w14:paraId="19B0F8B1" w14:textId="7DE7B8D1" w:rsidR="0007690F" w:rsidRPr="00D53A2B" w:rsidRDefault="0007690F" w:rsidP="00A202FD">
            <w:pPr>
              <w:widowControl w:val="0"/>
              <w:spacing w:after="240" w:line="276" w:lineRule="auto"/>
              <w:ind w:firstLine="1"/>
              <w:contextualSpacing/>
              <w:jc w:val="both"/>
            </w:pPr>
            <w:r w:rsidRPr="00D53A2B">
              <w:t>&lt; 0,01 – 0,08</w:t>
            </w:r>
            <w:r w:rsidR="00E43E3B" w:rsidRPr="00D53A2B">
              <w:t>(3)</w:t>
            </w:r>
            <w:r w:rsidRPr="00D53A2B">
              <w:t xml:space="preserve"> </w:t>
            </w:r>
          </w:p>
        </w:tc>
        <w:tc>
          <w:tcPr>
            <w:tcW w:w="1993" w:type="dxa"/>
            <w:noWrap/>
            <w:hideMark/>
          </w:tcPr>
          <w:p w14:paraId="35415BE5"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66CA001B" w14:textId="77777777" w:rsidTr="00BB30CB">
        <w:trPr>
          <w:trHeight w:val="320"/>
        </w:trPr>
        <w:tc>
          <w:tcPr>
            <w:tcW w:w="2157" w:type="dxa"/>
            <w:vMerge w:val="restart"/>
            <w:noWrap/>
            <w:hideMark/>
          </w:tcPr>
          <w:p w14:paraId="6D18845B" w14:textId="77777777" w:rsidR="0007690F" w:rsidRPr="00D53A2B" w:rsidRDefault="0007690F" w:rsidP="00A202FD">
            <w:pPr>
              <w:widowControl w:val="0"/>
              <w:spacing w:after="240" w:line="276" w:lineRule="auto"/>
              <w:ind w:firstLine="1"/>
              <w:contextualSpacing/>
              <w:jc w:val="both"/>
              <w:rPr>
                <w:b/>
                <w:bCs/>
              </w:rPr>
            </w:pPr>
            <w:r w:rsidRPr="00D53A2B">
              <w:rPr>
                <w:b/>
                <w:bCs/>
              </w:rPr>
              <w:t>SO2</w:t>
            </w:r>
          </w:p>
          <w:p w14:paraId="609A97DC" w14:textId="77777777" w:rsidR="0007690F" w:rsidRPr="00D53A2B" w:rsidRDefault="0007690F" w:rsidP="00A202FD">
            <w:pPr>
              <w:widowControl w:val="0"/>
              <w:spacing w:after="240" w:line="276" w:lineRule="auto"/>
              <w:ind w:firstLine="1"/>
              <w:contextualSpacing/>
              <w:jc w:val="both"/>
            </w:pPr>
            <w:r w:rsidRPr="00D53A2B">
              <w:t> </w:t>
            </w:r>
          </w:p>
          <w:p w14:paraId="25C0B60E"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1182" w:type="dxa"/>
            <w:vMerge w:val="restart"/>
            <w:noWrap/>
            <w:hideMark/>
          </w:tcPr>
          <w:p w14:paraId="6D14F679" w14:textId="77777777" w:rsidR="0007690F" w:rsidRPr="00D53A2B" w:rsidRDefault="0007690F" w:rsidP="00A202FD">
            <w:pPr>
              <w:widowControl w:val="0"/>
              <w:spacing w:after="240" w:line="276" w:lineRule="auto"/>
              <w:ind w:firstLine="1"/>
              <w:contextualSpacing/>
              <w:jc w:val="both"/>
            </w:pPr>
            <w:r w:rsidRPr="00D53A2B">
              <w:t>mg/Nm³</w:t>
            </w:r>
          </w:p>
          <w:p w14:paraId="5840736C" w14:textId="77777777" w:rsidR="0007690F" w:rsidRPr="00D53A2B" w:rsidRDefault="0007690F" w:rsidP="00A202FD">
            <w:pPr>
              <w:widowControl w:val="0"/>
              <w:spacing w:after="240" w:line="276" w:lineRule="auto"/>
              <w:ind w:firstLine="1"/>
              <w:contextualSpacing/>
              <w:jc w:val="both"/>
            </w:pPr>
            <w:r w:rsidRPr="00D53A2B">
              <w:t> </w:t>
            </w:r>
          </w:p>
          <w:p w14:paraId="3B98CCA1" w14:textId="77777777" w:rsidR="0007690F" w:rsidRPr="00D53A2B" w:rsidRDefault="0007690F" w:rsidP="00A202FD">
            <w:pPr>
              <w:widowControl w:val="0"/>
              <w:spacing w:after="240" w:line="276" w:lineRule="auto"/>
              <w:ind w:firstLine="1"/>
              <w:contextualSpacing/>
              <w:jc w:val="both"/>
            </w:pPr>
            <w:r w:rsidRPr="00D53A2B">
              <w:t> </w:t>
            </w:r>
          </w:p>
        </w:tc>
        <w:tc>
          <w:tcPr>
            <w:tcW w:w="2242" w:type="dxa"/>
            <w:noWrap/>
            <w:hideMark/>
          </w:tcPr>
          <w:p w14:paraId="6FEF0085" w14:textId="77777777" w:rsidR="0007690F" w:rsidRPr="00D53A2B" w:rsidRDefault="0007690F" w:rsidP="00A202FD">
            <w:pPr>
              <w:widowControl w:val="0"/>
              <w:spacing w:after="240" w:line="276" w:lineRule="auto"/>
              <w:ind w:firstLine="1"/>
              <w:contextualSpacing/>
              <w:jc w:val="both"/>
            </w:pPr>
            <w:r w:rsidRPr="00D53A2B">
              <w:t>HBC</w:t>
            </w:r>
          </w:p>
        </w:tc>
        <w:tc>
          <w:tcPr>
            <w:tcW w:w="1531" w:type="dxa"/>
            <w:noWrap/>
            <w:hideMark/>
          </w:tcPr>
          <w:p w14:paraId="3EF3EBD2" w14:textId="77777777" w:rsidR="0007690F" w:rsidRPr="00D53A2B" w:rsidRDefault="0007690F" w:rsidP="00A202FD">
            <w:pPr>
              <w:widowControl w:val="0"/>
              <w:spacing w:after="240" w:line="276" w:lineRule="auto"/>
              <w:ind w:firstLine="1"/>
              <w:contextualSpacing/>
              <w:jc w:val="both"/>
            </w:pPr>
            <w:r w:rsidRPr="00D53A2B">
              <w:t>30 – 100</w:t>
            </w:r>
          </w:p>
        </w:tc>
        <w:tc>
          <w:tcPr>
            <w:tcW w:w="1993" w:type="dxa"/>
            <w:noWrap/>
            <w:hideMark/>
          </w:tcPr>
          <w:p w14:paraId="2EAABAB8"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3BF05A45" w14:textId="77777777" w:rsidTr="00BB30CB">
        <w:trPr>
          <w:trHeight w:val="320"/>
        </w:trPr>
        <w:tc>
          <w:tcPr>
            <w:tcW w:w="2157" w:type="dxa"/>
            <w:vMerge/>
            <w:noWrap/>
            <w:hideMark/>
          </w:tcPr>
          <w:p w14:paraId="6E72EEC9" w14:textId="77777777" w:rsidR="0007690F" w:rsidRPr="00D53A2B" w:rsidRDefault="0007690F" w:rsidP="00A202FD">
            <w:pPr>
              <w:widowControl w:val="0"/>
              <w:spacing w:after="240" w:line="276" w:lineRule="auto"/>
              <w:ind w:firstLine="1"/>
              <w:contextualSpacing/>
              <w:jc w:val="both"/>
            </w:pPr>
          </w:p>
        </w:tc>
        <w:tc>
          <w:tcPr>
            <w:tcW w:w="1182" w:type="dxa"/>
            <w:vMerge/>
            <w:noWrap/>
            <w:hideMark/>
          </w:tcPr>
          <w:p w14:paraId="4A3F9333" w14:textId="77777777" w:rsidR="0007690F" w:rsidRPr="00D53A2B" w:rsidRDefault="0007690F" w:rsidP="00A202FD">
            <w:pPr>
              <w:widowControl w:val="0"/>
              <w:spacing w:after="240" w:line="276" w:lineRule="auto"/>
              <w:ind w:firstLine="1"/>
              <w:contextualSpacing/>
              <w:jc w:val="both"/>
            </w:pPr>
          </w:p>
        </w:tc>
        <w:tc>
          <w:tcPr>
            <w:tcW w:w="2242" w:type="dxa"/>
            <w:noWrap/>
            <w:hideMark/>
          </w:tcPr>
          <w:p w14:paraId="03FEE0E0" w14:textId="77777777" w:rsidR="0007690F" w:rsidRPr="00D53A2B" w:rsidRDefault="0007690F" w:rsidP="00A202FD">
            <w:pPr>
              <w:widowControl w:val="0"/>
              <w:spacing w:after="240" w:line="276" w:lineRule="auto"/>
              <w:ind w:firstLine="1"/>
              <w:contextualSpacing/>
              <w:jc w:val="both"/>
            </w:pPr>
            <w:r w:rsidRPr="00D53A2B">
              <w:t>Döner fırınlar</w:t>
            </w:r>
          </w:p>
        </w:tc>
        <w:tc>
          <w:tcPr>
            <w:tcW w:w="1531" w:type="dxa"/>
            <w:noWrap/>
            <w:hideMark/>
          </w:tcPr>
          <w:p w14:paraId="6405A094" w14:textId="77777777" w:rsidR="0007690F" w:rsidRPr="00D53A2B" w:rsidRDefault="0007690F" w:rsidP="00A202FD">
            <w:pPr>
              <w:widowControl w:val="0"/>
              <w:spacing w:after="240" w:line="276" w:lineRule="auto"/>
              <w:ind w:firstLine="1"/>
              <w:contextualSpacing/>
              <w:jc w:val="both"/>
            </w:pPr>
            <w:r w:rsidRPr="00D53A2B">
              <w:t>10 – 50</w:t>
            </w:r>
          </w:p>
        </w:tc>
        <w:tc>
          <w:tcPr>
            <w:tcW w:w="1993" w:type="dxa"/>
            <w:noWrap/>
            <w:hideMark/>
          </w:tcPr>
          <w:p w14:paraId="46EE383D"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61CA371F" w14:textId="77777777" w:rsidTr="00BB30CB">
        <w:trPr>
          <w:trHeight w:val="320"/>
        </w:trPr>
        <w:tc>
          <w:tcPr>
            <w:tcW w:w="2157" w:type="dxa"/>
            <w:vMerge/>
            <w:noWrap/>
            <w:hideMark/>
          </w:tcPr>
          <w:p w14:paraId="0EC3E84E" w14:textId="77777777" w:rsidR="0007690F" w:rsidRPr="00D53A2B" w:rsidRDefault="0007690F" w:rsidP="00A202FD">
            <w:pPr>
              <w:widowControl w:val="0"/>
              <w:spacing w:after="240" w:line="276" w:lineRule="auto"/>
              <w:ind w:firstLine="1"/>
              <w:contextualSpacing/>
              <w:jc w:val="both"/>
            </w:pPr>
          </w:p>
        </w:tc>
        <w:tc>
          <w:tcPr>
            <w:tcW w:w="1182" w:type="dxa"/>
            <w:vMerge/>
            <w:noWrap/>
            <w:hideMark/>
          </w:tcPr>
          <w:p w14:paraId="0CB3A6A5" w14:textId="77777777" w:rsidR="0007690F" w:rsidRPr="00D53A2B" w:rsidRDefault="0007690F" w:rsidP="00A202FD">
            <w:pPr>
              <w:widowControl w:val="0"/>
              <w:spacing w:after="240" w:line="276" w:lineRule="auto"/>
              <w:ind w:firstLine="1"/>
              <w:contextualSpacing/>
              <w:jc w:val="both"/>
            </w:pPr>
          </w:p>
        </w:tc>
        <w:tc>
          <w:tcPr>
            <w:tcW w:w="2242" w:type="dxa"/>
            <w:noWrap/>
            <w:hideMark/>
          </w:tcPr>
          <w:p w14:paraId="630CC528" w14:textId="77777777" w:rsidR="0007690F" w:rsidRPr="00D53A2B" w:rsidRDefault="0007690F" w:rsidP="00A202FD">
            <w:pPr>
              <w:widowControl w:val="0"/>
              <w:spacing w:after="240" w:line="276" w:lineRule="auto"/>
              <w:ind w:firstLine="1"/>
              <w:contextualSpacing/>
              <w:jc w:val="both"/>
            </w:pPr>
            <w:r w:rsidRPr="00D53A2B">
              <w:t>CBC</w:t>
            </w:r>
          </w:p>
        </w:tc>
        <w:tc>
          <w:tcPr>
            <w:tcW w:w="1531" w:type="dxa"/>
            <w:noWrap/>
            <w:hideMark/>
          </w:tcPr>
          <w:p w14:paraId="7BF478BA" w14:textId="77777777" w:rsidR="0007690F" w:rsidRPr="00D53A2B" w:rsidRDefault="0007690F" w:rsidP="00A202FD">
            <w:pPr>
              <w:widowControl w:val="0"/>
              <w:spacing w:after="240" w:line="276" w:lineRule="auto"/>
              <w:ind w:firstLine="1"/>
              <w:contextualSpacing/>
              <w:jc w:val="both"/>
            </w:pPr>
            <w:r w:rsidRPr="00D53A2B">
              <w:t>50 – 150</w:t>
            </w:r>
          </w:p>
        </w:tc>
        <w:tc>
          <w:tcPr>
            <w:tcW w:w="1993" w:type="dxa"/>
            <w:noWrap/>
            <w:hideMark/>
          </w:tcPr>
          <w:p w14:paraId="6CC878AB"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048F38CA" w14:textId="77777777" w:rsidTr="00BB30CB">
        <w:trPr>
          <w:trHeight w:val="320"/>
        </w:trPr>
        <w:tc>
          <w:tcPr>
            <w:tcW w:w="2157" w:type="dxa"/>
            <w:noWrap/>
            <w:hideMark/>
          </w:tcPr>
          <w:p w14:paraId="25B19BF8" w14:textId="77777777" w:rsidR="0007690F" w:rsidRPr="00D53A2B" w:rsidRDefault="0007690F" w:rsidP="00A202FD">
            <w:pPr>
              <w:widowControl w:val="0"/>
              <w:spacing w:after="240" w:line="276" w:lineRule="auto"/>
              <w:ind w:firstLine="1"/>
              <w:contextualSpacing/>
              <w:jc w:val="both"/>
              <w:rPr>
                <w:b/>
                <w:bCs/>
              </w:rPr>
            </w:pPr>
            <w:r w:rsidRPr="00D53A2B">
              <w:rPr>
                <w:b/>
                <w:bCs/>
              </w:rPr>
              <w:t>TVOC</w:t>
            </w:r>
          </w:p>
        </w:tc>
        <w:tc>
          <w:tcPr>
            <w:tcW w:w="1182" w:type="dxa"/>
            <w:noWrap/>
            <w:hideMark/>
          </w:tcPr>
          <w:p w14:paraId="29B94EAA" w14:textId="77777777" w:rsidR="0007690F" w:rsidRPr="00D53A2B" w:rsidRDefault="0007690F" w:rsidP="00A202FD">
            <w:pPr>
              <w:widowControl w:val="0"/>
              <w:spacing w:after="240" w:line="276" w:lineRule="auto"/>
              <w:ind w:firstLine="1"/>
              <w:contextualSpacing/>
              <w:jc w:val="both"/>
            </w:pPr>
            <w:r w:rsidRPr="00D53A2B">
              <w:t>mg C/Nm³</w:t>
            </w:r>
          </w:p>
        </w:tc>
        <w:tc>
          <w:tcPr>
            <w:tcW w:w="2242" w:type="dxa"/>
            <w:noWrap/>
            <w:hideMark/>
          </w:tcPr>
          <w:p w14:paraId="450B93DE" w14:textId="77777777" w:rsidR="0007690F" w:rsidRPr="00D53A2B" w:rsidRDefault="0007690F" w:rsidP="00A202FD">
            <w:pPr>
              <w:widowControl w:val="0"/>
              <w:spacing w:after="240" w:line="276" w:lineRule="auto"/>
              <w:ind w:firstLine="1"/>
              <w:contextualSpacing/>
              <w:jc w:val="both"/>
            </w:pPr>
            <w:r w:rsidRPr="00D53A2B">
              <w:t>Tüm fırın tipleri</w:t>
            </w:r>
          </w:p>
        </w:tc>
        <w:tc>
          <w:tcPr>
            <w:tcW w:w="1531" w:type="dxa"/>
            <w:noWrap/>
            <w:hideMark/>
          </w:tcPr>
          <w:p w14:paraId="683489C2" w14:textId="77777777" w:rsidR="0007690F" w:rsidRPr="00D53A2B" w:rsidRDefault="0007690F" w:rsidP="00A202FD">
            <w:pPr>
              <w:widowControl w:val="0"/>
              <w:spacing w:after="240" w:line="276" w:lineRule="auto"/>
              <w:ind w:firstLine="1"/>
              <w:contextualSpacing/>
              <w:jc w:val="both"/>
            </w:pPr>
            <w:r w:rsidRPr="00D53A2B">
              <w:t>5 – 30</w:t>
            </w:r>
          </w:p>
        </w:tc>
        <w:tc>
          <w:tcPr>
            <w:tcW w:w="1993" w:type="dxa"/>
            <w:noWrap/>
            <w:hideMark/>
          </w:tcPr>
          <w:p w14:paraId="4295B6B6"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07690F" w:rsidRPr="00D53A2B" w14:paraId="2E21A447" w14:textId="77777777" w:rsidTr="00BB30CB">
        <w:trPr>
          <w:trHeight w:val="320"/>
        </w:trPr>
        <w:tc>
          <w:tcPr>
            <w:tcW w:w="2157" w:type="dxa"/>
            <w:noWrap/>
            <w:hideMark/>
          </w:tcPr>
          <w:p w14:paraId="05825A9A" w14:textId="77777777" w:rsidR="0007690F" w:rsidRPr="00D53A2B" w:rsidRDefault="0007690F" w:rsidP="00A202FD">
            <w:pPr>
              <w:widowControl w:val="0"/>
              <w:spacing w:after="240" w:line="276" w:lineRule="auto"/>
              <w:ind w:firstLine="1"/>
              <w:contextualSpacing/>
              <w:jc w:val="both"/>
              <w:rPr>
                <w:b/>
                <w:bCs/>
              </w:rPr>
            </w:pPr>
            <w:r w:rsidRPr="00D53A2B">
              <w:rPr>
                <w:b/>
                <w:bCs/>
              </w:rPr>
              <w:t>Pb (Kurşun)</w:t>
            </w:r>
          </w:p>
        </w:tc>
        <w:tc>
          <w:tcPr>
            <w:tcW w:w="1182" w:type="dxa"/>
            <w:noWrap/>
            <w:hideMark/>
          </w:tcPr>
          <w:p w14:paraId="74DA88C7" w14:textId="77777777" w:rsidR="0007690F" w:rsidRPr="00D53A2B" w:rsidRDefault="0007690F" w:rsidP="00A202FD">
            <w:pPr>
              <w:widowControl w:val="0"/>
              <w:spacing w:after="240" w:line="276" w:lineRule="auto"/>
              <w:ind w:firstLine="1"/>
              <w:contextualSpacing/>
              <w:jc w:val="both"/>
            </w:pPr>
            <w:r w:rsidRPr="00D53A2B">
              <w:t>mg/Nm³</w:t>
            </w:r>
          </w:p>
        </w:tc>
        <w:tc>
          <w:tcPr>
            <w:tcW w:w="2242" w:type="dxa"/>
            <w:noWrap/>
            <w:hideMark/>
          </w:tcPr>
          <w:p w14:paraId="7EBE3B64" w14:textId="77777777" w:rsidR="0007690F" w:rsidRPr="00D53A2B" w:rsidRDefault="0007690F" w:rsidP="00A202FD">
            <w:pPr>
              <w:widowControl w:val="0"/>
              <w:spacing w:after="240" w:line="276" w:lineRule="auto"/>
              <w:ind w:firstLine="1"/>
              <w:contextualSpacing/>
              <w:jc w:val="both"/>
            </w:pPr>
            <w:r w:rsidRPr="00D53A2B">
              <w:t>CBC, HBC</w:t>
            </w:r>
          </w:p>
        </w:tc>
        <w:tc>
          <w:tcPr>
            <w:tcW w:w="1531" w:type="dxa"/>
            <w:noWrap/>
            <w:hideMark/>
          </w:tcPr>
          <w:p w14:paraId="62F96A54" w14:textId="55AF8996" w:rsidR="0007690F" w:rsidRPr="00D53A2B" w:rsidRDefault="0007690F" w:rsidP="00A202FD">
            <w:pPr>
              <w:widowControl w:val="0"/>
              <w:spacing w:after="240" w:line="276" w:lineRule="auto"/>
              <w:ind w:firstLine="1"/>
              <w:contextualSpacing/>
              <w:jc w:val="both"/>
            </w:pPr>
            <w:r w:rsidRPr="00D53A2B">
              <w:t>0,02 – 0,1</w:t>
            </w:r>
            <w:r w:rsidR="00E43E3B" w:rsidRPr="00D53A2B">
              <w:t>(3)</w:t>
            </w:r>
            <w:r w:rsidRPr="00D53A2B">
              <w:t xml:space="preserve"> </w:t>
            </w:r>
          </w:p>
        </w:tc>
        <w:tc>
          <w:tcPr>
            <w:tcW w:w="1993" w:type="dxa"/>
            <w:noWrap/>
            <w:hideMark/>
          </w:tcPr>
          <w:p w14:paraId="1571143A" w14:textId="77777777" w:rsidR="0007690F" w:rsidRPr="00D53A2B" w:rsidRDefault="0007690F" w:rsidP="00A202FD">
            <w:pPr>
              <w:widowControl w:val="0"/>
              <w:spacing w:after="240" w:line="276" w:lineRule="auto"/>
              <w:ind w:firstLine="1"/>
              <w:contextualSpacing/>
              <w:jc w:val="both"/>
            </w:pPr>
            <w:r w:rsidRPr="00D53A2B">
              <w:t>Gösterge emisyon seviyesi yok</w:t>
            </w:r>
          </w:p>
        </w:tc>
      </w:tr>
      <w:tr w:rsidR="00791B07" w:rsidRPr="00D53A2B" w14:paraId="484A4ECE" w14:textId="77777777" w:rsidTr="00A202FD">
        <w:trPr>
          <w:trHeight w:val="320"/>
        </w:trPr>
        <w:tc>
          <w:tcPr>
            <w:tcW w:w="9105" w:type="dxa"/>
            <w:gridSpan w:val="5"/>
            <w:noWrap/>
          </w:tcPr>
          <w:p w14:paraId="42C6AC92" w14:textId="77777777" w:rsidR="00791B07" w:rsidRPr="00D53A2B" w:rsidRDefault="00791B07" w:rsidP="00A202FD">
            <w:pPr>
              <w:widowControl w:val="0"/>
              <w:spacing w:after="240" w:line="276" w:lineRule="auto"/>
              <w:ind w:firstLine="1"/>
              <w:contextualSpacing/>
              <w:jc w:val="both"/>
            </w:pPr>
            <w:r w:rsidRPr="00D53A2B">
              <w:t xml:space="preserve">(1) Islak fırçalama kullanan mevcut HBC tesisleri için, MET-İES aralığının üst ucu daha yüksek olabilir ve bir sonraki değerlendirmeye kadar 12 mg/Nm3'e kadar çıkabilir. </w:t>
            </w:r>
          </w:p>
          <w:p w14:paraId="5AD7281E" w14:textId="77777777" w:rsidR="00791B07" w:rsidRPr="00D53A2B" w:rsidRDefault="00791B07" w:rsidP="00A202FD">
            <w:pPr>
              <w:widowControl w:val="0"/>
              <w:spacing w:after="240" w:line="276" w:lineRule="auto"/>
              <w:ind w:firstLine="1"/>
              <w:contextualSpacing/>
              <w:jc w:val="both"/>
            </w:pPr>
            <w:r w:rsidRPr="00D53A2B">
              <w:t>kubbenin büyük ölçüde yükseltilmesi.</w:t>
            </w:r>
          </w:p>
          <w:p w14:paraId="0B2AE0E4" w14:textId="77777777" w:rsidR="00791B07" w:rsidRPr="00D53A2B" w:rsidRDefault="00791B07" w:rsidP="00A202FD">
            <w:pPr>
              <w:widowControl w:val="0"/>
              <w:spacing w:after="240" w:line="276" w:lineRule="auto"/>
              <w:ind w:firstLine="1"/>
              <w:contextualSpacing/>
              <w:jc w:val="both"/>
            </w:pPr>
            <w:r w:rsidRPr="00D53A2B">
              <w:t xml:space="preserve"> (2 MET-İES aralığının alt ucu kuru kireç enjeksiyonu kullanılarak elde edilebilir.</w:t>
            </w:r>
          </w:p>
          <w:p w14:paraId="07024414" w14:textId="77777777" w:rsidR="00791B07" w:rsidRPr="00D53A2B" w:rsidRDefault="00791B07" w:rsidP="00A202FD">
            <w:pPr>
              <w:widowControl w:val="0"/>
              <w:spacing w:after="240" w:line="276" w:lineRule="auto"/>
              <w:ind w:firstLine="1"/>
              <w:contextualSpacing/>
              <w:jc w:val="both"/>
            </w:pPr>
            <w:r w:rsidRPr="00D53A2B">
              <w:t xml:space="preserve"> (3 MET-İES yalnızca ilgili madde/parametrenin atık gaz akışında aşağıdakilere dayalı olarak ilgili olduğu belirlendiğinde geçerlidir </w:t>
            </w:r>
          </w:p>
          <w:p w14:paraId="2DAFB1F2" w14:textId="1E769530" w:rsidR="00791B07" w:rsidRPr="00D53A2B" w:rsidRDefault="00791B07" w:rsidP="00A202FD">
            <w:pPr>
              <w:widowControl w:val="0"/>
              <w:spacing w:after="240" w:line="276" w:lineRule="auto"/>
              <w:ind w:firstLine="1"/>
              <w:contextualSpacing/>
              <w:jc w:val="both"/>
            </w:pPr>
            <w:r w:rsidRPr="00D53A2B">
              <w:t>MET 2'de belirtilen girdi ve çıktıların envanteri.</w:t>
            </w:r>
          </w:p>
        </w:tc>
      </w:tr>
    </w:tbl>
    <w:p w14:paraId="5677AB07" w14:textId="77777777" w:rsidR="0007690F" w:rsidRPr="00D53A2B" w:rsidRDefault="0007690F" w:rsidP="00A202FD">
      <w:pPr>
        <w:widowControl w:val="0"/>
        <w:spacing w:after="240" w:line="276" w:lineRule="auto"/>
        <w:ind w:firstLine="1"/>
        <w:contextualSpacing/>
        <w:jc w:val="both"/>
      </w:pPr>
      <w:r w:rsidRPr="00D53A2B">
        <w:t>İlgili izleme, MET 12'de verilmiştir.</w:t>
      </w:r>
    </w:p>
    <w:p w14:paraId="47E90AC7" w14:textId="77777777" w:rsidR="0007690F" w:rsidRPr="00D53A2B" w:rsidRDefault="0007690F" w:rsidP="00A202FD">
      <w:pPr>
        <w:pStyle w:val="Balk5"/>
        <w:rPr>
          <w:szCs w:val="24"/>
        </w:rPr>
      </w:pPr>
      <w:r w:rsidRPr="00D53A2B">
        <w:rPr>
          <w:szCs w:val="24"/>
        </w:rPr>
        <w:t>1.2.2.2.2. Sfero dökme demirin nodülerleştirilmesinden kaynaklanan hava emisyonları</w:t>
      </w:r>
    </w:p>
    <w:p w14:paraId="524F48F6" w14:textId="77777777" w:rsidR="0007690F" w:rsidRPr="00D53A2B" w:rsidRDefault="0007690F" w:rsidP="00A202FD">
      <w:pPr>
        <w:widowControl w:val="0"/>
        <w:spacing w:after="240" w:line="276" w:lineRule="auto"/>
        <w:ind w:firstLine="1"/>
        <w:contextualSpacing/>
        <w:jc w:val="both"/>
      </w:pPr>
      <w:r w:rsidRPr="00D53A2B">
        <w:rPr>
          <w:b/>
          <w:bCs/>
        </w:rPr>
        <w:t>MET 39.</w:t>
      </w:r>
      <w:r w:rsidRPr="00D53A2B">
        <w:t> Sfero dökme demirin nodülerleştirilmesinden kaynaklanan toz emisyonlarını önlemek veya azaltmak için, MET, aşağıda verilen tekniklerden (a) veya hem (b) hem de (c) tekniklerini kullanılır.</w:t>
      </w:r>
    </w:p>
    <w:p w14:paraId="46AEE8F2" w14:textId="77777777" w:rsidR="0007690F" w:rsidRPr="00D53A2B" w:rsidRDefault="0007690F" w:rsidP="00A202FD">
      <w:pPr>
        <w:widowControl w:val="0"/>
        <w:spacing w:after="240" w:line="276" w:lineRule="auto"/>
        <w:ind w:firstLine="1"/>
        <w:contextualSpacing/>
        <w:jc w:val="both"/>
      </w:pPr>
      <w:r w:rsidRPr="00D53A2B">
        <w:rPr>
          <w:b/>
          <w:bCs/>
        </w:rPr>
        <w:t>a.</w:t>
      </w:r>
      <w:r w:rsidRPr="00D53A2B">
        <w:t xml:space="preserve"> </w:t>
      </w:r>
      <w:r w:rsidRPr="00D53A2B">
        <w:rPr>
          <w:b/>
          <w:bCs/>
        </w:rPr>
        <w:t>Magnezyum oksit emisyonu olmadan nodülerleştirme</w:t>
      </w:r>
      <w:r w:rsidRPr="00D53A2B">
        <w:br/>
        <w:t>Magnezyum alaşımının tablet şeklinde kalıp boşluğuna doğrudan eklendiği, döküm sırasında nodülerleştirme reaksiyonunun gerçekleştiği "kalıp içi süreç" yönteminin kullanılması.</w:t>
      </w:r>
    </w:p>
    <w:p w14:paraId="3F2B751D" w14:textId="77777777" w:rsidR="0007690F" w:rsidRPr="00D53A2B" w:rsidRDefault="0007690F" w:rsidP="00A202FD">
      <w:pPr>
        <w:widowControl w:val="0"/>
        <w:spacing w:after="240" w:line="276" w:lineRule="auto"/>
        <w:ind w:firstLine="1"/>
        <w:contextualSpacing/>
        <w:jc w:val="both"/>
      </w:pPr>
      <w:r w:rsidRPr="00D53A2B">
        <w:rPr>
          <w:b/>
          <w:bCs/>
        </w:rPr>
        <w:t>b.</w:t>
      </w:r>
      <w:r w:rsidRPr="00D53A2B">
        <w:t xml:space="preserve"> </w:t>
      </w:r>
      <w:r w:rsidRPr="00D53A2B">
        <w:rPr>
          <w:b/>
          <w:bCs/>
        </w:rPr>
        <w:t>Emisyon kaynağına mümkün olduğunca yakın bir noktada baca gazı çıkarımı</w:t>
      </w:r>
      <w:r w:rsidRPr="00D53A2B">
        <w:br/>
        <w:t>Kullanılan nodülerleştirme tekniği (ör. sandaviç panel, ductilator) magnezyum oksit emisyonları oluşturduğunda, sabit veya hareketli bir çekme başlığı kullanılarak baca gazlarının emisyon kaynağına mümkün olduğunca yakın bir noktada çıkarılması.</w:t>
      </w:r>
    </w:p>
    <w:p w14:paraId="0138B447" w14:textId="77777777" w:rsidR="0007690F" w:rsidRPr="00D53A2B" w:rsidRDefault="0007690F" w:rsidP="00A202FD">
      <w:pPr>
        <w:widowControl w:val="0"/>
        <w:spacing w:after="240" w:line="276" w:lineRule="auto"/>
        <w:ind w:firstLine="1"/>
        <w:contextualSpacing/>
        <w:jc w:val="both"/>
      </w:pPr>
      <w:r w:rsidRPr="00D53A2B">
        <w:rPr>
          <w:b/>
          <w:bCs/>
        </w:rPr>
        <w:t>c.Torba filtre</w:t>
      </w:r>
      <w:r w:rsidRPr="00D53A2B">
        <w:br/>
        <w:t>Bkz. Bölüm 1.4.3. Toplanan magnezyum oksit, pigment veya refrakter malzeme üretiminde yeniden kullanılabilir.</w:t>
      </w:r>
    </w:p>
    <w:p w14:paraId="7768B9FE" w14:textId="3053373F" w:rsidR="0007690F" w:rsidRPr="00D53A2B" w:rsidRDefault="0007690F" w:rsidP="00A202FD">
      <w:pPr>
        <w:widowControl w:val="0"/>
        <w:spacing w:after="240" w:line="276" w:lineRule="auto"/>
        <w:ind w:firstLine="1"/>
        <w:contextualSpacing/>
        <w:jc w:val="both"/>
      </w:pPr>
      <w:r w:rsidRPr="00D53A2B">
        <w:rPr>
          <w:b/>
          <w:bCs/>
        </w:rPr>
        <w:t>Küresel dökme demirin nodülerleştirilmesinden kaynaklanan hava kanallı toz emisyonları için MET ile ilişkili emisyon seviyeleri (</w:t>
      </w:r>
      <w:r w:rsidR="00831B53" w:rsidRPr="00D53A2B">
        <w:rPr>
          <w:b/>
          <w:bCs/>
        </w:rPr>
        <w:t>MET-İES</w:t>
      </w:r>
      <w:r w:rsidRPr="00D53A2B">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887"/>
        <w:gridCol w:w="7290"/>
      </w:tblGrid>
      <w:tr w:rsidR="0007690F" w:rsidRPr="00D53A2B" w14:paraId="1741C4D0" w14:textId="77777777" w:rsidTr="00A202FD">
        <w:trPr>
          <w:tblHeader/>
          <w:tblCellSpacing w:w="15" w:type="dxa"/>
        </w:trPr>
        <w:tc>
          <w:tcPr>
            <w:tcW w:w="0" w:type="auto"/>
            <w:vAlign w:val="center"/>
            <w:hideMark/>
          </w:tcPr>
          <w:p w14:paraId="07B439F1" w14:textId="77777777" w:rsidR="0007690F" w:rsidRPr="00D53A2B" w:rsidRDefault="0007690F" w:rsidP="00A202FD">
            <w:pPr>
              <w:widowControl w:val="0"/>
              <w:spacing w:after="240" w:line="276" w:lineRule="auto"/>
              <w:ind w:firstLine="1"/>
              <w:contextualSpacing/>
              <w:jc w:val="both"/>
              <w:rPr>
                <w:b/>
                <w:bCs/>
              </w:rPr>
            </w:pPr>
            <w:r w:rsidRPr="00D53A2B">
              <w:rPr>
                <w:b/>
                <w:bCs/>
              </w:rPr>
              <w:t>Parametre</w:t>
            </w:r>
          </w:p>
        </w:tc>
        <w:tc>
          <w:tcPr>
            <w:tcW w:w="0" w:type="auto"/>
            <w:vAlign w:val="center"/>
            <w:hideMark/>
          </w:tcPr>
          <w:p w14:paraId="281F8A86"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5D120474" w14:textId="5880E20C"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w:t>
            </w:r>
            <w:r w:rsidR="0007690F" w:rsidRPr="00D53A2B">
              <w:rPr>
                <w:b/>
                <w:bCs/>
                <w:i/>
                <w:iCs/>
              </w:rPr>
              <w:t>(Günlük ortalama veya örnekleme dönemi boyunca ortalama)</w:t>
            </w:r>
          </w:p>
        </w:tc>
      </w:tr>
      <w:tr w:rsidR="0007690F" w:rsidRPr="00D53A2B" w14:paraId="424CD832" w14:textId="77777777" w:rsidTr="00A202FD">
        <w:trPr>
          <w:tblCellSpacing w:w="15" w:type="dxa"/>
        </w:trPr>
        <w:tc>
          <w:tcPr>
            <w:tcW w:w="0" w:type="auto"/>
            <w:vAlign w:val="center"/>
            <w:hideMark/>
          </w:tcPr>
          <w:p w14:paraId="51281DE7" w14:textId="77777777" w:rsidR="0007690F" w:rsidRPr="00D53A2B" w:rsidRDefault="0007690F" w:rsidP="00A202FD">
            <w:pPr>
              <w:widowControl w:val="0"/>
              <w:spacing w:after="240" w:line="276" w:lineRule="auto"/>
              <w:ind w:firstLine="1"/>
              <w:contextualSpacing/>
              <w:jc w:val="both"/>
            </w:pPr>
            <w:r w:rsidRPr="00D53A2B">
              <w:rPr>
                <w:b/>
                <w:bCs/>
              </w:rPr>
              <w:t>Toz</w:t>
            </w:r>
          </w:p>
        </w:tc>
        <w:tc>
          <w:tcPr>
            <w:tcW w:w="0" w:type="auto"/>
            <w:vAlign w:val="center"/>
            <w:hideMark/>
          </w:tcPr>
          <w:p w14:paraId="0B10058E" w14:textId="77777777" w:rsidR="0007690F" w:rsidRPr="00D53A2B" w:rsidRDefault="0007690F" w:rsidP="00A202FD">
            <w:pPr>
              <w:widowControl w:val="0"/>
              <w:spacing w:after="240" w:line="276" w:lineRule="auto"/>
              <w:ind w:firstLine="1"/>
              <w:contextualSpacing/>
              <w:jc w:val="both"/>
            </w:pPr>
            <w:r w:rsidRPr="00D53A2B">
              <w:t>mg/Nm³</w:t>
            </w:r>
          </w:p>
        </w:tc>
        <w:tc>
          <w:tcPr>
            <w:tcW w:w="0" w:type="auto"/>
            <w:vAlign w:val="center"/>
            <w:hideMark/>
          </w:tcPr>
          <w:p w14:paraId="00B1DBE0" w14:textId="77777777" w:rsidR="0007690F" w:rsidRPr="00D53A2B" w:rsidRDefault="0007690F" w:rsidP="00A202FD">
            <w:pPr>
              <w:widowControl w:val="0"/>
              <w:spacing w:after="240" w:line="276" w:lineRule="auto"/>
              <w:ind w:firstLine="1"/>
              <w:contextualSpacing/>
              <w:jc w:val="both"/>
            </w:pPr>
            <w:r w:rsidRPr="00D53A2B">
              <w:t>1 – 5</w:t>
            </w:r>
          </w:p>
        </w:tc>
      </w:tr>
    </w:tbl>
    <w:p w14:paraId="190EDC5F" w14:textId="77777777" w:rsidR="0007690F" w:rsidRPr="00D53A2B" w:rsidRDefault="0007690F" w:rsidP="00A202FD">
      <w:pPr>
        <w:widowControl w:val="0"/>
        <w:spacing w:after="240" w:line="276" w:lineRule="auto"/>
        <w:ind w:firstLine="1"/>
        <w:contextualSpacing/>
        <w:jc w:val="both"/>
      </w:pPr>
      <w:r w:rsidRPr="00D53A2B">
        <w:rPr>
          <w:b/>
          <w:bCs/>
        </w:rPr>
        <w:t>İlgili izleme MET 12’de verilmiştir.</w:t>
      </w:r>
    </w:p>
    <w:p w14:paraId="6A28DE28" w14:textId="77777777" w:rsidR="0007690F" w:rsidRPr="00D53A2B" w:rsidRDefault="0007690F" w:rsidP="00A202FD">
      <w:pPr>
        <w:pStyle w:val="Balk3"/>
        <w:rPr>
          <w:rFonts w:cs="Times New Roman"/>
        </w:rPr>
      </w:pPr>
      <w:r w:rsidRPr="00D53A2B">
        <w:rPr>
          <w:rFonts w:cs="Times New Roman"/>
        </w:rPr>
        <w:t>1.2.3. Çelik Dökümhaneleri İçin MET Sonuçları</w:t>
      </w:r>
    </w:p>
    <w:p w14:paraId="3CDFA6D5" w14:textId="77777777" w:rsidR="0007690F" w:rsidRPr="00D53A2B" w:rsidRDefault="0007690F" w:rsidP="00A202FD">
      <w:pPr>
        <w:widowControl w:val="0"/>
        <w:spacing w:after="240" w:line="276" w:lineRule="auto"/>
        <w:ind w:firstLine="1"/>
        <w:contextualSpacing/>
        <w:jc w:val="both"/>
      </w:pPr>
      <w:r w:rsidRPr="00D53A2B">
        <w:t>Bu bölümdeki MET sonuçları, Bölüm 1.1 ve 1.2.1’de verilen genel MET sonuçlarına ek olarak uygulanır.</w:t>
      </w:r>
    </w:p>
    <w:p w14:paraId="6B100E58" w14:textId="77777777" w:rsidR="0007690F" w:rsidRPr="00D53A2B" w:rsidRDefault="0007690F" w:rsidP="00A202FD">
      <w:pPr>
        <w:pStyle w:val="Balk4"/>
        <w:rPr>
          <w:rFonts w:cs="Times New Roman"/>
        </w:rPr>
      </w:pPr>
      <w:r w:rsidRPr="00D53A2B">
        <w:rPr>
          <w:rFonts w:cs="Times New Roman"/>
        </w:rPr>
        <w:t>1.2.3.1. Termal Süreçlerden Kaynaklanan Hava Emisyonları</w:t>
      </w:r>
    </w:p>
    <w:p w14:paraId="6203456C" w14:textId="77777777" w:rsidR="0007690F" w:rsidRPr="00D53A2B" w:rsidRDefault="0007690F" w:rsidP="00A202FD">
      <w:pPr>
        <w:pStyle w:val="Balk5"/>
        <w:rPr>
          <w:szCs w:val="24"/>
        </w:rPr>
      </w:pPr>
      <w:r w:rsidRPr="00D53A2B">
        <w:rPr>
          <w:szCs w:val="24"/>
        </w:rPr>
        <w:t>1.2.3.1.1. Metal Eritmeden Kaynaklanan Hava Emisyonları</w:t>
      </w:r>
    </w:p>
    <w:p w14:paraId="328B1907" w14:textId="77777777" w:rsidR="0007690F" w:rsidRPr="00D53A2B" w:rsidRDefault="0007690F" w:rsidP="00A202FD">
      <w:pPr>
        <w:widowControl w:val="0"/>
        <w:spacing w:after="240" w:line="276" w:lineRule="auto"/>
        <w:ind w:firstLine="1"/>
        <w:contextualSpacing/>
        <w:jc w:val="both"/>
        <w:rPr>
          <w:b/>
          <w:bCs/>
        </w:rPr>
      </w:pPr>
      <w:r w:rsidRPr="00D53A2B">
        <w:rPr>
          <w:b/>
          <w:bCs/>
        </w:rPr>
        <w:t>MET 40. Metal eritmeden kaynaklanan hava emisyonlarını önlemek veya azaltmak için MET, aşağıda verilen iki tekniğin birden kullanılmasını önerir.</w:t>
      </w:r>
    </w:p>
    <w:p w14:paraId="1D4BDE63"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p w14:paraId="029F4254" w14:textId="77777777" w:rsidR="0007690F" w:rsidRPr="00D53A2B" w:rsidRDefault="0007690F" w:rsidP="00A202FD">
      <w:pPr>
        <w:widowControl w:val="0"/>
        <w:spacing w:after="240" w:line="276" w:lineRule="auto"/>
        <w:ind w:firstLine="1"/>
        <w:contextualSpacing/>
        <w:jc w:val="both"/>
        <w:rPr>
          <w:b/>
          <w:bCs/>
        </w:rPr>
      </w:pPr>
      <w:r w:rsidRPr="00D53A2B">
        <w:rPr>
          <w:b/>
          <w:bCs/>
        </w:rPr>
        <w:t>a.Emisyon kaynağına mümkün olduğunca yakın gazların toplanması</w:t>
      </w:r>
    </w:p>
    <w:p w14:paraId="32C03322" w14:textId="77777777" w:rsidR="0007690F" w:rsidRPr="00D53A2B" w:rsidRDefault="0007690F" w:rsidP="00A202FD">
      <w:pPr>
        <w:widowControl w:val="0"/>
        <w:numPr>
          <w:ilvl w:val="0"/>
          <w:numId w:val="267"/>
        </w:numPr>
        <w:spacing w:after="240" w:line="276" w:lineRule="auto"/>
        <w:contextualSpacing/>
        <w:jc w:val="both"/>
        <w:rPr>
          <w:b/>
          <w:bCs/>
        </w:rPr>
      </w:pPr>
      <w:r w:rsidRPr="00D53A2B">
        <w:rPr>
          <w:b/>
          <w:bCs/>
        </w:rPr>
        <w:t>İndüksiyon fırınlarından çıkan gazlar, örneğin şu yöntemlerle toplanır:</w:t>
      </w:r>
    </w:p>
    <w:p w14:paraId="1276760D"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Kaput tipi toplama (ör. tavan tipi veya yan emişli kaputlar);</w:t>
      </w:r>
    </w:p>
    <w:p w14:paraId="659B7AE8"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Kenar toplama;</w:t>
      </w:r>
    </w:p>
    <w:p w14:paraId="18C6FA3D"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Kapak toplama.</w:t>
      </w:r>
    </w:p>
    <w:p w14:paraId="247AB57A" w14:textId="77777777" w:rsidR="0007690F" w:rsidRPr="00D53A2B" w:rsidRDefault="0007690F" w:rsidP="00A202FD">
      <w:pPr>
        <w:widowControl w:val="0"/>
        <w:numPr>
          <w:ilvl w:val="0"/>
          <w:numId w:val="267"/>
        </w:numPr>
        <w:spacing w:after="240" w:line="276" w:lineRule="auto"/>
        <w:contextualSpacing/>
        <w:jc w:val="both"/>
        <w:rPr>
          <w:b/>
          <w:bCs/>
        </w:rPr>
      </w:pPr>
      <w:r w:rsidRPr="00D53A2B">
        <w:rPr>
          <w:b/>
          <w:bCs/>
        </w:rPr>
        <w:t>EAF (Elektrik Ark Fırınları) için gazların toplanması, örneğin şu yöntemlerle yapılır:</w:t>
      </w:r>
    </w:p>
    <w:p w14:paraId="1290CF75"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Fırının ve döküm alanının etrafına monte edilmiş kısmi fırın muhafazaları (hareketli veya sabit);</w:t>
      </w:r>
    </w:p>
    <w:p w14:paraId="58736F94"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Fırının ve döküm alanının çevresini tamamen kaplayan tam fırın muhafazası, şarj/döküm işlemleri için hareketli bir çatı ile donatılmıştır;</w:t>
      </w:r>
    </w:p>
    <w:p w14:paraId="5F8C63D2"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Kaput tipi toplama (ör. tavan monteli, tavan tipi veya yan emişli kaputlar);</w:t>
      </w:r>
    </w:p>
    <w:p w14:paraId="27DE4E13" w14:textId="77777777" w:rsidR="0007690F" w:rsidRPr="00D53A2B" w:rsidRDefault="0007690F" w:rsidP="00A202FD">
      <w:pPr>
        <w:widowControl w:val="0"/>
        <w:numPr>
          <w:ilvl w:val="1"/>
          <w:numId w:val="267"/>
        </w:numPr>
        <w:spacing w:after="240" w:line="276" w:lineRule="auto"/>
        <w:contextualSpacing/>
        <w:jc w:val="both"/>
        <w:rPr>
          <w:b/>
          <w:bCs/>
        </w:rPr>
      </w:pPr>
      <w:r w:rsidRPr="00D53A2B">
        <w:rPr>
          <w:b/>
          <w:bCs/>
        </w:rPr>
        <w:t>Fırın tavanındaki dördüncü delik aracılığıyla doğrudan gaz toplama.</w:t>
      </w:r>
    </w:p>
    <w:p w14:paraId="16660021" w14:textId="77777777" w:rsidR="0007690F" w:rsidRPr="00D53A2B" w:rsidRDefault="0007690F" w:rsidP="00A202FD">
      <w:pPr>
        <w:widowControl w:val="0"/>
        <w:spacing w:after="240" w:line="276" w:lineRule="auto"/>
        <w:ind w:firstLine="1"/>
        <w:contextualSpacing/>
        <w:jc w:val="both"/>
      </w:pPr>
      <w:r w:rsidRPr="00D53A2B">
        <w:rPr>
          <w:b/>
          <w:bCs/>
        </w:rPr>
        <w:t>Çıkış Gazı Arıtımı</w:t>
      </w:r>
    </w:p>
    <w:p w14:paraId="621FA191" w14:textId="77777777" w:rsidR="0007690F" w:rsidRPr="00D53A2B" w:rsidRDefault="0007690F" w:rsidP="00A202FD">
      <w:pPr>
        <w:widowControl w:val="0"/>
        <w:spacing w:after="240" w:line="276" w:lineRule="auto"/>
        <w:ind w:firstLine="1"/>
        <w:contextualSpacing/>
        <w:jc w:val="both"/>
      </w:pPr>
      <w:r w:rsidRPr="00D53A2B">
        <w:rPr>
          <w:b/>
          <w:bCs/>
        </w:rPr>
        <w:t xml:space="preserve">b.Torbalı filtre </w:t>
      </w:r>
      <w:r w:rsidRPr="00D53A2B">
        <w:br/>
        <w:t>Bkz. Bölüm 1.4.3.</w:t>
      </w:r>
    </w:p>
    <w:p w14:paraId="72861EA0" w14:textId="4DD3A63D" w:rsidR="0007690F" w:rsidRPr="00D53A2B" w:rsidRDefault="0007690F" w:rsidP="00A202FD">
      <w:pPr>
        <w:widowControl w:val="0"/>
        <w:spacing w:after="240" w:line="276" w:lineRule="auto"/>
        <w:ind w:firstLine="1"/>
        <w:contextualSpacing/>
        <w:jc w:val="both"/>
      </w:pPr>
      <w:r w:rsidRPr="00D53A2B">
        <w:t>Hava emisyonlarına ilişkin MET ile uyumlu değerler (</w:t>
      </w:r>
      <w:r w:rsidR="00831B53" w:rsidRPr="00D53A2B">
        <w:t>MET-İES</w:t>
      </w:r>
      <w:r w:rsidRPr="00D53A2B">
        <w:t>) ve ilgili parametreler çevirisi için ek bilgi talep ediniz.</w:t>
      </w:r>
    </w:p>
    <w:p w14:paraId="548E8CA9" w14:textId="77777777" w:rsidR="00AA3E4A" w:rsidRPr="00D53A2B" w:rsidRDefault="00AA3E4A" w:rsidP="00A202FD">
      <w:pPr>
        <w:widowControl w:val="0"/>
        <w:spacing w:after="240" w:line="276" w:lineRule="auto"/>
        <w:ind w:firstLine="1"/>
        <w:contextualSpacing/>
        <w:jc w:val="both"/>
      </w:pPr>
    </w:p>
    <w:p w14:paraId="372ECB53" w14:textId="6C6B0327" w:rsidR="00AA3E4A" w:rsidRPr="00D53A2B" w:rsidRDefault="002C2E8C" w:rsidP="00A202FD">
      <w:pPr>
        <w:widowControl w:val="0"/>
        <w:spacing w:after="240" w:line="276" w:lineRule="auto"/>
        <w:ind w:firstLine="1"/>
        <w:contextualSpacing/>
        <w:jc w:val="both"/>
      </w:pPr>
      <w:r w:rsidRPr="00D53A2B">
        <w:t>TABLO 20 EKLENECEK</w:t>
      </w:r>
    </w:p>
    <w:p w14:paraId="1E51CFFF" w14:textId="77777777" w:rsidR="0007690F" w:rsidRPr="00D53A2B" w:rsidRDefault="0007690F" w:rsidP="00A202FD">
      <w:pPr>
        <w:pStyle w:val="Balk5"/>
        <w:rPr>
          <w:szCs w:val="24"/>
        </w:rPr>
      </w:pPr>
      <w:r w:rsidRPr="00D53A2B">
        <w:rPr>
          <w:szCs w:val="24"/>
        </w:rPr>
        <w:t>1.2.3.1.2. Çelik rafinasyonundan kaynaklanan hava emisyonları</w:t>
      </w:r>
    </w:p>
    <w:p w14:paraId="43A52475" w14:textId="77777777" w:rsidR="0007690F" w:rsidRPr="00D53A2B" w:rsidRDefault="0007690F" w:rsidP="00A202FD">
      <w:pPr>
        <w:widowControl w:val="0"/>
        <w:spacing w:after="240" w:line="276" w:lineRule="auto"/>
        <w:ind w:firstLine="1"/>
        <w:contextualSpacing/>
        <w:jc w:val="both"/>
        <w:rPr>
          <w:b/>
          <w:bCs/>
        </w:rPr>
      </w:pPr>
      <w:r w:rsidRPr="00D53A2B">
        <w:rPr>
          <w:b/>
          <w:bCs/>
        </w:rPr>
        <w:t>MET 41. Çelik rafinasyonundan kaynaklanan hava emisyonlarını azaltmak için MET, aşağıda belirtilen iki tekniğin birden kullanılmasını önerir.</w:t>
      </w:r>
    </w:p>
    <w:p w14:paraId="31746689" w14:textId="77777777" w:rsidR="0007690F" w:rsidRPr="00D53A2B" w:rsidRDefault="0007690F" w:rsidP="00A202FD">
      <w:pPr>
        <w:widowControl w:val="0"/>
        <w:spacing w:after="240" w:line="276" w:lineRule="auto"/>
        <w:ind w:firstLine="1"/>
        <w:contextualSpacing/>
        <w:jc w:val="both"/>
        <w:rPr>
          <w:b/>
          <w:bCs/>
        </w:rPr>
      </w:pPr>
      <w:r w:rsidRPr="00D53A2B">
        <w:rPr>
          <w:b/>
          <w:bCs/>
        </w:rPr>
        <w:t>Emisyonların Toplanması</w:t>
      </w:r>
    </w:p>
    <w:p w14:paraId="598E5AED" w14:textId="77777777" w:rsidR="0007690F" w:rsidRPr="00D53A2B" w:rsidRDefault="0007690F" w:rsidP="00A202FD">
      <w:pPr>
        <w:widowControl w:val="0"/>
        <w:numPr>
          <w:ilvl w:val="0"/>
          <w:numId w:val="269"/>
        </w:numPr>
        <w:spacing w:after="240" w:line="276" w:lineRule="auto"/>
        <w:contextualSpacing/>
        <w:jc w:val="both"/>
        <w:rPr>
          <w:b/>
          <w:bCs/>
        </w:rPr>
      </w:pPr>
      <w:r w:rsidRPr="00D53A2B">
        <w:rPr>
          <w:b/>
          <w:bCs/>
        </w:rPr>
        <w:t>Emisyon kaynağına mümkün olduğunca yakın gazların toplanması</w:t>
      </w:r>
    </w:p>
    <w:p w14:paraId="4543290A" w14:textId="77777777" w:rsidR="0007690F" w:rsidRPr="00D53A2B" w:rsidRDefault="0007690F" w:rsidP="00A202FD">
      <w:pPr>
        <w:widowControl w:val="0"/>
        <w:numPr>
          <w:ilvl w:val="0"/>
          <w:numId w:val="268"/>
        </w:numPr>
        <w:spacing w:after="240" w:line="276" w:lineRule="auto"/>
        <w:contextualSpacing/>
        <w:jc w:val="both"/>
      </w:pPr>
      <w:r w:rsidRPr="00D53A2B">
        <w:t>Çelik rafinasyonu sırasında oluşan gazlar (ör. Argon Oksijen Karbon Giderme (AOD) veya Vakum Oksijen Karbon Giderme (VOD) konvertörlerinden çıkan gazlar), doğrudan toplama kaputu veya hızlandırıcı baca ile kombine edilmiş çatı tipi kaput kullanılarak toplanır.</w:t>
      </w:r>
    </w:p>
    <w:p w14:paraId="3C8A3089" w14:textId="77777777" w:rsidR="0007690F" w:rsidRPr="00D53A2B" w:rsidRDefault="0007690F" w:rsidP="00A202FD">
      <w:pPr>
        <w:widowControl w:val="0"/>
        <w:numPr>
          <w:ilvl w:val="0"/>
          <w:numId w:val="268"/>
        </w:numPr>
        <w:spacing w:after="240" w:line="276" w:lineRule="auto"/>
        <w:contextualSpacing/>
        <w:jc w:val="both"/>
      </w:pPr>
      <w:r w:rsidRPr="00D53A2B">
        <w:t>Toplanan gazlar, (b) tekniği kullanılarak arıtılır.</w:t>
      </w:r>
    </w:p>
    <w:p w14:paraId="1C74D1B0" w14:textId="77777777" w:rsidR="0007690F" w:rsidRPr="00D53A2B" w:rsidRDefault="0007690F" w:rsidP="00A202FD">
      <w:pPr>
        <w:widowControl w:val="0"/>
        <w:spacing w:after="240" w:line="276" w:lineRule="auto"/>
        <w:ind w:firstLine="1"/>
        <w:contextualSpacing/>
        <w:jc w:val="both"/>
        <w:rPr>
          <w:b/>
          <w:bCs/>
        </w:rPr>
      </w:pPr>
      <w:r w:rsidRPr="00D53A2B">
        <w:rPr>
          <w:b/>
          <w:bCs/>
        </w:rPr>
        <w:t>Çıkış Gazı Arıtımı</w:t>
      </w:r>
    </w:p>
    <w:p w14:paraId="489CFF37" w14:textId="77777777" w:rsidR="0007690F" w:rsidRPr="00D53A2B" w:rsidRDefault="0007690F" w:rsidP="00A202FD">
      <w:pPr>
        <w:widowControl w:val="0"/>
        <w:spacing w:after="240" w:line="276" w:lineRule="auto"/>
        <w:ind w:firstLine="1"/>
        <w:contextualSpacing/>
        <w:jc w:val="both"/>
      </w:pPr>
      <w:r w:rsidRPr="00D53A2B">
        <w:rPr>
          <w:b/>
          <w:bCs/>
        </w:rPr>
        <w:t>b.</w:t>
      </w:r>
      <w:r w:rsidRPr="00D53A2B">
        <w:t xml:space="preserve"> </w:t>
      </w:r>
      <w:r w:rsidRPr="00D53A2B">
        <w:rPr>
          <w:b/>
          <w:bCs/>
        </w:rPr>
        <w:t xml:space="preserve">Torbalı filtre </w:t>
      </w:r>
      <w:r w:rsidRPr="00D53A2B">
        <w:br/>
        <w:t>Bkz. Bölüm 1.4.3.</w:t>
      </w:r>
    </w:p>
    <w:p w14:paraId="49F7B640" w14:textId="5D80BCEC" w:rsidR="0007690F" w:rsidRPr="00D53A2B" w:rsidRDefault="0007690F" w:rsidP="00A202FD">
      <w:pPr>
        <w:widowControl w:val="0"/>
        <w:spacing w:after="240" w:line="276" w:lineRule="auto"/>
        <w:ind w:firstLine="1"/>
        <w:contextualSpacing/>
        <w:jc w:val="both"/>
        <w:rPr>
          <w:b/>
          <w:bCs/>
        </w:rPr>
      </w:pPr>
      <w:r w:rsidRPr="00D53A2B">
        <w:rPr>
          <w:b/>
          <w:bCs/>
        </w:rPr>
        <w:t>Çelik Rafinasyonundan Kaynaklanan Hava Emisyonlarında Toz için MET'a Bağlı Emisyon Seviyesi (</w:t>
      </w:r>
      <w:r w:rsidR="00831B53" w:rsidRPr="00D53A2B">
        <w:rPr>
          <w:b/>
          <w:bCs/>
        </w:rPr>
        <w:t>MET-İES</w:t>
      </w:r>
      <w:r w:rsidRPr="00D53A2B">
        <w:rPr>
          <w:b/>
          <w:b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913"/>
        <w:gridCol w:w="7077"/>
      </w:tblGrid>
      <w:tr w:rsidR="0007690F" w:rsidRPr="00D53A2B" w14:paraId="0EAB00A3" w14:textId="77777777" w:rsidTr="00A202FD">
        <w:trPr>
          <w:tblHeader/>
          <w:tblCellSpacing w:w="15" w:type="dxa"/>
        </w:trPr>
        <w:tc>
          <w:tcPr>
            <w:tcW w:w="0" w:type="auto"/>
            <w:vAlign w:val="center"/>
            <w:hideMark/>
          </w:tcPr>
          <w:p w14:paraId="3F1783DA" w14:textId="77777777" w:rsidR="0007690F" w:rsidRPr="00D53A2B" w:rsidRDefault="0007690F" w:rsidP="00A202FD">
            <w:pPr>
              <w:widowControl w:val="0"/>
              <w:spacing w:after="240" w:line="276" w:lineRule="auto"/>
              <w:ind w:firstLine="1"/>
              <w:contextualSpacing/>
              <w:jc w:val="both"/>
              <w:rPr>
                <w:b/>
                <w:bCs/>
              </w:rPr>
            </w:pPr>
            <w:r w:rsidRPr="00D53A2B">
              <w:rPr>
                <w:b/>
                <w:bCs/>
              </w:rPr>
              <w:t>Parametre</w:t>
            </w:r>
          </w:p>
        </w:tc>
        <w:tc>
          <w:tcPr>
            <w:tcW w:w="0" w:type="auto"/>
            <w:vAlign w:val="center"/>
            <w:hideMark/>
          </w:tcPr>
          <w:p w14:paraId="042A0A6E"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0" w:type="auto"/>
            <w:vAlign w:val="center"/>
            <w:hideMark/>
          </w:tcPr>
          <w:p w14:paraId="5BDED555" w14:textId="5FFD8A0D"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(Günlük ortalama veya numune alma dönemi ortalaması)</w:t>
            </w:r>
          </w:p>
        </w:tc>
      </w:tr>
      <w:tr w:rsidR="0007690F" w:rsidRPr="00D53A2B" w14:paraId="0B57B0D5" w14:textId="77777777" w:rsidTr="00A202FD">
        <w:trPr>
          <w:tblCellSpacing w:w="15" w:type="dxa"/>
        </w:trPr>
        <w:tc>
          <w:tcPr>
            <w:tcW w:w="0" w:type="auto"/>
            <w:vAlign w:val="center"/>
            <w:hideMark/>
          </w:tcPr>
          <w:p w14:paraId="51443020" w14:textId="77777777" w:rsidR="0007690F" w:rsidRPr="00D53A2B" w:rsidRDefault="0007690F" w:rsidP="00A202FD">
            <w:pPr>
              <w:widowControl w:val="0"/>
              <w:spacing w:after="240" w:line="276" w:lineRule="auto"/>
              <w:ind w:firstLine="1"/>
              <w:contextualSpacing/>
              <w:jc w:val="both"/>
              <w:rPr>
                <w:b/>
                <w:bCs/>
              </w:rPr>
            </w:pPr>
            <w:r w:rsidRPr="00D53A2B">
              <w:rPr>
                <w:b/>
                <w:bCs/>
              </w:rPr>
              <w:t>Toz</w:t>
            </w:r>
          </w:p>
        </w:tc>
        <w:tc>
          <w:tcPr>
            <w:tcW w:w="0" w:type="auto"/>
            <w:vAlign w:val="center"/>
            <w:hideMark/>
          </w:tcPr>
          <w:p w14:paraId="3FF71D55" w14:textId="77777777" w:rsidR="0007690F" w:rsidRPr="00D53A2B" w:rsidRDefault="0007690F" w:rsidP="00A202FD">
            <w:pPr>
              <w:widowControl w:val="0"/>
              <w:spacing w:after="240" w:line="276" w:lineRule="auto"/>
              <w:ind w:firstLine="1"/>
              <w:contextualSpacing/>
              <w:jc w:val="both"/>
              <w:rPr>
                <w:b/>
                <w:bCs/>
              </w:rPr>
            </w:pPr>
            <w:r w:rsidRPr="00D53A2B">
              <w:rPr>
                <w:b/>
                <w:bCs/>
              </w:rPr>
              <w:t>mg/Nm³</w:t>
            </w:r>
          </w:p>
        </w:tc>
        <w:tc>
          <w:tcPr>
            <w:tcW w:w="0" w:type="auto"/>
            <w:vAlign w:val="center"/>
            <w:hideMark/>
          </w:tcPr>
          <w:p w14:paraId="062D1A54" w14:textId="77777777" w:rsidR="0007690F" w:rsidRPr="00D53A2B" w:rsidRDefault="0007690F" w:rsidP="00A202FD">
            <w:pPr>
              <w:widowControl w:val="0"/>
              <w:spacing w:after="240" w:line="276" w:lineRule="auto"/>
              <w:ind w:firstLine="1"/>
              <w:contextualSpacing/>
              <w:jc w:val="both"/>
              <w:rPr>
                <w:b/>
                <w:bCs/>
              </w:rPr>
            </w:pPr>
            <w:r w:rsidRPr="00D53A2B">
              <w:rPr>
                <w:b/>
                <w:bCs/>
              </w:rPr>
              <w:t>1 – 5</w:t>
            </w:r>
          </w:p>
        </w:tc>
      </w:tr>
    </w:tbl>
    <w:p w14:paraId="3E278437" w14:textId="77777777" w:rsidR="0007690F" w:rsidRPr="00D53A2B" w:rsidRDefault="0007690F" w:rsidP="00A202FD">
      <w:pPr>
        <w:widowControl w:val="0"/>
        <w:spacing w:after="240" w:line="276" w:lineRule="auto"/>
        <w:ind w:firstLine="1"/>
        <w:contextualSpacing/>
        <w:jc w:val="both"/>
        <w:rPr>
          <w:b/>
          <w:bCs/>
        </w:rPr>
      </w:pPr>
      <w:r w:rsidRPr="00D53A2B">
        <w:rPr>
          <w:b/>
          <w:bCs/>
        </w:rPr>
        <w:t>İlgili izleme, MET 12'de belirtilmiştir.</w:t>
      </w:r>
    </w:p>
    <w:p w14:paraId="0D080B99" w14:textId="77777777" w:rsidR="0007690F" w:rsidRPr="00D53A2B" w:rsidRDefault="0007690F" w:rsidP="00A202FD">
      <w:pPr>
        <w:pStyle w:val="Balk3"/>
        <w:rPr>
          <w:rFonts w:cs="Times New Roman"/>
        </w:rPr>
      </w:pPr>
      <w:r w:rsidRPr="00D53A2B">
        <w:rPr>
          <w:rFonts w:cs="Times New Roman"/>
        </w:rPr>
        <w:t>1.2.4. Demir dışı metal dökümhaneleri için MET sonuçları</w:t>
      </w:r>
    </w:p>
    <w:p w14:paraId="08B1A95A" w14:textId="77777777" w:rsidR="0007690F" w:rsidRPr="00D53A2B" w:rsidRDefault="0007690F" w:rsidP="00A202FD">
      <w:pPr>
        <w:widowControl w:val="0"/>
        <w:spacing w:after="240" w:line="276" w:lineRule="auto"/>
        <w:ind w:firstLine="1"/>
        <w:contextualSpacing/>
        <w:jc w:val="both"/>
        <w:rPr>
          <w:b/>
          <w:bCs/>
        </w:rPr>
      </w:pPr>
      <w:r w:rsidRPr="00D53A2B">
        <w:rPr>
          <w:b/>
          <w:bCs/>
        </w:rPr>
        <w:t>Bu bölümdeki MET sonuçları, Bölüm 1.1 ve 1.2.1'de verilen genel MET sonuçlarına ek olarak uygulanır.</w:t>
      </w:r>
    </w:p>
    <w:p w14:paraId="22BAA116" w14:textId="77777777" w:rsidR="0007690F" w:rsidRPr="00D53A2B" w:rsidRDefault="0007690F" w:rsidP="00A202FD">
      <w:pPr>
        <w:pStyle w:val="Balk4"/>
        <w:rPr>
          <w:rFonts w:cs="Times New Roman"/>
        </w:rPr>
      </w:pPr>
      <w:r w:rsidRPr="00D53A2B">
        <w:rPr>
          <w:rFonts w:cs="Times New Roman"/>
        </w:rPr>
        <w:t>1.2.4.1. Enerji Verimliliği</w:t>
      </w:r>
    </w:p>
    <w:p w14:paraId="6CC29617" w14:textId="77777777" w:rsidR="0007690F" w:rsidRPr="00D53A2B" w:rsidRDefault="0007690F" w:rsidP="00A202FD">
      <w:pPr>
        <w:widowControl w:val="0"/>
        <w:spacing w:after="240" w:line="276" w:lineRule="auto"/>
        <w:ind w:firstLine="1"/>
        <w:contextualSpacing/>
        <w:jc w:val="both"/>
        <w:rPr>
          <w:b/>
          <w:bCs/>
        </w:rPr>
      </w:pPr>
      <w:r w:rsidRPr="00D53A2B">
        <w:rPr>
          <w:b/>
          <w:bCs/>
        </w:rPr>
        <w:t>MET 42. Metal eritmede enerji verimliliğini artırmak için MET, aşağıda verilen tekniklerden birinin kullanılmasını önermektedir: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1"/>
        <w:gridCol w:w="5906"/>
      </w:tblGrid>
      <w:tr w:rsidR="0007690F" w:rsidRPr="00D53A2B" w14:paraId="06128F4C" w14:textId="77777777" w:rsidTr="00A202FD">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004ED0A"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655B3"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38E5EA90" w14:textId="77777777" w:rsidTr="00A202F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10FFABA" w14:textId="77777777" w:rsidR="0007690F" w:rsidRPr="00D53A2B" w:rsidRDefault="0007690F" w:rsidP="00A202FD">
            <w:pPr>
              <w:widowControl w:val="0"/>
              <w:spacing w:after="240" w:line="276" w:lineRule="auto"/>
              <w:ind w:firstLine="1"/>
              <w:contextualSpacing/>
              <w:jc w:val="both"/>
              <w:rPr>
                <w:b/>
                <w:bCs/>
              </w:rPr>
            </w:pPr>
            <w:r w:rsidRPr="00D53A2B">
              <w:rPr>
                <w:b/>
                <w:bCs/>
              </w:rPr>
              <w:t>a. Yankı fırınlarda sıvı metal sirkülasyonu</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27A2D" w14:textId="77777777" w:rsidR="0007690F" w:rsidRPr="00D53A2B" w:rsidRDefault="0007690F" w:rsidP="00A202FD">
            <w:pPr>
              <w:widowControl w:val="0"/>
              <w:spacing w:after="240" w:line="276" w:lineRule="auto"/>
              <w:ind w:firstLine="1"/>
              <w:contextualSpacing/>
              <w:jc w:val="both"/>
              <w:rPr>
                <w:b/>
                <w:bCs/>
              </w:rPr>
            </w:pPr>
            <w:r w:rsidRPr="00D53A2B">
              <w:rPr>
                <w:b/>
                <w:bCs/>
              </w:rPr>
              <w:t>Yankı fırınlara bir pompa yerleştirilerek sıvı metalin dolaşımı sağlanır ve eriyik banyosunun üstten alta sıcaklık gradyanı en aza indirilir.</w:t>
            </w:r>
          </w:p>
        </w:tc>
      </w:tr>
      <w:tr w:rsidR="0007690F" w:rsidRPr="00D53A2B" w14:paraId="67ADDF8D" w14:textId="77777777" w:rsidTr="00A202F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7646476" w14:textId="77777777" w:rsidR="0007690F" w:rsidRPr="00D53A2B" w:rsidRDefault="0007690F" w:rsidP="00A202FD">
            <w:pPr>
              <w:widowControl w:val="0"/>
              <w:spacing w:after="240" w:line="276" w:lineRule="auto"/>
              <w:ind w:firstLine="1"/>
              <w:contextualSpacing/>
              <w:jc w:val="both"/>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6EEE05" w14:textId="77777777" w:rsidR="0007690F" w:rsidRPr="00D53A2B" w:rsidRDefault="0007690F" w:rsidP="00A202FD">
            <w:pPr>
              <w:widowControl w:val="0"/>
              <w:spacing w:after="240" w:line="276" w:lineRule="auto"/>
              <w:ind w:firstLine="1"/>
              <w:contextualSpacing/>
              <w:jc w:val="both"/>
              <w:rPr>
                <w:b/>
                <w:bCs/>
              </w:rPr>
            </w:pPr>
          </w:p>
        </w:tc>
      </w:tr>
      <w:tr w:rsidR="0007690F" w:rsidRPr="00D53A2B" w14:paraId="5AE5A7B4" w14:textId="77777777" w:rsidTr="00A202F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6604BC" w14:textId="77777777" w:rsidR="0007690F" w:rsidRPr="00D53A2B" w:rsidRDefault="0007690F" w:rsidP="00A202FD">
            <w:pPr>
              <w:widowControl w:val="0"/>
              <w:spacing w:after="240" w:line="276" w:lineRule="auto"/>
              <w:ind w:firstLine="1"/>
              <w:contextualSpacing/>
              <w:jc w:val="both"/>
              <w:rPr>
                <w:b/>
                <w:bCs/>
              </w:rPr>
            </w:pPr>
            <w:r w:rsidRPr="00D53A2B">
              <w:rPr>
                <w:b/>
                <w:bCs/>
              </w:rPr>
              <w:t>b. Potalı fırınlarda radyasyon yoluyla enerji kayıplarının en aza indirilmesi</w:t>
            </w:r>
          </w:p>
        </w:tc>
        <w:tc>
          <w:tcPr>
            <w:tcW w:w="0" w:type="auto"/>
            <w:tcBorders>
              <w:top w:val="single" w:sz="4" w:space="0" w:color="auto"/>
              <w:left w:val="single" w:sz="4" w:space="0" w:color="auto"/>
              <w:bottom w:val="single" w:sz="4" w:space="0" w:color="auto"/>
              <w:right w:val="single" w:sz="4" w:space="0" w:color="auto"/>
            </w:tcBorders>
            <w:vAlign w:val="center"/>
          </w:tcPr>
          <w:p w14:paraId="28D051FA" w14:textId="77777777" w:rsidR="0007690F" w:rsidRPr="00D53A2B" w:rsidRDefault="0007690F" w:rsidP="00A202FD">
            <w:pPr>
              <w:widowControl w:val="0"/>
              <w:spacing w:after="240" w:line="276" w:lineRule="auto"/>
              <w:ind w:firstLine="1"/>
              <w:contextualSpacing/>
              <w:jc w:val="both"/>
              <w:rPr>
                <w:b/>
                <w:bCs/>
              </w:rPr>
            </w:pPr>
            <w:r w:rsidRPr="00D53A2B">
              <w:rPr>
                <w:b/>
                <w:bCs/>
              </w:rPr>
              <w:t>Potalı fırınlar, enerji kaybını azaltmak için bir kapakla örtülür ve/veya radyant panel kaplamalarıyla donatılır.</w:t>
            </w:r>
          </w:p>
        </w:tc>
      </w:tr>
      <w:tr w:rsidR="0007690F" w:rsidRPr="00D53A2B" w14:paraId="10C92C7E" w14:textId="77777777" w:rsidTr="00A202FD">
        <w:trPr>
          <w:tblCellSpacing w:w="15" w:type="dxa"/>
        </w:trPr>
        <w:tc>
          <w:tcPr>
            <w:tcW w:w="0" w:type="auto"/>
            <w:vAlign w:val="center"/>
            <w:hideMark/>
          </w:tcPr>
          <w:p w14:paraId="375F93F6" w14:textId="77777777" w:rsidR="0007690F" w:rsidRPr="00D53A2B" w:rsidRDefault="0007690F" w:rsidP="00A202FD">
            <w:pPr>
              <w:widowControl w:val="0"/>
              <w:spacing w:after="240" w:line="276" w:lineRule="auto"/>
              <w:ind w:firstLine="1"/>
              <w:contextualSpacing/>
              <w:jc w:val="both"/>
              <w:rPr>
                <w:b/>
                <w:bCs/>
              </w:rPr>
            </w:pPr>
          </w:p>
        </w:tc>
        <w:tc>
          <w:tcPr>
            <w:tcW w:w="0" w:type="auto"/>
            <w:vAlign w:val="center"/>
            <w:hideMark/>
          </w:tcPr>
          <w:p w14:paraId="68BC0999" w14:textId="77777777" w:rsidR="0007690F" w:rsidRPr="00D53A2B" w:rsidRDefault="0007690F" w:rsidP="00A202FD">
            <w:pPr>
              <w:widowControl w:val="0"/>
              <w:spacing w:after="240" w:line="276" w:lineRule="auto"/>
              <w:ind w:firstLine="1"/>
              <w:contextualSpacing/>
              <w:jc w:val="both"/>
              <w:rPr>
                <w:b/>
                <w:bCs/>
              </w:rPr>
            </w:pPr>
          </w:p>
        </w:tc>
      </w:tr>
    </w:tbl>
    <w:p w14:paraId="10BCA58F" w14:textId="77777777" w:rsidR="0007690F" w:rsidRPr="00D53A2B" w:rsidRDefault="0007690F" w:rsidP="00A202FD">
      <w:pPr>
        <w:widowControl w:val="0"/>
        <w:spacing w:after="240" w:line="276" w:lineRule="auto"/>
        <w:ind w:firstLine="1"/>
        <w:contextualSpacing/>
        <w:jc w:val="both"/>
        <w:rPr>
          <w:b/>
          <w:bCs/>
        </w:rPr>
      </w:pPr>
      <w:r w:rsidRPr="00D53A2B">
        <w:rPr>
          <w:b/>
          <w:bCs/>
        </w:rPr>
        <w:t>MET-AEPL'ler (Spesifik enerji tüketimi için en iyi uygulama seviyeleri), MET 14'te belirtilmiştir.</w:t>
      </w:r>
    </w:p>
    <w:p w14:paraId="302812E0" w14:textId="77777777" w:rsidR="0007690F" w:rsidRPr="00D53A2B" w:rsidRDefault="0007690F" w:rsidP="00A202FD">
      <w:pPr>
        <w:pStyle w:val="Balk4"/>
        <w:rPr>
          <w:rFonts w:cs="Times New Roman"/>
        </w:rPr>
      </w:pPr>
      <w:r w:rsidRPr="00D53A2B">
        <w:rPr>
          <w:rFonts w:cs="Times New Roman"/>
        </w:rPr>
        <w:t>1.2.4.2. Termal Proseslerden Kaynaklanan Hava Emisyonları</w:t>
      </w:r>
    </w:p>
    <w:p w14:paraId="0C68F07F" w14:textId="77777777" w:rsidR="0007690F" w:rsidRPr="00D53A2B" w:rsidRDefault="0007690F" w:rsidP="00A202FD">
      <w:pPr>
        <w:pStyle w:val="Balk5"/>
        <w:rPr>
          <w:szCs w:val="24"/>
        </w:rPr>
      </w:pPr>
      <w:r w:rsidRPr="00D53A2B">
        <w:rPr>
          <w:szCs w:val="24"/>
        </w:rPr>
        <w:t>1.2.4.2.1. Metal eritmeden kaynaklanan hava emisyonları</w:t>
      </w:r>
    </w:p>
    <w:p w14:paraId="30DEF8CD" w14:textId="77777777" w:rsidR="0007690F" w:rsidRPr="00D53A2B" w:rsidRDefault="0007690F" w:rsidP="00A202FD">
      <w:pPr>
        <w:widowControl w:val="0"/>
        <w:spacing w:after="240" w:line="276" w:lineRule="auto"/>
        <w:ind w:firstLine="1"/>
        <w:contextualSpacing/>
        <w:jc w:val="both"/>
        <w:rPr>
          <w:b/>
          <w:bCs/>
        </w:rPr>
      </w:pPr>
      <w:r w:rsidRPr="00D53A2B">
        <w:rPr>
          <w:b/>
          <w:bCs/>
        </w:rPr>
        <w:t>MET 43. Metal eritmeden kaynaklanan hava emisyonlarını azaltmak için MET, emisyonları toplamak üzere teknik (a)'yı kullanmayı ve gazları arıtmak için (b) ile (e) arasındaki tekniklerden birini veya bir kombinasyonunu kullanır.</w:t>
      </w:r>
    </w:p>
    <w:tbl>
      <w:tblPr>
        <w:tblStyle w:val="TabloKlavuzu"/>
        <w:tblW w:w="0" w:type="auto"/>
        <w:tblLook w:val="04A0" w:firstRow="1" w:lastRow="0" w:firstColumn="1" w:lastColumn="0" w:noHBand="0" w:noVBand="1"/>
      </w:tblPr>
      <w:tblGrid>
        <w:gridCol w:w="1696"/>
        <w:gridCol w:w="7366"/>
      </w:tblGrid>
      <w:tr w:rsidR="0007690F" w:rsidRPr="00D53A2B" w14:paraId="4578A16E" w14:textId="77777777" w:rsidTr="00A202FD">
        <w:trPr>
          <w:trHeight w:val="320"/>
        </w:trPr>
        <w:tc>
          <w:tcPr>
            <w:tcW w:w="1696" w:type="dxa"/>
            <w:noWrap/>
            <w:hideMark/>
          </w:tcPr>
          <w:p w14:paraId="74FBA0F1"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7366" w:type="dxa"/>
            <w:noWrap/>
            <w:hideMark/>
          </w:tcPr>
          <w:p w14:paraId="745A40E6"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0710AAA7" w14:textId="77777777" w:rsidTr="00A202FD">
        <w:trPr>
          <w:trHeight w:val="320"/>
        </w:trPr>
        <w:tc>
          <w:tcPr>
            <w:tcW w:w="9062" w:type="dxa"/>
            <w:gridSpan w:val="2"/>
            <w:noWrap/>
          </w:tcPr>
          <w:p w14:paraId="3FD5C5C3" w14:textId="77777777" w:rsidR="0007690F" w:rsidRPr="00D53A2B" w:rsidRDefault="0007690F" w:rsidP="00A202FD">
            <w:pPr>
              <w:widowControl w:val="0"/>
              <w:spacing w:after="240" w:line="276" w:lineRule="auto"/>
              <w:ind w:firstLine="1"/>
              <w:contextualSpacing/>
              <w:jc w:val="both"/>
              <w:rPr>
                <w:i/>
                <w:iCs/>
              </w:rPr>
            </w:pPr>
            <w:r w:rsidRPr="00D53A2B">
              <w:rPr>
                <w:i/>
                <w:iCs/>
              </w:rPr>
              <w:t>Emisyon Toplama</w:t>
            </w:r>
          </w:p>
        </w:tc>
      </w:tr>
      <w:tr w:rsidR="0007690F" w:rsidRPr="00D53A2B" w14:paraId="3C8380DB" w14:textId="77777777" w:rsidTr="00A202FD">
        <w:trPr>
          <w:trHeight w:val="320"/>
        </w:trPr>
        <w:tc>
          <w:tcPr>
            <w:tcW w:w="1696" w:type="dxa"/>
            <w:noWrap/>
            <w:hideMark/>
          </w:tcPr>
          <w:p w14:paraId="256F6FDB" w14:textId="77777777" w:rsidR="0007690F" w:rsidRPr="00D53A2B" w:rsidRDefault="0007690F" w:rsidP="00A202FD">
            <w:pPr>
              <w:widowControl w:val="0"/>
              <w:spacing w:after="240" w:line="276" w:lineRule="auto"/>
              <w:ind w:firstLine="1"/>
              <w:contextualSpacing/>
              <w:jc w:val="both"/>
              <w:rPr>
                <w:b/>
                <w:bCs/>
              </w:rPr>
            </w:pPr>
            <w:r w:rsidRPr="00D53A2B">
              <w:rPr>
                <w:b/>
                <w:bCs/>
              </w:rPr>
              <w:t>a. Emisyon kaynağına mümkün olduğunca yakın gaz toplama</w:t>
            </w:r>
          </w:p>
        </w:tc>
        <w:tc>
          <w:tcPr>
            <w:tcW w:w="7366" w:type="dxa"/>
            <w:noWrap/>
            <w:hideMark/>
          </w:tcPr>
          <w:p w14:paraId="3F22FE53" w14:textId="77777777" w:rsidR="0007690F" w:rsidRPr="00D53A2B" w:rsidRDefault="0007690F" w:rsidP="00A202FD">
            <w:pPr>
              <w:widowControl w:val="0"/>
              <w:spacing w:after="240" w:line="276" w:lineRule="auto"/>
              <w:ind w:firstLine="1"/>
              <w:contextualSpacing/>
              <w:jc w:val="both"/>
            </w:pPr>
            <w:r w:rsidRPr="00D53A2B">
              <w:t>Emisyon kaynağına mümkün olduğunca yakın gaz toplama. Şaft, pota, direnç, yankı ocak tipi ve radyant çatı fırınlarından çıkan gazlar başlık (ör. kubbe başlıkları) ile toplanır. Toplama ekipmanları döküm sırasında emisyonları yakalayacak şekilde yerleştirilir. İndüksiyon fırınlarından çıkan gazlar başlık, dudak veya kapak toplama yöntemleriyle; dönmeli fırınlardan çıkan gazlar ise başlık toplama yöntemiyle toplanır.</w:t>
            </w:r>
          </w:p>
        </w:tc>
      </w:tr>
      <w:tr w:rsidR="0007690F" w:rsidRPr="00D53A2B" w14:paraId="5B619363" w14:textId="77777777" w:rsidTr="00A202FD">
        <w:trPr>
          <w:trHeight w:val="320"/>
        </w:trPr>
        <w:tc>
          <w:tcPr>
            <w:tcW w:w="9062" w:type="dxa"/>
            <w:gridSpan w:val="2"/>
            <w:noWrap/>
          </w:tcPr>
          <w:p w14:paraId="1BF32F12" w14:textId="77777777" w:rsidR="0007690F" w:rsidRPr="00D53A2B" w:rsidRDefault="0007690F" w:rsidP="00A202FD">
            <w:pPr>
              <w:widowControl w:val="0"/>
              <w:spacing w:after="240" w:line="276" w:lineRule="auto"/>
              <w:ind w:firstLine="1"/>
              <w:contextualSpacing/>
              <w:jc w:val="both"/>
              <w:rPr>
                <w:i/>
                <w:iCs/>
              </w:rPr>
            </w:pPr>
            <w:r w:rsidRPr="00D53A2B">
              <w:rPr>
                <w:i/>
                <w:iCs/>
              </w:rPr>
              <w:t>Gaz Arıtma</w:t>
            </w:r>
          </w:p>
        </w:tc>
      </w:tr>
      <w:tr w:rsidR="0007690F" w:rsidRPr="00D53A2B" w14:paraId="3CDA000D" w14:textId="77777777" w:rsidTr="00A202FD">
        <w:trPr>
          <w:trHeight w:val="320"/>
        </w:trPr>
        <w:tc>
          <w:tcPr>
            <w:tcW w:w="1696" w:type="dxa"/>
            <w:noWrap/>
            <w:hideMark/>
          </w:tcPr>
          <w:p w14:paraId="4960329A" w14:textId="77777777" w:rsidR="0007690F" w:rsidRPr="00D53A2B" w:rsidRDefault="0007690F" w:rsidP="00A202FD">
            <w:pPr>
              <w:widowControl w:val="0"/>
              <w:spacing w:after="240" w:line="276" w:lineRule="auto"/>
              <w:ind w:firstLine="1"/>
              <w:contextualSpacing/>
              <w:jc w:val="both"/>
              <w:rPr>
                <w:b/>
                <w:bCs/>
              </w:rPr>
            </w:pPr>
            <w:r w:rsidRPr="00D53A2B">
              <w:rPr>
                <w:b/>
                <w:bCs/>
              </w:rPr>
              <w:t>b. Siklon</w:t>
            </w:r>
          </w:p>
        </w:tc>
        <w:tc>
          <w:tcPr>
            <w:tcW w:w="7366" w:type="dxa"/>
            <w:noWrap/>
            <w:hideMark/>
          </w:tcPr>
          <w:p w14:paraId="0A821E88" w14:textId="77777777" w:rsidR="0007690F" w:rsidRPr="00D53A2B" w:rsidRDefault="0007690F" w:rsidP="00A202FD">
            <w:pPr>
              <w:widowControl w:val="0"/>
              <w:spacing w:after="240" w:line="276" w:lineRule="auto"/>
              <w:ind w:firstLine="1"/>
              <w:contextualSpacing/>
              <w:jc w:val="both"/>
            </w:pPr>
            <w:r w:rsidRPr="00D53A2B">
              <w:t>Bkz. Bölüm 1.4.3</w:t>
            </w:r>
          </w:p>
        </w:tc>
      </w:tr>
      <w:tr w:rsidR="0007690F" w:rsidRPr="00D53A2B" w14:paraId="16475002" w14:textId="77777777" w:rsidTr="00A202FD">
        <w:trPr>
          <w:trHeight w:val="320"/>
        </w:trPr>
        <w:tc>
          <w:tcPr>
            <w:tcW w:w="1696" w:type="dxa"/>
            <w:noWrap/>
            <w:hideMark/>
          </w:tcPr>
          <w:p w14:paraId="1240D8DA" w14:textId="77777777" w:rsidR="0007690F" w:rsidRPr="00D53A2B" w:rsidRDefault="0007690F" w:rsidP="00A202FD">
            <w:pPr>
              <w:widowControl w:val="0"/>
              <w:spacing w:after="240" w:line="276" w:lineRule="auto"/>
              <w:ind w:firstLine="1"/>
              <w:contextualSpacing/>
              <w:jc w:val="both"/>
              <w:rPr>
                <w:b/>
                <w:bCs/>
              </w:rPr>
            </w:pPr>
            <w:r w:rsidRPr="00D53A2B">
              <w:rPr>
                <w:b/>
                <w:bCs/>
              </w:rPr>
              <w:t>c. Kuru temizleme</w:t>
            </w:r>
          </w:p>
        </w:tc>
        <w:tc>
          <w:tcPr>
            <w:tcW w:w="7366" w:type="dxa"/>
            <w:noWrap/>
            <w:hideMark/>
          </w:tcPr>
          <w:p w14:paraId="5CCBECC6" w14:textId="77777777" w:rsidR="0007690F" w:rsidRPr="00D53A2B" w:rsidRDefault="0007690F" w:rsidP="00A202FD">
            <w:pPr>
              <w:widowControl w:val="0"/>
              <w:spacing w:after="240" w:line="276" w:lineRule="auto"/>
              <w:ind w:firstLine="1"/>
              <w:contextualSpacing/>
              <w:jc w:val="both"/>
            </w:pPr>
            <w:r w:rsidRPr="00D53A2B">
              <w:t>Bkz. Bölüm 1.4.3</w:t>
            </w:r>
          </w:p>
        </w:tc>
      </w:tr>
      <w:tr w:rsidR="0007690F" w:rsidRPr="00D53A2B" w14:paraId="54F5F2F9" w14:textId="77777777" w:rsidTr="00A202FD">
        <w:trPr>
          <w:trHeight w:val="320"/>
        </w:trPr>
        <w:tc>
          <w:tcPr>
            <w:tcW w:w="1696" w:type="dxa"/>
            <w:noWrap/>
            <w:hideMark/>
          </w:tcPr>
          <w:p w14:paraId="48D51BAB" w14:textId="77777777" w:rsidR="0007690F" w:rsidRPr="00D53A2B" w:rsidRDefault="0007690F" w:rsidP="00A202FD">
            <w:pPr>
              <w:widowControl w:val="0"/>
              <w:spacing w:after="240" w:line="276" w:lineRule="auto"/>
              <w:ind w:firstLine="1"/>
              <w:contextualSpacing/>
              <w:jc w:val="both"/>
              <w:rPr>
                <w:b/>
                <w:bCs/>
              </w:rPr>
            </w:pPr>
            <w:r w:rsidRPr="00D53A2B">
              <w:rPr>
                <w:b/>
                <w:bCs/>
              </w:rPr>
              <w:t>d. Kumaş filtre</w:t>
            </w:r>
          </w:p>
        </w:tc>
        <w:tc>
          <w:tcPr>
            <w:tcW w:w="7366" w:type="dxa"/>
            <w:noWrap/>
            <w:hideMark/>
          </w:tcPr>
          <w:p w14:paraId="329338C7" w14:textId="77777777" w:rsidR="0007690F" w:rsidRPr="00D53A2B" w:rsidRDefault="0007690F" w:rsidP="00A202FD">
            <w:pPr>
              <w:widowControl w:val="0"/>
              <w:spacing w:after="240" w:line="276" w:lineRule="auto"/>
              <w:ind w:firstLine="1"/>
              <w:contextualSpacing/>
              <w:jc w:val="both"/>
            </w:pPr>
            <w:r w:rsidRPr="00D53A2B">
              <w:t>Bkz. Bölüm 1.4.3</w:t>
            </w:r>
          </w:p>
        </w:tc>
      </w:tr>
      <w:tr w:rsidR="0007690F" w:rsidRPr="00D53A2B" w14:paraId="3EF821D5" w14:textId="77777777" w:rsidTr="00A202FD">
        <w:trPr>
          <w:trHeight w:val="320"/>
        </w:trPr>
        <w:tc>
          <w:tcPr>
            <w:tcW w:w="1696" w:type="dxa"/>
            <w:noWrap/>
            <w:hideMark/>
          </w:tcPr>
          <w:p w14:paraId="7A771BA3" w14:textId="77777777" w:rsidR="0007690F" w:rsidRPr="00D53A2B" w:rsidRDefault="0007690F" w:rsidP="00A202FD">
            <w:pPr>
              <w:widowControl w:val="0"/>
              <w:spacing w:after="240" w:line="276" w:lineRule="auto"/>
              <w:ind w:firstLine="1"/>
              <w:contextualSpacing/>
              <w:jc w:val="both"/>
              <w:rPr>
                <w:b/>
                <w:bCs/>
              </w:rPr>
            </w:pPr>
            <w:r w:rsidRPr="00D53A2B">
              <w:rPr>
                <w:b/>
                <w:bCs/>
              </w:rPr>
              <w:t>e. Islak temizleme</w:t>
            </w:r>
          </w:p>
        </w:tc>
        <w:tc>
          <w:tcPr>
            <w:tcW w:w="7366" w:type="dxa"/>
            <w:noWrap/>
            <w:hideMark/>
          </w:tcPr>
          <w:p w14:paraId="466C2C9B" w14:textId="77777777" w:rsidR="0007690F" w:rsidRPr="00D53A2B" w:rsidRDefault="0007690F" w:rsidP="00A202FD">
            <w:pPr>
              <w:widowControl w:val="0"/>
              <w:spacing w:after="240" w:line="276" w:lineRule="auto"/>
              <w:ind w:firstLine="1"/>
              <w:contextualSpacing/>
              <w:jc w:val="both"/>
            </w:pPr>
            <w:r w:rsidRPr="00D53A2B">
              <w:t>Bkz. Bölüm 1.4.3</w:t>
            </w:r>
          </w:p>
        </w:tc>
      </w:tr>
    </w:tbl>
    <w:p w14:paraId="5036B4F4"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 </w:t>
      </w:r>
    </w:p>
    <w:p w14:paraId="5DC8E6E8" w14:textId="77777777" w:rsidR="0007690F" w:rsidRPr="00D53A2B" w:rsidRDefault="0007690F" w:rsidP="00A202FD">
      <w:pPr>
        <w:widowControl w:val="0"/>
        <w:spacing w:after="240" w:line="276" w:lineRule="auto"/>
        <w:ind w:firstLine="1"/>
        <w:contextualSpacing/>
        <w:jc w:val="both"/>
        <w:rPr>
          <w:b/>
          <w:bCs/>
        </w:rPr>
      </w:pPr>
      <w:r w:rsidRPr="00D53A2B">
        <w:rPr>
          <w:b/>
          <w:bCs/>
        </w:rPr>
        <w:t>Tablo 1.22</w:t>
      </w:r>
    </w:p>
    <w:p w14:paraId="7F4F2C31" w14:textId="6FEBE5F7" w:rsidR="0007690F" w:rsidRPr="00D53A2B" w:rsidRDefault="0007690F" w:rsidP="00A202FD">
      <w:pPr>
        <w:widowControl w:val="0"/>
        <w:spacing w:after="240" w:line="276" w:lineRule="auto"/>
        <w:ind w:firstLine="1"/>
        <w:contextualSpacing/>
        <w:jc w:val="both"/>
        <w:rPr>
          <w:b/>
          <w:bCs/>
        </w:rPr>
      </w:pPr>
      <w:r w:rsidRPr="00D53A2B">
        <w:rPr>
          <w:b/>
          <w:bCs/>
        </w:rPr>
        <w:t>Metal Ergitme İşlemlerinden Kaynaklanan Toz, HCl, HF, NOX, PCDD/F, SO2, Pb ve CO Gazlarının Kanallı Emisyonları için MET ile İlişkilendirilmiş Emisyon Seviyeleri (</w:t>
      </w:r>
      <w:r w:rsidR="00831B53" w:rsidRPr="00D53A2B">
        <w:rPr>
          <w:b/>
          <w:bCs/>
        </w:rPr>
        <w:t>MET-İES</w:t>
      </w:r>
      <w:r w:rsidRPr="00D53A2B">
        <w:rPr>
          <w:b/>
          <w:bCs/>
        </w:rPr>
        <w:t>)</w:t>
      </w:r>
    </w:p>
    <w:tbl>
      <w:tblPr>
        <w:tblStyle w:val="TabloKlavuzu"/>
        <w:tblW w:w="0" w:type="auto"/>
        <w:tblLook w:val="04A0" w:firstRow="1" w:lastRow="0" w:firstColumn="1" w:lastColumn="0" w:noHBand="0" w:noVBand="1"/>
      </w:tblPr>
      <w:tblGrid>
        <w:gridCol w:w="2097"/>
        <w:gridCol w:w="1758"/>
        <w:gridCol w:w="1676"/>
        <w:gridCol w:w="2974"/>
      </w:tblGrid>
      <w:tr w:rsidR="0007690F" w:rsidRPr="00D53A2B" w14:paraId="05D324D2" w14:textId="77777777" w:rsidTr="00132208">
        <w:trPr>
          <w:trHeight w:val="320"/>
        </w:trPr>
        <w:tc>
          <w:tcPr>
            <w:tcW w:w="2097" w:type="dxa"/>
            <w:noWrap/>
            <w:hideMark/>
          </w:tcPr>
          <w:p w14:paraId="1B5F52CF"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1758" w:type="dxa"/>
            <w:noWrap/>
            <w:hideMark/>
          </w:tcPr>
          <w:p w14:paraId="32F87E2E"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1676" w:type="dxa"/>
            <w:noWrap/>
            <w:hideMark/>
          </w:tcPr>
          <w:p w14:paraId="020D8048" w14:textId="2713C116"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w:t>
            </w:r>
            <w:r w:rsidR="0007690F" w:rsidRPr="00D53A2B">
              <w:rPr>
                <w:b/>
                <w:bCs/>
                <w:i/>
                <w:iCs/>
              </w:rPr>
              <w:t>(Günlük ortalama veya numune alma süresi boyunca ortalama)</w:t>
            </w:r>
          </w:p>
        </w:tc>
        <w:tc>
          <w:tcPr>
            <w:tcW w:w="2974" w:type="dxa"/>
            <w:noWrap/>
            <w:hideMark/>
          </w:tcPr>
          <w:p w14:paraId="5AFF0E44" w14:textId="77777777" w:rsidR="0007690F" w:rsidRPr="00D53A2B" w:rsidRDefault="0007690F" w:rsidP="00A202FD">
            <w:pPr>
              <w:widowControl w:val="0"/>
              <w:spacing w:after="240" w:line="276" w:lineRule="auto"/>
              <w:ind w:firstLine="1"/>
              <w:contextualSpacing/>
              <w:jc w:val="both"/>
              <w:rPr>
                <w:b/>
                <w:bCs/>
              </w:rPr>
            </w:pPr>
            <w:r w:rsidRPr="00D53A2B">
              <w:rPr>
                <w:b/>
                <w:bCs/>
              </w:rPr>
              <w:t>Belirleyici Emisyon Seviyesi </w:t>
            </w:r>
            <w:r w:rsidRPr="00D53A2B">
              <w:rPr>
                <w:b/>
                <w:bCs/>
                <w:i/>
                <w:iCs/>
              </w:rPr>
              <w:t>(Günlük ortalama veya numune alma süresi boyunca ortalama)</w:t>
            </w:r>
          </w:p>
        </w:tc>
      </w:tr>
      <w:tr w:rsidR="0007690F" w:rsidRPr="00D53A2B" w14:paraId="48D855A3" w14:textId="77777777" w:rsidTr="00132208">
        <w:trPr>
          <w:trHeight w:val="320"/>
        </w:trPr>
        <w:tc>
          <w:tcPr>
            <w:tcW w:w="2097" w:type="dxa"/>
            <w:noWrap/>
            <w:hideMark/>
          </w:tcPr>
          <w:p w14:paraId="103835CD" w14:textId="77777777" w:rsidR="0007690F" w:rsidRPr="00D53A2B" w:rsidRDefault="0007690F" w:rsidP="00A202FD">
            <w:pPr>
              <w:widowControl w:val="0"/>
              <w:spacing w:after="240" w:line="276" w:lineRule="auto"/>
              <w:ind w:firstLine="1"/>
              <w:contextualSpacing/>
              <w:jc w:val="both"/>
              <w:rPr>
                <w:b/>
                <w:bCs/>
              </w:rPr>
            </w:pPr>
            <w:r w:rsidRPr="00D53A2B">
              <w:rPr>
                <w:b/>
                <w:bCs/>
              </w:rPr>
              <w:t>Toz</w:t>
            </w:r>
          </w:p>
        </w:tc>
        <w:tc>
          <w:tcPr>
            <w:tcW w:w="1758" w:type="dxa"/>
            <w:noWrap/>
            <w:hideMark/>
          </w:tcPr>
          <w:p w14:paraId="5774C513"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35B94E4F" w14:textId="77777777" w:rsidR="0007690F" w:rsidRPr="00D53A2B" w:rsidRDefault="0007690F" w:rsidP="00A202FD">
            <w:pPr>
              <w:widowControl w:val="0"/>
              <w:spacing w:after="240" w:line="276" w:lineRule="auto"/>
              <w:ind w:firstLine="1"/>
              <w:contextualSpacing/>
              <w:jc w:val="both"/>
            </w:pPr>
            <w:r w:rsidRPr="00D53A2B">
              <w:t>1 – 5</w:t>
            </w:r>
          </w:p>
        </w:tc>
        <w:tc>
          <w:tcPr>
            <w:tcW w:w="2974" w:type="dxa"/>
            <w:noWrap/>
            <w:hideMark/>
          </w:tcPr>
          <w:p w14:paraId="20FDEF76"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12AC9C27" w14:textId="77777777" w:rsidTr="00132208">
        <w:trPr>
          <w:trHeight w:val="320"/>
        </w:trPr>
        <w:tc>
          <w:tcPr>
            <w:tcW w:w="2097" w:type="dxa"/>
            <w:noWrap/>
            <w:hideMark/>
          </w:tcPr>
          <w:p w14:paraId="2E5A2AE7" w14:textId="77777777" w:rsidR="0007690F" w:rsidRPr="00D53A2B" w:rsidRDefault="0007690F" w:rsidP="00A202FD">
            <w:pPr>
              <w:widowControl w:val="0"/>
              <w:spacing w:after="240" w:line="276" w:lineRule="auto"/>
              <w:ind w:firstLine="1"/>
              <w:contextualSpacing/>
              <w:jc w:val="both"/>
              <w:rPr>
                <w:b/>
                <w:bCs/>
              </w:rPr>
            </w:pPr>
            <w:r w:rsidRPr="00D53A2B">
              <w:rPr>
                <w:b/>
                <w:bCs/>
              </w:rPr>
              <w:t>HCl</w:t>
            </w:r>
          </w:p>
        </w:tc>
        <w:tc>
          <w:tcPr>
            <w:tcW w:w="1758" w:type="dxa"/>
            <w:noWrap/>
            <w:hideMark/>
          </w:tcPr>
          <w:p w14:paraId="542CADD8"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51160DB6" w14:textId="7FF2864A" w:rsidR="0007690F" w:rsidRPr="00D53A2B" w:rsidRDefault="0007690F" w:rsidP="00A202FD">
            <w:pPr>
              <w:widowControl w:val="0"/>
              <w:spacing w:after="240" w:line="276" w:lineRule="auto"/>
              <w:ind w:firstLine="1"/>
              <w:contextualSpacing/>
              <w:jc w:val="both"/>
            </w:pPr>
            <w:r w:rsidRPr="00D53A2B">
              <w:t>1 – 3 </w:t>
            </w:r>
            <w:r w:rsidR="0039235F" w:rsidRPr="00D53A2B">
              <w:t>(1)(6)</w:t>
            </w:r>
          </w:p>
        </w:tc>
        <w:tc>
          <w:tcPr>
            <w:tcW w:w="2974" w:type="dxa"/>
            <w:noWrap/>
            <w:hideMark/>
          </w:tcPr>
          <w:p w14:paraId="5618DB94"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0F1905E1" w14:textId="77777777" w:rsidTr="00132208">
        <w:trPr>
          <w:trHeight w:val="320"/>
        </w:trPr>
        <w:tc>
          <w:tcPr>
            <w:tcW w:w="2097" w:type="dxa"/>
            <w:noWrap/>
            <w:hideMark/>
          </w:tcPr>
          <w:p w14:paraId="02EF406A" w14:textId="77777777" w:rsidR="0007690F" w:rsidRPr="00D53A2B" w:rsidRDefault="0007690F" w:rsidP="00A202FD">
            <w:pPr>
              <w:widowControl w:val="0"/>
              <w:spacing w:after="240" w:line="276" w:lineRule="auto"/>
              <w:ind w:firstLine="1"/>
              <w:contextualSpacing/>
              <w:jc w:val="both"/>
              <w:rPr>
                <w:b/>
                <w:bCs/>
              </w:rPr>
            </w:pPr>
            <w:r w:rsidRPr="00D53A2B">
              <w:rPr>
                <w:b/>
                <w:bCs/>
              </w:rPr>
              <w:t>HF</w:t>
            </w:r>
          </w:p>
        </w:tc>
        <w:tc>
          <w:tcPr>
            <w:tcW w:w="1758" w:type="dxa"/>
            <w:noWrap/>
            <w:hideMark/>
          </w:tcPr>
          <w:p w14:paraId="2F86D77C"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630573A2" w14:textId="0C497785" w:rsidR="0007690F" w:rsidRPr="00D53A2B" w:rsidRDefault="0007690F" w:rsidP="00A202FD">
            <w:pPr>
              <w:widowControl w:val="0"/>
              <w:spacing w:after="240" w:line="276" w:lineRule="auto"/>
              <w:ind w:firstLine="1"/>
              <w:contextualSpacing/>
              <w:jc w:val="both"/>
            </w:pPr>
            <w:r w:rsidRPr="00D53A2B">
              <w:t>&lt; 1 </w:t>
            </w:r>
            <w:r w:rsidR="002837A1" w:rsidRPr="00D53A2B">
              <w:t>(1)</w:t>
            </w:r>
          </w:p>
        </w:tc>
        <w:tc>
          <w:tcPr>
            <w:tcW w:w="2974" w:type="dxa"/>
            <w:noWrap/>
            <w:hideMark/>
          </w:tcPr>
          <w:p w14:paraId="6331F88C"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00245B4A" w14:textId="77777777" w:rsidTr="00132208">
        <w:trPr>
          <w:trHeight w:val="320"/>
        </w:trPr>
        <w:tc>
          <w:tcPr>
            <w:tcW w:w="2097" w:type="dxa"/>
            <w:noWrap/>
            <w:hideMark/>
          </w:tcPr>
          <w:p w14:paraId="4E03353F" w14:textId="77777777" w:rsidR="0007690F" w:rsidRPr="00D53A2B" w:rsidRDefault="0007690F" w:rsidP="00A202FD">
            <w:pPr>
              <w:widowControl w:val="0"/>
              <w:spacing w:after="240" w:line="276" w:lineRule="auto"/>
              <w:ind w:firstLine="1"/>
              <w:contextualSpacing/>
              <w:jc w:val="both"/>
              <w:rPr>
                <w:b/>
                <w:bCs/>
              </w:rPr>
            </w:pPr>
            <w:r w:rsidRPr="00D53A2B">
              <w:rPr>
                <w:b/>
                <w:bCs/>
              </w:rPr>
              <w:t>CO</w:t>
            </w:r>
          </w:p>
        </w:tc>
        <w:tc>
          <w:tcPr>
            <w:tcW w:w="1758" w:type="dxa"/>
            <w:noWrap/>
            <w:hideMark/>
          </w:tcPr>
          <w:p w14:paraId="6C1E87AD"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6A47F739" w14:textId="167C8E97" w:rsidR="0007690F" w:rsidRPr="00D53A2B" w:rsidRDefault="00831B53" w:rsidP="00A202FD">
            <w:pPr>
              <w:widowControl w:val="0"/>
              <w:spacing w:after="240" w:line="276" w:lineRule="auto"/>
              <w:ind w:firstLine="1"/>
              <w:contextualSpacing/>
              <w:jc w:val="both"/>
            </w:pPr>
            <w:r w:rsidRPr="00D53A2B">
              <w:t>MET-İES</w:t>
            </w:r>
            <w:r w:rsidR="0007690F" w:rsidRPr="00D53A2B">
              <w:t xml:space="preserve"> yok</w:t>
            </w:r>
          </w:p>
        </w:tc>
        <w:tc>
          <w:tcPr>
            <w:tcW w:w="2974" w:type="dxa"/>
            <w:noWrap/>
            <w:hideMark/>
          </w:tcPr>
          <w:p w14:paraId="65E43DD1" w14:textId="77777777" w:rsidR="0007690F" w:rsidRPr="00D53A2B" w:rsidRDefault="0007690F" w:rsidP="00A202FD">
            <w:pPr>
              <w:widowControl w:val="0"/>
              <w:spacing w:after="240" w:line="276" w:lineRule="auto"/>
              <w:ind w:firstLine="1"/>
              <w:contextualSpacing/>
              <w:jc w:val="both"/>
            </w:pPr>
            <w:r w:rsidRPr="00D53A2B">
              <w:t>5 – 30 </w:t>
            </w:r>
          </w:p>
        </w:tc>
      </w:tr>
      <w:tr w:rsidR="0007690F" w:rsidRPr="00D53A2B" w14:paraId="4275A3D2" w14:textId="77777777" w:rsidTr="00132208">
        <w:trPr>
          <w:trHeight w:val="320"/>
        </w:trPr>
        <w:tc>
          <w:tcPr>
            <w:tcW w:w="2097" w:type="dxa"/>
            <w:noWrap/>
            <w:hideMark/>
          </w:tcPr>
          <w:p w14:paraId="0DCEC9A1" w14:textId="77777777" w:rsidR="0007690F" w:rsidRPr="00D53A2B" w:rsidRDefault="0007690F" w:rsidP="00A202FD">
            <w:pPr>
              <w:widowControl w:val="0"/>
              <w:spacing w:after="240" w:line="276" w:lineRule="auto"/>
              <w:ind w:firstLine="1"/>
              <w:contextualSpacing/>
              <w:jc w:val="both"/>
              <w:rPr>
                <w:b/>
                <w:bCs/>
              </w:rPr>
            </w:pPr>
            <w:r w:rsidRPr="00D53A2B">
              <w:rPr>
                <w:b/>
                <w:bCs/>
              </w:rPr>
              <w:t>NO</w:t>
            </w:r>
            <w:r w:rsidRPr="00D53A2B">
              <w:rPr>
                <w:b/>
                <w:bCs/>
                <w:vertAlign w:val="subscript"/>
              </w:rPr>
              <w:t>X</w:t>
            </w:r>
          </w:p>
        </w:tc>
        <w:tc>
          <w:tcPr>
            <w:tcW w:w="1758" w:type="dxa"/>
            <w:noWrap/>
            <w:hideMark/>
          </w:tcPr>
          <w:p w14:paraId="5119CB41"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6597536F" w14:textId="43F391D2" w:rsidR="0007690F" w:rsidRPr="00D53A2B" w:rsidRDefault="0007690F" w:rsidP="00A202FD">
            <w:pPr>
              <w:widowControl w:val="0"/>
              <w:spacing w:after="240" w:line="276" w:lineRule="auto"/>
              <w:ind w:firstLine="1"/>
              <w:contextualSpacing/>
              <w:jc w:val="both"/>
            </w:pPr>
            <w:r w:rsidRPr="00D53A2B">
              <w:t>20 – 50</w:t>
            </w:r>
            <w:r w:rsidR="002837A1" w:rsidRPr="00D53A2B">
              <w:t>(4)(5)</w:t>
            </w:r>
          </w:p>
        </w:tc>
        <w:tc>
          <w:tcPr>
            <w:tcW w:w="2974" w:type="dxa"/>
            <w:noWrap/>
            <w:hideMark/>
          </w:tcPr>
          <w:p w14:paraId="7968BF09"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2FD7FF8B" w14:textId="77777777" w:rsidTr="00132208">
        <w:trPr>
          <w:trHeight w:val="320"/>
        </w:trPr>
        <w:tc>
          <w:tcPr>
            <w:tcW w:w="2097" w:type="dxa"/>
            <w:noWrap/>
            <w:hideMark/>
          </w:tcPr>
          <w:p w14:paraId="361A8A54" w14:textId="77777777" w:rsidR="0007690F" w:rsidRPr="00D53A2B" w:rsidRDefault="0007690F" w:rsidP="00A202FD">
            <w:pPr>
              <w:widowControl w:val="0"/>
              <w:spacing w:after="240" w:line="276" w:lineRule="auto"/>
              <w:ind w:firstLine="1"/>
              <w:contextualSpacing/>
              <w:jc w:val="both"/>
              <w:rPr>
                <w:b/>
                <w:bCs/>
              </w:rPr>
            </w:pPr>
            <w:r w:rsidRPr="00D53A2B">
              <w:rPr>
                <w:b/>
                <w:bCs/>
              </w:rPr>
              <w:t>PCDD/F</w:t>
            </w:r>
          </w:p>
        </w:tc>
        <w:tc>
          <w:tcPr>
            <w:tcW w:w="1758" w:type="dxa"/>
            <w:noWrap/>
            <w:hideMark/>
          </w:tcPr>
          <w:p w14:paraId="33398698" w14:textId="77777777" w:rsidR="0007690F" w:rsidRPr="00D53A2B" w:rsidRDefault="0007690F" w:rsidP="00A202FD">
            <w:pPr>
              <w:widowControl w:val="0"/>
              <w:spacing w:after="240" w:line="276" w:lineRule="auto"/>
              <w:ind w:firstLine="1"/>
              <w:contextualSpacing/>
              <w:jc w:val="both"/>
            </w:pPr>
            <w:r w:rsidRPr="00D53A2B">
              <w:t>ng WHO-TEQ/Nm³</w:t>
            </w:r>
          </w:p>
        </w:tc>
        <w:tc>
          <w:tcPr>
            <w:tcW w:w="1676" w:type="dxa"/>
            <w:noWrap/>
            <w:hideMark/>
          </w:tcPr>
          <w:p w14:paraId="40ED3309" w14:textId="51BBE960" w:rsidR="0007690F" w:rsidRPr="00D53A2B" w:rsidRDefault="0007690F" w:rsidP="00A202FD">
            <w:pPr>
              <w:widowControl w:val="0"/>
              <w:spacing w:after="240" w:line="276" w:lineRule="auto"/>
              <w:ind w:firstLine="1"/>
              <w:contextualSpacing/>
              <w:jc w:val="both"/>
            </w:pPr>
            <w:r w:rsidRPr="00D53A2B">
              <w:t>&lt; 0,01 – 0,08</w:t>
            </w:r>
            <w:r w:rsidR="002837A1" w:rsidRPr="00D53A2B">
              <w:t>(6)</w:t>
            </w:r>
            <w:r w:rsidRPr="00D53A2B">
              <w:t> </w:t>
            </w:r>
          </w:p>
        </w:tc>
        <w:tc>
          <w:tcPr>
            <w:tcW w:w="2974" w:type="dxa"/>
            <w:noWrap/>
            <w:hideMark/>
          </w:tcPr>
          <w:p w14:paraId="66CBB47D"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2E66A966" w14:textId="77777777" w:rsidTr="00132208">
        <w:trPr>
          <w:trHeight w:val="320"/>
        </w:trPr>
        <w:tc>
          <w:tcPr>
            <w:tcW w:w="2097" w:type="dxa"/>
            <w:noWrap/>
            <w:hideMark/>
          </w:tcPr>
          <w:p w14:paraId="0C735310" w14:textId="77777777" w:rsidR="0007690F" w:rsidRPr="00D53A2B" w:rsidRDefault="0007690F" w:rsidP="00A202FD">
            <w:pPr>
              <w:widowControl w:val="0"/>
              <w:spacing w:after="240" w:line="276" w:lineRule="auto"/>
              <w:ind w:firstLine="1"/>
              <w:contextualSpacing/>
              <w:jc w:val="both"/>
              <w:rPr>
                <w:b/>
                <w:bCs/>
              </w:rPr>
            </w:pPr>
            <w:r w:rsidRPr="00D53A2B">
              <w:rPr>
                <w:b/>
                <w:bCs/>
              </w:rPr>
              <w:t>SO</w:t>
            </w:r>
            <w:r w:rsidRPr="00D53A2B">
              <w:rPr>
                <w:b/>
                <w:bCs/>
                <w:vertAlign w:val="subscript"/>
              </w:rPr>
              <w:t>2</w:t>
            </w:r>
          </w:p>
        </w:tc>
        <w:tc>
          <w:tcPr>
            <w:tcW w:w="1758" w:type="dxa"/>
            <w:noWrap/>
            <w:hideMark/>
          </w:tcPr>
          <w:p w14:paraId="3F463EF1"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04E96AE3" w14:textId="2CC584AD" w:rsidR="0007690F" w:rsidRPr="00D53A2B" w:rsidRDefault="0007690F" w:rsidP="00A202FD">
            <w:pPr>
              <w:widowControl w:val="0"/>
              <w:spacing w:after="240" w:line="276" w:lineRule="auto"/>
              <w:ind w:firstLine="1"/>
              <w:contextualSpacing/>
              <w:jc w:val="both"/>
            </w:pPr>
            <w:r w:rsidRPr="00D53A2B">
              <w:t>&lt; 10 </w:t>
            </w:r>
            <w:r w:rsidR="002837A1" w:rsidRPr="00D53A2B">
              <w:t>(7)</w:t>
            </w:r>
          </w:p>
        </w:tc>
        <w:tc>
          <w:tcPr>
            <w:tcW w:w="2974" w:type="dxa"/>
            <w:noWrap/>
            <w:hideMark/>
          </w:tcPr>
          <w:p w14:paraId="09B636F2"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07690F" w:rsidRPr="00D53A2B" w14:paraId="18AC5A7A" w14:textId="77777777" w:rsidTr="00132208">
        <w:trPr>
          <w:trHeight w:val="320"/>
        </w:trPr>
        <w:tc>
          <w:tcPr>
            <w:tcW w:w="2097" w:type="dxa"/>
            <w:noWrap/>
            <w:hideMark/>
          </w:tcPr>
          <w:p w14:paraId="337D6C79"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Pb </w:t>
            </w:r>
          </w:p>
        </w:tc>
        <w:tc>
          <w:tcPr>
            <w:tcW w:w="1758" w:type="dxa"/>
            <w:noWrap/>
            <w:hideMark/>
          </w:tcPr>
          <w:p w14:paraId="6DB71D32" w14:textId="77777777" w:rsidR="0007690F" w:rsidRPr="00D53A2B" w:rsidRDefault="0007690F" w:rsidP="00A202FD">
            <w:pPr>
              <w:widowControl w:val="0"/>
              <w:spacing w:after="240" w:line="276" w:lineRule="auto"/>
              <w:ind w:firstLine="1"/>
              <w:contextualSpacing/>
              <w:jc w:val="both"/>
            </w:pPr>
            <w:r w:rsidRPr="00D53A2B">
              <w:t>mg/Nm³</w:t>
            </w:r>
          </w:p>
        </w:tc>
        <w:tc>
          <w:tcPr>
            <w:tcW w:w="1676" w:type="dxa"/>
            <w:noWrap/>
            <w:hideMark/>
          </w:tcPr>
          <w:p w14:paraId="24E7ECB2" w14:textId="64E12E6D" w:rsidR="0007690F" w:rsidRPr="00D53A2B" w:rsidRDefault="0007690F" w:rsidP="00A202FD">
            <w:pPr>
              <w:widowControl w:val="0"/>
              <w:spacing w:after="240" w:line="276" w:lineRule="auto"/>
              <w:ind w:firstLine="1"/>
              <w:contextualSpacing/>
              <w:jc w:val="both"/>
            </w:pPr>
            <w:r w:rsidRPr="00D53A2B">
              <w:t>&lt; 0,02 – 0,1 </w:t>
            </w:r>
            <w:r w:rsidR="002837A1" w:rsidRPr="00D53A2B">
              <w:t>(8)</w:t>
            </w:r>
          </w:p>
        </w:tc>
        <w:tc>
          <w:tcPr>
            <w:tcW w:w="2974" w:type="dxa"/>
            <w:noWrap/>
            <w:hideMark/>
          </w:tcPr>
          <w:p w14:paraId="707020EF" w14:textId="77777777" w:rsidR="0007690F" w:rsidRPr="00D53A2B" w:rsidRDefault="0007690F" w:rsidP="00A202FD">
            <w:pPr>
              <w:widowControl w:val="0"/>
              <w:spacing w:after="240" w:line="276" w:lineRule="auto"/>
              <w:ind w:firstLine="1"/>
              <w:contextualSpacing/>
              <w:jc w:val="both"/>
            </w:pPr>
            <w:r w:rsidRPr="00D53A2B">
              <w:t>Belirleyici emisyon seviyesi yok</w:t>
            </w:r>
          </w:p>
        </w:tc>
      </w:tr>
      <w:tr w:rsidR="00792F3B" w:rsidRPr="00D53A2B" w14:paraId="701D3BAD" w14:textId="77777777" w:rsidTr="00A202FD">
        <w:trPr>
          <w:trHeight w:val="320"/>
        </w:trPr>
        <w:tc>
          <w:tcPr>
            <w:tcW w:w="8505" w:type="dxa"/>
            <w:gridSpan w:val="4"/>
            <w:noWrap/>
          </w:tcPr>
          <w:p w14:paraId="501C94C3" w14:textId="77777777" w:rsidR="00792F3B" w:rsidRPr="00D53A2B" w:rsidRDefault="00792F3B" w:rsidP="00A202FD">
            <w:pPr>
              <w:widowControl w:val="0"/>
              <w:spacing w:after="240" w:line="276" w:lineRule="auto"/>
              <w:ind w:firstLine="1"/>
              <w:contextualSpacing/>
              <w:jc w:val="both"/>
              <w:rPr>
                <w:b/>
                <w:bCs/>
              </w:rPr>
            </w:pPr>
            <w:r w:rsidRPr="00D53A2B">
              <w:rPr>
                <w:b/>
                <w:bCs/>
              </w:rPr>
              <w:t>(1)</w:t>
            </w:r>
            <w:r w:rsidRPr="00D53A2B">
              <w:t xml:space="preserve"> </w:t>
            </w:r>
            <w:r w:rsidRPr="00D53A2B">
              <w:rPr>
                <w:b/>
                <w:bCs/>
              </w:rPr>
              <w:t>MET-İES sadece alüminyum dökümhaneleri için geçerlidir.</w:t>
            </w:r>
          </w:p>
          <w:p w14:paraId="7383D793"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(2) Gösterge emisyon seviyesinin üst sınırı daha yüksek olabilir ve şaft fırınları durumunda 70 mg/Nm3 'e kadar çıkabilir.</w:t>
            </w:r>
          </w:p>
          <w:p w14:paraId="23F22155"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(3) Gösterge emisyon seviyesi sadece elektrik enerjisi kullanan fırınlar için geçerli değildir (örn. rezistans).</w:t>
            </w:r>
          </w:p>
          <w:p w14:paraId="1AF58855"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(4) MET-İES sadece elektrik enerjisi kullanan fırınlar için geçerli değildir (örn. rezistans).</w:t>
            </w:r>
          </w:p>
          <w:p w14:paraId="587BDF2C"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(5) MET-İES aralığının üst ucu daha yüksek olabilir ve şaft fırınları durumunda 100 mg/Nm3 'e kadar çıkabilir.</w:t>
            </w:r>
          </w:p>
          <w:p w14:paraId="232D80F7"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(6) MET-İES, yalnızca ilgili madde/parametrenin atık gaz akışında aşağıdakilere dayalı olarak ilgili olduğu tespit edildiğinde uygulanır </w:t>
            </w:r>
          </w:p>
          <w:p w14:paraId="23B93F60" w14:textId="77777777" w:rsidR="00792F3B" w:rsidRPr="00D53A2B" w:rsidRDefault="00792F3B" w:rsidP="00A202FD">
            <w:pPr>
              <w:widowControl w:val="0"/>
              <w:spacing w:after="240" w:line="276" w:lineRule="auto"/>
              <w:ind w:firstLine="1"/>
              <w:contextualSpacing/>
              <w:jc w:val="both"/>
              <w:rPr>
                <w:b/>
                <w:bCs/>
              </w:rPr>
            </w:pPr>
            <w:r w:rsidRPr="00D53A2B">
              <w:rPr>
                <w:b/>
                <w:bCs/>
              </w:rPr>
              <w:t>MET 2'de belirtilen girdi ve çıktıların envanteri.</w:t>
            </w:r>
          </w:p>
          <w:p w14:paraId="14C10FD5" w14:textId="77777777" w:rsidR="00792F3B" w:rsidRPr="00D53A2B" w:rsidRDefault="00792F3B" w:rsidP="00A202FD">
            <w:pPr>
              <w:widowControl w:val="0"/>
              <w:spacing w:after="240" w:line="276" w:lineRule="auto"/>
              <w:ind w:firstLine="1"/>
              <w:contextualSpacing/>
              <w:jc w:val="both"/>
              <w:rPr>
                <w:b/>
                <w:bCs/>
              </w:rPr>
            </w:pPr>
            <w:r w:rsidRPr="00D53A2B">
              <w:rPr>
                <w:b/>
                <w:bCs/>
              </w:rPr>
              <w:t xml:space="preserve"> (7) MET-İES sadece doğal gaz kullanıldığında geçerli değildir.</w:t>
            </w:r>
          </w:p>
          <w:p w14:paraId="4489A8CB" w14:textId="5FBF4C07" w:rsidR="00792F3B" w:rsidRPr="00D53A2B" w:rsidRDefault="00792F3B" w:rsidP="00A202FD">
            <w:pPr>
              <w:widowControl w:val="0"/>
              <w:spacing w:after="240" w:line="276" w:lineRule="auto"/>
              <w:ind w:firstLine="1"/>
              <w:contextualSpacing/>
              <w:jc w:val="both"/>
              <w:rPr>
                <w:b/>
                <w:bCs/>
              </w:rPr>
            </w:pPr>
            <w:r w:rsidRPr="00D53A2B">
              <w:rPr>
                <w:b/>
                <w:bCs/>
              </w:rPr>
              <w:t xml:space="preserve"> (8) MET-İES sadece kurşun dökümhaneleri veya alaşım elementi olarak kurşun kullanan diğer NFM dökümhaneleri için geçerlidir.</w:t>
            </w:r>
          </w:p>
        </w:tc>
      </w:tr>
    </w:tbl>
    <w:p w14:paraId="531FB505" w14:textId="77777777" w:rsidR="0007690F" w:rsidRPr="00D53A2B" w:rsidRDefault="0007690F" w:rsidP="00A202FD">
      <w:pPr>
        <w:pStyle w:val="Balk4"/>
        <w:rPr>
          <w:rFonts w:cs="Times New Roman"/>
        </w:rPr>
      </w:pPr>
      <w:r w:rsidRPr="00D53A2B">
        <w:rPr>
          <w:rFonts w:cs="Times New Roman"/>
        </w:rPr>
        <w:t>1.2.4.3. Eriyik Metalin İşlenmesi ve Korunmasından Kaynaklanan Hava Emisyonları</w:t>
      </w:r>
    </w:p>
    <w:p w14:paraId="02706F7D" w14:textId="77777777" w:rsidR="0007690F" w:rsidRPr="00D53A2B" w:rsidRDefault="0007690F" w:rsidP="00A202FD">
      <w:pPr>
        <w:widowControl w:val="0"/>
        <w:spacing w:after="240" w:line="276" w:lineRule="auto"/>
        <w:ind w:firstLine="1"/>
        <w:contextualSpacing/>
        <w:jc w:val="both"/>
        <w:rPr>
          <w:b/>
          <w:bCs/>
        </w:rPr>
      </w:pPr>
      <w:r w:rsidRPr="00D53A2B">
        <w:rPr>
          <w:b/>
          <w:bCs/>
        </w:rPr>
        <w:t>MET 44: Erimiş alüminyumun işleminde (gaz alma/temizleme) klor gazı kullanımı MET değildir.</w:t>
      </w:r>
    </w:p>
    <w:p w14:paraId="2E71CCC0" w14:textId="77777777" w:rsidR="0007690F" w:rsidRPr="00D53A2B" w:rsidRDefault="0007690F" w:rsidP="00A202FD">
      <w:pPr>
        <w:widowControl w:val="0"/>
        <w:spacing w:after="240" w:line="276" w:lineRule="auto"/>
        <w:ind w:firstLine="1"/>
        <w:contextualSpacing/>
        <w:jc w:val="both"/>
        <w:rPr>
          <w:b/>
          <w:bCs/>
        </w:rPr>
      </w:pPr>
      <w:r w:rsidRPr="00D53A2B">
        <w:rPr>
          <w:b/>
          <w:bCs/>
        </w:rPr>
        <w:t>MET 45: Magnezyum eritme işleminde erimiş metalin korunmasında yüksek küresel ısınma potansiyeline sahip maddelerin emisyonlarını önlemek için, MET düşük küresel ısınma potansiyeline sahip oksidasyon kontrol ajanlarını kullanmaktır.</w:t>
      </w:r>
    </w:p>
    <w:p w14:paraId="5EC8C063"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p w14:paraId="56897041" w14:textId="77777777" w:rsidR="0007690F" w:rsidRPr="00D53A2B" w:rsidRDefault="0007690F" w:rsidP="00A202FD">
      <w:pPr>
        <w:widowControl w:val="0"/>
        <w:spacing w:after="240" w:line="276" w:lineRule="auto"/>
        <w:ind w:firstLine="1"/>
        <w:contextualSpacing/>
        <w:jc w:val="both"/>
      </w:pPr>
      <w:r w:rsidRPr="00D53A2B">
        <w:t>Düşük küresel ısınma potansiyeline sahip uygun oksidasyon kontrol ajanları (kaplama gazları) şunlardır:</w:t>
      </w:r>
    </w:p>
    <w:p w14:paraId="71A442BB" w14:textId="77777777" w:rsidR="0007690F" w:rsidRPr="00D53A2B" w:rsidRDefault="0007690F" w:rsidP="00A202FD">
      <w:pPr>
        <w:widowControl w:val="0"/>
        <w:numPr>
          <w:ilvl w:val="0"/>
          <w:numId w:val="271"/>
        </w:numPr>
        <w:spacing w:after="240" w:line="276" w:lineRule="auto"/>
        <w:contextualSpacing/>
        <w:jc w:val="both"/>
      </w:pPr>
      <w:r w:rsidRPr="00D53A2B">
        <w:t>SO</w:t>
      </w:r>
      <w:r w:rsidRPr="00D53A2B">
        <w:rPr>
          <w:vertAlign w:val="subscript"/>
        </w:rPr>
        <w:t>2</w:t>
      </w:r>
    </w:p>
    <w:p w14:paraId="45A0E6F6" w14:textId="77777777" w:rsidR="0007690F" w:rsidRPr="00D53A2B" w:rsidRDefault="0007690F" w:rsidP="00A202FD">
      <w:pPr>
        <w:widowControl w:val="0"/>
        <w:numPr>
          <w:ilvl w:val="0"/>
          <w:numId w:val="271"/>
        </w:numPr>
        <w:spacing w:after="240" w:line="276" w:lineRule="auto"/>
        <w:contextualSpacing/>
        <w:jc w:val="both"/>
      </w:pPr>
      <w:r w:rsidRPr="00D53A2B">
        <w:t>N</w:t>
      </w:r>
      <w:r w:rsidRPr="00D53A2B">
        <w:rPr>
          <w:vertAlign w:val="subscript"/>
        </w:rPr>
        <w:t>2</w:t>
      </w:r>
      <w:r w:rsidRPr="00D53A2B">
        <w:t>, CO</w:t>
      </w:r>
      <w:r w:rsidRPr="00D53A2B">
        <w:rPr>
          <w:vertAlign w:val="subscript"/>
        </w:rPr>
        <w:t xml:space="preserve">2 </w:t>
      </w:r>
      <w:r w:rsidRPr="00D53A2B">
        <w:t>ve/veya SO</w:t>
      </w:r>
      <w:r w:rsidRPr="00D53A2B">
        <w:rPr>
          <w:vertAlign w:val="subscript"/>
        </w:rPr>
        <w:t>2</w:t>
      </w:r>
      <w:r w:rsidRPr="00D53A2B">
        <w:t xml:space="preserve"> gaz karışımları</w:t>
      </w:r>
    </w:p>
    <w:p w14:paraId="48C93BEA" w14:textId="77777777" w:rsidR="0007690F" w:rsidRPr="00D53A2B" w:rsidRDefault="0007690F" w:rsidP="00A202FD">
      <w:pPr>
        <w:widowControl w:val="0"/>
        <w:numPr>
          <w:ilvl w:val="0"/>
          <w:numId w:val="271"/>
        </w:numPr>
        <w:spacing w:after="240" w:line="276" w:lineRule="auto"/>
        <w:contextualSpacing/>
        <w:jc w:val="both"/>
      </w:pPr>
      <w:r w:rsidRPr="00D53A2B">
        <w:t>Argon ve SO</w:t>
      </w:r>
      <w:r w:rsidRPr="00D53A2B">
        <w:rPr>
          <w:vertAlign w:val="subscript"/>
        </w:rPr>
        <w:t>2</w:t>
      </w:r>
      <w:r w:rsidRPr="00D53A2B">
        <w:t xml:space="preserve"> gaz karışımları</w:t>
      </w:r>
    </w:p>
    <w:p w14:paraId="6B0C63F6" w14:textId="77777777" w:rsidR="0007690F" w:rsidRPr="00D53A2B" w:rsidRDefault="0007690F" w:rsidP="00A202FD">
      <w:pPr>
        <w:widowControl w:val="0"/>
        <w:spacing w:after="240" w:line="276" w:lineRule="auto"/>
        <w:ind w:firstLine="1"/>
        <w:contextualSpacing/>
        <w:jc w:val="both"/>
      </w:pPr>
      <w:r w:rsidRPr="00D53A2B">
        <w:t>SO</w:t>
      </w:r>
      <w:r w:rsidRPr="00D53A2B">
        <w:rPr>
          <w:vertAlign w:val="subscript"/>
        </w:rPr>
        <w:t>2</w:t>
      </w:r>
      <w:r w:rsidRPr="00D53A2B">
        <w:t xml:space="preserve"> kullanımı, MgSO</w:t>
      </w:r>
      <w:r w:rsidRPr="00D53A2B">
        <w:rPr>
          <w:vertAlign w:val="subscript"/>
        </w:rPr>
        <w:t>4</w:t>
      </w:r>
      <w:r w:rsidRPr="00D53A2B">
        <w:t>, MgS ve MgO'dan oluşan koruyucu bir tabakanın oluşumuna neden olur.</w:t>
      </w:r>
    </w:p>
    <w:p w14:paraId="5563BA0B" w14:textId="77777777" w:rsidR="0007690F" w:rsidRPr="00D53A2B" w:rsidRDefault="0007690F" w:rsidP="00A202FD">
      <w:pPr>
        <w:pStyle w:val="Balk2"/>
        <w:rPr>
          <w:rFonts w:cs="Times New Roman"/>
          <w:szCs w:val="24"/>
        </w:rPr>
      </w:pPr>
      <w:r w:rsidRPr="00D53A2B">
        <w:rPr>
          <w:rFonts w:cs="Times New Roman"/>
          <w:szCs w:val="24"/>
        </w:rPr>
        <w:t>1.3. Çelik Dövme İşlemleri İçin MET Sonuçları</w:t>
      </w:r>
    </w:p>
    <w:p w14:paraId="6DE52491" w14:textId="77777777" w:rsidR="0007690F" w:rsidRPr="00D53A2B" w:rsidRDefault="0007690F" w:rsidP="00A202FD">
      <w:pPr>
        <w:widowControl w:val="0"/>
        <w:spacing w:after="240" w:line="276" w:lineRule="auto"/>
        <w:ind w:firstLine="1"/>
        <w:contextualSpacing/>
        <w:jc w:val="both"/>
      </w:pPr>
      <w:r w:rsidRPr="00D53A2B">
        <w:t>Bu bölümdeki MET sonuçları, Bölüm 1.1'de verilen genel MET sonuçlarına ek olarak uygulanır.</w:t>
      </w:r>
    </w:p>
    <w:p w14:paraId="0AB8B016" w14:textId="77777777" w:rsidR="0007690F" w:rsidRPr="00D53A2B" w:rsidRDefault="0007690F" w:rsidP="00A202FD">
      <w:pPr>
        <w:pStyle w:val="Balk3"/>
        <w:rPr>
          <w:rFonts w:cs="Times New Roman"/>
        </w:rPr>
      </w:pPr>
      <w:r w:rsidRPr="00D53A2B">
        <w:rPr>
          <w:rFonts w:cs="Times New Roman"/>
        </w:rPr>
        <w:t>1.3.1. Enerji Verimliliği</w:t>
      </w:r>
    </w:p>
    <w:p w14:paraId="6A47F490" w14:textId="77777777" w:rsidR="0007690F" w:rsidRPr="00D53A2B" w:rsidRDefault="0007690F" w:rsidP="00A202FD">
      <w:pPr>
        <w:widowControl w:val="0"/>
        <w:spacing w:after="240" w:line="276" w:lineRule="auto"/>
        <w:ind w:firstLine="1"/>
        <w:contextualSpacing/>
        <w:jc w:val="both"/>
        <w:rPr>
          <w:b/>
          <w:bCs/>
        </w:rPr>
      </w:pPr>
      <w:r w:rsidRPr="00D53A2B">
        <w:rPr>
          <w:b/>
          <w:bCs/>
        </w:rPr>
        <w:t>MET 46: Isıtma/yeniden ısıtma ve ısıl işlem süreçlerinde enerji verimliliğini artırmak için, MET aşağıda verilen tüm teknikleri kullanmaktır.</w:t>
      </w:r>
    </w:p>
    <w:tbl>
      <w:tblPr>
        <w:tblW w:w="9062" w:type="dxa"/>
        <w:tblCellMar>
          <w:left w:w="70" w:type="dxa"/>
          <w:right w:w="70" w:type="dxa"/>
        </w:tblCellMar>
        <w:tblLook w:val="04A0" w:firstRow="1" w:lastRow="0" w:firstColumn="1" w:lastColumn="0" w:noHBand="0" w:noVBand="1"/>
      </w:tblPr>
      <w:tblGrid>
        <w:gridCol w:w="1635"/>
        <w:gridCol w:w="5081"/>
        <w:gridCol w:w="2346"/>
      </w:tblGrid>
      <w:tr w:rsidR="0007690F" w:rsidRPr="00D53A2B" w14:paraId="04214CC3" w14:textId="77777777" w:rsidTr="00A202FD">
        <w:trPr>
          <w:trHeight w:val="3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1778"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14:paraId="31574AA9"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7CD7F6BB"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1916B878" w14:textId="77777777" w:rsidTr="00A202FD">
        <w:trPr>
          <w:trHeight w:val="3799"/>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A8CD1" w14:textId="77777777" w:rsidR="0007690F" w:rsidRPr="00D53A2B" w:rsidRDefault="0007690F" w:rsidP="00A202FD">
            <w:pPr>
              <w:widowControl w:val="0"/>
              <w:spacing w:after="240" w:line="276" w:lineRule="auto"/>
              <w:ind w:firstLine="1"/>
              <w:contextualSpacing/>
              <w:jc w:val="both"/>
              <w:rPr>
                <w:b/>
                <w:bCs/>
              </w:rPr>
            </w:pPr>
            <w:r w:rsidRPr="00D53A2B">
              <w:rPr>
                <w:b/>
                <w:bCs/>
              </w:rPr>
              <w:t>a. Fırın tasarımının optimizasyonu</w:t>
            </w:r>
          </w:p>
          <w:p w14:paraId="3A48D557" w14:textId="77777777" w:rsidR="0007690F" w:rsidRPr="00D53A2B" w:rsidRDefault="0007690F" w:rsidP="00A202FD">
            <w:pPr>
              <w:widowControl w:val="0"/>
              <w:spacing w:after="240" w:line="276" w:lineRule="auto"/>
              <w:ind w:firstLine="1"/>
              <w:contextualSpacing/>
              <w:jc w:val="both"/>
            </w:pPr>
            <w:r w:rsidRPr="00D53A2B">
              <w:t> </w:t>
            </w:r>
          </w:p>
          <w:p w14:paraId="172D32EA" w14:textId="77777777" w:rsidR="0007690F" w:rsidRPr="00D53A2B" w:rsidRDefault="0007690F" w:rsidP="00A202FD">
            <w:pPr>
              <w:widowControl w:val="0"/>
              <w:spacing w:after="240" w:line="276" w:lineRule="auto"/>
              <w:ind w:firstLine="1"/>
              <w:contextualSpacing/>
              <w:jc w:val="both"/>
            </w:pPr>
            <w:r w:rsidRPr="00D53A2B">
              <w:t> </w:t>
            </w:r>
          </w:p>
          <w:p w14:paraId="3C06F959"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14:paraId="7298A9F7" w14:textId="77777777" w:rsidR="0007690F" w:rsidRPr="00D53A2B" w:rsidRDefault="0007690F" w:rsidP="00A202FD">
            <w:pPr>
              <w:widowControl w:val="0"/>
              <w:spacing w:after="240" w:line="276" w:lineRule="auto"/>
              <w:ind w:firstLine="1"/>
              <w:contextualSpacing/>
              <w:jc w:val="both"/>
            </w:pPr>
            <w:r w:rsidRPr="00D53A2B">
              <w:t>Şu teknikleri içerir:</w:t>
            </w:r>
          </w:p>
          <w:p w14:paraId="65BD5261" w14:textId="77777777" w:rsidR="0007690F" w:rsidRPr="00D53A2B" w:rsidRDefault="0007690F" w:rsidP="00A202FD">
            <w:pPr>
              <w:widowControl w:val="0"/>
              <w:spacing w:after="240" w:line="276" w:lineRule="auto"/>
              <w:ind w:firstLine="1"/>
              <w:contextualSpacing/>
              <w:jc w:val="both"/>
            </w:pPr>
            <w:r w:rsidRPr="00D53A2B">
              <w:t>— Ana fırın özelliklerinin optimizasyonu (örneğin, brülörlerin sayısı ve tipi, hava sızdırmazlığı, uygun refrakter malzemelerle yapılan fırın izolasyonu);</w:t>
            </w:r>
          </w:p>
          <w:p w14:paraId="2B0E3193" w14:textId="77777777" w:rsidR="0007690F" w:rsidRPr="00D53A2B" w:rsidRDefault="0007690F" w:rsidP="00A202FD">
            <w:pPr>
              <w:widowControl w:val="0"/>
              <w:spacing w:after="240" w:line="276" w:lineRule="auto"/>
              <w:ind w:firstLine="1"/>
              <w:contextualSpacing/>
              <w:jc w:val="both"/>
            </w:pPr>
            <w:r w:rsidRPr="00D53A2B">
              <w:t>— Sürekli yeniden ısıtma fırınlarında, tek bir kapı yerine birkaç kaldırılabilir segment kullanarak fırın kapısı açıklıklarından ısı kayıplarının en aza indirilmesi;</w:t>
            </w:r>
          </w:p>
          <w:p w14:paraId="5A90A22D" w14:textId="77777777" w:rsidR="0007690F" w:rsidRPr="00D53A2B" w:rsidRDefault="0007690F" w:rsidP="00A202FD">
            <w:pPr>
              <w:widowControl w:val="0"/>
              <w:spacing w:after="240" w:line="276" w:lineRule="auto"/>
              <w:ind w:firstLine="1"/>
              <w:contextualSpacing/>
              <w:jc w:val="both"/>
            </w:pPr>
            <w:r w:rsidRPr="00D53A2B">
              <w:t>— Sürekli yeniden ısıtma fırınlarında, içindeki malzeme destekleyici yapılarının (örneğin, kirişler, kızaklar) sayısının en aza indirilmesi ve destek yapıların su soğutmasından kaynaklanan ısı kayıplarını azaltmak için uygun izolasyon kullanımı.</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79AA8703" w14:textId="77777777" w:rsidR="0007690F" w:rsidRPr="00D53A2B" w:rsidRDefault="0007690F" w:rsidP="00A202FD">
            <w:pPr>
              <w:widowControl w:val="0"/>
              <w:spacing w:after="240" w:line="276" w:lineRule="auto"/>
              <w:ind w:firstLine="1"/>
              <w:contextualSpacing/>
              <w:jc w:val="both"/>
            </w:pPr>
            <w:r w:rsidRPr="00D53A2B">
              <w:t>Yalnızca yeni tesislere ve büyük tesis yükseltmelerine uygulanabilir.</w:t>
            </w:r>
          </w:p>
          <w:p w14:paraId="1E0A8929" w14:textId="77777777" w:rsidR="0007690F" w:rsidRPr="00D53A2B" w:rsidRDefault="0007690F" w:rsidP="00A202FD">
            <w:pPr>
              <w:widowControl w:val="0"/>
              <w:spacing w:after="240" w:line="276" w:lineRule="auto"/>
              <w:ind w:firstLine="1"/>
              <w:contextualSpacing/>
              <w:jc w:val="both"/>
            </w:pPr>
            <w:r w:rsidRPr="00D53A2B">
              <w:t> </w:t>
            </w:r>
          </w:p>
          <w:p w14:paraId="153CA22B" w14:textId="77777777" w:rsidR="0007690F" w:rsidRPr="00D53A2B" w:rsidRDefault="0007690F" w:rsidP="00A202FD">
            <w:pPr>
              <w:widowControl w:val="0"/>
              <w:spacing w:after="240" w:line="276" w:lineRule="auto"/>
              <w:ind w:firstLine="1"/>
              <w:contextualSpacing/>
              <w:jc w:val="both"/>
            </w:pPr>
            <w:r w:rsidRPr="00D53A2B">
              <w:t> </w:t>
            </w:r>
          </w:p>
          <w:p w14:paraId="52260EE8"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3A26A069" w14:textId="77777777" w:rsidTr="00A202FD">
        <w:trPr>
          <w:trHeight w:val="3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936F" w14:textId="77777777" w:rsidR="0007690F" w:rsidRPr="00D53A2B" w:rsidRDefault="0007690F" w:rsidP="00A202FD">
            <w:pPr>
              <w:widowControl w:val="0"/>
              <w:spacing w:after="240" w:line="276" w:lineRule="auto"/>
              <w:ind w:firstLine="1"/>
              <w:contextualSpacing/>
              <w:jc w:val="both"/>
              <w:rPr>
                <w:b/>
                <w:bCs/>
              </w:rPr>
            </w:pPr>
            <w:r w:rsidRPr="00D53A2B">
              <w:rPr>
                <w:b/>
                <w:bCs/>
              </w:rPr>
              <w:t>b. Fırın otomasyonu ve kontrolü</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14:paraId="45B7D9DF"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392E23F8"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FD5C68E" w14:textId="77777777" w:rsidTr="00A202FD">
        <w:trPr>
          <w:trHeight w:val="2334"/>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A246" w14:textId="77777777" w:rsidR="0007690F" w:rsidRPr="00D53A2B" w:rsidRDefault="0007690F" w:rsidP="00A202FD">
            <w:pPr>
              <w:widowControl w:val="0"/>
              <w:spacing w:after="240" w:line="276" w:lineRule="auto"/>
              <w:ind w:firstLine="1"/>
              <w:contextualSpacing/>
              <w:jc w:val="both"/>
              <w:rPr>
                <w:b/>
                <w:bCs/>
              </w:rPr>
            </w:pPr>
            <w:r w:rsidRPr="00D53A2B">
              <w:rPr>
                <w:b/>
                <w:bCs/>
              </w:rPr>
              <w:t>c. Malzeme ısıtma/yeniden ısıtma optimizasyonu</w:t>
            </w:r>
          </w:p>
          <w:p w14:paraId="3C32583B" w14:textId="77777777" w:rsidR="0007690F" w:rsidRPr="00D53A2B" w:rsidRDefault="0007690F" w:rsidP="00A202FD">
            <w:pPr>
              <w:widowControl w:val="0"/>
              <w:spacing w:after="240" w:line="276" w:lineRule="auto"/>
              <w:ind w:firstLine="1"/>
              <w:contextualSpacing/>
              <w:jc w:val="both"/>
            </w:pPr>
            <w:r w:rsidRPr="00D53A2B">
              <w:t> </w:t>
            </w:r>
          </w:p>
          <w:p w14:paraId="726FB290" w14:textId="77777777" w:rsidR="0007690F" w:rsidRPr="00D53A2B" w:rsidRDefault="0007690F" w:rsidP="00A202FD">
            <w:pPr>
              <w:widowControl w:val="0"/>
              <w:spacing w:after="240" w:line="276" w:lineRule="auto"/>
              <w:ind w:firstLine="1"/>
              <w:contextualSpacing/>
              <w:jc w:val="both"/>
            </w:pPr>
            <w:r w:rsidRPr="00D53A2B">
              <w:t> </w:t>
            </w:r>
          </w:p>
          <w:p w14:paraId="42222411" w14:textId="77777777" w:rsidR="0007690F" w:rsidRPr="00D53A2B" w:rsidRDefault="0007690F" w:rsidP="00A202FD">
            <w:pPr>
              <w:widowControl w:val="0"/>
              <w:spacing w:after="240" w:line="276" w:lineRule="auto"/>
              <w:ind w:firstLine="1"/>
              <w:contextualSpacing/>
              <w:jc w:val="both"/>
              <w:rPr>
                <w:b/>
                <w:bCs/>
              </w:rPr>
            </w:pPr>
            <w:r w:rsidRPr="00D53A2B">
              <w:t> </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14:paraId="32CE6D6E" w14:textId="77777777" w:rsidR="0007690F" w:rsidRPr="00D53A2B" w:rsidRDefault="0007690F" w:rsidP="00A202FD">
            <w:pPr>
              <w:widowControl w:val="0"/>
              <w:spacing w:after="240" w:line="276" w:lineRule="auto"/>
              <w:ind w:firstLine="1"/>
              <w:contextualSpacing/>
              <w:jc w:val="both"/>
            </w:pPr>
            <w:r w:rsidRPr="00D53A2B">
              <w:t>Şu teknikleri içerir:</w:t>
            </w:r>
          </w:p>
          <w:p w14:paraId="3448D2DA" w14:textId="77777777" w:rsidR="0007690F" w:rsidRPr="00D53A2B" w:rsidRDefault="0007690F" w:rsidP="00A202FD">
            <w:pPr>
              <w:widowControl w:val="0"/>
              <w:spacing w:after="240" w:line="276" w:lineRule="auto"/>
              <w:ind w:firstLine="1"/>
              <w:contextualSpacing/>
              <w:jc w:val="both"/>
            </w:pPr>
            <w:r w:rsidRPr="00D53A2B">
              <w:t>— Malzeme ısıtma/yeniden ısıtma hedef sıcaklıklarının sürekli olarak karşılandığından emin olunması;</w:t>
            </w:r>
          </w:p>
          <w:p w14:paraId="68CDD062" w14:textId="77777777" w:rsidR="0007690F" w:rsidRPr="00D53A2B" w:rsidRDefault="0007690F" w:rsidP="00A202FD">
            <w:pPr>
              <w:widowControl w:val="0"/>
              <w:spacing w:after="240" w:line="276" w:lineRule="auto"/>
              <w:ind w:firstLine="1"/>
              <w:contextualSpacing/>
              <w:jc w:val="both"/>
            </w:pPr>
            <w:r w:rsidRPr="00D53A2B">
              <w:t>— Boşta geçen dönemlerde ekipmanın kapatılması;</w:t>
            </w:r>
          </w:p>
          <w:p w14:paraId="3AC01B9D" w14:textId="77777777" w:rsidR="0007690F" w:rsidRPr="00D53A2B" w:rsidRDefault="0007690F" w:rsidP="00A202FD">
            <w:pPr>
              <w:widowControl w:val="0"/>
              <w:spacing w:after="240" w:line="276" w:lineRule="auto"/>
              <w:ind w:firstLine="1"/>
              <w:contextualSpacing/>
              <w:jc w:val="both"/>
            </w:pPr>
            <w:r w:rsidRPr="00D53A2B">
              <w:t>— Fırın operasyonlarının optimizasyonu, örneğin fırın kapasite kullanımının artırılması, hava/yakıt oranının düzeltilmesi, izolasyonun iyileştirilmesi.</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76F031F8" w14:textId="77777777" w:rsidR="0007690F" w:rsidRPr="00D53A2B" w:rsidRDefault="0007690F" w:rsidP="00A202FD">
            <w:pPr>
              <w:widowControl w:val="0"/>
              <w:spacing w:after="240" w:line="276" w:lineRule="auto"/>
              <w:ind w:firstLine="1"/>
              <w:contextualSpacing/>
              <w:jc w:val="both"/>
            </w:pPr>
            <w:r w:rsidRPr="00D53A2B">
              <w:t>Genel olarak uygulanabilir.</w:t>
            </w:r>
          </w:p>
          <w:p w14:paraId="77B9F26C" w14:textId="77777777" w:rsidR="0007690F" w:rsidRPr="00D53A2B" w:rsidRDefault="0007690F" w:rsidP="00A202FD">
            <w:pPr>
              <w:widowControl w:val="0"/>
              <w:spacing w:after="240" w:line="276" w:lineRule="auto"/>
              <w:ind w:firstLine="1"/>
              <w:contextualSpacing/>
              <w:jc w:val="both"/>
            </w:pPr>
            <w:r w:rsidRPr="00D53A2B">
              <w:t> </w:t>
            </w:r>
          </w:p>
          <w:p w14:paraId="339618D7" w14:textId="77777777" w:rsidR="0007690F" w:rsidRPr="00D53A2B" w:rsidRDefault="0007690F" w:rsidP="00A202FD">
            <w:pPr>
              <w:widowControl w:val="0"/>
              <w:spacing w:after="240" w:line="276" w:lineRule="auto"/>
              <w:ind w:firstLine="1"/>
              <w:contextualSpacing/>
              <w:jc w:val="both"/>
            </w:pPr>
            <w:r w:rsidRPr="00D53A2B">
              <w:t> </w:t>
            </w:r>
          </w:p>
          <w:p w14:paraId="2043B079"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1116C5DB" w14:textId="77777777" w:rsidTr="00A202FD">
        <w:trPr>
          <w:trHeight w:val="32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230F" w14:textId="77777777" w:rsidR="0007690F" w:rsidRPr="00D53A2B" w:rsidRDefault="0007690F" w:rsidP="00A202FD">
            <w:pPr>
              <w:widowControl w:val="0"/>
              <w:spacing w:after="240" w:line="276" w:lineRule="auto"/>
              <w:ind w:firstLine="1"/>
              <w:contextualSpacing/>
              <w:jc w:val="both"/>
              <w:rPr>
                <w:b/>
                <w:bCs/>
              </w:rPr>
            </w:pPr>
            <w:r w:rsidRPr="00D53A2B">
              <w:rPr>
                <w:b/>
                <w:bCs/>
              </w:rPr>
              <w:t>d. Yanma havasının ön ısıtılması</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14:paraId="5660B863"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578E81CF" w14:textId="77777777" w:rsidR="0007690F" w:rsidRPr="00D53A2B" w:rsidRDefault="0007690F" w:rsidP="00A202FD">
            <w:pPr>
              <w:widowControl w:val="0"/>
              <w:spacing w:after="240" w:line="276" w:lineRule="auto"/>
              <w:ind w:firstLine="1"/>
              <w:contextualSpacing/>
              <w:jc w:val="both"/>
            </w:pPr>
            <w:r w:rsidRPr="00D53A2B">
              <w:t>Mevcut tesislerde, rejeneratif brülörlerin kurulumu için alan eksikliği nedeniyle uygulanabilirliği sınırlı olabilir.</w:t>
            </w:r>
          </w:p>
        </w:tc>
      </w:tr>
    </w:tbl>
    <w:p w14:paraId="31B12C5D" w14:textId="77777777" w:rsidR="0007690F" w:rsidRPr="00D53A2B" w:rsidRDefault="0007690F" w:rsidP="00A202FD">
      <w:pPr>
        <w:widowControl w:val="0"/>
        <w:spacing w:after="240" w:line="276" w:lineRule="auto"/>
        <w:ind w:firstLine="1"/>
        <w:contextualSpacing/>
        <w:jc w:val="both"/>
        <w:rPr>
          <w:b/>
          <w:bCs/>
        </w:rPr>
      </w:pPr>
      <w:r w:rsidRPr="00D53A2B">
        <w:rPr>
          <w:b/>
          <w:bCs/>
        </w:rPr>
        <w:t>Tablo 1.23</w:t>
      </w:r>
    </w:p>
    <w:p w14:paraId="74FFC266" w14:textId="77777777" w:rsidR="0007690F" w:rsidRPr="00D53A2B" w:rsidRDefault="0007690F" w:rsidP="00A202FD">
      <w:pPr>
        <w:widowControl w:val="0"/>
        <w:spacing w:after="240" w:line="276" w:lineRule="auto"/>
        <w:ind w:firstLine="1"/>
        <w:contextualSpacing/>
        <w:jc w:val="both"/>
      </w:pPr>
      <w:r w:rsidRPr="00D53A2B">
        <w:t>Tesisteki spesifik enerji tüketimi için göstergeler</w:t>
      </w:r>
    </w:p>
    <w:tbl>
      <w:tblPr>
        <w:tblStyle w:val="TabloKlavuzu"/>
        <w:tblW w:w="0" w:type="auto"/>
        <w:tblLook w:val="04A0" w:firstRow="1" w:lastRow="0" w:firstColumn="1" w:lastColumn="0" w:noHBand="0" w:noVBand="1"/>
      </w:tblPr>
      <w:tblGrid>
        <w:gridCol w:w="3020"/>
        <w:gridCol w:w="3021"/>
        <w:gridCol w:w="3021"/>
      </w:tblGrid>
      <w:tr w:rsidR="0007690F" w:rsidRPr="00D53A2B" w14:paraId="62EA4358" w14:textId="77777777" w:rsidTr="00A202FD">
        <w:tc>
          <w:tcPr>
            <w:tcW w:w="3020" w:type="dxa"/>
          </w:tcPr>
          <w:p w14:paraId="12D1C25C" w14:textId="77777777" w:rsidR="0007690F" w:rsidRPr="00D53A2B" w:rsidRDefault="0007690F" w:rsidP="00A202FD">
            <w:pPr>
              <w:widowControl w:val="0"/>
              <w:spacing w:after="240" w:line="276" w:lineRule="auto"/>
              <w:ind w:firstLine="1"/>
              <w:contextualSpacing/>
              <w:jc w:val="both"/>
            </w:pPr>
            <w:r w:rsidRPr="00D53A2B">
              <w:t>Sektör</w:t>
            </w:r>
          </w:p>
        </w:tc>
        <w:tc>
          <w:tcPr>
            <w:tcW w:w="3021" w:type="dxa"/>
          </w:tcPr>
          <w:p w14:paraId="141A0E47" w14:textId="77777777" w:rsidR="0007690F" w:rsidRPr="00D53A2B" w:rsidRDefault="0007690F" w:rsidP="00A202FD">
            <w:pPr>
              <w:widowControl w:val="0"/>
              <w:spacing w:after="240" w:line="276" w:lineRule="auto"/>
              <w:ind w:firstLine="1"/>
              <w:contextualSpacing/>
              <w:jc w:val="both"/>
            </w:pPr>
            <w:r w:rsidRPr="00D53A2B">
              <w:t>Birim</w:t>
            </w:r>
          </w:p>
        </w:tc>
        <w:tc>
          <w:tcPr>
            <w:tcW w:w="3021" w:type="dxa"/>
          </w:tcPr>
          <w:p w14:paraId="46A27EE0" w14:textId="77777777" w:rsidR="0007690F" w:rsidRPr="00D53A2B" w:rsidRDefault="0007690F" w:rsidP="00A202FD">
            <w:pPr>
              <w:widowControl w:val="0"/>
              <w:spacing w:after="240" w:line="276" w:lineRule="auto"/>
              <w:ind w:firstLine="1"/>
              <w:contextualSpacing/>
              <w:jc w:val="both"/>
            </w:pPr>
            <w:r w:rsidRPr="00D53A2B">
              <w:t>Gösterge seviyesi (Yıllık ortalama)</w:t>
            </w:r>
          </w:p>
        </w:tc>
      </w:tr>
      <w:tr w:rsidR="0007690F" w:rsidRPr="00D53A2B" w14:paraId="49BF350C" w14:textId="77777777" w:rsidTr="00A202FD">
        <w:tc>
          <w:tcPr>
            <w:tcW w:w="3020" w:type="dxa"/>
          </w:tcPr>
          <w:p w14:paraId="50267D5B" w14:textId="77777777" w:rsidR="0007690F" w:rsidRPr="00D53A2B" w:rsidRDefault="0007690F" w:rsidP="00A202FD">
            <w:pPr>
              <w:widowControl w:val="0"/>
              <w:spacing w:after="240" w:line="276" w:lineRule="auto"/>
              <w:ind w:firstLine="1"/>
              <w:contextualSpacing/>
              <w:jc w:val="both"/>
            </w:pPr>
            <w:r w:rsidRPr="00D53A2B">
              <w:t>Demircihaneler</w:t>
            </w:r>
          </w:p>
        </w:tc>
        <w:tc>
          <w:tcPr>
            <w:tcW w:w="3021" w:type="dxa"/>
          </w:tcPr>
          <w:p w14:paraId="6FA3E598" w14:textId="77777777" w:rsidR="0007690F" w:rsidRPr="00D53A2B" w:rsidRDefault="0007690F" w:rsidP="00A202FD">
            <w:pPr>
              <w:widowControl w:val="0"/>
              <w:spacing w:after="240" w:line="276" w:lineRule="auto"/>
              <w:ind w:firstLine="1"/>
              <w:contextualSpacing/>
              <w:jc w:val="both"/>
            </w:pPr>
            <w:r w:rsidRPr="00D53A2B">
              <w:t>kWh/t hammadde</w:t>
            </w:r>
          </w:p>
        </w:tc>
        <w:tc>
          <w:tcPr>
            <w:tcW w:w="3021" w:type="dxa"/>
          </w:tcPr>
          <w:p w14:paraId="7DABFABE" w14:textId="77777777" w:rsidR="0007690F" w:rsidRPr="00D53A2B" w:rsidRDefault="0007690F" w:rsidP="00A202FD">
            <w:pPr>
              <w:widowControl w:val="0"/>
              <w:spacing w:after="240" w:line="276" w:lineRule="auto"/>
              <w:ind w:firstLine="1"/>
              <w:contextualSpacing/>
              <w:jc w:val="both"/>
            </w:pPr>
            <w:r w:rsidRPr="00D53A2B">
              <w:t>1.700 – 6.500</w:t>
            </w:r>
          </w:p>
        </w:tc>
      </w:tr>
    </w:tbl>
    <w:p w14:paraId="4762E819" w14:textId="77777777" w:rsidR="0007690F" w:rsidRPr="00D53A2B" w:rsidRDefault="0007690F" w:rsidP="00A202FD">
      <w:pPr>
        <w:widowControl w:val="0"/>
        <w:spacing w:after="240" w:line="276" w:lineRule="auto"/>
        <w:ind w:firstLine="1"/>
        <w:contextualSpacing/>
        <w:jc w:val="both"/>
      </w:pPr>
      <w:r w:rsidRPr="00D53A2B">
        <w:t>İlgili izleme, MET 6'da verilmiştir.</w:t>
      </w:r>
    </w:p>
    <w:p w14:paraId="386EDFA6" w14:textId="77777777" w:rsidR="0007690F" w:rsidRPr="00D53A2B" w:rsidRDefault="0007690F" w:rsidP="00A202FD">
      <w:pPr>
        <w:pStyle w:val="Balk3"/>
        <w:rPr>
          <w:rFonts w:cs="Times New Roman"/>
        </w:rPr>
      </w:pPr>
      <w:r w:rsidRPr="00D53A2B">
        <w:rPr>
          <w:rFonts w:cs="Times New Roman"/>
        </w:rPr>
        <w:t>1.3.2. Malzeme verimliliği</w:t>
      </w:r>
    </w:p>
    <w:p w14:paraId="1086B19C" w14:textId="77777777" w:rsidR="0007690F" w:rsidRPr="00D53A2B" w:rsidRDefault="0007690F" w:rsidP="00A202FD">
      <w:pPr>
        <w:widowControl w:val="0"/>
        <w:spacing w:after="240" w:line="276" w:lineRule="auto"/>
        <w:ind w:firstLine="1"/>
        <w:contextualSpacing/>
        <w:jc w:val="both"/>
        <w:rPr>
          <w:b/>
          <w:bCs/>
        </w:rPr>
      </w:pPr>
      <w:r w:rsidRPr="00D53A2B">
        <w:rPr>
          <w:b/>
          <w:bCs/>
        </w:rPr>
        <w:t>MET 47. Malzeme verimliliğini artırmak ve atık miktarını azaltmak için, MET aşağıdaki tekniklerin tümünü kullanmayı önerir.</w:t>
      </w:r>
    </w:p>
    <w:p w14:paraId="1A585A08" w14:textId="77777777" w:rsidR="0007690F" w:rsidRPr="00D53A2B" w:rsidRDefault="0007690F" w:rsidP="00A202FD">
      <w:pPr>
        <w:widowControl w:val="0"/>
        <w:spacing w:after="240" w:line="276" w:lineRule="auto"/>
        <w:ind w:firstLine="1"/>
        <w:contextualSpacing/>
        <w:jc w:val="both"/>
        <w:rPr>
          <w:b/>
          <w:bCs/>
        </w:rPr>
      </w:pPr>
      <w:r w:rsidRPr="00D53A2B">
        <w:rPr>
          <w:b/>
          <w:bCs/>
        </w:rPr>
        <w:t>Teknik - Açıklama</w:t>
      </w:r>
    </w:p>
    <w:p w14:paraId="4A82ACC3" w14:textId="77777777" w:rsidR="0007690F" w:rsidRPr="00D53A2B" w:rsidRDefault="0007690F" w:rsidP="00A202FD">
      <w:pPr>
        <w:widowControl w:val="0"/>
        <w:numPr>
          <w:ilvl w:val="0"/>
          <w:numId w:val="272"/>
        </w:numPr>
        <w:spacing w:after="240" w:line="276" w:lineRule="auto"/>
        <w:contextualSpacing/>
        <w:jc w:val="both"/>
        <w:rPr>
          <w:b/>
          <w:bCs/>
        </w:rPr>
      </w:pPr>
      <w:r w:rsidRPr="00D53A2B">
        <w:rPr>
          <w:b/>
          <w:bCs/>
        </w:rPr>
        <w:t>Süreç optimizasyonu</w:t>
      </w:r>
    </w:p>
    <w:p w14:paraId="122A961A" w14:textId="77777777" w:rsidR="0007690F" w:rsidRPr="00D53A2B" w:rsidRDefault="0007690F" w:rsidP="00A202FD">
      <w:pPr>
        <w:widowControl w:val="0"/>
        <w:spacing w:after="240" w:line="276" w:lineRule="auto"/>
        <w:ind w:firstLine="1"/>
        <w:contextualSpacing/>
        <w:jc w:val="both"/>
      </w:pPr>
      <w:r w:rsidRPr="00D53A2B">
        <w:t>Bu, aşağıdaki teknikleri içerir:</w:t>
      </w:r>
    </w:p>
    <w:p w14:paraId="06CD0E15" w14:textId="77777777" w:rsidR="0007690F" w:rsidRPr="00D53A2B" w:rsidRDefault="0007690F" w:rsidP="00A202FD">
      <w:pPr>
        <w:widowControl w:val="0"/>
        <w:numPr>
          <w:ilvl w:val="0"/>
          <w:numId w:val="271"/>
        </w:numPr>
        <w:spacing w:after="240" w:line="276" w:lineRule="auto"/>
        <w:contextualSpacing/>
        <w:jc w:val="both"/>
      </w:pPr>
      <w:r w:rsidRPr="00D53A2B">
        <w:t>Süreçlerin bilgisayar destekli yönetimi, örneğin ısıtma/yeniden ısıtma döngüleri, çekiçleme sıralamaları;</w:t>
      </w:r>
    </w:p>
    <w:p w14:paraId="03A1FCAC" w14:textId="77777777" w:rsidR="0007690F" w:rsidRPr="00D53A2B" w:rsidRDefault="0007690F" w:rsidP="00A202FD">
      <w:pPr>
        <w:widowControl w:val="0"/>
        <w:numPr>
          <w:ilvl w:val="0"/>
          <w:numId w:val="271"/>
        </w:numPr>
        <w:spacing w:after="240" w:line="276" w:lineRule="auto"/>
        <w:contextualSpacing/>
        <w:jc w:val="both"/>
      </w:pPr>
      <w:r w:rsidRPr="00D53A2B">
        <w:t>Hammadde boyutuna göre uygun çekiç seçimi;</w:t>
      </w:r>
    </w:p>
    <w:p w14:paraId="7866F912" w14:textId="77777777" w:rsidR="0007690F" w:rsidRPr="00D53A2B" w:rsidRDefault="0007690F" w:rsidP="00A202FD">
      <w:pPr>
        <w:widowControl w:val="0"/>
        <w:numPr>
          <w:ilvl w:val="0"/>
          <w:numId w:val="271"/>
        </w:numPr>
        <w:spacing w:after="240" w:line="276" w:lineRule="auto"/>
        <w:contextualSpacing/>
        <w:jc w:val="both"/>
      </w:pPr>
      <w:r w:rsidRPr="00D53A2B">
        <w:t>Hammadde boyutunun, ya tam otomatik olarak dövme hattında ya da malzeme kesme organizasyon alanında (manuel) ayarlanması, böylece artıkların ve süreç operasyonlarının sayısını en aza indirgenmesi.</w:t>
      </w:r>
    </w:p>
    <w:p w14:paraId="216E1649" w14:textId="77777777" w:rsidR="0007690F" w:rsidRPr="00D53A2B" w:rsidRDefault="0007690F" w:rsidP="00A202FD">
      <w:pPr>
        <w:widowControl w:val="0"/>
        <w:spacing w:after="240" w:line="276" w:lineRule="auto"/>
        <w:contextualSpacing/>
        <w:jc w:val="both"/>
      </w:pPr>
    </w:p>
    <w:p w14:paraId="1759B3FB" w14:textId="77777777" w:rsidR="0007690F" w:rsidRPr="00D53A2B" w:rsidRDefault="0007690F" w:rsidP="00A202FD">
      <w:pPr>
        <w:widowControl w:val="0"/>
        <w:numPr>
          <w:ilvl w:val="0"/>
          <w:numId w:val="269"/>
        </w:numPr>
        <w:spacing w:after="240" w:line="276" w:lineRule="auto"/>
        <w:contextualSpacing/>
        <w:jc w:val="both"/>
        <w:rPr>
          <w:b/>
          <w:bCs/>
        </w:rPr>
      </w:pPr>
      <w:r w:rsidRPr="00D53A2B">
        <w:rPr>
          <w:b/>
          <w:bCs/>
        </w:rPr>
        <w:t>Hammadde ve yardımcı malzeme tüketiminin optimizasyonu</w:t>
      </w:r>
    </w:p>
    <w:p w14:paraId="675A6645" w14:textId="77777777" w:rsidR="0007690F" w:rsidRPr="00D53A2B" w:rsidRDefault="0007690F" w:rsidP="00A202FD">
      <w:pPr>
        <w:widowControl w:val="0"/>
        <w:spacing w:after="240" w:line="276" w:lineRule="auto"/>
        <w:ind w:firstLine="1"/>
        <w:contextualSpacing/>
        <w:jc w:val="both"/>
      </w:pPr>
      <w:r w:rsidRPr="00D53A2B">
        <w:t>Bu, aşağıdaki teknikleri içerir:</w:t>
      </w:r>
    </w:p>
    <w:p w14:paraId="121246DA" w14:textId="77777777" w:rsidR="0007690F" w:rsidRPr="00D53A2B" w:rsidRDefault="0007690F" w:rsidP="00A202FD">
      <w:pPr>
        <w:widowControl w:val="0"/>
        <w:numPr>
          <w:ilvl w:val="0"/>
          <w:numId w:val="271"/>
        </w:numPr>
        <w:spacing w:after="240" w:line="276" w:lineRule="auto"/>
        <w:contextualSpacing/>
        <w:jc w:val="both"/>
      </w:pPr>
      <w:r w:rsidRPr="00D53A2B">
        <w:t>Dövme aletlerinin ve dövme (kalıp) geometrisinin optimizasyonu için bilgisayar destekli tasarım kullanılması, böylece dövme testlerinin ihtiyacının azaltılması;</w:t>
      </w:r>
    </w:p>
    <w:p w14:paraId="6234CE3E" w14:textId="77777777" w:rsidR="0007690F" w:rsidRPr="00D53A2B" w:rsidRDefault="0007690F" w:rsidP="00A202FD">
      <w:pPr>
        <w:widowControl w:val="0"/>
        <w:numPr>
          <w:ilvl w:val="0"/>
          <w:numId w:val="271"/>
        </w:numPr>
        <w:spacing w:after="240" w:line="276" w:lineRule="auto"/>
        <w:contextualSpacing/>
        <w:jc w:val="both"/>
      </w:pPr>
      <w:r w:rsidRPr="00D53A2B">
        <w:t>Kapalı kalıp dövmesi için sentetik yağlayıcı gibi uygun soğutucu/yağlayıcı türünün seçimi, su bazlı grafit dispersiyonları;</w:t>
      </w:r>
    </w:p>
    <w:p w14:paraId="1ED91171" w14:textId="77777777" w:rsidR="0007690F" w:rsidRPr="00D53A2B" w:rsidRDefault="0007690F" w:rsidP="00A202FD">
      <w:pPr>
        <w:widowControl w:val="0"/>
        <w:numPr>
          <w:ilvl w:val="0"/>
          <w:numId w:val="271"/>
        </w:numPr>
        <w:spacing w:after="240" w:line="276" w:lineRule="auto"/>
        <w:contextualSpacing/>
        <w:jc w:val="both"/>
      </w:pPr>
      <w:r w:rsidRPr="00D53A2B">
        <w:t>Kapalı kalıp dövmesinde soğutucu/yağlayıcıların toplanması ve geri dönüştürülmesi sistemleri.</w:t>
      </w:r>
    </w:p>
    <w:p w14:paraId="087EEBA1" w14:textId="77777777" w:rsidR="0007690F" w:rsidRPr="00D53A2B" w:rsidRDefault="0007690F" w:rsidP="00A202FD">
      <w:pPr>
        <w:widowControl w:val="0"/>
        <w:numPr>
          <w:ilvl w:val="0"/>
          <w:numId w:val="269"/>
        </w:numPr>
        <w:spacing w:after="240" w:line="276" w:lineRule="auto"/>
        <w:contextualSpacing/>
        <w:jc w:val="both"/>
        <w:rPr>
          <w:b/>
          <w:bCs/>
        </w:rPr>
      </w:pPr>
      <w:r w:rsidRPr="00D53A2B">
        <w:rPr>
          <w:b/>
          <w:bCs/>
        </w:rPr>
        <w:t>Süreç artıklarının geri dönüştürülmesi</w:t>
      </w:r>
    </w:p>
    <w:p w14:paraId="08222F39" w14:textId="77777777" w:rsidR="0007690F" w:rsidRPr="00D53A2B" w:rsidRDefault="0007690F" w:rsidP="00A202FD">
      <w:pPr>
        <w:widowControl w:val="0"/>
        <w:spacing w:after="240" w:line="276" w:lineRule="auto"/>
        <w:ind w:firstLine="1"/>
        <w:contextualSpacing/>
        <w:jc w:val="both"/>
      </w:pPr>
      <w:r w:rsidRPr="00D53A2B">
        <w:t>Süreç artıklarının (örneğin hammadde hazırlama, çekiçleme ve bitirme süreçlerinden metal artıklar; kullanılan kumlama malzemeleri) geri dönüştürülmesi ve/veya yeniden kullanılması.</w:t>
      </w:r>
    </w:p>
    <w:p w14:paraId="227A45DF" w14:textId="77777777" w:rsidR="0007690F" w:rsidRPr="00D53A2B" w:rsidRDefault="0007690F" w:rsidP="00A202FD">
      <w:pPr>
        <w:pStyle w:val="Balk3"/>
        <w:rPr>
          <w:rFonts w:cs="Times New Roman"/>
        </w:rPr>
      </w:pPr>
      <w:r w:rsidRPr="00D53A2B">
        <w:rPr>
          <w:rFonts w:cs="Times New Roman"/>
        </w:rPr>
        <w:t>1.3.3. Titreşimler</w:t>
      </w:r>
    </w:p>
    <w:p w14:paraId="47D73D46" w14:textId="77777777" w:rsidR="0007690F" w:rsidRPr="00D53A2B" w:rsidRDefault="0007690F" w:rsidP="00A202FD">
      <w:pPr>
        <w:widowControl w:val="0"/>
        <w:spacing w:after="240" w:line="276" w:lineRule="auto"/>
        <w:ind w:firstLine="1"/>
        <w:contextualSpacing/>
        <w:jc w:val="both"/>
        <w:rPr>
          <w:b/>
          <w:bCs/>
        </w:rPr>
      </w:pPr>
      <w:r w:rsidRPr="00D53A2B">
        <w:rPr>
          <w:b/>
          <w:bCs/>
        </w:rPr>
        <w:t>MET 48. Çekiçleme işleminden kaynaklanan titreşimleri azaltmak için, MET titreşim azaltıcı ve yalıtım tekniklerinin kullanılmasını önerir.</w:t>
      </w:r>
    </w:p>
    <w:p w14:paraId="2756884A"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p w14:paraId="3DB73AE7" w14:textId="77777777" w:rsidR="0007690F" w:rsidRPr="00D53A2B" w:rsidRDefault="0007690F" w:rsidP="00A202FD">
      <w:pPr>
        <w:widowControl w:val="0"/>
        <w:spacing w:after="240" w:line="276" w:lineRule="auto"/>
        <w:ind w:firstLine="1"/>
        <w:contextualSpacing/>
        <w:jc w:val="both"/>
      </w:pPr>
      <w:r w:rsidRPr="00D53A2B">
        <w:t>Çekiçleme ekipmanları için titreşim azaltıcı ve yalıtım teknikleri, örneğin örme elastomerik yalıtım elemanları veya viskoz yay izolasyonları gibi titreşim sönümleme bileşenlerinin, örneğin örsün altına veya çekiç temeli altına yerleştirilmesini içerir.</w:t>
      </w:r>
    </w:p>
    <w:p w14:paraId="395B765A"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p w14:paraId="04D82AA6" w14:textId="77777777" w:rsidR="0007690F" w:rsidRPr="00D53A2B" w:rsidRDefault="0007690F" w:rsidP="00A202FD">
      <w:pPr>
        <w:widowControl w:val="0"/>
        <w:spacing w:after="240" w:line="276" w:lineRule="auto"/>
        <w:ind w:firstLine="1"/>
        <w:contextualSpacing/>
        <w:jc w:val="both"/>
      </w:pPr>
      <w:r w:rsidRPr="00D53A2B">
        <w:t>Yalnızca yeni tesisler ve/veya büyük tesis iyileştirmeleri için uygulanabilir.</w:t>
      </w:r>
    </w:p>
    <w:p w14:paraId="73E8CE82" w14:textId="77777777" w:rsidR="0007690F" w:rsidRPr="00D53A2B" w:rsidRDefault="0007690F" w:rsidP="00A202FD">
      <w:pPr>
        <w:pStyle w:val="Balk3"/>
        <w:rPr>
          <w:rFonts w:cs="Times New Roman"/>
        </w:rPr>
      </w:pPr>
      <w:r w:rsidRPr="00D53A2B">
        <w:rPr>
          <w:rFonts w:cs="Times New Roman"/>
        </w:rPr>
        <w:t>1.3.4. Havaya Salınan Emisyonların İzlenmesi</w:t>
      </w:r>
    </w:p>
    <w:p w14:paraId="454757DF" w14:textId="77777777" w:rsidR="0007690F" w:rsidRPr="00D53A2B" w:rsidRDefault="0007690F" w:rsidP="00A202FD">
      <w:pPr>
        <w:widowControl w:val="0"/>
        <w:spacing w:after="240" w:line="276" w:lineRule="auto"/>
        <w:ind w:firstLine="1"/>
        <w:contextualSpacing/>
        <w:jc w:val="both"/>
        <w:rPr>
          <w:b/>
          <w:bCs/>
        </w:rPr>
      </w:pPr>
      <w:r w:rsidRPr="00D53A2B">
        <w:rPr>
          <w:b/>
          <w:bCs/>
        </w:rPr>
        <w:t>MET 49. MET, havaya salınan kanallı emisyonları, aşağıda verilen sıklıkla ve AB standartlarına uygun olarak izlemelidir. AB standartları mevcut değilse, MET, eşdeğer bilimsel kalitede veri sağlayacak ISO, ulusal veya diğer uluslararası standartları kullanmalıdır.</w:t>
      </w:r>
    </w:p>
    <w:tbl>
      <w:tblPr>
        <w:tblStyle w:val="TabloKlavuzu"/>
        <w:tblW w:w="0" w:type="auto"/>
        <w:tblLook w:val="04A0" w:firstRow="1" w:lastRow="0" w:firstColumn="1" w:lastColumn="0" w:noHBand="0" w:noVBand="1"/>
      </w:tblPr>
      <w:tblGrid>
        <w:gridCol w:w="2263"/>
        <w:gridCol w:w="2732"/>
        <w:gridCol w:w="1612"/>
        <w:gridCol w:w="1244"/>
        <w:gridCol w:w="1230"/>
      </w:tblGrid>
      <w:tr w:rsidR="0007690F" w:rsidRPr="00D53A2B" w14:paraId="79782C2D" w14:textId="77777777" w:rsidTr="00A60E21">
        <w:trPr>
          <w:trHeight w:val="320"/>
        </w:trPr>
        <w:tc>
          <w:tcPr>
            <w:tcW w:w="2263" w:type="dxa"/>
            <w:noWrap/>
            <w:hideMark/>
          </w:tcPr>
          <w:p w14:paraId="5D02EF96" w14:textId="77777777" w:rsidR="0007690F" w:rsidRPr="00D53A2B" w:rsidRDefault="0007690F" w:rsidP="00A202FD">
            <w:pPr>
              <w:widowControl w:val="0"/>
              <w:spacing w:after="240" w:line="276" w:lineRule="auto"/>
              <w:ind w:firstLine="1"/>
              <w:contextualSpacing/>
              <w:jc w:val="both"/>
              <w:rPr>
                <w:b/>
                <w:bCs/>
              </w:rPr>
            </w:pPr>
            <w:r w:rsidRPr="00D53A2B">
              <w:rPr>
                <w:b/>
                <w:bCs/>
              </w:rPr>
              <w:t>Madde/Parametre</w:t>
            </w:r>
          </w:p>
        </w:tc>
        <w:tc>
          <w:tcPr>
            <w:tcW w:w="2732" w:type="dxa"/>
            <w:noWrap/>
            <w:hideMark/>
          </w:tcPr>
          <w:p w14:paraId="54AE24B5" w14:textId="77777777" w:rsidR="0007690F" w:rsidRPr="00D53A2B" w:rsidRDefault="0007690F" w:rsidP="00A202FD">
            <w:pPr>
              <w:widowControl w:val="0"/>
              <w:spacing w:after="240" w:line="276" w:lineRule="auto"/>
              <w:ind w:firstLine="1"/>
              <w:contextualSpacing/>
              <w:jc w:val="both"/>
              <w:rPr>
                <w:b/>
                <w:bCs/>
              </w:rPr>
            </w:pPr>
            <w:r w:rsidRPr="00D53A2B">
              <w:rPr>
                <w:b/>
                <w:bCs/>
              </w:rPr>
              <w:t>Spesifik Süreç</w:t>
            </w:r>
          </w:p>
        </w:tc>
        <w:tc>
          <w:tcPr>
            <w:tcW w:w="1612" w:type="dxa"/>
            <w:noWrap/>
            <w:hideMark/>
          </w:tcPr>
          <w:p w14:paraId="37C31E14" w14:textId="77777777" w:rsidR="0007690F" w:rsidRPr="00D53A2B" w:rsidRDefault="0007690F" w:rsidP="00A202FD">
            <w:pPr>
              <w:widowControl w:val="0"/>
              <w:spacing w:after="240" w:line="276" w:lineRule="auto"/>
              <w:ind w:firstLine="1"/>
              <w:contextualSpacing/>
              <w:jc w:val="both"/>
              <w:rPr>
                <w:b/>
                <w:bCs/>
              </w:rPr>
            </w:pPr>
            <w:r w:rsidRPr="00D53A2B">
              <w:rPr>
                <w:b/>
                <w:bCs/>
              </w:rPr>
              <w:t>Standart(lar)</w:t>
            </w:r>
          </w:p>
        </w:tc>
        <w:tc>
          <w:tcPr>
            <w:tcW w:w="1244" w:type="dxa"/>
            <w:noWrap/>
            <w:hideMark/>
          </w:tcPr>
          <w:p w14:paraId="5365B570" w14:textId="2BC5DA51" w:rsidR="0007690F" w:rsidRPr="00D53A2B" w:rsidRDefault="0007690F" w:rsidP="00A202FD">
            <w:pPr>
              <w:widowControl w:val="0"/>
              <w:spacing w:after="240" w:line="276" w:lineRule="auto"/>
              <w:ind w:firstLine="1"/>
              <w:contextualSpacing/>
              <w:jc w:val="both"/>
              <w:rPr>
                <w:b/>
                <w:bCs/>
              </w:rPr>
            </w:pPr>
            <w:r w:rsidRPr="00D53A2B">
              <w:rPr>
                <w:b/>
                <w:bCs/>
              </w:rPr>
              <w:t>Minimum İzleme Sıklığı (</w:t>
            </w:r>
            <w:r w:rsidR="00110DE1" w:rsidRPr="00D53A2B">
              <w:rPr>
                <w:b/>
                <w:bCs/>
              </w:rPr>
              <w:t>1</w:t>
            </w:r>
            <w:r w:rsidRPr="00D53A2B">
              <w:rPr>
                <w:b/>
                <w:bCs/>
              </w:rPr>
              <w:t>)</w:t>
            </w:r>
          </w:p>
        </w:tc>
        <w:tc>
          <w:tcPr>
            <w:tcW w:w="1230" w:type="dxa"/>
            <w:noWrap/>
            <w:hideMark/>
          </w:tcPr>
          <w:p w14:paraId="7FEE7129" w14:textId="77777777" w:rsidR="0007690F" w:rsidRPr="00D53A2B" w:rsidRDefault="0007690F" w:rsidP="00A202FD">
            <w:pPr>
              <w:widowControl w:val="0"/>
              <w:spacing w:after="240" w:line="276" w:lineRule="auto"/>
              <w:ind w:firstLine="1"/>
              <w:contextualSpacing/>
              <w:jc w:val="both"/>
              <w:rPr>
                <w:b/>
                <w:bCs/>
              </w:rPr>
            </w:pPr>
            <w:r w:rsidRPr="00D53A2B">
              <w:rPr>
                <w:b/>
                <w:bCs/>
              </w:rPr>
              <w:t>İzleme ile İlişkili</w:t>
            </w:r>
          </w:p>
        </w:tc>
      </w:tr>
      <w:tr w:rsidR="0007690F" w:rsidRPr="00D53A2B" w14:paraId="2F7AC7DB" w14:textId="77777777" w:rsidTr="00A60E21">
        <w:trPr>
          <w:trHeight w:val="320"/>
        </w:trPr>
        <w:tc>
          <w:tcPr>
            <w:tcW w:w="2263" w:type="dxa"/>
            <w:noWrap/>
            <w:hideMark/>
          </w:tcPr>
          <w:p w14:paraId="1243A4F9" w14:textId="77777777" w:rsidR="0007690F" w:rsidRPr="00D53A2B" w:rsidRDefault="0007690F" w:rsidP="00A202FD">
            <w:pPr>
              <w:widowControl w:val="0"/>
              <w:spacing w:after="240" w:line="276" w:lineRule="auto"/>
              <w:ind w:firstLine="1"/>
              <w:contextualSpacing/>
              <w:jc w:val="both"/>
              <w:rPr>
                <w:b/>
                <w:bCs/>
              </w:rPr>
            </w:pPr>
            <w:r w:rsidRPr="00D53A2B">
              <w:rPr>
                <w:b/>
                <w:bCs/>
              </w:rPr>
              <w:t>Azot oksitleri (NO</w:t>
            </w:r>
            <w:r w:rsidRPr="00D53A2B">
              <w:rPr>
                <w:b/>
                <w:bCs/>
                <w:vertAlign w:val="subscript"/>
              </w:rPr>
              <w:t>X</w:t>
            </w:r>
            <w:r w:rsidRPr="00D53A2B">
              <w:rPr>
                <w:b/>
                <w:bCs/>
              </w:rPr>
              <w:t>)</w:t>
            </w:r>
          </w:p>
        </w:tc>
        <w:tc>
          <w:tcPr>
            <w:tcW w:w="2732" w:type="dxa"/>
            <w:noWrap/>
            <w:hideMark/>
          </w:tcPr>
          <w:p w14:paraId="481CAA37" w14:textId="77777777" w:rsidR="0007690F" w:rsidRPr="00D53A2B" w:rsidRDefault="0007690F" w:rsidP="00A202FD">
            <w:pPr>
              <w:widowControl w:val="0"/>
              <w:spacing w:after="240" w:line="276" w:lineRule="auto"/>
              <w:ind w:firstLine="1"/>
              <w:contextualSpacing/>
              <w:jc w:val="both"/>
              <w:rPr>
                <w:b/>
                <w:bCs/>
              </w:rPr>
            </w:pPr>
            <w:r w:rsidRPr="00D53A2B">
              <w:rPr>
                <w:b/>
                <w:bCs/>
              </w:rPr>
              <w:t>Isıtma/yeniden ısıtma, ısıl işlem</w:t>
            </w:r>
          </w:p>
        </w:tc>
        <w:tc>
          <w:tcPr>
            <w:tcW w:w="1612" w:type="dxa"/>
            <w:noWrap/>
            <w:hideMark/>
          </w:tcPr>
          <w:p w14:paraId="0EBADDF2" w14:textId="77777777" w:rsidR="0007690F" w:rsidRPr="00D53A2B" w:rsidRDefault="0007690F" w:rsidP="00A202FD">
            <w:pPr>
              <w:widowControl w:val="0"/>
              <w:spacing w:after="240" w:line="276" w:lineRule="auto"/>
              <w:ind w:firstLine="1"/>
              <w:contextualSpacing/>
              <w:jc w:val="both"/>
              <w:rPr>
                <w:b/>
                <w:bCs/>
              </w:rPr>
            </w:pPr>
            <w:r w:rsidRPr="00D53A2B">
              <w:rPr>
                <w:b/>
                <w:bCs/>
              </w:rPr>
              <w:t>EN 14792</w:t>
            </w:r>
          </w:p>
        </w:tc>
        <w:tc>
          <w:tcPr>
            <w:tcW w:w="1244" w:type="dxa"/>
            <w:noWrap/>
            <w:hideMark/>
          </w:tcPr>
          <w:p w14:paraId="31E137D9" w14:textId="77777777" w:rsidR="0007690F" w:rsidRPr="00D53A2B" w:rsidRDefault="0007690F" w:rsidP="00A202FD">
            <w:pPr>
              <w:widowControl w:val="0"/>
              <w:spacing w:after="240" w:line="276" w:lineRule="auto"/>
              <w:ind w:firstLine="1"/>
              <w:contextualSpacing/>
              <w:jc w:val="both"/>
              <w:rPr>
                <w:b/>
                <w:bCs/>
              </w:rPr>
            </w:pPr>
            <w:r w:rsidRPr="00D53A2B">
              <w:rPr>
                <w:b/>
                <w:bCs/>
              </w:rPr>
              <w:t>Yılda bir kez</w:t>
            </w:r>
          </w:p>
        </w:tc>
        <w:tc>
          <w:tcPr>
            <w:tcW w:w="1230" w:type="dxa"/>
            <w:noWrap/>
            <w:hideMark/>
          </w:tcPr>
          <w:p w14:paraId="28285CBF" w14:textId="77777777" w:rsidR="0007690F" w:rsidRPr="00D53A2B" w:rsidRDefault="0007690F" w:rsidP="00A202FD">
            <w:pPr>
              <w:widowControl w:val="0"/>
              <w:spacing w:after="240" w:line="276" w:lineRule="auto"/>
              <w:ind w:firstLine="1"/>
              <w:contextualSpacing/>
              <w:jc w:val="both"/>
              <w:rPr>
                <w:b/>
                <w:bCs/>
              </w:rPr>
            </w:pPr>
            <w:r w:rsidRPr="00D53A2B">
              <w:rPr>
                <w:b/>
                <w:bCs/>
              </w:rPr>
              <w:t>MET 50</w:t>
            </w:r>
          </w:p>
        </w:tc>
      </w:tr>
      <w:tr w:rsidR="0007690F" w:rsidRPr="00D53A2B" w14:paraId="006E4E5E" w14:textId="77777777" w:rsidTr="00A60E21">
        <w:trPr>
          <w:trHeight w:val="320"/>
        </w:trPr>
        <w:tc>
          <w:tcPr>
            <w:tcW w:w="2263" w:type="dxa"/>
            <w:noWrap/>
            <w:hideMark/>
          </w:tcPr>
          <w:p w14:paraId="1451E671" w14:textId="77777777" w:rsidR="0007690F" w:rsidRPr="00D53A2B" w:rsidRDefault="0007690F" w:rsidP="00A202FD">
            <w:pPr>
              <w:widowControl w:val="0"/>
              <w:spacing w:after="240" w:line="276" w:lineRule="auto"/>
              <w:ind w:firstLine="1"/>
              <w:contextualSpacing/>
              <w:jc w:val="both"/>
              <w:rPr>
                <w:b/>
                <w:bCs/>
              </w:rPr>
            </w:pPr>
            <w:r w:rsidRPr="00D53A2B">
              <w:rPr>
                <w:b/>
                <w:bCs/>
              </w:rPr>
              <w:t>Karbon monoksit (CO)</w:t>
            </w:r>
          </w:p>
        </w:tc>
        <w:tc>
          <w:tcPr>
            <w:tcW w:w="2732" w:type="dxa"/>
            <w:noWrap/>
            <w:hideMark/>
          </w:tcPr>
          <w:p w14:paraId="25023446" w14:textId="77777777" w:rsidR="0007690F" w:rsidRPr="00D53A2B" w:rsidRDefault="0007690F" w:rsidP="00A202FD">
            <w:pPr>
              <w:widowControl w:val="0"/>
              <w:spacing w:after="240" w:line="276" w:lineRule="auto"/>
              <w:ind w:firstLine="1"/>
              <w:contextualSpacing/>
              <w:jc w:val="both"/>
              <w:rPr>
                <w:b/>
                <w:bCs/>
              </w:rPr>
            </w:pPr>
            <w:r w:rsidRPr="00D53A2B">
              <w:rPr>
                <w:b/>
                <w:bCs/>
              </w:rPr>
              <w:t>Isıtma/yeniden ısıtma, ısıl işlem</w:t>
            </w:r>
          </w:p>
        </w:tc>
        <w:tc>
          <w:tcPr>
            <w:tcW w:w="1612" w:type="dxa"/>
            <w:noWrap/>
            <w:hideMark/>
          </w:tcPr>
          <w:p w14:paraId="609C363F" w14:textId="77777777" w:rsidR="0007690F" w:rsidRPr="00D53A2B" w:rsidRDefault="0007690F" w:rsidP="00A202FD">
            <w:pPr>
              <w:widowControl w:val="0"/>
              <w:spacing w:after="240" w:line="276" w:lineRule="auto"/>
              <w:ind w:firstLine="1"/>
              <w:contextualSpacing/>
              <w:jc w:val="both"/>
              <w:rPr>
                <w:b/>
                <w:bCs/>
              </w:rPr>
            </w:pPr>
            <w:r w:rsidRPr="00D53A2B">
              <w:rPr>
                <w:b/>
                <w:bCs/>
              </w:rPr>
              <w:t>EN 15058</w:t>
            </w:r>
          </w:p>
        </w:tc>
        <w:tc>
          <w:tcPr>
            <w:tcW w:w="1244" w:type="dxa"/>
            <w:noWrap/>
            <w:hideMark/>
          </w:tcPr>
          <w:p w14:paraId="63DA0067" w14:textId="77777777" w:rsidR="0007690F" w:rsidRPr="00D53A2B" w:rsidRDefault="0007690F" w:rsidP="00A202FD">
            <w:pPr>
              <w:widowControl w:val="0"/>
              <w:spacing w:after="240" w:line="276" w:lineRule="auto"/>
              <w:ind w:firstLine="1"/>
              <w:contextualSpacing/>
              <w:jc w:val="both"/>
              <w:rPr>
                <w:b/>
                <w:bCs/>
              </w:rPr>
            </w:pPr>
            <w:r w:rsidRPr="00D53A2B">
              <w:rPr>
                <w:b/>
                <w:bCs/>
              </w:rPr>
              <w:t>Yılda bir kez</w:t>
            </w:r>
          </w:p>
        </w:tc>
        <w:tc>
          <w:tcPr>
            <w:tcW w:w="1230" w:type="dxa"/>
            <w:noWrap/>
            <w:hideMark/>
          </w:tcPr>
          <w:p w14:paraId="3D4E5060" w14:textId="77777777" w:rsidR="0007690F" w:rsidRPr="00D53A2B" w:rsidRDefault="0007690F" w:rsidP="00A202FD">
            <w:pPr>
              <w:widowControl w:val="0"/>
              <w:spacing w:after="240" w:line="276" w:lineRule="auto"/>
              <w:ind w:firstLine="1"/>
              <w:contextualSpacing/>
              <w:jc w:val="both"/>
              <w:rPr>
                <w:b/>
                <w:bCs/>
              </w:rPr>
            </w:pPr>
            <w:r w:rsidRPr="00D53A2B">
              <w:rPr>
                <w:b/>
                <w:bCs/>
              </w:rPr>
              <w:t>MET 50</w:t>
            </w:r>
          </w:p>
        </w:tc>
      </w:tr>
      <w:tr w:rsidR="00792F3B" w:rsidRPr="00D53A2B" w14:paraId="3D8BF269" w14:textId="77777777" w:rsidTr="00A202FD">
        <w:trPr>
          <w:trHeight w:val="320"/>
        </w:trPr>
        <w:tc>
          <w:tcPr>
            <w:tcW w:w="9081" w:type="dxa"/>
            <w:gridSpan w:val="5"/>
            <w:noWrap/>
          </w:tcPr>
          <w:p w14:paraId="10C3AB36" w14:textId="770813C0" w:rsidR="00792F3B" w:rsidRPr="00D53A2B" w:rsidRDefault="00792F3B" w:rsidP="00A202FD">
            <w:pPr>
              <w:widowControl w:val="0"/>
              <w:spacing w:after="240" w:line="276" w:lineRule="auto"/>
              <w:ind w:firstLine="1"/>
              <w:contextualSpacing/>
              <w:jc w:val="both"/>
              <w:rPr>
                <w:b/>
                <w:bCs/>
              </w:rPr>
            </w:pPr>
            <w:r w:rsidRPr="00D53A2B">
              <w:rPr>
                <w:b/>
                <w:bCs/>
              </w:rPr>
              <w:t>(1)Mümkün olduğu ölçüde, ölçümler normal çalışma koşulları altında beklenen en yüksek emisyon durumunda gerçekleştirilir</w:t>
            </w:r>
          </w:p>
        </w:tc>
      </w:tr>
    </w:tbl>
    <w:p w14:paraId="64A7FD27" w14:textId="77777777" w:rsidR="0007690F" w:rsidRPr="00D53A2B" w:rsidRDefault="0007690F" w:rsidP="00A202FD">
      <w:pPr>
        <w:pStyle w:val="Balk3"/>
        <w:rPr>
          <w:rFonts w:cs="Times New Roman"/>
        </w:rPr>
      </w:pPr>
      <w:r w:rsidRPr="00D53A2B">
        <w:rPr>
          <w:rFonts w:cs="Times New Roman"/>
        </w:rPr>
        <w:t>1.3.5. Havaya Salınan Emisyonlar</w:t>
      </w:r>
    </w:p>
    <w:p w14:paraId="1BA7A324" w14:textId="77777777" w:rsidR="0007690F" w:rsidRPr="00D53A2B" w:rsidRDefault="0007690F" w:rsidP="00A202FD">
      <w:pPr>
        <w:pStyle w:val="Balk4"/>
        <w:rPr>
          <w:rFonts w:cs="Times New Roman"/>
        </w:rPr>
      </w:pPr>
      <w:r w:rsidRPr="00D53A2B">
        <w:rPr>
          <w:rFonts w:cs="Times New Roman"/>
        </w:rPr>
        <w:t>1.3.5.1. Yaygın Havaya Salınan Emisyonlar</w:t>
      </w:r>
    </w:p>
    <w:p w14:paraId="092A4F55" w14:textId="77777777" w:rsidR="0007690F" w:rsidRPr="00D53A2B" w:rsidRDefault="0007690F" w:rsidP="00A202FD">
      <w:pPr>
        <w:widowControl w:val="0"/>
        <w:spacing w:after="240" w:line="276" w:lineRule="auto"/>
        <w:ind w:firstLine="1"/>
        <w:contextualSpacing/>
        <w:jc w:val="both"/>
        <w:rPr>
          <w:b/>
          <w:bCs/>
        </w:rPr>
      </w:pPr>
      <w:r w:rsidRPr="00D53A2B">
        <w:rPr>
          <w:b/>
          <w:bCs/>
        </w:rPr>
        <w:t>MET 50. Yaygın havaya salınan emisyonları engellemek veya azaltmak için, MET aşağıda verilen her iki tekniği de kullanmayı önerir.</w:t>
      </w:r>
    </w:p>
    <w:tbl>
      <w:tblPr>
        <w:tblW w:w="8642" w:type="dxa"/>
        <w:tblCellMar>
          <w:left w:w="70" w:type="dxa"/>
          <w:right w:w="70" w:type="dxa"/>
        </w:tblCellMar>
        <w:tblLook w:val="04A0" w:firstRow="1" w:lastRow="0" w:firstColumn="1" w:lastColumn="0" w:noHBand="0" w:noVBand="1"/>
      </w:tblPr>
      <w:tblGrid>
        <w:gridCol w:w="2830"/>
        <w:gridCol w:w="5812"/>
      </w:tblGrid>
      <w:tr w:rsidR="00BF6857" w:rsidRPr="00D53A2B" w14:paraId="425BA0C1" w14:textId="77777777" w:rsidTr="00A202FD">
        <w:trPr>
          <w:trHeight w:val="32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A46D" w14:textId="77777777" w:rsidR="00BF6857" w:rsidRPr="00D53A2B" w:rsidRDefault="00BF6857" w:rsidP="00A202FD">
            <w:pPr>
              <w:widowControl w:val="0"/>
              <w:spacing w:after="240" w:line="276" w:lineRule="auto"/>
              <w:ind w:firstLine="1"/>
              <w:contextualSpacing/>
              <w:jc w:val="both"/>
              <w:rPr>
                <w:b/>
                <w:bCs/>
              </w:rPr>
            </w:pPr>
            <w:r w:rsidRPr="00D53A2B">
              <w:rPr>
                <w:b/>
                <w:bCs/>
              </w:rPr>
              <w:t>Teknik</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14:paraId="4513AE3B" w14:textId="77777777" w:rsidR="00BF6857" w:rsidRPr="00D53A2B" w:rsidRDefault="00BF6857" w:rsidP="00A202FD">
            <w:pPr>
              <w:widowControl w:val="0"/>
              <w:spacing w:after="240" w:line="276" w:lineRule="auto"/>
              <w:ind w:firstLine="1"/>
              <w:contextualSpacing/>
              <w:jc w:val="both"/>
              <w:rPr>
                <w:b/>
                <w:bCs/>
              </w:rPr>
            </w:pPr>
            <w:r w:rsidRPr="00D53A2B">
              <w:rPr>
                <w:b/>
                <w:bCs/>
              </w:rPr>
              <w:t>Açıklama</w:t>
            </w:r>
          </w:p>
        </w:tc>
      </w:tr>
      <w:tr w:rsidR="00BF6857" w:rsidRPr="00D53A2B" w14:paraId="32CBB279" w14:textId="77777777" w:rsidTr="00A202FD">
        <w:trPr>
          <w:trHeight w:val="32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B45047" w14:textId="77777777" w:rsidR="00BF6857" w:rsidRPr="00D53A2B" w:rsidRDefault="00BF6857" w:rsidP="00A202FD">
            <w:pPr>
              <w:widowControl w:val="0"/>
              <w:spacing w:after="240" w:line="276" w:lineRule="auto"/>
              <w:contextualSpacing/>
              <w:jc w:val="both"/>
            </w:pPr>
            <w:r w:rsidRPr="00D53A2B">
              <w:t>a.Operasyonel ve teknik önlemler</w:t>
            </w:r>
          </w:p>
          <w:p w14:paraId="5032E367" w14:textId="057E3A25" w:rsidR="00BF6857" w:rsidRPr="00D53A2B" w:rsidRDefault="00BF6857" w:rsidP="00A202FD">
            <w:pPr>
              <w:widowControl w:val="0"/>
              <w:spacing w:after="240" w:line="276" w:lineRule="auto"/>
              <w:ind w:firstLine="1"/>
              <w:contextualSpacing/>
              <w:jc w:val="both"/>
              <w:rPr>
                <w:b/>
                <w:bCs/>
              </w:rPr>
            </w:pPr>
          </w:p>
        </w:tc>
        <w:tc>
          <w:tcPr>
            <w:tcW w:w="5812" w:type="dxa"/>
            <w:tcBorders>
              <w:top w:val="nil"/>
              <w:left w:val="nil"/>
              <w:bottom w:val="single" w:sz="4" w:space="0" w:color="auto"/>
              <w:right w:val="single" w:sz="4" w:space="0" w:color="auto"/>
            </w:tcBorders>
            <w:shd w:val="clear" w:color="auto" w:fill="auto"/>
            <w:noWrap/>
            <w:vAlign w:val="bottom"/>
            <w:hideMark/>
          </w:tcPr>
          <w:p w14:paraId="24A59065" w14:textId="77777777" w:rsidR="00886D69" w:rsidRPr="00D53A2B" w:rsidRDefault="00886D69" w:rsidP="00A202FD">
            <w:pPr>
              <w:widowControl w:val="0"/>
              <w:spacing w:after="240" w:line="276" w:lineRule="auto"/>
              <w:ind w:firstLine="1"/>
              <w:contextualSpacing/>
              <w:jc w:val="both"/>
            </w:pPr>
            <w:r w:rsidRPr="00D53A2B">
              <w:t>Bu, aşağıdaki teknikleri içerir:</w:t>
            </w:r>
          </w:p>
          <w:p w14:paraId="7EA13A2B" w14:textId="77777777" w:rsidR="00886D69" w:rsidRPr="00D53A2B" w:rsidRDefault="00886D69" w:rsidP="00A202FD">
            <w:pPr>
              <w:widowControl w:val="0"/>
              <w:spacing w:after="240" w:line="276" w:lineRule="auto"/>
              <w:ind w:firstLine="1"/>
              <w:contextualSpacing/>
              <w:jc w:val="both"/>
            </w:pPr>
            <w:r w:rsidRPr="00D53A2B">
              <w:t>—Dağılan veya suda çözünebilen bileşenlere sahip malzemelerin taşınması için kapalı torbalar veya variller kullanılması, örneğin yardımcı malzemeler;</w:t>
            </w:r>
          </w:p>
          <w:p w14:paraId="0A418EC4" w14:textId="77777777" w:rsidR="00886D69" w:rsidRPr="00D53A2B" w:rsidRDefault="00886D69" w:rsidP="00A202FD">
            <w:pPr>
              <w:widowControl w:val="0"/>
              <w:spacing w:after="240" w:line="276" w:lineRule="auto"/>
              <w:ind w:firstLine="1"/>
              <w:contextualSpacing/>
              <w:jc w:val="both"/>
            </w:pPr>
            <w:r w:rsidRPr="00D53A2B">
              <w:t>—Taşıma mesafelerinin en aza indirilmesi;</w:t>
            </w:r>
          </w:p>
          <w:p w14:paraId="100EB485" w14:textId="77777777" w:rsidR="00886D69" w:rsidRPr="00D53A2B" w:rsidRDefault="00886D69" w:rsidP="00A202FD">
            <w:pPr>
              <w:widowControl w:val="0"/>
              <w:spacing w:after="240" w:line="276" w:lineRule="auto"/>
              <w:ind w:firstLine="1"/>
              <w:contextualSpacing/>
              <w:jc w:val="both"/>
            </w:pPr>
            <w:r w:rsidRPr="00D53A2B">
              <w:t>—Verimli malzeme taşımacılığı.</w:t>
            </w:r>
          </w:p>
          <w:p w14:paraId="4B4AD7B6" w14:textId="317EB7A8" w:rsidR="00BF6857" w:rsidRPr="00D53A2B" w:rsidRDefault="00BF6857" w:rsidP="00A202FD">
            <w:pPr>
              <w:widowControl w:val="0"/>
              <w:spacing w:after="240" w:line="276" w:lineRule="auto"/>
              <w:ind w:firstLine="1"/>
              <w:contextualSpacing/>
              <w:jc w:val="both"/>
            </w:pPr>
          </w:p>
        </w:tc>
      </w:tr>
      <w:tr w:rsidR="00BF6857" w:rsidRPr="00D53A2B" w14:paraId="38FE5F09" w14:textId="77777777" w:rsidTr="00A202FD">
        <w:trPr>
          <w:trHeight w:val="32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DC2CC6" w14:textId="77777777" w:rsidR="00886D69" w:rsidRPr="00D53A2B" w:rsidRDefault="00886D69" w:rsidP="00A202FD">
            <w:pPr>
              <w:widowControl w:val="0"/>
              <w:spacing w:after="240" w:line="276" w:lineRule="auto"/>
              <w:ind w:firstLine="1"/>
              <w:contextualSpacing/>
              <w:jc w:val="both"/>
            </w:pPr>
            <w:r w:rsidRPr="00D53A2B">
              <w:t>b.Kumlama işlemlerinden emisyonların çıkarılması</w:t>
            </w:r>
          </w:p>
          <w:p w14:paraId="4B8A9C5B" w14:textId="6AFDC7DF" w:rsidR="00BF6857" w:rsidRPr="00D53A2B" w:rsidRDefault="00BF6857" w:rsidP="00A202FD">
            <w:pPr>
              <w:widowControl w:val="0"/>
              <w:spacing w:after="240" w:line="276" w:lineRule="auto"/>
              <w:ind w:firstLine="1"/>
              <w:contextualSpacing/>
              <w:jc w:val="both"/>
              <w:rPr>
                <w:b/>
                <w:bCs/>
              </w:rPr>
            </w:pPr>
          </w:p>
        </w:tc>
        <w:tc>
          <w:tcPr>
            <w:tcW w:w="5812" w:type="dxa"/>
            <w:tcBorders>
              <w:top w:val="nil"/>
              <w:left w:val="nil"/>
              <w:bottom w:val="single" w:sz="4" w:space="0" w:color="auto"/>
              <w:right w:val="single" w:sz="4" w:space="0" w:color="auto"/>
            </w:tcBorders>
            <w:shd w:val="clear" w:color="auto" w:fill="auto"/>
            <w:noWrap/>
            <w:vAlign w:val="bottom"/>
            <w:hideMark/>
          </w:tcPr>
          <w:p w14:paraId="7A60FE9A" w14:textId="77777777" w:rsidR="00886D69" w:rsidRPr="00D53A2B" w:rsidRDefault="00886D69" w:rsidP="00A202FD">
            <w:pPr>
              <w:widowControl w:val="0"/>
              <w:spacing w:after="240" w:line="276" w:lineRule="auto"/>
              <w:ind w:firstLine="1"/>
              <w:contextualSpacing/>
              <w:jc w:val="both"/>
            </w:pPr>
            <w:r w:rsidRPr="00D53A2B">
              <w:t>Kumlama işlemlerinden salınan emisyonlar. Çıkarılan gazlar, kumaş filtreleri gibi tekniklerle işlenir.</w:t>
            </w:r>
          </w:p>
          <w:p w14:paraId="1F9D2514" w14:textId="4B69D4C0" w:rsidR="00BF6857" w:rsidRPr="00D53A2B" w:rsidRDefault="00BF6857" w:rsidP="00A202FD">
            <w:pPr>
              <w:widowControl w:val="0"/>
              <w:spacing w:after="240" w:line="276" w:lineRule="auto"/>
              <w:ind w:firstLine="1"/>
              <w:contextualSpacing/>
              <w:jc w:val="both"/>
            </w:pPr>
          </w:p>
        </w:tc>
      </w:tr>
    </w:tbl>
    <w:p w14:paraId="3002758A" w14:textId="77777777" w:rsidR="00B369BA" w:rsidRPr="00D53A2B" w:rsidRDefault="00B369BA" w:rsidP="00A202FD">
      <w:pPr>
        <w:widowControl w:val="0"/>
        <w:spacing w:after="240" w:line="276" w:lineRule="auto"/>
        <w:ind w:firstLine="1"/>
        <w:contextualSpacing/>
        <w:jc w:val="both"/>
        <w:rPr>
          <w:b/>
          <w:bCs/>
        </w:rPr>
      </w:pPr>
    </w:p>
    <w:p w14:paraId="5B656D2D" w14:textId="77777777" w:rsidR="00B369BA" w:rsidRPr="00D53A2B" w:rsidRDefault="00B369BA" w:rsidP="00A202FD">
      <w:pPr>
        <w:widowControl w:val="0"/>
        <w:spacing w:after="240" w:line="276" w:lineRule="auto"/>
        <w:ind w:firstLine="1"/>
        <w:contextualSpacing/>
        <w:jc w:val="both"/>
        <w:rPr>
          <w:b/>
          <w:bCs/>
        </w:rPr>
      </w:pPr>
    </w:p>
    <w:p w14:paraId="37322CA6" w14:textId="77777777" w:rsidR="0007690F" w:rsidRPr="00D53A2B" w:rsidRDefault="0007690F" w:rsidP="00A202FD">
      <w:pPr>
        <w:widowControl w:val="0"/>
        <w:spacing w:after="240" w:line="276" w:lineRule="auto"/>
        <w:ind w:firstLine="1"/>
        <w:contextualSpacing/>
        <w:jc w:val="both"/>
        <w:rPr>
          <w:b/>
          <w:bCs/>
        </w:rPr>
      </w:pPr>
      <w:r w:rsidRPr="00D53A2B">
        <w:rPr>
          <w:b/>
          <w:bCs/>
        </w:rPr>
        <w:t>Teknik-Açıklama</w:t>
      </w:r>
    </w:p>
    <w:p w14:paraId="0F0CF776" w14:textId="77777777" w:rsidR="0007690F" w:rsidRPr="00D53A2B" w:rsidRDefault="0007690F" w:rsidP="00A202FD">
      <w:pPr>
        <w:pStyle w:val="Balk4"/>
        <w:rPr>
          <w:rFonts w:cs="Times New Roman"/>
        </w:rPr>
      </w:pPr>
      <w:r w:rsidRPr="00D53A2B">
        <w:rPr>
          <w:rFonts w:cs="Times New Roman"/>
        </w:rPr>
        <w:t>1.3.5.2. Isıtma/yeniden ısıtma ve ısıl işlemden Havaya Salınan Emisyonlar</w:t>
      </w:r>
    </w:p>
    <w:p w14:paraId="7F7E14F3" w14:textId="77777777" w:rsidR="0007690F" w:rsidRPr="00D53A2B" w:rsidRDefault="0007690F" w:rsidP="00A202FD">
      <w:pPr>
        <w:widowControl w:val="0"/>
        <w:spacing w:after="240" w:line="276" w:lineRule="auto"/>
        <w:ind w:firstLine="1"/>
        <w:contextualSpacing/>
        <w:jc w:val="both"/>
        <w:rPr>
          <w:b/>
          <w:bCs/>
        </w:rPr>
      </w:pPr>
      <w:r w:rsidRPr="00D53A2B">
        <w:rPr>
          <w:b/>
          <w:bCs/>
        </w:rPr>
        <w:t>MET 51. Isıtma, yeniden ısıtma ve ısıl işlemden kaynaklanan NO</w:t>
      </w:r>
      <w:r w:rsidRPr="00D53A2B">
        <w:rPr>
          <w:b/>
          <w:bCs/>
          <w:vertAlign w:val="subscript"/>
        </w:rPr>
        <w:t>X</w:t>
      </w:r>
      <w:r w:rsidRPr="00D53A2B">
        <w:rPr>
          <w:b/>
          <w:bCs/>
        </w:rPr>
        <w:t xml:space="preserve"> emisyonlarını havaya salınmadan engellemek veya azaltmak, CO emisyonlarını sınırlamak için, MET aşağıdaki tekniklerden ya fosilsiz enerji kaynaklarından üretilen elektrik ya da uygun bir kombinasyonunu kullanmayı önerir.</w:t>
      </w:r>
    </w:p>
    <w:tbl>
      <w:tblPr>
        <w:tblW w:w="9062" w:type="dxa"/>
        <w:tblCellMar>
          <w:left w:w="70" w:type="dxa"/>
          <w:right w:w="70" w:type="dxa"/>
        </w:tblCellMar>
        <w:tblLook w:val="04A0" w:firstRow="1" w:lastRow="0" w:firstColumn="1" w:lastColumn="0" w:noHBand="0" w:noVBand="1"/>
      </w:tblPr>
      <w:tblGrid>
        <w:gridCol w:w="1631"/>
        <w:gridCol w:w="4258"/>
        <w:gridCol w:w="3598"/>
      </w:tblGrid>
      <w:tr w:rsidR="0007690F" w:rsidRPr="00D53A2B" w14:paraId="01474600" w14:textId="77777777" w:rsidTr="00A202FD">
        <w:trPr>
          <w:trHeight w:val="320"/>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69921"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4304" w:type="dxa"/>
            <w:tcBorders>
              <w:top w:val="single" w:sz="4" w:space="0" w:color="auto"/>
              <w:left w:val="nil"/>
              <w:bottom w:val="single" w:sz="4" w:space="0" w:color="auto"/>
              <w:right w:val="single" w:sz="4" w:space="0" w:color="auto"/>
            </w:tcBorders>
            <w:shd w:val="clear" w:color="auto" w:fill="auto"/>
            <w:noWrap/>
            <w:vAlign w:val="bottom"/>
            <w:hideMark/>
          </w:tcPr>
          <w:p w14:paraId="695D3B5C"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637" w:type="dxa"/>
            <w:tcBorders>
              <w:top w:val="single" w:sz="4" w:space="0" w:color="auto"/>
              <w:left w:val="nil"/>
              <w:bottom w:val="single" w:sz="4" w:space="0" w:color="auto"/>
              <w:right w:val="single" w:sz="4" w:space="0" w:color="auto"/>
            </w:tcBorders>
            <w:shd w:val="clear" w:color="auto" w:fill="auto"/>
            <w:noWrap/>
            <w:vAlign w:val="bottom"/>
            <w:hideMark/>
          </w:tcPr>
          <w:p w14:paraId="38BB375A"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2FF3ABDF"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6551A5C" w14:textId="77777777" w:rsidR="0007690F" w:rsidRPr="00D53A2B" w:rsidRDefault="0007690F" w:rsidP="00A202FD">
            <w:pPr>
              <w:widowControl w:val="0"/>
              <w:spacing w:after="240" w:line="276" w:lineRule="auto"/>
              <w:ind w:firstLine="1"/>
              <w:contextualSpacing/>
              <w:jc w:val="both"/>
              <w:rPr>
                <w:b/>
                <w:bCs/>
              </w:rPr>
            </w:pPr>
            <w:r w:rsidRPr="00D53A2B">
              <w:rPr>
                <w:b/>
                <w:bCs/>
              </w:rPr>
              <w:t>a. Düşük NOX oluşum potansiyeline sahip yakıt veya yakıt kombinasyonu kullanımı</w:t>
            </w:r>
          </w:p>
        </w:tc>
        <w:tc>
          <w:tcPr>
            <w:tcW w:w="4304" w:type="dxa"/>
            <w:tcBorders>
              <w:top w:val="nil"/>
              <w:left w:val="nil"/>
              <w:bottom w:val="single" w:sz="4" w:space="0" w:color="auto"/>
              <w:right w:val="single" w:sz="4" w:space="0" w:color="auto"/>
            </w:tcBorders>
            <w:shd w:val="clear" w:color="auto" w:fill="auto"/>
            <w:noWrap/>
            <w:vAlign w:val="bottom"/>
            <w:hideMark/>
          </w:tcPr>
          <w:p w14:paraId="29E10348" w14:textId="77777777" w:rsidR="0007690F" w:rsidRPr="00D53A2B" w:rsidRDefault="0007690F" w:rsidP="00A202FD">
            <w:pPr>
              <w:widowControl w:val="0"/>
              <w:spacing w:after="240" w:line="276" w:lineRule="auto"/>
              <w:ind w:firstLine="1"/>
              <w:contextualSpacing/>
              <w:jc w:val="both"/>
            </w:pPr>
            <w:r w:rsidRPr="00D53A2B">
              <w:t>Düşük NOX oluşum potansiyeline sahip yakıtlar, doğal gaz ve sıvılaştırılmış petrol gazını içerir.</w:t>
            </w:r>
          </w:p>
        </w:tc>
        <w:tc>
          <w:tcPr>
            <w:tcW w:w="3637" w:type="dxa"/>
            <w:tcBorders>
              <w:top w:val="nil"/>
              <w:left w:val="nil"/>
              <w:bottom w:val="single" w:sz="4" w:space="0" w:color="auto"/>
              <w:right w:val="single" w:sz="4" w:space="0" w:color="auto"/>
            </w:tcBorders>
            <w:shd w:val="clear" w:color="auto" w:fill="auto"/>
            <w:noWrap/>
            <w:vAlign w:val="bottom"/>
            <w:hideMark/>
          </w:tcPr>
          <w:p w14:paraId="3847A78D"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5B66ACF5"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2154B80" w14:textId="77777777" w:rsidR="0007690F" w:rsidRPr="00D53A2B" w:rsidRDefault="0007690F" w:rsidP="00A202FD">
            <w:pPr>
              <w:widowControl w:val="0"/>
              <w:spacing w:after="240" w:line="276" w:lineRule="auto"/>
              <w:ind w:firstLine="1"/>
              <w:contextualSpacing/>
              <w:jc w:val="both"/>
              <w:rPr>
                <w:b/>
                <w:bCs/>
              </w:rPr>
            </w:pPr>
            <w:r w:rsidRPr="00D53A2B">
              <w:rPr>
                <w:b/>
                <w:bCs/>
              </w:rPr>
              <w:t>b. Yanma optimizasyonu</w:t>
            </w:r>
          </w:p>
        </w:tc>
        <w:tc>
          <w:tcPr>
            <w:tcW w:w="4304" w:type="dxa"/>
            <w:tcBorders>
              <w:top w:val="nil"/>
              <w:left w:val="nil"/>
              <w:bottom w:val="single" w:sz="4" w:space="0" w:color="auto"/>
              <w:right w:val="single" w:sz="4" w:space="0" w:color="auto"/>
            </w:tcBorders>
            <w:shd w:val="clear" w:color="auto" w:fill="auto"/>
            <w:noWrap/>
            <w:vAlign w:val="bottom"/>
            <w:hideMark/>
          </w:tcPr>
          <w:p w14:paraId="75FE3DE5" w14:textId="77777777" w:rsidR="0007690F" w:rsidRPr="00D53A2B" w:rsidRDefault="0007690F" w:rsidP="00A202FD">
            <w:pPr>
              <w:widowControl w:val="0"/>
              <w:spacing w:after="240" w:line="276" w:lineRule="auto"/>
              <w:ind w:firstLine="1"/>
              <w:contextualSpacing/>
              <w:jc w:val="both"/>
            </w:pPr>
            <w:r w:rsidRPr="00D53A2B">
              <w:t>Enerji dönüşüm verimliliğini maksimize etmek için fırında yapılan önlemler, özellikle CO emisyonlarını en aza indirmeyi amaçlar. Bu, fırın tasarımı, sıcaklık optimizasyonu (örneğin yakıt ve yanma havasının verimli karıştırılması), yanma bölgesinde kalma süresi ve fırın otomasyonu ve kontrolünün bir kombinasyonu ile sağlanır.</w:t>
            </w:r>
          </w:p>
        </w:tc>
        <w:tc>
          <w:tcPr>
            <w:tcW w:w="3637" w:type="dxa"/>
            <w:tcBorders>
              <w:top w:val="nil"/>
              <w:left w:val="nil"/>
              <w:bottom w:val="single" w:sz="4" w:space="0" w:color="auto"/>
              <w:right w:val="single" w:sz="4" w:space="0" w:color="auto"/>
            </w:tcBorders>
            <w:shd w:val="clear" w:color="auto" w:fill="auto"/>
            <w:noWrap/>
            <w:vAlign w:val="bottom"/>
            <w:hideMark/>
          </w:tcPr>
          <w:p w14:paraId="35997693"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1B9B1C48"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D061EC1" w14:textId="77777777" w:rsidR="0007690F" w:rsidRPr="00D53A2B" w:rsidRDefault="0007690F" w:rsidP="00A202FD">
            <w:pPr>
              <w:widowControl w:val="0"/>
              <w:spacing w:after="240" w:line="276" w:lineRule="auto"/>
              <w:ind w:firstLine="1"/>
              <w:contextualSpacing/>
              <w:jc w:val="both"/>
              <w:rPr>
                <w:b/>
                <w:bCs/>
              </w:rPr>
            </w:pPr>
            <w:r w:rsidRPr="00D53A2B">
              <w:rPr>
                <w:b/>
                <w:bCs/>
              </w:rPr>
              <w:t>c. Fırın otomasyonu ve kontrolü</w:t>
            </w:r>
          </w:p>
        </w:tc>
        <w:tc>
          <w:tcPr>
            <w:tcW w:w="4304" w:type="dxa"/>
            <w:tcBorders>
              <w:top w:val="nil"/>
              <w:left w:val="nil"/>
              <w:bottom w:val="single" w:sz="4" w:space="0" w:color="auto"/>
              <w:right w:val="single" w:sz="4" w:space="0" w:color="auto"/>
            </w:tcBorders>
            <w:shd w:val="clear" w:color="auto" w:fill="auto"/>
            <w:noWrap/>
            <w:vAlign w:val="bottom"/>
            <w:hideMark/>
          </w:tcPr>
          <w:p w14:paraId="3ED68D3B" w14:textId="77777777" w:rsidR="0007690F" w:rsidRPr="00D53A2B" w:rsidRDefault="0007690F" w:rsidP="00A202FD">
            <w:pPr>
              <w:widowControl w:val="0"/>
              <w:spacing w:after="240" w:line="276" w:lineRule="auto"/>
              <w:ind w:firstLine="1"/>
              <w:contextualSpacing/>
              <w:jc w:val="both"/>
            </w:pPr>
            <w:r w:rsidRPr="00D53A2B">
              <w:t>Bölüm 1.4.1'e bakınız.</w:t>
            </w:r>
          </w:p>
        </w:tc>
        <w:tc>
          <w:tcPr>
            <w:tcW w:w="3637" w:type="dxa"/>
            <w:tcBorders>
              <w:top w:val="nil"/>
              <w:left w:val="nil"/>
              <w:bottom w:val="single" w:sz="4" w:space="0" w:color="auto"/>
              <w:right w:val="single" w:sz="4" w:space="0" w:color="auto"/>
            </w:tcBorders>
            <w:shd w:val="clear" w:color="auto" w:fill="auto"/>
            <w:noWrap/>
            <w:vAlign w:val="bottom"/>
            <w:hideMark/>
          </w:tcPr>
          <w:p w14:paraId="47F4F656" w14:textId="77777777" w:rsidR="0007690F" w:rsidRPr="00D53A2B" w:rsidRDefault="0007690F" w:rsidP="00A202FD">
            <w:pPr>
              <w:widowControl w:val="0"/>
              <w:spacing w:after="240" w:line="276" w:lineRule="auto"/>
              <w:ind w:firstLine="1"/>
              <w:contextualSpacing/>
              <w:jc w:val="both"/>
            </w:pPr>
            <w:r w:rsidRPr="00D53A2B">
              <w:t> </w:t>
            </w:r>
          </w:p>
        </w:tc>
      </w:tr>
      <w:tr w:rsidR="0007690F" w:rsidRPr="00D53A2B" w14:paraId="610853BF"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898C43C" w14:textId="77777777" w:rsidR="0007690F" w:rsidRPr="00D53A2B" w:rsidRDefault="0007690F" w:rsidP="00A202FD">
            <w:pPr>
              <w:widowControl w:val="0"/>
              <w:spacing w:after="240" w:line="276" w:lineRule="auto"/>
              <w:ind w:firstLine="1"/>
              <w:contextualSpacing/>
              <w:jc w:val="both"/>
              <w:rPr>
                <w:b/>
                <w:bCs/>
              </w:rPr>
            </w:pPr>
            <w:r w:rsidRPr="00D53A2B">
              <w:rPr>
                <w:b/>
                <w:bCs/>
              </w:rPr>
              <w:t>d. Duman gazı geri sirkülasyonu</w:t>
            </w:r>
          </w:p>
        </w:tc>
        <w:tc>
          <w:tcPr>
            <w:tcW w:w="4304" w:type="dxa"/>
            <w:tcBorders>
              <w:top w:val="nil"/>
              <w:left w:val="nil"/>
              <w:bottom w:val="single" w:sz="4" w:space="0" w:color="auto"/>
              <w:right w:val="single" w:sz="4" w:space="0" w:color="auto"/>
            </w:tcBorders>
            <w:shd w:val="clear" w:color="auto" w:fill="auto"/>
            <w:noWrap/>
            <w:vAlign w:val="bottom"/>
            <w:hideMark/>
          </w:tcPr>
          <w:p w14:paraId="07ACEF9E" w14:textId="77777777" w:rsidR="0007690F" w:rsidRPr="00D53A2B" w:rsidRDefault="0007690F" w:rsidP="00A202FD">
            <w:pPr>
              <w:widowControl w:val="0"/>
              <w:spacing w:after="240" w:line="276" w:lineRule="auto"/>
              <w:ind w:firstLine="1"/>
              <w:contextualSpacing/>
              <w:jc w:val="both"/>
            </w:pPr>
            <w:r w:rsidRPr="00D53A2B">
              <w:t>Duman gazlarının bir kısmının yanma odasına geri sirküle edilmesi, taze yanma havasının bir kısmını yerine koyar. Bu, sıcaklığı düşürüp, nitrojen oksidasyonu için O2 içeriğini sınırlayarak NOX üretimini kısıtlar. Fırından çıkan duman gazının alev içine verilmesi, oksijen içeriğini ve dolayısıyla alevin sıcaklığını düşürür.</w:t>
            </w:r>
          </w:p>
        </w:tc>
        <w:tc>
          <w:tcPr>
            <w:tcW w:w="3637" w:type="dxa"/>
            <w:tcBorders>
              <w:top w:val="nil"/>
              <w:left w:val="nil"/>
              <w:bottom w:val="single" w:sz="4" w:space="0" w:color="auto"/>
              <w:right w:val="single" w:sz="4" w:space="0" w:color="auto"/>
            </w:tcBorders>
            <w:shd w:val="clear" w:color="auto" w:fill="auto"/>
            <w:noWrap/>
            <w:vAlign w:val="bottom"/>
            <w:hideMark/>
          </w:tcPr>
          <w:p w14:paraId="10712E42" w14:textId="77777777" w:rsidR="0007690F" w:rsidRPr="00D53A2B" w:rsidRDefault="0007690F" w:rsidP="00A202FD">
            <w:pPr>
              <w:widowControl w:val="0"/>
              <w:spacing w:after="240" w:line="276" w:lineRule="auto"/>
              <w:ind w:firstLine="1"/>
              <w:contextualSpacing/>
              <w:jc w:val="both"/>
            </w:pPr>
            <w:r w:rsidRPr="00D53A2B">
              <w:t>Mevcut tesisler için alan eksikliği nedeniyle sınırlı olabilir.</w:t>
            </w:r>
          </w:p>
        </w:tc>
      </w:tr>
      <w:tr w:rsidR="0007690F" w:rsidRPr="00D53A2B" w14:paraId="248BE166"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1781A1F4" w14:textId="77777777" w:rsidR="0007690F" w:rsidRPr="00D53A2B" w:rsidRDefault="0007690F" w:rsidP="00A202FD">
            <w:pPr>
              <w:widowControl w:val="0"/>
              <w:spacing w:after="240" w:line="276" w:lineRule="auto"/>
              <w:ind w:firstLine="1"/>
              <w:contextualSpacing/>
              <w:jc w:val="both"/>
              <w:rPr>
                <w:b/>
                <w:bCs/>
              </w:rPr>
            </w:pPr>
            <w:r w:rsidRPr="00D53A2B">
              <w:rPr>
                <w:b/>
                <w:bCs/>
              </w:rPr>
              <w:t>e. Düşük-NO</w:t>
            </w:r>
            <w:r w:rsidRPr="00D53A2B">
              <w:rPr>
                <w:b/>
                <w:bCs/>
                <w:vertAlign w:val="subscript"/>
              </w:rPr>
              <w:t>X</w:t>
            </w:r>
            <w:r w:rsidRPr="00D53A2B">
              <w:rPr>
                <w:b/>
                <w:bCs/>
              </w:rPr>
              <w:t xml:space="preserve"> brülörleri</w:t>
            </w:r>
          </w:p>
        </w:tc>
        <w:tc>
          <w:tcPr>
            <w:tcW w:w="4304" w:type="dxa"/>
            <w:tcBorders>
              <w:top w:val="nil"/>
              <w:left w:val="nil"/>
              <w:bottom w:val="single" w:sz="4" w:space="0" w:color="auto"/>
              <w:right w:val="single" w:sz="4" w:space="0" w:color="auto"/>
            </w:tcBorders>
            <w:shd w:val="clear" w:color="auto" w:fill="auto"/>
            <w:noWrap/>
            <w:vAlign w:val="bottom"/>
            <w:hideMark/>
          </w:tcPr>
          <w:p w14:paraId="632EBFC4"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637" w:type="dxa"/>
            <w:tcBorders>
              <w:top w:val="nil"/>
              <w:left w:val="nil"/>
              <w:bottom w:val="single" w:sz="4" w:space="0" w:color="auto"/>
              <w:right w:val="single" w:sz="4" w:space="0" w:color="auto"/>
            </w:tcBorders>
            <w:shd w:val="clear" w:color="auto" w:fill="auto"/>
            <w:noWrap/>
            <w:vAlign w:val="bottom"/>
            <w:hideMark/>
          </w:tcPr>
          <w:p w14:paraId="137FAFE7" w14:textId="77777777" w:rsidR="0007690F" w:rsidRPr="00D53A2B" w:rsidRDefault="0007690F" w:rsidP="00A202FD">
            <w:pPr>
              <w:widowControl w:val="0"/>
              <w:spacing w:after="240" w:line="276" w:lineRule="auto"/>
              <w:ind w:firstLine="1"/>
              <w:contextualSpacing/>
              <w:jc w:val="both"/>
            </w:pPr>
            <w:r w:rsidRPr="00D53A2B">
              <w:t>Mevcut tesisler için tasarım ve/veya operasyonel kısıtlamalar nedeniyle sınırlı olabilir.</w:t>
            </w:r>
          </w:p>
        </w:tc>
      </w:tr>
      <w:tr w:rsidR="0007690F" w:rsidRPr="00D53A2B" w14:paraId="6D6CC164"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552CD8A" w14:textId="77777777" w:rsidR="0007690F" w:rsidRPr="00D53A2B" w:rsidRDefault="0007690F" w:rsidP="00A202FD">
            <w:pPr>
              <w:widowControl w:val="0"/>
              <w:spacing w:after="240" w:line="276" w:lineRule="auto"/>
              <w:ind w:firstLine="1"/>
              <w:contextualSpacing/>
              <w:jc w:val="both"/>
              <w:rPr>
                <w:b/>
                <w:bCs/>
              </w:rPr>
            </w:pPr>
            <w:r w:rsidRPr="00D53A2B">
              <w:rPr>
                <w:b/>
                <w:bCs/>
              </w:rPr>
              <w:t>f. Hava ön ısıtma sıcaklığının sınırlanması</w:t>
            </w:r>
          </w:p>
        </w:tc>
        <w:tc>
          <w:tcPr>
            <w:tcW w:w="4304" w:type="dxa"/>
            <w:tcBorders>
              <w:top w:val="nil"/>
              <w:left w:val="nil"/>
              <w:bottom w:val="single" w:sz="4" w:space="0" w:color="auto"/>
              <w:right w:val="single" w:sz="4" w:space="0" w:color="auto"/>
            </w:tcBorders>
            <w:shd w:val="clear" w:color="auto" w:fill="auto"/>
            <w:noWrap/>
            <w:vAlign w:val="bottom"/>
            <w:hideMark/>
          </w:tcPr>
          <w:p w14:paraId="74A3E58C" w14:textId="77777777" w:rsidR="0007690F" w:rsidRPr="00D53A2B" w:rsidRDefault="0007690F" w:rsidP="00A202FD">
            <w:pPr>
              <w:widowControl w:val="0"/>
              <w:spacing w:after="240" w:line="276" w:lineRule="auto"/>
              <w:ind w:firstLine="1"/>
              <w:contextualSpacing/>
              <w:jc w:val="both"/>
            </w:pPr>
            <w:r w:rsidRPr="00D53A2B">
              <w:t>Hava ön ısıtma sıcaklığının sınırlanması, NOX emisyonlarının yoğunluğunun azalmasına yol açar. Duman gazından ısı geri kazanımını maksimize etmek ile NOX emisyonlarını en aza indirmek arasında bir denge kurulmalıdır.</w:t>
            </w:r>
          </w:p>
        </w:tc>
        <w:tc>
          <w:tcPr>
            <w:tcW w:w="3637" w:type="dxa"/>
            <w:tcBorders>
              <w:top w:val="nil"/>
              <w:left w:val="nil"/>
              <w:bottom w:val="single" w:sz="4" w:space="0" w:color="auto"/>
              <w:right w:val="single" w:sz="4" w:space="0" w:color="auto"/>
            </w:tcBorders>
            <w:shd w:val="clear" w:color="auto" w:fill="auto"/>
            <w:noWrap/>
            <w:vAlign w:val="bottom"/>
            <w:hideMark/>
          </w:tcPr>
          <w:p w14:paraId="4EAA1176" w14:textId="77777777" w:rsidR="0007690F" w:rsidRPr="00D53A2B" w:rsidRDefault="0007690F" w:rsidP="00A202FD">
            <w:pPr>
              <w:widowControl w:val="0"/>
              <w:spacing w:after="240" w:line="276" w:lineRule="auto"/>
              <w:ind w:firstLine="1"/>
              <w:contextualSpacing/>
              <w:jc w:val="both"/>
            </w:pPr>
            <w:r w:rsidRPr="00D53A2B">
              <w:t>Genel olarak uygulanabilir.</w:t>
            </w:r>
          </w:p>
        </w:tc>
      </w:tr>
      <w:tr w:rsidR="0007690F" w:rsidRPr="00D53A2B" w14:paraId="22E09A33"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0441E41" w14:textId="77777777" w:rsidR="0007690F" w:rsidRPr="00D53A2B" w:rsidRDefault="0007690F" w:rsidP="00A202FD">
            <w:pPr>
              <w:widowControl w:val="0"/>
              <w:spacing w:after="240" w:line="276" w:lineRule="auto"/>
              <w:ind w:firstLine="1"/>
              <w:contextualSpacing/>
              <w:jc w:val="both"/>
              <w:rPr>
                <w:b/>
                <w:bCs/>
              </w:rPr>
            </w:pPr>
            <w:r w:rsidRPr="00D53A2B">
              <w:rPr>
                <w:b/>
                <w:bCs/>
              </w:rPr>
              <w:t>g. Oksijenli yakma</w:t>
            </w:r>
          </w:p>
        </w:tc>
        <w:tc>
          <w:tcPr>
            <w:tcW w:w="4304" w:type="dxa"/>
            <w:tcBorders>
              <w:top w:val="nil"/>
              <w:left w:val="nil"/>
              <w:bottom w:val="single" w:sz="4" w:space="0" w:color="auto"/>
              <w:right w:val="single" w:sz="4" w:space="0" w:color="auto"/>
            </w:tcBorders>
            <w:shd w:val="clear" w:color="auto" w:fill="auto"/>
            <w:noWrap/>
            <w:vAlign w:val="bottom"/>
            <w:hideMark/>
          </w:tcPr>
          <w:p w14:paraId="50496014"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637" w:type="dxa"/>
            <w:tcBorders>
              <w:top w:val="nil"/>
              <w:left w:val="nil"/>
              <w:bottom w:val="single" w:sz="4" w:space="0" w:color="auto"/>
              <w:right w:val="single" w:sz="4" w:space="0" w:color="auto"/>
            </w:tcBorders>
            <w:shd w:val="clear" w:color="auto" w:fill="auto"/>
            <w:noWrap/>
            <w:vAlign w:val="bottom"/>
            <w:hideMark/>
          </w:tcPr>
          <w:p w14:paraId="29F7CF83" w14:textId="77777777" w:rsidR="0007690F" w:rsidRPr="00D53A2B" w:rsidRDefault="0007690F" w:rsidP="00A202FD">
            <w:pPr>
              <w:widowControl w:val="0"/>
              <w:spacing w:after="240" w:line="276" w:lineRule="auto"/>
              <w:ind w:firstLine="1"/>
              <w:contextualSpacing/>
              <w:jc w:val="both"/>
            </w:pPr>
            <w:r w:rsidRPr="00D53A2B">
              <w:t>Mevcut tesisler için fırın tasarımı ve minimum atık gaz akışı gereksinimi nedeniyle sınırlı olabilir.</w:t>
            </w:r>
          </w:p>
        </w:tc>
      </w:tr>
      <w:tr w:rsidR="0007690F" w:rsidRPr="00D53A2B" w14:paraId="570DD2DF" w14:textId="77777777" w:rsidTr="00A202FD">
        <w:trPr>
          <w:trHeight w:val="320"/>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1D88668E" w14:textId="77777777" w:rsidR="0007690F" w:rsidRPr="00D53A2B" w:rsidRDefault="0007690F" w:rsidP="00A202FD">
            <w:pPr>
              <w:widowControl w:val="0"/>
              <w:spacing w:after="240" w:line="276" w:lineRule="auto"/>
              <w:ind w:firstLine="1"/>
              <w:contextualSpacing/>
              <w:jc w:val="both"/>
              <w:rPr>
                <w:b/>
                <w:bCs/>
              </w:rPr>
            </w:pPr>
            <w:r w:rsidRPr="00D53A2B">
              <w:rPr>
                <w:b/>
                <w:bCs/>
              </w:rPr>
              <w:t xml:space="preserve">h. Alevsiz yanma </w:t>
            </w:r>
          </w:p>
        </w:tc>
        <w:tc>
          <w:tcPr>
            <w:tcW w:w="4304" w:type="dxa"/>
            <w:tcBorders>
              <w:top w:val="nil"/>
              <w:left w:val="nil"/>
              <w:bottom w:val="single" w:sz="4" w:space="0" w:color="auto"/>
              <w:right w:val="single" w:sz="4" w:space="0" w:color="auto"/>
            </w:tcBorders>
            <w:shd w:val="clear" w:color="auto" w:fill="auto"/>
            <w:noWrap/>
            <w:vAlign w:val="bottom"/>
            <w:hideMark/>
          </w:tcPr>
          <w:p w14:paraId="14D308C4" w14:textId="77777777" w:rsidR="0007690F" w:rsidRPr="00D53A2B" w:rsidRDefault="0007690F" w:rsidP="00A202FD">
            <w:pPr>
              <w:widowControl w:val="0"/>
              <w:spacing w:after="240" w:line="276" w:lineRule="auto"/>
              <w:ind w:firstLine="1"/>
              <w:contextualSpacing/>
              <w:jc w:val="both"/>
            </w:pPr>
            <w:r w:rsidRPr="00D53A2B">
              <w:t>Bölüm 1.4.3'e bakınız.</w:t>
            </w:r>
          </w:p>
        </w:tc>
        <w:tc>
          <w:tcPr>
            <w:tcW w:w="3637" w:type="dxa"/>
            <w:tcBorders>
              <w:top w:val="nil"/>
              <w:left w:val="nil"/>
              <w:bottom w:val="single" w:sz="4" w:space="0" w:color="auto"/>
              <w:right w:val="single" w:sz="4" w:space="0" w:color="auto"/>
            </w:tcBorders>
            <w:shd w:val="clear" w:color="auto" w:fill="auto"/>
            <w:noWrap/>
            <w:vAlign w:val="bottom"/>
            <w:hideMark/>
          </w:tcPr>
          <w:p w14:paraId="7F03FD00" w14:textId="77777777" w:rsidR="0007690F" w:rsidRPr="00D53A2B" w:rsidRDefault="0007690F" w:rsidP="00A202FD">
            <w:pPr>
              <w:widowControl w:val="0"/>
              <w:spacing w:after="240" w:line="276" w:lineRule="auto"/>
              <w:ind w:firstLine="1"/>
              <w:contextualSpacing/>
              <w:jc w:val="both"/>
            </w:pPr>
            <w:r w:rsidRPr="00D53A2B">
              <w:t>Mevcut tesisler için fırın tasarımı (örneğin fırın hacmi, brülörler için alan, brülörler arasındaki mesafe) ve fırın refraktör astarının değiştirilmesi gereksinimi nedeniyle sınırlı olabilir. Alevsiz yanma için gerekli olan oto-ateşleme sıcaklığının altında çalışan fırınlarda uygulanamaz.</w:t>
            </w:r>
          </w:p>
        </w:tc>
      </w:tr>
    </w:tbl>
    <w:p w14:paraId="485FA82D" w14:textId="77777777" w:rsidR="0007690F" w:rsidRPr="00D53A2B" w:rsidRDefault="0007690F" w:rsidP="00A202FD">
      <w:pPr>
        <w:widowControl w:val="0"/>
        <w:spacing w:after="240" w:line="276" w:lineRule="auto"/>
        <w:ind w:firstLine="1"/>
        <w:contextualSpacing/>
        <w:jc w:val="both"/>
        <w:rPr>
          <w:b/>
          <w:bCs/>
        </w:rPr>
      </w:pPr>
    </w:p>
    <w:p w14:paraId="18C3A728" w14:textId="77777777" w:rsidR="0007690F" w:rsidRPr="00D53A2B" w:rsidRDefault="0007690F" w:rsidP="00A202FD">
      <w:pPr>
        <w:widowControl w:val="0"/>
        <w:spacing w:after="240" w:line="276" w:lineRule="auto"/>
        <w:ind w:firstLine="1"/>
        <w:contextualSpacing/>
        <w:jc w:val="both"/>
        <w:rPr>
          <w:b/>
          <w:bCs/>
        </w:rPr>
      </w:pPr>
      <w:r w:rsidRPr="00D53A2B">
        <w:rPr>
          <w:b/>
          <w:bCs/>
        </w:rPr>
        <w:t>Tablo 1.24</w:t>
      </w:r>
    </w:p>
    <w:p w14:paraId="24F07716" w14:textId="4721ECDB" w:rsidR="0007690F" w:rsidRPr="00D53A2B" w:rsidRDefault="0007690F" w:rsidP="00A202FD">
      <w:pPr>
        <w:widowControl w:val="0"/>
        <w:spacing w:after="240" w:line="276" w:lineRule="auto"/>
        <w:ind w:firstLine="1"/>
        <w:contextualSpacing/>
        <w:jc w:val="both"/>
        <w:rPr>
          <w:b/>
          <w:bCs/>
        </w:rPr>
      </w:pPr>
      <w:r w:rsidRPr="00D53A2B">
        <w:rPr>
          <w:b/>
          <w:bCs/>
        </w:rPr>
        <w:t>BACA İLE HAVAYA SALINAN NOX EMİSYONLARI İÇİN MET-İLE (</w:t>
      </w:r>
      <w:r w:rsidR="00831B53" w:rsidRPr="00D53A2B">
        <w:rPr>
          <w:b/>
          <w:bCs/>
        </w:rPr>
        <w:t>MET-İES</w:t>
      </w:r>
      <w:r w:rsidRPr="00D53A2B">
        <w:rPr>
          <w:b/>
          <w:bCs/>
        </w:rPr>
        <w:t>) VE İLE SALINAN CO EMİSYONLARI İÇİN GÖSTERGESEL EMİSYON SEVİYESİ</w:t>
      </w:r>
    </w:p>
    <w:tbl>
      <w:tblPr>
        <w:tblStyle w:val="TabloKlavuzu"/>
        <w:tblW w:w="0" w:type="auto"/>
        <w:tblLook w:val="04A0" w:firstRow="1" w:lastRow="0" w:firstColumn="1" w:lastColumn="0" w:noHBand="0" w:noVBand="1"/>
      </w:tblPr>
      <w:tblGrid>
        <w:gridCol w:w="1413"/>
        <w:gridCol w:w="1163"/>
        <w:gridCol w:w="3115"/>
        <w:gridCol w:w="1357"/>
        <w:gridCol w:w="2014"/>
      </w:tblGrid>
      <w:tr w:rsidR="0007690F" w:rsidRPr="00D53A2B" w14:paraId="4D1CF331" w14:textId="77777777" w:rsidTr="00A202FD">
        <w:trPr>
          <w:trHeight w:val="320"/>
        </w:trPr>
        <w:tc>
          <w:tcPr>
            <w:tcW w:w="1413" w:type="dxa"/>
            <w:noWrap/>
            <w:hideMark/>
          </w:tcPr>
          <w:p w14:paraId="38153A65" w14:textId="77777777" w:rsidR="0007690F" w:rsidRPr="00D53A2B" w:rsidRDefault="0007690F" w:rsidP="00A202FD">
            <w:pPr>
              <w:widowControl w:val="0"/>
              <w:spacing w:after="240" w:line="276" w:lineRule="auto"/>
              <w:ind w:firstLine="1"/>
              <w:contextualSpacing/>
              <w:jc w:val="both"/>
              <w:rPr>
                <w:b/>
                <w:bCs/>
              </w:rPr>
            </w:pPr>
            <w:r w:rsidRPr="00D53A2B">
              <w:rPr>
                <w:b/>
                <w:bCs/>
              </w:rPr>
              <w:t>Parametre</w:t>
            </w:r>
          </w:p>
        </w:tc>
        <w:tc>
          <w:tcPr>
            <w:tcW w:w="1163" w:type="dxa"/>
            <w:noWrap/>
            <w:hideMark/>
          </w:tcPr>
          <w:p w14:paraId="216DFF66" w14:textId="77777777" w:rsidR="0007690F" w:rsidRPr="00D53A2B" w:rsidRDefault="0007690F" w:rsidP="00A202FD">
            <w:pPr>
              <w:widowControl w:val="0"/>
              <w:spacing w:after="240" w:line="276" w:lineRule="auto"/>
              <w:ind w:firstLine="1"/>
              <w:contextualSpacing/>
              <w:jc w:val="both"/>
              <w:rPr>
                <w:b/>
                <w:bCs/>
              </w:rPr>
            </w:pPr>
            <w:r w:rsidRPr="00D53A2B">
              <w:rPr>
                <w:b/>
                <w:bCs/>
              </w:rPr>
              <w:t>Birim</w:t>
            </w:r>
          </w:p>
        </w:tc>
        <w:tc>
          <w:tcPr>
            <w:tcW w:w="3115" w:type="dxa"/>
            <w:noWrap/>
            <w:hideMark/>
          </w:tcPr>
          <w:p w14:paraId="13EBA334" w14:textId="77777777" w:rsidR="0007690F" w:rsidRPr="00D53A2B" w:rsidRDefault="0007690F" w:rsidP="00A202FD">
            <w:pPr>
              <w:widowControl w:val="0"/>
              <w:spacing w:after="240" w:line="276" w:lineRule="auto"/>
              <w:ind w:firstLine="1"/>
              <w:contextualSpacing/>
              <w:jc w:val="both"/>
              <w:rPr>
                <w:b/>
                <w:bCs/>
              </w:rPr>
            </w:pPr>
            <w:r w:rsidRPr="00D53A2B">
              <w:rPr>
                <w:b/>
                <w:bCs/>
              </w:rPr>
              <w:t>Süreç(ler)</w:t>
            </w:r>
          </w:p>
        </w:tc>
        <w:tc>
          <w:tcPr>
            <w:tcW w:w="1357" w:type="dxa"/>
            <w:noWrap/>
            <w:hideMark/>
          </w:tcPr>
          <w:p w14:paraId="51E0CFBE" w14:textId="3CE7AF39" w:rsidR="0007690F" w:rsidRPr="00D53A2B" w:rsidRDefault="00831B53" w:rsidP="00A202FD">
            <w:pPr>
              <w:widowControl w:val="0"/>
              <w:spacing w:after="240" w:line="276" w:lineRule="auto"/>
              <w:ind w:firstLine="1"/>
              <w:contextualSpacing/>
              <w:jc w:val="both"/>
              <w:rPr>
                <w:b/>
                <w:bCs/>
              </w:rPr>
            </w:pPr>
            <w:r w:rsidRPr="00D53A2B">
              <w:rPr>
                <w:b/>
                <w:bCs/>
              </w:rPr>
              <w:t>MET-İES</w:t>
            </w:r>
            <w:r w:rsidR="0007690F" w:rsidRPr="00D53A2B">
              <w:rPr>
                <w:b/>
                <w:bCs/>
              </w:rPr>
              <w:t xml:space="preserve"> (Günlük ortalama veya örnekleme süresi boyunca ortalama)</w:t>
            </w:r>
          </w:p>
        </w:tc>
        <w:tc>
          <w:tcPr>
            <w:tcW w:w="2014" w:type="dxa"/>
            <w:noWrap/>
            <w:hideMark/>
          </w:tcPr>
          <w:p w14:paraId="388E7B4C" w14:textId="77777777" w:rsidR="0007690F" w:rsidRPr="00D53A2B" w:rsidRDefault="0007690F" w:rsidP="00A202FD">
            <w:pPr>
              <w:widowControl w:val="0"/>
              <w:spacing w:after="240" w:line="276" w:lineRule="auto"/>
              <w:ind w:firstLine="1"/>
              <w:contextualSpacing/>
              <w:jc w:val="both"/>
              <w:rPr>
                <w:b/>
                <w:bCs/>
              </w:rPr>
            </w:pPr>
            <w:r w:rsidRPr="00D53A2B">
              <w:rPr>
                <w:b/>
                <w:bCs/>
              </w:rPr>
              <w:t>Gösterge Emisyon Seviyesi (Günlük ortalama veya örnekleme süresi boyunca ortalama)</w:t>
            </w:r>
          </w:p>
        </w:tc>
      </w:tr>
      <w:tr w:rsidR="0007690F" w:rsidRPr="00D53A2B" w14:paraId="74CE1D60" w14:textId="77777777" w:rsidTr="00A202FD">
        <w:trPr>
          <w:trHeight w:val="320"/>
        </w:trPr>
        <w:tc>
          <w:tcPr>
            <w:tcW w:w="1413" w:type="dxa"/>
            <w:noWrap/>
            <w:hideMark/>
          </w:tcPr>
          <w:p w14:paraId="6AAA7DCF" w14:textId="77777777" w:rsidR="0007690F" w:rsidRPr="00D53A2B" w:rsidRDefault="0007690F" w:rsidP="00A202FD">
            <w:pPr>
              <w:widowControl w:val="0"/>
              <w:spacing w:after="240" w:line="276" w:lineRule="auto"/>
              <w:ind w:firstLine="1"/>
              <w:contextualSpacing/>
              <w:jc w:val="both"/>
              <w:rPr>
                <w:b/>
                <w:bCs/>
              </w:rPr>
            </w:pPr>
            <w:r w:rsidRPr="00D53A2B">
              <w:rPr>
                <w:b/>
                <w:bCs/>
              </w:rPr>
              <w:t>NO</w:t>
            </w:r>
            <w:r w:rsidRPr="00D53A2B">
              <w:rPr>
                <w:b/>
                <w:bCs/>
                <w:vertAlign w:val="subscript"/>
              </w:rPr>
              <w:t>X</w:t>
            </w:r>
          </w:p>
        </w:tc>
        <w:tc>
          <w:tcPr>
            <w:tcW w:w="1163" w:type="dxa"/>
            <w:noWrap/>
            <w:hideMark/>
          </w:tcPr>
          <w:p w14:paraId="29A95454" w14:textId="77777777" w:rsidR="0007690F" w:rsidRPr="00D53A2B" w:rsidRDefault="0007690F" w:rsidP="00A202FD">
            <w:pPr>
              <w:widowControl w:val="0"/>
              <w:spacing w:after="240" w:line="276" w:lineRule="auto"/>
              <w:ind w:firstLine="1"/>
              <w:contextualSpacing/>
              <w:jc w:val="both"/>
            </w:pPr>
            <w:r w:rsidRPr="00D53A2B">
              <w:t>mg/Nm³</w:t>
            </w:r>
          </w:p>
        </w:tc>
        <w:tc>
          <w:tcPr>
            <w:tcW w:w="3115" w:type="dxa"/>
            <w:noWrap/>
            <w:hideMark/>
          </w:tcPr>
          <w:p w14:paraId="6014E418" w14:textId="77777777" w:rsidR="0007690F" w:rsidRPr="00D53A2B" w:rsidRDefault="0007690F" w:rsidP="00A202FD">
            <w:pPr>
              <w:widowControl w:val="0"/>
              <w:spacing w:after="240" w:line="276" w:lineRule="auto"/>
              <w:ind w:firstLine="1"/>
              <w:contextualSpacing/>
              <w:jc w:val="both"/>
            </w:pPr>
            <w:r w:rsidRPr="00D53A2B">
              <w:t>Isıtma / yeniden ısıtma / ısıl işlem</w:t>
            </w:r>
          </w:p>
        </w:tc>
        <w:tc>
          <w:tcPr>
            <w:tcW w:w="1357" w:type="dxa"/>
            <w:noWrap/>
            <w:hideMark/>
          </w:tcPr>
          <w:p w14:paraId="1C7F54CC" w14:textId="77777777" w:rsidR="0007690F" w:rsidRPr="00D53A2B" w:rsidRDefault="0007690F" w:rsidP="00A202FD">
            <w:pPr>
              <w:widowControl w:val="0"/>
              <w:spacing w:after="240" w:line="276" w:lineRule="auto"/>
              <w:ind w:firstLine="1"/>
              <w:contextualSpacing/>
              <w:jc w:val="both"/>
            </w:pPr>
            <w:r w:rsidRPr="00D53A2B">
              <w:t>100 – 250 (71)</w:t>
            </w:r>
          </w:p>
        </w:tc>
        <w:tc>
          <w:tcPr>
            <w:tcW w:w="2014" w:type="dxa"/>
            <w:noWrap/>
            <w:hideMark/>
          </w:tcPr>
          <w:p w14:paraId="5BE4D50C" w14:textId="77777777" w:rsidR="0007690F" w:rsidRPr="00D53A2B" w:rsidRDefault="0007690F" w:rsidP="00A202FD">
            <w:pPr>
              <w:widowControl w:val="0"/>
              <w:spacing w:after="240" w:line="276" w:lineRule="auto"/>
              <w:ind w:firstLine="1"/>
              <w:contextualSpacing/>
              <w:jc w:val="both"/>
            </w:pPr>
            <w:r w:rsidRPr="00D53A2B">
              <w:t>Gösterge seviyesi yok</w:t>
            </w:r>
          </w:p>
        </w:tc>
      </w:tr>
      <w:tr w:rsidR="0007690F" w:rsidRPr="00D53A2B" w14:paraId="388A08AF" w14:textId="77777777" w:rsidTr="00A202FD">
        <w:trPr>
          <w:trHeight w:val="320"/>
        </w:trPr>
        <w:tc>
          <w:tcPr>
            <w:tcW w:w="1413" w:type="dxa"/>
            <w:noWrap/>
            <w:hideMark/>
          </w:tcPr>
          <w:p w14:paraId="2249DAEC" w14:textId="77777777" w:rsidR="0007690F" w:rsidRPr="00D53A2B" w:rsidRDefault="0007690F" w:rsidP="00A202FD">
            <w:pPr>
              <w:widowControl w:val="0"/>
              <w:spacing w:after="240" w:line="276" w:lineRule="auto"/>
              <w:ind w:firstLine="1"/>
              <w:contextualSpacing/>
              <w:jc w:val="both"/>
              <w:rPr>
                <w:b/>
                <w:bCs/>
              </w:rPr>
            </w:pPr>
            <w:r w:rsidRPr="00D53A2B">
              <w:rPr>
                <w:b/>
                <w:bCs/>
              </w:rPr>
              <w:t>CO</w:t>
            </w:r>
          </w:p>
        </w:tc>
        <w:tc>
          <w:tcPr>
            <w:tcW w:w="1163" w:type="dxa"/>
            <w:noWrap/>
            <w:hideMark/>
          </w:tcPr>
          <w:p w14:paraId="06604AB5" w14:textId="77777777" w:rsidR="0007690F" w:rsidRPr="00D53A2B" w:rsidRDefault="0007690F" w:rsidP="00A202FD">
            <w:pPr>
              <w:widowControl w:val="0"/>
              <w:spacing w:after="240" w:line="276" w:lineRule="auto"/>
              <w:ind w:firstLine="1"/>
              <w:contextualSpacing/>
              <w:jc w:val="both"/>
            </w:pPr>
            <w:r w:rsidRPr="00D53A2B">
              <w:t>mg/Nm³</w:t>
            </w:r>
          </w:p>
        </w:tc>
        <w:tc>
          <w:tcPr>
            <w:tcW w:w="3115" w:type="dxa"/>
            <w:noWrap/>
            <w:hideMark/>
          </w:tcPr>
          <w:p w14:paraId="371EB35B" w14:textId="77777777" w:rsidR="0007690F" w:rsidRPr="00D53A2B" w:rsidRDefault="0007690F" w:rsidP="00A202FD">
            <w:pPr>
              <w:widowControl w:val="0"/>
              <w:spacing w:after="240" w:line="276" w:lineRule="auto"/>
              <w:ind w:firstLine="1"/>
              <w:contextualSpacing/>
              <w:jc w:val="both"/>
            </w:pPr>
            <w:r w:rsidRPr="00D53A2B">
              <w:t>Isıtma / yeniden ısıtma / ısıl işlem</w:t>
            </w:r>
          </w:p>
        </w:tc>
        <w:tc>
          <w:tcPr>
            <w:tcW w:w="1357" w:type="dxa"/>
            <w:noWrap/>
            <w:hideMark/>
          </w:tcPr>
          <w:p w14:paraId="2FD38D57" w14:textId="0F8F73E1" w:rsidR="0007690F" w:rsidRPr="00D53A2B" w:rsidRDefault="00831B53" w:rsidP="00A202FD">
            <w:pPr>
              <w:widowControl w:val="0"/>
              <w:spacing w:after="240" w:line="276" w:lineRule="auto"/>
              <w:ind w:firstLine="1"/>
              <w:contextualSpacing/>
              <w:jc w:val="both"/>
            </w:pPr>
            <w:r w:rsidRPr="00D53A2B">
              <w:t>MET-İES</w:t>
            </w:r>
            <w:r w:rsidR="0007690F" w:rsidRPr="00D53A2B">
              <w:t xml:space="preserve"> yok</w:t>
            </w:r>
          </w:p>
        </w:tc>
        <w:tc>
          <w:tcPr>
            <w:tcW w:w="2014" w:type="dxa"/>
            <w:noWrap/>
            <w:hideMark/>
          </w:tcPr>
          <w:p w14:paraId="61E20FEE" w14:textId="77777777" w:rsidR="0007690F" w:rsidRPr="00D53A2B" w:rsidRDefault="0007690F" w:rsidP="00A202FD">
            <w:pPr>
              <w:widowControl w:val="0"/>
              <w:spacing w:after="240" w:line="276" w:lineRule="auto"/>
              <w:ind w:firstLine="1"/>
              <w:contextualSpacing/>
              <w:jc w:val="both"/>
            </w:pPr>
            <w:r w:rsidRPr="00D53A2B">
              <w:t>10 – 100</w:t>
            </w:r>
          </w:p>
        </w:tc>
      </w:tr>
    </w:tbl>
    <w:p w14:paraId="227BF8A5" w14:textId="77777777" w:rsidR="0007690F" w:rsidRPr="00D53A2B" w:rsidRDefault="0007690F" w:rsidP="00A202FD">
      <w:pPr>
        <w:widowControl w:val="0"/>
        <w:spacing w:after="240" w:line="276" w:lineRule="auto"/>
        <w:ind w:firstLine="1"/>
        <w:contextualSpacing/>
        <w:jc w:val="both"/>
        <w:rPr>
          <w:b/>
          <w:bCs/>
        </w:rPr>
      </w:pPr>
    </w:p>
    <w:p w14:paraId="08FE87F8" w14:textId="77777777" w:rsidR="0007690F" w:rsidRPr="00D53A2B" w:rsidRDefault="0007690F" w:rsidP="00A202FD">
      <w:pPr>
        <w:widowControl w:val="0"/>
        <w:spacing w:after="240" w:line="276" w:lineRule="auto"/>
        <w:ind w:firstLine="1"/>
        <w:contextualSpacing/>
        <w:jc w:val="both"/>
      </w:pPr>
      <w:r w:rsidRPr="00D53A2B">
        <w:t>İzleme ile ilgili bilgiler MET 48'de verilmiştir.</w:t>
      </w:r>
    </w:p>
    <w:p w14:paraId="27B2E726" w14:textId="77777777" w:rsidR="0007690F" w:rsidRPr="00D53A2B" w:rsidRDefault="0007690F" w:rsidP="00A202FD">
      <w:pPr>
        <w:pStyle w:val="Balk3"/>
        <w:rPr>
          <w:rFonts w:cs="Times New Roman"/>
        </w:rPr>
      </w:pPr>
      <w:r w:rsidRPr="00D53A2B">
        <w:rPr>
          <w:rFonts w:cs="Times New Roman"/>
        </w:rPr>
        <w:t>1.3.6. Su Tüketimi ve Atık Su Üretimi</w:t>
      </w:r>
    </w:p>
    <w:p w14:paraId="155A5D2C" w14:textId="77777777" w:rsidR="0007690F" w:rsidRPr="00D53A2B" w:rsidRDefault="0007690F" w:rsidP="00A202FD">
      <w:pPr>
        <w:widowControl w:val="0"/>
        <w:spacing w:after="240" w:line="276" w:lineRule="auto"/>
        <w:ind w:firstLine="1"/>
        <w:contextualSpacing/>
        <w:jc w:val="both"/>
        <w:rPr>
          <w:b/>
          <w:bCs/>
        </w:rPr>
      </w:pPr>
      <w:r w:rsidRPr="00D53A2B">
        <w:rPr>
          <w:b/>
          <w:bCs/>
        </w:rPr>
        <w:t>MET 52. Su tüketimini optimize etmek ve üretilen atık su hacmini azaltmak için, MET, aşağıda verilen (a) ve (b) tekniklerini kullanmalıdır:</w:t>
      </w:r>
    </w:p>
    <w:tbl>
      <w:tblPr>
        <w:tblW w:w="9062" w:type="dxa"/>
        <w:tblCellMar>
          <w:left w:w="70" w:type="dxa"/>
          <w:right w:w="70" w:type="dxa"/>
        </w:tblCellMar>
        <w:tblLook w:val="04A0" w:firstRow="1" w:lastRow="0" w:firstColumn="1" w:lastColumn="0" w:noHBand="0" w:noVBand="1"/>
      </w:tblPr>
      <w:tblGrid>
        <w:gridCol w:w="1620"/>
        <w:gridCol w:w="3819"/>
        <w:gridCol w:w="3626"/>
      </w:tblGrid>
      <w:tr w:rsidR="0007690F" w:rsidRPr="00D53A2B" w14:paraId="466D84F2" w14:textId="77777777" w:rsidTr="00A202FD">
        <w:trPr>
          <w:trHeight w:val="320"/>
        </w:trPr>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1595"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14:paraId="2C09E29A"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c>
          <w:tcPr>
            <w:tcW w:w="3626" w:type="dxa"/>
            <w:tcBorders>
              <w:top w:val="single" w:sz="4" w:space="0" w:color="auto"/>
              <w:left w:val="nil"/>
              <w:bottom w:val="single" w:sz="4" w:space="0" w:color="auto"/>
              <w:right w:val="single" w:sz="4" w:space="0" w:color="auto"/>
            </w:tcBorders>
            <w:shd w:val="clear" w:color="auto" w:fill="auto"/>
            <w:noWrap/>
            <w:vAlign w:val="bottom"/>
            <w:hideMark/>
          </w:tcPr>
          <w:p w14:paraId="1246EFE3" w14:textId="77777777" w:rsidR="0007690F" w:rsidRPr="00D53A2B" w:rsidRDefault="0007690F" w:rsidP="00A202FD">
            <w:pPr>
              <w:widowControl w:val="0"/>
              <w:spacing w:after="240" w:line="276" w:lineRule="auto"/>
              <w:ind w:firstLine="1"/>
              <w:contextualSpacing/>
              <w:jc w:val="both"/>
              <w:rPr>
                <w:b/>
                <w:bCs/>
              </w:rPr>
            </w:pPr>
            <w:r w:rsidRPr="00D53A2B">
              <w:rPr>
                <w:b/>
                <w:bCs/>
              </w:rPr>
              <w:t>Uygulanabilirlik</w:t>
            </w:r>
          </w:p>
        </w:tc>
      </w:tr>
      <w:tr w:rsidR="0007690F" w:rsidRPr="00D53A2B" w14:paraId="0F0946CE" w14:textId="77777777" w:rsidTr="00A202FD">
        <w:trPr>
          <w:trHeight w:val="32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72921B91" w14:textId="77777777" w:rsidR="0007690F" w:rsidRPr="00D53A2B" w:rsidRDefault="0007690F" w:rsidP="00A202FD">
            <w:pPr>
              <w:widowControl w:val="0"/>
              <w:spacing w:after="240" w:line="276" w:lineRule="auto"/>
              <w:ind w:firstLine="1"/>
              <w:contextualSpacing/>
              <w:jc w:val="both"/>
            </w:pPr>
            <w:r w:rsidRPr="00D53A2B">
              <w:t>a. Su akışlarının ayrılması</w:t>
            </w:r>
          </w:p>
        </w:tc>
        <w:tc>
          <w:tcPr>
            <w:tcW w:w="3819" w:type="dxa"/>
            <w:tcBorders>
              <w:top w:val="nil"/>
              <w:left w:val="nil"/>
              <w:bottom w:val="single" w:sz="4" w:space="0" w:color="auto"/>
              <w:right w:val="single" w:sz="4" w:space="0" w:color="auto"/>
            </w:tcBorders>
            <w:shd w:val="clear" w:color="auto" w:fill="auto"/>
            <w:noWrap/>
            <w:vAlign w:val="bottom"/>
            <w:hideMark/>
          </w:tcPr>
          <w:p w14:paraId="6A3879D7" w14:textId="77777777" w:rsidR="0007690F" w:rsidRPr="00D53A2B" w:rsidRDefault="0007690F" w:rsidP="00A202FD">
            <w:pPr>
              <w:widowControl w:val="0"/>
              <w:spacing w:after="240" w:line="276" w:lineRule="auto"/>
              <w:ind w:firstLine="1"/>
              <w:contextualSpacing/>
              <w:jc w:val="both"/>
            </w:pPr>
            <w:r w:rsidRPr="00D53A2B">
              <w:t>Bölüm 1.4.4'e bakınız.</w:t>
            </w:r>
          </w:p>
        </w:tc>
        <w:tc>
          <w:tcPr>
            <w:tcW w:w="3626" w:type="dxa"/>
            <w:tcBorders>
              <w:top w:val="nil"/>
              <w:left w:val="nil"/>
              <w:bottom w:val="single" w:sz="4" w:space="0" w:color="auto"/>
              <w:right w:val="single" w:sz="4" w:space="0" w:color="auto"/>
            </w:tcBorders>
            <w:shd w:val="clear" w:color="auto" w:fill="auto"/>
            <w:noWrap/>
            <w:vAlign w:val="bottom"/>
            <w:hideMark/>
          </w:tcPr>
          <w:p w14:paraId="13A72A2A" w14:textId="77777777" w:rsidR="0007690F" w:rsidRPr="00D53A2B" w:rsidRDefault="0007690F" w:rsidP="00A202FD">
            <w:pPr>
              <w:widowControl w:val="0"/>
              <w:spacing w:after="240" w:line="276" w:lineRule="auto"/>
              <w:ind w:firstLine="1"/>
              <w:contextualSpacing/>
              <w:jc w:val="both"/>
            </w:pPr>
            <w:r w:rsidRPr="00D53A2B">
              <w:t>Mevcut tesislerde su toplama sisteminin düzeni nedeniyle sınırlamalar olabilir.</w:t>
            </w:r>
          </w:p>
        </w:tc>
      </w:tr>
      <w:tr w:rsidR="0007690F" w:rsidRPr="00D53A2B" w14:paraId="4E57B0D0" w14:textId="77777777" w:rsidTr="00A202FD">
        <w:trPr>
          <w:trHeight w:val="32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71EE137E" w14:textId="77777777" w:rsidR="0007690F" w:rsidRPr="00D53A2B" w:rsidRDefault="0007690F" w:rsidP="00A202FD">
            <w:pPr>
              <w:widowControl w:val="0"/>
              <w:spacing w:after="240" w:line="276" w:lineRule="auto"/>
              <w:ind w:firstLine="1"/>
              <w:contextualSpacing/>
              <w:jc w:val="both"/>
            </w:pPr>
            <w:r w:rsidRPr="00D53A2B">
              <w:t>b. Suyun yeniden kullanımı ve/veya geri dönüştürülmesi</w:t>
            </w:r>
          </w:p>
        </w:tc>
        <w:tc>
          <w:tcPr>
            <w:tcW w:w="3819" w:type="dxa"/>
            <w:tcBorders>
              <w:top w:val="nil"/>
              <w:left w:val="nil"/>
              <w:bottom w:val="single" w:sz="4" w:space="0" w:color="auto"/>
              <w:right w:val="single" w:sz="4" w:space="0" w:color="auto"/>
            </w:tcBorders>
            <w:shd w:val="clear" w:color="auto" w:fill="auto"/>
            <w:noWrap/>
            <w:vAlign w:val="bottom"/>
            <w:hideMark/>
          </w:tcPr>
          <w:p w14:paraId="556EADA0" w14:textId="77777777" w:rsidR="0007690F" w:rsidRPr="00D53A2B" w:rsidRDefault="0007690F" w:rsidP="00A202FD">
            <w:pPr>
              <w:widowControl w:val="0"/>
              <w:spacing w:after="240" w:line="276" w:lineRule="auto"/>
              <w:ind w:firstLine="1"/>
              <w:contextualSpacing/>
              <w:jc w:val="both"/>
            </w:pPr>
            <w:r w:rsidRPr="00D53A2B">
              <w:t>Su akışları (örneğin, proses suyu, soğutma suyu) kapalı veya yarı kapalı devrelerde yeniden kullanılır ve/veya geri dönüştürülür, gerekirse işlem sonrası.</w:t>
            </w:r>
          </w:p>
        </w:tc>
        <w:tc>
          <w:tcPr>
            <w:tcW w:w="3626" w:type="dxa"/>
            <w:tcBorders>
              <w:top w:val="nil"/>
              <w:left w:val="nil"/>
              <w:bottom w:val="single" w:sz="4" w:space="0" w:color="auto"/>
              <w:right w:val="single" w:sz="4" w:space="0" w:color="auto"/>
            </w:tcBorders>
            <w:shd w:val="clear" w:color="auto" w:fill="auto"/>
            <w:noWrap/>
            <w:vAlign w:val="bottom"/>
            <w:hideMark/>
          </w:tcPr>
          <w:p w14:paraId="1207BFD9" w14:textId="77777777" w:rsidR="0007690F" w:rsidRPr="00D53A2B" w:rsidRDefault="0007690F" w:rsidP="00A202FD">
            <w:pPr>
              <w:widowControl w:val="0"/>
              <w:spacing w:after="240" w:line="276" w:lineRule="auto"/>
              <w:ind w:firstLine="1"/>
              <w:contextualSpacing/>
              <w:jc w:val="both"/>
            </w:pPr>
            <w:r w:rsidRPr="00D53A2B">
              <w:t>Suyun yeniden kullanımı ve/veya geri dönüşümü, tesisin su dengesi, kirletici madde içeriği ve/veya su akışlarının özellikleri tarafından sınırlanır.</w:t>
            </w:r>
          </w:p>
        </w:tc>
      </w:tr>
    </w:tbl>
    <w:p w14:paraId="1526F242" w14:textId="77777777" w:rsidR="0007690F" w:rsidRPr="00D53A2B" w:rsidRDefault="0007690F" w:rsidP="00A202FD">
      <w:pPr>
        <w:widowControl w:val="0"/>
        <w:spacing w:after="240" w:line="276" w:lineRule="auto"/>
        <w:ind w:firstLine="1"/>
        <w:contextualSpacing/>
        <w:jc w:val="both"/>
      </w:pPr>
      <w:r w:rsidRPr="00D53A2B">
        <w:t>Not: MET 52 yalnızca atık su üretimi, MET 2'de belirtilen girdiler ve çıktılar envanterine dayalı olarak ilgili olarak tanımlandığında geçerlidir.</w:t>
      </w:r>
    </w:p>
    <w:p w14:paraId="21D0C3F9" w14:textId="77777777" w:rsidR="00886D69" w:rsidRPr="00D53A2B" w:rsidRDefault="00886D69" w:rsidP="00A202FD">
      <w:pPr>
        <w:widowControl w:val="0"/>
        <w:spacing w:after="240" w:line="276" w:lineRule="auto"/>
        <w:ind w:firstLine="1"/>
        <w:contextualSpacing/>
        <w:jc w:val="both"/>
      </w:pPr>
    </w:p>
    <w:p w14:paraId="63619647" w14:textId="77777777" w:rsidR="00886D69" w:rsidRPr="00D53A2B" w:rsidRDefault="00886D69" w:rsidP="00A202FD">
      <w:pPr>
        <w:widowControl w:val="0"/>
        <w:spacing w:after="240" w:line="276" w:lineRule="auto"/>
        <w:ind w:firstLine="1"/>
        <w:contextualSpacing/>
        <w:jc w:val="both"/>
      </w:pPr>
    </w:p>
    <w:p w14:paraId="04CE27CD" w14:textId="77777777" w:rsidR="00886D69" w:rsidRPr="00D53A2B" w:rsidRDefault="00886D69" w:rsidP="00A202FD">
      <w:pPr>
        <w:widowControl w:val="0"/>
        <w:spacing w:after="240" w:line="276" w:lineRule="auto"/>
        <w:ind w:firstLine="1"/>
        <w:contextualSpacing/>
        <w:jc w:val="both"/>
      </w:pPr>
    </w:p>
    <w:p w14:paraId="170490EF" w14:textId="77777777" w:rsidR="00886D69" w:rsidRPr="00D53A2B" w:rsidRDefault="00886D69" w:rsidP="00A202FD">
      <w:pPr>
        <w:widowControl w:val="0"/>
        <w:spacing w:after="240" w:line="276" w:lineRule="auto"/>
        <w:ind w:firstLine="1"/>
        <w:contextualSpacing/>
        <w:jc w:val="both"/>
      </w:pPr>
    </w:p>
    <w:p w14:paraId="3A63195F" w14:textId="77777777" w:rsidR="00886D69" w:rsidRPr="00D53A2B" w:rsidRDefault="00886D69" w:rsidP="00A202FD">
      <w:pPr>
        <w:widowControl w:val="0"/>
        <w:spacing w:after="240" w:line="276" w:lineRule="auto"/>
        <w:ind w:firstLine="1"/>
        <w:contextualSpacing/>
        <w:jc w:val="both"/>
      </w:pPr>
    </w:p>
    <w:p w14:paraId="0DD21981" w14:textId="77777777" w:rsidR="00886D69" w:rsidRPr="00D53A2B" w:rsidRDefault="00886D69" w:rsidP="00A202FD">
      <w:pPr>
        <w:widowControl w:val="0"/>
        <w:spacing w:after="240" w:line="276" w:lineRule="auto"/>
        <w:ind w:firstLine="1"/>
        <w:contextualSpacing/>
        <w:jc w:val="both"/>
      </w:pPr>
    </w:p>
    <w:p w14:paraId="54CA28A3" w14:textId="77777777" w:rsidR="00886D69" w:rsidRPr="00D53A2B" w:rsidRDefault="00886D69" w:rsidP="00A202FD">
      <w:pPr>
        <w:widowControl w:val="0"/>
        <w:spacing w:after="240" w:line="276" w:lineRule="auto"/>
        <w:ind w:firstLine="1"/>
        <w:contextualSpacing/>
        <w:jc w:val="both"/>
      </w:pPr>
    </w:p>
    <w:p w14:paraId="40BCFC8D" w14:textId="77777777" w:rsidR="00886D69" w:rsidRPr="00D53A2B" w:rsidRDefault="00886D69" w:rsidP="00A202FD">
      <w:pPr>
        <w:widowControl w:val="0"/>
        <w:spacing w:after="240" w:line="276" w:lineRule="auto"/>
        <w:ind w:firstLine="1"/>
        <w:contextualSpacing/>
        <w:jc w:val="both"/>
      </w:pPr>
    </w:p>
    <w:p w14:paraId="497C8E8A" w14:textId="77777777" w:rsidR="00886D69" w:rsidRPr="00D53A2B" w:rsidRDefault="00886D69" w:rsidP="00A202FD">
      <w:pPr>
        <w:widowControl w:val="0"/>
        <w:spacing w:after="240" w:line="276" w:lineRule="auto"/>
        <w:ind w:firstLine="1"/>
        <w:contextualSpacing/>
        <w:jc w:val="both"/>
      </w:pPr>
    </w:p>
    <w:p w14:paraId="1A318000" w14:textId="77777777" w:rsidR="00886D69" w:rsidRPr="00D53A2B" w:rsidRDefault="00886D69" w:rsidP="00A202FD">
      <w:pPr>
        <w:widowControl w:val="0"/>
        <w:spacing w:after="240" w:line="276" w:lineRule="auto"/>
        <w:ind w:firstLine="1"/>
        <w:contextualSpacing/>
        <w:jc w:val="both"/>
      </w:pPr>
    </w:p>
    <w:p w14:paraId="3EF77D46" w14:textId="77777777" w:rsidR="00886D69" w:rsidRPr="00D53A2B" w:rsidRDefault="00886D69" w:rsidP="00A202FD">
      <w:pPr>
        <w:widowControl w:val="0"/>
        <w:spacing w:after="240" w:line="276" w:lineRule="auto"/>
        <w:ind w:firstLine="1"/>
        <w:contextualSpacing/>
        <w:jc w:val="both"/>
      </w:pPr>
    </w:p>
    <w:p w14:paraId="6DC76CA7" w14:textId="77777777" w:rsidR="00886D69" w:rsidRPr="00D53A2B" w:rsidRDefault="00886D69" w:rsidP="00A202FD">
      <w:pPr>
        <w:widowControl w:val="0"/>
        <w:spacing w:after="240" w:line="276" w:lineRule="auto"/>
        <w:ind w:firstLine="1"/>
        <w:contextualSpacing/>
        <w:jc w:val="both"/>
      </w:pPr>
    </w:p>
    <w:p w14:paraId="07E1D600" w14:textId="77777777" w:rsidR="00886D69" w:rsidRPr="00D53A2B" w:rsidRDefault="00886D69" w:rsidP="00A202FD">
      <w:pPr>
        <w:widowControl w:val="0"/>
        <w:spacing w:after="240" w:line="276" w:lineRule="auto"/>
        <w:ind w:firstLine="1"/>
        <w:contextualSpacing/>
        <w:jc w:val="both"/>
      </w:pPr>
    </w:p>
    <w:p w14:paraId="5A83B2E7" w14:textId="77777777" w:rsidR="00886D69" w:rsidRPr="00D53A2B" w:rsidRDefault="00886D69" w:rsidP="00A202FD">
      <w:pPr>
        <w:widowControl w:val="0"/>
        <w:spacing w:after="240" w:line="276" w:lineRule="auto"/>
        <w:ind w:firstLine="1"/>
        <w:contextualSpacing/>
        <w:jc w:val="both"/>
      </w:pPr>
    </w:p>
    <w:p w14:paraId="75027569" w14:textId="77777777" w:rsidR="00886D69" w:rsidRPr="00D53A2B" w:rsidRDefault="00886D69" w:rsidP="00A202FD">
      <w:pPr>
        <w:widowControl w:val="0"/>
        <w:spacing w:after="240" w:line="276" w:lineRule="auto"/>
        <w:ind w:firstLine="1"/>
        <w:contextualSpacing/>
        <w:jc w:val="both"/>
      </w:pPr>
    </w:p>
    <w:p w14:paraId="12288786" w14:textId="77777777" w:rsidR="0007690F" w:rsidRPr="00D53A2B" w:rsidRDefault="0007690F" w:rsidP="00A202FD">
      <w:pPr>
        <w:widowControl w:val="0"/>
        <w:spacing w:after="240" w:line="276" w:lineRule="auto"/>
        <w:ind w:firstLine="1"/>
        <w:contextualSpacing/>
        <w:jc w:val="both"/>
        <w:rPr>
          <w:b/>
          <w:bCs/>
        </w:rPr>
      </w:pPr>
      <w:r w:rsidRPr="00D53A2B">
        <w:rPr>
          <w:b/>
          <w:bCs/>
        </w:rPr>
        <w:t>1.4. Tekniklerin Açıklamaları</w:t>
      </w:r>
    </w:p>
    <w:p w14:paraId="37E3E656" w14:textId="77777777" w:rsidR="0007690F" w:rsidRPr="00D53A2B" w:rsidRDefault="0007690F" w:rsidP="00A202FD">
      <w:pPr>
        <w:widowControl w:val="0"/>
        <w:spacing w:after="240" w:line="276" w:lineRule="auto"/>
        <w:ind w:firstLine="1"/>
        <w:contextualSpacing/>
        <w:jc w:val="both"/>
        <w:rPr>
          <w:b/>
          <w:bCs/>
        </w:rPr>
      </w:pPr>
      <w:r w:rsidRPr="00D53A2B">
        <w:rPr>
          <w:b/>
          <w:bCs/>
        </w:rPr>
        <w:t>1.4.1. Enerji Verimliliğini Artırma Teknikleri</w:t>
      </w:r>
    </w:p>
    <w:tbl>
      <w:tblPr>
        <w:tblW w:w="9062" w:type="dxa"/>
        <w:tblCellMar>
          <w:left w:w="70" w:type="dxa"/>
          <w:right w:w="70" w:type="dxa"/>
        </w:tblCellMar>
        <w:tblLook w:val="04A0" w:firstRow="1" w:lastRow="0" w:firstColumn="1" w:lastColumn="0" w:noHBand="0" w:noVBand="1"/>
      </w:tblPr>
      <w:tblGrid>
        <w:gridCol w:w="1847"/>
        <w:gridCol w:w="7345"/>
      </w:tblGrid>
      <w:tr w:rsidR="0007690F" w:rsidRPr="00D53A2B" w14:paraId="20DFCF4B" w14:textId="77777777" w:rsidTr="00A202FD">
        <w:trPr>
          <w:trHeight w:val="320"/>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85619"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14:paraId="03DBC34B"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652B4EB1"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452028D1" w14:textId="77777777" w:rsidR="0007690F" w:rsidRPr="00D53A2B" w:rsidRDefault="0007690F" w:rsidP="00A202FD">
            <w:pPr>
              <w:widowControl w:val="0"/>
              <w:spacing w:after="240" w:line="276" w:lineRule="auto"/>
              <w:ind w:firstLine="1"/>
              <w:contextualSpacing/>
              <w:jc w:val="both"/>
            </w:pPr>
            <w:r w:rsidRPr="00D53A2B">
              <w:t>Fırın otomasyonu ve kontrolü</w:t>
            </w:r>
          </w:p>
        </w:tc>
        <w:tc>
          <w:tcPr>
            <w:tcW w:w="7345" w:type="dxa"/>
            <w:tcBorders>
              <w:top w:val="nil"/>
              <w:left w:val="nil"/>
              <w:bottom w:val="single" w:sz="4" w:space="0" w:color="auto"/>
              <w:right w:val="single" w:sz="4" w:space="0" w:color="auto"/>
            </w:tcBorders>
            <w:shd w:val="clear" w:color="auto" w:fill="auto"/>
            <w:noWrap/>
            <w:vAlign w:val="bottom"/>
            <w:hideMark/>
          </w:tcPr>
          <w:p w14:paraId="7DCAB915" w14:textId="77777777" w:rsidR="0007690F" w:rsidRPr="00D53A2B" w:rsidRDefault="0007690F" w:rsidP="00A202FD">
            <w:pPr>
              <w:widowControl w:val="0"/>
              <w:spacing w:after="240" w:line="276" w:lineRule="auto"/>
              <w:ind w:firstLine="1"/>
              <w:contextualSpacing/>
              <w:jc w:val="both"/>
            </w:pPr>
            <w:r w:rsidRPr="00D53A2B">
              <w:t>Isıtma süreci, fırın ve hammaddenin sıcaklığı, hava-yakıt oranı ve fırın basıncı gibi anahtar parametreleri kontrol eden bir bilgisayar sistemi kullanılarak optimize edilir.</w:t>
            </w:r>
          </w:p>
        </w:tc>
      </w:tr>
      <w:tr w:rsidR="0007690F" w:rsidRPr="00D53A2B" w14:paraId="0D7BFEB2" w14:textId="77777777" w:rsidTr="00A202FD">
        <w:trPr>
          <w:trHeight w:val="2428"/>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6C414" w14:textId="77777777" w:rsidR="0007690F" w:rsidRPr="00D53A2B" w:rsidRDefault="0007690F" w:rsidP="00A202FD">
            <w:pPr>
              <w:widowControl w:val="0"/>
              <w:spacing w:after="240" w:line="276" w:lineRule="auto"/>
              <w:ind w:firstLine="1"/>
              <w:contextualSpacing/>
              <w:jc w:val="both"/>
            </w:pPr>
            <w:r w:rsidRPr="00D53A2B">
              <w:t>Döküm verimini artırma ve hurda oluşumunu azaltma</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14:paraId="6C4CFCB1" w14:textId="77777777" w:rsidR="0007690F" w:rsidRPr="00D53A2B" w:rsidRDefault="0007690F" w:rsidP="00A202FD">
            <w:pPr>
              <w:widowControl w:val="0"/>
              <w:spacing w:after="240" w:line="276" w:lineRule="auto"/>
              <w:ind w:firstLine="1"/>
              <w:contextualSpacing/>
              <w:jc w:val="both"/>
            </w:pPr>
            <w:r w:rsidRPr="00D53A2B">
              <w:t>Döküm işleminin verimliliğini maksimize etmek ve hurda oluşumunu azaltmak için önlemler alınır, örneğin: </w:t>
            </w:r>
          </w:p>
          <w:p w14:paraId="608712CD" w14:textId="77777777" w:rsidR="0007690F" w:rsidRPr="00D53A2B" w:rsidRDefault="0007690F" w:rsidP="00A202FD">
            <w:pPr>
              <w:widowControl w:val="0"/>
              <w:spacing w:after="240" w:line="276" w:lineRule="auto"/>
              <w:ind w:firstLine="1"/>
              <w:contextualSpacing/>
              <w:jc w:val="both"/>
            </w:pPr>
            <w:r w:rsidRPr="00D53A2B">
              <w:t>— Eritme ve döküm işlemlerini optimize ederek eritme kayıplarını, aşırı ham demir döküm oranlarını ve hurda oluşum oranlarını azaltma; </w:t>
            </w:r>
          </w:p>
          <w:p w14:paraId="38E93018" w14:textId="77777777" w:rsidR="0007690F" w:rsidRPr="00D53A2B" w:rsidRDefault="0007690F" w:rsidP="00A202FD">
            <w:pPr>
              <w:widowControl w:val="0"/>
              <w:spacing w:after="240" w:line="276" w:lineRule="auto"/>
              <w:ind w:firstLine="1"/>
              <w:contextualSpacing/>
              <w:jc w:val="both"/>
            </w:pPr>
            <w:r w:rsidRPr="00D53A2B">
              <w:t>— Kalıp ve çekirdek üretiminde kusurlardan kaynaklanan hurda oluşumunu azaltmak için optimizasyon; </w:t>
            </w:r>
          </w:p>
          <w:p w14:paraId="64E6D897" w14:textId="77777777" w:rsidR="0007690F" w:rsidRPr="00D53A2B" w:rsidRDefault="0007690F" w:rsidP="00A202FD">
            <w:pPr>
              <w:widowControl w:val="0"/>
              <w:spacing w:after="240" w:line="276" w:lineRule="auto"/>
              <w:ind w:firstLine="1"/>
              <w:contextualSpacing/>
              <w:jc w:val="both"/>
            </w:pPr>
            <w:r w:rsidRPr="00D53A2B">
              <w:t>— Besleme ve yükselme sistemlerini optimize etme; </w:t>
            </w:r>
          </w:p>
          <w:p w14:paraId="07100AD3" w14:textId="77777777" w:rsidR="0007690F" w:rsidRPr="00D53A2B" w:rsidRDefault="0007690F" w:rsidP="00A202FD">
            <w:pPr>
              <w:widowControl w:val="0"/>
              <w:spacing w:after="240" w:line="276" w:lineRule="auto"/>
              <w:ind w:firstLine="1"/>
              <w:contextualSpacing/>
              <w:jc w:val="both"/>
            </w:pPr>
            <w:r w:rsidRPr="00D53A2B">
              <w:t>— İzole edilmiş ekzotermik besleyiciler kullanma.</w:t>
            </w:r>
          </w:p>
        </w:tc>
      </w:tr>
      <w:tr w:rsidR="0007690F" w:rsidRPr="00D53A2B" w14:paraId="048DF4D7" w14:textId="77777777" w:rsidTr="00A202FD">
        <w:trPr>
          <w:trHeight w:val="320"/>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B56C" w14:textId="77777777" w:rsidR="0007690F" w:rsidRPr="00D53A2B" w:rsidRDefault="0007690F" w:rsidP="00A202FD">
            <w:pPr>
              <w:widowControl w:val="0"/>
              <w:spacing w:after="240" w:line="276" w:lineRule="auto"/>
              <w:ind w:firstLine="1"/>
              <w:contextualSpacing/>
              <w:jc w:val="both"/>
            </w:pPr>
            <w:r w:rsidRPr="00D53A2B">
              <w:t>CBC fırınlarında şaft yüksekliğini artırma</w:t>
            </w:r>
          </w:p>
        </w:tc>
        <w:tc>
          <w:tcPr>
            <w:tcW w:w="7345" w:type="dxa"/>
            <w:tcBorders>
              <w:top w:val="single" w:sz="4" w:space="0" w:color="auto"/>
              <w:left w:val="nil"/>
              <w:bottom w:val="single" w:sz="4" w:space="0" w:color="auto"/>
              <w:right w:val="single" w:sz="4" w:space="0" w:color="auto"/>
            </w:tcBorders>
            <w:shd w:val="clear" w:color="auto" w:fill="auto"/>
            <w:noWrap/>
            <w:vAlign w:val="bottom"/>
            <w:hideMark/>
          </w:tcPr>
          <w:p w14:paraId="75CAEA5D" w14:textId="77777777" w:rsidR="0007690F" w:rsidRPr="00D53A2B" w:rsidRDefault="0007690F" w:rsidP="00A202FD">
            <w:pPr>
              <w:widowControl w:val="0"/>
              <w:spacing w:after="240" w:line="276" w:lineRule="auto"/>
              <w:ind w:firstLine="1"/>
              <w:contextualSpacing/>
              <w:jc w:val="both"/>
            </w:pPr>
            <w:r w:rsidRPr="00D53A2B">
              <w:t>Soğuk hava kupol fırınlarında şaft yüksekliğinin artırılması, yanma gazlarının yükle daha uzun süre temas etmesini sağlar ve bu da daha yüksek bir ısı transferi ile sonuçlanır.</w:t>
            </w:r>
          </w:p>
        </w:tc>
      </w:tr>
      <w:tr w:rsidR="0007690F" w:rsidRPr="00D53A2B" w14:paraId="0D21EF24"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54F683BE" w14:textId="77777777" w:rsidR="0007690F" w:rsidRPr="00D53A2B" w:rsidRDefault="0007690F" w:rsidP="00A202FD">
            <w:pPr>
              <w:widowControl w:val="0"/>
              <w:spacing w:after="240" w:line="276" w:lineRule="auto"/>
              <w:ind w:firstLine="1"/>
              <w:contextualSpacing/>
              <w:jc w:val="both"/>
            </w:pPr>
            <w:r w:rsidRPr="00D53A2B">
              <w:t>Uzun kampanya kupol</w:t>
            </w:r>
          </w:p>
        </w:tc>
        <w:tc>
          <w:tcPr>
            <w:tcW w:w="7345" w:type="dxa"/>
            <w:tcBorders>
              <w:top w:val="nil"/>
              <w:left w:val="nil"/>
              <w:bottom w:val="single" w:sz="4" w:space="0" w:color="auto"/>
              <w:right w:val="single" w:sz="4" w:space="0" w:color="auto"/>
            </w:tcBorders>
            <w:shd w:val="clear" w:color="auto" w:fill="auto"/>
            <w:noWrap/>
            <w:vAlign w:val="bottom"/>
            <w:hideMark/>
          </w:tcPr>
          <w:p w14:paraId="1028ED3D" w14:textId="77777777" w:rsidR="0007690F" w:rsidRPr="00D53A2B" w:rsidRDefault="0007690F" w:rsidP="00A202FD">
            <w:pPr>
              <w:widowControl w:val="0"/>
              <w:spacing w:after="240" w:line="276" w:lineRule="auto"/>
              <w:ind w:firstLine="1"/>
              <w:contextualSpacing/>
              <w:jc w:val="both"/>
            </w:pPr>
            <w:r w:rsidRPr="00D53A2B">
              <w:t>Kupol fırını, bakım ve süreç değişikliklerini en aza indirmek için uzun kampanya operasyonlarına uygun hale getirilir. Bu, şaft, taban ve ocağa daha dayanıklı refrakter astarlar kullanılarak, fırın duvarlarının su ile soğutulması ve fırın şaftına daha derin nüfuz eden su soğutmalı hava üfleme boruları ile sağlanabilir.</w:t>
            </w:r>
          </w:p>
        </w:tc>
      </w:tr>
      <w:tr w:rsidR="0007690F" w:rsidRPr="00D53A2B" w14:paraId="543902BA"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69DFF179" w14:textId="77777777" w:rsidR="0007690F" w:rsidRPr="00D53A2B" w:rsidRDefault="0007690F" w:rsidP="00A202FD">
            <w:pPr>
              <w:widowControl w:val="0"/>
              <w:spacing w:after="240" w:line="276" w:lineRule="auto"/>
              <w:ind w:firstLine="1"/>
              <w:contextualSpacing/>
              <w:jc w:val="both"/>
            </w:pPr>
            <w:r w:rsidRPr="00D53A2B">
              <w:t>HBC fırınlarında minimum hava üfleme kesintisi</w:t>
            </w:r>
          </w:p>
        </w:tc>
        <w:tc>
          <w:tcPr>
            <w:tcW w:w="7345" w:type="dxa"/>
            <w:tcBorders>
              <w:top w:val="nil"/>
              <w:left w:val="nil"/>
              <w:bottom w:val="single" w:sz="4" w:space="0" w:color="auto"/>
              <w:right w:val="single" w:sz="4" w:space="0" w:color="auto"/>
            </w:tcBorders>
            <w:shd w:val="clear" w:color="auto" w:fill="auto"/>
            <w:noWrap/>
            <w:vAlign w:val="bottom"/>
            <w:hideMark/>
          </w:tcPr>
          <w:p w14:paraId="4F3F8E0A" w14:textId="77777777" w:rsidR="0007690F" w:rsidRPr="00D53A2B" w:rsidRDefault="0007690F" w:rsidP="00A202FD">
            <w:pPr>
              <w:widowControl w:val="0"/>
              <w:spacing w:after="240" w:line="276" w:lineRule="auto"/>
              <w:ind w:firstLine="1"/>
              <w:contextualSpacing/>
              <w:jc w:val="both"/>
            </w:pPr>
            <w:r w:rsidRPr="00D53A2B">
              <w:t>Kalıplama ve döküm süreçlerinin programlanması ile metale olan talebi makul derecede sabit tutarak hava üfleme kesintilerinin en aza indirilmesi.</w:t>
            </w:r>
          </w:p>
        </w:tc>
      </w:tr>
      <w:tr w:rsidR="0007690F" w:rsidRPr="00D53A2B" w14:paraId="52B7F513"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2A2A8565" w14:textId="77777777" w:rsidR="0007690F" w:rsidRPr="00D53A2B" w:rsidRDefault="0007690F" w:rsidP="00A202FD">
            <w:pPr>
              <w:widowControl w:val="0"/>
              <w:spacing w:after="240" w:line="276" w:lineRule="auto"/>
              <w:ind w:firstLine="1"/>
              <w:contextualSpacing/>
              <w:jc w:val="both"/>
            </w:pPr>
            <w:r w:rsidRPr="00D53A2B">
              <w:t>Oksijen-yakıt yanması</w:t>
            </w:r>
          </w:p>
        </w:tc>
        <w:tc>
          <w:tcPr>
            <w:tcW w:w="7345" w:type="dxa"/>
            <w:tcBorders>
              <w:top w:val="nil"/>
              <w:left w:val="nil"/>
              <w:bottom w:val="single" w:sz="4" w:space="0" w:color="auto"/>
              <w:right w:val="single" w:sz="4" w:space="0" w:color="auto"/>
            </w:tcBorders>
            <w:shd w:val="clear" w:color="auto" w:fill="auto"/>
            <w:noWrap/>
            <w:vAlign w:val="bottom"/>
            <w:hideMark/>
          </w:tcPr>
          <w:p w14:paraId="3C4C35C7" w14:textId="77777777" w:rsidR="0007690F" w:rsidRPr="00D53A2B" w:rsidRDefault="0007690F" w:rsidP="00A202FD">
            <w:pPr>
              <w:widowControl w:val="0"/>
              <w:spacing w:after="240" w:line="276" w:lineRule="auto"/>
              <w:ind w:firstLine="1"/>
              <w:contextualSpacing/>
              <w:jc w:val="both"/>
            </w:pPr>
            <w:r w:rsidRPr="00D53A2B">
              <w:t>Yanma havası tamamen veya kısmen saf oksijen ile değiştirilir. Oksijen-yakıt yanması, alevsiz yanma ile birleştirilebilir.</w:t>
            </w:r>
          </w:p>
        </w:tc>
      </w:tr>
      <w:tr w:rsidR="0007690F" w:rsidRPr="00D53A2B" w14:paraId="0DA6A2D6"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7641B550" w14:textId="77777777" w:rsidR="0007690F" w:rsidRPr="00D53A2B" w:rsidRDefault="0007690F" w:rsidP="00A202FD">
            <w:pPr>
              <w:widowControl w:val="0"/>
              <w:spacing w:after="240" w:line="276" w:lineRule="auto"/>
              <w:ind w:firstLine="1"/>
              <w:contextualSpacing/>
              <w:jc w:val="both"/>
            </w:pPr>
            <w:r w:rsidRPr="00D53A2B">
              <w:t>Yanma havasının oksijen zenginleştirilmesi</w:t>
            </w:r>
          </w:p>
        </w:tc>
        <w:tc>
          <w:tcPr>
            <w:tcW w:w="7345" w:type="dxa"/>
            <w:tcBorders>
              <w:top w:val="nil"/>
              <w:left w:val="nil"/>
              <w:bottom w:val="single" w:sz="4" w:space="0" w:color="auto"/>
              <w:right w:val="single" w:sz="4" w:space="0" w:color="auto"/>
            </w:tcBorders>
            <w:shd w:val="clear" w:color="auto" w:fill="auto"/>
            <w:noWrap/>
            <w:vAlign w:val="bottom"/>
            <w:hideMark/>
          </w:tcPr>
          <w:p w14:paraId="51D5AEFB" w14:textId="77777777" w:rsidR="0007690F" w:rsidRPr="00D53A2B" w:rsidRDefault="0007690F" w:rsidP="00A202FD">
            <w:pPr>
              <w:widowControl w:val="0"/>
              <w:spacing w:after="240" w:line="276" w:lineRule="auto"/>
              <w:ind w:firstLine="1"/>
              <w:contextualSpacing/>
              <w:jc w:val="both"/>
            </w:pPr>
            <w:r w:rsidRPr="00D53A2B">
              <w:t>Yanma havasının oksijen zenginleştirilmesi, ya üfleme kaynağında doğrudan gerçekleştirilir ya da oksijenin kok yatağına enjekte edilmesi veya üfleme delikleri aracılığıyla yapılır.</w:t>
            </w:r>
          </w:p>
        </w:tc>
      </w:tr>
      <w:tr w:rsidR="0007690F" w:rsidRPr="00D53A2B" w14:paraId="7502B123"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4CC1A270" w14:textId="77777777" w:rsidR="0007690F" w:rsidRPr="00D53A2B" w:rsidRDefault="0007690F" w:rsidP="00A202FD">
            <w:pPr>
              <w:widowControl w:val="0"/>
              <w:spacing w:after="240" w:line="276" w:lineRule="auto"/>
              <w:ind w:firstLine="1"/>
              <w:contextualSpacing/>
              <w:jc w:val="both"/>
            </w:pPr>
            <w:r w:rsidRPr="00D53A2B">
              <w:t>Atık gazların yanması sonrası</w:t>
            </w:r>
          </w:p>
        </w:tc>
        <w:tc>
          <w:tcPr>
            <w:tcW w:w="7345" w:type="dxa"/>
            <w:tcBorders>
              <w:top w:val="nil"/>
              <w:left w:val="nil"/>
              <w:bottom w:val="single" w:sz="4" w:space="0" w:color="auto"/>
              <w:right w:val="single" w:sz="4" w:space="0" w:color="auto"/>
            </w:tcBorders>
            <w:shd w:val="clear" w:color="auto" w:fill="auto"/>
            <w:noWrap/>
            <w:vAlign w:val="bottom"/>
            <w:hideMark/>
          </w:tcPr>
          <w:p w14:paraId="3B819375" w14:textId="77777777" w:rsidR="0007690F" w:rsidRPr="00D53A2B" w:rsidRDefault="0007690F" w:rsidP="00A202FD">
            <w:pPr>
              <w:widowControl w:val="0"/>
              <w:spacing w:after="240" w:line="276" w:lineRule="auto"/>
              <w:ind w:firstLine="1"/>
              <w:contextualSpacing/>
              <w:jc w:val="both"/>
            </w:pPr>
            <w:r w:rsidRPr="00D53A2B">
              <w:t>Bölüm 1.4.3'e bakınız.</w:t>
            </w:r>
          </w:p>
        </w:tc>
      </w:tr>
      <w:tr w:rsidR="0007690F" w:rsidRPr="00D53A2B" w14:paraId="36C998B3"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0352906B" w14:textId="77777777" w:rsidR="0007690F" w:rsidRPr="00D53A2B" w:rsidRDefault="0007690F" w:rsidP="00A202FD">
            <w:pPr>
              <w:widowControl w:val="0"/>
              <w:spacing w:after="240" w:line="276" w:lineRule="auto"/>
              <w:ind w:firstLine="1"/>
              <w:contextualSpacing/>
              <w:jc w:val="both"/>
            </w:pPr>
            <w:r w:rsidRPr="00D53A2B">
              <w:t>Yanma havasının ön ısıtılması</w:t>
            </w:r>
          </w:p>
        </w:tc>
        <w:tc>
          <w:tcPr>
            <w:tcW w:w="7345" w:type="dxa"/>
            <w:tcBorders>
              <w:top w:val="nil"/>
              <w:left w:val="nil"/>
              <w:bottom w:val="single" w:sz="4" w:space="0" w:color="auto"/>
              <w:right w:val="single" w:sz="4" w:space="0" w:color="auto"/>
            </w:tcBorders>
            <w:shd w:val="clear" w:color="auto" w:fill="auto"/>
            <w:noWrap/>
            <w:vAlign w:val="bottom"/>
            <w:hideMark/>
          </w:tcPr>
          <w:p w14:paraId="117B005D" w14:textId="77777777" w:rsidR="0007690F" w:rsidRPr="00D53A2B" w:rsidRDefault="0007690F" w:rsidP="00A202FD">
            <w:pPr>
              <w:widowControl w:val="0"/>
              <w:spacing w:after="240" w:line="276" w:lineRule="auto"/>
              <w:ind w:firstLine="1"/>
              <w:contextualSpacing/>
              <w:jc w:val="both"/>
            </w:pPr>
            <w:r w:rsidRPr="00D53A2B">
              <w:t>Yanma baca gazından geri kazanılan ısının bir kısmının, yanmada kullanılan havayı önceden ısıtmak için yeniden kullanılması. Bu, örneğin rejeneratif veya rekuperatif brülörler kullanılarak sağlanabilir (aşağıya bakınız). Baca gazından ısı geri kazanımını en üst düzeye çıkarmak ile NOX emisyonlarını en aza indirmek arasında bir denge sağlanmalıdır.</w:t>
            </w:r>
          </w:p>
        </w:tc>
      </w:tr>
      <w:tr w:rsidR="0007690F" w:rsidRPr="00D53A2B" w14:paraId="114B93D5"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6EF3DC3F" w14:textId="77777777" w:rsidR="0007690F" w:rsidRPr="00D53A2B" w:rsidRDefault="0007690F" w:rsidP="00A202FD">
            <w:pPr>
              <w:widowControl w:val="0"/>
              <w:spacing w:after="240" w:line="276" w:lineRule="auto"/>
              <w:ind w:firstLine="1"/>
              <w:contextualSpacing/>
              <w:jc w:val="both"/>
            </w:pPr>
            <w:r w:rsidRPr="00D53A2B">
              <w:t>Rekuperatif brülör</w:t>
            </w:r>
          </w:p>
        </w:tc>
        <w:tc>
          <w:tcPr>
            <w:tcW w:w="7345" w:type="dxa"/>
            <w:tcBorders>
              <w:top w:val="nil"/>
              <w:left w:val="nil"/>
              <w:bottom w:val="single" w:sz="4" w:space="0" w:color="auto"/>
              <w:right w:val="single" w:sz="4" w:space="0" w:color="auto"/>
            </w:tcBorders>
            <w:shd w:val="clear" w:color="auto" w:fill="auto"/>
            <w:noWrap/>
            <w:vAlign w:val="bottom"/>
            <w:hideMark/>
          </w:tcPr>
          <w:p w14:paraId="1C555932" w14:textId="77777777" w:rsidR="0007690F" w:rsidRPr="00D53A2B" w:rsidRDefault="0007690F" w:rsidP="00A202FD">
            <w:pPr>
              <w:widowControl w:val="0"/>
              <w:spacing w:after="240" w:line="276" w:lineRule="auto"/>
              <w:ind w:firstLine="1"/>
              <w:contextualSpacing/>
              <w:jc w:val="both"/>
            </w:pPr>
            <w:r w:rsidRPr="00D53A2B">
              <w:t>Rekuperatif brülörler, radyasyon, konveksiyon, kompakt veya radyant tüp tasarımlarına sahip farklı tipte ısı değiştiriciler kullanarak duman gazlarından doğrudan ısı geri kazanımı sağlar ve bu ısı yanma havasını önceden ısıtmak için kullanılır.</w:t>
            </w:r>
          </w:p>
        </w:tc>
      </w:tr>
      <w:tr w:rsidR="0007690F" w:rsidRPr="00D53A2B" w14:paraId="1B7A207E"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B72FC7E" w14:textId="77777777" w:rsidR="0007690F" w:rsidRPr="00D53A2B" w:rsidRDefault="0007690F" w:rsidP="00A202FD">
            <w:pPr>
              <w:widowControl w:val="0"/>
              <w:spacing w:after="240" w:line="276" w:lineRule="auto"/>
              <w:ind w:firstLine="1"/>
              <w:contextualSpacing/>
              <w:jc w:val="both"/>
            </w:pPr>
            <w:r w:rsidRPr="00D53A2B">
              <w:t>Rejeneratif brülör</w:t>
            </w:r>
          </w:p>
        </w:tc>
        <w:tc>
          <w:tcPr>
            <w:tcW w:w="7345" w:type="dxa"/>
            <w:tcBorders>
              <w:top w:val="nil"/>
              <w:left w:val="nil"/>
              <w:bottom w:val="single" w:sz="4" w:space="0" w:color="auto"/>
              <w:right w:val="single" w:sz="4" w:space="0" w:color="auto"/>
            </w:tcBorders>
            <w:shd w:val="clear" w:color="auto" w:fill="auto"/>
            <w:noWrap/>
            <w:vAlign w:val="bottom"/>
            <w:hideMark/>
          </w:tcPr>
          <w:p w14:paraId="254D2466" w14:textId="77777777" w:rsidR="0007690F" w:rsidRPr="00D53A2B" w:rsidRDefault="0007690F" w:rsidP="00A202FD">
            <w:pPr>
              <w:widowControl w:val="0"/>
              <w:spacing w:after="240" w:line="276" w:lineRule="auto"/>
              <w:ind w:firstLine="1"/>
              <w:contextualSpacing/>
              <w:jc w:val="both"/>
            </w:pPr>
            <w:r w:rsidRPr="00D53A2B">
              <w:t>Rejeneratif brülörler, sırayla çalışan ve refrakter veya seramik malzemelerden oluşan iki brülörden oluşur. Biri çalışırken, diğer brülörün refrakter veya seramik malzemeleri duman gazının ısısını emer ve ardından bu ısı yanma havasını önceden ısıtmak için kullanılır.</w:t>
            </w:r>
          </w:p>
        </w:tc>
      </w:tr>
      <w:tr w:rsidR="0007690F" w:rsidRPr="00D53A2B" w14:paraId="7227227E"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373D4788" w14:textId="77777777" w:rsidR="0007690F" w:rsidRPr="00D53A2B" w:rsidRDefault="0007690F" w:rsidP="00A202FD">
            <w:pPr>
              <w:widowControl w:val="0"/>
              <w:spacing w:after="240" w:line="276" w:lineRule="auto"/>
              <w:ind w:firstLine="1"/>
              <w:contextualSpacing/>
              <w:jc w:val="both"/>
            </w:pPr>
            <w:r w:rsidRPr="00D53A2B">
              <w:t>Fırınların termal verimliliğini en üst düzeye çıkarmak için teknikler</w:t>
            </w:r>
          </w:p>
        </w:tc>
        <w:tc>
          <w:tcPr>
            <w:tcW w:w="7345" w:type="dxa"/>
            <w:tcBorders>
              <w:top w:val="nil"/>
              <w:left w:val="nil"/>
              <w:bottom w:val="single" w:sz="4" w:space="0" w:color="auto"/>
              <w:right w:val="single" w:sz="4" w:space="0" w:color="auto"/>
            </w:tcBorders>
            <w:shd w:val="clear" w:color="auto" w:fill="auto"/>
            <w:noWrap/>
            <w:vAlign w:val="bottom"/>
            <w:hideMark/>
          </w:tcPr>
          <w:p w14:paraId="44EE0A5E" w14:textId="77777777" w:rsidR="0007690F" w:rsidRPr="00D53A2B" w:rsidRDefault="0007690F" w:rsidP="00A202FD">
            <w:pPr>
              <w:widowControl w:val="0"/>
              <w:spacing w:after="240" w:line="276" w:lineRule="auto"/>
              <w:ind w:firstLine="1"/>
              <w:contextualSpacing/>
              <w:jc w:val="both"/>
            </w:pPr>
            <w:r w:rsidRPr="00D53A2B">
              <w:t>Enerji dönüşüm verimliliğini maksimize etmek ve ergitme ile ısıl işlem fırınlarında emisyonları (özellikle toz ve CO) en aza indirmek için alınan önlemler. Bu, fırın türüne bağlı olarak bir dizi süreç optimizasyon önleminin uygulanmasıyla sağlanır; bunlar arasında sıcaklık optimizasyonu (örneğin, yakıt ve yanma havasının verimli karışımı), yanma bölgesindeki kalma süresi ve fırın otomasyonu ile kontrolü yer alır (yukarıya bakınız). Bazı özel fırınlar için alınan önlemler şunlardır:</w:t>
            </w:r>
          </w:p>
          <w:p w14:paraId="7B108971" w14:textId="77777777" w:rsidR="0007690F" w:rsidRPr="00D53A2B" w:rsidRDefault="0007690F" w:rsidP="00A202FD">
            <w:pPr>
              <w:widowControl w:val="0"/>
              <w:spacing w:after="240" w:line="276" w:lineRule="auto"/>
              <w:ind w:firstLine="1"/>
              <w:contextualSpacing/>
              <w:jc w:val="both"/>
            </w:pPr>
            <w:r w:rsidRPr="00D53A2B">
              <w:rPr>
                <w:b/>
                <w:bCs/>
              </w:rPr>
              <w:t>Kupol fırınları için:</w:t>
            </w:r>
          </w:p>
          <w:p w14:paraId="4475B753" w14:textId="77777777" w:rsidR="0007690F" w:rsidRPr="00D53A2B" w:rsidRDefault="0007690F" w:rsidP="00A202FD">
            <w:pPr>
              <w:widowControl w:val="0"/>
              <w:numPr>
                <w:ilvl w:val="0"/>
                <w:numId w:val="273"/>
              </w:numPr>
              <w:spacing w:after="240" w:line="276" w:lineRule="auto"/>
              <w:contextualSpacing/>
              <w:jc w:val="both"/>
            </w:pPr>
            <w:r w:rsidRPr="00D53A2B">
              <w:t>Çalışma rejiminin optimizasyonu;</w:t>
            </w:r>
          </w:p>
          <w:p w14:paraId="7306CDFB" w14:textId="77777777" w:rsidR="0007690F" w:rsidRPr="00D53A2B" w:rsidRDefault="0007690F" w:rsidP="00A202FD">
            <w:pPr>
              <w:widowControl w:val="0"/>
              <w:numPr>
                <w:ilvl w:val="0"/>
                <w:numId w:val="273"/>
              </w:numPr>
              <w:spacing w:after="240" w:line="276" w:lineRule="auto"/>
              <w:contextualSpacing/>
              <w:jc w:val="both"/>
            </w:pPr>
            <w:r w:rsidRPr="00D53A2B">
              <w:t>Aşırı sıcaklıkların önlenmesi;</w:t>
            </w:r>
          </w:p>
          <w:p w14:paraId="6719066D" w14:textId="77777777" w:rsidR="0007690F" w:rsidRPr="00D53A2B" w:rsidRDefault="0007690F" w:rsidP="00A202FD">
            <w:pPr>
              <w:widowControl w:val="0"/>
              <w:numPr>
                <w:ilvl w:val="0"/>
                <w:numId w:val="273"/>
              </w:numPr>
              <w:spacing w:after="240" w:line="276" w:lineRule="auto"/>
              <w:contextualSpacing/>
              <w:jc w:val="both"/>
            </w:pPr>
            <w:r w:rsidRPr="00D53A2B">
              <w:t>Homojen yükleme;</w:t>
            </w:r>
          </w:p>
          <w:p w14:paraId="46186155" w14:textId="77777777" w:rsidR="0007690F" w:rsidRPr="00D53A2B" w:rsidRDefault="0007690F" w:rsidP="00A202FD">
            <w:pPr>
              <w:widowControl w:val="0"/>
              <w:numPr>
                <w:ilvl w:val="0"/>
                <w:numId w:val="273"/>
              </w:numPr>
              <w:spacing w:after="240" w:line="276" w:lineRule="auto"/>
              <w:contextualSpacing/>
              <w:jc w:val="both"/>
            </w:pPr>
            <w:r w:rsidRPr="00D53A2B">
              <w:t>Hava kayıplarının en aza indirilmesi;</w:t>
            </w:r>
          </w:p>
          <w:p w14:paraId="305ADCA3" w14:textId="77777777" w:rsidR="0007690F" w:rsidRPr="00D53A2B" w:rsidRDefault="0007690F" w:rsidP="00A202FD">
            <w:pPr>
              <w:widowControl w:val="0"/>
              <w:numPr>
                <w:ilvl w:val="0"/>
                <w:numId w:val="273"/>
              </w:numPr>
              <w:spacing w:after="240" w:line="276" w:lineRule="auto"/>
              <w:contextualSpacing/>
              <w:jc w:val="both"/>
            </w:pPr>
            <w:r w:rsidRPr="00D53A2B">
              <w:t>Uygun astar uygulamaları.</w:t>
            </w:r>
          </w:p>
          <w:p w14:paraId="28CF1C21" w14:textId="77777777" w:rsidR="0007690F" w:rsidRPr="00D53A2B" w:rsidRDefault="0007690F" w:rsidP="00A202FD">
            <w:pPr>
              <w:widowControl w:val="0"/>
              <w:spacing w:after="240" w:line="276" w:lineRule="auto"/>
              <w:ind w:firstLine="1"/>
              <w:contextualSpacing/>
              <w:jc w:val="both"/>
            </w:pPr>
            <w:r w:rsidRPr="00D53A2B">
              <w:rPr>
                <w:b/>
                <w:bCs/>
              </w:rPr>
              <w:t>İndüksiyon fırınları için:</w:t>
            </w:r>
          </w:p>
          <w:p w14:paraId="2C76D955" w14:textId="77777777" w:rsidR="0007690F" w:rsidRPr="00D53A2B" w:rsidRDefault="0007690F" w:rsidP="00A202FD">
            <w:pPr>
              <w:widowControl w:val="0"/>
              <w:numPr>
                <w:ilvl w:val="0"/>
                <w:numId w:val="274"/>
              </w:numPr>
              <w:spacing w:after="240" w:line="276" w:lineRule="auto"/>
              <w:contextualSpacing/>
              <w:jc w:val="both"/>
            </w:pPr>
            <w:r w:rsidRPr="00D53A2B">
              <w:t>Besleme malzemesi koşulları (örneğin, girdi malzemeleri ve hurdalar için optimum boyut ve yoğunluk);</w:t>
            </w:r>
          </w:p>
          <w:p w14:paraId="667C6652" w14:textId="77777777" w:rsidR="0007690F" w:rsidRPr="00D53A2B" w:rsidRDefault="0007690F" w:rsidP="00A202FD">
            <w:pPr>
              <w:widowControl w:val="0"/>
              <w:numPr>
                <w:ilvl w:val="0"/>
                <w:numId w:val="274"/>
              </w:numPr>
              <w:spacing w:after="240" w:line="276" w:lineRule="auto"/>
              <w:contextualSpacing/>
              <w:jc w:val="both"/>
            </w:pPr>
            <w:r w:rsidRPr="00D53A2B">
              <w:t>Fırın kapağının kapalı tutulması;</w:t>
            </w:r>
          </w:p>
          <w:p w14:paraId="4D6E4CD4" w14:textId="77777777" w:rsidR="0007690F" w:rsidRPr="00D53A2B" w:rsidRDefault="0007690F" w:rsidP="00A202FD">
            <w:pPr>
              <w:widowControl w:val="0"/>
              <w:numPr>
                <w:ilvl w:val="0"/>
                <w:numId w:val="274"/>
              </w:numPr>
              <w:spacing w:after="240" w:line="276" w:lineRule="auto"/>
              <w:contextualSpacing/>
              <w:jc w:val="both"/>
            </w:pPr>
            <w:r w:rsidRPr="00D53A2B">
              <w:t>Minimum bekleme süresi;</w:t>
            </w:r>
          </w:p>
          <w:p w14:paraId="1B863038" w14:textId="77777777" w:rsidR="0007690F" w:rsidRPr="00D53A2B" w:rsidRDefault="0007690F" w:rsidP="00A202FD">
            <w:pPr>
              <w:widowControl w:val="0"/>
              <w:numPr>
                <w:ilvl w:val="0"/>
                <w:numId w:val="274"/>
              </w:numPr>
              <w:spacing w:after="240" w:line="276" w:lineRule="auto"/>
              <w:contextualSpacing/>
              <w:jc w:val="both"/>
            </w:pPr>
            <w:r w:rsidRPr="00D53A2B">
              <w:t>Fırında sıvı metal kalıntısı bırakılması;</w:t>
            </w:r>
          </w:p>
          <w:p w14:paraId="05F48799" w14:textId="77777777" w:rsidR="0007690F" w:rsidRPr="00D53A2B" w:rsidRDefault="0007690F" w:rsidP="00A202FD">
            <w:pPr>
              <w:widowControl w:val="0"/>
              <w:numPr>
                <w:ilvl w:val="0"/>
                <w:numId w:val="274"/>
              </w:numPr>
              <w:spacing w:after="240" w:line="276" w:lineRule="auto"/>
              <w:contextualSpacing/>
              <w:jc w:val="both"/>
            </w:pPr>
            <w:r w:rsidRPr="00D53A2B">
              <w:t>Karburanların ergitme döngüsünün başında eklenmesi;</w:t>
            </w:r>
          </w:p>
          <w:p w14:paraId="1102B55A" w14:textId="77777777" w:rsidR="0007690F" w:rsidRPr="00D53A2B" w:rsidRDefault="0007690F" w:rsidP="00A202FD">
            <w:pPr>
              <w:widowControl w:val="0"/>
              <w:numPr>
                <w:ilvl w:val="0"/>
                <w:numId w:val="274"/>
              </w:numPr>
              <w:spacing w:after="240" w:line="276" w:lineRule="auto"/>
              <w:contextualSpacing/>
              <w:jc w:val="both"/>
            </w:pPr>
            <w:r w:rsidRPr="00D53A2B">
              <w:t>Maksimum güç girişi seviyesinde çalışma;</w:t>
            </w:r>
          </w:p>
          <w:p w14:paraId="2FF3FD16" w14:textId="77777777" w:rsidR="0007690F" w:rsidRPr="00D53A2B" w:rsidRDefault="0007690F" w:rsidP="00A202FD">
            <w:pPr>
              <w:widowControl w:val="0"/>
              <w:numPr>
                <w:ilvl w:val="0"/>
                <w:numId w:val="274"/>
              </w:numPr>
              <w:spacing w:after="240" w:line="276" w:lineRule="auto"/>
              <w:contextualSpacing/>
              <w:jc w:val="both"/>
            </w:pPr>
            <w:r w:rsidRPr="00D53A2B">
              <w:t>Aşırı ısınmayı önlemek için sıcaklık kontrolü;</w:t>
            </w:r>
          </w:p>
          <w:p w14:paraId="3E410218" w14:textId="77777777" w:rsidR="0007690F" w:rsidRPr="00D53A2B" w:rsidRDefault="0007690F" w:rsidP="00A202FD">
            <w:pPr>
              <w:widowControl w:val="0"/>
              <w:numPr>
                <w:ilvl w:val="0"/>
                <w:numId w:val="274"/>
              </w:numPr>
              <w:spacing w:after="240" w:line="276" w:lineRule="auto"/>
              <w:contextualSpacing/>
              <w:jc w:val="both"/>
            </w:pPr>
            <w:r w:rsidRPr="00D53A2B">
              <w:t>Ergitme sıcaklıklarını optimize ederek aşırı cüruf birikimini önleme;</w:t>
            </w:r>
          </w:p>
          <w:p w14:paraId="5EFA2909" w14:textId="77777777" w:rsidR="0007690F" w:rsidRPr="00D53A2B" w:rsidRDefault="0007690F" w:rsidP="00A202FD">
            <w:pPr>
              <w:widowControl w:val="0"/>
              <w:numPr>
                <w:ilvl w:val="0"/>
                <w:numId w:val="274"/>
              </w:numPr>
              <w:spacing w:after="240" w:line="276" w:lineRule="auto"/>
              <w:contextualSpacing/>
              <w:jc w:val="both"/>
            </w:pPr>
            <w:r w:rsidRPr="00D53A2B">
              <w:t>Fırın astarının aşınmasının en aza indirilmesi ve kontrolü;</w:t>
            </w:r>
          </w:p>
          <w:p w14:paraId="3E0521B3" w14:textId="77777777" w:rsidR="0007690F" w:rsidRPr="00D53A2B" w:rsidRDefault="0007690F" w:rsidP="00A202FD">
            <w:pPr>
              <w:widowControl w:val="0"/>
              <w:numPr>
                <w:ilvl w:val="0"/>
                <w:numId w:val="274"/>
              </w:numPr>
              <w:spacing w:after="240" w:line="276" w:lineRule="auto"/>
              <w:contextualSpacing/>
              <w:jc w:val="both"/>
            </w:pPr>
            <w:r w:rsidRPr="00D53A2B">
              <w:t>Birden fazla indüksiyon fırını çalışıyorsa, enerji kullanımı talep yük yönetimi ile optimize edilir.</w:t>
            </w:r>
          </w:p>
          <w:p w14:paraId="65EAAB4A" w14:textId="77777777" w:rsidR="0007690F" w:rsidRPr="00D53A2B" w:rsidRDefault="0007690F" w:rsidP="00A202FD">
            <w:pPr>
              <w:widowControl w:val="0"/>
              <w:spacing w:after="240" w:line="276" w:lineRule="auto"/>
              <w:ind w:firstLine="1"/>
              <w:contextualSpacing/>
              <w:jc w:val="both"/>
            </w:pPr>
            <w:r w:rsidRPr="00D53A2B">
              <w:rPr>
                <w:b/>
                <w:bCs/>
              </w:rPr>
              <w:t>Döner fırınlar için:</w:t>
            </w:r>
          </w:p>
          <w:p w14:paraId="76BA18DC" w14:textId="77777777" w:rsidR="0007690F" w:rsidRPr="00D53A2B" w:rsidRDefault="0007690F" w:rsidP="00A202FD">
            <w:pPr>
              <w:widowControl w:val="0"/>
              <w:numPr>
                <w:ilvl w:val="0"/>
                <w:numId w:val="275"/>
              </w:numPr>
              <w:spacing w:after="240" w:line="276" w:lineRule="auto"/>
              <w:contextualSpacing/>
              <w:jc w:val="both"/>
            </w:pPr>
            <w:r w:rsidRPr="00D53A2B">
              <w:t>Ergitme koruması için antrasit ve silikon kullanımı;</w:t>
            </w:r>
          </w:p>
          <w:p w14:paraId="5C58AE1A" w14:textId="77777777" w:rsidR="0007690F" w:rsidRPr="00D53A2B" w:rsidRDefault="0007690F" w:rsidP="00A202FD">
            <w:pPr>
              <w:widowControl w:val="0"/>
              <w:numPr>
                <w:ilvl w:val="0"/>
                <w:numId w:val="275"/>
              </w:numPr>
              <w:spacing w:after="240" w:line="276" w:lineRule="auto"/>
              <w:contextualSpacing/>
              <w:jc w:val="both"/>
            </w:pPr>
            <w:r w:rsidRPr="00D53A2B">
              <w:t>Maksimum ısı transferi sağlamak için fırının sürekli veya kesintili hız dönüşünün ayarlanması;</w:t>
            </w:r>
          </w:p>
          <w:p w14:paraId="511BF0CA" w14:textId="77777777" w:rsidR="0007690F" w:rsidRPr="00D53A2B" w:rsidRDefault="0007690F" w:rsidP="00A202FD">
            <w:pPr>
              <w:widowControl w:val="0"/>
              <w:numPr>
                <w:ilvl w:val="0"/>
                <w:numId w:val="275"/>
              </w:numPr>
              <w:spacing w:after="240" w:line="276" w:lineRule="auto"/>
              <w:contextualSpacing/>
              <w:jc w:val="both"/>
            </w:pPr>
            <w:r w:rsidRPr="00D53A2B">
              <w:t>Maksimum ısı transferi sağlamak için brülör gücü ve açısının ayarlanması.</w:t>
            </w:r>
          </w:p>
          <w:p w14:paraId="37F14AF4" w14:textId="77777777" w:rsidR="0007690F" w:rsidRPr="00D53A2B" w:rsidRDefault="0007690F" w:rsidP="00A202FD">
            <w:pPr>
              <w:widowControl w:val="0"/>
              <w:spacing w:after="240" w:line="276" w:lineRule="auto"/>
              <w:ind w:firstLine="1"/>
              <w:contextualSpacing/>
              <w:jc w:val="both"/>
            </w:pPr>
            <w:r w:rsidRPr="00D53A2B">
              <w:rPr>
                <w:b/>
                <w:bCs/>
              </w:rPr>
              <w:t>Elektrik ark fırınları (EAF) için:</w:t>
            </w:r>
          </w:p>
          <w:p w14:paraId="3ED536C0" w14:textId="77777777" w:rsidR="0007690F" w:rsidRPr="00D53A2B" w:rsidRDefault="0007690F" w:rsidP="00A202FD">
            <w:pPr>
              <w:widowControl w:val="0"/>
              <w:numPr>
                <w:ilvl w:val="0"/>
                <w:numId w:val="276"/>
              </w:numPr>
              <w:spacing w:after="240" w:line="276" w:lineRule="auto"/>
              <w:contextualSpacing/>
              <w:jc w:val="both"/>
            </w:pPr>
            <w:r w:rsidRPr="00D53A2B">
              <w:t>Gelişmiş kontrol yöntemleri kullanılarak, örneğin şarj malzemelerinin bileşimi ve ağırlığı, ergiyik sıcaklığı, verimli numune alma ve cüruf alma yöntemleri ile daha kısa metal ergitme ve/veya işlem süreleri.</w:t>
            </w:r>
          </w:p>
          <w:p w14:paraId="14A241DD" w14:textId="77777777" w:rsidR="0007690F" w:rsidRPr="00D53A2B" w:rsidRDefault="0007690F" w:rsidP="00A202FD">
            <w:pPr>
              <w:widowControl w:val="0"/>
              <w:spacing w:after="240" w:line="276" w:lineRule="auto"/>
              <w:ind w:firstLine="1"/>
              <w:contextualSpacing/>
              <w:jc w:val="both"/>
            </w:pPr>
            <w:r w:rsidRPr="00D53A2B">
              <w:rPr>
                <w:b/>
                <w:bCs/>
              </w:rPr>
              <w:t>Şaft fırınları için:</w:t>
            </w:r>
          </w:p>
          <w:p w14:paraId="2FC57428" w14:textId="77777777" w:rsidR="0007690F" w:rsidRPr="00D53A2B" w:rsidRDefault="0007690F" w:rsidP="00A202FD">
            <w:pPr>
              <w:widowControl w:val="0"/>
              <w:numPr>
                <w:ilvl w:val="0"/>
                <w:numId w:val="277"/>
              </w:numPr>
              <w:spacing w:after="240" w:line="276" w:lineRule="auto"/>
              <w:contextualSpacing/>
              <w:jc w:val="both"/>
            </w:pPr>
            <w:r w:rsidRPr="00D53A2B">
              <w:t>Sürekli ergitme sürecine ulaşmak için sürekli ergime talebine uygun fırın boyutunun seçimi;</w:t>
            </w:r>
          </w:p>
          <w:p w14:paraId="4505F733" w14:textId="77777777" w:rsidR="0007690F" w:rsidRPr="00D53A2B" w:rsidRDefault="0007690F" w:rsidP="00A202FD">
            <w:pPr>
              <w:widowControl w:val="0"/>
              <w:numPr>
                <w:ilvl w:val="0"/>
                <w:numId w:val="277"/>
              </w:numPr>
              <w:spacing w:after="240" w:line="276" w:lineRule="auto"/>
              <w:contextualSpacing/>
              <w:jc w:val="both"/>
            </w:pPr>
            <w:r w:rsidRPr="00D53A2B">
              <w:t>Optimum ısı geri kazanımı için şaftın yükleme malzemesi ile dolu tutulması;</w:t>
            </w:r>
          </w:p>
          <w:p w14:paraId="10E9431C" w14:textId="77777777" w:rsidR="0007690F" w:rsidRPr="00D53A2B" w:rsidRDefault="0007690F" w:rsidP="00A202FD">
            <w:pPr>
              <w:widowControl w:val="0"/>
              <w:numPr>
                <w:ilvl w:val="0"/>
                <w:numId w:val="277"/>
              </w:numPr>
              <w:spacing w:after="240" w:line="276" w:lineRule="auto"/>
              <w:contextualSpacing/>
              <w:jc w:val="both"/>
            </w:pPr>
            <w:r w:rsidRPr="00D53A2B">
              <w:t>Şaft tasarımının belirlenen yükleme malzemesine uyarlanması, şaftta optimum malzeme dağılımı sağlanması;</w:t>
            </w:r>
          </w:p>
          <w:p w14:paraId="5FC04C02" w14:textId="77777777" w:rsidR="0007690F" w:rsidRPr="00D53A2B" w:rsidRDefault="0007690F" w:rsidP="00A202FD">
            <w:pPr>
              <w:widowControl w:val="0"/>
              <w:numPr>
                <w:ilvl w:val="0"/>
                <w:numId w:val="277"/>
              </w:numPr>
              <w:spacing w:after="240" w:line="276" w:lineRule="auto"/>
              <w:contextualSpacing/>
              <w:jc w:val="both"/>
            </w:pPr>
            <w:r w:rsidRPr="00D53A2B">
              <w:t>Fırının düzenli olarak temizlenmesi;</w:t>
            </w:r>
          </w:p>
          <w:p w14:paraId="6F30C376" w14:textId="77777777" w:rsidR="0007690F" w:rsidRPr="00D53A2B" w:rsidRDefault="0007690F" w:rsidP="00A202FD">
            <w:pPr>
              <w:widowControl w:val="0"/>
              <w:numPr>
                <w:ilvl w:val="0"/>
                <w:numId w:val="277"/>
              </w:numPr>
              <w:spacing w:after="240" w:line="276" w:lineRule="auto"/>
              <w:contextualSpacing/>
              <w:jc w:val="both"/>
            </w:pPr>
            <w:r w:rsidRPr="00D53A2B">
              <w:t>Her gaz yakıtlı brülör için yakıt/hava oranının bağımsız kontrolü;</w:t>
            </w:r>
          </w:p>
          <w:p w14:paraId="3CC784CC" w14:textId="77777777" w:rsidR="0007690F" w:rsidRPr="00D53A2B" w:rsidRDefault="0007690F" w:rsidP="00A202FD">
            <w:pPr>
              <w:widowControl w:val="0"/>
              <w:numPr>
                <w:ilvl w:val="0"/>
                <w:numId w:val="277"/>
              </w:numPr>
              <w:spacing w:after="240" w:line="276" w:lineRule="auto"/>
              <w:contextualSpacing/>
              <w:jc w:val="both"/>
            </w:pPr>
            <w:r w:rsidRPr="00D53A2B">
              <w:t>Her bir brülör sırası için sürekli CO veya hidrojen izleme;</w:t>
            </w:r>
          </w:p>
          <w:p w14:paraId="4D3E548F" w14:textId="77777777" w:rsidR="0007690F" w:rsidRPr="00D53A2B" w:rsidRDefault="0007690F" w:rsidP="00A202FD">
            <w:pPr>
              <w:widowControl w:val="0"/>
              <w:numPr>
                <w:ilvl w:val="0"/>
                <w:numId w:val="277"/>
              </w:numPr>
              <w:spacing w:after="240" w:line="276" w:lineRule="auto"/>
              <w:contextualSpacing/>
              <w:jc w:val="both"/>
            </w:pPr>
            <w:r w:rsidRPr="00D53A2B">
              <w:t>Ergitme bölgesinin üzerine oksijen eklenerek şaftın üst seviyesinde art yakma sağlanması;</w:t>
            </w:r>
          </w:p>
          <w:p w14:paraId="6B3ED29B" w14:textId="77777777" w:rsidR="0007690F" w:rsidRPr="00D53A2B" w:rsidRDefault="0007690F" w:rsidP="00A202FD">
            <w:pPr>
              <w:widowControl w:val="0"/>
              <w:numPr>
                <w:ilvl w:val="0"/>
                <w:numId w:val="277"/>
              </w:numPr>
              <w:spacing w:after="240" w:line="276" w:lineRule="auto"/>
              <w:contextualSpacing/>
              <w:jc w:val="both"/>
            </w:pPr>
            <w:r w:rsidRPr="00D53A2B">
              <w:t>Atık gazlardan geri kazanılan ısı ile şarjın önceden ısıtılması.</w:t>
            </w:r>
          </w:p>
          <w:p w14:paraId="64226A49" w14:textId="77777777" w:rsidR="0007690F" w:rsidRPr="00D53A2B" w:rsidRDefault="0007690F" w:rsidP="00A202FD">
            <w:pPr>
              <w:widowControl w:val="0"/>
              <w:spacing w:after="240" w:line="276" w:lineRule="auto"/>
              <w:ind w:firstLine="1"/>
              <w:contextualSpacing/>
              <w:jc w:val="both"/>
            </w:pPr>
            <w:r w:rsidRPr="00D53A2B">
              <w:rPr>
                <w:b/>
                <w:bCs/>
              </w:rPr>
              <w:t>Yansıtıcı fırınları için:</w:t>
            </w:r>
          </w:p>
          <w:p w14:paraId="1754549A" w14:textId="77777777" w:rsidR="0007690F" w:rsidRPr="00D53A2B" w:rsidRDefault="0007690F" w:rsidP="00A202FD">
            <w:pPr>
              <w:widowControl w:val="0"/>
              <w:numPr>
                <w:ilvl w:val="0"/>
                <w:numId w:val="278"/>
              </w:numPr>
              <w:spacing w:after="240" w:line="276" w:lineRule="auto"/>
              <w:contextualSpacing/>
              <w:jc w:val="both"/>
            </w:pPr>
            <w:r w:rsidRPr="00D53A2B">
              <w:t>Kuru ocak veya yan kuyulu yankı fırınları durumunda şarjın önceden ısıtılması;</w:t>
            </w:r>
          </w:p>
          <w:p w14:paraId="193E68DF" w14:textId="77777777" w:rsidR="0007690F" w:rsidRPr="00D53A2B" w:rsidRDefault="0007690F" w:rsidP="00A202FD">
            <w:pPr>
              <w:widowControl w:val="0"/>
              <w:numPr>
                <w:ilvl w:val="0"/>
                <w:numId w:val="278"/>
              </w:numPr>
              <w:spacing w:after="240" w:line="276" w:lineRule="auto"/>
              <w:contextualSpacing/>
              <w:jc w:val="both"/>
            </w:pPr>
            <w:r w:rsidRPr="00D53A2B">
              <w:t>Otomatik sıcaklık kontrolü sağlayan brülörlerin kullanımı.</w:t>
            </w:r>
          </w:p>
          <w:p w14:paraId="0A49ED16" w14:textId="77777777" w:rsidR="0007690F" w:rsidRPr="00D53A2B" w:rsidRDefault="0007690F" w:rsidP="00A202FD">
            <w:pPr>
              <w:widowControl w:val="0"/>
              <w:spacing w:after="240" w:line="276" w:lineRule="auto"/>
              <w:ind w:firstLine="1"/>
              <w:contextualSpacing/>
              <w:jc w:val="both"/>
            </w:pPr>
            <w:r w:rsidRPr="00D53A2B">
              <w:rPr>
                <w:b/>
                <w:bCs/>
              </w:rPr>
              <w:t>Potalı fırınlar için:</w:t>
            </w:r>
          </w:p>
          <w:p w14:paraId="51190FB3" w14:textId="77777777" w:rsidR="0007690F" w:rsidRPr="00D53A2B" w:rsidRDefault="0007690F" w:rsidP="00A202FD">
            <w:pPr>
              <w:widowControl w:val="0"/>
              <w:numPr>
                <w:ilvl w:val="0"/>
                <w:numId w:val="279"/>
              </w:numPr>
              <w:spacing w:after="240" w:line="276" w:lineRule="auto"/>
              <w:contextualSpacing/>
              <w:jc w:val="both"/>
            </w:pPr>
            <w:r w:rsidRPr="00D53A2B">
              <w:t>Şarjdan önce potanın önceden ısıtılması;</w:t>
            </w:r>
          </w:p>
          <w:p w14:paraId="497C3465" w14:textId="77777777" w:rsidR="0007690F" w:rsidRPr="00D53A2B" w:rsidRDefault="0007690F" w:rsidP="00A202FD">
            <w:pPr>
              <w:widowControl w:val="0"/>
              <w:numPr>
                <w:ilvl w:val="0"/>
                <w:numId w:val="279"/>
              </w:numPr>
              <w:spacing w:after="240" w:line="276" w:lineRule="auto"/>
              <w:contextualSpacing/>
              <w:jc w:val="both"/>
            </w:pPr>
            <w:r w:rsidRPr="00D53A2B">
              <w:t>Yüksek termal iletkenlik ve termal şok direncine sahip potaların kullanımı (örneğin grafit);</w:t>
            </w:r>
          </w:p>
          <w:p w14:paraId="3CF2F5E3" w14:textId="77777777" w:rsidR="0007690F" w:rsidRPr="00D53A2B" w:rsidRDefault="0007690F" w:rsidP="00A202FD">
            <w:pPr>
              <w:widowControl w:val="0"/>
              <w:numPr>
                <w:ilvl w:val="0"/>
                <w:numId w:val="279"/>
              </w:numPr>
              <w:spacing w:after="240" w:line="276" w:lineRule="auto"/>
              <w:contextualSpacing/>
              <w:jc w:val="both"/>
            </w:pPr>
            <w:r w:rsidRPr="00D53A2B">
              <w:t>Cüruf veya oksitleri temizlemek için pota duvarlarının boşaltıldıktan hemen sonra temizlenmesi.</w:t>
            </w:r>
          </w:p>
          <w:p w14:paraId="4FCFCE38" w14:textId="77777777" w:rsidR="0007690F" w:rsidRPr="00D53A2B" w:rsidRDefault="0007690F" w:rsidP="00A202FD">
            <w:pPr>
              <w:widowControl w:val="0"/>
              <w:spacing w:after="240" w:line="276" w:lineRule="auto"/>
              <w:ind w:firstLine="1"/>
              <w:contextualSpacing/>
              <w:jc w:val="both"/>
            </w:pPr>
          </w:p>
        </w:tc>
      </w:tr>
      <w:tr w:rsidR="0007690F" w:rsidRPr="00D53A2B" w14:paraId="7101CB6F" w14:textId="77777777" w:rsidTr="00A202FD">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6263280B" w14:textId="77777777" w:rsidR="0007690F" w:rsidRPr="00D53A2B" w:rsidRDefault="0007690F" w:rsidP="00A202FD">
            <w:pPr>
              <w:widowControl w:val="0"/>
              <w:spacing w:after="240" w:line="276" w:lineRule="auto"/>
              <w:ind w:firstLine="1"/>
              <w:contextualSpacing/>
              <w:jc w:val="both"/>
            </w:pPr>
            <w:r w:rsidRPr="00D53A2B">
              <w:t>Enerji verimli bir fırın türünün seçimi</w:t>
            </w:r>
          </w:p>
          <w:p w14:paraId="110419F9" w14:textId="77777777" w:rsidR="0007690F" w:rsidRPr="00D53A2B" w:rsidRDefault="0007690F" w:rsidP="00A202FD">
            <w:pPr>
              <w:widowControl w:val="0"/>
              <w:spacing w:after="240" w:line="276" w:lineRule="auto"/>
              <w:ind w:firstLine="1"/>
              <w:contextualSpacing/>
              <w:jc w:val="both"/>
            </w:pPr>
          </w:p>
        </w:tc>
        <w:tc>
          <w:tcPr>
            <w:tcW w:w="7345" w:type="dxa"/>
            <w:tcBorders>
              <w:top w:val="nil"/>
              <w:left w:val="nil"/>
              <w:bottom w:val="single" w:sz="4" w:space="0" w:color="auto"/>
              <w:right w:val="single" w:sz="4" w:space="0" w:color="auto"/>
            </w:tcBorders>
            <w:shd w:val="clear" w:color="auto" w:fill="auto"/>
            <w:noWrap/>
            <w:vAlign w:val="bottom"/>
            <w:hideMark/>
          </w:tcPr>
          <w:p w14:paraId="65650F1D" w14:textId="77777777" w:rsidR="0007690F" w:rsidRPr="00D53A2B" w:rsidRDefault="0007690F" w:rsidP="00A202FD">
            <w:pPr>
              <w:widowControl w:val="0"/>
              <w:spacing w:after="240" w:line="276" w:lineRule="auto"/>
              <w:ind w:firstLine="1"/>
              <w:contextualSpacing/>
              <w:jc w:val="both"/>
            </w:pPr>
            <w:r w:rsidRPr="00D53A2B">
              <w:t>Fırın seçimi sırasında enerji verimliliği dikkate alınır, örneğin, gelen yükün ergitme bölgesine girmeden önce ön ısıtılmasını ve kurutulmasını sağlayan fırınlar tercih edilir.</w:t>
            </w:r>
          </w:p>
        </w:tc>
      </w:tr>
      <w:tr w:rsidR="0007690F" w:rsidRPr="00D53A2B" w14:paraId="2DFD5D4C" w14:textId="77777777" w:rsidTr="00A202FD">
        <w:trPr>
          <w:trHeight w:val="320"/>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663D9" w14:textId="77777777" w:rsidR="0007690F" w:rsidRPr="00D53A2B" w:rsidRDefault="0007690F" w:rsidP="00A202FD">
            <w:pPr>
              <w:widowControl w:val="0"/>
              <w:spacing w:after="240" w:line="276" w:lineRule="auto"/>
              <w:ind w:firstLine="1"/>
              <w:contextualSpacing/>
              <w:jc w:val="both"/>
            </w:pPr>
            <w:r w:rsidRPr="00D53A2B">
              <w:t>Temiz hurdaların kullanımı</w:t>
            </w:r>
          </w:p>
        </w:tc>
        <w:tc>
          <w:tcPr>
            <w:tcW w:w="7345" w:type="dxa"/>
            <w:tcBorders>
              <w:top w:val="single" w:sz="4" w:space="0" w:color="auto"/>
              <w:left w:val="nil"/>
              <w:bottom w:val="single" w:sz="4" w:space="0" w:color="auto"/>
              <w:right w:val="single" w:sz="4" w:space="0" w:color="auto"/>
            </w:tcBorders>
            <w:shd w:val="clear" w:color="auto" w:fill="auto"/>
            <w:noWrap/>
            <w:vAlign w:val="bottom"/>
          </w:tcPr>
          <w:p w14:paraId="5D9165DB" w14:textId="77777777" w:rsidR="0007690F" w:rsidRPr="00D53A2B" w:rsidRDefault="0007690F" w:rsidP="00A202FD">
            <w:pPr>
              <w:widowControl w:val="0"/>
              <w:spacing w:after="240" w:line="276" w:lineRule="auto"/>
              <w:ind w:firstLine="1"/>
              <w:contextualSpacing/>
              <w:jc w:val="both"/>
            </w:pPr>
            <w:r w:rsidRPr="00D53A2B">
              <w:t>Temiz hurdaların eritilmesi, metal olmayan bileşiklerin cüruf tarafından alınma riskini ve/veya fırın ya da pota refrakter kaplamalarının zarar görme riskini önler.</w:t>
            </w:r>
          </w:p>
        </w:tc>
      </w:tr>
    </w:tbl>
    <w:p w14:paraId="6BF1052C" w14:textId="77777777" w:rsidR="0007690F" w:rsidRPr="00D53A2B" w:rsidRDefault="0007690F" w:rsidP="00A202FD">
      <w:pPr>
        <w:widowControl w:val="0"/>
        <w:spacing w:after="240" w:line="276" w:lineRule="auto"/>
        <w:ind w:firstLine="1"/>
        <w:contextualSpacing/>
        <w:jc w:val="both"/>
      </w:pPr>
    </w:p>
    <w:p w14:paraId="18605DA7" w14:textId="77777777" w:rsidR="0007690F" w:rsidRPr="00D53A2B" w:rsidRDefault="0007690F" w:rsidP="00A202FD">
      <w:pPr>
        <w:widowControl w:val="0"/>
        <w:spacing w:after="240" w:line="276" w:lineRule="auto"/>
        <w:ind w:firstLine="1"/>
        <w:contextualSpacing/>
        <w:jc w:val="both"/>
      </w:pPr>
      <w:r w:rsidRPr="00D53A2B">
        <w:rPr>
          <w:b/>
          <w:bCs/>
        </w:rPr>
        <w:t>Hava Emisyonlarını Azaltma Teknikleri</w:t>
      </w:r>
    </w:p>
    <w:p w14:paraId="43F57C1A" w14:textId="77777777" w:rsidR="0007690F" w:rsidRPr="00D53A2B" w:rsidRDefault="0007690F" w:rsidP="00A202FD">
      <w:pPr>
        <w:widowControl w:val="0"/>
        <w:spacing w:after="240" w:line="276" w:lineRule="auto"/>
        <w:ind w:firstLine="1"/>
        <w:contextualSpacing/>
        <w:jc w:val="both"/>
      </w:pPr>
      <w:r w:rsidRPr="00D53A2B">
        <w:rPr>
          <w:b/>
          <w:bCs/>
        </w:rPr>
        <w:t>Cüruf Asiditesinin/Bazikliğinin Ayarlanması</w:t>
      </w:r>
      <w:r w:rsidRPr="00D53A2B">
        <w:br/>
        <w:t>Bkz. Bölüm 1.4.2.</w:t>
      </w:r>
    </w:p>
    <w:p w14:paraId="3BA6C045" w14:textId="77777777" w:rsidR="0007690F" w:rsidRPr="00D53A2B" w:rsidRDefault="0007690F" w:rsidP="00A202FD">
      <w:pPr>
        <w:widowControl w:val="0"/>
        <w:spacing w:after="240" w:line="276" w:lineRule="auto"/>
        <w:ind w:firstLine="1"/>
        <w:contextualSpacing/>
        <w:jc w:val="both"/>
      </w:pPr>
      <w:r w:rsidRPr="00D53A2B">
        <w:rPr>
          <w:b/>
          <w:bCs/>
        </w:rPr>
        <w:t>Adsorpsiyon</w:t>
      </w:r>
      <w:r w:rsidRPr="00D53A2B">
        <w:br/>
        <w:t>Bir proses atık gazı veya baca gazı akışındaki kirleticilerin, katı bir yüzeyde tutulması yoluyla uzaklaştırılmasıdır (adsorban olarak genellikle aktif karbon kullanılır). Adsorpsiyon, rejeneratif veya rejeneratif olmayan olabilir.</w:t>
      </w:r>
    </w:p>
    <w:p w14:paraId="072AF435" w14:textId="77777777" w:rsidR="0007690F" w:rsidRPr="00D53A2B" w:rsidRDefault="0007690F" w:rsidP="00A202FD">
      <w:pPr>
        <w:widowControl w:val="0"/>
        <w:spacing w:after="240" w:line="276" w:lineRule="auto"/>
        <w:ind w:firstLine="1"/>
        <w:contextualSpacing/>
        <w:jc w:val="both"/>
      </w:pPr>
      <w:r w:rsidRPr="00D53A2B">
        <w:rPr>
          <w:b/>
          <w:bCs/>
        </w:rPr>
        <w:t>Katalitik Oksidasyon</w:t>
      </w:r>
      <w:r w:rsidRPr="00D53A2B">
        <w:br/>
        <w:t>Atık gaz akışındaki yanıcı bileşenleri, bir katalizör yatağında hava veya oksijen ile oksitleyen bir kontrol tekniğidir. Katalizör, termal oksidasyona kıyasla daha düşük sıcaklıklarda ve daha küçük ekipmanlarda oksidasyona olanak tanır. Tipik oksidasyon sıcaklığı 200 °C ile 600 °C arasındadır.</w:t>
      </w:r>
    </w:p>
    <w:p w14:paraId="15E74044" w14:textId="77777777" w:rsidR="0007690F" w:rsidRPr="00D53A2B" w:rsidRDefault="0007690F" w:rsidP="00A202FD">
      <w:pPr>
        <w:widowControl w:val="0"/>
        <w:spacing w:after="240" w:line="276" w:lineRule="auto"/>
        <w:ind w:firstLine="1"/>
        <w:contextualSpacing/>
        <w:jc w:val="both"/>
      </w:pPr>
      <w:r w:rsidRPr="00D53A2B">
        <w:rPr>
          <w:b/>
          <w:bCs/>
        </w:rPr>
        <w:t>Siklon</w:t>
      </w:r>
      <w:r w:rsidRPr="00D53A2B">
        <w:br/>
        <w:t>Baca gazı akışından tozun uzaklaştırılması için genellikle konik bir odada merkezkaç kuvvetler uygulanarak çalışan ekipmandır. Siklonlar, genellikle toz azaltma veya organik bileşiklerin azaltılması öncesinde ön işlem için kullanılır. Çoklu siklonlar da kullanılabilir.</w:t>
      </w:r>
    </w:p>
    <w:p w14:paraId="63992E38" w14:textId="77777777" w:rsidR="0007690F" w:rsidRPr="00D53A2B" w:rsidRDefault="0007690F" w:rsidP="00A202FD">
      <w:pPr>
        <w:widowControl w:val="0"/>
        <w:spacing w:after="240" w:line="276" w:lineRule="auto"/>
        <w:ind w:firstLine="1"/>
        <w:contextualSpacing/>
        <w:jc w:val="both"/>
      </w:pPr>
      <w:r w:rsidRPr="00D53A2B">
        <w:rPr>
          <w:b/>
          <w:bCs/>
        </w:rPr>
        <w:t>Kuru Arıtma</w:t>
      </w:r>
      <w:r w:rsidRPr="00D53A2B">
        <w:br/>
        <w:t>Kuru toz veya bir alkali reaktif (örn. kireç veya sodyum bikarbonat) süspansiyonu/çözeltisi, baca gazı akışına eklenir ve dağıtılır. Bu malzeme, asidik gaz türleri (örn. SO₂) ile reaksiyona girerek katı bir madde oluşturur ve bu katı madde filtrasyon (örn. torba filtre) yoluyla uzaklaştırılır.</w:t>
      </w:r>
    </w:p>
    <w:p w14:paraId="068EF90F" w14:textId="77777777" w:rsidR="0007690F" w:rsidRPr="00D53A2B" w:rsidRDefault="0007690F" w:rsidP="00A202FD">
      <w:pPr>
        <w:widowControl w:val="0"/>
        <w:spacing w:after="240" w:line="276" w:lineRule="auto"/>
        <w:ind w:firstLine="1"/>
        <w:contextualSpacing/>
        <w:jc w:val="both"/>
      </w:pPr>
      <w:r w:rsidRPr="00D53A2B">
        <w:rPr>
          <w:b/>
          <w:bCs/>
        </w:rPr>
        <w:t>Elektrostatik Çöktürücü</w:t>
      </w:r>
      <w:r w:rsidRPr="00D53A2B">
        <w:br/>
        <w:t>Elektrostatik çöktürücüler (ESP'ler), parçacıkların bir elektrik alanı etkisi altında yüklenip ayrılmasıyla çalışır. ESP'ler, geniş bir koşul aralığında çalışabilir. Etkinlik, alan sayısına, bekleme süresine (boyut) ve üst akım parçacık uzaklaştırma cihazlarına bağlıdır. Genellikle iki ile beş alan içerir, ancak en gelişmiş ESP'lerde yedi alana kadar çıkabilir. Elektrostatik çöktürücüler, tozu elektrotlardan toplama tekniğine bağlı olarak kuru veya ıslak tipte olabilir. Islak ESP'ler, genellikle ıslak arıtma sonrası artık toz ve damlacıkları uzaklaştırmak için son işlem aşamasında kullanılır.</w:t>
      </w:r>
    </w:p>
    <w:p w14:paraId="35F55857" w14:textId="77777777" w:rsidR="0007690F" w:rsidRPr="00D53A2B" w:rsidRDefault="0007690F" w:rsidP="00A202FD">
      <w:pPr>
        <w:widowControl w:val="0"/>
        <w:spacing w:after="240" w:line="276" w:lineRule="auto"/>
        <w:ind w:firstLine="1"/>
        <w:contextualSpacing/>
        <w:jc w:val="both"/>
      </w:pPr>
      <w:r w:rsidRPr="00D53A2B">
        <w:rPr>
          <w:b/>
          <w:bCs/>
        </w:rPr>
        <w:t>Döküm ve/veya Kalıp Hazırlama Sırasında Oluşan Emisyonların Kaynağa En Yakın Noktadan Çekilmesi</w:t>
      </w:r>
      <w:r w:rsidRPr="00D53A2B">
        <w:br/>
        <w:t>Döküm (desen yapımı dahil) ve/veya kalıp hazırlama sırasında oluşan emisyonlar çekilir. Seçilen çekme sistemi, kullanılan döküm/kalıp hazırlama işlemine bağlıdır.</w:t>
      </w:r>
    </w:p>
    <w:p w14:paraId="204ADBAC" w14:textId="77777777" w:rsidR="0007690F" w:rsidRPr="00D53A2B" w:rsidRDefault="0007690F" w:rsidP="00A202FD">
      <w:pPr>
        <w:widowControl w:val="0"/>
        <w:numPr>
          <w:ilvl w:val="0"/>
          <w:numId w:val="271"/>
        </w:numPr>
        <w:spacing w:after="240" w:line="276" w:lineRule="auto"/>
        <w:contextualSpacing/>
        <w:jc w:val="both"/>
      </w:pPr>
      <w:r w:rsidRPr="00D53A2B">
        <w:rPr>
          <w:b/>
          <w:bCs/>
        </w:rPr>
        <w:t>Doğal/Yeşil Kum Döküm:</w:t>
      </w:r>
      <w:r w:rsidRPr="00D53A2B">
        <w:br/>
        <w:t>Doğal veya yeşil kum hazırlama alanlarında (örn. taşıma, eleme, karıştırma ve soğutma) ve döküm alanlarında, özellikle döküm sırasında oluşan baca gazları çekilir. Otomatik döküm makinelerinde, emisyonları toplamak için uygun çekme sistemleri (örn. çatı çekimi) kullanılır. Elle dökümde, emisyon kaynağına en yakın noktadan çekim, mobil çekme başlıklarıyla sağlanır.</w:t>
      </w:r>
    </w:p>
    <w:p w14:paraId="72DA15B2" w14:textId="77777777" w:rsidR="0007690F" w:rsidRPr="00D53A2B" w:rsidRDefault="0007690F" w:rsidP="00A202FD">
      <w:pPr>
        <w:widowControl w:val="0"/>
        <w:numPr>
          <w:ilvl w:val="0"/>
          <w:numId w:val="271"/>
        </w:numPr>
        <w:spacing w:after="240" w:line="276" w:lineRule="auto"/>
        <w:contextualSpacing/>
        <w:jc w:val="both"/>
      </w:pPr>
      <w:r w:rsidRPr="00D53A2B">
        <w:rPr>
          <w:b/>
          <w:bCs/>
        </w:rPr>
        <w:t>Soğuk Sertleştirme, Gaz Sertleştirme, Sıcak Sertleştirme İşlemleri:</w:t>
      </w:r>
      <w:r w:rsidRPr="00D53A2B">
        <w:br/>
        <w:t>Otomatik döküm makinelerinde, sabit çekme başlıkları veya tente çekme gibi sistemler kullanılır. Elle dökümde, mobil çekme başlıklarıyla kaynak yakınında çekim yapılır. Kalıp boyutu veya alan sınırlamaları nedeniyle mobil başlıklar kullanılamıyorsa, dökümhane genel çekimi uygulanır.</w:t>
      </w:r>
    </w:p>
    <w:p w14:paraId="337F410E" w14:textId="77777777" w:rsidR="0007690F" w:rsidRPr="00D53A2B" w:rsidRDefault="0007690F" w:rsidP="00A202FD">
      <w:pPr>
        <w:widowControl w:val="0"/>
        <w:spacing w:after="240" w:line="276" w:lineRule="auto"/>
        <w:ind w:firstLine="1"/>
        <w:contextualSpacing/>
        <w:jc w:val="both"/>
      </w:pPr>
      <w:r w:rsidRPr="00D53A2B">
        <w:t>Çekirdek hazırlama makineleri kapatılır ve baca gazları çekilir. Yeni yapılan çekirdeklerin kontrolü, taşınması ve depolanması sırasında da çekim yapılır (örn. kontrol masası, taşıma ve geçici depolama alanları üzerindeki başlıklarla).</w:t>
      </w:r>
    </w:p>
    <w:p w14:paraId="33EF8570" w14:textId="77777777" w:rsidR="0007690F" w:rsidRPr="00D53A2B" w:rsidRDefault="0007690F" w:rsidP="00A202FD">
      <w:pPr>
        <w:widowControl w:val="0"/>
        <w:spacing w:after="240" w:line="276" w:lineRule="auto"/>
        <w:ind w:firstLine="1"/>
        <w:contextualSpacing/>
        <w:jc w:val="both"/>
      </w:pPr>
      <w:r w:rsidRPr="00D53A2B">
        <w:rPr>
          <w:b/>
          <w:bCs/>
        </w:rPr>
        <w:t>Torba Filtre</w:t>
      </w:r>
      <w:r w:rsidRPr="00D53A2B">
        <w:br/>
        <w:t>Genellikle torba filtre olarak adlandırılan kumaş filtreler, gazların içinden geçtiği gözenekli dokuma veya keçe kumaştan yapılır ve parçacıkları uzaklaştırır. Kumaş filtreler, tabaka, kartuş veya torba şeklinde olabilir ve bireysel filtre birimleri bir grup halinde bir araya getirilir. Filtrelerin kullanımı, atık gaz özelliklerine ve maksimum çalışma sıcaklığına uygun kumaş seçimini gerektirir.</w:t>
      </w:r>
    </w:p>
    <w:p w14:paraId="06DEDAE1" w14:textId="77777777" w:rsidR="0007690F" w:rsidRPr="00D53A2B" w:rsidRDefault="0007690F" w:rsidP="00A202FD">
      <w:pPr>
        <w:widowControl w:val="0"/>
        <w:spacing w:after="240" w:line="276" w:lineRule="auto"/>
        <w:ind w:firstLine="1"/>
        <w:contextualSpacing/>
        <w:jc w:val="both"/>
      </w:pPr>
      <w:r w:rsidRPr="00D53A2B">
        <w:rPr>
          <w:b/>
          <w:bCs/>
        </w:rPr>
        <w:t>Alevsiz Yanma</w:t>
      </w:r>
      <w:r w:rsidRPr="00D53A2B">
        <w:br/>
        <w:t>Yakıt ve yanma havasının fırının yanma odasına ayrı ayrı, yüksek hızla enjekte edilerek alev oluşumunun önlendiği ve termal NOX oluşumunun azaltıldığı bir yöntemdir. Bu teknik, yanma odasında daha homojen bir ısı dağılımı sağlar ve oksijenle yakıt yakma ile birlikte kullanılabilir.</w:t>
      </w:r>
    </w:p>
    <w:p w14:paraId="2E7F9E44" w14:textId="77777777" w:rsidR="0007690F" w:rsidRPr="00D53A2B" w:rsidRDefault="0007690F" w:rsidP="00A202FD">
      <w:pPr>
        <w:widowControl w:val="0"/>
        <w:spacing w:after="240" w:line="276" w:lineRule="auto"/>
        <w:ind w:firstLine="1"/>
        <w:contextualSpacing/>
        <w:jc w:val="both"/>
      </w:pPr>
      <w:r w:rsidRPr="00D53A2B">
        <w:rPr>
          <w:b/>
          <w:bCs/>
        </w:rPr>
        <w:t>Fırın Otomasyonu ve Kontrolü</w:t>
      </w:r>
      <w:r w:rsidRPr="00D53A2B">
        <w:br/>
        <w:t>Bkz. Bölüm 1.4.1.</w:t>
      </w:r>
    </w:p>
    <w:p w14:paraId="70E756D7" w14:textId="77777777" w:rsidR="0007690F" w:rsidRPr="00D53A2B" w:rsidRDefault="0007690F" w:rsidP="00A202FD">
      <w:pPr>
        <w:widowControl w:val="0"/>
        <w:spacing w:after="240" w:line="276" w:lineRule="auto"/>
        <w:ind w:firstLine="1"/>
        <w:contextualSpacing/>
        <w:jc w:val="both"/>
      </w:pPr>
      <w:r w:rsidRPr="00D53A2B">
        <w:rPr>
          <w:b/>
          <w:bCs/>
        </w:rPr>
        <w:t>Düşük NOX Brülörü</w:t>
      </w:r>
      <w:r w:rsidRPr="00D53A2B">
        <w:br/>
        <w:t>Bu teknik, maksimum alev sıcaklıklarını azaltmaya dayanır. Hava/yakıt karışımı, oksijenin erişilebilirliğini azaltır ve alev sıcaklığını düşürerek, yakıt bağlı azotun NOX'e dönüşümünü ve termal NOX oluşumunu yavaşlatır, yüksek yanma verimliliği sağlarken.</w:t>
      </w:r>
    </w:p>
    <w:p w14:paraId="75FB6286" w14:textId="77777777" w:rsidR="0007690F" w:rsidRPr="00D53A2B" w:rsidRDefault="0007690F" w:rsidP="00A202FD">
      <w:pPr>
        <w:widowControl w:val="0"/>
        <w:spacing w:after="240" w:line="276" w:lineRule="auto"/>
        <w:ind w:firstLine="1"/>
        <w:contextualSpacing/>
        <w:jc w:val="both"/>
      </w:pPr>
      <w:r w:rsidRPr="00D53A2B">
        <w:rPr>
          <w:b/>
          <w:bCs/>
        </w:rPr>
        <w:t>Bağlayıcı ve reçine tüketiminin optimizasyonu</w:t>
      </w:r>
      <w:r w:rsidRPr="00D53A2B">
        <w:br/>
        <w:t>Bkz. Bölüm 1.4.2.</w:t>
      </w:r>
    </w:p>
    <w:p w14:paraId="47FFA896" w14:textId="77777777" w:rsidR="0007690F" w:rsidRPr="00D53A2B" w:rsidRDefault="0007690F" w:rsidP="00A202FD">
      <w:pPr>
        <w:widowControl w:val="0"/>
        <w:spacing w:after="240" w:line="276" w:lineRule="auto"/>
        <w:ind w:firstLine="1"/>
        <w:contextualSpacing/>
        <w:jc w:val="both"/>
      </w:pPr>
      <w:r w:rsidRPr="00D53A2B">
        <w:rPr>
          <w:b/>
          <w:bCs/>
        </w:rPr>
        <w:t>Yanma havasının oksijen ile zenginleştirilmesi</w:t>
      </w:r>
      <w:r w:rsidRPr="00D53A2B">
        <w:br/>
        <w:t>Bkz. Bölüm 1.4.1.</w:t>
      </w:r>
    </w:p>
    <w:p w14:paraId="35F370B6" w14:textId="77777777" w:rsidR="0007690F" w:rsidRPr="00D53A2B" w:rsidRDefault="0007690F" w:rsidP="00A202FD">
      <w:pPr>
        <w:widowControl w:val="0"/>
        <w:spacing w:after="240" w:line="276" w:lineRule="auto"/>
        <w:ind w:firstLine="1"/>
        <w:contextualSpacing/>
        <w:jc w:val="both"/>
      </w:pPr>
      <w:r w:rsidRPr="00D53A2B">
        <w:rPr>
          <w:b/>
          <w:bCs/>
        </w:rPr>
        <w:t>Oksijenli yakma (Oxy-fuel combustion)</w:t>
      </w:r>
      <w:r w:rsidRPr="00D53A2B">
        <w:br/>
        <w:t>Bkz. Bölüm 1.4.1.</w:t>
      </w:r>
    </w:p>
    <w:p w14:paraId="5737D75F" w14:textId="77777777" w:rsidR="0007690F" w:rsidRPr="00D53A2B" w:rsidRDefault="0007690F" w:rsidP="00A202FD">
      <w:pPr>
        <w:widowControl w:val="0"/>
        <w:spacing w:after="240" w:line="276" w:lineRule="auto"/>
        <w:ind w:firstLine="1"/>
        <w:contextualSpacing/>
        <w:jc w:val="both"/>
      </w:pPr>
      <w:r w:rsidRPr="00D53A2B">
        <w:rPr>
          <w:b/>
          <w:bCs/>
        </w:rPr>
        <w:t>Atık gazların sonrası yanması</w:t>
      </w:r>
      <w:r w:rsidRPr="00D53A2B">
        <w:br/>
        <w:t>Fırın atık gazlarında bulunan CO ve diğer organik bileşiklerin sonrası yanması, emisyonları azaltmak ve ısı geri kazanımı sağlamak için kullanılır. Üretilen ısı, bir ısı değiştirici ile geri kazanılır ve soufflör hava ön ısınması ya da diğer iç amaçlar için kullanılır. HBC fırınlarında, sonrası yanma, doğal gazlı bir brülörle önceden ısıtılan ayrı bir sonrası yanma odasında gerçekleşir. CBC fırınlarında, sonrası yanma doğrudan kupol şaftında yapılır. Dönme fırınlarında ise, sonrası yanma, fırın ile ısı değiştirici arasında kurulu bir yanma sonrası sistem ile gerçekleştirilir.</w:t>
      </w:r>
    </w:p>
    <w:p w14:paraId="144E4EE0" w14:textId="77777777" w:rsidR="0007690F" w:rsidRPr="00D53A2B" w:rsidRDefault="0007690F" w:rsidP="00A202FD">
      <w:pPr>
        <w:widowControl w:val="0"/>
        <w:spacing w:after="240" w:line="276" w:lineRule="auto"/>
        <w:ind w:firstLine="1"/>
        <w:contextualSpacing/>
        <w:jc w:val="both"/>
      </w:pPr>
      <w:r w:rsidRPr="00D53A2B">
        <w:rPr>
          <w:b/>
          <w:bCs/>
        </w:rPr>
        <w:t>Uygun fırın tipi seçimi</w:t>
      </w:r>
      <w:r w:rsidRPr="00D53A2B">
        <w:br/>
        <w:t>Uygun fırın tiplerinin seçimi, emisyon seviyeleri ve teknik kriterlere dayalıdır; örneğin sürekli veya parti üretim türü, fırın kapasitesi, döküm türleri, hammaddelerin bulunabilirliği, hammaddelerin temizliğine ve alaşım değişimine bağlı esneklik. Ayrıca, fırının enerji verimliliği de göz önünde bulundurulur (Bkz. Bölüm 1.4.1'deki ‘Enerji verimli fırın tipinin seçimi’ tekniği).</w:t>
      </w:r>
    </w:p>
    <w:p w14:paraId="1B34A86A" w14:textId="77777777" w:rsidR="0007690F" w:rsidRPr="00D53A2B" w:rsidRDefault="0007690F" w:rsidP="00A202FD">
      <w:pPr>
        <w:widowControl w:val="0"/>
        <w:spacing w:after="240" w:line="276" w:lineRule="auto"/>
        <w:ind w:firstLine="1"/>
        <w:contextualSpacing/>
        <w:jc w:val="both"/>
      </w:pPr>
      <w:r w:rsidRPr="00D53A2B">
        <w:rPr>
          <w:b/>
          <w:bCs/>
        </w:rPr>
        <w:t>Alkol bazlı kaplamaların su bazlı kaplamalarla değiştirilmesi</w:t>
      </w:r>
      <w:r w:rsidRPr="00D53A2B">
        <w:br/>
        <w:t>Alkol bazlı kalıp ve çekirdek kaplamalarının, su bazlı kaplamalarla değiştirilmesi. Su bazlı kaplamalar, ortam havasında ya da kurutma fırınlarında kurutulur.</w:t>
      </w:r>
    </w:p>
    <w:p w14:paraId="4E2DB775" w14:textId="77777777" w:rsidR="0007690F" w:rsidRPr="00D53A2B" w:rsidRDefault="0007690F" w:rsidP="00A202FD">
      <w:pPr>
        <w:widowControl w:val="0"/>
        <w:spacing w:after="240" w:line="276" w:lineRule="auto"/>
        <w:ind w:firstLine="1"/>
        <w:contextualSpacing/>
        <w:jc w:val="both"/>
      </w:pPr>
      <w:r w:rsidRPr="00D53A2B">
        <w:rPr>
          <w:b/>
          <w:bCs/>
        </w:rPr>
        <w:t>Termal oksidasyon</w:t>
      </w:r>
      <w:r w:rsidRPr="00D53A2B">
        <w:br/>
        <w:t>Atık gaz akışındaki yanıcı bileşenleri, hava veya oksijenle ısıtarak otomatik tutuşma noktasının üzerine çıkaran ve yanmanın tamamlanması için yeterince yüksek sıcaklıkta tutarak karbondioksit ve suya dönüşmesini sağlayan bir arıtma tekniği. Tipik yanma sıcaklığı 800 °C ile 1.000 °C arasında değişir.</w:t>
      </w:r>
    </w:p>
    <w:p w14:paraId="4AE3F23F" w14:textId="77777777" w:rsidR="0007690F" w:rsidRPr="00D53A2B" w:rsidRDefault="0007690F" w:rsidP="00A202FD">
      <w:pPr>
        <w:widowControl w:val="0"/>
        <w:spacing w:after="240" w:line="276" w:lineRule="auto"/>
        <w:ind w:firstLine="1"/>
        <w:contextualSpacing/>
        <w:jc w:val="both"/>
      </w:pPr>
      <w:r w:rsidRPr="00D53A2B">
        <w:t>Termal oksidasyonun birkaç türü uygulanmaktadır:</w:t>
      </w:r>
    </w:p>
    <w:p w14:paraId="25D14690" w14:textId="77777777" w:rsidR="0007690F" w:rsidRPr="00D53A2B" w:rsidRDefault="0007690F" w:rsidP="00A202FD">
      <w:pPr>
        <w:widowControl w:val="0"/>
        <w:numPr>
          <w:ilvl w:val="0"/>
          <w:numId w:val="280"/>
        </w:numPr>
        <w:spacing w:after="240" w:line="276" w:lineRule="auto"/>
        <w:contextualSpacing/>
        <w:jc w:val="both"/>
      </w:pPr>
      <w:r w:rsidRPr="00D53A2B">
        <w:rPr>
          <w:b/>
          <w:bCs/>
        </w:rPr>
        <w:t>Doğrudan termal oksidasyon:</w:t>
      </w:r>
      <w:r w:rsidRPr="00D53A2B">
        <w:t> Yanma sonucu ısı geri kazanımı yapılmadan termal oksidasyon.</w:t>
      </w:r>
    </w:p>
    <w:p w14:paraId="688CB676" w14:textId="77777777" w:rsidR="0007690F" w:rsidRPr="00D53A2B" w:rsidRDefault="0007690F" w:rsidP="00A202FD">
      <w:pPr>
        <w:widowControl w:val="0"/>
        <w:numPr>
          <w:ilvl w:val="0"/>
          <w:numId w:val="280"/>
        </w:numPr>
        <w:spacing w:after="240" w:line="276" w:lineRule="auto"/>
        <w:contextualSpacing/>
        <w:jc w:val="both"/>
      </w:pPr>
      <w:r w:rsidRPr="00D53A2B">
        <w:rPr>
          <w:b/>
          <w:bCs/>
        </w:rPr>
        <w:t>Kazanımlı termal oksidasyon:</w:t>
      </w:r>
      <w:r w:rsidRPr="00D53A2B">
        <w:t> Atık gazların ısısını dolaylı ısı transferi ile kullanan termal oksidasyon.</w:t>
      </w:r>
    </w:p>
    <w:p w14:paraId="7940B6E3" w14:textId="77777777" w:rsidR="0007690F" w:rsidRPr="00D53A2B" w:rsidRDefault="0007690F" w:rsidP="00A202FD">
      <w:pPr>
        <w:widowControl w:val="0"/>
        <w:numPr>
          <w:ilvl w:val="0"/>
          <w:numId w:val="280"/>
        </w:numPr>
        <w:spacing w:after="240" w:line="276" w:lineRule="auto"/>
        <w:contextualSpacing/>
        <w:jc w:val="both"/>
      </w:pPr>
      <w:r w:rsidRPr="00D53A2B">
        <w:rPr>
          <w:b/>
          <w:bCs/>
        </w:rPr>
        <w:t>Regeneratif termal oksidasyon:</w:t>
      </w:r>
      <w:r w:rsidRPr="00D53A2B">
        <w:t> Gelişmiş bir termal oksidasyon türü olup, gelen atık gaz akışı, bir seramik dolgulu yataktan geçerken ısıtılır ve daha sonra yanma odasına girer. Temizlenen sıcak gazlar, bu odadan çıkarken bir veya daha fazla seramik dolgulu yataklardan geçer (önceki yanma döngüsünde soğutulmuş). Bu yeniden ısıtılan dolgu yatağı, yeni bir atık gaz akışını önceden ısıtarak yeni bir yanma döngüsüne başlar.</w:t>
      </w:r>
    </w:p>
    <w:p w14:paraId="42B5237E" w14:textId="77777777" w:rsidR="0007690F" w:rsidRPr="00D53A2B" w:rsidRDefault="0007690F" w:rsidP="00A202FD">
      <w:pPr>
        <w:widowControl w:val="0"/>
        <w:spacing w:after="240" w:line="276" w:lineRule="auto"/>
        <w:ind w:firstLine="1"/>
        <w:contextualSpacing/>
        <w:jc w:val="both"/>
      </w:pPr>
      <w:r w:rsidRPr="00D53A2B">
        <w:rPr>
          <w:b/>
          <w:bCs/>
        </w:rPr>
        <w:t>Soğuk ayar işlemleri için en iyi uygulamaların kullanılması</w:t>
      </w:r>
      <w:r w:rsidRPr="00D53A2B">
        <w:br/>
        <w:t>Bkz. Bölüm 1.4.2.</w:t>
      </w:r>
    </w:p>
    <w:p w14:paraId="3A1F6A85" w14:textId="77777777" w:rsidR="0007690F" w:rsidRPr="00D53A2B" w:rsidRDefault="0007690F" w:rsidP="00A202FD">
      <w:pPr>
        <w:widowControl w:val="0"/>
        <w:spacing w:after="240" w:line="276" w:lineRule="auto"/>
        <w:ind w:firstLine="1"/>
        <w:contextualSpacing/>
        <w:jc w:val="both"/>
      </w:pPr>
      <w:r w:rsidRPr="00D53A2B">
        <w:rPr>
          <w:b/>
          <w:bCs/>
        </w:rPr>
        <w:t>Gaz sertleştirme işlemleri için en iyi uygulamaların kullanılması</w:t>
      </w:r>
      <w:r w:rsidRPr="00D53A2B">
        <w:br/>
        <w:t>Bkz. Bölüm 1.4.2.</w:t>
      </w:r>
    </w:p>
    <w:p w14:paraId="624650AC" w14:textId="77777777" w:rsidR="0007690F" w:rsidRPr="00D53A2B" w:rsidRDefault="0007690F" w:rsidP="00A202FD">
      <w:pPr>
        <w:widowControl w:val="0"/>
        <w:spacing w:after="240" w:line="276" w:lineRule="auto"/>
        <w:ind w:firstLine="1"/>
        <w:contextualSpacing/>
        <w:jc w:val="both"/>
      </w:pPr>
      <w:r w:rsidRPr="00D53A2B">
        <w:rPr>
          <w:b/>
          <w:bCs/>
        </w:rPr>
        <w:t xml:space="preserve">Sulu yıkayıcı </w:t>
      </w:r>
      <w:r w:rsidRPr="00D53A2B">
        <w:br/>
        <w:t>Gaz akışındaki gaz halindeki ya da partiküler kirleticilerin, genellikle su ya da su bazlı bir çözücü kullanılarak bir sıvıya kütle transferi ile uzaklaştırılması. Bu, bir kimyasal reaksiyon içerebilir (örneğin asidik ya da alkali temizleyicilerde). Bazı durumlarda, bileşikler çözücüyü kullanarak geri kazanılabilir. Bu, venturi temizleyicileri içerir.</w:t>
      </w:r>
    </w:p>
    <w:tbl>
      <w:tblPr>
        <w:tblW w:w="9062" w:type="dxa"/>
        <w:tblCellMar>
          <w:left w:w="70" w:type="dxa"/>
          <w:right w:w="70" w:type="dxa"/>
        </w:tblCellMar>
        <w:tblLook w:val="04A0" w:firstRow="1" w:lastRow="0" w:firstColumn="1" w:lastColumn="0" w:noHBand="0" w:noVBand="1"/>
      </w:tblPr>
      <w:tblGrid>
        <w:gridCol w:w="1688"/>
        <w:gridCol w:w="7527"/>
      </w:tblGrid>
      <w:tr w:rsidR="0007690F" w:rsidRPr="00D53A2B" w14:paraId="49633006" w14:textId="77777777" w:rsidTr="00A202FD">
        <w:trPr>
          <w:trHeight w:val="320"/>
        </w:trPr>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1C6F4" w14:textId="77777777" w:rsidR="0007690F" w:rsidRPr="00D53A2B" w:rsidRDefault="0007690F" w:rsidP="00A202FD">
            <w:pPr>
              <w:widowControl w:val="0"/>
              <w:spacing w:after="240" w:line="276" w:lineRule="auto"/>
              <w:ind w:firstLine="1"/>
              <w:contextualSpacing/>
              <w:jc w:val="both"/>
              <w:rPr>
                <w:b/>
                <w:bCs/>
              </w:rPr>
            </w:pPr>
            <w:r w:rsidRPr="00D53A2B">
              <w:rPr>
                <w:b/>
                <w:bCs/>
              </w:rPr>
              <w:t>Teknik</w:t>
            </w:r>
          </w:p>
        </w:tc>
        <w:tc>
          <w:tcPr>
            <w:tcW w:w="7527" w:type="dxa"/>
            <w:tcBorders>
              <w:top w:val="single" w:sz="4" w:space="0" w:color="auto"/>
              <w:left w:val="nil"/>
              <w:bottom w:val="single" w:sz="4" w:space="0" w:color="auto"/>
              <w:right w:val="single" w:sz="4" w:space="0" w:color="auto"/>
            </w:tcBorders>
            <w:shd w:val="clear" w:color="auto" w:fill="auto"/>
            <w:noWrap/>
            <w:vAlign w:val="bottom"/>
            <w:hideMark/>
          </w:tcPr>
          <w:p w14:paraId="798A4AC4" w14:textId="77777777" w:rsidR="0007690F" w:rsidRPr="00D53A2B" w:rsidRDefault="0007690F" w:rsidP="00A202FD">
            <w:pPr>
              <w:widowControl w:val="0"/>
              <w:spacing w:after="240" w:line="276" w:lineRule="auto"/>
              <w:ind w:firstLine="1"/>
              <w:contextualSpacing/>
              <w:jc w:val="both"/>
              <w:rPr>
                <w:b/>
                <w:bCs/>
              </w:rPr>
            </w:pPr>
            <w:r w:rsidRPr="00D53A2B">
              <w:rPr>
                <w:b/>
                <w:bCs/>
              </w:rPr>
              <w:t>Açıklama</w:t>
            </w:r>
          </w:p>
        </w:tc>
      </w:tr>
      <w:tr w:rsidR="0007690F" w:rsidRPr="00D53A2B" w14:paraId="0A0C7DA2"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D362287" w14:textId="77777777" w:rsidR="0007690F" w:rsidRPr="00D53A2B" w:rsidRDefault="0007690F" w:rsidP="00A202FD">
            <w:pPr>
              <w:widowControl w:val="0"/>
              <w:spacing w:after="240" w:line="276" w:lineRule="auto"/>
              <w:ind w:firstLine="1"/>
              <w:contextualSpacing/>
              <w:jc w:val="both"/>
              <w:rPr>
                <w:b/>
                <w:bCs/>
              </w:rPr>
            </w:pPr>
            <w:r w:rsidRPr="00D53A2B">
              <w:rPr>
                <w:b/>
                <w:bCs/>
              </w:rPr>
              <w:t>Aktive çamur prosesi</w:t>
            </w:r>
          </w:p>
        </w:tc>
        <w:tc>
          <w:tcPr>
            <w:tcW w:w="7527" w:type="dxa"/>
            <w:tcBorders>
              <w:top w:val="nil"/>
              <w:left w:val="nil"/>
              <w:bottom w:val="single" w:sz="4" w:space="0" w:color="auto"/>
              <w:right w:val="single" w:sz="4" w:space="0" w:color="auto"/>
            </w:tcBorders>
            <w:shd w:val="clear" w:color="auto" w:fill="auto"/>
            <w:noWrap/>
            <w:vAlign w:val="bottom"/>
            <w:hideMark/>
          </w:tcPr>
          <w:p w14:paraId="20D798C5" w14:textId="77777777" w:rsidR="0007690F" w:rsidRPr="00D53A2B" w:rsidRDefault="0007690F" w:rsidP="00A202FD">
            <w:pPr>
              <w:widowControl w:val="0"/>
              <w:spacing w:after="240" w:line="276" w:lineRule="auto"/>
              <w:ind w:firstLine="1"/>
              <w:contextualSpacing/>
              <w:jc w:val="both"/>
            </w:pPr>
            <w:r w:rsidRPr="00D53A2B">
              <w:t>Aktive çamur prosesi, mikroorganizmaların atık sudaki askıda tutulduğu ve tüm karışımın mekanik olarak havalandırıldığı bir yöntemdir. Aktive çamur karışımı, ayrıştırma tesisine gönderilir ve çamur, havalandırma tankına geri döndürülür.</w:t>
            </w:r>
          </w:p>
        </w:tc>
      </w:tr>
      <w:tr w:rsidR="0007690F" w:rsidRPr="00D53A2B" w14:paraId="1AE1AAE2"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1C3C6EF2" w14:textId="77777777" w:rsidR="0007690F" w:rsidRPr="00D53A2B" w:rsidRDefault="0007690F" w:rsidP="00A202FD">
            <w:pPr>
              <w:widowControl w:val="0"/>
              <w:spacing w:after="240" w:line="276" w:lineRule="auto"/>
              <w:ind w:firstLine="1"/>
              <w:contextualSpacing/>
              <w:jc w:val="both"/>
              <w:rPr>
                <w:b/>
                <w:bCs/>
              </w:rPr>
            </w:pPr>
            <w:r w:rsidRPr="00D53A2B">
              <w:rPr>
                <w:b/>
                <w:bCs/>
              </w:rPr>
              <w:t>Adsorpsiyon</w:t>
            </w:r>
          </w:p>
        </w:tc>
        <w:tc>
          <w:tcPr>
            <w:tcW w:w="7527" w:type="dxa"/>
            <w:tcBorders>
              <w:top w:val="nil"/>
              <w:left w:val="nil"/>
              <w:bottom w:val="single" w:sz="4" w:space="0" w:color="auto"/>
              <w:right w:val="single" w:sz="4" w:space="0" w:color="auto"/>
            </w:tcBorders>
            <w:shd w:val="clear" w:color="auto" w:fill="auto"/>
            <w:noWrap/>
            <w:vAlign w:val="bottom"/>
            <w:hideMark/>
          </w:tcPr>
          <w:p w14:paraId="5578EB24" w14:textId="77777777" w:rsidR="0007690F" w:rsidRPr="00D53A2B" w:rsidRDefault="0007690F" w:rsidP="00A202FD">
            <w:pPr>
              <w:widowControl w:val="0"/>
              <w:spacing w:after="240" w:line="276" w:lineRule="auto"/>
              <w:ind w:firstLine="1"/>
              <w:contextualSpacing/>
              <w:jc w:val="both"/>
            </w:pPr>
            <w:r w:rsidRPr="00D53A2B">
              <w:t>Atık sudaki çözünür maddelerin (çözücüler) yüksek poroziteye sahip katı parçacıklara (genellikle aktif karbon) transfer edilerek uzaklaştırılması işlemi.</w:t>
            </w:r>
          </w:p>
        </w:tc>
      </w:tr>
      <w:tr w:rsidR="0007690F" w:rsidRPr="00D53A2B" w14:paraId="07381C46"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E655BAB" w14:textId="77777777" w:rsidR="0007690F" w:rsidRPr="00D53A2B" w:rsidRDefault="0007690F" w:rsidP="00A202FD">
            <w:pPr>
              <w:widowControl w:val="0"/>
              <w:spacing w:after="240" w:line="276" w:lineRule="auto"/>
              <w:ind w:firstLine="1"/>
              <w:contextualSpacing/>
              <w:jc w:val="both"/>
              <w:rPr>
                <w:b/>
                <w:bCs/>
              </w:rPr>
            </w:pPr>
            <w:r w:rsidRPr="00D53A2B">
              <w:rPr>
                <w:b/>
                <w:bCs/>
              </w:rPr>
              <w:t>Aerobik arıtma</w:t>
            </w:r>
          </w:p>
        </w:tc>
        <w:tc>
          <w:tcPr>
            <w:tcW w:w="7527" w:type="dxa"/>
            <w:tcBorders>
              <w:top w:val="nil"/>
              <w:left w:val="nil"/>
              <w:bottom w:val="single" w:sz="4" w:space="0" w:color="auto"/>
              <w:right w:val="single" w:sz="4" w:space="0" w:color="auto"/>
            </w:tcBorders>
            <w:shd w:val="clear" w:color="auto" w:fill="auto"/>
            <w:noWrap/>
            <w:vAlign w:val="bottom"/>
            <w:hideMark/>
          </w:tcPr>
          <w:p w14:paraId="717A9878" w14:textId="77777777" w:rsidR="0007690F" w:rsidRPr="00D53A2B" w:rsidRDefault="0007690F" w:rsidP="00A202FD">
            <w:pPr>
              <w:widowControl w:val="0"/>
              <w:spacing w:after="240" w:line="276" w:lineRule="auto"/>
              <w:ind w:firstLine="1"/>
              <w:contextualSpacing/>
              <w:jc w:val="both"/>
            </w:pPr>
            <w:r w:rsidRPr="00D53A2B">
              <w:t>Çözünmüş organik kirleticilerin oksijen kullanarak biyolojik oksidasyonu, mikroorganizmaların metabolizmasıyla yapılır. Çözünmüş oksijenin varlığında, organik bileşikler karbon dioksit ve suya mineralize olur veya diğer metabolitlere ve biyomasa dönüşür.</w:t>
            </w:r>
          </w:p>
        </w:tc>
      </w:tr>
      <w:tr w:rsidR="0007690F" w:rsidRPr="00D53A2B" w14:paraId="068DA8CF"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0EA15378" w14:textId="77777777" w:rsidR="0007690F" w:rsidRPr="00D53A2B" w:rsidRDefault="0007690F" w:rsidP="00A202FD">
            <w:pPr>
              <w:widowControl w:val="0"/>
              <w:spacing w:after="240" w:line="276" w:lineRule="auto"/>
              <w:ind w:firstLine="1"/>
              <w:contextualSpacing/>
              <w:jc w:val="both"/>
              <w:rPr>
                <w:b/>
                <w:bCs/>
              </w:rPr>
            </w:pPr>
            <w:r w:rsidRPr="00D53A2B">
              <w:rPr>
                <w:b/>
                <w:bCs/>
              </w:rPr>
              <w:t>Kimyasal çökelme</w:t>
            </w:r>
          </w:p>
        </w:tc>
        <w:tc>
          <w:tcPr>
            <w:tcW w:w="7527" w:type="dxa"/>
            <w:tcBorders>
              <w:top w:val="nil"/>
              <w:left w:val="nil"/>
              <w:bottom w:val="single" w:sz="4" w:space="0" w:color="auto"/>
              <w:right w:val="single" w:sz="4" w:space="0" w:color="auto"/>
            </w:tcBorders>
            <w:shd w:val="clear" w:color="auto" w:fill="auto"/>
            <w:noWrap/>
            <w:vAlign w:val="bottom"/>
            <w:hideMark/>
          </w:tcPr>
          <w:p w14:paraId="5E0BD23F" w14:textId="77777777" w:rsidR="0007690F" w:rsidRPr="00D53A2B" w:rsidRDefault="0007690F" w:rsidP="00A202FD">
            <w:pPr>
              <w:widowControl w:val="0"/>
              <w:spacing w:after="240" w:line="276" w:lineRule="auto"/>
              <w:ind w:firstLine="1"/>
              <w:contextualSpacing/>
              <w:jc w:val="both"/>
            </w:pPr>
            <w:r w:rsidRPr="00D53A2B">
              <w:t>Çözünmüş kirleticilerin, kimyasal çökelme maddelerinin eklenmesiyle çözünebilen bir bileşiğe dönüştürülmesi işlemi. Oluşan katı çökeltiler sedimentasyon, hava flotasyonu veya filtrasyon yoluyla ayrılır. Gerekirse bu, mikrofiltrasyon veya ultrafiltrasyon ile takip edilebilir.</w:t>
            </w:r>
          </w:p>
        </w:tc>
      </w:tr>
      <w:tr w:rsidR="0007690F" w:rsidRPr="00D53A2B" w14:paraId="54546993"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0391D296" w14:textId="77777777" w:rsidR="0007690F" w:rsidRPr="00D53A2B" w:rsidRDefault="0007690F" w:rsidP="00A202FD">
            <w:pPr>
              <w:widowControl w:val="0"/>
              <w:spacing w:after="240" w:line="276" w:lineRule="auto"/>
              <w:ind w:firstLine="1"/>
              <w:contextualSpacing/>
              <w:jc w:val="both"/>
              <w:rPr>
                <w:b/>
                <w:bCs/>
              </w:rPr>
            </w:pPr>
            <w:r w:rsidRPr="00D53A2B">
              <w:rPr>
                <w:b/>
                <w:bCs/>
              </w:rPr>
              <w:t>Kimyasal indirgeme</w:t>
            </w:r>
          </w:p>
        </w:tc>
        <w:tc>
          <w:tcPr>
            <w:tcW w:w="7527" w:type="dxa"/>
            <w:tcBorders>
              <w:top w:val="nil"/>
              <w:left w:val="nil"/>
              <w:bottom w:val="single" w:sz="4" w:space="0" w:color="auto"/>
              <w:right w:val="single" w:sz="4" w:space="0" w:color="auto"/>
            </w:tcBorders>
            <w:shd w:val="clear" w:color="auto" w:fill="auto"/>
            <w:noWrap/>
            <w:vAlign w:val="bottom"/>
            <w:hideMark/>
          </w:tcPr>
          <w:p w14:paraId="0C487F9D" w14:textId="77777777" w:rsidR="0007690F" w:rsidRPr="00D53A2B" w:rsidRDefault="0007690F" w:rsidP="00A202FD">
            <w:pPr>
              <w:widowControl w:val="0"/>
              <w:spacing w:after="240" w:line="276" w:lineRule="auto"/>
              <w:ind w:firstLine="1"/>
              <w:contextualSpacing/>
              <w:jc w:val="both"/>
            </w:pPr>
            <w:r w:rsidRPr="00D53A2B">
              <w:t>Kirleticilerin, kimyasal indirgeme maddeleri tarafından daha az zararlı veya tehlikeli bileşiklere dönüştürülmesi.</w:t>
            </w:r>
          </w:p>
        </w:tc>
      </w:tr>
      <w:tr w:rsidR="0007690F" w:rsidRPr="00D53A2B" w14:paraId="2ED8D7CE"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5630771" w14:textId="77777777" w:rsidR="0007690F" w:rsidRPr="00D53A2B" w:rsidRDefault="0007690F" w:rsidP="00A202FD">
            <w:pPr>
              <w:widowControl w:val="0"/>
              <w:spacing w:after="240" w:line="276" w:lineRule="auto"/>
              <w:ind w:firstLine="1"/>
              <w:contextualSpacing/>
              <w:jc w:val="both"/>
              <w:rPr>
                <w:b/>
                <w:bCs/>
              </w:rPr>
            </w:pPr>
            <w:r w:rsidRPr="00D53A2B">
              <w:rPr>
                <w:b/>
                <w:bCs/>
              </w:rPr>
              <w:t>Koagülasyon ve flokülasyon</w:t>
            </w:r>
          </w:p>
        </w:tc>
        <w:tc>
          <w:tcPr>
            <w:tcW w:w="7527" w:type="dxa"/>
            <w:tcBorders>
              <w:top w:val="nil"/>
              <w:left w:val="nil"/>
              <w:bottom w:val="single" w:sz="4" w:space="0" w:color="auto"/>
              <w:right w:val="single" w:sz="4" w:space="0" w:color="auto"/>
            </w:tcBorders>
            <w:shd w:val="clear" w:color="auto" w:fill="auto"/>
            <w:noWrap/>
            <w:vAlign w:val="bottom"/>
            <w:hideMark/>
          </w:tcPr>
          <w:p w14:paraId="03214821" w14:textId="77777777" w:rsidR="0007690F" w:rsidRPr="00D53A2B" w:rsidRDefault="0007690F" w:rsidP="00A202FD">
            <w:pPr>
              <w:widowControl w:val="0"/>
              <w:spacing w:after="240" w:line="276" w:lineRule="auto"/>
              <w:ind w:firstLine="1"/>
              <w:contextualSpacing/>
              <w:jc w:val="both"/>
            </w:pPr>
            <w:r w:rsidRPr="00D53A2B">
              <w:t>Koagülasyon ve flokülasyon, askıda katı maddelerin atık sudan ayrılması için kullanılır ve genellikle ardışık adımlarla yapılır. Koagülasyon, askıda katı maddelerin zıt yükte olan koagülantlarla yapılır. Flokülasyon, mikroflok parçacıklarının çarpışması sonucu daha büyük floklar oluşturacak şekilde polimerler eklenerek yapılır.</w:t>
            </w:r>
          </w:p>
        </w:tc>
      </w:tr>
      <w:tr w:rsidR="0007690F" w:rsidRPr="00D53A2B" w14:paraId="5898EB34"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FDBCE0F" w14:textId="77777777" w:rsidR="0007690F" w:rsidRPr="00D53A2B" w:rsidRDefault="0007690F" w:rsidP="00A202FD">
            <w:pPr>
              <w:widowControl w:val="0"/>
              <w:spacing w:after="240" w:line="276" w:lineRule="auto"/>
              <w:ind w:firstLine="1"/>
              <w:contextualSpacing/>
              <w:jc w:val="both"/>
              <w:rPr>
                <w:b/>
                <w:bCs/>
              </w:rPr>
            </w:pPr>
            <w:r w:rsidRPr="00D53A2B">
              <w:rPr>
                <w:b/>
                <w:bCs/>
              </w:rPr>
              <w:t>Eşitleme</w:t>
            </w:r>
          </w:p>
        </w:tc>
        <w:tc>
          <w:tcPr>
            <w:tcW w:w="7527" w:type="dxa"/>
            <w:tcBorders>
              <w:top w:val="nil"/>
              <w:left w:val="nil"/>
              <w:bottom w:val="single" w:sz="4" w:space="0" w:color="auto"/>
              <w:right w:val="single" w:sz="4" w:space="0" w:color="auto"/>
            </w:tcBorders>
            <w:shd w:val="clear" w:color="auto" w:fill="auto"/>
            <w:noWrap/>
            <w:vAlign w:val="bottom"/>
            <w:hideMark/>
          </w:tcPr>
          <w:p w14:paraId="3E7CE639" w14:textId="77777777" w:rsidR="0007690F" w:rsidRPr="00D53A2B" w:rsidRDefault="0007690F" w:rsidP="00A202FD">
            <w:pPr>
              <w:widowControl w:val="0"/>
              <w:spacing w:after="240" w:line="276" w:lineRule="auto"/>
              <w:ind w:firstLine="1"/>
              <w:contextualSpacing/>
              <w:jc w:val="both"/>
            </w:pPr>
            <w:r w:rsidRPr="00D53A2B">
              <w:t>Son atık su arıtma tesisine gelen akışların ve kirletici yüklerin dengelemesi, merkezi tanklar kullanılarak yapılır. Eşitleme merkezi veya başka yönetim teknikleri ile yapılabilir.</w:t>
            </w:r>
          </w:p>
        </w:tc>
      </w:tr>
      <w:tr w:rsidR="0007690F" w:rsidRPr="00D53A2B" w14:paraId="44D4A48A"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D840334" w14:textId="77777777" w:rsidR="0007690F" w:rsidRPr="00D53A2B" w:rsidRDefault="0007690F" w:rsidP="00A202FD">
            <w:pPr>
              <w:widowControl w:val="0"/>
              <w:spacing w:after="240" w:line="276" w:lineRule="auto"/>
              <w:ind w:firstLine="1"/>
              <w:contextualSpacing/>
              <w:jc w:val="both"/>
              <w:rPr>
                <w:b/>
                <w:bCs/>
              </w:rPr>
            </w:pPr>
            <w:r w:rsidRPr="00D53A2B">
              <w:rPr>
                <w:b/>
                <w:bCs/>
              </w:rPr>
              <w:t>Buharlaşma</w:t>
            </w:r>
          </w:p>
        </w:tc>
        <w:tc>
          <w:tcPr>
            <w:tcW w:w="7527" w:type="dxa"/>
            <w:tcBorders>
              <w:top w:val="nil"/>
              <w:left w:val="nil"/>
              <w:bottom w:val="single" w:sz="4" w:space="0" w:color="auto"/>
              <w:right w:val="single" w:sz="4" w:space="0" w:color="auto"/>
            </w:tcBorders>
            <w:shd w:val="clear" w:color="auto" w:fill="auto"/>
            <w:noWrap/>
            <w:vAlign w:val="bottom"/>
            <w:hideMark/>
          </w:tcPr>
          <w:p w14:paraId="4C7BCF83" w14:textId="77777777" w:rsidR="0007690F" w:rsidRPr="00D53A2B" w:rsidRDefault="0007690F" w:rsidP="00A202FD">
            <w:pPr>
              <w:widowControl w:val="0"/>
              <w:spacing w:after="240" w:line="276" w:lineRule="auto"/>
              <w:ind w:firstLine="1"/>
              <w:contextualSpacing/>
              <w:jc w:val="both"/>
            </w:pPr>
            <w:r w:rsidRPr="00D53A2B">
              <w:t>Atık suyun buharlaşması, suyun uçucu madde olduğu ve geriye kalan konsantre çözeltilerin işlenmesi (örneğin geri dönüştürülmesi veya bertaraf edilmesi) amacıyla yapılan bir damıtma işlemidir. Bu işlem, atık suyun hacmini azaltmayı veya ana sıvıları yoğunlaştırmayı amaçlar. Buharlaşan buhar, bir yoğuşturucuda toplanır ve yoğuşan su, gerektiğinde sonraki tedavi sonrası geri dönüştürülür. Tipik hedef kirleticiler, çözünür kirleticilerdir (örneğin tuzlar).</w:t>
            </w:r>
          </w:p>
        </w:tc>
      </w:tr>
      <w:tr w:rsidR="0007690F" w:rsidRPr="00D53A2B" w14:paraId="0FEB38FD"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2CB914B5" w14:textId="77777777" w:rsidR="0007690F" w:rsidRPr="00D53A2B" w:rsidRDefault="0007690F" w:rsidP="00A202FD">
            <w:pPr>
              <w:widowControl w:val="0"/>
              <w:spacing w:after="240" w:line="276" w:lineRule="auto"/>
              <w:ind w:firstLine="1"/>
              <w:contextualSpacing/>
              <w:jc w:val="both"/>
              <w:rPr>
                <w:b/>
                <w:bCs/>
              </w:rPr>
            </w:pPr>
            <w:r w:rsidRPr="00D53A2B">
              <w:rPr>
                <w:b/>
                <w:bCs/>
              </w:rPr>
              <w:t>Filtrasyon</w:t>
            </w:r>
          </w:p>
        </w:tc>
        <w:tc>
          <w:tcPr>
            <w:tcW w:w="7527" w:type="dxa"/>
            <w:tcBorders>
              <w:top w:val="nil"/>
              <w:left w:val="nil"/>
              <w:bottom w:val="single" w:sz="4" w:space="0" w:color="auto"/>
              <w:right w:val="single" w:sz="4" w:space="0" w:color="auto"/>
            </w:tcBorders>
            <w:shd w:val="clear" w:color="auto" w:fill="auto"/>
            <w:noWrap/>
            <w:vAlign w:val="bottom"/>
            <w:hideMark/>
          </w:tcPr>
          <w:p w14:paraId="535C1DAC" w14:textId="77777777" w:rsidR="0007690F" w:rsidRPr="00D53A2B" w:rsidRDefault="0007690F" w:rsidP="00A202FD">
            <w:pPr>
              <w:widowControl w:val="0"/>
              <w:spacing w:after="240" w:line="276" w:lineRule="auto"/>
              <w:ind w:firstLine="1"/>
              <w:contextualSpacing/>
              <w:jc w:val="both"/>
            </w:pPr>
            <w:r w:rsidRPr="00D53A2B">
              <w:t>Atık sudan katı maddelerin, geçirgen bir ortamdan geçirilerek ayrılması işlemi, örneğin kum filtrasyonu, mikrofiltrasyon ve ultrafiltrasyon.</w:t>
            </w:r>
          </w:p>
        </w:tc>
      </w:tr>
      <w:tr w:rsidR="0007690F" w:rsidRPr="00D53A2B" w14:paraId="02C45C9A"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DF5EBCB" w14:textId="77777777" w:rsidR="0007690F" w:rsidRPr="00D53A2B" w:rsidRDefault="0007690F" w:rsidP="00A202FD">
            <w:pPr>
              <w:widowControl w:val="0"/>
              <w:spacing w:after="240" w:line="276" w:lineRule="auto"/>
              <w:ind w:firstLine="1"/>
              <w:contextualSpacing/>
              <w:jc w:val="both"/>
              <w:rPr>
                <w:b/>
                <w:bCs/>
              </w:rPr>
            </w:pPr>
            <w:r w:rsidRPr="00D53A2B">
              <w:rPr>
                <w:b/>
                <w:bCs/>
              </w:rPr>
              <w:t>Flotasyon</w:t>
            </w:r>
          </w:p>
        </w:tc>
        <w:tc>
          <w:tcPr>
            <w:tcW w:w="7527" w:type="dxa"/>
            <w:tcBorders>
              <w:top w:val="nil"/>
              <w:left w:val="nil"/>
              <w:bottom w:val="single" w:sz="4" w:space="0" w:color="auto"/>
              <w:right w:val="single" w:sz="4" w:space="0" w:color="auto"/>
            </w:tcBorders>
            <w:shd w:val="clear" w:color="auto" w:fill="auto"/>
            <w:noWrap/>
            <w:vAlign w:val="bottom"/>
            <w:hideMark/>
          </w:tcPr>
          <w:p w14:paraId="6E63B930" w14:textId="77777777" w:rsidR="0007690F" w:rsidRPr="00D53A2B" w:rsidRDefault="0007690F" w:rsidP="00A202FD">
            <w:pPr>
              <w:widowControl w:val="0"/>
              <w:spacing w:after="240" w:line="276" w:lineRule="auto"/>
              <w:ind w:firstLine="1"/>
              <w:contextualSpacing/>
              <w:jc w:val="both"/>
            </w:pPr>
            <w:r w:rsidRPr="00D53A2B">
              <w:t>Katı veya sıvı parçacıkların, genellikle hava ile ince gaz kabarcıkları kullanılarak atık sudan ayrılması işlemi. Yüzen parçacıklar su yüzeyinde birikir ve kevgirler ile toplanır.</w:t>
            </w:r>
          </w:p>
        </w:tc>
      </w:tr>
      <w:tr w:rsidR="0007690F" w:rsidRPr="00D53A2B" w14:paraId="51B3E287"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22144A8" w14:textId="77777777" w:rsidR="0007690F" w:rsidRPr="00D53A2B" w:rsidRDefault="0007690F" w:rsidP="00A202FD">
            <w:pPr>
              <w:widowControl w:val="0"/>
              <w:spacing w:after="240" w:line="276" w:lineRule="auto"/>
              <w:ind w:firstLine="1"/>
              <w:contextualSpacing/>
              <w:jc w:val="both"/>
              <w:rPr>
                <w:b/>
                <w:bCs/>
              </w:rPr>
            </w:pPr>
            <w:r w:rsidRPr="00D53A2B">
              <w:rPr>
                <w:b/>
                <w:bCs/>
              </w:rPr>
              <w:t>Membran biyoreaktör (MBR)</w:t>
            </w:r>
          </w:p>
        </w:tc>
        <w:tc>
          <w:tcPr>
            <w:tcW w:w="7527" w:type="dxa"/>
            <w:tcBorders>
              <w:top w:val="nil"/>
              <w:left w:val="nil"/>
              <w:bottom w:val="single" w:sz="4" w:space="0" w:color="auto"/>
              <w:right w:val="single" w:sz="4" w:space="0" w:color="auto"/>
            </w:tcBorders>
            <w:shd w:val="clear" w:color="auto" w:fill="auto"/>
            <w:noWrap/>
            <w:vAlign w:val="bottom"/>
            <w:hideMark/>
          </w:tcPr>
          <w:p w14:paraId="1153AA2B" w14:textId="77777777" w:rsidR="0007690F" w:rsidRPr="00D53A2B" w:rsidRDefault="0007690F" w:rsidP="00A202FD">
            <w:pPr>
              <w:widowControl w:val="0"/>
              <w:spacing w:after="240" w:line="276" w:lineRule="auto"/>
              <w:ind w:firstLine="1"/>
              <w:contextualSpacing/>
              <w:jc w:val="both"/>
            </w:pPr>
            <w:r w:rsidRPr="00D53A2B">
              <w:t>MBR, bir membran prosesi (örneğin mikrofiltrasyon veya ultrafiltrasyon) ile askıda büyüyen biyoreaktörün birleşimidir. Bir biyolojik atık su arıtma sisteminde, geleneksel havalandırmalı çamur sisteminin ikincil çökelticisi ve üçüncül filtrasyon aşaması, membran filtrasyonuyla (çamur ve askıda katıların ayrılması) değiştirilir.</w:t>
            </w:r>
          </w:p>
        </w:tc>
      </w:tr>
      <w:tr w:rsidR="0007690F" w:rsidRPr="00D53A2B" w14:paraId="57A82AB8"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D0623A4" w14:textId="77777777" w:rsidR="0007690F" w:rsidRPr="00D53A2B" w:rsidRDefault="0007690F" w:rsidP="00A202FD">
            <w:pPr>
              <w:widowControl w:val="0"/>
              <w:spacing w:after="240" w:line="276" w:lineRule="auto"/>
              <w:ind w:firstLine="1"/>
              <w:contextualSpacing/>
              <w:jc w:val="both"/>
              <w:rPr>
                <w:b/>
                <w:bCs/>
              </w:rPr>
            </w:pPr>
            <w:r w:rsidRPr="00D53A2B">
              <w:rPr>
                <w:b/>
                <w:bCs/>
              </w:rPr>
              <w:t>Nanofiltrasyon</w:t>
            </w:r>
          </w:p>
        </w:tc>
        <w:tc>
          <w:tcPr>
            <w:tcW w:w="7527" w:type="dxa"/>
            <w:tcBorders>
              <w:top w:val="nil"/>
              <w:left w:val="nil"/>
              <w:bottom w:val="single" w:sz="4" w:space="0" w:color="auto"/>
              <w:right w:val="single" w:sz="4" w:space="0" w:color="auto"/>
            </w:tcBorders>
            <w:shd w:val="clear" w:color="auto" w:fill="auto"/>
            <w:noWrap/>
            <w:vAlign w:val="bottom"/>
            <w:hideMark/>
          </w:tcPr>
          <w:p w14:paraId="6F92392B" w14:textId="77777777" w:rsidR="0007690F" w:rsidRPr="00D53A2B" w:rsidRDefault="0007690F" w:rsidP="00A202FD">
            <w:pPr>
              <w:widowControl w:val="0"/>
              <w:spacing w:after="240" w:line="276" w:lineRule="auto"/>
              <w:ind w:firstLine="1"/>
              <w:contextualSpacing/>
              <w:jc w:val="both"/>
            </w:pPr>
            <w:r w:rsidRPr="00D53A2B">
              <w:t>Pores boyutu yaklaşık 1 nm olan membranlarla yapılan bir filtrasyon işlemi.</w:t>
            </w:r>
          </w:p>
        </w:tc>
      </w:tr>
      <w:tr w:rsidR="0007690F" w:rsidRPr="00D53A2B" w14:paraId="687A8A27"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697BB7AC" w14:textId="77777777" w:rsidR="0007690F" w:rsidRPr="00D53A2B" w:rsidRDefault="0007690F" w:rsidP="00A202FD">
            <w:pPr>
              <w:widowControl w:val="0"/>
              <w:spacing w:after="240" w:line="276" w:lineRule="auto"/>
              <w:ind w:firstLine="1"/>
              <w:contextualSpacing/>
              <w:jc w:val="both"/>
              <w:rPr>
                <w:b/>
                <w:bCs/>
              </w:rPr>
            </w:pPr>
            <w:r w:rsidRPr="00D53A2B">
              <w:rPr>
                <w:b/>
                <w:bCs/>
              </w:rPr>
              <w:t>Nötürleştirme</w:t>
            </w:r>
          </w:p>
        </w:tc>
        <w:tc>
          <w:tcPr>
            <w:tcW w:w="7527" w:type="dxa"/>
            <w:tcBorders>
              <w:top w:val="nil"/>
              <w:left w:val="nil"/>
              <w:bottom w:val="single" w:sz="4" w:space="0" w:color="auto"/>
              <w:right w:val="single" w:sz="4" w:space="0" w:color="auto"/>
            </w:tcBorders>
            <w:shd w:val="clear" w:color="auto" w:fill="auto"/>
            <w:noWrap/>
            <w:vAlign w:val="bottom"/>
            <w:hideMark/>
          </w:tcPr>
          <w:p w14:paraId="4A4231BA" w14:textId="77777777" w:rsidR="0007690F" w:rsidRPr="00D53A2B" w:rsidRDefault="0007690F" w:rsidP="00A202FD">
            <w:pPr>
              <w:widowControl w:val="0"/>
              <w:spacing w:after="240" w:line="276" w:lineRule="auto"/>
              <w:ind w:firstLine="1"/>
              <w:contextualSpacing/>
              <w:jc w:val="both"/>
            </w:pPr>
            <w:r w:rsidRPr="00D53A2B">
              <w:t>Atık suyun pH seviyesinin, kimyasal maddeler eklenerek nötr bir seviyeye (yaklaşık 7) ayarlanması işlemi. pH'ı artırmak için genellikle sodyum hidroksit (NaOH) veya kalsiyum hidroksit (Ca(OH)2) kullanılır, pH'ı düşürmek için ise sülfürik asit (H2SO4), hidroklorik asit (HCl) veya karbondioksit (CO</w:t>
            </w:r>
            <w:r w:rsidRPr="00D53A2B">
              <w:rPr>
                <w:vertAlign w:val="subscript"/>
              </w:rPr>
              <w:t>2</w:t>
            </w:r>
            <w:r w:rsidRPr="00D53A2B">
              <w:t>) kullanılır. Nötürleştirme sırasında bazı maddelerin çökelmesi olabilir.</w:t>
            </w:r>
          </w:p>
        </w:tc>
      </w:tr>
      <w:tr w:rsidR="0007690F" w:rsidRPr="00D53A2B" w14:paraId="73068DC9"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012F55A" w14:textId="77777777" w:rsidR="0007690F" w:rsidRPr="00D53A2B" w:rsidRDefault="0007690F" w:rsidP="00A202FD">
            <w:pPr>
              <w:widowControl w:val="0"/>
              <w:spacing w:after="240" w:line="276" w:lineRule="auto"/>
              <w:ind w:firstLine="1"/>
              <w:contextualSpacing/>
              <w:jc w:val="both"/>
              <w:rPr>
                <w:b/>
                <w:bCs/>
              </w:rPr>
            </w:pPr>
            <w:r w:rsidRPr="00D53A2B">
              <w:rPr>
                <w:b/>
                <w:bCs/>
              </w:rPr>
              <w:t>Fiziksel ayırma</w:t>
            </w:r>
          </w:p>
        </w:tc>
        <w:tc>
          <w:tcPr>
            <w:tcW w:w="7527" w:type="dxa"/>
            <w:tcBorders>
              <w:top w:val="nil"/>
              <w:left w:val="nil"/>
              <w:bottom w:val="single" w:sz="4" w:space="0" w:color="auto"/>
              <w:right w:val="single" w:sz="4" w:space="0" w:color="auto"/>
            </w:tcBorders>
            <w:shd w:val="clear" w:color="auto" w:fill="auto"/>
            <w:noWrap/>
            <w:vAlign w:val="bottom"/>
            <w:hideMark/>
          </w:tcPr>
          <w:p w14:paraId="325B48D9" w14:textId="77777777" w:rsidR="0007690F" w:rsidRPr="00D53A2B" w:rsidRDefault="0007690F" w:rsidP="00A202FD">
            <w:pPr>
              <w:widowControl w:val="0"/>
              <w:spacing w:after="240" w:line="276" w:lineRule="auto"/>
              <w:ind w:firstLine="1"/>
              <w:contextualSpacing/>
              <w:jc w:val="both"/>
            </w:pPr>
            <w:r w:rsidRPr="00D53A2B">
              <w:t>Atık sudan iri katı maddelerin, askıda katı maddelerin, metal parçacıkların ayrılması, örneğin ekranlar, elekler, kum ayırıcılar, yağ ayırıcılar, hidrosiklonlar, yağ-su ayırma veya birincil yerleşim tankları kullanılarak yapılır.</w:t>
            </w:r>
          </w:p>
        </w:tc>
      </w:tr>
      <w:tr w:rsidR="0007690F" w:rsidRPr="00D53A2B" w14:paraId="779CE017"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D7A59DE" w14:textId="77777777" w:rsidR="0007690F" w:rsidRPr="00D53A2B" w:rsidRDefault="0007690F" w:rsidP="00A202FD">
            <w:pPr>
              <w:widowControl w:val="0"/>
              <w:spacing w:after="240" w:line="276" w:lineRule="auto"/>
              <w:ind w:firstLine="1"/>
              <w:contextualSpacing/>
              <w:jc w:val="both"/>
              <w:rPr>
                <w:b/>
                <w:bCs/>
              </w:rPr>
            </w:pPr>
            <w:r w:rsidRPr="00D53A2B">
              <w:rPr>
                <w:b/>
                <w:bCs/>
              </w:rPr>
              <w:t>Ters osmoz</w:t>
            </w:r>
          </w:p>
        </w:tc>
        <w:tc>
          <w:tcPr>
            <w:tcW w:w="7527" w:type="dxa"/>
            <w:tcBorders>
              <w:top w:val="nil"/>
              <w:left w:val="nil"/>
              <w:bottom w:val="single" w:sz="4" w:space="0" w:color="auto"/>
              <w:right w:val="single" w:sz="4" w:space="0" w:color="auto"/>
            </w:tcBorders>
            <w:shd w:val="clear" w:color="auto" w:fill="auto"/>
            <w:noWrap/>
            <w:vAlign w:val="bottom"/>
            <w:hideMark/>
          </w:tcPr>
          <w:p w14:paraId="39D6919C" w14:textId="77777777" w:rsidR="0007690F" w:rsidRPr="00D53A2B" w:rsidRDefault="0007690F" w:rsidP="00A202FD">
            <w:pPr>
              <w:widowControl w:val="0"/>
              <w:spacing w:after="240" w:line="276" w:lineRule="auto"/>
              <w:ind w:firstLine="1"/>
              <w:contextualSpacing/>
              <w:jc w:val="both"/>
            </w:pPr>
            <w:r w:rsidRPr="00D53A2B">
              <w:t>Bir basınç farkı uygulanarak, bir membranla ayrılan bölmeler arasında sudan daha yoğun çözeltiden daha az yoğun olana doğru suyun akmasını sağlayan bir membran işlemi.</w:t>
            </w:r>
          </w:p>
        </w:tc>
      </w:tr>
      <w:tr w:rsidR="0007690F" w:rsidRPr="00D53A2B" w14:paraId="6F94F4F4"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84DCB10" w14:textId="77777777" w:rsidR="0007690F" w:rsidRPr="00D53A2B" w:rsidRDefault="0007690F" w:rsidP="00A202FD">
            <w:pPr>
              <w:widowControl w:val="0"/>
              <w:spacing w:after="240" w:line="276" w:lineRule="auto"/>
              <w:ind w:firstLine="1"/>
              <w:contextualSpacing/>
              <w:jc w:val="both"/>
              <w:rPr>
                <w:b/>
                <w:bCs/>
              </w:rPr>
            </w:pPr>
            <w:r w:rsidRPr="00D53A2B">
              <w:rPr>
                <w:b/>
                <w:bCs/>
              </w:rPr>
              <w:t>Sedimentasyon</w:t>
            </w:r>
          </w:p>
        </w:tc>
        <w:tc>
          <w:tcPr>
            <w:tcW w:w="7527" w:type="dxa"/>
            <w:tcBorders>
              <w:top w:val="nil"/>
              <w:left w:val="nil"/>
              <w:bottom w:val="single" w:sz="4" w:space="0" w:color="auto"/>
              <w:right w:val="single" w:sz="4" w:space="0" w:color="auto"/>
            </w:tcBorders>
            <w:shd w:val="clear" w:color="auto" w:fill="auto"/>
            <w:noWrap/>
            <w:vAlign w:val="bottom"/>
            <w:hideMark/>
          </w:tcPr>
          <w:p w14:paraId="3B7416A1" w14:textId="77777777" w:rsidR="0007690F" w:rsidRPr="00D53A2B" w:rsidRDefault="0007690F" w:rsidP="00A202FD">
            <w:pPr>
              <w:widowControl w:val="0"/>
              <w:spacing w:after="240" w:line="276" w:lineRule="auto"/>
              <w:ind w:firstLine="1"/>
              <w:contextualSpacing/>
              <w:jc w:val="both"/>
            </w:pPr>
            <w:r w:rsidRPr="00D53A2B">
              <w:t>Asılı parçacıkların ve askıda maddelerin yerçekimi ile ayrılması.</w:t>
            </w:r>
          </w:p>
        </w:tc>
      </w:tr>
      <w:tr w:rsidR="0007690F" w:rsidRPr="00A202FD" w14:paraId="6EEC7BFC" w14:textId="77777777" w:rsidTr="00A202FD">
        <w:trPr>
          <w:trHeight w:val="320"/>
        </w:trPr>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40862602" w14:textId="77777777" w:rsidR="0007690F" w:rsidRPr="00D53A2B" w:rsidRDefault="0007690F" w:rsidP="00A202FD">
            <w:pPr>
              <w:widowControl w:val="0"/>
              <w:spacing w:after="240" w:line="276" w:lineRule="auto"/>
              <w:ind w:firstLine="1"/>
              <w:contextualSpacing/>
              <w:jc w:val="both"/>
              <w:rPr>
                <w:b/>
                <w:bCs/>
              </w:rPr>
            </w:pPr>
            <w:r w:rsidRPr="00D53A2B">
              <w:rPr>
                <w:b/>
                <w:bCs/>
              </w:rPr>
              <w:t>Su akışlarının ayrılması</w:t>
            </w:r>
          </w:p>
        </w:tc>
        <w:tc>
          <w:tcPr>
            <w:tcW w:w="7527" w:type="dxa"/>
            <w:tcBorders>
              <w:top w:val="nil"/>
              <w:left w:val="nil"/>
              <w:bottom w:val="single" w:sz="4" w:space="0" w:color="auto"/>
              <w:right w:val="single" w:sz="4" w:space="0" w:color="auto"/>
            </w:tcBorders>
            <w:shd w:val="clear" w:color="auto" w:fill="auto"/>
            <w:noWrap/>
            <w:vAlign w:val="bottom"/>
            <w:hideMark/>
          </w:tcPr>
          <w:p w14:paraId="756CEDD2" w14:textId="77777777" w:rsidR="0007690F" w:rsidRPr="00A202FD" w:rsidRDefault="0007690F" w:rsidP="00A202FD">
            <w:pPr>
              <w:widowControl w:val="0"/>
              <w:spacing w:after="240" w:line="276" w:lineRule="auto"/>
              <w:ind w:firstLine="1"/>
              <w:contextualSpacing/>
              <w:jc w:val="both"/>
            </w:pPr>
            <w:r w:rsidRPr="00D53A2B">
              <w:t>Su akışlarının (örneğin yüzeysel yağmur suyu, proses suyu) kirletici içeriği ve gerekli arıtma tekniklerine göre ayrı ayrı toplanması. Tedavi gerektirmeyen atık su akışları, tedavi gerektiren akışlardan ayrılır.</w:t>
            </w:r>
          </w:p>
        </w:tc>
      </w:tr>
    </w:tbl>
    <w:p w14:paraId="015D6591" w14:textId="77777777" w:rsidR="0007690F" w:rsidRPr="00A202FD" w:rsidRDefault="0007690F" w:rsidP="00A202FD">
      <w:pPr>
        <w:widowControl w:val="0"/>
        <w:spacing w:after="240" w:line="276" w:lineRule="auto"/>
        <w:ind w:firstLine="1"/>
        <w:contextualSpacing/>
        <w:jc w:val="both"/>
      </w:pPr>
    </w:p>
    <w:p w14:paraId="6215E066" w14:textId="77777777" w:rsidR="00F40DB1" w:rsidRPr="00A202FD" w:rsidRDefault="00F40DB1" w:rsidP="00A202FD">
      <w:pPr>
        <w:spacing w:after="240"/>
        <w:ind w:firstLine="1"/>
        <w:contextualSpacing/>
        <w:jc w:val="both"/>
      </w:pPr>
    </w:p>
    <w:p w14:paraId="6DBDBD4E" w14:textId="77777777" w:rsidR="00F40DB1" w:rsidRPr="00A202FD" w:rsidRDefault="00F40DB1" w:rsidP="00A202FD">
      <w:pPr>
        <w:tabs>
          <w:tab w:val="left" w:pos="567"/>
        </w:tabs>
        <w:spacing w:after="240"/>
        <w:ind w:left="567" w:hanging="283"/>
        <w:contextualSpacing/>
        <w:jc w:val="both"/>
        <w:rPr>
          <w:b/>
          <w:lang w:eastAsia="en-US"/>
        </w:rPr>
      </w:pPr>
    </w:p>
    <w:sectPr w:rsidR="00F40DB1" w:rsidRPr="00A202FD" w:rsidSect="0080406C">
      <w:pgSz w:w="11906" w:h="16838" w:code="9"/>
      <w:pgMar w:top="1240" w:right="1133" w:bottom="1264" w:left="1276" w:header="0" w:footer="3"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773EE" w16cex:dateUtc="2025-03-07T10:43:00Z"/>
  <w16cex:commentExtensible w16cex:durableId="239A97D1" w16cex:dateUtc="2025-02-14T09:58:00Z"/>
  <w16cex:commentExtensible w16cex:durableId="6F9AE3E4" w16cex:dateUtc="2025-02-14T15:35:00Z"/>
  <w16cex:commentExtensible w16cex:durableId="0DC9C7F4" w16cex:dateUtc="2025-02-10T19:16:00Z"/>
  <w16cex:commentExtensible w16cex:durableId="3EAE4315" w16cex:dateUtc="2025-02-11T11:29:00Z"/>
  <w16cex:commentExtensible w16cex:durableId="642B6882" w16cex:dateUtc="2025-02-11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42E752" w16cid:durableId="35C773EE"/>
  <w16cid:commentId w16cid:paraId="148304EE" w16cid:durableId="239A97D1"/>
  <w16cid:commentId w16cid:paraId="7E078EE7" w16cid:durableId="6F9AE3E4"/>
  <w16cid:commentId w16cid:paraId="2C2977AA" w16cid:durableId="0DC9C7F4"/>
  <w16cid:commentId w16cid:paraId="241E31C0" w16cid:durableId="3EAE4315"/>
  <w16cid:commentId w16cid:paraId="7C66C797" w16cid:durableId="642B6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2531" w14:textId="77777777" w:rsidR="00E009B0" w:rsidRDefault="00E009B0">
      <w:r>
        <w:separator/>
      </w:r>
    </w:p>
  </w:endnote>
  <w:endnote w:type="continuationSeparator" w:id="0">
    <w:p w14:paraId="3CA2F5DE" w14:textId="77777777" w:rsidR="00E009B0" w:rsidRDefault="00E0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Franklin Gothic Heavy">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Impact">
    <w:panose1 w:val="020B080603090205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charset w:val="A2"/>
    <w:family w:val="roman"/>
    <w:pitch w:val="variable"/>
    <w:sig w:usb0="00000287" w:usb1="00000000" w:usb2="00000000" w:usb3="00000000" w:csb0="0000009F" w:csb1="00000000"/>
  </w:font>
  <w:font w:name="Sylfaen">
    <w:panose1 w:val="010A0502050306030303"/>
    <w:charset w:val="A2"/>
    <w:family w:val="roman"/>
    <w:pitch w:val="variable"/>
    <w:sig w:usb0="040006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MinionPro-Bold">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TimesNewRomanPSMT">
    <w:altName w:val="MS Mincho"/>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Futura Book">
    <w:altName w:val="Arial Narrow"/>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imesNewRomanPS-BoldItalicMT">
    <w:altName w:val="Times New Roman"/>
    <w:charset w:val="00"/>
    <w:family w:val="roman"/>
    <w:pitch w:val="variable"/>
  </w:font>
  <w:font w:name="DengXian Light">
    <w:charset w:val="86"/>
    <w:family w:val="auto"/>
    <w:pitch w:val="variable"/>
    <w:sig w:usb0="A00002BF" w:usb1="38CF7CFA" w:usb2="00000016" w:usb3="00000000" w:csb0="0004000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030B" w14:textId="77777777" w:rsidR="00E009B0" w:rsidRDefault="00E009B0">
      <w:r>
        <w:separator/>
      </w:r>
    </w:p>
  </w:footnote>
  <w:footnote w:type="continuationSeparator" w:id="0">
    <w:p w14:paraId="6D020853" w14:textId="77777777" w:rsidR="00E009B0" w:rsidRDefault="00E0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3EAE" w14:textId="77777777" w:rsidR="00C15CF2" w:rsidRPr="009F576A" w:rsidRDefault="00C15CF2" w:rsidP="009F57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356A" w14:textId="77777777" w:rsidR="00C15CF2" w:rsidRDefault="00C15C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FE8934"/>
    <w:lvl w:ilvl="0">
      <w:start w:val="1"/>
      <w:numFmt w:val="decimal"/>
      <w:pStyle w:val="ListeNumaras5"/>
      <w:lvlText w:val="%1."/>
      <w:lvlJc w:val="left"/>
      <w:pPr>
        <w:tabs>
          <w:tab w:val="num" w:pos="2267"/>
        </w:tabs>
        <w:ind w:left="2267" w:hanging="360"/>
      </w:pPr>
    </w:lvl>
  </w:abstractNum>
  <w:abstractNum w:abstractNumId="1" w15:restartNumberingAfterBreak="0">
    <w:nsid w:val="FFFFFF7D"/>
    <w:multiLevelType w:val="singleLevel"/>
    <w:tmpl w:val="266411F0"/>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0EBC8F9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8FE4BF7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B42F18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32256C"/>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DEB27E"/>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86E2BE"/>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28901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06BEFD10"/>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7E02142"/>
    <w:lvl w:ilvl="0">
      <w:start w:val="1"/>
      <w:numFmt w:val="decimal"/>
      <w:lvlText w:val="/%1"/>
      <w:lvlJc w:val="left"/>
      <w:pPr>
        <w:tabs>
          <w:tab w:val="num" w:pos="360"/>
        </w:tabs>
        <w:ind w:left="360" w:hanging="360"/>
      </w:pPr>
      <w:rPr>
        <w:rFonts w:hint="default"/>
        <w:color w:val="auto"/>
        <w:sz w:val="24"/>
      </w:rPr>
    </w:lvl>
    <w:lvl w:ilvl="1">
      <w:start w:val="1"/>
      <w:numFmt w:val="decimal"/>
      <w:lvlText w:val="/%2"/>
      <w:lvlJc w:val="left"/>
      <w:pPr>
        <w:tabs>
          <w:tab w:val="num" w:pos="720"/>
        </w:tabs>
        <w:ind w:left="720" w:hanging="360"/>
      </w:pPr>
      <w:rPr>
        <w:rFonts w:hint="default"/>
      </w:rPr>
    </w:lvl>
    <w:lvl w:ilvl="2">
      <w:start w:val="1"/>
      <w:numFmt w:val="lowerRoman"/>
      <w:lvlRestart w:val="0"/>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pStyle w:val="StyleHeading5Left0Firstline0"/>
      <w:lvlText w:val="/%5"/>
      <w:lvlJc w:val="left"/>
      <w:pPr>
        <w:tabs>
          <w:tab w:val="num" w:pos="1440"/>
        </w:tabs>
        <w:ind w:left="2016"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0000001"/>
    <w:multiLevelType w:val="hybridMultilevel"/>
    <w:tmpl w:val="7975E8E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201"/>
    <w:multiLevelType w:val="multilevel"/>
    <w:tmpl w:val="00000200"/>
    <w:styleLink w:val="01FirstBullets1"/>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3" w15:restartNumberingAfterBreak="0">
    <w:nsid w:val="00000205"/>
    <w:multiLevelType w:val="multilevel"/>
    <w:tmpl w:val="00000204"/>
    <w:styleLink w:val="02SecondBullets1"/>
    <w:lvl w:ilvl="0">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1">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2">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3">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4">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5">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6">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7">
      <w:start w:val="1"/>
      <w:numFmt w:val="decimal"/>
      <w:lvlText w:val="9.%1"/>
      <w:lvlJc w:val="left"/>
      <w:rPr>
        <w:rFonts w:ascii="Arial" w:hAnsi="Arial" w:cs="Arial"/>
        <w:b/>
        <w:bCs/>
        <w:i w:val="0"/>
        <w:iCs w:val="0"/>
        <w:smallCaps w:val="0"/>
        <w:strike w:val="0"/>
        <w:color w:val="000000"/>
        <w:spacing w:val="0"/>
        <w:w w:val="100"/>
        <w:position w:val="0"/>
        <w:sz w:val="27"/>
        <w:szCs w:val="27"/>
        <w:u w:val="none"/>
      </w:rPr>
    </w:lvl>
    <w:lvl w:ilvl="8">
      <w:start w:val="1"/>
      <w:numFmt w:val="decimal"/>
      <w:lvlText w:val="9.%1"/>
      <w:lvlJc w:val="left"/>
      <w:rPr>
        <w:rFonts w:ascii="Arial" w:hAnsi="Arial" w:cs="Arial"/>
        <w:b/>
        <w:bCs/>
        <w:i w:val="0"/>
        <w:iCs w:val="0"/>
        <w:smallCaps w:val="0"/>
        <w:strike w:val="0"/>
        <w:color w:val="000000"/>
        <w:spacing w:val="0"/>
        <w:w w:val="100"/>
        <w:position w:val="0"/>
        <w:sz w:val="27"/>
        <w:szCs w:val="27"/>
        <w:u w:val="none"/>
      </w:rPr>
    </w:lvl>
  </w:abstractNum>
  <w:abstractNum w:abstractNumId="14" w15:restartNumberingAfterBreak="0">
    <w:nsid w:val="0000020B"/>
    <w:multiLevelType w:val="multilevel"/>
    <w:tmpl w:val="0000020A"/>
    <w:styleLink w:val="03ThirdBullet1"/>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0000020D"/>
    <w:multiLevelType w:val="multilevel"/>
    <w:tmpl w:val="0000020C"/>
    <w:styleLink w:val="1111111"/>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00000211"/>
    <w:multiLevelType w:val="multilevel"/>
    <w:tmpl w:val="00000210"/>
    <w:styleLink w:val="Letterlist1"/>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231"/>
    <w:multiLevelType w:val="multilevel"/>
    <w:tmpl w:val="00000230"/>
    <w:styleLink w:val="01FirstBullets2"/>
    <w:lvl w:ilvl="0">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2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8" w15:restartNumberingAfterBreak="0">
    <w:nsid w:val="00000233"/>
    <w:multiLevelType w:val="multilevel"/>
    <w:tmpl w:val="00000232"/>
    <w:styleLink w:val="02SecondBullets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00000235"/>
    <w:multiLevelType w:val="multilevel"/>
    <w:tmpl w:val="00000234"/>
    <w:styleLink w:val="03ThirdBullet2"/>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0" w15:restartNumberingAfterBreak="0">
    <w:nsid w:val="00000237"/>
    <w:multiLevelType w:val="multilevel"/>
    <w:tmpl w:val="00000236"/>
    <w:styleLink w:val="11111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1" w15:restartNumberingAfterBreak="0">
    <w:nsid w:val="00000239"/>
    <w:multiLevelType w:val="multilevel"/>
    <w:tmpl w:val="0000023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0000023B"/>
    <w:multiLevelType w:val="multilevel"/>
    <w:tmpl w:val="0000023A"/>
    <w:styleLink w:val="Letterlist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3" w15:restartNumberingAfterBreak="0">
    <w:nsid w:val="0000023D"/>
    <w:multiLevelType w:val="multilevel"/>
    <w:tmpl w:val="0000023C"/>
    <w:styleLink w:val="StyleNumbered1"/>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4" w15:restartNumberingAfterBreak="0">
    <w:nsid w:val="00000247"/>
    <w:multiLevelType w:val="multilevel"/>
    <w:tmpl w:val="0000024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5" w15:restartNumberingAfterBreak="0">
    <w:nsid w:val="00000259"/>
    <w:multiLevelType w:val="multilevel"/>
    <w:tmpl w:val="00000258"/>
    <w:styleLink w:val="Numberlist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6" w15:restartNumberingAfterBreak="0">
    <w:nsid w:val="00000265"/>
    <w:multiLevelType w:val="multilevel"/>
    <w:tmpl w:val="00000264"/>
    <w:styleLink w:val="StyleNumbered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7" w15:restartNumberingAfterBreak="0">
    <w:nsid w:val="026F0476"/>
    <w:multiLevelType w:val="hybridMultilevel"/>
    <w:tmpl w:val="85AA559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27E3D34"/>
    <w:multiLevelType w:val="hybridMultilevel"/>
    <w:tmpl w:val="E12AAE7C"/>
    <w:lvl w:ilvl="0" w:tplc="77F2FF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02CB5BBC"/>
    <w:multiLevelType w:val="hybridMultilevel"/>
    <w:tmpl w:val="8174D16C"/>
    <w:lvl w:ilvl="0" w:tplc="4992FBB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2EF4129"/>
    <w:multiLevelType w:val="multilevel"/>
    <w:tmpl w:val="267A69F2"/>
    <w:styleLink w:val="GeerliListe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3CB2770"/>
    <w:multiLevelType w:val="hybridMultilevel"/>
    <w:tmpl w:val="D5CC6C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03F035B7"/>
    <w:multiLevelType w:val="hybridMultilevel"/>
    <w:tmpl w:val="F8A69D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0447599D"/>
    <w:multiLevelType w:val="multilevel"/>
    <w:tmpl w:val="2E8E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2E5C54"/>
    <w:multiLevelType w:val="multilevel"/>
    <w:tmpl w:val="389E8C58"/>
    <w:styleLink w:val="Letterlist"/>
    <w:lvl w:ilvl="0">
      <w:start w:val="1"/>
      <w:numFmt w:val="lowerLetter"/>
      <w:lvlText w:val="%1."/>
      <w:lvlJc w:val="left"/>
      <w:pPr>
        <w:tabs>
          <w:tab w:val="num" w:pos="567"/>
        </w:tabs>
        <w:ind w:left="567" w:hanging="567"/>
      </w:pPr>
      <w:rPr>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54733E6"/>
    <w:multiLevelType w:val="multilevel"/>
    <w:tmpl w:val="18F25B9C"/>
    <w:styleLink w:val="GeerliListe12"/>
    <w:lvl w:ilvl="0">
      <w:start w:val="1"/>
      <w:numFmt w:val="upperRoman"/>
      <w:lvlText w:val="%1."/>
      <w:lvlJc w:val="left"/>
      <w:pPr>
        <w:ind w:left="740" w:hanging="36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36" w15:restartNumberingAfterBreak="0">
    <w:nsid w:val="057919C3"/>
    <w:multiLevelType w:val="hybridMultilevel"/>
    <w:tmpl w:val="ED5A3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057E50A2"/>
    <w:multiLevelType w:val="hybridMultilevel"/>
    <w:tmpl w:val="9EFEDCD6"/>
    <w:lvl w:ilvl="0" w:tplc="2BC801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05EE22BB"/>
    <w:multiLevelType w:val="hybridMultilevel"/>
    <w:tmpl w:val="1E90CFF6"/>
    <w:lvl w:ilvl="0" w:tplc="428C5B2C">
      <w:start w:val="1"/>
      <w:numFmt w:val="upperRoman"/>
      <w:pStyle w:val="Latinnumaralandrma"/>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06BD2A63"/>
    <w:multiLevelType w:val="hybridMultilevel"/>
    <w:tmpl w:val="F754DE4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76C6BC4"/>
    <w:multiLevelType w:val="hybridMultilevel"/>
    <w:tmpl w:val="B658DE2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078A6A7C"/>
    <w:multiLevelType w:val="multilevel"/>
    <w:tmpl w:val="EBF2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7B01633"/>
    <w:multiLevelType w:val="multilevel"/>
    <w:tmpl w:val="145C55A8"/>
    <w:styleLink w:val="GeerliListe4"/>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7F1663A"/>
    <w:multiLevelType w:val="hybridMultilevel"/>
    <w:tmpl w:val="15D63AEC"/>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4" w15:restartNumberingAfterBreak="0">
    <w:nsid w:val="096930F7"/>
    <w:multiLevelType w:val="multilevel"/>
    <w:tmpl w:val="90F21A16"/>
    <w:lvl w:ilvl="0">
      <w:start w:val="1"/>
      <w:numFmt w:val="decimal"/>
      <w:lvlText w:val="%1"/>
      <w:lvlJc w:val="left"/>
      <w:pPr>
        <w:ind w:left="567" w:hanging="567"/>
      </w:pPr>
      <w:rPr>
        <w:rFonts w:ascii="Arial" w:hAnsi="Arial" w:hint="default"/>
        <w:b/>
        <w:i w:val="0"/>
        <w:caps w:val="0"/>
        <w:strike w:val="0"/>
        <w:dstrike w:val="0"/>
        <w:vanish w:val="0"/>
        <w:sz w:val="28"/>
        <w:vertAlign w:val="baseline"/>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ascii="Arial" w:hAnsi="Arial" w:hint="default"/>
        <w:b/>
        <w:i w:val="0"/>
        <w:sz w:val="22"/>
      </w:rPr>
    </w:lvl>
    <w:lvl w:ilvl="4">
      <w:start w:val="1"/>
      <w:numFmt w:val="decimal"/>
      <w:lvlText w:val="%1.%2.%3.%4.%5"/>
      <w:lvlJc w:val="left"/>
      <w:pPr>
        <w:ind w:left="1134" w:hanging="1134"/>
      </w:pPr>
      <w:rPr>
        <w:rFonts w:ascii="Arial" w:hAnsi="Arial" w:hint="default"/>
        <w:b/>
        <w:i w:val="0"/>
        <w:sz w:val="20"/>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ascii="Arial" w:hAnsi="Arial" w:cs="Arial" w:hint="default"/>
        <w:sz w:val="20"/>
      </w:rPr>
    </w:lvl>
    <w:lvl w:ilvl="7">
      <w:start w:val="1"/>
      <w:numFmt w:val="decimal"/>
      <w:pStyle w:val="Balk8"/>
      <w:lvlText w:val="%1.%2.%3.%4.%5.%6.%7.%8"/>
      <w:lvlJc w:val="left"/>
      <w:pPr>
        <w:ind w:left="1701" w:hanging="1701"/>
      </w:pPr>
      <w:rPr>
        <w:rFonts w:hint="default"/>
      </w:rPr>
    </w:lvl>
    <w:lvl w:ilvl="8">
      <w:start w:val="1"/>
      <w:numFmt w:val="decimal"/>
      <w:pStyle w:val="Balk9"/>
      <w:lvlText w:val="%1.%2.%3.%4.%5.%6.%7.%8.%9"/>
      <w:lvlJc w:val="left"/>
      <w:pPr>
        <w:ind w:left="1701" w:hanging="1701"/>
      </w:pPr>
      <w:rPr>
        <w:rFonts w:hint="default"/>
      </w:rPr>
    </w:lvl>
  </w:abstractNum>
  <w:abstractNum w:abstractNumId="45" w15:restartNumberingAfterBreak="0">
    <w:nsid w:val="0A4E025B"/>
    <w:multiLevelType w:val="hybridMultilevel"/>
    <w:tmpl w:val="560436CA"/>
    <w:lvl w:ilvl="0" w:tplc="06869B6E">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0A6A3453"/>
    <w:multiLevelType w:val="hybridMultilevel"/>
    <w:tmpl w:val="1C24F3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0AB9059D"/>
    <w:multiLevelType w:val="multilevel"/>
    <w:tmpl w:val="F348D1E8"/>
    <w:styleLink w:val="GeerliListe10"/>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B2A09E9"/>
    <w:multiLevelType w:val="multilevel"/>
    <w:tmpl w:val="6706E80C"/>
    <w:styleLink w:val="GeerliListe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BDA67AF"/>
    <w:multiLevelType w:val="hybridMultilevel"/>
    <w:tmpl w:val="01E06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0BDB0338"/>
    <w:multiLevelType w:val="hybridMultilevel"/>
    <w:tmpl w:val="4874F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0C1D6D96"/>
    <w:multiLevelType w:val="multilevel"/>
    <w:tmpl w:val="F858CC6A"/>
    <w:lvl w:ilvl="0">
      <w:start w:val="6"/>
      <w:numFmt w:val="bullet"/>
      <w:lvlText w:val="—"/>
      <w:lvlJc w:val="left"/>
      <w:pPr>
        <w:ind w:left="720" w:hanging="360"/>
      </w:pPr>
      <w:rPr>
        <w:rFonts w:ascii="Aptos" w:eastAsiaTheme="minorHAnsi"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C2F238A"/>
    <w:multiLevelType w:val="hybridMultilevel"/>
    <w:tmpl w:val="5172D2B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0C5961CB"/>
    <w:multiLevelType w:val="hybridMultilevel"/>
    <w:tmpl w:val="5F0E2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0C75222F"/>
    <w:multiLevelType w:val="hybridMultilevel"/>
    <w:tmpl w:val="FFC009D2"/>
    <w:lvl w:ilvl="0" w:tplc="041F0017">
      <w:start w:val="1"/>
      <w:numFmt w:val="lowerLetter"/>
      <w:lvlText w:val="%1)"/>
      <w:lvlJc w:val="left"/>
      <w:pPr>
        <w:ind w:left="720" w:hanging="360"/>
      </w:pPr>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D400379"/>
    <w:multiLevelType w:val="hybridMultilevel"/>
    <w:tmpl w:val="B762B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0E49419C"/>
    <w:multiLevelType w:val="hybridMultilevel"/>
    <w:tmpl w:val="8B92E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10012FCE"/>
    <w:multiLevelType w:val="multilevel"/>
    <w:tmpl w:val="9D2875D4"/>
    <w:styleLink w:val="GeerliListe6"/>
    <w:lvl w:ilvl="0">
      <w:start w:val="1"/>
      <w:numFmt w:val="low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0177438"/>
    <w:multiLevelType w:val="hybridMultilevel"/>
    <w:tmpl w:val="970E8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11D426C1"/>
    <w:multiLevelType w:val="hybridMultilevel"/>
    <w:tmpl w:val="E0A83F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11D72708"/>
    <w:multiLevelType w:val="hybridMultilevel"/>
    <w:tmpl w:val="824E4B94"/>
    <w:lvl w:ilvl="0" w:tplc="C486F35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120635E2"/>
    <w:multiLevelType w:val="hybridMultilevel"/>
    <w:tmpl w:val="BB9CC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12283DE6"/>
    <w:multiLevelType w:val="hybridMultilevel"/>
    <w:tmpl w:val="B5A2AB82"/>
    <w:lvl w:ilvl="0" w:tplc="FB50D7E6">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13083EC9"/>
    <w:multiLevelType w:val="hybridMultilevel"/>
    <w:tmpl w:val="CD1E8FF6"/>
    <w:lvl w:ilvl="0" w:tplc="FB50D7E6">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143151A7"/>
    <w:multiLevelType w:val="hybridMultilevel"/>
    <w:tmpl w:val="51CC5272"/>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15127A74"/>
    <w:multiLevelType w:val="multilevel"/>
    <w:tmpl w:val="2252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133670"/>
    <w:multiLevelType w:val="multilevel"/>
    <w:tmpl w:val="665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E34966"/>
    <w:multiLevelType w:val="hybridMultilevel"/>
    <w:tmpl w:val="1088B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16137C84"/>
    <w:multiLevelType w:val="hybridMultilevel"/>
    <w:tmpl w:val="68223778"/>
    <w:lvl w:ilvl="0" w:tplc="7AACA6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167F3C8A"/>
    <w:multiLevelType w:val="hybridMultilevel"/>
    <w:tmpl w:val="63341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169044C3"/>
    <w:multiLevelType w:val="hybridMultilevel"/>
    <w:tmpl w:val="453C8DA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171124B9"/>
    <w:multiLevelType w:val="multilevel"/>
    <w:tmpl w:val="02D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7DD2AC6"/>
    <w:multiLevelType w:val="hybridMultilevel"/>
    <w:tmpl w:val="FC468C1C"/>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18E9633C"/>
    <w:multiLevelType w:val="hybridMultilevel"/>
    <w:tmpl w:val="140A4846"/>
    <w:lvl w:ilvl="0" w:tplc="0F987ABC">
      <w:start w:val="1"/>
      <w:numFmt w:val="upperRoman"/>
      <w:lvlText w:val="%1."/>
      <w:lvlJc w:val="left"/>
      <w:pPr>
        <w:ind w:left="108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9917EDC"/>
    <w:multiLevelType w:val="hybridMultilevel"/>
    <w:tmpl w:val="1B584EE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5" w15:restartNumberingAfterBreak="0">
    <w:nsid w:val="19E35CC4"/>
    <w:multiLevelType w:val="hybridMultilevel"/>
    <w:tmpl w:val="CAACB2EA"/>
    <w:lvl w:ilvl="0" w:tplc="95464BA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19F44CF2"/>
    <w:multiLevelType w:val="multilevel"/>
    <w:tmpl w:val="720CAABC"/>
    <w:styleLink w:val="GeerliListe9"/>
    <w:lvl w:ilvl="0">
      <w:start w:val="1"/>
      <w:numFmt w:val="lowerRoman"/>
      <w:lvlText w:val="%1."/>
      <w:lvlJc w:val="righ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77" w15:restartNumberingAfterBreak="0">
    <w:nsid w:val="1AB4282D"/>
    <w:multiLevelType w:val="hybridMultilevel"/>
    <w:tmpl w:val="221A9DB2"/>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1B0D7354"/>
    <w:multiLevelType w:val="multilevel"/>
    <w:tmpl w:val="145C55A8"/>
    <w:styleLink w:val="GeerliListe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C6D4AE4"/>
    <w:multiLevelType w:val="hybridMultilevel"/>
    <w:tmpl w:val="38E4E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1C872CA0"/>
    <w:multiLevelType w:val="multilevel"/>
    <w:tmpl w:val="A0FEB108"/>
    <w:numStyleLink w:val="01FirstBullets"/>
  </w:abstractNum>
  <w:abstractNum w:abstractNumId="81" w15:restartNumberingAfterBreak="0">
    <w:nsid w:val="1D114FA4"/>
    <w:multiLevelType w:val="hybridMultilevel"/>
    <w:tmpl w:val="08AE7428"/>
    <w:lvl w:ilvl="0" w:tplc="9FDAEB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1D230C0E"/>
    <w:multiLevelType w:val="hybridMultilevel"/>
    <w:tmpl w:val="72D82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1D2D7298"/>
    <w:multiLevelType w:val="multilevel"/>
    <w:tmpl w:val="93CC68F2"/>
    <w:lvl w:ilvl="0">
      <w:start w:val="1"/>
      <w:numFmt w:val="decimal"/>
      <w:lvlText w:val="/%1"/>
      <w:lvlJc w:val="left"/>
      <w:pPr>
        <w:tabs>
          <w:tab w:val="num" w:pos="-1440"/>
        </w:tabs>
        <w:ind w:left="-1440" w:firstLine="0"/>
      </w:pPr>
      <w:rPr>
        <w:rFonts w:hint="default"/>
        <w:color w:val="auto"/>
        <w:sz w:val="24"/>
      </w:rPr>
    </w:lvl>
    <w:lvl w:ilvl="1">
      <w:start w:val="1"/>
      <w:numFmt w:val="decimal"/>
      <w:lvlText w:val="/%2"/>
      <w:lvlJc w:val="left"/>
      <w:pPr>
        <w:tabs>
          <w:tab w:val="num" w:pos="-720"/>
        </w:tabs>
        <w:ind w:left="-720" w:hanging="360"/>
      </w:pPr>
      <w:rPr>
        <w:rFonts w:hint="default"/>
      </w:rPr>
    </w:lvl>
    <w:lvl w:ilvl="2">
      <w:start w:val="1"/>
      <w:numFmt w:val="lowerLetter"/>
      <w:lvlRestart w:val="0"/>
      <w:lvlText w:val="%3)"/>
      <w:lvlJc w:val="left"/>
      <w:pPr>
        <w:tabs>
          <w:tab w:val="num" w:pos="-360"/>
        </w:tabs>
        <w:ind w:left="-360" w:hanging="360"/>
      </w:pPr>
      <w:rPr>
        <w:rFonts w:hint="default"/>
      </w:rPr>
    </w:lvl>
    <w:lvl w:ilvl="3">
      <w:start w:val="1"/>
      <w:numFmt w:val="decimal"/>
      <w:lvlText w:val="(%4)"/>
      <w:lvlJc w:val="left"/>
      <w:pPr>
        <w:tabs>
          <w:tab w:val="num" w:pos="0"/>
        </w:tabs>
        <w:ind w:left="0" w:hanging="360"/>
      </w:pPr>
      <w:rPr>
        <w:rFonts w:hint="default"/>
      </w:rPr>
    </w:lvl>
    <w:lvl w:ilvl="4">
      <w:start w:val="1"/>
      <w:numFmt w:val="decimal"/>
      <w:pStyle w:val="StyleHeading5Before0ptAfter6pt"/>
      <w:lvlText w:val="/%5"/>
      <w:lvlJc w:val="left"/>
      <w:pPr>
        <w:tabs>
          <w:tab w:val="num" w:pos="0"/>
        </w:tabs>
        <w:ind w:left="397" w:hanging="397"/>
      </w:pPr>
      <w:rPr>
        <w:rFonts w:hint="default"/>
      </w:rPr>
    </w:lvl>
    <w:lvl w:ilvl="5">
      <w:start w:val="1"/>
      <w:numFmt w:val="lowerLetter"/>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84" w15:restartNumberingAfterBreak="0">
    <w:nsid w:val="1E17142D"/>
    <w:multiLevelType w:val="multilevel"/>
    <w:tmpl w:val="6DB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E27014E"/>
    <w:multiLevelType w:val="hybridMultilevel"/>
    <w:tmpl w:val="2A2AE11C"/>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1E2821F6"/>
    <w:multiLevelType w:val="hybridMultilevel"/>
    <w:tmpl w:val="94261A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1E2825C3"/>
    <w:multiLevelType w:val="multilevel"/>
    <w:tmpl w:val="B41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387F22"/>
    <w:multiLevelType w:val="hybridMultilevel"/>
    <w:tmpl w:val="06C87920"/>
    <w:lvl w:ilvl="0" w:tplc="7124FFA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1E5E4378"/>
    <w:multiLevelType w:val="multilevel"/>
    <w:tmpl w:val="A0FEB108"/>
    <w:styleLink w:val="01FirstBullets"/>
    <w:lvl w:ilvl="0">
      <w:start w:val="1"/>
      <w:numFmt w:val="bullet"/>
      <w:pStyle w:val="TableBullets"/>
      <w:lvlText w:val=""/>
      <w:lvlJc w:val="left"/>
      <w:pPr>
        <w:tabs>
          <w:tab w:val="num" w:pos="851"/>
        </w:tabs>
        <w:ind w:left="851"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F3E53E9"/>
    <w:multiLevelType w:val="hybridMultilevel"/>
    <w:tmpl w:val="A77CAE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1" w15:restartNumberingAfterBreak="0">
    <w:nsid w:val="1F524BB5"/>
    <w:multiLevelType w:val="hybridMultilevel"/>
    <w:tmpl w:val="46966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15:restartNumberingAfterBreak="0">
    <w:nsid w:val="1FD73BB1"/>
    <w:multiLevelType w:val="hybridMultilevel"/>
    <w:tmpl w:val="E07461C0"/>
    <w:lvl w:ilvl="0" w:tplc="D702131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3" w15:restartNumberingAfterBreak="0">
    <w:nsid w:val="1FDC7AB6"/>
    <w:multiLevelType w:val="multilevel"/>
    <w:tmpl w:val="E9E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02604B4"/>
    <w:multiLevelType w:val="multilevel"/>
    <w:tmpl w:val="5C3C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3F367D"/>
    <w:multiLevelType w:val="hybridMultilevel"/>
    <w:tmpl w:val="86225EFA"/>
    <w:lvl w:ilvl="0" w:tplc="5D40D1C6">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20522FEF"/>
    <w:multiLevelType w:val="hybridMultilevel"/>
    <w:tmpl w:val="40A0CF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05463E1"/>
    <w:multiLevelType w:val="hybridMultilevel"/>
    <w:tmpl w:val="D4E62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15:restartNumberingAfterBreak="0">
    <w:nsid w:val="206A3D1B"/>
    <w:multiLevelType w:val="hybridMultilevel"/>
    <w:tmpl w:val="D5CC6C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0A1052B"/>
    <w:multiLevelType w:val="multilevel"/>
    <w:tmpl w:val="72360236"/>
    <w:lvl w:ilvl="0">
      <w:start w:val="1"/>
      <w:numFmt w:val="decimal"/>
      <w:lvlText w:val="%1."/>
      <w:lvlJc w:val="left"/>
      <w:pPr>
        <w:tabs>
          <w:tab w:val="num" w:pos="720"/>
        </w:tabs>
        <w:ind w:left="360" w:hanging="360"/>
      </w:pPr>
      <w:rPr>
        <w:rFonts w:hint="default"/>
      </w:rPr>
    </w:lvl>
    <w:lvl w:ilvl="1">
      <w:start w:val="1"/>
      <w:numFmt w:val="decimal"/>
      <w:pStyle w:val="TOC232"/>
      <w:lvlText w:val="%1.%2."/>
      <w:lvlJc w:val="left"/>
      <w:pPr>
        <w:tabs>
          <w:tab w:val="num" w:pos="180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0" w15:restartNumberingAfterBreak="0">
    <w:nsid w:val="211A1A52"/>
    <w:multiLevelType w:val="hybridMultilevel"/>
    <w:tmpl w:val="FE98C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22BA7DBB"/>
    <w:multiLevelType w:val="hybridMultilevel"/>
    <w:tmpl w:val="7EF6193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22F30E6D"/>
    <w:multiLevelType w:val="hybridMultilevel"/>
    <w:tmpl w:val="17B84E5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15:restartNumberingAfterBreak="0">
    <w:nsid w:val="235E0D55"/>
    <w:multiLevelType w:val="multilevel"/>
    <w:tmpl w:val="267A69F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245629F8"/>
    <w:multiLevelType w:val="multilevel"/>
    <w:tmpl w:val="876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48C4F27"/>
    <w:multiLevelType w:val="multilevel"/>
    <w:tmpl w:val="A2DE9086"/>
    <w:lvl w:ilvl="0">
      <w:start w:val="1"/>
      <w:numFmt w:val="decimal"/>
      <w:lvlText w:val="%1."/>
      <w:lvlJc w:val="left"/>
      <w:pPr>
        <w:ind w:left="360" w:hanging="360"/>
      </w:pPr>
      <w:rPr>
        <w:rFonts w:cs="Times New Roman" w:hint="default"/>
        <w:color w:val="000000"/>
      </w:rPr>
    </w:lvl>
    <w:lvl w:ilvl="1">
      <w:start w:val="7"/>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06" w15:restartNumberingAfterBreak="0">
    <w:nsid w:val="24AD3EC4"/>
    <w:multiLevelType w:val="hybridMultilevel"/>
    <w:tmpl w:val="5694E09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7" w15:restartNumberingAfterBreak="0">
    <w:nsid w:val="25D770C3"/>
    <w:multiLevelType w:val="hybridMultilevel"/>
    <w:tmpl w:val="D0783E8C"/>
    <w:lvl w:ilvl="0" w:tplc="9EBACB24">
      <w:start w:val="1"/>
      <w:numFmt w:val="lowerRoman"/>
      <w:lvlText w:val="(%1)"/>
      <w:lvlJc w:val="left"/>
      <w:pPr>
        <w:ind w:left="721" w:hanging="72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108" w15:restartNumberingAfterBreak="0">
    <w:nsid w:val="26A42C44"/>
    <w:multiLevelType w:val="multilevel"/>
    <w:tmpl w:val="D65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6EA29E1"/>
    <w:multiLevelType w:val="hybridMultilevel"/>
    <w:tmpl w:val="8C643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28D06A04"/>
    <w:multiLevelType w:val="hybridMultilevel"/>
    <w:tmpl w:val="963AB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15:restartNumberingAfterBreak="0">
    <w:nsid w:val="291300F8"/>
    <w:multiLevelType w:val="hybridMultilevel"/>
    <w:tmpl w:val="8F5AE178"/>
    <w:lvl w:ilvl="0" w:tplc="DDDCD832">
      <w:start w:val="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15:restartNumberingAfterBreak="0">
    <w:nsid w:val="294C14FE"/>
    <w:multiLevelType w:val="multilevel"/>
    <w:tmpl w:val="29AC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AA0660B"/>
    <w:multiLevelType w:val="multilevel"/>
    <w:tmpl w:val="E316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AC760FA"/>
    <w:multiLevelType w:val="hybridMultilevel"/>
    <w:tmpl w:val="E74CDA4E"/>
    <w:lvl w:ilvl="0" w:tplc="F55C787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2B230A01"/>
    <w:multiLevelType w:val="hybridMultilevel"/>
    <w:tmpl w:val="9B4ADD2E"/>
    <w:lvl w:ilvl="0" w:tplc="E1A041BE">
      <w:start w:val="1"/>
      <w:numFmt w:val="lowerLetter"/>
      <w:lvlText w:val="%1)"/>
      <w:lvlJc w:val="left"/>
      <w:pPr>
        <w:ind w:left="720" w:hanging="360"/>
      </w:pPr>
      <w:rPr>
        <w:b w:val="0"/>
        <w:bCs w:val="0"/>
      </w:rPr>
    </w:lvl>
    <w:lvl w:ilvl="1" w:tplc="184A137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2BB922B6"/>
    <w:multiLevelType w:val="multilevel"/>
    <w:tmpl w:val="A85A19F8"/>
    <w:lvl w:ilvl="0">
      <w:start w:val="1"/>
      <w:numFmt w:val="upperRoman"/>
      <w:lvlText w:val="%1."/>
      <w:lvlJc w:val="left"/>
      <w:pPr>
        <w:ind w:left="644" w:hanging="644"/>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2E8A1B88"/>
    <w:multiLevelType w:val="hybridMultilevel"/>
    <w:tmpl w:val="EA2085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2F562327"/>
    <w:multiLevelType w:val="hybridMultilevel"/>
    <w:tmpl w:val="8ADCB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9" w15:restartNumberingAfterBreak="0">
    <w:nsid w:val="318C061E"/>
    <w:multiLevelType w:val="hybridMultilevel"/>
    <w:tmpl w:val="42AE5A5A"/>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32E53EFA"/>
    <w:multiLevelType w:val="hybridMultilevel"/>
    <w:tmpl w:val="7D826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1" w15:restartNumberingAfterBreak="0">
    <w:nsid w:val="3302168E"/>
    <w:multiLevelType w:val="multilevel"/>
    <w:tmpl w:val="0E1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3910A5C"/>
    <w:multiLevelType w:val="hybridMultilevel"/>
    <w:tmpl w:val="3CBC8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3" w15:restartNumberingAfterBreak="0">
    <w:nsid w:val="34920A23"/>
    <w:multiLevelType w:val="hybridMultilevel"/>
    <w:tmpl w:val="1996D7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349C089A"/>
    <w:multiLevelType w:val="hybridMultilevel"/>
    <w:tmpl w:val="9402B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5" w15:restartNumberingAfterBreak="0">
    <w:nsid w:val="34F42F3E"/>
    <w:multiLevelType w:val="hybridMultilevel"/>
    <w:tmpl w:val="22404F2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6" w15:restartNumberingAfterBreak="0">
    <w:nsid w:val="354E2C77"/>
    <w:multiLevelType w:val="multilevel"/>
    <w:tmpl w:val="3478267A"/>
    <w:styleLink w:val="03ThirdBullet"/>
    <w:lvl w:ilvl="0">
      <w:start w:val="1"/>
      <w:numFmt w:val="bullet"/>
      <w:lvlText w:val="▪"/>
      <w:lvlJc w:val="left"/>
      <w:pPr>
        <w:tabs>
          <w:tab w:val="num" w:pos="1701"/>
        </w:tabs>
        <w:ind w:left="1701" w:hanging="567"/>
      </w:pPr>
      <w:rPr>
        <w:rFonts w:ascii="Courier New" w:hAnsi="Courier New" w:hint="default"/>
        <w:sz w:val="22"/>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27" w15:restartNumberingAfterBreak="0">
    <w:nsid w:val="35D16001"/>
    <w:multiLevelType w:val="hybridMultilevel"/>
    <w:tmpl w:val="C8308F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35DD1DD7"/>
    <w:multiLevelType w:val="hybridMultilevel"/>
    <w:tmpl w:val="2E1E9AE0"/>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35FC3287"/>
    <w:multiLevelType w:val="hybridMultilevel"/>
    <w:tmpl w:val="26A88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0" w15:restartNumberingAfterBreak="0">
    <w:nsid w:val="364C337F"/>
    <w:multiLevelType w:val="multilevel"/>
    <w:tmpl w:val="9C22580E"/>
    <w:styleLink w:val="GeerliListe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365B7F4E"/>
    <w:multiLevelType w:val="hybridMultilevel"/>
    <w:tmpl w:val="2462227E"/>
    <w:lvl w:ilvl="0" w:tplc="513004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36C25C4F"/>
    <w:multiLevelType w:val="hybridMultilevel"/>
    <w:tmpl w:val="1CD6A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3" w15:restartNumberingAfterBreak="0">
    <w:nsid w:val="36C861AF"/>
    <w:multiLevelType w:val="hybridMultilevel"/>
    <w:tmpl w:val="2E12CA9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716171D"/>
    <w:multiLevelType w:val="hybridMultilevel"/>
    <w:tmpl w:val="70EC8806"/>
    <w:lvl w:ilvl="0" w:tplc="DDDCD832">
      <w:start w:val="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5" w15:restartNumberingAfterBreak="0">
    <w:nsid w:val="377E0F6D"/>
    <w:multiLevelType w:val="hybridMultilevel"/>
    <w:tmpl w:val="383A5906"/>
    <w:lvl w:ilvl="0" w:tplc="806881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37A72E40"/>
    <w:multiLevelType w:val="hybridMultilevel"/>
    <w:tmpl w:val="86225EF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7B97E7F"/>
    <w:multiLevelType w:val="hybridMultilevel"/>
    <w:tmpl w:val="4AEE1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8" w15:restartNumberingAfterBreak="0">
    <w:nsid w:val="382A50A6"/>
    <w:multiLevelType w:val="hybridMultilevel"/>
    <w:tmpl w:val="1F6A9D6C"/>
    <w:lvl w:ilvl="0" w:tplc="C880591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38763D9C"/>
    <w:multiLevelType w:val="hybridMultilevel"/>
    <w:tmpl w:val="80B41EC8"/>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388470B6"/>
    <w:multiLevelType w:val="hybridMultilevel"/>
    <w:tmpl w:val="9968AB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1" w15:restartNumberingAfterBreak="0">
    <w:nsid w:val="38E43D41"/>
    <w:multiLevelType w:val="hybridMultilevel"/>
    <w:tmpl w:val="2BA6E63A"/>
    <w:lvl w:ilvl="0" w:tplc="DDDCD832">
      <w:start w:val="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2" w15:restartNumberingAfterBreak="0">
    <w:nsid w:val="39814E27"/>
    <w:multiLevelType w:val="multilevel"/>
    <w:tmpl w:val="DA3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9DA316C"/>
    <w:multiLevelType w:val="hybridMultilevel"/>
    <w:tmpl w:val="741A627A"/>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3AC55157"/>
    <w:multiLevelType w:val="multilevel"/>
    <w:tmpl w:val="A726D596"/>
    <w:styleLink w:val="GeerliListe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B061B0F"/>
    <w:multiLevelType w:val="multilevel"/>
    <w:tmpl w:val="9164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B091766"/>
    <w:multiLevelType w:val="hybridMultilevel"/>
    <w:tmpl w:val="CAC44E96"/>
    <w:lvl w:ilvl="0" w:tplc="CC661B92">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3B6966F2"/>
    <w:multiLevelType w:val="hybridMultilevel"/>
    <w:tmpl w:val="21C02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8" w15:restartNumberingAfterBreak="0">
    <w:nsid w:val="3BC522AF"/>
    <w:multiLevelType w:val="hybridMultilevel"/>
    <w:tmpl w:val="8BAEFC2C"/>
    <w:lvl w:ilvl="0" w:tplc="FB50D7E6">
      <w:start w:val="1"/>
      <w:numFmt w:val="lowerRoman"/>
      <w:lvlText w:val="%1."/>
      <w:lvlJc w:val="left"/>
      <w:pPr>
        <w:ind w:left="1434" w:hanging="36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149" w15:restartNumberingAfterBreak="0">
    <w:nsid w:val="3BDC2B29"/>
    <w:multiLevelType w:val="hybridMultilevel"/>
    <w:tmpl w:val="01E28624"/>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3BFE2D25"/>
    <w:multiLevelType w:val="hybridMultilevel"/>
    <w:tmpl w:val="2CEE1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1" w15:restartNumberingAfterBreak="0">
    <w:nsid w:val="3C333778"/>
    <w:multiLevelType w:val="hybridMultilevel"/>
    <w:tmpl w:val="0338C5C2"/>
    <w:lvl w:ilvl="0" w:tplc="B1CA412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2" w15:restartNumberingAfterBreak="0">
    <w:nsid w:val="3C5B288D"/>
    <w:multiLevelType w:val="multilevel"/>
    <w:tmpl w:val="D4881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C746EC3"/>
    <w:multiLevelType w:val="hybridMultilevel"/>
    <w:tmpl w:val="D8D637A0"/>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4" w15:restartNumberingAfterBreak="0">
    <w:nsid w:val="3CD86B7B"/>
    <w:multiLevelType w:val="hybridMultilevel"/>
    <w:tmpl w:val="06CC195C"/>
    <w:lvl w:ilvl="0" w:tplc="4D343A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3CDC7CE4"/>
    <w:multiLevelType w:val="multilevel"/>
    <w:tmpl w:val="145C55A8"/>
    <w:styleLink w:val="GeerliListe3"/>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CE0279B"/>
    <w:multiLevelType w:val="hybridMultilevel"/>
    <w:tmpl w:val="77D8FA68"/>
    <w:lvl w:ilvl="0" w:tplc="D4CC1FF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7" w15:restartNumberingAfterBreak="0">
    <w:nsid w:val="3D081637"/>
    <w:multiLevelType w:val="multilevel"/>
    <w:tmpl w:val="E3A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D2A37DB"/>
    <w:multiLevelType w:val="hybridMultilevel"/>
    <w:tmpl w:val="F91C7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9" w15:restartNumberingAfterBreak="0">
    <w:nsid w:val="3D3B4194"/>
    <w:multiLevelType w:val="hybridMultilevel"/>
    <w:tmpl w:val="1A185408"/>
    <w:lvl w:ilvl="0" w:tplc="C99AD500">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0" w15:restartNumberingAfterBreak="0">
    <w:nsid w:val="3D5F3071"/>
    <w:multiLevelType w:val="hybridMultilevel"/>
    <w:tmpl w:val="329CFE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15:restartNumberingAfterBreak="0">
    <w:nsid w:val="3D7567EF"/>
    <w:multiLevelType w:val="multilevel"/>
    <w:tmpl w:val="A76ECF8A"/>
    <w:styleLink w:val="GeerliListe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D7A3E66"/>
    <w:multiLevelType w:val="multilevel"/>
    <w:tmpl w:val="2B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DA7705C"/>
    <w:multiLevelType w:val="hybridMultilevel"/>
    <w:tmpl w:val="5EDA5DF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3F9B6A6F"/>
    <w:multiLevelType w:val="hybridMultilevel"/>
    <w:tmpl w:val="597C6524"/>
    <w:lvl w:ilvl="0" w:tplc="71D2E37C">
      <w:start w:val="1"/>
      <w:numFmt w:val="upperRoman"/>
      <w:lvlText w:val="%1."/>
      <w:lvlJc w:val="left"/>
      <w:pPr>
        <w:ind w:left="36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3FE27A81"/>
    <w:multiLevelType w:val="hybridMultilevel"/>
    <w:tmpl w:val="09C8863C"/>
    <w:lvl w:ilvl="0" w:tplc="FB50D7E6">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6" w15:restartNumberingAfterBreak="0">
    <w:nsid w:val="40FD7A6C"/>
    <w:multiLevelType w:val="hybridMultilevel"/>
    <w:tmpl w:val="839430D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7" w15:restartNumberingAfterBreak="0">
    <w:nsid w:val="41BA2D57"/>
    <w:multiLevelType w:val="hybridMultilevel"/>
    <w:tmpl w:val="81B81034"/>
    <w:lvl w:ilvl="0" w:tplc="1B7A5F2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41E52A18"/>
    <w:multiLevelType w:val="hybridMultilevel"/>
    <w:tmpl w:val="24EE172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9" w15:restartNumberingAfterBreak="0">
    <w:nsid w:val="425F7CDF"/>
    <w:multiLevelType w:val="hybridMultilevel"/>
    <w:tmpl w:val="B88A2138"/>
    <w:lvl w:ilvl="0" w:tplc="AB3A826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434F5FDF"/>
    <w:multiLevelType w:val="hybridMultilevel"/>
    <w:tmpl w:val="6068F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1" w15:restartNumberingAfterBreak="0">
    <w:nsid w:val="43E26A60"/>
    <w:multiLevelType w:val="hybridMultilevel"/>
    <w:tmpl w:val="897E3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2" w15:restartNumberingAfterBreak="0">
    <w:nsid w:val="43FF6016"/>
    <w:multiLevelType w:val="hybridMultilevel"/>
    <w:tmpl w:val="D99E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3" w15:restartNumberingAfterBreak="0">
    <w:nsid w:val="445664A2"/>
    <w:multiLevelType w:val="multilevel"/>
    <w:tmpl w:val="E2B83160"/>
    <w:lvl w:ilvl="0">
      <w:start w:val="1"/>
      <w:numFmt w:val="bullet"/>
      <w:lvlText w:val=""/>
      <w:lvlJc w:val="left"/>
      <w:pPr>
        <w:ind w:left="720" w:hanging="360"/>
      </w:pPr>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74" w15:restartNumberingAfterBreak="0">
    <w:nsid w:val="44A10A86"/>
    <w:multiLevelType w:val="multilevel"/>
    <w:tmpl w:val="9D46070A"/>
    <w:styleLink w:val="GeerliListe11"/>
    <w:lvl w:ilvl="0">
      <w:start w:val="1"/>
      <w:numFmt w:val="upperRoman"/>
      <w:lvlText w:val="%1."/>
      <w:lvlJc w:val="righ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75" w15:restartNumberingAfterBreak="0">
    <w:nsid w:val="44C74729"/>
    <w:multiLevelType w:val="hybridMultilevel"/>
    <w:tmpl w:val="8926F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6" w15:restartNumberingAfterBreak="0">
    <w:nsid w:val="45355148"/>
    <w:multiLevelType w:val="hybridMultilevel"/>
    <w:tmpl w:val="71AC3014"/>
    <w:lvl w:ilvl="0" w:tplc="A87295A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464456EB"/>
    <w:multiLevelType w:val="hybridMultilevel"/>
    <w:tmpl w:val="7D545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8" w15:restartNumberingAfterBreak="0">
    <w:nsid w:val="47124E11"/>
    <w:multiLevelType w:val="hybridMultilevel"/>
    <w:tmpl w:val="5AD2B836"/>
    <w:lvl w:ilvl="0" w:tplc="FFFFFFFF">
      <w:start w:val="1"/>
      <w:numFmt w:val="none"/>
      <w:pStyle w:val="NormalItem"/>
      <w:lvlText w:val=""/>
      <w:legacy w:legacy="1" w:legacySpace="0" w:legacyIndent="397"/>
      <w:lvlJc w:val="left"/>
      <w:pPr>
        <w:ind w:left="397" w:hanging="397"/>
      </w:pPr>
      <w:rPr>
        <w:rFonts w:ascii="Wingdings" w:hAnsi="Wingdings" w:hint="default"/>
        <w:sz w:val="14"/>
      </w:rPr>
    </w:lvl>
    <w:lvl w:ilvl="1" w:tplc="FFFFFFFF">
      <w:start w:val="1"/>
      <w:numFmt w:val="lowerLetter"/>
      <w:lvlText w:val="%2."/>
      <w:lvlJc w:val="left"/>
      <w:pPr>
        <w:tabs>
          <w:tab w:val="num" w:pos="-715"/>
        </w:tabs>
        <w:ind w:left="-715" w:hanging="360"/>
      </w:pPr>
    </w:lvl>
    <w:lvl w:ilvl="2" w:tplc="FFFFFFFF">
      <w:start w:val="1"/>
      <w:numFmt w:val="lowerRoman"/>
      <w:lvlText w:val="%3."/>
      <w:lvlJc w:val="right"/>
      <w:pPr>
        <w:tabs>
          <w:tab w:val="num" w:pos="5"/>
        </w:tabs>
        <w:ind w:left="5" w:hanging="180"/>
      </w:pPr>
    </w:lvl>
    <w:lvl w:ilvl="3" w:tplc="FFFFFFFF">
      <w:start w:val="1"/>
      <w:numFmt w:val="decimal"/>
      <w:lvlText w:val="%4."/>
      <w:lvlJc w:val="left"/>
      <w:pPr>
        <w:tabs>
          <w:tab w:val="num" w:pos="725"/>
        </w:tabs>
        <w:ind w:left="725" w:hanging="360"/>
      </w:pPr>
    </w:lvl>
    <w:lvl w:ilvl="4" w:tplc="FFFFFFFF">
      <w:start w:val="1"/>
      <w:numFmt w:val="lowerLetter"/>
      <w:lvlText w:val="%5."/>
      <w:lvlJc w:val="left"/>
      <w:pPr>
        <w:tabs>
          <w:tab w:val="num" w:pos="1445"/>
        </w:tabs>
        <w:ind w:left="1445" w:hanging="360"/>
      </w:pPr>
    </w:lvl>
    <w:lvl w:ilvl="5" w:tplc="FFFFFFFF" w:tentative="1">
      <w:start w:val="1"/>
      <w:numFmt w:val="lowerRoman"/>
      <w:lvlText w:val="%6."/>
      <w:lvlJc w:val="right"/>
      <w:pPr>
        <w:tabs>
          <w:tab w:val="num" w:pos="2165"/>
        </w:tabs>
        <w:ind w:left="2165" w:hanging="180"/>
      </w:pPr>
    </w:lvl>
    <w:lvl w:ilvl="6" w:tplc="FFFFFFFF" w:tentative="1">
      <w:start w:val="1"/>
      <w:numFmt w:val="decimal"/>
      <w:lvlText w:val="%7."/>
      <w:lvlJc w:val="left"/>
      <w:pPr>
        <w:tabs>
          <w:tab w:val="num" w:pos="2885"/>
        </w:tabs>
        <w:ind w:left="2885" w:hanging="360"/>
      </w:pPr>
    </w:lvl>
    <w:lvl w:ilvl="7" w:tplc="FFFFFFFF" w:tentative="1">
      <w:start w:val="1"/>
      <w:numFmt w:val="lowerLetter"/>
      <w:lvlText w:val="%8."/>
      <w:lvlJc w:val="left"/>
      <w:pPr>
        <w:tabs>
          <w:tab w:val="num" w:pos="3605"/>
        </w:tabs>
        <w:ind w:left="3605" w:hanging="360"/>
      </w:pPr>
    </w:lvl>
    <w:lvl w:ilvl="8" w:tplc="FFFFFFFF" w:tentative="1">
      <w:start w:val="1"/>
      <w:numFmt w:val="lowerRoman"/>
      <w:lvlText w:val="%9."/>
      <w:lvlJc w:val="right"/>
      <w:pPr>
        <w:tabs>
          <w:tab w:val="num" w:pos="4325"/>
        </w:tabs>
        <w:ind w:left="4325" w:hanging="180"/>
      </w:pPr>
    </w:lvl>
  </w:abstractNum>
  <w:abstractNum w:abstractNumId="179" w15:restartNumberingAfterBreak="0">
    <w:nsid w:val="474D2704"/>
    <w:multiLevelType w:val="hybridMultilevel"/>
    <w:tmpl w:val="18409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0" w15:restartNumberingAfterBreak="0">
    <w:nsid w:val="47AD78DD"/>
    <w:multiLevelType w:val="hybridMultilevel"/>
    <w:tmpl w:val="0C2A2D3C"/>
    <w:lvl w:ilvl="0" w:tplc="041F0003">
      <w:start w:val="1"/>
      <w:numFmt w:val="bullet"/>
      <w:lvlText w:val="o"/>
      <w:lvlJc w:val="left"/>
      <w:pPr>
        <w:ind w:left="1146" w:hanging="360"/>
      </w:pPr>
      <w:rPr>
        <w:rFonts w:ascii="Courier New" w:hAnsi="Courier New" w:cs="Courier New"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1" w15:restartNumberingAfterBreak="0">
    <w:nsid w:val="482A4895"/>
    <w:multiLevelType w:val="hybridMultilevel"/>
    <w:tmpl w:val="5B262D2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2" w15:restartNumberingAfterBreak="0">
    <w:nsid w:val="48E9461E"/>
    <w:multiLevelType w:val="hybridMultilevel"/>
    <w:tmpl w:val="831AFD3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3" w15:restartNumberingAfterBreak="0">
    <w:nsid w:val="48F35E22"/>
    <w:multiLevelType w:val="hybridMultilevel"/>
    <w:tmpl w:val="69B49238"/>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4919178F"/>
    <w:multiLevelType w:val="hybridMultilevel"/>
    <w:tmpl w:val="4B9AACFE"/>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49657D09"/>
    <w:multiLevelType w:val="hybridMultilevel"/>
    <w:tmpl w:val="410E2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6" w15:restartNumberingAfterBreak="0">
    <w:nsid w:val="4B6F1496"/>
    <w:multiLevelType w:val="multilevel"/>
    <w:tmpl w:val="0B76FBF8"/>
    <w:styleLink w:val="GeerliListe8"/>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BF375F3"/>
    <w:multiLevelType w:val="hybridMultilevel"/>
    <w:tmpl w:val="16C6F506"/>
    <w:lvl w:ilvl="0" w:tplc="9FE0EF82">
      <w:start w:val="1"/>
      <w:numFmt w:val="lowerRoman"/>
      <w:lvlText w:val="%1."/>
      <w:lvlJc w:val="left"/>
      <w:pPr>
        <w:ind w:left="720" w:hanging="663"/>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8" w15:restartNumberingAfterBreak="0">
    <w:nsid w:val="4CB87650"/>
    <w:multiLevelType w:val="hybridMultilevel"/>
    <w:tmpl w:val="4F20E26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9" w15:restartNumberingAfterBreak="0">
    <w:nsid w:val="4DB14BAA"/>
    <w:multiLevelType w:val="hybridMultilevel"/>
    <w:tmpl w:val="6CBE30D0"/>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0" w15:restartNumberingAfterBreak="0">
    <w:nsid w:val="4DD7002D"/>
    <w:multiLevelType w:val="hybridMultilevel"/>
    <w:tmpl w:val="CA3AA9BA"/>
    <w:lvl w:ilvl="0" w:tplc="7A86E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4DE51630"/>
    <w:multiLevelType w:val="multilevel"/>
    <w:tmpl w:val="5706FA48"/>
    <w:styleLink w:val="Numberlist"/>
    <w:lvl w:ilvl="0">
      <w:start w:val="1"/>
      <w:numFmt w:val="decimal"/>
      <w:lvlText w:val="%1."/>
      <w:lvlJc w:val="left"/>
      <w:pPr>
        <w:tabs>
          <w:tab w:val="num" w:pos="567"/>
        </w:tabs>
        <w:ind w:left="567" w:hanging="567"/>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4E40246C"/>
    <w:multiLevelType w:val="hybridMultilevel"/>
    <w:tmpl w:val="05E8F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3" w15:restartNumberingAfterBreak="0">
    <w:nsid w:val="4E8760B7"/>
    <w:multiLevelType w:val="multilevel"/>
    <w:tmpl w:val="5DCE2432"/>
    <w:styleLink w:val="StyleNumbered"/>
    <w:lvl w:ilvl="0">
      <w:start w:val="1"/>
      <w:numFmt w:val="lowerLetter"/>
      <w:lvlText w:val="(%1)"/>
      <w:lvlJc w:val="left"/>
      <w:pPr>
        <w:tabs>
          <w:tab w:val="num" w:pos="567"/>
        </w:tabs>
        <w:ind w:left="567" w:hanging="567"/>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4" w15:restartNumberingAfterBreak="0">
    <w:nsid w:val="4F511D7A"/>
    <w:multiLevelType w:val="hybridMultilevel"/>
    <w:tmpl w:val="22A6BA5C"/>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95" w15:restartNumberingAfterBreak="0">
    <w:nsid w:val="4FE00D67"/>
    <w:multiLevelType w:val="hybridMultilevel"/>
    <w:tmpl w:val="9864C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6" w15:restartNumberingAfterBreak="0">
    <w:nsid w:val="50C2732D"/>
    <w:multiLevelType w:val="hybridMultilevel"/>
    <w:tmpl w:val="94C0FB7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97" w15:restartNumberingAfterBreak="0">
    <w:nsid w:val="51980001"/>
    <w:multiLevelType w:val="multilevel"/>
    <w:tmpl w:val="8440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1AB437A"/>
    <w:multiLevelType w:val="hybridMultilevel"/>
    <w:tmpl w:val="BE4E5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9" w15:restartNumberingAfterBreak="0">
    <w:nsid w:val="51AE39B2"/>
    <w:multiLevelType w:val="hybridMultilevel"/>
    <w:tmpl w:val="2D323A08"/>
    <w:lvl w:ilvl="0" w:tplc="39CCC2F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0" w15:restartNumberingAfterBreak="0">
    <w:nsid w:val="51C64D90"/>
    <w:multiLevelType w:val="hybridMultilevel"/>
    <w:tmpl w:val="ED92A8E2"/>
    <w:lvl w:ilvl="0" w:tplc="94C01798">
      <w:start w:val="1"/>
      <w:numFmt w:val="upperRoman"/>
      <w:lvlText w:val="%1."/>
      <w:lvlJc w:val="left"/>
      <w:pPr>
        <w:ind w:left="1080" w:hanging="72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1" w15:restartNumberingAfterBreak="0">
    <w:nsid w:val="52402491"/>
    <w:multiLevelType w:val="multilevel"/>
    <w:tmpl w:val="1F0683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52EE424B"/>
    <w:multiLevelType w:val="hybridMultilevel"/>
    <w:tmpl w:val="0CB4B8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3" w15:restartNumberingAfterBreak="0">
    <w:nsid w:val="541A2642"/>
    <w:multiLevelType w:val="hybridMultilevel"/>
    <w:tmpl w:val="F9028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4" w15:restartNumberingAfterBreak="0">
    <w:nsid w:val="541F7C89"/>
    <w:multiLevelType w:val="hybridMultilevel"/>
    <w:tmpl w:val="6186A65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55642D11"/>
    <w:multiLevelType w:val="hybridMultilevel"/>
    <w:tmpl w:val="58C04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6" w15:restartNumberingAfterBreak="0">
    <w:nsid w:val="55880618"/>
    <w:multiLevelType w:val="hybridMultilevel"/>
    <w:tmpl w:val="85AA559E"/>
    <w:lvl w:ilvl="0" w:tplc="A38EF9B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7" w15:restartNumberingAfterBreak="0">
    <w:nsid w:val="56CD4B2E"/>
    <w:multiLevelType w:val="hybridMultilevel"/>
    <w:tmpl w:val="D5CC6C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5748343F"/>
    <w:multiLevelType w:val="hybridMultilevel"/>
    <w:tmpl w:val="15A6FFC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9" w15:restartNumberingAfterBreak="0">
    <w:nsid w:val="58AE4878"/>
    <w:multiLevelType w:val="hybridMultilevel"/>
    <w:tmpl w:val="50E02A3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0" w15:restartNumberingAfterBreak="0">
    <w:nsid w:val="59637421"/>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1" w15:restartNumberingAfterBreak="0">
    <w:nsid w:val="59C64BF7"/>
    <w:multiLevelType w:val="hybridMultilevel"/>
    <w:tmpl w:val="F78EB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2" w15:restartNumberingAfterBreak="0">
    <w:nsid w:val="5A611236"/>
    <w:multiLevelType w:val="multilevel"/>
    <w:tmpl w:val="BB56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A94206D"/>
    <w:multiLevelType w:val="hybridMultilevel"/>
    <w:tmpl w:val="75108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4" w15:restartNumberingAfterBreak="0">
    <w:nsid w:val="5A9A7ED9"/>
    <w:multiLevelType w:val="hybridMultilevel"/>
    <w:tmpl w:val="46267A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5" w15:restartNumberingAfterBreak="0">
    <w:nsid w:val="5ABC1874"/>
    <w:multiLevelType w:val="hybridMultilevel"/>
    <w:tmpl w:val="18DE4CCC"/>
    <w:lvl w:ilvl="0" w:tplc="92461E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6" w15:restartNumberingAfterBreak="0">
    <w:nsid w:val="5ACB5E62"/>
    <w:multiLevelType w:val="hybridMultilevel"/>
    <w:tmpl w:val="A5EE117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7" w15:restartNumberingAfterBreak="0">
    <w:nsid w:val="5AE83737"/>
    <w:multiLevelType w:val="hybridMultilevel"/>
    <w:tmpl w:val="798C6EA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5B0F09BE"/>
    <w:multiLevelType w:val="hybridMultilevel"/>
    <w:tmpl w:val="EA16F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9" w15:restartNumberingAfterBreak="0">
    <w:nsid w:val="5BA20F5F"/>
    <w:multiLevelType w:val="hybridMultilevel"/>
    <w:tmpl w:val="E2E89D28"/>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0" w15:restartNumberingAfterBreak="0">
    <w:nsid w:val="5BEA5F9B"/>
    <w:multiLevelType w:val="hybridMultilevel"/>
    <w:tmpl w:val="43521DDA"/>
    <w:lvl w:ilvl="0" w:tplc="63426E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1" w15:restartNumberingAfterBreak="0">
    <w:nsid w:val="5D3C199E"/>
    <w:multiLevelType w:val="multilevel"/>
    <w:tmpl w:val="D8B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0BF4AF7"/>
    <w:multiLevelType w:val="hybridMultilevel"/>
    <w:tmpl w:val="C9A2070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2773FA7"/>
    <w:multiLevelType w:val="hybridMultilevel"/>
    <w:tmpl w:val="4BCC2B58"/>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4" w15:restartNumberingAfterBreak="0">
    <w:nsid w:val="62B50F7B"/>
    <w:multiLevelType w:val="hybridMultilevel"/>
    <w:tmpl w:val="2248850A"/>
    <w:lvl w:ilvl="0" w:tplc="F4BC92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5" w15:restartNumberingAfterBreak="0">
    <w:nsid w:val="63EA5D4D"/>
    <w:multiLevelType w:val="hybridMultilevel"/>
    <w:tmpl w:val="1D1652CA"/>
    <w:lvl w:ilvl="0" w:tplc="DDDCD832">
      <w:start w:val="6"/>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6" w15:restartNumberingAfterBreak="0">
    <w:nsid w:val="64502839"/>
    <w:multiLevelType w:val="hybridMultilevel"/>
    <w:tmpl w:val="74102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7" w15:restartNumberingAfterBreak="0">
    <w:nsid w:val="64D17C5B"/>
    <w:multiLevelType w:val="hybridMultilevel"/>
    <w:tmpl w:val="9536B9BA"/>
    <w:lvl w:ilvl="0" w:tplc="8D7086A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8" w15:restartNumberingAfterBreak="0">
    <w:nsid w:val="657C0D69"/>
    <w:multiLevelType w:val="hybridMultilevel"/>
    <w:tmpl w:val="93DCFC10"/>
    <w:lvl w:ilvl="0" w:tplc="08090003">
      <w:start w:val="1"/>
      <w:numFmt w:val="bullet"/>
      <w:pStyle w:val="Bullet1"/>
      <w:lvlText w:val=""/>
      <w:lvlJc w:val="left"/>
      <w:pPr>
        <w:tabs>
          <w:tab w:val="num" w:pos="720"/>
        </w:tabs>
        <w:ind w:left="720" w:hanging="360"/>
      </w:pPr>
      <w:rPr>
        <w:rFonts w:ascii="Symbol" w:hAnsi="Symbol" w:hint="default"/>
      </w:rPr>
    </w:lvl>
    <w:lvl w:ilvl="1" w:tplc="08090003">
      <w:start w:val="1"/>
      <w:numFmt w:val="bullet"/>
      <w:pStyle w:val="Bullet2"/>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5D60CDF"/>
    <w:multiLevelType w:val="multilevel"/>
    <w:tmpl w:val="4888ECE6"/>
    <w:styleLink w:val="GeerliListe1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783593E"/>
    <w:multiLevelType w:val="hybridMultilevel"/>
    <w:tmpl w:val="D1064B10"/>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1" w15:restartNumberingAfterBreak="0">
    <w:nsid w:val="67C00EA2"/>
    <w:multiLevelType w:val="hybridMultilevel"/>
    <w:tmpl w:val="40A0CF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2" w15:restartNumberingAfterBreak="0">
    <w:nsid w:val="686A7CB1"/>
    <w:multiLevelType w:val="multilevel"/>
    <w:tmpl w:val="A7FA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8723AFA"/>
    <w:multiLevelType w:val="hybridMultilevel"/>
    <w:tmpl w:val="972E2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4" w15:restartNumberingAfterBreak="0">
    <w:nsid w:val="69BA50F9"/>
    <w:multiLevelType w:val="hybridMultilevel"/>
    <w:tmpl w:val="1E88BE30"/>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5" w15:restartNumberingAfterBreak="0">
    <w:nsid w:val="69D15615"/>
    <w:multiLevelType w:val="hybridMultilevel"/>
    <w:tmpl w:val="64603ED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6" w15:restartNumberingAfterBreak="0">
    <w:nsid w:val="6A8E21D8"/>
    <w:multiLevelType w:val="hybridMultilevel"/>
    <w:tmpl w:val="47DE8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7" w15:restartNumberingAfterBreak="0">
    <w:nsid w:val="6B97483B"/>
    <w:multiLevelType w:val="hybridMultilevel"/>
    <w:tmpl w:val="78CCC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8" w15:restartNumberingAfterBreak="0">
    <w:nsid w:val="6C000B8D"/>
    <w:multiLevelType w:val="hybridMultilevel"/>
    <w:tmpl w:val="98CEBD5A"/>
    <w:lvl w:ilvl="0" w:tplc="86364022">
      <w:start w:val="1"/>
      <w:numFmt w:val="bullet"/>
      <w:lvlText w:val="−"/>
      <w:lvlJc w:val="left"/>
      <w:pPr>
        <w:ind w:left="752" w:hanging="360"/>
      </w:pPr>
      <w:rPr>
        <w:rFonts w:ascii="Arial" w:eastAsia="Arial" w:hAnsi="Arial" w:cs="Arial" w:hint="default"/>
      </w:rPr>
    </w:lvl>
    <w:lvl w:ilvl="1" w:tplc="041F0003" w:tentative="1">
      <w:start w:val="1"/>
      <w:numFmt w:val="bullet"/>
      <w:lvlText w:val="o"/>
      <w:lvlJc w:val="left"/>
      <w:pPr>
        <w:ind w:left="1472" w:hanging="360"/>
      </w:pPr>
      <w:rPr>
        <w:rFonts w:ascii="Courier New" w:hAnsi="Courier New" w:cs="Courier New" w:hint="default"/>
      </w:rPr>
    </w:lvl>
    <w:lvl w:ilvl="2" w:tplc="041F0005" w:tentative="1">
      <w:start w:val="1"/>
      <w:numFmt w:val="bullet"/>
      <w:lvlText w:val=""/>
      <w:lvlJc w:val="left"/>
      <w:pPr>
        <w:ind w:left="2192" w:hanging="360"/>
      </w:pPr>
      <w:rPr>
        <w:rFonts w:ascii="Wingdings" w:hAnsi="Wingdings" w:hint="default"/>
      </w:rPr>
    </w:lvl>
    <w:lvl w:ilvl="3" w:tplc="041F0001" w:tentative="1">
      <w:start w:val="1"/>
      <w:numFmt w:val="bullet"/>
      <w:lvlText w:val=""/>
      <w:lvlJc w:val="left"/>
      <w:pPr>
        <w:ind w:left="2912" w:hanging="360"/>
      </w:pPr>
      <w:rPr>
        <w:rFonts w:ascii="Symbol" w:hAnsi="Symbol" w:hint="default"/>
      </w:rPr>
    </w:lvl>
    <w:lvl w:ilvl="4" w:tplc="041F0003" w:tentative="1">
      <w:start w:val="1"/>
      <w:numFmt w:val="bullet"/>
      <w:lvlText w:val="o"/>
      <w:lvlJc w:val="left"/>
      <w:pPr>
        <w:ind w:left="3632" w:hanging="360"/>
      </w:pPr>
      <w:rPr>
        <w:rFonts w:ascii="Courier New" w:hAnsi="Courier New" w:cs="Courier New" w:hint="default"/>
      </w:rPr>
    </w:lvl>
    <w:lvl w:ilvl="5" w:tplc="041F0005" w:tentative="1">
      <w:start w:val="1"/>
      <w:numFmt w:val="bullet"/>
      <w:lvlText w:val=""/>
      <w:lvlJc w:val="left"/>
      <w:pPr>
        <w:ind w:left="4352" w:hanging="360"/>
      </w:pPr>
      <w:rPr>
        <w:rFonts w:ascii="Wingdings" w:hAnsi="Wingdings" w:hint="default"/>
      </w:rPr>
    </w:lvl>
    <w:lvl w:ilvl="6" w:tplc="041F0001" w:tentative="1">
      <w:start w:val="1"/>
      <w:numFmt w:val="bullet"/>
      <w:lvlText w:val=""/>
      <w:lvlJc w:val="left"/>
      <w:pPr>
        <w:ind w:left="5072" w:hanging="360"/>
      </w:pPr>
      <w:rPr>
        <w:rFonts w:ascii="Symbol" w:hAnsi="Symbol" w:hint="default"/>
      </w:rPr>
    </w:lvl>
    <w:lvl w:ilvl="7" w:tplc="041F0003" w:tentative="1">
      <w:start w:val="1"/>
      <w:numFmt w:val="bullet"/>
      <w:lvlText w:val="o"/>
      <w:lvlJc w:val="left"/>
      <w:pPr>
        <w:ind w:left="5792" w:hanging="360"/>
      </w:pPr>
      <w:rPr>
        <w:rFonts w:ascii="Courier New" w:hAnsi="Courier New" w:cs="Courier New" w:hint="default"/>
      </w:rPr>
    </w:lvl>
    <w:lvl w:ilvl="8" w:tplc="041F0005" w:tentative="1">
      <w:start w:val="1"/>
      <w:numFmt w:val="bullet"/>
      <w:lvlText w:val=""/>
      <w:lvlJc w:val="left"/>
      <w:pPr>
        <w:ind w:left="6512" w:hanging="360"/>
      </w:pPr>
      <w:rPr>
        <w:rFonts w:ascii="Wingdings" w:hAnsi="Wingdings" w:hint="default"/>
      </w:rPr>
    </w:lvl>
  </w:abstractNum>
  <w:abstractNum w:abstractNumId="239" w15:restartNumberingAfterBreak="0">
    <w:nsid w:val="6C292141"/>
    <w:multiLevelType w:val="hybridMultilevel"/>
    <w:tmpl w:val="15ACA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0" w15:restartNumberingAfterBreak="0">
    <w:nsid w:val="6C456551"/>
    <w:multiLevelType w:val="hybridMultilevel"/>
    <w:tmpl w:val="5FF226EC"/>
    <w:lvl w:ilvl="0" w:tplc="F9AA7F88">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1" w15:restartNumberingAfterBreak="0">
    <w:nsid w:val="6CDF7554"/>
    <w:multiLevelType w:val="hybridMultilevel"/>
    <w:tmpl w:val="ED1E2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2" w15:restartNumberingAfterBreak="0">
    <w:nsid w:val="6CF838DD"/>
    <w:multiLevelType w:val="hybridMultilevel"/>
    <w:tmpl w:val="79B20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3" w15:restartNumberingAfterBreak="0">
    <w:nsid w:val="6D274D2B"/>
    <w:multiLevelType w:val="hybridMultilevel"/>
    <w:tmpl w:val="45680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4" w15:restartNumberingAfterBreak="0">
    <w:nsid w:val="6D8B2996"/>
    <w:multiLevelType w:val="hybridMultilevel"/>
    <w:tmpl w:val="5422F3A2"/>
    <w:lvl w:ilvl="0" w:tplc="05C25AF2">
      <w:start w:val="1"/>
      <w:numFmt w:val="lowerRoman"/>
      <w:lvlText w:val="%1."/>
      <w:lvlJc w:val="left"/>
      <w:pPr>
        <w:ind w:left="1146" w:hanging="720"/>
      </w:pPr>
      <w:rPr>
        <w:rFonts w:hint="default"/>
        <w:color w:val="000000"/>
        <w:sz w:val="24"/>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5" w15:restartNumberingAfterBreak="0">
    <w:nsid w:val="6D8C59A9"/>
    <w:multiLevelType w:val="hybridMultilevel"/>
    <w:tmpl w:val="05C23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6" w15:restartNumberingAfterBreak="0">
    <w:nsid w:val="6E253E47"/>
    <w:multiLevelType w:val="hybridMultilevel"/>
    <w:tmpl w:val="DE2AA082"/>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247" w15:restartNumberingAfterBreak="0">
    <w:nsid w:val="6E2F52DA"/>
    <w:multiLevelType w:val="hybridMultilevel"/>
    <w:tmpl w:val="8852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8" w15:restartNumberingAfterBreak="0">
    <w:nsid w:val="6E56252A"/>
    <w:multiLevelType w:val="multilevel"/>
    <w:tmpl w:val="F87C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E934B16"/>
    <w:multiLevelType w:val="hybridMultilevel"/>
    <w:tmpl w:val="B652F3F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0" w15:restartNumberingAfterBreak="0">
    <w:nsid w:val="6ED36669"/>
    <w:multiLevelType w:val="multilevel"/>
    <w:tmpl w:val="E2B83160"/>
    <w:lvl w:ilvl="0">
      <w:start w:val="1"/>
      <w:numFmt w:val="bullet"/>
      <w:lvlText w:val=""/>
      <w:lvlJc w:val="left"/>
      <w:pPr>
        <w:ind w:left="720" w:hanging="360"/>
      </w:pPr>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51" w15:restartNumberingAfterBreak="0">
    <w:nsid w:val="6EF453C8"/>
    <w:multiLevelType w:val="multilevel"/>
    <w:tmpl w:val="A86A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F75392A"/>
    <w:multiLevelType w:val="multilevel"/>
    <w:tmpl w:val="A326715A"/>
    <w:lvl w:ilvl="0">
      <w:start w:val="1"/>
      <w:numFmt w:val="upperRoman"/>
      <w:lvlText w:val="%1."/>
      <w:lvlJc w:val="left"/>
      <w:pPr>
        <w:ind w:left="360" w:hanging="360"/>
      </w:pPr>
      <w:rPr>
        <w:rFonts w:hint="default"/>
      </w:rPr>
    </w:lvl>
    <w:lvl w:ilvl="1">
      <w:start w:val="1"/>
      <w:numFmt w:val="decimal"/>
      <w:isLgl/>
      <w:lvlText w:val="%1.%2."/>
      <w:lvlJc w:val="left"/>
      <w:pPr>
        <w:ind w:left="540" w:hanging="540"/>
      </w:pPr>
      <w:rPr>
        <w:rFonts w:cs="Times New Roman" w:hint="default"/>
        <w:b/>
        <w:bCs w:val="0"/>
        <w:color w:val="000000"/>
      </w:rPr>
    </w:lvl>
    <w:lvl w:ilvl="2">
      <w:start w:val="6"/>
      <w:numFmt w:val="decimal"/>
      <w:isLgl/>
      <w:lvlText w:val="%1.%2.%3."/>
      <w:lvlJc w:val="left"/>
      <w:pPr>
        <w:ind w:left="720" w:hanging="720"/>
      </w:pPr>
      <w:rPr>
        <w:rFonts w:cs="Times New Roman" w:hint="default"/>
        <w:color w:val="000000"/>
      </w:rPr>
    </w:lvl>
    <w:lvl w:ilvl="3">
      <w:start w:val="1"/>
      <w:numFmt w:val="decimal"/>
      <w:isLgl/>
      <w:lvlText w:val="%1.%2.%3.%4."/>
      <w:lvlJc w:val="left"/>
      <w:pPr>
        <w:ind w:left="720" w:hanging="720"/>
      </w:pPr>
      <w:rPr>
        <w:rFonts w:cs="Times New Roman" w:hint="default"/>
        <w:color w:val="000000"/>
      </w:rPr>
    </w:lvl>
    <w:lvl w:ilvl="4">
      <w:start w:val="1"/>
      <w:numFmt w:val="decimal"/>
      <w:isLgl/>
      <w:lvlText w:val="%1.%2.%3.%4.%5."/>
      <w:lvlJc w:val="left"/>
      <w:pPr>
        <w:ind w:left="1080" w:hanging="1080"/>
      </w:pPr>
      <w:rPr>
        <w:rFonts w:cs="Times New Roman" w:hint="default"/>
        <w:color w:val="000000"/>
      </w:rPr>
    </w:lvl>
    <w:lvl w:ilvl="5">
      <w:start w:val="1"/>
      <w:numFmt w:val="decimal"/>
      <w:isLgl/>
      <w:lvlText w:val="%1.%2.%3.%4.%5.%6."/>
      <w:lvlJc w:val="left"/>
      <w:pPr>
        <w:ind w:left="1080" w:hanging="1080"/>
      </w:pPr>
      <w:rPr>
        <w:rFonts w:cs="Times New Roman" w:hint="default"/>
        <w:color w:val="000000"/>
      </w:rPr>
    </w:lvl>
    <w:lvl w:ilvl="6">
      <w:start w:val="1"/>
      <w:numFmt w:val="decimal"/>
      <w:isLgl/>
      <w:lvlText w:val="%1.%2.%3.%4.%5.%6.%7."/>
      <w:lvlJc w:val="left"/>
      <w:pPr>
        <w:ind w:left="1440" w:hanging="1440"/>
      </w:pPr>
      <w:rPr>
        <w:rFonts w:cs="Times New Roman" w:hint="default"/>
        <w:color w:val="000000"/>
      </w:rPr>
    </w:lvl>
    <w:lvl w:ilvl="7">
      <w:start w:val="1"/>
      <w:numFmt w:val="decimal"/>
      <w:isLgl/>
      <w:lvlText w:val="%1.%2.%3.%4.%5.%6.%7.%8."/>
      <w:lvlJc w:val="left"/>
      <w:pPr>
        <w:ind w:left="1440" w:hanging="1440"/>
      </w:pPr>
      <w:rPr>
        <w:rFonts w:cs="Times New Roman" w:hint="default"/>
        <w:color w:val="000000"/>
      </w:rPr>
    </w:lvl>
    <w:lvl w:ilvl="8">
      <w:start w:val="1"/>
      <w:numFmt w:val="decimal"/>
      <w:isLgl/>
      <w:lvlText w:val="%1.%2.%3.%4.%5.%6.%7.%8.%9."/>
      <w:lvlJc w:val="left"/>
      <w:pPr>
        <w:ind w:left="1800" w:hanging="1800"/>
      </w:pPr>
      <w:rPr>
        <w:rFonts w:cs="Times New Roman" w:hint="default"/>
        <w:color w:val="000000"/>
      </w:rPr>
    </w:lvl>
  </w:abstractNum>
  <w:abstractNum w:abstractNumId="253" w15:restartNumberingAfterBreak="0">
    <w:nsid w:val="6FA0115C"/>
    <w:multiLevelType w:val="hybridMultilevel"/>
    <w:tmpl w:val="04545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4" w15:restartNumberingAfterBreak="0">
    <w:nsid w:val="6FAD1123"/>
    <w:multiLevelType w:val="hybridMultilevel"/>
    <w:tmpl w:val="86E4742E"/>
    <w:lvl w:ilvl="0" w:tplc="94FE5E1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5" w15:restartNumberingAfterBreak="0">
    <w:nsid w:val="70537105"/>
    <w:multiLevelType w:val="hybridMultilevel"/>
    <w:tmpl w:val="399C9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6" w15:restartNumberingAfterBreak="0">
    <w:nsid w:val="7106561E"/>
    <w:multiLevelType w:val="singleLevel"/>
    <w:tmpl w:val="42DC725C"/>
    <w:lvl w:ilvl="0">
      <w:start w:val="1"/>
      <w:numFmt w:val="lowerLetter"/>
      <w:pStyle w:val="LettersTechniques"/>
      <w:lvlText w:val="(%1)"/>
      <w:lvlJc w:val="left"/>
      <w:pPr>
        <w:tabs>
          <w:tab w:val="num" w:pos="360"/>
        </w:tabs>
        <w:ind w:left="360" w:hanging="360"/>
      </w:pPr>
    </w:lvl>
  </w:abstractNum>
  <w:abstractNum w:abstractNumId="257" w15:restartNumberingAfterBreak="0">
    <w:nsid w:val="722430C7"/>
    <w:multiLevelType w:val="hybridMultilevel"/>
    <w:tmpl w:val="0B181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8" w15:restartNumberingAfterBreak="0">
    <w:nsid w:val="722C5176"/>
    <w:multiLevelType w:val="hybridMultilevel"/>
    <w:tmpl w:val="A6127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9" w15:restartNumberingAfterBreak="0">
    <w:nsid w:val="72A44286"/>
    <w:multiLevelType w:val="hybridMultilevel"/>
    <w:tmpl w:val="C2E8BBD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0" w15:restartNumberingAfterBreak="0">
    <w:nsid w:val="738A4D27"/>
    <w:multiLevelType w:val="hybridMultilevel"/>
    <w:tmpl w:val="63FE7BE0"/>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1" w15:restartNumberingAfterBreak="0">
    <w:nsid w:val="73E563D7"/>
    <w:multiLevelType w:val="hybridMultilevel"/>
    <w:tmpl w:val="D5CC6C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740358AD"/>
    <w:multiLevelType w:val="hybridMultilevel"/>
    <w:tmpl w:val="4D62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3" w15:restartNumberingAfterBreak="0">
    <w:nsid w:val="740F4301"/>
    <w:multiLevelType w:val="hybridMultilevel"/>
    <w:tmpl w:val="1F5EA2DA"/>
    <w:lvl w:ilvl="0" w:tplc="11A08EFA">
      <w:start w:val="1"/>
      <w:numFmt w:val="bullet"/>
      <w:pStyle w:val="ListeParagraf"/>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64" w15:restartNumberingAfterBreak="0">
    <w:nsid w:val="74453A0E"/>
    <w:multiLevelType w:val="multilevel"/>
    <w:tmpl w:val="6D6AFD96"/>
    <w:styleLink w:val="02SecondBullets"/>
    <w:lvl w:ilvl="0">
      <w:start w:val="1"/>
      <w:numFmt w:val="bullet"/>
      <w:lvlText w:val="◦"/>
      <w:lvlJc w:val="left"/>
      <w:pPr>
        <w:tabs>
          <w:tab w:val="num" w:pos="1134"/>
        </w:tabs>
        <w:ind w:left="1134" w:hanging="567"/>
      </w:pPr>
      <w:rPr>
        <w:rFonts w:ascii="Courier New" w:hAnsi="Courier New" w:hint="default"/>
        <w:sz w:val="22"/>
      </w:rPr>
    </w:lvl>
    <w:lvl w:ilvl="1">
      <w:start w:val="1"/>
      <w:numFmt w:val="bullet"/>
      <w:lvlText w:val="o"/>
      <w:lvlJc w:val="left"/>
      <w:pPr>
        <w:tabs>
          <w:tab w:val="num" w:pos="4219"/>
        </w:tabs>
        <w:ind w:left="4219" w:hanging="360"/>
      </w:pPr>
      <w:rPr>
        <w:rFonts w:ascii="Courier New" w:hAnsi="Courier New" w:cs="Courier New" w:hint="default"/>
      </w:rPr>
    </w:lvl>
    <w:lvl w:ilvl="2">
      <w:start w:val="1"/>
      <w:numFmt w:val="bullet"/>
      <w:lvlText w:val=""/>
      <w:lvlJc w:val="left"/>
      <w:pPr>
        <w:tabs>
          <w:tab w:val="num" w:pos="4939"/>
        </w:tabs>
        <w:ind w:left="4939" w:hanging="360"/>
      </w:pPr>
      <w:rPr>
        <w:rFonts w:ascii="Wingdings" w:hAnsi="Wingdings" w:hint="default"/>
      </w:rPr>
    </w:lvl>
    <w:lvl w:ilvl="3">
      <w:start w:val="1"/>
      <w:numFmt w:val="bullet"/>
      <w:lvlText w:val=""/>
      <w:lvlJc w:val="left"/>
      <w:pPr>
        <w:tabs>
          <w:tab w:val="num" w:pos="5659"/>
        </w:tabs>
        <w:ind w:left="5659" w:hanging="360"/>
      </w:pPr>
      <w:rPr>
        <w:rFonts w:ascii="Symbol" w:hAnsi="Symbol" w:hint="default"/>
      </w:rPr>
    </w:lvl>
    <w:lvl w:ilvl="4">
      <w:start w:val="1"/>
      <w:numFmt w:val="bullet"/>
      <w:lvlText w:val="o"/>
      <w:lvlJc w:val="left"/>
      <w:pPr>
        <w:tabs>
          <w:tab w:val="num" w:pos="6379"/>
        </w:tabs>
        <w:ind w:left="6379" w:hanging="360"/>
      </w:pPr>
      <w:rPr>
        <w:rFonts w:ascii="Courier New" w:hAnsi="Courier New" w:cs="Courier New" w:hint="default"/>
      </w:rPr>
    </w:lvl>
    <w:lvl w:ilvl="5">
      <w:start w:val="1"/>
      <w:numFmt w:val="bullet"/>
      <w:lvlText w:val=""/>
      <w:lvlJc w:val="left"/>
      <w:pPr>
        <w:tabs>
          <w:tab w:val="num" w:pos="7099"/>
        </w:tabs>
        <w:ind w:left="7099" w:hanging="360"/>
      </w:pPr>
      <w:rPr>
        <w:rFonts w:ascii="Wingdings" w:hAnsi="Wingdings" w:hint="default"/>
      </w:rPr>
    </w:lvl>
    <w:lvl w:ilvl="6">
      <w:start w:val="1"/>
      <w:numFmt w:val="bullet"/>
      <w:lvlText w:val=""/>
      <w:lvlJc w:val="left"/>
      <w:pPr>
        <w:tabs>
          <w:tab w:val="num" w:pos="7819"/>
        </w:tabs>
        <w:ind w:left="7819" w:hanging="360"/>
      </w:pPr>
      <w:rPr>
        <w:rFonts w:ascii="Symbol" w:hAnsi="Symbol" w:hint="default"/>
      </w:rPr>
    </w:lvl>
    <w:lvl w:ilvl="7">
      <w:start w:val="1"/>
      <w:numFmt w:val="bullet"/>
      <w:lvlText w:val="o"/>
      <w:lvlJc w:val="left"/>
      <w:pPr>
        <w:tabs>
          <w:tab w:val="num" w:pos="8539"/>
        </w:tabs>
        <w:ind w:left="8539" w:hanging="360"/>
      </w:pPr>
      <w:rPr>
        <w:rFonts w:ascii="Courier New" w:hAnsi="Courier New" w:cs="Courier New" w:hint="default"/>
      </w:rPr>
    </w:lvl>
    <w:lvl w:ilvl="8">
      <w:start w:val="1"/>
      <w:numFmt w:val="bullet"/>
      <w:lvlText w:val=""/>
      <w:lvlJc w:val="left"/>
      <w:pPr>
        <w:tabs>
          <w:tab w:val="num" w:pos="9259"/>
        </w:tabs>
        <w:ind w:left="9259" w:hanging="360"/>
      </w:pPr>
      <w:rPr>
        <w:rFonts w:ascii="Wingdings" w:hAnsi="Wingdings" w:hint="default"/>
      </w:rPr>
    </w:lvl>
  </w:abstractNum>
  <w:abstractNum w:abstractNumId="265" w15:restartNumberingAfterBreak="0">
    <w:nsid w:val="75811A29"/>
    <w:multiLevelType w:val="hybridMultilevel"/>
    <w:tmpl w:val="453A35EA"/>
    <w:lvl w:ilvl="0" w:tplc="4F30349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6" w15:restartNumberingAfterBreak="0">
    <w:nsid w:val="766600CD"/>
    <w:multiLevelType w:val="hybridMultilevel"/>
    <w:tmpl w:val="F398B0F8"/>
    <w:lvl w:ilvl="0" w:tplc="86364022">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7" w15:restartNumberingAfterBreak="0">
    <w:nsid w:val="769A5628"/>
    <w:multiLevelType w:val="hybridMultilevel"/>
    <w:tmpl w:val="2108A9EC"/>
    <w:lvl w:ilvl="0" w:tplc="CC661B92">
      <w:start w:val="1"/>
      <w:numFmt w:val="lowerRoman"/>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8" w15:restartNumberingAfterBreak="0">
    <w:nsid w:val="77571E16"/>
    <w:multiLevelType w:val="hybridMultilevel"/>
    <w:tmpl w:val="DFC88CE6"/>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9" w15:restartNumberingAfterBreak="0">
    <w:nsid w:val="777930C5"/>
    <w:multiLevelType w:val="hybridMultilevel"/>
    <w:tmpl w:val="3D72A4E8"/>
    <w:lvl w:ilvl="0" w:tplc="7DBE685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0" w15:restartNumberingAfterBreak="0">
    <w:nsid w:val="782D3526"/>
    <w:multiLevelType w:val="hybridMultilevel"/>
    <w:tmpl w:val="62281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1" w15:restartNumberingAfterBreak="0">
    <w:nsid w:val="785776DB"/>
    <w:multiLevelType w:val="hybridMultilevel"/>
    <w:tmpl w:val="F0069F88"/>
    <w:lvl w:ilvl="0" w:tplc="82487810">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2" w15:restartNumberingAfterBreak="0">
    <w:nsid w:val="794E6AD2"/>
    <w:multiLevelType w:val="hybridMultilevel"/>
    <w:tmpl w:val="71C2B7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3" w15:restartNumberingAfterBreak="0">
    <w:nsid w:val="79E2280D"/>
    <w:multiLevelType w:val="hybridMultilevel"/>
    <w:tmpl w:val="90384BF6"/>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4" w15:restartNumberingAfterBreak="0">
    <w:nsid w:val="7B193166"/>
    <w:multiLevelType w:val="multilevel"/>
    <w:tmpl w:val="90F21A16"/>
    <w:styleLink w:val="GeerliListe15"/>
    <w:lvl w:ilvl="0">
      <w:start w:val="1"/>
      <w:numFmt w:val="decimal"/>
      <w:lvlText w:val="%1"/>
      <w:lvlJc w:val="left"/>
      <w:pPr>
        <w:ind w:left="567" w:hanging="567"/>
      </w:pPr>
      <w:rPr>
        <w:rFonts w:ascii="Arial" w:hAnsi="Arial" w:hint="default"/>
        <w:b/>
        <w:i w:val="0"/>
        <w:caps w:val="0"/>
        <w:strike w:val="0"/>
        <w:dstrike w:val="0"/>
        <w:vanish w:val="0"/>
        <w:sz w:val="28"/>
        <w:vertAlign w:val="baseline"/>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ascii="Arial" w:hAnsi="Arial" w:hint="default"/>
        <w:b/>
        <w:i w:val="0"/>
        <w:sz w:val="22"/>
      </w:rPr>
    </w:lvl>
    <w:lvl w:ilvl="4">
      <w:start w:val="1"/>
      <w:numFmt w:val="decimal"/>
      <w:lvlText w:val="%1.%2.%3.%4.%5"/>
      <w:lvlJc w:val="left"/>
      <w:pPr>
        <w:ind w:left="1134" w:hanging="1134"/>
      </w:pPr>
      <w:rPr>
        <w:rFonts w:ascii="Arial" w:hAnsi="Arial" w:hint="default"/>
        <w:b/>
        <w:i w:val="0"/>
        <w:sz w:val="20"/>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ascii="Arial" w:hAnsi="Arial" w:cs="Arial" w:hint="default"/>
        <w:sz w:val="20"/>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75" w15:restartNumberingAfterBreak="0">
    <w:nsid w:val="7BE97397"/>
    <w:multiLevelType w:val="hybridMultilevel"/>
    <w:tmpl w:val="5526E386"/>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6" w15:restartNumberingAfterBreak="0">
    <w:nsid w:val="7BEE1C49"/>
    <w:multiLevelType w:val="hybridMultilevel"/>
    <w:tmpl w:val="35D69BCE"/>
    <w:lvl w:ilvl="0" w:tplc="841217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7" w15:restartNumberingAfterBreak="0">
    <w:nsid w:val="7BF94984"/>
    <w:multiLevelType w:val="hybridMultilevel"/>
    <w:tmpl w:val="71FEA1C6"/>
    <w:lvl w:ilvl="0" w:tplc="6CC05DD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8" w15:restartNumberingAfterBreak="0">
    <w:nsid w:val="7DBE3707"/>
    <w:multiLevelType w:val="hybridMultilevel"/>
    <w:tmpl w:val="F0685930"/>
    <w:lvl w:ilvl="0" w:tplc="7CF8D98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9" w15:restartNumberingAfterBreak="0">
    <w:nsid w:val="7E1B1E65"/>
    <w:multiLevelType w:val="hybridMultilevel"/>
    <w:tmpl w:val="090C8A96"/>
    <w:lvl w:ilvl="0" w:tplc="B37417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0" w15:restartNumberingAfterBreak="0">
    <w:nsid w:val="7E236876"/>
    <w:multiLevelType w:val="hybridMultilevel"/>
    <w:tmpl w:val="765C4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1" w15:restartNumberingAfterBreak="0">
    <w:nsid w:val="7E474D4E"/>
    <w:multiLevelType w:val="singleLevel"/>
    <w:tmpl w:val="1A6608A0"/>
    <w:lvl w:ilvl="0">
      <w:start w:val="1"/>
      <w:numFmt w:val="decimal"/>
      <w:lvlRestart w:val="0"/>
      <w:pStyle w:val="Considrant"/>
      <w:lvlText w:val="(%1)"/>
      <w:lvlJc w:val="left"/>
      <w:pPr>
        <w:tabs>
          <w:tab w:val="num" w:pos="709"/>
        </w:tabs>
        <w:ind w:left="709" w:hanging="709"/>
      </w:pPr>
    </w:lvl>
  </w:abstractNum>
  <w:abstractNum w:abstractNumId="282" w15:restartNumberingAfterBreak="0">
    <w:nsid w:val="7F7F06E9"/>
    <w:multiLevelType w:val="hybridMultilevel"/>
    <w:tmpl w:val="6A64E51A"/>
    <w:lvl w:ilvl="0" w:tplc="FFFFFFFF">
      <w:start w:val="1"/>
      <w:numFmt w:val="lowerRoman"/>
      <w:lvlText w:val="(%1)"/>
      <w:lvlJc w:val="left"/>
      <w:pPr>
        <w:ind w:left="1571" w:hanging="360"/>
      </w:pPr>
      <w:rPr>
        <w:rFonts w:hint="default"/>
      </w:rPr>
    </w:lvl>
    <w:lvl w:ilvl="1" w:tplc="5D40D1C6">
      <w:start w:val="1"/>
      <w:numFmt w:val="lowerRoman"/>
      <w:lvlText w:val="(%2)"/>
      <w:lvlJc w:val="left"/>
      <w:pPr>
        <w:ind w:left="720"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3" w15:restartNumberingAfterBreak="0">
    <w:nsid w:val="7FEA1509"/>
    <w:multiLevelType w:val="hybridMultilevel"/>
    <w:tmpl w:val="201C1F8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16"/>
  </w:num>
  <w:num w:numId="5">
    <w:abstractNumId w:val="17"/>
  </w:num>
  <w:num w:numId="6">
    <w:abstractNumId w:val="18"/>
  </w:num>
  <w:num w:numId="7">
    <w:abstractNumId w:val="19"/>
  </w:num>
  <w:num w:numId="8">
    <w:abstractNumId w:val="20"/>
  </w:num>
  <w:num w:numId="9">
    <w:abstractNumId w:val="21"/>
  </w:num>
  <w:num w:numId="10">
    <w:abstractNumId w:val="22"/>
  </w:num>
  <w:num w:numId="11">
    <w:abstractNumId w:val="23"/>
  </w:num>
  <w:num w:numId="12">
    <w:abstractNumId w:val="24"/>
  </w:num>
  <w:num w:numId="13">
    <w:abstractNumId w:val="25"/>
  </w:num>
  <w:num w:numId="14">
    <w:abstractNumId w:val="26"/>
  </w:num>
  <w:num w:numId="15">
    <w:abstractNumId w:val="31"/>
  </w:num>
  <w:num w:numId="16">
    <w:abstractNumId w:val="114"/>
  </w:num>
  <w:num w:numId="17">
    <w:abstractNumId w:val="263"/>
  </w:num>
  <w:num w:numId="18">
    <w:abstractNumId w:val="44"/>
  </w:num>
  <w:num w:numId="19">
    <w:abstractNumId w:val="9"/>
  </w:num>
  <w:num w:numId="20">
    <w:abstractNumId w:val="11"/>
  </w:num>
  <w:num w:numId="21">
    <w:abstractNumId w:val="283"/>
  </w:num>
  <w:num w:numId="22">
    <w:abstractNumId w:val="89"/>
  </w:num>
  <w:num w:numId="23">
    <w:abstractNumId w:val="264"/>
  </w:num>
  <w:num w:numId="24">
    <w:abstractNumId w:val="126"/>
  </w:num>
  <w:num w:numId="25">
    <w:abstractNumId w:val="210"/>
  </w:num>
  <w:num w:numId="26">
    <w:abstractNumId w:val="228"/>
  </w:num>
  <w:num w:numId="27">
    <w:abstractNumId w:val="34"/>
  </w:num>
  <w:num w:numId="28">
    <w:abstractNumId w:val="256"/>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8"/>
  </w:num>
  <w:num w:numId="39">
    <w:abstractNumId w:val="191"/>
  </w:num>
  <w:num w:numId="40">
    <w:abstractNumId w:val="83"/>
  </w:num>
  <w:num w:numId="41">
    <w:abstractNumId w:val="10"/>
  </w:num>
  <w:num w:numId="42">
    <w:abstractNumId w:val="193"/>
  </w:num>
  <w:num w:numId="43">
    <w:abstractNumId w:val="80"/>
    <w:lvlOverride w:ilvl="0">
      <w:lvl w:ilvl="0">
        <w:start w:val="1"/>
        <w:numFmt w:val="bullet"/>
        <w:pStyle w:val="TableBullets"/>
        <w:lvlText w:val=""/>
        <w:lvlJc w:val="left"/>
        <w:pPr>
          <w:tabs>
            <w:tab w:val="num" w:pos="567"/>
          </w:tabs>
          <w:ind w:left="567" w:hanging="567"/>
        </w:pPr>
        <w:rPr>
          <w:rFonts w:ascii="Symbol" w:hAnsi="Symbol" w:hint="default"/>
          <w:sz w:val="20"/>
          <w:szCs w:val="20"/>
        </w:rPr>
      </w:lvl>
    </w:lvlOverride>
  </w:num>
  <w:num w:numId="44">
    <w:abstractNumId w:val="99"/>
  </w:num>
  <w:num w:numId="45">
    <w:abstractNumId w:val="281"/>
  </w:num>
  <w:num w:numId="46">
    <w:abstractNumId w:val="38"/>
  </w:num>
  <w:num w:numId="47">
    <w:abstractNumId w:val="52"/>
  </w:num>
  <w:num w:numId="48">
    <w:abstractNumId w:val="271"/>
  </w:num>
  <w:num w:numId="49">
    <w:abstractNumId w:val="148"/>
  </w:num>
  <w:num w:numId="50">
    <w:abstractNumId w:val="56"/>
  </w:num>
  <w:num w:numId="51">
    <w:abstractNumId w:val="36"/>
  </w:num>
  <w:num w:numId="52">
    <w:abstractNumId w:val="129"/>
  </w:num>
  <w:num w:numId="53">
    <w:abstractNumId w:val="164"/>
  </w:num>
  <w:num w:numId="54">
    <w:abstractNumId w:val="170"/>
  </w:num>
  <w:num w:numId="55">
    <w:abstractNumId w:val="182"/>
  </w:num>
  <w:num w:numId="56">
    <w:abstractNumId w:val="252"/>
  </w:num>
  <w:num w:numId="57">
    <w:abstractNumId w:val="43"/>
  </w:num>
  <w:num w:numId="58">
    <w:abstractNumId w:val="116"/>
  </w:num>
  <w:num w:numId="59">
    <w:abstractNumId w:val="161"/>
  </w:num>
  <w:num w:numId="60">
    <w:abstractNumId w:val="78"/>
  </w:num>
  <w:num w:numId="61">
    <w:abstractNumId w:val="155"/>
  </w:num>
  <w:num w:numId="62">
    <w:abstractNumId w:val="42"/>
  </w:num>
  <w:num w:numId="63">
    <w:abstractNumId w:val="187"/>
  </w:num>
  <w:num w:numId="64">
    <w:abstractNumId w:val="48"/>
  </w:num>
  <w:num w:numId="65">
    <w:abstractNumId w:val="57"/>
  </w:num>
  <w:num w:numId="66">
    <w:abstractNumId w:val="60"/>
  </w:num>
  <w:num w:numId="67">
    <w:abstractNumId w:val="144"/>
  </w:num>
  <w:num w:numId="68">
    <w:abstractNumId w:val="186"/>
  </w:num>
  <w:num w:numId="69">
    <w:abstractNumId w:val="76"/>
  </w:num>
  <w:num w:numId="70">
    <w:abstractNumId w:val="47"/>
  </w:num>
  <w:num w:numId="71">
    <w:abstractNumId w:val="174"/>
  </w:num>
  <w:num w:numId="72">
    <w:abstractNumId w:val="35"/>
  </w:num>
  <w:num w:numId="73">
    <w:abstractNumId w:val="74"/>
  </w:num>
  <w:num w:numId="74">
    <w:abstractNumId w:val="242"/>
  </w:num>
  <w:num w:numId="75">
    <w:abstractNumId w:val="262"/>
  </w:num>
  <w:num w:numId="76">
    <w:abstractNumId w:val="209"/>
  </w:num>
  <w:num w:numId="77">
    <w:abstractNumId w:val="106"/>
  </w:num>
  <w:num w:numId="78">
    <w:abstractNumId w:val="216"/>
  </w:num>
  <w:num w:numId="79">
    <w:abstractNumId w:val="109"/>
  </w:num>
  <w:num w:numId="80">
    <w:abstractNumId w:val="240"/>
  </w:num>
  <w:num w:numId="81">
    <w:abstractNumId w:val="222"/>
  </w:num>
  <w:num w:numId="82">
    <w:abstractNumId w:val="69"/>
  </w:num>
  <w:num w:numId="83">
    <w:abstractNumId w:val="68"/>
  </w:num>
  <w:num w:numId="84">
    <w:abstractNumId w:val="167"/>
  </w:num>
  <w:num w:numId="85">
    <w:abstractNumId w:val="229"/>
  </w:num>
  <w:num w:numId="86">
    <w:abstractNumId w:val="150"/>
  </w:num>
  <w:num w:numId="87">
    <w:abstractNumId w:val="175"/>
  </w:num>
  <w:num w:numId="88">
    <w:abstractNumId w:val="28"/>
  </w:num>
  <w:num w:numId="89">
    <w:abstractNumId w:val="169"/>
  </w:num>
  <w:num w:numId="90">
    <w:abstractNumId w:val="244"/>
  </w:num>
  <w:num w:numId="91">
    <w:abstractNumId w:val="220"/>
  </w:num>
  <w:num w:numId="92">
    <w:abstractNumId w:val="241"/>
  </w:num>
  <w:num w:numId="93">
    <w:abstractNumId w:val="181"/>
  </w:num>
  <w:num w:numId="94">
    <w:abstractNumId w:val="110"/>
  </w:num>
  <w:num w:numId="95">
    <w:abstractNumId w:val="269"/>
  </w:num>
  <w:num w:numId="96">
    <w:abstractNumId w:val="250"/>
  </w:num>
  <w:num w:numId="97">
    <w:abstractNumId w:val="37"/>
  </w:num>
  <w:num w:numId="98">
    <w:abstractNumId w:val="173"/>
  </w:num>
  <w:num w:numId="99">
    <w:abstractNumId w:val="180"/>
  </w:num>
  <w:num w:numId="100">
    <w:abstractNumId w:val="163"/>
  </w:num>
  <w:num w:numId="101">
    <w:abstractNumId w:val="91"/>
  </w:num>
  <w:num w:numId="102">
    <w:abstractNumId w:val="137"/>
  </w:num>
  <w:num w:numId="103">
    <w:abstractNumId w:val="200"/>
  </w:num>
  <w:num w:numId="104">
    <w:abstractNumId w:val="73"/>
  </w:num>
  <w:num w:numId="105">
    <w:abstractNumId w:val="226"/>
  </w:num>
  <w:num w:numId="106">
    <w:abstractNumId w:val="85"/>
  </w:num>
  <w:num w:numId="107">
    <w:abstractNumId w:val="128"/>
  </w:num>
  <w:num w:numId="108">
    <w:abstractNumId w:val="132"/>
  </w:num>
  <w:num w:numId="109">
    <w:abstractNumId w:val="184"/>
  </w:num>
  <w:num w:numId="110">
    <w:abstractNumId w:val="72"/>
  </w:num>
  <w:num w:numId="111">
    <w:abstractNumId w:val="139"/>
  </w:num>
  <w:num w:numId="112">
    <w:abstractNumId w:val="243"/>
  </w:num>
  <w:num w:numId="113">
    <w:abstractNumId w:val="149"/>
  </w:num>
  <w:num w:numId="114">
    <w:abstractNumId w:val="147"/>
  </w:num>
  <w:num w:numId="115">
    <w:abstractNumId w:val="260"/>
  </w:num>
  <w:num w:numId="116">
    <w:abstractNumId w:val="189"/>
  </w:num>
  <w:num w:numId="117">
    <w:abstractNumId w:val="61"/>
  </w:num>
  <w:num w:numId="118">
    <w:abstractNumId w:val="234"/>
  </w:num>
  <w:num w:numId="119">
    <w:abstractNumId w:val="143"/>
  </w:num>
  <w:num w:numId="120">
    <w:abstractNumId w:val="118"/>
  </w:num>
  <w:num w:numId="121">
    <w:abstractNumId w:val="183"/>
  </w:num>
  <w:num w:numId="122">
    <w:abstractNumId w:val="119"/>
  </w:num>
  <w:num w:numId="123">
    <w:abstractNumId w:val="90"/>
  </w:num>
  <w:num w:numId="124">
    <w:abstractNumId w:val="12"/>
  </w:num>
  <w:num w:numId="125">
    <w:abstractNumId w:val="276"/>
  </w:num>
  <w:num w:numId="126">
    <w:abstractNumId w:val="176"/>
  </w:num>
  <w:num w:numId="127">
    <w:abstractNumId w:val="81"/>
  </w:num>
  <w:num w:numId="128">
    <w:abstractNumId w:val="146"/>
  </w:num>
  <w:num w:numId="129">
    <w:abstractNumId w:val="130"/>
  </w:num>
  <w:num w:numId="130">
    <w:abstractNumId w:val="267"/>
  </w:num>
  <w:num w:numId="131">
    <w:abstractNumId w:val="211"/>
  </w:num>
  <w:num w:numId="132">
    <w:abstractNumId w:val="58"/>
  </w:num>
  <w:num w:numId="133">
    <w:abstractNumId w:val="154"/>
  </w:num>
  <w:num w:numId="134">
    <w:abstractNumId w:val="50"/>
  </w:num>
  <w:num w:numId="135">
    <w:abstractNumId w:val="265"/>
  </w:num>
  <w:num w:numId="136">
    <w:abstractNumId w:val="45"/>
  </w:num>
  <w:num w:numId="137">
    <w:abstractNumId w:val="185"/>
  </w:num>
  <w:num w:numId="138">
    <w:abstractNumId w:val="224"/>
  </w:num>
  <w:num w:numId="139">
    <w:abstractNumId w:val="203"/>
  </w:num>
  <w:num w:numId="140">
    <w:abstractNumId w:val="254"/>
  </w:num>
  <w:num w:numId="141">
    <w:abstractNumId w:val="245"/>
  </w:num>
  <w:num w:numId="142">
    <w:abstractNumId w:val="55"/>
  </w:num>
  <w:num w:numId="143">
    <w:abstractNumId w:val="215"/>
  </w:num>
  <w:num w:numId="144">
    <w:abstractNumId w:val="219"/>
  </w:num>
  <w:num w:numId="145">
    <w:abstractNumId w:val="199"/>
  </w:num>
  <w:num w:numId="146">
    <w:abstractNumId w:val="133"/>
  </w:num>
  <w:num w:numId="147">
    <w:abstractNumId w:val="206"/>
  </w:num>
  <w:num w:numId="148">
    <w:abstractNumId w:val="135"/>
  </w:num>
  <w:num w:numId="149">
    <w:abstractNumId w:val="227"/>
  </w:num>
  <w:num w:numId="150">
    <w:abstractNumId w:val="190"/>
  </w:num>
  <w:num w:numId="151">
    <w:abstractNumId w:val="278"/>
  </w:num>
  <w:num w:numId="152">
    <w:abstractNumId w:val="27"/>
  </w:num>
  <w:num w:numId="153">
    <w:abstractNumId w:val="103"/>
  </w:num>
  <w:num w:numId="154">
    <w:abstractNumId w:val="165"/>
  </w:num>
  <w:num w:numId="155">
    <w:abstractNumId w:val="95"/>
  </w:num>
  <w:num w:numId="156">
    <w:abstractNumId w:val="75"/>
  </w:num>
  <w:num w:numId="157">
    <w:abstractNumId w:val="29"/>
  </w:num>
  <w:num w:numId="158">
    <w:abstractNumId w:val="131"/>
  </w:num>
  <w:num w:numId="159">
    <w:abstractNumId w:val="277"/>
  </w:num>
  <w:num w:numId="160">
    <w:abstractNumId w:val="88"/>
  </w:num>
  <w:num w:numId="161">
    <w:abstractNumId w:val="151"/>
  </w:num>
  <w:num w:numId="162">
    <w:abstractNumId w:val="77"/>
  </w:num>
  <w:num w:numId="163">
    <w:abstractNumId w:val="138"/>
  </w:num>
  <w:num w:numId="164">
    <w:abstractNumId w:val="124"/>
  </w:num>
  <w:num w:numId="165">
    <w:abstractNumId w:val="279"/>
  </w:num>
  <w:num w:numId="166">
    <w:abstractNumId w:val="223"/>
  </w:num>
  <w:num w:numId="167">
    <w:abstractNumId w:val="266"/>
  </w:num>
  <w:num w:numId="168">
    <w:abstractNumId w:val="62"/>
  </w:num>
  <w:num w:numId="169">
    <w:abstractNumId w:val="64"/>
  </w:num>
  <w:num w:numId="170">
    <w:abstractNumId w:val="63"/>
  </w:num>
  <w:num w:numId="171">
    <w:abstractNumId w:val="153"/>
  </w:num>
  <w:num w:numId="172">
    <w:abstractNumId w:val="238"/>
  </w:num>
  <w:num w:numId="173">
    <w:abstractNumId w:val="54"/>
  </w:num>
  <w:num w:numId="174">
    <w:abstractNumId w:val="192"/>
  </w:num>
  <w:num w:numId="175">
    <w:abstractNumId w:val="275"/>
  </w:num>
  <w:num w:numId="176">
    <w:abstractNumId w:val="230"/>
  </w:num>
  <w:num w:numId="177">
    <w:abstractNumId w:val="39"/>
  </w:num>
  <w:num w:numId="178">
    <w:abstractNumId w:val="198"/>
  </w:num>
  <w:num w:numId="179">
    <w:abstractNumId w:val="166"/>
  </w:num>
  <w:num w:numId="180">
    <w:abstractNumId w:val="67"/>
  </w:num>
  <w:num w:numId="181">
    <w:abstractNumId w:val="49"/>
  </w:num>
  <w:num w:numId="182">
    <w:abstractNumId w:val="168"/>
  </w:num>
  <w:num w:numId="183">
    <w:abstractNumId w:val="280"/>
  </w:num>
  <w:num w:numId="184">
    <w:abstractNumId w:val="70"/>
  </w:num>
  <w:num w:numId="185">
    <w:abstractNumId w:val="217"/>
  </w:num>
  <w:num w:numId="186">
    <w:abstractNumId w:val="237"/>
  </w:num>
  <w:num w:numId="187">
    <w:abstractNumId w:val="236"/>
  </w:num>
  <w:num w:numId="188">
    <w:abstractNumId w:val="273"/>
  </w:num>
  <w:num w:numId="189">
    <w:abstractNumId w:val="253"/>
  </w:num>
  <w:num w:numId="190">
    <w:abstractNumId w:val="125"/>
  </w:num>
  <w:num w:numId="191">
    <w:abstractNumId w:val="268"/>
  </w:num>
  <w:num w:numId="192">
    <w:abstractNumId w:val="196"/>
  </w:num>
  <w:num w:numId="193">
    <w:abstractNumId w:val="270"/>
  </w:num>
  <w:num w:numId="194">
    <w:abstractNumId w:val="53"/>
  </w:num>
  <w:num w:numId="195">
    <w:abstractNumId w:val="259"/>
  </w:num>
  <w:num w:numId="196">
    <w:abstractNumId w:val="188"/>
  </w:num>
  <w:num w:numId="197">
    <w:abstractNumId w:val="160"/>
  </w:num>
  <w:num w:numId="198">
    <w:abstractNumId w:val="100"/>
  </w:num>
  <w:num w:numId="199">
    <w:abstractNumId w:val="255"/>
  </w:num>
  <w:num w:numId="200">
    <w:abstractNumId w:val="202"/>
  </w:num>
  <w:num w:numId="201">
    <w:abstractNumId w:val="97"/>
  </w:num>
  <w:num w:numId="202">
    <w:abstractNumId w:val="122"/>
  </w:num>
  <w:num w:numId="203">
    <w:abstractNumId w:val="233"/>
  </w:num>
  <w:num w:numId="204">
    <w:abstractNumId w:val="205"/>
  </w:num>
  <w:num w:numId="205">
    <w:abstractNumId w:val="204"/>
  </w:num>
  <w:num w:numId="206">
    <w:abstractNumId w:val="158"/>
  </w:num>
  <w:num w:numId="207">
    <w:abstractNumId w:val="171"/>
  </w:num>
  <w:num w:numId="208">
    <w:abstractNumId w:val="140"/>
  </w:num>
  <w:num w:numId="209">
    <w:abstractNumId w:val="247"/>
  </w:num>
  <w:num w:numId="210">
    <w:abstractNumId w:val="194"/>
  </w:num>
  <w:num w:numId="211">
    <w:abstractNumId w:val="246"/>
  </w:num>
  <w:num w:numId="212">
    <w:abstractNumId w:val="79"/>
  </w:num>
  <w:num w:numId="213">
    <w:abstractNumId w:val="59"/>
  </w:num>
  <w:num w:numId="214">
    <w:abstractNumId w:val="257"/>
  </w:num>
  <w:num w:numId="215">
    <w:abstractNumId w:val="195"/>
  </w:num>
  <w:num w:numId="216">
    <w:abstractNumId w:val="214"/>
  </w:num>
  <w:num w:numId="217">
    <w:abstractNumId w:val="102"/>
  </w:num>
  <w:num w:numId="218">
    <w:abstractNumId w:val="120"/>
  </w:num>
  <w:num w:numId="219">
    <w:abstractNumId w:val="177"/>
  </w:num>
  <w:num w:numId="220">
    <w:abstractNumId w:val="179"/>
  </w:num>
  <w:num w:numId="221">
    <w:abstractNumId w:val="213"/>
  </w:num>
  <w:num w:numId="222">
    <w:abstractNumId w:val="218"/>
  </w:num>
  <w:num w:numId="223">
    <w:abstractNumId w:val="172"/>
  </w:num>
  <w:num w:numId="224">
    <w:abstractNumId w:val="239"/>
  </w:num>
  <w:num w:numId="225">
    <w:abstractNumId w:val="46"/>
  </w:num>
  <w:num w:numId="226">
    <w:abstractNumId w:val="258"/>
  </w:num>
  <w:num w:numId="227">
    <w:abstractNumId w:val="235"/>
  </w:num>
  <w:num w:numId="228">
    <w:abstractNumId w:val="127"/>
  </w:num>
  <w:num w:numId="229">
    <w:abstractNumId w:val="82"/>
  </w:num>
  <w:num w:numId="230">
    <w:abstractNumId w:val="208"/>
  </w:num>
  <w:num w:numId="231">
    <w:abstractNumId w:val="115"/>
  </w:num>
  <w:num w:numId="232">
    <w:abstractNumId w:val="136"/>
  </w:num>
  <w:num w:numId="233">
    <w:abstractNumId w:val="282"/>
  </w:num>
  <w:num w:numId="234">
    <w:abstractNumId w:val="101"/>
  </w:num>
  <w:num w:numId="235">
    <w:abstractNumId w:val="274"/>
  </w:num>
  <w:num w:numId="236">
    <w:abstractNumId w:val="159"/>
  </w:num>
  <w:num w:numId="237">
    <w:abstractNumId w:val="207"/>
  </w:num>
  <w:num w:numId="238">
    <w:abstractNumId w:val="261"/>
  </w:num>
  <w:num w:numId="239">
    <w:abstractNumId w:val="98"/>
  </w:num>
  <w:num w:numId="240">
    <w:abstractNumId w:val="231"/>
  </w:num>
  <w:num w:numId="241">
    <w:abstractNumId w:val="123"/>
  </w:num>
  <w:num w:numId="242">
    <w:abstractNumId w:val="117"/>
  </w:num>
  <w:num w:numId="243">
    <w:abstractNumId w:val="249"/>
  </w:num>
  <w:num w:numId="244">
    <w:abstractNumId w:val="32"/>
  </w:num>
  <w:num w:numId="245">
    <w:abstractNumId w:val="201"/>
  </w:num>
  <w:num w:numId="246">
    <w:abstractNumId w:val="105"/>
  </w:num>
  <w:num w:numId="247">
    <w:abstractNumId w:val="30"/>
  </w:num>
  <w:num w:numId="248">
    <w:abstractNumId w:val="134"/>
  </w:num>
  <w:num w:numId="249">
    <w:abstractNumId w:val="65"/>
  </w:num>
  <w:num w:numId="250">
    <w:abstractNumId w:val="162"/>
  </w:num>
  <w:num w:numId="251">
    <w:abstractNumId w:val="84"/>
  </w:num>
  <w:num w:numId="252">
    <w:abstractNumId w:val="112"/>
  </w:num>
  <w:num w:numId="253">
    <w:abstractNumId w:val="221"/>
  </w:num>
  <w:num w:numId="254">
    <w:abstractNumId w:val="41"/>
  </w:num>
  <w:num w:numId="255">
    <w:abstractNumId w:val="66"/>
  </w:num>
  <w:num w:numId="256">
    <w:abstractNumId w:val="197"/>
  </w:num>
  <w:num w:numId="257">
    <w:abstractNumId w:val="141"/>
  </w:num>
  <w:num w:numId="258">
    <w:abstractNumId w:val="225"/>
  </w:num>
  <w:num w:numId="259">
    <w:abstractNumId w:val="111"/>
  </w:num>
  <w:num w:numId="260">
    <w:abstractNumId w:val="33"/>
  </w:num>
  <w:num w:numId="261">
    <w:abstractNumId w:val="272"/>
  </w:num>
  <w:num w:numId="262">
    <w:abstractNumId w:val="142"/>
  </w:num>
  <w:num w:numId="263">
    <w:abstractNumId w:val="251"/>
  </w:num>
  <w:num w:numId="264">
    <w:abstractNumId w:val="232"/>
  </w:num>
  <w:num w:numId="265">
    <w:abstractNumId w:val="248"/>
  </w:num>
  <w:num w:numId="266">
    <w:abstractNumId w:val="87"/>
  </w:num>
  <w:num w:numId="267">
    <w:abstractNumId w:val="152"/>
  </w:num>
  <w:num w:numId="268">
    <w:abstractNumId w:val="113"/>
  </w:num>
  <w:num w:numId="269">
    <w:abstractNumId w:val="86"/>
  </w:num>
  <w:num w:numId="270">
    <w:abstractNumId w:val="212"/>
  </w:num>
  <w:num w:numId="271">
    <w:abstractNumId w:val="51"/>
  </w:num>
  <w:num w:numId="272">
    <w:abstractNumId w:val="40"/>
  </w:num>
  <w:num w:numId="273">
    <w:abstractNumId w:val="94"/>
  </w:num>
  <w:num w:numId="274">
    <w:abstractNumId w:val="104"/>
  </w:num>
  <w:num w:numId="275">
    <w:abstractNumId w:val="145"/>
  </w:num>
  <w:num w:numId="276">
    <w:abstractNumId w:val="71"/>
  </w:num>
  <w:num w:numId="277">
    <w:abstractNumId w:val="108"/>
  </w:num>
  <w:num w:numId="278">
    <w:abstractNumId w:val="93"/>
  </w:num>
  <w:num w:numId="279">
    <w:abstractNumId w:val="157"/>
  </w:num>
  <w:num w:numId="280">
    <w:abstractNumId w:val="121"/>
  </w:num>
  <w:num w:numId="281">
    <w:abstractNumId w:val="156"/>
  </w:num>
  <w:num w:numId="282">
    <w:abstractNumId w:val="96"/>
  </w:num>
  <w:num w:numId="283">
    <w:abstractNumId w:val="92"/>
  </w:num>
  <w:num w:numId="284">
    <w:abstractNumId w:val="10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A0"/>
    <w:rsid w:val="000000E5"/>
    <w:rsid w:val="00001E4E"/>
    <w:rsid w:val="000031E0"/>
    <w:rsid w:val="000035A6"/>
    <w:rsid w:val="000036F1"/>
    <w:rsid w:val="000037FE"/>
    <w:rsid w:val="00003D30"/>
    <w:rsid w:val="000042F6"/>
    <w:rsid w:val="000044AB"/>
    <w:rsid w:val="00005023"/>
    <w:rsid w:val="00005589"/>
    <w:rsid w:val="000056A0"/>
    <w:rsid w:val="000056B6"/>
    <w:rsid w:val="000061F5"/>
    <w:rsid w:val="0000631E"/>
    <w:rsid w:val="000068FF"/>
    <w:rsid w:val="00006E61"/>
    <w:rsid w:val="00007773"/>
    <w:rsid w:val="00007ED9"/>
    <w:rsid w:val="000112EF"/>
    <w:rsid w:val="0001141C"/>
    <w:rsid w:val="00011704"/>
    <w:rsid w:val="00011C10"/>
    <w:rsid w:val="00011F8E"/>
    <w:rsid w:val="000122D5"/>
    <w:rsid w:val="000123C6"/>
    <w:rsid w:val="00012F0C"/>
    <w:rsid w:val="00013A78"/>
    <w:rsid w:val="00013C65"/>
    <w:rsid w:val="000140AC"/>
    <w:rsid w:val="00014A06"/>
    <w:rsid w:val="00014B6C"/>
    <w:rsid w:val="00014B8D"/>
    <w:rsid w:val="00014CEB"/>
    <w:rsid w:val="00014F04"/>
    <w:rsid w:val="00015BE2"/>
    <w:rsid w:val="0001612C"/>
    <w:rsid w:val="000170A6"/>
    <w:rsid w:val="0001724C"/>
    <w:rsid w:val="00017C40"/>
    <w:rsid w:val="00017C99"/>
    <w:rsid w:val="00020D4C"/>
    <w:rsid w:val="000220E9"/>
    <w:rsid w:val="000220F9"/>
    <w:rsid w:val="00022228"/>
    <w:rsid w:val="00022FA0"/>
    <w:rsid w:val="0002323A"/>
    <w:rsid w:val="00023786"/>
    <w:rsid w:val="000239D6"/>
    <w:rsid w:val="00023C09"/>
    <w:rsid w:val="000244A3"/>
    <w:rsid w:val="00025052"/>
    <w:rsid w:val="00025336"/>
    <w:rsid w:val="00025612"/>
    <w:rsid w:val="00026201"/>
    <w:rsid w:val="00026522"/>
    <w:rsid w:val="00026813"/>
    <w:rsid w:val="00026B02"/>
    <w:rsid w:val="00026CAA"/>
    <w:rsid w:val="0002790B"/>
    <w:rsid w:val="00027AB9"/>
    <w:rsid w:val="000306E8"/>
    <w:rsid w:val="00030987"/>
    <w:rsid w:val="0003099C"/>
    <w:rsid w:val="00030D5D"/>
    <w:rsid w:val="0003178B"/>
    <w:rsid w:val="0003189F"/>
    <w:rsid w:val="00031C31"/>
    <w:rsid w:val="00031C3C"/>
    <w:rsid w:val="00031FE7"/>
    <w:rsid w:val="000322A7"/>
    <w:rsid w:val="000346DA"/>
    <w:rsid w:val="00034F8A"/>
    <w:rsid w:val="00035126"/>
    <w:rsid w:val="0003603B"/>
    <w:rsid w:val="00036BEA"/>
    <w:rsid w:val="00036C60"/>
    <w:rsid w:val="00037693"/>
    <w:rsid w:val="00037762"/>
    <w:rsid w:val="00037B0E"/>
    <w:rsid w:val="00037DC7"/>
    <w:rsid w:val="00040198"/>
    <w:rsid w:val="00040336"/>
    <w:rsid w:val="0004120E"/>
    <w:rsid w:val="00042093"/>
    <w:rsid w:val="000421B7"/>
    <w:rsid w:val="00042761"/>
    <w:rsid w:val="00042ED1"/>
    <w:rsid w:val="0004395A"/>
    <w:rsid w:val="00043A30"/>
    <w:rsid w:val="0004421E"/>
    <w:rsid w:val="00044491"/>
    <w:rsid w:val="00044B4D"/>
    <w:rsid w:val="00045191"/>
    <w:rsid w:val="00045583"/>
    <w:rsid w:val="000459B8"/>
    <w:rsid w:val="00045FE1"/>
    <w:rsid w:val="00046242"/>
    <w:rsid w:val="0004692D"/>
    <w:rsid w:val="000469CF"/>
    <w:rsid w:val="00046F16"/>
    <w:rsid w:val="000501FE"/>
    <w:rsid w:val="00050455"/>
    <w:rsid w:val="0005072C"/>
    <w:rsid w:val="00050BF6"/>
    <w:rsid w:val="00051992"/>
    <w:rsid w:val="00051BEF"/>
    <w:rsid w:val="000540DB"/>
    <w:rsid w:val="00054609"/>
    <w:rsid w:val="0005485C"/>
    <w:rsid w:val="00054A0C"/>
    <w:rsid w:val="000551E3"/>
    <w:rsid w:val="000556CA"/>
    <w:rsid w:val="00055AF8"/>
    <w:rsid w:val="00055B0E"/>
    <w:rsid w:val="00055E97"/>
    <w:rsid w:val="000563C4"/>
    <w:rsid w:val="00056DF5"/>
    <w:rsid w:val="00057062"/>
    <w:rsid w:val="000572F4"/>
    <w:rsid w:val="0005745A"/>
    <w:rsid w:val="00057620"/>
    <w:rsid w:val="00057E2A"/>
    <w:rsid w:val="00057FA0"/>
    <w:rsid w:val="0006019E"/>
    <w:rsid w:val="00060A59"/>
    <w:rsid w:val="00061065"/>
    <w:rsid w:val="00061246"/>
    <w:rsid w:val="000615BB"/>
    <w:rsid w:val="000618EC"/>
    <w:rsid w:val="00061B12"/>
    <w:rsid w:val="00062069"/>
    <w:rsid w:val="000623FF"/>
    <w:rsid w:val="00062764"/>
    <w:rsid w:val="00062AE8"/>
    <w:rsid w:val="00062D4C"/>
    <w:rsid w:val="00062FF7"/>
    <w:rsid w:val="000644AA"/>
    <w:rsid w:val="000644B6"/>
    <w:rsid w:val="000651B9"/>
    <w:rsid w:val="000655A3"/>
    <w:rsid w:val="000658B5"/>
    <w:rsid w:val="00066019"/>
    <w:rsid w:val="00066356"/>
    <w:rsid w:val="00066478"/>
    <w:rsid w:val="0006656B"/>
    <w:rsid w:val="000676B7"/>
    <w:rsid w:val="00067F10"/>
    <w:rsid w:val="000703EF"/>
    <w:rsid w:val="00070574"/>
    <w:rsid w:val="00070FEA"/>
    <w:rsid w:val="00071A5D"/>
    <w:rsid w:val="00071AEA"/>
    <w:rsid w:val="00071C5F"/>
    <w:rsid w:val="00072349"/>
    <w:rsid w:val="00072C32"/>
    <w:rsid w:val="00072E37"/>
    <w:rsid w:val="00073263"/>
    <w:rsid w:val="0007449F"/>
    <w:rsid w:val="00074551"/>
    <w:rsid w:val="00075291"/>
    <w:rsid w:val="000754A4"/>
    <w:rsid w:val="000756F1"/>
    <w:rsid w:val="00075839"/>
    <w:rsid w:val="0007592B"/>
    <w:rsid w:val="000759D2"/>
    <w:rsid w:val="00076649"/>
    <w:rsid w:val="00076711"/>
    <w:rsid w:val="00076733"/>
    <w:rsid w:val="0007690F"/>
    <w:rsid w:val="00076B8D"/>
    <w:rsid w:val="00076E9D"/>
    <w:rsid w:val="000770FF"/>
    <w:rsid w:val="00077870"/>
    <w:rsid w:val="00077B43"/>
    <w:rsid w:val="000800D3"/>
    <w:rsid w:val="0008033B"/>
    <w:rsid w:val="000803C7"/>
    <w:rsid w:val="00080539"/>
    <w:rsid w:val="00081ADA"/>
    <w:rsid w:val="00081B8E"/>
    <w:rsid w:val="000820C6"/>
    <w:rsid w:val="000821D4"/>
    <w:rsid w:val="000842A3"/>
    <w:rsid w:val="00084951"/>
    <w:rsid w:val="0008540D"/>
    <w:rsid w:val="0008592C"/>
    <w:rsid w:val="00085C73"/>
    <w:rsid w:val="00086487"/>
    <w:rsid w:val="00086A8E"/>
    <w:rsid w:val="00086B21"/>
    <w:rsid w:val="00087136"/>
    <w:rsid w:val="00087844"/>
    <w:rsid w:val="00087846"/>
    <w:rsid w:val="0009006A"/>
    <w:rsid w:val="00090696"/>
    <w:rsid w:val="00090730"/>
    <w:rsid w:val="000911C2"/>
    <w:rsid w:val="00091B02"/>
    <w:rsid w:val="00091F1D"/>
    <w:rsid w:val="00092359"/>
    <w:rsid w:val="0009312E"/>
    <w:rsid w:val="000935D2"/>
    <w:rsid w:val="00093D96"/>
    <w:rsid w:val="00094595"/>
    <w:rsid w:val="0009487E"/>
    <w:rsid w:val="00094924"/>
    <w:rsid w:val="00094EA6"/>
    <w:rsid w:val="00095034"/>
    <w:rsid w:val="00095718"/>
    <w:rsid w:val="000957FE"/>
    <w:rsid w:val="000966C1"/>
    <w:rsid w:val="00096C94"/>
    <w:rsid w:val="000975CE"/>
    <w:rsid w:val="00097914"/>
    <w:rsid w:val="000A144A"/>
    <w:rsid w:val="000A187F"/>
    <w:rsid w:val="000A21F6"/>
    <w:rsid w:val="000A276E"/>
    <w:rsid w:val="000A3237"/>
    <w:rsid w:val="000A40BF"/>
    <w:rsid w:val="000A45CF"/>
    <w:rsid w:val="000A48EC"/>
    <w:rsid w:val="000A55A9"/>
    <w:rsid w:val="000A6167"/>
    <w:rsid w:val="000A61AD"/>
    <w:rsid w:val="000A6395"/>
    <w:rsid w:val="000A65BF"/>
    <w:rsid w:val="000A679D"/>
    <w:rsid w:val="000A6A07"/>
    <w:rsid w:val="000A6DD0"/>
    <w:rsid w:val="000A7133"/>
    <w:rsid w:val="000A7966"/>
    <w:rsid w:val="000A7DC0"/>
    <w:rsid w:val="000B0872"/>
    <w:rsid w:val="000B0BF3"/>
    <w:rsid w:val="000B0D82"/>
    <w:rsid w:val="000B19DD"/>
    <w:rsid w:val="000B1B69"/>
    <w:rsid w:val="000B26B0"/>
    <w:rsid w:val="000B36B6"/>
    <w:rsid w:val="000B36F1"/>
    <w:rsid w:val="000B37EE"/>
    <w:rsid w:val="000B39BA"/>
    <w:rsid w:val="000B46BB"/>
    <w:rsid w:val="000B5395"/>
    <w:rsid w:val="000B5F4A"/>
    <w:rsid w:val="000B6835"/>
    <w:rsid w:val="000B7678"/>
    <w:rsid w:val="000B7A7A"/>
    <w:rsid w:val="000C09C0"/>
    <w:rsid w:val="000C0BC3"/>
    <w:rsid w:val="000C1003"/>
    <w:rsid w:val="000C1958"/>
    <w:rsid w:val="000C1BE1"/>
    <w:rsid w:val="000C1DBA"/>
    <w:rsid w:val="000C2928"/>
    <w:rsid w:val="000C2F04"/>
    <w:rsid w:val="000C33C7"/>
    <w:rsid w:val="000C4930"/>
    <w:rsid w:val="000C50EC"/>
    <w:rsid w:val="000C5124"/>
    <w:rsid w:val="000C578F"/>
    <w:rsid w:val="000C734B"/>
    <w:rsid w:val="000C7382"/>
    <w:rsid w:val="000C781E"/>
    <w:rsid w:val="000C7C65"/>
    <w:rsid w:val="000D047C"/>
    <w:rsid w:val="000D0A31"/>
    <w:rsid w:val="000D1314"/>
    <w:rsid w:val="000D1A12"/>
    <w:rsid w:val="000D1A3C"/>
    <w:rsid w:val="000D1AFE"/>
    <w:rsid w:val="000D1C93"/>
    <w:rsid w:val="000D232A"/>
    <w:rsid w:val="000D26D3"/>
    <w:rsid w:val="000D28B7"/>
    <w:rsid w:val="000D32F8"/>
    <w:rsid w:val="000D4434"/>
    <w:rsid w:val="000D45FF"/>
    <w:rsid w:val="000D5805"/>
    <w:rsid w:val="000D5E21"/>
    <w:rsid w:val="000D691C"/>
    <w:rsid w:val="000D72BB"/>
    <w:rsid w:val="000D7EFC"/>
    <w:rsid w:val="000E03F6"/>
    <w:rsid w:val="000E080F"/>
    <w:rsid w:val="000E0B77"/>
    <w:rsid w:val="000E1968"/>
    <w:rsid w:val="000E2166"/>
    <w:rsid w:val="000E2354"/>
    <w:rsid w:val="000E246D"/>
    <w:rsid w:val="000E2941"/>
    <w:rsid w:val="000E31A4"/>
    <w:rsid w:val="000E32CF"/>
    <w:rsid w:val="000E3742"/>
    <w:rsid w:val="000E38E4"/>
    <w:rsid w:val="000E3DB1"/>
    <w:rsid w:val="000E4074"/>
    <w:rsid w:val="000E4830"/>
    <w:rsid w:val="000E4F77"/>
    <w:rsid w:val="000E52F9"/>
    <w:rsid w:val="000E58C2"/>
    <w:rsid w:val="000E5A1B"/>
    <w:rsid w:val="000E5C31"/>
    <w:rsid w:val="000E5EB6"/>
    <w:rsid w:val="000E5F4B"/>
    <w:rsid w:val="000E6480"/>
    <w:rsid w:val="000E670F"/>
    <w:rsid w:val="000E7193"/>
    <w:rsid w:val="000F004D"/>
    <w:rsid w:val="000F014F"/>
    <w:rsid w:val="000F022E"/>
    <w:rsid w:val="000F0869"/>
    <w:rsid w:val="000F1F35"/>
    <w:rsid w:val="000F1FC7"/>
    <w:rsid w:val="000F2275"/>
    <w:rsid w:val="000F2380"/>
    <w:rsid w:val="000F263E"/>
    <w:rsid w:val="000F3713"/>
    <w:rsid w:val="000F44F5"/>
    <w:rsid w:val="000F4FDD"/>
    <w:rsid w:val="000F51DF"/>
    <w:rsid w:val="000F561D"/>
    <w:rsid w:val="000F5664"/>
    <w:rsid w:val="000F587D"/>
    <w:rsid w:val="000F5F99"/>
    <w:rsid w:val="000F6791"/>
    <w:rsid w:val="000F7310"/>
    <w:rsid w:val="000F77A0"/>
    <w:rsid w:val="000F7990"/>
    <w:rsid w:val="000F7DBB"/>
    <w:rsid w:val="000F7EB8"/>
    <w:rsid w:val="00100230"/>
    <w:rsid w:val="001005DC"/>
    <w:rsid w:val="00100AB8"/>
    <w:rsid w:val="00100B5B"/>
    <w:rsid w:val="00100EC7"/>
    <w:rsid w:val="00101AC8"/>
    <w:rsid w:val="00101C99"/>
    <w:rsid w:val="001023C7"/>
    <w:rsid w:val="00102581"/>
    <w:rsid w:val="0010276B"/>
    <w:rsid w:val="00102F5F"/>
    <w:rsid w:val="00104363"/>
    <w:rsid w:val="00104731"/>
    <w:rsid w:val="0010529F"/>
    <w:rsid w:val="00105A30"/>
    <w:rsid w:val="00105A59"/>
    <w:rsid w:val="001060A3"/>
    <w:rsid w:val="0010680B"/>
    <w:rsid w:val="0010694F"/>
    <w:rsid w:val="00106BAD"/>
    <w:rsid w:val="0010750A"/>
    <w:rsid w:val="001079C1"/>
    <w:rsid w:val="001100F9"/>
    <w:rsid w:val="0011030A"/>
    <w:rsid w:val="00110443"/>
    <w:rsid w:val="0011061F"/>
    <w:rsid w:val="00110A15"/>
    <w:rsid w:val="00110DE1"/>
    <w:rsid w:val="00111C18"/>
    <w:rsid w:val="0011226C"/>
    <w:rsid w:val="0011302B"/>
    <w:rsid w:val="00113911"/>
    <w:rsid w:val="00113C9B"/>
    <w:rsid w:val="00113F96"/>
    <w:rsid w:val="0011445E"/>
    <w:rsid w:val="0011497D"/>
    <w:rsid w:val="00115753"/>
    <w:rsid w:val="0011626F"/>
    <w:rsid w:val="00116EAA"/>
    <w:rsid w:val="00117106"/>
    <w:rsid w:val="0012172A"/>
    <w:rsid w:val="0012296C"/>
    <w:rsid w:val="00122A4B"/>
    <w:rsid w:val="00122C26"/>
    <w:rsid w:val="00122F44"/>
    <w:rsid w:val="00123331"/>
    <w:rsid w:val="00123363"/>
    <w:rsid w:val="00125309"/>
    <w:rsid w:val="001258EA"/>
    <w:rsid w:val="00125A2C"/>
    <w:rsid w:val="00125F74"/>
    <w:rsid w:val="00126C64"/>
    <w:rsid w:val="00126E4A"/>
    <w:rsid w:val="00127351"/>
    <w:rsid w:val="001307C3"/>
    <w:rsid w:val="0013089E"/>
    <w:rsid w:val="00130A73"/>
    <w:rsid w:val="00131684"/>
    <w:rsid w:val="00131A61"/>
    <w:rsid w:val="00131B14"/>
    <w:rsid w:val="00131CC6"/>
    <w:rsid w:val="00131DDF"/>
    <w:rsid w:val="00132208"/>
    <w:rsid w:val="00132631"/>
    <w:rsid w:val="00132755"/>
    <w:rsid w:val="00132858"/>
    <w:rsid w:val="0013285C"/>
    <w:rsid w:val="00132E74"/>
    <w:rsid w:val="00133639"/>
    <w:rsid w:val="001340A1"/>
    <w:rsid w:val="00134134"/>
    <w:rsid w:val="001341B7"/>
    <w:rsid w:val="001349F5"/>
    <w:rsid w:val="00134F01"/>
    <w:rsid w:val="0013585D"/>
    <w:rsid w:val="0013764B"/>
    <w:rsid w:val="00137B46"/>
    <w:rsid w:val="00137D5C"/>
    <w:rsid w:val="001401A9"/>
    <w:rsid w:val="001404F4"/>
    <w:rsid w:val="0014053D"/>
    <w:rsid w:val="001405CF"/>
    <w:rsid w:val="001418CD"/>
    <w:rsid w:val="0014263C"/>
    <w:rsid w:val="001426E4"/>
    <w:rsid w:val="00142BA0"/>
    <w:rsid w:val="00142F71"/>
    <w:rsid w:val="00144325"/>
    <w:rsid w:val="00144617"/>
    <w:rsid w:val="00144697"/>
    <w:rsid w:val="00145DF6"/>
    <w:rsid w:val="001461BF"/>
    <w:rsid w:val="00146874"/>
    <w:rsid w:val="00150163"/>
    <w:rsid w:val="0015031B"/>
    <w:rsid w:val="00150648"/>
    <w:rsid w:val="00150A52"/>
    <w:rsid w:val="001514B9"/>
    <w:rsid w:val="00151C09"/>
    <w:rsid w:val="001522DB"/>
    <w:rsid w:val="0015262F"/>
    <w:rsid w:val="00152655"/>
    <w:rsid w:val="001526E2"/>
    <w:rsid w:val="00152FCD"/>
    <w:rsid w:val="001538D5"/>
    <w:rsid w:val="001540F0"/>
    <w:rsid w:val="00154139"/>
    <w:rsid w:val="00154753"/>
    <w:rsid w:val="00154D6B"/>
    <w:rsid w:val="00154E95"/>
    <w:rsid w:val="00155012"/>
    <w:rsid w:val="001555B6"/>
    <w:rsid w:val="00155F2E"/>
    <w:rsid w:val="00155FF6"/>
    <w:rsid w:val="00156321"/>
    <w:rsid w:val="00157717"/>
    <w:rsid w:val="0015774C"/>
    <w:rsid w:val="0015784F"/>
    <w:rsid w:val="0015789F"/>
    <w:rsid w:val="001578B3"/>
    <w:rsid w:val="00157F28"/>
    <w:rsid w:val="001606CB"/>
    <w:rsid w:val="00160A6B"/>
    <w:rsid w:val="00160FA1"/>
    <w:rsid w:val="00161108"/>
    <w:rsid w:val="0016178A"/>
    <w:rsid w:val="00162148"/>
    <w:rsid w:val="0016290A"/>
    <w:rsid w:val="00162B9F"/>
    <w:rsid w:val="00163251"/>
    <w:rsid w:val="00163373"/>
    <w:rsid w:val="001634B5"/>
    <w:rsid w:val="0016380B"/>
    <w:rsid w:val="00163CB6"/>
    <w:rsid w:val="0016403D"/>
    <w:rsid w:val="001642A9"/>
    <w:rsid w:val="00164648"/>
    <w:rsid w:val="0016470D"/>
    <w:rsid w:val="0016510B"/>
    <w:rsid w:val="00165220"/>
    <w:rsid w:val="0016548B"/>
    <w:rsid w:val="001659FD"/>
    <w:rsid w:val="0016636D"/>
    <w:rsid w:val="0016661E"/>
    <w:rsid w:val="00166936"/>
    <w:rsid w:val="00166947"/>
    <w:rsid w:val="0016741C"/>
    <w:rsid w:val="0016770F"/>
    <w:rsid w:val="0016790F"/>
    <w:rsid w:val="0017018D"/>
    <w:rsid w:val="00170351"/>
    <w:rsid w:val="00170F6F"/>
    <w:rsid w:val="0017150A"/>
    <w:rsid w:val="001717C8"/>
    <w:rsid w:val="0017185A"/>
    <w:rsid w:val="001721CD"/>
    <w:rsid w:val="0017287B"/>
    <w:rsid w:val="00172A5C"/>
    <w:rsid w:val="00173061"/>
    <w:rsid w:val="00173B30"/>
    <w:rsid w:val="001743A0"/>
    <w:rsid w:val="00174503"/>
    <w:rsid w:val="00174EC0"/>
    <w:rsid w:val="00174F91"/>
    <w:rsid w:val="0017538E"/>
    <w:rsid w:val="00175979"/>
    <w:rsid w:val="00175A1D"/>
    <w:rsid w:val="001763CB"/>
    <w:rsid w:val="001767B1"/>
    <w:rsid w:val="00176C7A"/>
    <w:rsid w:val="00177996"/>
    <w:rsid w:val="00177AAA"/>
    <w:rsid w:val="00177C0F"/>
    <w:rsid w:val="00177FE7"/>
    <w:rsid w:val="00180174"/>
    <w:rsid w:val="0018083D"/>
    <w:rsid w:val="001808E6"/>
    <w:rsid w:val="00180B73"/>
    <w:rsid w:val="00180BDE"/>
    <w:rsid w:val="00181004"/>
    <w:rsid w:val="0018127E"/>
    <w:rsid w:val="00181656"/>
    <w:rsid w:val="001819EF"/>
    <w:rsid w:val="00181C9A"/>
    <w:rsid w:val="00181D9F"/>
    <w:rsid w:val="00182177"/>
    <w:rsid w:val="0018260C"/>
    <w:rsid w:val="001827FF"/>
    <w:rsid w:val="00182BFC"/>
    <w:rsid w:val="00182CD8"/>
    <w:rsid w:val="00183ADF"/>
    <w:rsid w:val="0018452C"/>
    <w:rsid w:val="0018467C"/>
    <w:rsid w:val="00184EE5"/>
    <w:rsid w:val="001850B2"/>
    <w:rsid w:val="00185334"/>
    <w:rsid w:val="00185363"/>
    <w:rsid w:val="0018548B"/>
    <w:rsid w:val="001860F2"/>
    <w:rsid w:val="00186946"/>
    <w:rsid w:val="00186CB0"/>
    <w:rsid w:val="0018790B"/>
    <w:rsid w:val="00187D9F"/>
    <w:rsid w:val="001900F3"/>
    <w:rsid w:val="00190F5C"/>
    <w:rsid w:val="0019144A"/>
    <w:rsid w:val="00191511"/>
    <w:rsid w:val="00191BC3"/>
    <w:rsid w:val="0019291F"/>
    <w:rsid w:val="0019295C"/>
    <w:rsid w:val="001929A4"/>
    <w:rsid w:val="001931DA"/>
    <w:rsid w:val="00193B07"/>
    <w:rsid w:val="00194588"/>
    <w:rsid w:val="00194C54"/>
    <w:rsid w:val="00194CFB"/>
    <w:rsid w:val="00194D0B"/>
    <w:rsid w:val="0019549A"/>
    <w:rsid w:val="00195C36"/>
    <w:rsid w:val="00195DB7"/>
    <w:rsid w:val="00195DEF"/>
    <w:rsid w:val="001963D0"/>
    <w:rsid w:val="00196B8B"/>
    <w:rsid w:val="0019787B"/>
    <w:rsid w:val="00197F16"/>
    <w:rsid w:val="001A02DA"/>
    <w:rsid w:val="001A0315"/>
    <w:rsid w:val="001A064F"/>
    <w:rsid w:val="001A0ECA"/>
    <w:rsid w:val="001A212A"/>
    <w:rsid w:val="001A22B1"/>
    <w:rsid w:val="001A230D"/>
    <w:rsid w:val="001A2999"/>
    <w:rsid w:val="001A2F1D"/>
    <w:rsid w:val="001A3999"/>
    <w:rsid w:val="001A407D"/>
    <w:rsid w:val="001A5A10"/>
    <w:rsid w:val="001A5DD9"/>
    <w:rsid w:val="001A5E14"/>
    <w:rsid w:val="001A6173"/>
    <w:rsid w:val="001A71EF"/>
    <w:rsid w:val="001A750C"/>
    <w:rsid w:val="001A78CA"/>
    <w:rsid w:val="001B038D"/>
    <w:rsid w:val="001B05CD"/>
    <w:rsid w:val="001B09BD"/>
    <w:rsid w:val="001B1358"/>
    <w:rsid w:val="001B1C90"/>
    <w:rsid w:val="001B2095"/>
    <w:rsid w:val="001B4262"/>
    <w:rsid w:val="001B4C44"/>
    <w:rsid w:val="001B5FB7"/>
    <w:rsid w:val="001B6844"/>
    <w:rsid w:val="001B6B94"/>
    <w:rsid w:val="001B6CFA"/>
    <w:rsid w:val="001B70C0"/>
    <w:rsid w:val="001B7C0D"/>
    <w:rsid w:val="001C01BB"/>
    <w:rsid w:val="001C02AB"/>
    <w:rsid w:val="001C0F96"/>
    <w:rsid w:val="001C12FA"/>
    <w:rsid w:val="001C1786"/>
    <w:rsid w:val="001C3058"/>
    <w:rsid w:val="001C3486"/>
    <w:rsid w:val="001C3AC3"/>
    <w:rsid w:val="001C3C76"/>
    <w:rsid w:val="001C3DC6"/>
    <w:rsid w:val="001C3ED9"/>
    <w:rsid w:val="001C3F00"/>
    <w:rsid w:val="001C4220"/>
    <w:rsid w:val="001C43B4"/>
    <w:rsid w:val="001C4F8B"/>
    <w:rsid w:val="001C53A2"/>
    <w:rsid w:val="001C5626"/>
    <w:rsid w:val="001C5ABF"/>
    <w:rsid w:val="001C5B03"/>
    <w:rsid w:val="001C70BD"/>
    <w:rsid w:val="001C79BF"/>
    <w:rsid w:val="001C7FCF"/>
    <w:rsid w:val="001D00F8"/>
    <w:rsid w:val="001D0125"/>
    <w:rsid w:val="001D0324"/>
    <w:rsid w:val="001D0E8C"/>
    <w:rsid w:val="001D14BE"/>
    <w:rsid w:val="001D1A1A"/>
    <w:rsid w:val="001D1AAD"/>
    <w:rsid w:val="001D1F83"/>
    <w:rsid w:val="001D2551"/>
    <w:rsid w:val="001D2AC8"/>
    <w:rsid w:val="001D2C4A"/>
    <w:rsid w:val="001D3111"/>
    <w:rsid w:val="001D3131"/>
    <w:rsid w:val="001D45D8"/>
    <w:rsid w:val="001D465D"/>
    <w:rsid w:val="001D46AD"/>
    <w:rsid w:val="001D47A7"/>
    <w:rsid w:val="001D482A"/>
    <w:rsid w:val="001D4F29"/>
    <w:rsid w:val="001D56C2"/>
    <w:rsid w:val="001D65FF"/>
    <w:rsid w:val="001D68D4"/>
    <w:rsid w:val="001E02F1"/>
    <w:rsid w:val="001E03A0"/>
    <w:rsid w:val="001E03F5"/>
    <w:rsid w:val="001E0CCD"/>
    <w:rsid w:val="001E15A0"/>
    <w:rsid w:val="001E15FE"/>
    <w:rsid w:val="001E1629"/>
    <w:rsid w:val="001E1E29"/>
    <w:rsid w:val="001E26FF"/>
    <w:rsid w:val="001E2AF1"/>
    <w:rsid w:val="001E4011"/>
    <w:rsid w:val="001E41B6"/>
    <w:rsid w:val="001E42F4"/>
    <w:rsid w:val="001E4463"/>
    <w:rsid w:val="001E45B1"/>
    <w:rsid w:val="001E4784"/>
    <w:rsid w:val="001E4C43"/>
    <w:rsid w:val="001E4DA5"/>
    <w:rsid w:val="001E5556"/>
    <w:rsid w:val="001E5D77"/>
    <w:rsid w:val="001E5F3D"/>
    <w:rsid w:val="001E7558"/>
    <w:rsid w:val="001E79DA"/>
    <w:rsid w:val="001E7DA7"/>
    <w:rsid w:val="001F0328"/>
    <w:rsid w:val="001F043B"/>
    <w:rsid w:val="001F0B3D"/>
    <w:rsid w:val="001F1266"/>
    <w:rsid w:val="001F1D91"/>
    <w:rsid w:val="001F208E"/>
    <w:rsid w:val="001F28B1"/>
    <w:rsid w:val="001F2C29"/>
    <w:rsid w:val="001F342F"/>
    <w:rsid w:val="001F429B"/>
    <w:rsid w:val="001F4533"/>
    <w:rsid w:val="001F478B"/>
    <w:rsid w:val="001F4E97"/>
    <w:rsid w:val="001F5023"/>
    <w:rsid w:val="001F5090"/>
    <w:rsid w:val="001F5791"/>
    <w:rsid w:val="001F5D08"/>
    <w:rsid w:val="001F601E"/>
    <w:rsid w:val="001F6344"/>
    <w:rsid w:val="001F63A6"/>
    <w:rsid w:val="001F68A8"/>
    <w:rsid w:val="001F707F"/>
    <w:rsid w:val="001F709F"/>
    <w:rsid w:val="001F7D44"/>
    <w:rsid w:val="00200EF5"/>
    <w:rsid w:val="00201327"/>
    <w:rsid w:val="0020176F"/>
    <w:rsid w:val="00201A2D"/>
    <w:rsid w:val="00201F77"/>
    <w:rsid w:val="00201FC1"/>
    <w:rsid w:val="0020243F"/>
    <w:rsid w:val="002024D0"/>
    <w:rsid w:val="00202C9B"/>
    <w:rsid w:val="0020379D"/>
    <w:rsid w:val="00203A71"/>
    <w:rsid w:val="00203B38"/>
    <w:rsid w:val="002045E2"/>
    <w:rsid w:val="00204CE2"/>
    <w:rsid w:val="00205DDB"/>
    <w:rsid w:val="0020637D"/>
    <w:rsid w:val="0020688E"/>
    <w:rsid w:val="002068CA"/>
    <w:rsid w:val="00210E44"/>
    <w:rsid w:val="00211A94"/>
    <w:rsid w:val="00211B88"/>
    <w:rsid w:val="002124C3"/>
    <w:rsid w:val="002128E1"/>
    <w:rsid w:val="00212B64"/>
    <w:rsid w:val="00212B79"/>
    <w:rsid w:val="002130EA"/>
    <w:rsid w:val="00213F8F"/>
    <w:rsid w:val="00214DFB"/>
    <w:rsid w:val="00214ED6"/>
    <w:rsid w:val="0021520E"/>
    <w:rsid w:val="00215A13"/>
    <w:rsid w:val="00215F63"/>
    <w:rsid w:val="00217DDC"/>
    <w:rsid w:val="00220659"/>
    <w:rsid w:val="00220B32"/>
    <w:rsid w:val="00221047"/>
    <w:rsid w:val="002213D7"/>
    <w:rsid w:val="002220C5"/>
    <w:rsid w:val="0022219E"/>
    <w:rsid w:val="00222927"/>
    <w:rsid w:val="002229DD"/>
    <w:rsid w:val="00223069"/>
    <w:rsid w:val="0022369B"/>
    <w:rsid w:val="00223A40"/>
    <w:rsid w:val="00223F0D"/>
    <w:rsid w:val="00224924"/>
    <w:rsid w:val="00224AFE"/>
    <w:rsid w:val="00224B96"/>
    <w:rsid w:val="00224E7D"/>
    <w:rsid w:val="00225704"/>
    <w:rsid w:val="00225A43"/>
    <w:rsid w:val="00225AF0"/>
    <w:rsid w:val="00225C46"/>
    <w:rsid w:val="002264C7"/>
    <w:rsid w:val="002266BA"/>
    <w:rsid w:val="00226A99"/>
    <w:rsid w:val="002270A9"/>
    <w:rsid w:val="002270AB"/>
    <w:rsid w:val="0022753B"/>
    <w:rsid w:val="00227F1D"/>
    <w:rsid w:val="002308C4"/>
    <w:rsid w:val="00230E57"/>
    <w:rsid w:val="00231016"/>
    <w:rsid w:val="00231226"/>
    <w:rsid w:val="00231A30"/>
    <w:rsid w:val="00231BF3"/>
    <w:rsid w:val="0023201C"/>
    <w:rsid w:val="002322D2"/>
    <w:rsid w:val="002324EB"/>
    <w:rsid w:val="002325EA"/>
    <w:rsid w:val="00232C2D"/>
    <w:rsid w:val="0023315C"/>
    <w:rsid w:val="00233A5F"/>
    <w:rsid w:val="00233D09"/>
    <w:rsid w:val="00233F6B"/>
    <w:rsid w:val="00235216"/>
    <w:rsid w:val="0023608C"/>
    <w:rsid w:val="0023689C"/>
    <w:rsid w:val="002377FC"/>
    <w:rsid w:val="002406EC"/>
    <w:rsid w:val="00240AC9"/>
    <w:rsid w:val="00242C74"/>
    <w:rsid w:val="00242F81"/>
    <w:rsid w:val="002430CE"/>
    <w:rsid w:val="00243470"/>
    <w:rsid w:val="00243D4E"/>
    <w:rsid w:val="00244A98"/>
    <w:rsid w:val="0024568A"/>
    <w:rsid w:val="00245B07"/>
    <w:rsid w:val="00246322"/>
    <w:rsid w:val="00246D51"/>
    <w:rsid w:val="002505AB"/>
    <w:rsid w:val="00250728"/>
    <w:rsid w:val="00250EA7"/>
    <w:rsid w:val="00250F04"/>
    <w:rsid w:val="0025183A"/>
    <w:rsid w:val="00252B42"/>
    <w:rsid w:val="002533F1"/>
    <w:rsid w:val="002534E9"/>
    <w:rsid w:val="002535DF"/>
    <w:rsid w:val="0025383B"/>
    <w:rsid w:val="0025388B"/>
    <w:rsid w:val="00253A37"/>
    <w:rsid w:val="00254E9A"/>
    <w:rsid w:val="002551F0"/>
    <w:rsid w:val="00255433"/>
    <w:rsid w:val="002556B6"/>
    <w:rsid w:val="002556D8"/>
    <w:rsid w:val="002560F4"/>
    <w:rsid w:val="00256A7C"/>
    <w:rsid w:val="00256C6D"/>
    <w:rsid w:val="00256E01"/>
    <w:rsid w:val="00260A13"/>
    <w:rsid w:val="0026110C"/>
    <w:rsid w:val="002616C5"/>
    <w:rsid w:val="0026347F"/>
    <w:rsid w:val="00263A69"/>
    <w:rsid w:val="00263ACA"/>
    <w:rsid w:val="00263E25"/>
    <w:rsid w:val="00264218"/>
    <w:rsid w:val="00265A6D"/>
    <w:rsid w:val="00266045"/>
    <w:rsid w:val="00266080"/>
    <w:rsid w:val="00266222"/>
    <w:rsid w:val="002664FC"/>
    <w:rsid w:val="0026659C"/>
    <w:rsid w:val="00267CDD"/>
    <w:rsid w:val="00267E79"/>
    <w:rsid w:val="0027037A"/>
    <w:rsid w:val="002710B0"/>
    <w:rsid w:val="002710D0"/>
    <w:rsid w:val="00271455"/>
    <w:rsid w:val="002715BE"/>
    <w:rsid w:val="00271A74"/>
    <w:rsid w:val="00271C86"/>
    <w:rsid w:val="00272223"/>
    <w:rsid w:val="00273036"/>
    <w:rsid w:val="00273067"/>
    <w:rsid w:val="0027309C"/>
    <w:rsid w:val="00273716"/>
    <w:rsid w:val="00273AEB"/>
    <w:rsid w:val="002744BC"/>
    <w:rsid w:val="00275ED2"/>
    <w:rsid w:val="00275F55"/>
    <w:rsid w:val="00276971"/>
    <w:rsid w:val="00277773"/>
    <w:rsid w:val="00277A5D"/>
    <w:rsid w:val="00280319"/>
    <w:rsid w:val="0028031D"/>
    <w:rsid w:val="00280C0B"/>
    <w:rsid w:val="00280D62"/>
    <w:rsid w:val="0028127B"/>
    <w:rsid w:val="002815FA"/>
    <w:rsid w:val="00281749"/>
    <w:rsid w:val="00281813"/>
    <w:rsid w:val="002819B3"/>
    <w:rsid w:val="00281AA0"/>
    <w:rsid w:val="00282726"/>
    <w:rsid w:val="0028293B"/>
    <w:rsid w:val="00282CE4"/>
    <w:rsid w:val="00282D96"/>
    <w:rsid w:val="00283056"/>
    <w:rsid w:val="00283173"/>
    <w:rsid w:val="00283363"/>
    <w:rsid w:val="00283472"/>
    <w:rsid w:val="002837A1"/>
    <w:rsid w:val="0028385D"/>
    <w:rsid w:val="00283901"/>
    <w:rsid w:val="00283916"/>
    <w:rsid w:val="0028488F"/>
    <w:rsid w:val="0028489A"/>
    <w:rsid w:val="00284F34"/>
    <w:rsid w:val="002850B1"/>
    <w:rsid w:val="002850D5"/>
    <w:rsid w:val="002859F0"/>
    <w:rsid w:val="00285F1E"/>
    <w:rsid w:val="0028659A"/>
    <w:rsid w:val="002903B5"/>
    <w:rsid w:val="00291256"/>
    <w:rsid w:val="00291DF3"/>
    <w:rsid w:val="00292142"/>
    <w:rsid w:val="0029221D"/>
    <w:rsid w:val="0029258D"/>
    <w:rsid w:val="002928F5"/>
    <w:rsid w:val="00292FE9"/>
    <w:rsid w:val="002931C2"/>
    <w:rsid w:val="00293513"/>
    <w:rsid w:val="0029385E"/>
    <w:rsid w:val="00294137"/>
    <w:rsid w:val="00294461"/>
    <w:rsid w:val="00294493"/>
    <w:rsid w:val="002945C9"/>
    <w:rsid w:val="0029463F"/>
    <w:rsid w:val="00294792"/>
    <w:rsid w:val="00295C85"/>
    <w:rsid w:val="00297A7B"/>
    <w:rsid w:val="00297E9F"/>
    <w:rsid w:val="002A001F"/>
    <w:rsid w:val="002A037E"/>
    <w:rsid w:val="002A06A0"/>
    <w:rsid w:val="002A19A6"/>
    <w:rsid w:val="002A1A4C"/>
    <w:rsid w:val="002A1B9B"/>
    <w:rsid w:val="002A1C48"/>
    <w:rsid w:val="002A1D0B"/>
    <w:rsid w:val="002A2056"/>
    <w:rsid w:val="002A209E"/>
    <w:rsid w:val="002A214D"/>
    <w:rsid w:val="002A2474"/>
    <w:rsid w:val="002A265C"/>
    <w:rsid w:val="002A270B"/>
    <w:rsid w:val="002A28B2"/>
    <w:rsid w:val="002A2B53"/>
    <w:rsid w:val="002A2CF9"/>
    <w:rsid w:val="002A2F8E"/>
    <w:rsid w:val="002A402D"/>
    <w:rsid w:val="002A422A"/>
    <w:rsid w:val="002A48D2"/>
    <w:rsid w:val="002A4BEC"/>
    <w:rsid w:val="002A52E9"/>
    <w:rsid w:val="002A5DAE"/>
    <w:rsid w:val="002A666B"/>
    <w:rsid w:val="002A73C8"/>
    <w:rsid w:val="002A7673"/>
    <w:rsid w:val="002A78A5"/>
    <w:rsid w:val="002A7D25"/>
    <w:rsid w:val="002A7E82"/>
    <w:rsid w:val="002B042F"/>
    <w:rsid w:val="002B0628"/>
    <w:rsid w:val="002B09C8"/>
    <w:rsid w:val="002B09D2"/>
    <w:rsid w:val="002B0E63"/>
    <w:rsid w:val="002B0EF8"/>
    <w:rsid w:val="002B2517"/>
    <w:rsid w:val="002B2B64"/>
    <w:rsid w:val="002B2E1E"/>
    <w:rsid w:val="002B2FEB"/>
    <w:rsid w:val="002B37CF"/>
    <w:rsid w:val="002B3E51"/>
    <w:rsid w:val="002B4451"/>
    <w:rsid w:val="002B54E5"/>
    <w:rsid w:val="002B550E"/>
    <w:rsid w:val="002B57E9"/>
    <w:rsid w:val="002B5B04"/>
    <w:rsid w:val="002B6BBE"/>
    <w:rsid w:val="002B6C13"/>
    <w:rsid w:val="002B7389"/>
    <w:rsid w:val="002B7745"/>
    <w:rsid w:val="002B79F7"/>
    <w:rsid w:val="002C0247"/>
    <w:rsid w:val="002C0802"/>
    <w:rsid w:val="002C2851"/>
    <w:rsid w:val="002C2B54"/>
    <w:rsid w:val="002C2DEF"/>
    <w:rsid w:val="002C2E8C"/>
    <w:rsid w:val="002C3726"/>
    <w:rsid w:val="002C3A72"/>
    <w:rsid w:val="002C412C"/>
    <w:rsid w:val="002C42A9"/>
    <w:rsid w:val="002C49BC"/>
    <w:rsid w:val="002C4B9E"/>
    <w:rsid w:val="002C5FC4"/>
    <w:rsid w:val="002C669A"/>
    <w:rsid w:val="002C7E2E"/>
    <w:rsid w:val="002D035A"/>
    <w:rsid w:val="002D0B05"/>
    <w:rsid w:val="002D0B66"/>
    <w:rsid w:val="002D14C1"/>
    <w:rsid w:val="002D1796"/>
    <w:rsid w:val="002D1F57"/>
    <w:rsid w:val="002D23F0"/>
    <w:rsid w:val="002D26C1"/>
    <w:rsid w:val="002D29F1"/>
    <w:rsid w:val="002D2BDB"/>
    <w:rsid w:val="002D3755"/>
    <w:rsid w:val="002D3935"/>
    <w:rsid w:val="002D4D41"/>
    <w:rsid w:val="002D56DB"/>
    <w:rsid w:val="002D5769"/>
    <w:rsid w:val="002D5B77"/>
    <w:rsid w:val="002D60D9"/>
    <w:rsid w:val="002D6191"/>
    <w:rsid w:val="002D62A6"/>
    <w:rsid w:val="002E0D51"/>
    <w:rsid w:val="002E1261"/>
    <w:rsid w:val="002E1276"/>
    <w:rsid w:val="002E13FF"/>
    <w:rsid w:val="002E1482"/>
    <w:rsid w:val="002E16C0"/>
    <w:rsid w:val="002E1774"/>
    <w:rsid w:val="002E2E77"/>
    <w:rsid w:val="002E2F34"/>
    <w:rsid w:val="002E30B9"/>
    <w:rsid w:val="002E35D4"/>
    <w:rsid w:val="002E46BC"/>
    <w:rsid w:val="002E4703"/>
    <w:rsid w:val="002E5824"/>
    <w:rsid w:val="002E59DB"/>
    <w:rsid w:val="002E602F"/>
    <w:rsid w:val="002E63F6"/>
    <w:rsid w:val="002E66C2"/>
    <w:rsid w:val="002E67AA"/>
    <w:rsid w:val="002E6D96"/>
    <w:rsid w:val="002E7B99"/>
    <w:rsid w:val="002E7BF5"/>
    <w:rsid w:val="002E7FE5"/>
    <w:rsid w:val="002F0FA2"/>
    <w:rsid w:val="002F145D"/>
    <w:rsid w:val="002F1DE8"/>
    <w:rsid w:val="002F1E31"/>
    <w:rsid w:val="002F2766"/>
    <w:rsid w:val="002F3102"/>
    <w:rsid w:val="002F438B"/>
    <w:rsid w:val="002F534A"/>
    <w:rsid w:val="002F5682"/>
    <w:rsid w:val="002F64B8"/>
    <w:rsid w:val="002F65AA"/>
    <w:rsid w:val="002F7768"/>
    <w:rsid w:val="002F7DDD"/>
    <w:rsid w:val="003002D1"/>
    <w:rsid w:val="003010D1"/>
    <w:rsid w:val="003012DA"/>
    <w:rsid w:val="00301C23"/>
    <w:rsid w:val="0030282A"/>
    <w:rsid w:val="003031E4"/>
    <w:rsid w:val="00303F1D"/>
    <w:rsid w:val="00304042"/>
    <w:rsid w:val="003046B7"/>
    <w:rsid w:val="00304DB9"/>
    <w:rsid w:val="003053DA"/>
    <w:rsid w:val="00305AA0"/>
    <w:rsid w:val="00305B2D"/>
    <w:rsid w:val="00305BAE"/>
    <w:rsid w:val="0030620D"/>
    <w:rsid w:val="0030705E"/>
    <w:rsid w:val="003070E4"/>
    <w:rsid w:val="0030725A"/>
    <w:rsid w:val="00310199"/>
    <w:rsid w:val="003106D1"/>
    <w:rsid w:val="00311415"/>
    <w:rsid w:val="0031161F"/>
    <w:rsid w:val="00311914"/>
    <w:rsid w:val="00311A5B"/>
    <w:rsid w:val="00312036"/>
    <w:rsid w:val="003123F8"/>
    <w:rsid w:val="00312A35"/>
    <w:rsid w:val="00312D34"/>
    <w:rsid w:val="0031317B"/>
    <w:rsid w:val="003133CB"/>
    <w:rsid w:val="00313A30"/>
    <w:rsid w:val="00313C8E"/>
    <w:rsid w:val="00314B7E"/>
    <w:rsid w:val="00314EBF"/>
    <w:rsid w:val="00315059"/>
    <w:rsid w:val="00315449"/>
    <w:rsid w:val="003157CD"/>
    <w:rsid w:val="003164E6"/>
    <w:rsid w:val="00316A51"/>
    <w:rsid w:val="00317091"/>
    <w:rsid w:val="00317561"/>
    <w:rsid w:val="0031773D"/>
    <w:rsid w:val="00317BA7"/>
    <w:rsid w:val="00317BE1"/>
    <w:rsid w:val="00317E97"/>
    <w:rsid w:val="00320FAD"/>
    <w:rsid w:val="003210DC"/>
    <w:rsid w:val="0032190D"/>
    <w:rsid w:val="00321E4F"/>
    <w:rsid w:val="003222BB"/>
    <w:rsid w:val="00322489"/>
    <w:rsid w:val="00322889"/>
    <w:rsid w:val="00322FD2"/>
    <w:rsid w:val="003231D5"/>
    <w:rsid w:val="00323391"/>
    <w:rsid w:val="003237C0"/>
    <w:rsid w:val="003238AB"/>
    <w:rsid w:val="00323B6B"/>
    <w:rsid w:val="00323C8B"/>
    <w:rsid w:val="00324067"/>
    <w:rsid w:val="00324384"/>
    <w:rsid w:val="00324536"/>
    <w:rsid w:val="00324826"/>
    <w:rsid w:val="00324B0F"/>
    <w:rsid w:val="0032619D"/>
    <w:rsid w:val="00326360"/>
    <w:rsid w:val="00326475"/>
    <w:rsid w:val="00326A91"/>
    <w:rsid w:val="00326AD1"/>
    <w:rsid w:val="00326B69"/>
    <w:rsid w:val="00327679"/>
    <w:rsid w:val="0032767C"/>
    <w:rsid w:val="00327DCB"/>
    <w:rsid w:val="00330A3D"/>
    <w:rsid w:val="00330D64"/>
    <w:rsid w:val="00330EDB"/>
    <w:rsid w:val="003311D7"/>
    <w:rsid w:val="003313D1"/>
    <w:rsid w:val="00331AB4"/>
    <w:rsid w:val="00331C6E"/>
    <w:rsid w:val="00331C7B"/>
    <w:rsid w:val="003329D0"/>
    <w:rsid w:val="00333601"/>
    <w:rsid w:val="00333C2A"/>
    <w:rsid w:val="00333EA3"/>
    <w:rsid w:val="00334E9B"/>
    <w:rsid w:val="00334F97"/>
    <w:rsid w:val="00335733"/>
    <w:rsid w:val="00336240"/>
    <w:rsid w:val="003364FC"/>
    <w:rsid w:val="00336807"/>
    <w:rsid w:val="0033681F"/>
    <w:rsid w:val="00336B34"/>
    <w:rsid w:val="003370A1"/>
    <w:rsid w:val="00337A0C"/>
    <w:rsid w:val="00337B36"/>
    <w:rsid w:val="00340136"/>
    <w:rsid w:val="00340F55"/>
    <w:rsid w:val="003418A1"/>
    <w:rsid w:val="00341E0D"/>
    <w:rsid w:val="00341EF9"/>
    <w:rsid w:val="00342140"/>
    <w:rsid w:val="00344508"/>
    <w:rsid w:val="0034451F"/>
    <w:rsid w:val="00344739"/>
    <w:rsid w:val="00345B18"/>
    <w:rsid w:val="00346099"/>
    <w:rsid w:val="00346B51"/>
    <w:rsid w:val="00346EE1"/>
    <w:rsid w:val="00347516"/>
    <w:rsid w:val="00347755"/>
    <w:rsid w:val="003477D9"/>
    <w:rsid w:val="0034780A"/>
    <w:rsid w:val="00347FBE"/>
    <w:rsid w:val="0035046A"/>
    <w:rsid w:val="003506F3"/>
    <w:rsid w:val="00350AA9"/>
    <w:rsid w:val="00350B27"/>
    <w:rsid w:val="00350D45"/>
    <w:rsid w:val="00350E7B"/>
    <w:rsid w:val="0035167E"/>
    <w:rsid w:val="00351A1C"/>
    <w:rsid w:val="00352061"/>
    <w:rsid w:val="0035248E"/>
    <w:rsid w:val="00352EF5"/>
    <w:rsid w:val="00353B91"/>
    <w:rsid w:val="00353C23"/>
    <w:rsid w:val="00353CC7"/>
    <w:rsid w:val="00354644"/>
    <w:rsid w:val="003546B1"/>
    <w:rsid w:val="003548E4"/>
    <w:rsid w:val="00355F1E"/>
    <w:rsid w:val="00355F48"/>
    <w:rsid w:val="003568B8"/>
    <w:rsid w:val="00357425"/>
    <w:rsid w:val="00357B5C"/>
    <w:rsid w:val="00360C84"/>
    <w:rsid w:val="00361892"/>
    <w:rsid w:val="0036248E"/>
    <w:rsid w:val="00362E86"/>
    <w:rsid w:val="003632C1"/>
    <w:rsid w:val="0036369F"/>
    <w:rsid w:val="00364571"/>
    <w:rsid w:val="003655DC"/>
    <w:rsid w:val="003656F6"/>
    <w:rsid w:val="0036572E"/>
    <w:rsid w:val="0036579E"/>
    <w:rsid w:val="003664DE"/>
    <w:rsid w:val="0036672C"/>
    <w:rsid w:val="00367C19"/>
    <w:rsid w:val="00370415"/>
    <w:rsid w:val="0037075D"/>
    <w:rsid w:val="003710E3"/>
    <w:rsid w:val="0037266C"/>
    <w:rsid w:val="00372B0D"/>
    <w:rsid w:val="00372D49"/>
    <w:rsid w:val="00373529"/>
    <w:rsid w:val="00373A6B"/>
    <w:rsid w:val="003745B8"/>
    <w:rsid w:val="00374C56"/>
    <w:rsid w:val="00374D4F"/>
    <w:rsid w:val="00374D67"/>
    <w:rsid w:val="0037524B"/>
    <w:rsid w:val="00376962"/>
    <w:rsid w:val="00376DD0"/>
    <w:rsid w:val="003770CD"/>
    <w:rsid w:val="0037715C"/>
    <w:rsid w:val="00377220"/>
    <w:rsid w:val="003774F7"/>
    <w:rsid w:val="0038047E"/>
    <w:rsid w:val="00380A2E"/>
    <w:rsid w:val="00381441"/>
    <w:rsid w:val="00381FD1"/>
    <w:rsid w:val="003823F0"/>
    <w:rsid w:val="003828B1"/>
    <w:rsid w:val="003834AC"/>
    <w:rsid w:val="003834D3"/>
    <w:rsid w:val="00383908"/>
    <w:rsid w:val="00383A2D"/>
    <w:rsid w:val="003842B9"/>
    <w:rsid w:val="00385C16"/>
    <w:rsid w:val="00387118"/>
    <w:rsid w:val="003875E5"/>
    <w:rsid w:val="00387E80"/>
    <w:rsid w:val="00390132"/>
    <w:rsid w:val="00390546"/>
    <w:rsid w:val="003908B2"/>
    <w:rsid w:val="00390DBD"/>
    <w:rsid w:val="0039136F"/>
    <w:rsid w:val="00391531"/>
    <w:rsid w:val="00391F78"/>
    <w:rsid w:val="0039235F"/>
    <w:rsid w:val="003923E3"/>
    <w:rsid w:val="0039287E"/>
    <w:rsid w:val="00392FF8"/>
    <w:rsid w:val="003936CE"/>
    <w:rsid w:val="00393F8D"/>
    <w:rsid w:val="00394901"/>
    <w:rsid w:val="00395CFA"/>
    <w:rsid w:val="00396CF5"/>
    <w:rsid w:val="00396EEF"/>
    <w:rsid w:val="0039719E"/>
    <w:rsid w:val="003976D5"/>
    <w:rsid w:val="003A063C"/>
    <w:rsid w:val="003A0CC4"/>
    <w:rsid w:val="003A1093"/>
    <w:rsid w:val="003A2741"/>
    <w:rsid w:val="003A2807"/>
    <w:rsid w:val="003A3344"/>
    <w:rsid w:val="003A3404"/>
    <w:rsid w:val="003A39C6"/>
    <w:rsid w:val="003A42FD"/>
    <w:rsid w:val="003A4321"/>
    <w:rsid w:val="003A490D"/>
    <w:rsid w:val="003A4B00"/>
    <w:rsid w:val="003A4F81"/>
    <w:rsid w:val="003A4FFE"/>
    <w:rsid w:val="003A5893"/>
    <w:rsid w:val="003A5904"/>
    <w:rsid w:val="003A5E1D"/>
    <w:rsid w:val="003A678C"/>
    <w:rsid w:val="003A67D7"/>
    <w:rsid w:val="003A6A8D"/>
    <w:rsid w:val="003A6DFD"/>
    <w:rsid w:val="003A6F98"/>
    <w:rsid w:val="003B0147"/>
    <w:rsid w:val="003B015B"/>
    <w:rsid w:val="003B0A81"/>
    <w:rsid w:val="003B119A"/>
    <w:rsid w:val="003B14AA"/>
    <w:rsid w:val="003B17A7"/>
    <w:rsid w:val="003B38CA"/>
    <w:rsid w:val="003B3C5D"/>
    <w:rsid w:val="003B492B"/>
    <w:rsid w:val="003B4DBF"/>
    <w:rsid w:val="003B546A"/>
    <w:rsid w:val="003B5C0B"/>
    <w:rsid w:val="003B5F16"/>
    <w:rsid w:val="003B6572"/>
    <w:rsid w:val="003B684B"/>
    <w:rsid w:val="003B6F94"/>
    <w:rsid w:val="003B73B9"/>
    <w:rsid w:val="003B7731"/>
    <w:rsid w:val="003B77C9"/>
    <w:rsid w:val="003C0070"/>
    <w:rsid w:val="003C0707"/>
    <w:rsid w:val="003C09AB"/>
    <w:rsid w:val="003C205E"/>
    <w:rsid w:val="003C234F"/>
    <w:rsid w:val="003C36F2"/>
    <w:rsid w:val="003C38A3"/>
    <w:rsid w:val="003C4553"/>
    <w:rsid w:val="003C4E35"/>
    <w:rsid w:val="003C5083"/>
    <w:rsid w:val="003C75DC"/>
    <w:rsid w:val="003C7CF7"/>
    <w:rsid w:val="003D03F6"/>
    <w:rsid w:val="003D09A6"/>
    <w:rsid w:val="003D16FD"/>
    <w:rsid w:val="003D1705"/>
    <w:rsid w:val="003D1AFB"/>
    <w:rsid w:val="003D2360"/>
    <w:rsid w:val="003D2C64"/>
    <w:rsid w:val="003D3776"/>
    <w:rsid w:val="003D3BBE"/>
    <w:rsid w:val="003D436C"/>
    <w:rsid w:val="003D4480"/>
    <w:rsid w:val="003D477F"/>
    <w:rsid w:val="003D5621"/>
    <w:rsid w:val="003D5AE0"/>
    <w:rsid w:val="003D60C3"/>
    <w:rsid w:val="003D668B"/>
    <w:rsid w:val="003D7170"/>
    <w:rsid w:val="003E0A9D"/>
    <w:rsid w:val="003E0DFF"/>
    <w:rsid w:val="003E1EEE"/>
    <w:rsid w:val="003E2F73"/>
    <w:rsid w:val="003E39C5"/>
    <w:rsid w:val="003E3AD6"/>
    <w:rsid w:val="003E44AE"/>
    <w:rsid w:val="003E4AB9"/>
    <w:rsid w:val="003E528D"/>
    <w:rsid w:val="003E6060"/>
    <w:rsid w:val="003E6606"/>
    <w:rsid w:val="003E6859"/>
    <w:rsid w:val="003E6A81"/>
    <w:rsid w:val="003E7796"/>
    <w:rsid w:val="003F008C"/>
    <w:rsid w:val="003F09E6"/>
    <w:rsid w:val="003F0CD0"/>
    <w:rsid w:val="003F0F29"/>
    <w:rsid w:val="003F139D"/>
    <w:rsid w:val="003F158E"/>
    <w:rsid w:val="003F1689"/>
    <w:rsid w:val="003F16D1"/>
    <w:rsid w:val="003F198B"/>
    <w:rsid w:val="003F1D28"/>
    <w:rsid w:val="003F23ED"/>
    <w:rsid w:val="003F24BD"/>
    <w:rsid w:val="003F2512"/>
    <w:rsid w:val="003F32BD"/>
    <w:rsid w:val="003F35AE"/>
    <w:rsid w:val="003F3BD8"/>
    <w:rsid w:val="003F3D48"/>
    <w:rsid w:val="003F49FB"/>
    <w:rsid w:val="003F4A54"/>
    <w:rsid w:val="003F5CA2"/>
    <w:rsid w:val="003F5E86"/>
    <w:rsid w:val="003F6167"/>
    <w:rsid w:val="003F67EA"/>
    <w:rsid w:val="003F6C80"/>
    <w:rsid w:val="003F6F97"/>
    <w:rsid w:val="003F737E"/>
    <w:rsid w:val="003F7499"/>
    <w:rsid w:val="003F79A1"/>
    <w:rsid w:val="003F79A3"/>
    <w:rsid w:val="004005C3"/>
    <w:rsid w:val="004011B4"/>
    <w:rsid w:val="00401C62"/>
    <w:rsid w:val="00401D88"/>
    <w:rsid w:val="00401DBF"/>
    <w:rsid w:val="00402256"/>
    <w:rsid w:val="004027D1"/>
    <w:rsid w:val="00402A95"/>
    <w:rsid w:val="00404840"/>
    <w:rsid w:val="0040487E"/>
    <w:rsid w:val="00405661"/>
    <w:rsid w:val="00405820"/>
    <w:rsid w:val="00406CA5"/>
    <w:rsid w:val="00406DC3"/>
    <w:rsid w:val="0041019C"/>
    <w:rsid w:val="0041035E"/>
    <w:rsid w:val="004112A9"/>
    <w:rsid w:val="004118F1"/>
    <w:rsid w:val="00411B89"/>
    <w:rsid w:val="00411D4F"/>
    <w:rsid w:val="0041236A"/>
    <w:rsid w:val="00412ED3"/>
    <w:rsid w:val="0041485F"/>
    <w:rsid w:val="00414E36"/>
    <w:rsid w:val="00415958"/>
    <w:rsid w:val="00415A43"/>
    <w:rsid w:val="00415C56"/>
    <w:rsid w:val="00416100"/>
    <w:rsid w:val="00416434"/>
    <w:rsid w:val="00416DA0"/>
    <w:rsid w:val="00416ECA"/>
    <w:rsid w:val="00417271"/>
    <w:rsid w:val="0041773A"/>
    <w:rsid w:val="00417EF8"/>
    <w:rsid w:val="00420FF4"/>
    <w:rsid w:val="004213FA"/>
    <w:rsid w:val="00421594"/>
    <w:rsid w:val="00421605"/>
    <w:rsid w:val="004217B2"/>
    <w:rsid w:val="00421AB1"/>
    <w:rsid w:val="004226C3"/>
    <w:rsid w:val="00422908"/>
    <w:rsid w:val="004231CD"/>
    <w:rsid w:val="004235A3"/>
    <w:rsid w:val="00424746"/>
    <w:rsid w:val="00425171"/>
    <w:rsid w:val="004252AD"/>
    <w:rsid w:val="00425D76"/>
    <w:rsid w:val="00426910"/>
    <w:rsid w:val="004269F1"/>
    <w:rsid w:val="00427143"/>
    <w:rsid w:val="00427745"/>
    <w:rsid w:val="0043009C"/>
    <w:rsid w:val="00430D2D"/>
    <w:rsid w:val="00431260"/>
    <w:rsid w:val="00431F93"/>
    <w:rsid w:val="00432110"/>
    <w:rsid w:val="00432681"/>
    <w:rsid w:val="00432DDC"/>
    <w:rsid w:val="00432F84"/>
    <w:rsid w:val="00433627"/>
    <w:rsid w:val="00433745"/>
    <w:rsid w:val="00434180"/>
    <w:rsid w:val="00434903"/>
    <w:rsid w:val="00435AF2"/>
    <w:rsid w:val="00435C35"/>
    <w:rsid w:val="0043617F"/>
    <w:rsid w:val="004365AA"/>
    <w:rsid w:val="0043747D"/>
    <w:rsid w:val="0043773F"/>
    <w:rsid w:val="00437D69"/>
    <w:rsid w:val="00440305"/>
    <w:rsid w:val="004405AA"/>
    <w:rsid w:val="004413F3"/>
    <w:rsid w:val="0044183D"/>
    <w:rsid w:val="00441A32"/>
    <w:rsid w:val="00441F01"/>
    <w:rsid w:val="00442965"/>
    <w:rsid w:val="004430CA"/>
    <w:rsid w:val="00443A2F"/>
    <w:rsid w:val="00443C41"/>
    <w:rsid w:val="0044420D"/>
    <w:rsid w:val="0044433C"/>
    <w:rsid w:val="00444446"/>
    <w:rsid w:val="00445189"/>
    <w:rsid w:val="0044552F"/>
    <w:rsid w:val="004455D9"/>
    <w:rsid w:val="0044612B"/>
    <w:rsid w:val="0044642D"/>
    <w:rsid w:val="004479E1"/>
    <w:rsid w:val="00447AE6"/>
    <w:rsid w:val="00447B8D"/>
    <w:rsid w:val="0045044B"/>
    <w:rsid w:val="00450AB1"/>
    <w:rsid w:val="00450AEC"/>
    <w:rsid w:val="0045197A"/>
    <w:rsid w:val="00451B9A"/>
    <w:rsid w:val="00452227"/>
    <w:rsid w:val="00452787"/>
    <w:rsid w:val="00452A5E"/>
    <w:rsid w:val="00452A90"/>
    <w:rsid w:val="00452D16"/>
    <w:rsid w:val="00454D4C"/>
    <w:rsid w:val="00454EA6"/>
    <w:rsid w:val="00455100"/>
    <w:rsid w:val="00455B18"/>
    <w:rsid w:val="00455BD0"/>
    <w:rsid w:val="00455E15"/>
    <w:rsid w:val="00455FDA"/>
    <w:rsid w:val="004563A3"/>
    <w:rsid w:val="00456493"/>
    <w:rsid w:val="004566BC"/>
    <w:rsid w:val="0045726D"/>
    <w:rsid w:val="004575E3"/>
    <w:rsid w:val="00457DAA"/>
    <w:rsid w:val="00460954"/>
    <w:rsid w:val="00460967"/>
    <w:rsid w:val="00460FC9"/>
    <w:rsid w:val="004612B4"/>
    <w:rsid w:val="00461440"/>
    <w:rsid w:val="00461730"/>
    <w:rsid w:val="00461904"/>
    <w:rsid w:val="0046193F"/>
    <w:rsid w:val="00462B09"/>
    <w:rsid w:val="00462B2C"/>
    <w:rsid w:val="00462D7E"/>
    <w:rsid w:val="00463014"/>
    <w:rsid w:val="0046381E"/>
    <w:rsid w:val="004638C9"/>
    <w:rsid w:val="00463DFE"/>
    <w:rsid w:val="00463EF8"/>
    <w:rsid w:val="00463F53"/>
    <w:rsid w:val="00464665"/>
    <w:rsid w:val="00464754"/>
    <w:rsid w:val="0046476A"/>
    <w:rsid w:val="004650FE"/>
    <w:rsid w:val="004662AA"/>
    <w:rsid w:val="00466578"/>
    <w:rsid w:val="00466CC4"/>
    <w:rsid w:val="00467CCF"/>
    <w:rsid w:val="00467F87"/>
    <w:rsid w:val="00470013"/>
    <w:rsid w:val="004706ED"/>
    <w:rsid w:val="00471D33"/>
    <w:rsid w:val="004723B0"/>
    <w:rsid w:val="00472A28"/>
    <w:rsid w:val="00474017"/>
    <w:rsid w:val="004747E9"/>
    <w:rsid w:val="00475025"/>
    <w:rsid w:val="00475BC6"/>
    <w:rsid w:val="004764D8"/>
    <w:rsid w:val="004766A7"/>
    <w:rsid w:val="004772C4"/>
    <w:rsid w:val="00477E27"/>
    <w:rsid w:val="00477EE8"/>
    <w:rsid w:val="0048050D"/>
    <w:rsid w:val="00480573"/>
    <w:rsid w:val="00480672"/>
    <w:rsid w:val="00480E20"/>
    <w:rsid w:val="00480F08"/>
    <w:rsid w:val="00481326"/>
    <w:rsid w:val="00481908"/>
    <w:rsid w:val="00481CA5"/>
    <w:rsid w:val="00481EEA"/>
    <w:rsid w:val="00482285"/>
    <w:rsid w:val="004824D3"/>
    <w:rsid w:val="00482641"/>
    <w:rsid w:val="004827E8"/>
    <w:rsid w:val="00482962"/>
    <w:rsid w:val="004836E7"/>
    <w:rsid w:val="0048392E"/>
    <w:rsid w:val="00483C55"/>
    <w:rsid w:val="00483D45"/>
    <w:rsid w:val="00484C5E"/>
    <w:rsid w:val="00485273"/>
    <w:rsid w:val="00485707"/>
    <w:rsid w:val="00486632"/>
    <w:rsid w:val="0048705F"/>
    <w:rsid w:val="00490049"/>
    <w:rsid w:val="004900B0"/>
    <w:rsid w:val="0049046F"/>
    <w:rsid w:val="0049098F"/>
    <w:rsid w:val="00490CD5"/>
    <w:rsid w:val="00490F33"/>
    <w:rsid w:val="004915F8"/>
    <w:rsid w:val="004919C6"/>
    <w:rsid w:val="00492196"/>
    <w:rsid w:val="00492E00"/>
    <w:rsid w:val="00494331"/>
    <w:rsid w:val="00495D3D"/>
    <w:rsid w:val="00495F49"/>
    <w:rsid w:val="00496080"/>
    <w:rsid w:val="00496136"/>
    <w:rsid w:val="00496384"/>
    <w:rsid w:val="00496510"/>
    <w:rsid w:val="00496B78"/>
    <w:rsid w:val="00497E78"/>
    <w:rsid w:val="004A076B"/>
    <w:rsid w:val="004A0D16"/>
    <w:rsid w:val="004A12C5"/>
    <w:rsid w:val="004A1DFD"/>
    <w:rsid w:val="004A23ED"/>
    <w:rsid w:val="004A2630"/>
    <w:rsid w:val="004A2712"/>
    <w:rsid w:val="004A2ECF"/>
    <w:rsid w:val="004A3690"/>
    <w:rsid w:val="004A36C6"/>
    <w:rsid w:val="004A3B71"/>
    <w:rsid w:val="004A3C86"/>
    <w:rsid w:val="004A3E5D"/>
    <w:rsid w:val="004A4184"/>
    <w:rsid w:val="004A4EA9"/>
    <w:rsid w:val="004A54AE"/>
    <w:rsid w:val="004A643B"/>
    <w:rsid w:val="004A6949"/>
    <w:rsid w:val="004A6C52"/>
    <w:rsid w:val="004A73D5"/>
    <w:rsid w:val="004B0D4D"/>
    <w:rsid w:val="004B0F19"/>
    <w:rsid w:val="004B0F8D"/>
    <w:rsid w:val="004B11E3"/>
    <w:rsid w:val="004B16A4"/>
    <w:rsid w:val="004B17B8"/>
    <w:rsid w:val="004B1FE3"/>
    <w:rsid w:val="004B290D"/>
    <w:rsid w:val="004B2AF0"/>
    <w:rsid w:val="004B327A"/>
    <w:rsid w:val="004B3807"/>
    <w:rsid w:val="004B395F"/>
    <w:rsid w:val="004B3D55"/>
    <w:rsid w:val="004B4633"/>
    <w:rsid w:val="004B4B0C"/>
    <w:rsid w:val="004B550B"/>
    <w:rsid w:val="004B55E7"/>
    <w:rsid w:val="004B5635"/>
    <w:rsid w:val="004B56C9"/>
    <w:rsid w:val="004B5A28"/>
    <w:rsid w:val="004B5E65"/>
    <w:rsid w:val="004B6E2F"/>
    <w:rsid w:val="004B7622"/>
    <w:rsid w:val="004B78CD"/>
    <w:rsid w:val="004C0315"/>
    <w:rsid w:val="004C1190"/>
    <w:rsid w:val="004C15D5"/>
    <w:rsid w:val="004C1E88"/>
    <w:rsid w:val="004C2018"/>
    <w:rsid w:val="004C2605"/>
    <w:rsid w:val="004C2B94"/>
    <w:rsid w:val="004C3137"/>
    <w:rsid w:val="004C332F"/>
    <w:rsid w:val="004C398C"/>
    <w:rsid w:val="004C3BA5"/>
    <w:rsid w:val="004C406E"/>
    <w:rsid w:val="004C49BF"/>
    <w:rsid w:val="004C5C17"/>
    <w:rsid w:val="004C62C4"/>
    <w:rsid w:val="004C6D5C"/>
    <w:rsid w:val="004C74D9"/>
    <w:rsid w:val="004C795C"/>
    <w:rsid w:val="004D032E"/>
    <w:rsid w:val="004D03C6"/>
    <w:rsid w:val="004D0A95"/>
    <w:rsid w:val="004D1459"/>
    <w:rsid w:val="004D1554"/>
    <w:rsid w:val="004D19AF"/>
    <w:rsid w:val="004D24C6"/>
    <w:rsid w:val="004D2999"/>
    <w:rsid w:val="004D2AD9"/>
    <w:rsid w:val="004D2F65"/>
    <w:rsid w:val="004D30AE"/>
    <w:rsid w:val="004D364C"/>
    <w:rsid w:val="004D44B0"/>
    <w:rsid w:val="004D4CFC"/>
    <w:rsid w:val="004D5886"/>
    <w:rsid w:val="004D5A4B"/>
    <w:rsid w:val="004D6F6A"/>
    <w:rsid w:val="004E0213"/>
    <w:rsid w:val="004E035C"/>
    <w:rsid w:val="004E041B"/>
    <w:rsid w:val="004E04D8"/>
    <w:rsid w:val="004E0A19"/>
    <w:rsid w:val="004E0D10"/>
    <w:rsid w:val="004E1B23"/>
    <w:rsid w:val="004E1D8B"/>
    <w:rsid w:val="004E20C9"/>
    <w:rsid w:val="004E326F"/>
    <w:rsid w:val="004E57AD"/>
    <w:rsid w:val="004E6977"/>
    <w:rsid w:val="004E6B3B"/>
    <w:rsid w:val="004E6BFD"/>
    <w:rsid w:val="004E72D7"/>
    <w:rsid w:val="004E7623"/>
    <w:rsid w:val="004E7F08"/>
    <w:rsid w:val="004F0011"/>
    <w:rsid w:val="004F0A6D"/>
    <w:rsid w:val="004F0ABE"/>
    <w:rsid w:val="004F0C32"/>
    <w:rsid w:val="004F119D"/>
    <w:rsid w:val="004F1547"/>
    <w:rsid w:val="004F1967"/>
    <w:rsid w:val="004F2731"/>
    <w:rsid w:val="004F3D4E"/>
    <w:rsid w:val="004F47BD"/>
    <w:rsid w:val="004F4B70"/>
    <w:rsid w:val="004F4C93"/>
    <w:rsid w:val="004F4CBE"/>
    <w:rsid w:val="004F4F60"/>
    <w:rsid w:val="004F4FE4"/>
    <w:rsid w:val="004F5BAA"/>
    <w:rsid w:val="004F5E5F"/>
    <w:rsid w:val="004F7D62"/>
    <w:rsid w:val="0050006C"/>
    <w:rsid w:val="00500CCA"/>
    <w:rsid w:val="00500D86"/>
    <w:rsid w:val="005020DE"/>
    <w:rsid w:val="00502C50"/>
    <w:rsid w:val="00503086"/>
    <w:rsid w:val="005035CC"/>
    <w:rsid w:val="005035D4"/>
    <w:rsid w:val="005035E4"/>
    <w:rsid w:val="00503B2F"/>
    <w:rsid w:val="005040C1"/>
    <w:rsid w:val="005047AC"/>
    <w:rsid w:val="00504CF1"/>
    <w:rsid w:val="00505321"/>
    <w:rsid w:val="00505684"/>
    <w:rsid w:val="005065A0"/>
    <w:rsid w:val="00506C1A"/>
    <w:rsid w:val="00506FA5"/>
    <w:rsid w:val="005074E2"/>
    <w:rsid w:val="00507FD7"/>
    <w:rsid w:val="00510098"/>
    <w:rsid w:val="00510623"/>
    <w:rsid w:val="00510CAD"/>
    <w:rsid w:val="00511285"/>
    <w:rsid w:val="00511358"/>
    <w:rsid w:val="00511857"/>
    <w:rsid w:val="00511A50"/>
    <w:rsid w:val="00511CA2"/>
    <w:rsid w:val="0051200B"/>
    <w:rsid w:val="0051223F"/>
    <w:rsid w:val="00512AF8"/>
    <w:rsid w:val="00513404"/>
    <w:rsid w:val="0051382C"/>
    <w:rsid w:val="00513ED6"/>
    <w:rsid w:val="005140D8"/>
    <w:rsid w:val="00514B63"/>
    <w:rsid w:val="00514D03"/>
    <w:rsid w:val="005161E2"/>
    <w:rsid w:val="0051680C"/>
    <w:rsid w:val="00517094"/>
    <w:rsid w:val="005171FC"/>
    <w:rsid w:val="00517446"/>
    <w:rsid w:val="00517D2D"/>
    <w:rsid w:val="00517FCD"/>
    <w:rsid w:val="00520011"/>
    <w:rsid w:val="00520020"/>
    <w:rsid w:val="00520530"/>
    <w:rsid w:val="00520BBC"/>
    <w:rsid w:val="00522591"/>
    <w:rsid w:val="0052288D"/>
    <w:rsid w:val="00522894"/>
    <w:rsid w:val="00522A20"/>
    <w:rsid w:val="00523B50"/>
    <w:rsid w:val="00523DD3"/>
    <w:rsid w:val="005240AA"/>
    <w:rsid w:val="005245A0"/>
    <w:rsid w:val="005245F6"/>
    <w:rsid w:val="00524CA3"/>
    <w:rsid w:val="00525BE1"/>
    <w:rsid w:val="00525F68"/>
    <w:rsid w:val="005268F4"/>
    <w:rsid w:val="00527620"/>
    <w:rsid w:val="00527BC8"/>
    <w:rsid w:val="00530698"/>
    <w:rsid w:val="00530848"/>
    <w:rsid w:val="00530EE5"/>
    <w:rsid w:val="0053167E"/>
    <w:rsid w:val="00531E1C"/>
    <w:rsid w:val="00532A37"/>
    <w:rsid w:val="00532D96"/>
    <w:rsid w:val="00533292"/>
    <w:rsid w:val="0053409C"/>
    <w:rsid w:val="00534239"/>
    <w:rsid w:val="00534B20"/>
    <w:rsid w:val="00535070"/>
    <w:rsid w:val="00535260"/>
    <w:rsid w:val="00535304"/>
    <w:rsid w:val="00535902"/>
    <w:rsid w:val="0053600F"/>
    <w:rsid w:val="00536146"/>
    <w:rsid w:val="005364F7"/>
    <w:rsid w:val="00536917"/>
    <w:rsid w:val="00536D5E"/>
    <w:rsid w:val="00537443"/>
    <w:rsid w:val="00537694"/>
    <w:rsid w:val="00537C02"/>
    <w:rsid w:val="005403D7"/>
    <w:rsid w:val="00540F49"/>
    <w:rsid w:val="005412AC"/>
    <w:rsid w:val="005416E6"/>
    <w:rsid w:val="0054174D"/>
    <w:rsid w:val="00541DEC"/>
    <w:rsid w:val="00541E7E"/>
    <w:rsid w:val="00541FDE"/>
    <w:rsid w:val="00542198"/>
    <w:rsid w:val="0054269F"/>
    <w:rsid w:val="005435EC"/>
    <w:rsid w:val="005444A8"/>
    <w:rsid w:val="0054463A"/>
    <w:rsid w:val="00544C99"/>
    <w:rsid w:val="00545404"/>
    <w:rsid w:val="005454F6"/>
    <w:rsid w:val="00545CF8"/>
    <w:rsid w:val="005460ED"/>
    <w:rsid w:val="00546372"/>
    <w:rsid w:val="005466DD"/>
    <w:rsid w:val="0054744F"/>
    <w:rsid w:val="005477B1"/>
    <w:rsid w:val="00547B32"/>
    <w:rsid w:val="00550945"/>
    <w:rsid w:val="00550A5F"/>
    <w:rsid w:val="005516E3"/>
    <w:rsid w:val="00551E49"/>
    <w:rsid w:val="00552C90"/>
    <w:rsid w:val="005531D5"/>
    <w:rsid w:val="00553491"/>
    <w:rsid w:val="00553EF0"/>
    <w:rsid w:val="0055430E"/>
    <w:rsid w:val="00554DB0"/>
    <w:rsid w:val="00554E71"/>
    <w:rsid w:val="00555398"/>
    <w:rsid w:val="005553AD"/>
    <w:rsid w:val="00556468"/>
    <w:rsid w:val="005568BF"/>
    <w:rsid w:val="005568DC"/>
    <w:rsid w:val="00560392"/>
    <w:rsid w:val="0056166D"/>
    <w:rsid w:val="005618E3"/>
    <w:rsid w:val="0056244F"/>
    <w:rsid w:val="00562DC4"/>
    <w:rsid w:val="00562F11"/>
    <w:rsid w:val="00562F2F"/>
    <w:rsid w:val="005631A7"/>
    <w:rsid w:val="00563406"/>
    <w:rsid w:val="0056366C"/>
    <w:rsid w:val="00564C4D"/>
    <w:rsid w:val="00564F74"/>
    <w:rsid w:val="00564F88"/>
    <w:rsid w:val="00566B75"/>
    <w:rsid w:val="005675E7"/>
    <w:rsid w:val="00567B43"/>
    <w:rsid w:val="00567EA4"/>
    <w:rsid w:val="005702DD"/>
    <w:rsid w:val="00570A0E"/>
    <w:rsid w:val="0057305E"/>
    <w:rsid w:val="005734E6"/>
    <w:rsid w:val="0057373B"/>
    <w:rsid w:val="00573F7D"/>
    <w:rsid w:val="00574213"/>
    <w:rsid w:val="0057421A"/>
    <w:rsid w:val="00574753"/>
    <w:rsid w:val="0057487C"/>
    <w:rsid w:val="0057727A"/>
    <w:rsid w:val="005775F9"/>
    <w:rsid w:val="00577B93"/>
    <w:rsid w:val="00577C20"/>
    <w:rsid w:val="005805AD"/>
    <w:rsid w:val="005809BB"/>
    <w:rsid w:val="00581A0F"/>
    <w:rsid w:val="00581A11"/>
    <w:rsid w:val="0058278B"/>
    <w:rsid w:val="00582C72"/>
    <w:rsid w:val="00583886"/>
    <w:rsid w:val="00583A07"/>
    <w:rsid w:val="00583C71"/>
    <w:rsid w:val="00583CFA"/>
    <w:rsid w:val="00583D07"/>
    <w:rsid w:val="00584014"/>
    <w:rsid w:val="00585427"/>
    <w:rsid w:val="0058604F"/>
    <w:rsid w:val="0058662F"/>
    <w:rsid w:val="00590325"/>
    <w:rsid w:val="00590CF1"/>
    <w:rsid w:val="00590EBC"/>
    <w:rsid w:val="0059154B"/>
    <w:rsid w:val="00591622"/>
    <w:rsid w:val="00591874"/>
    <w:rsid w:val="00592C57"/>
    <w:rsid w:val="005934F4"/>
    <w:rsid w:val="0059397D"/>
    <w:rsid w:val="00594959"/>
    <w:rsid w:val="00594F32"/>
    <w:rsid w:val="00595230"/>
    <w:rsid w:val="005952F8"/>
    <w:rsid w:val="00595F2E"/>
    <w:rsid w:val="00596010"/>
    <w:rsid w:val="005965B3"/>
    <w:rsid w:val="00596994"/>
    <w:rsid w:val="00596AAE"/>
    <w:rsid w:val="00596C59"/>
    <w:rsid w:val="005972C6"/>
    <w:rsid w:val="00597415"/>
    <w:rsid w:val="005979A6"/>
    <w:rsid w:val="00597C0E"/>
    <w:rsid w:val="00597D4A"/>
    <w:rsid w:val="005A071B"/>
    <w:rsid w:val="005A09C7"/>
    <w:rsid w:val="005A14EB"/>
    <w:rsid w:val="005A18EE"/>
    <w:rsid w:val="005A1A6F"/>
    <w:rsid w:val="005A2536"/>
    <w:rsid w:val="005A259B"/>
    <w:rsid w:val="005A2A0D"/>
    <w:rsid w:val="005A2C88"/>
    <w:rsid w:val="005A2FC4"/>
    <w:rsid w:val="005A2FF9"/>
    <w:rsid w:val="005A3228"/>
    <w:rsid w:val="005A3E40"/>
    <w:rsid w:val="005A4632"/>
    <w:rsid w:val="005A53EF"/>
    <w:rsid w:val="005A6E54"/>
    <w:rsid w:val="005A7513"/>
    <w:rsid w:val="005A76AE"/>
    <w:rsid w:val="005A79AA"/>
    <w:rsid w:val="005A7EC7"/>
    <w:rsid w:val="005B099A"/>
    <w:rsid w:val="005B1838"/>
    <w:rsid w:val="005B1E75"/>
    <w:rsid w:val="005B212F"/>
    <w:rsid w:val="005B2A5A"/>
    <w:rsid w:val="005B2F70"/>
    <w:rsid w:val="005B401A"/>
    <w:rsid w:val="005B4821"/>
    <w:rsid w:val="005B48A5"/>
    <w:rsid w:val="005B48F1"/>
    <w:rsid w:val="005B4AC2"/>
    <w:rsid w:val="005B4AD7"/>
    <w:rsid w:val="005B4BB0"/>
    <w:rsid w:val="005B5C2F"/>
    <w:rsid w:val="005B67D5"/>
    <w:rsid w:val="005B6859"/>
    <w:rsid w:val="005B7258"/>
    <w:rsid w:val="005B72DF"/>
    <w:rsid w:val="005C013E"/>
    <w:rsid w:val="005C0167"/>
    <w:rsid w:val="005C0FB3"/>
    <w:rsid w:val="005C2E63"/>
    <w:rsid w:val="005C3398"/>
    <w:rsid w:val="005C3554"/>
    <w:rsid w:val="005C370B"/>
    <w:rsid w:val="005C3C64"/>
    <w:rsid w:val="005C3DD8"/>
    <w:rsid w:val="005C4558"/>
    <w:rsid w:val="005C4647"/>
    <w:rsid w:val="005C49EB"/>
    <w:rsid w:val="005C4EF2"/>
    <w:rsid w:val="005C53ED"/>
    <w:rsid w:val="005C5C62"/>
    <w:rsid w:val="005C5D80"/>
    <w:rsid w:val="005C6597"/>
    <w:rsid w:val="005C6AF1"/>
    <w:rsid w:val="005C6B4F"/>
    <w:rsid w:val="005C7D37"/>
    <w:rsid w:val="005C7F0D"/>
    <w:rsid w:val="005D00FC"/>
    <w:rsid w:val="005D034E"/>
    <w:rsid w:val="005D06BD"/>
    <w:rsid w:val="005D0FCE"/>
    <w:rsid w:val="005D1231"/>
    <w:rsid w:val="005D134A"/>
    <w:rsid w:val="005D13F1"/>
    <w:rsid w:val="005D1455"/>
    <w:rsid w:val="005D1E4B"/>
    <w:rsid w:val="005D2AAD"/>
    <w:rsid w:val="005D2D13"/>
    <w:rsid w:val="005D2FC5"/>
    <w:rsid w:val="005D38B4"/>
    <w:rsid w:val="005D47FE"/>
    <w:rsid w:val="005D5245"/>
    <w:rsid w:val="005D5310"/>
    <w:rsid w:val="005D575B"/>
    <w:rsid w:val="005D5AA7"/>
    <w:rsid w:val="005D678A"/>
    <w:rsid w:val="005D7160"/>
    <w:rsid w:val="005D7631"/>
    <w:rsid w:val="005D7FFE"/>
    <w:rsid w:val="005E06C8"/>
    <w:rsid w:val="005E0E59"/>
    <w:rsid w:val="005E1EF3"/>
    <w:rsid w:val="005E2912"/>
    <w:rsid w:val="005E34A5"/>
    <w:rsid w:val="005E37DB"/>
    <w:rsid w:val="005E3B7F"/>
    <w:rsid w:val="005E3BC5"/>
    <w:rsid w:val="005E3D8A"/>
    <w:rsid w:val="005E42B0"/>
    <w:rsid w:val="005E4708"/>
    <w:rsid w:val="005E4DBE"/>
    <w:rsid w:val="005E5D57"/>
    <w:rsid w:val="005E644F"/>
    <w:rsid w:val="005E696D"/>
    <w:rsid w:val="005E6C2E"/>
    <w:rsid w:val="005E7084"/>
    <w:rsid w:val="005E7694"/>
    <w:rsid w:val="005E7DC3"/>
    <w:rsid w:val="005F0564"/>
    <w:rsid w:val="005F08C8"/>
    <w:rsid w:val="005F0CD5"/>
    <w:rsid w:val="005F0DEC"/>
    <w:rsid w:val="005F0E3A"/>
    <w:rsid w:val="005F0E61"/>
    <w:rsid w:val="005F20FE"/>
    <w:rsid w:val="005F252E"/>
    <w:rsid w:val="005F3C60"/>
    <w:rsid w:val="005F44C8"/>
    <w:rsid w:val="005F46FD"/>
    <w:rsid w:val="005F476F"/>
    <w:rsid w:val="005F647A"/>
    <w:rsid w:val="005F64EC"/>
    <w:rsid w:val="005F7013"/>
    <w:rsid w:val="005F7328"/>
    <w:rsid w:val="005F7406"/>
    <w:rsid w:val="005F7C3C"/>
    <w:rsid w:val="00600262"/>
    <w:rsid w:val="00600821"/>
    <w:rsid w:val="00600888"/>
    <w:rsid w:val="00600BE6"/>
    <w:rsid w:val="00601558"/>
    <w:rsid w:val="0060162B"/>
    <w:rsid w:val="0060216F"/>
    <w:rsid w:val="00602224"/>
    <w:rsid w:val="006027EF"/>
    <w:rsid w:val="00603002"/>
    <w:rsid w:val="00603D74"/>
    <w:rsid w:val="0060402C"/>
    <w:rsid w:val="00605B0C"/>
    <w:rsid w:val="00605DEC"/>
    <w:rsid w:val="00606001"/>
    <w:rsid w:val="006063A4"/>
    <w:rsid w:val="00606752"/>
    <w:rsid w:val="006075B2"/>
    <w:rsid w:val="006102BB"/>
    <w:rsid w:val="00611AE6"/>
    <w:rsid w:val="00611AFB"/>
    <w:rsid w:val="006120CA"/>
    <w:rsid w:val="006129B0"/>
    <w:rsid w:val="00612E25"/>
    <w:rsid w:val="00613B74"/>
    <w:rsid w:val="00613F9B"/>
    <w:rsid w:val="00614F06"/>
    <w:rsid w:val="00617043"/>
    <w:rsid w:val="00617226"/>
    <w:rsid w:val="006172C9"/>
    <w:rsid w:val="0061761F"/>
    <w:rsid w:val="00617D08"/>
    <w:rsid w:val="00620334"/>
    <w:rsid w:val="006205BB"/>
    <w:rsid w:val="0062067E"/>
    <w:rsid w:val="00621923"/>
    <w:rsid w:val="00621C87"/>
    <w:rsid w:val="00621DAA"/>
    <w:rsid w:val="00621DEF"/>
    <w:rsid w:val="00621F1D"/>
    <w:rsid w:val="00622290"/>
    <w:rsid w:val="006224D0"/>
    <w:rsid w:val="00622648"/>
    <w:rsid w:val="00622965"/>
    <w:rsid w:val="006235DC"/>
    <w:rsid w:val="00624113"/>
    <w:rsid w:val="006243AC"/>
    <w:rsid w:val="00624958"/>
    <w:rsid w:val="00625165"/>
    <w:rsid w:val="006253CA"/>
    <w:rsid w:val="0062585D"/>
    <w:rsid w:val="00626B45"/>
    <w:rsid w:val="00627415"/>
    <w:rsid w:val="006275DF"/>
    <w:rsid w:val="00627705"/>
    <w:rsid w:val="00627708"/>
    <w:rsid w:val="00627B96"/>
    <w:rsid w:val="00627C9E"/>
    <w:rsid w:val="00627CD3"/>
    <w:rsid w:val="00627DA0"/>
    <w:rsid w:val="00627EFD"/>
    <w:rsid w:val="00627F8B"/>
    <w:rsid w:val="006304E2"/>
    <w:rsid w:val="0063059E"/>
    <w:rsid w:val="006307CB"/>
    <w:rsid w:val="00630820"/>
    <w:rsid w:val="00630B3C"/>
    <w:rsid w:val="00631611"/>
    <w:rsid w:val="00631791"/>
    <w:rsid w:val="00631BCC"/>
    <w:rsid w:val="0063207D"/>
    <w:rsid w:val="00632254"/>
    <w:rsid w:val="0063235E"/>
    <w:rsid w:val="00633B26"/>
    <w:rsid w:val="006344BC"/>
    <w:rsid w:val="0063457F"/>
    <w:rsid w:val="006352F7"/>
    <w:rsid w:val="00635865"/>
    <w:rsid w:val="0063596A"/>
    <w:rsid w:val="006359A3"/>
    <w:rsid w:val="00635DEA"/>
    <w:rsid w:val="0063682A"/>
    <w:rsid w:val="006374FD"/>
    <w:rsid w:val="0063764C"/>
    <w:rsid w:val="00637949"/>
    <w:rsid w:val="006379E6"/>
    <w:rsid w:val="006403DA"/>
    <w:rsid w:val="006410ED"/>
    <w:rsid w:val="006413D8"/>
    <w:rsid w:val="0064143A"/>
    <w:rsid w:val="006414C5"/>
    <w:rsid w:val="00641815"/>
    <w:rsid w:val="00642024"/>
    <w:rsid w:val="00642A7F"/>
    <w:rsid w:val="00642BCA"/>
    <w:rsid w:val="00642D56"/>
    <w:rsid w:val="00642DE0"/>
    <w:rsid w:val="0064303F"/>
    <w:rsid w:val="0064326E"/>
    <w:rsid w:val="00643843"/>
    <w:rsid w:val="00643F74"/>
    <w:rsid w:val="00644C07"/>
    <w:rsid w:val="00644C24"/>
    <w:rsid w:val="00644C29"/>
    <w:rsid w:val="00644CB8"/>
    <w:rsid w:val="00646283"/>
    <w:rsid w:val="006474AD"/>
    <w:rsid w:val="00651004"/>
    <w:rsid w:val="00651500"/>
    <w:rsid w:val="00651961"/>
    <w:rsid w:val="0065206B"/>
    <w:rsid w:val="00652125"/>
    <w:rsid w:val="006524F8"/>
    <w:rsid w:val="006526C9"/>
    <w:rsid w:val="006529DA"/>
    <w:rsid w:val="00653CFC"/>
    <w:rsid w:val="00653D2B"/>
    <w:rsid w:val="006544D7"/>
    <w:rsid w:val="006544E0"/>
    <w:rsid w:val="00654CD3"/>
    <w:rsid w:val="006556F1"/>
    <w:rsid w:val="00655F7A"/>
    <w:rsid w:val="0065612C"/>
    <w:rsid w:val="0065656F"/>
    <w:rsid w:val="00656A49"/>
    <w:rsid w:val="00656B33"/>
    <w:rsid w:val="00657B16"/>
    <w:rsid w:val="006600A7"/>
    <w:rsid w:val="00660704"/>
    <w:rsid w:val="00660BF1"/>
    <w:rsid w:val="00660F30"/>
    <w:rsid w:val="00661764"/>
    <w:rsid w:val="0066195B"/>
    <w:rsid w:val="006620F7"/>
    <w:rsid w:val="00662400"/>
    <w:rsid w:val="00662DA0"/>
    <w:rsid w:val="00662FD8"/>
    <w:rsid w:val="00663489"/>
    <w:rsid w:val="006640E8"/>
    <w:rsid w:val="006642AD"/>
    <w:rsid w:val="006643EC"/>
    <w:rsid w:val="006645F1"/>
    <w:rsid w:val="00664CC8"/>
    <w:rsid w:val="006659C2"/>
    <w:rsid w:val="00665F39"/>
    <w:rsid w:val="0066717D"/>
    <w:rsid w:val="00667237"/>
    <w:rsid w:val="00667632"/>
    <w:rsid w:val="00667785"/>
    <w:rsid w:val="00667928"/>
    <w:rsid w:val="00671070"/>
    <w:rsid w:val="00671554"/>
    <w:rsid w:val="00671D49"/>
    <w:rsid w:val="00672215"/>
    <w:rsid w:val="00672D58"/>
    <w:rsid w:val="0067303C"/>
    <w:rsid w:val="006731A0"/>
    <w:rsid w:val="006732C8"/>
    <w:rsid w:val="006735E8"/>
    <w:rsid w:val="00673759"/>
    <w:rsid w:val="006738CA"/>
    <w:rsid w:val="00673A77"/>
    <w:rsid w:val="00673B59"/>
    <w:rsid w:val="00675396"/>
    <w:rsid w:val="0067569E"/>
    <w:rsid w:val="006756FA"/>
    <w:rsid w:val="00677467"/>
    <w:rsid w:val="006774F8"/>
    <w:rsid w:val="006776A8"/>
    <w:rsid w:val="00677D17"/>
    <w:rsid w:val="00680841"/>
    <w:rsid w:val="00680FFC"/>
    <w:rsid w:val="006817DB"/>
    <w:rsid w:val="00681B51"/>
    <w:rsid w:val="00681B67"/>
    <w:rsid w:val="00681F7C"/>
    <w:rsid w:val="00682A99"/>
    <w:rsid w:val="0068350C"/>
    <w:rsid w:val="00684483"/>
    <w:rsid w:val="0068483D"/>
    <w:rsid w:val="00684A8F"/>
    <w:rsid w:val="00684C86"/>
    <w:rsid w:val="00684EC5"/>
    <w:rsid w:val="006860AC"/>
    <w:rsid w:val="00686147"/>
    <w:rsid w:val="006863D9"/>
    <w:rsid w:val="00686A7A"/>
    <w:rsid w:val="00686DE9"/>
    <w:rsid w:val="00686E8D"/>
    <w:rsid w:val="0069033B"/>
    <w:rsid w:val="00690749"/>
    <w:rsid w:val="00691064"/>
    <w:rsid w:val="0069182B"/>
    <w:rsid w:val="00691DFE"/>
    <w:rsid w:val="00692194"/>
    <w:rsid w:val="006927EC"/>
    <w:rsid w:val="00692974"/>
    <w:rsid w:val="0069384B"/>
    <w:rsid w:val="00693BEE"/>
    <w:rsid w:val="006950E3"/>
    <w:rsid w:val="00695B89"/>
    <w:rsid w:val="006961C1"/>
    <w:rsid w:val="0069652F"/>
    <w:rsid w:val="00697FA8"/>
    <w:rsid w:val="006A0A0E"/>
    <w:rsid w:val="006A12EA"/>
    <w:rsid w:val="006A225C"/>
    <w:rsid w:val="006A279A"/>
    <w:rsid w:val="006A2F11"/>
    <w:rsid w:val="006A319D"/>
    <w:rsid w:val="006A4451"/>
    <w:rsid w:val="006A475E"/>
    <w:rsid w:val="006A4B07"/>
    <w:rsid w:val="006A4E91"/>
    <w:rsid w:val="006A6004"/>
    <w:rsid w:val="006A602B"/>
    <w:rsid w:val="006A6B56"/>
    <w:rsid w:val="006A70EA"/>
    <w:rsid w:val="006A7454"/>
    <w:rsid w:val="006A75A3"/>
    <w:rsid w:val="006A79C0"/>
    <w:rsid w:val="006B00F0"/>
    <w:rsid w:val="006B024D"/>
    <w:rsid w:val="006B067F"/>
    <w:rsid w:val="006B1258"/>
    <w:rsid w:val="006B1A04"/>
    <w:rsid w:val="006B213B"/>
    <w:rsid w:val="006B296C"/>
    <w:rsid w:val="006B2C15"/>
    <w:rsid w:val="006B2E21"/>
    <w:rsid w:val="006B436B"/>
    <w:rsid w:val="006B4A04"/>
    <w:rsid w:val="006B4C02"/>
    <w:rsid w:val="006B517F"/>
    <w:rsid w:val="006B5B07"/>
    <w:rsid w:val="006B5D27"/>
    <w:rsid w:val="006B6FC1"/>
    <w:rsid w:val="006B7163"/>
    <w:rsid w:val="006B73B6"/>
    <w:rsid w:val="006B76EF"/>
    <w:rsid w:val="006C04F1"/>
    <w:rsid w:val="006C07F0"/>
    <w:rsid w:val="006C0BA3"/>
    <w:rsid w:val="006C2E3B"/>
    <w:rsid w:val="006C339E"/>
    <w:rsid w:val="006C3E54"/>
    <w:rsid w:val="006C4775"/>
    <w:rsid w:val="006C4988"/>
    <w:rsid w:val="006C4F9E"/>
    <w:rsid w:val="006C52CE"/>
    <w:rsid w:val="006C56DA"/>
    <w:rsid w:val="006C68C6"/>
    <w:rsid w:val="006C70C2"/>
    <w:rsid w:val="006C7451"/>
    <w:rsid w:val="006C7C91"/>
    <w:rsid w:val="006D046E"/>
    <w:rsid w:val="006D081D"/>
    <w:rsid w:val="006D0875"/>
    <w:rsid w:val="006D0BBD"/>
    <w:rsid w:val="006D0C4D"/>
    <w:rsid w:val="006D1261"/>
    <w:rsid w:val="006D1CD7"/>
    <w:rsid w:val="006D1FFE"/>
    <w:rsid w:val="006D23D0"/>
    <w:rsid w:val="006D3C22"/>
    <w:rsid w:val="006D405B"/>
    <w:rsid w:val="006D4DC7"/>
    <w:rsid w:val="006D4E29"/>
    <w:rsid w:val="006D589A"/>
    <w:rsid w:val="006D5E6E"/>
    <w:rsid w:val="006D7117"/>
    <w:rsid w:val="006D729B"/>
    <w:rsid w:val="006D780C"/>
    <w:rsid w:val="006D7986"/>
    <w:rsid w:val="006E0177"/>
    <w:rsid w:val="006E01DF"/>
    <w:rsid w:val="006E0550"/>
    <w:rsid w:val="006E0AFE"/>
    <w:rsid w:val="006E0BE7"/>
    <w:rsid w:val="006E0D2B"/>
    <w:rsid w:val="006E0F1C"/>
    <w:rsid w:val="006E12CD"/>
    <w:rsid w:val="006E1B8F"/>
    <w:rsid w:val="006E238B"/>
    <w:rsid w:val="006E23D9"/>
    <w:rsid w:val="006E2958"/>
    <w:rsid w:val="006E2A36"/>
    <w:rsid w:val="006E2BE9"/>
    <w:rsid w:val="006E3396"/>
    <w:rsid w:val="006E3719"/>
    <w:rsid w:val="006E3B04"/>
    <w:rsid w:val="006E4B27"/>
    <w:rsid w:val="006E560D"/>
    <w:rsid w:val="006E5B5D"/>
    <w:rsid w:val="006E5CC7"/>
    <w:rsid w:val="006E5CCB"/>
    <w:rsid w:val="006E6593"/>
    <w:rsid w:val="006E6AD0"/>
    <w:rsid w:val="006E6EB3"/>
    <w:rsid w:val="006E729A"/>
    <w:rsid w:val="006E77D6"/>
    <w:rsid w:val="006E7B5F"/>
    <w:rsid w:val="006F0409"/>
    <w:rsid w:val="006F0551"/>
    <w:rsid w:val="006F083E"/>
    <w:rsid w:val="006F0F83"/>
    <w:rsid w:val="006F122B"/>
    <w:rsid w:val="006F14FB"/>
    <w:rsid w:val="006F15FD"/>
    <w:rsid w:val="006F16D5"/>
    <w:rsid w:val="006F1A0E"/>
    <w:rsid w:val="006F1CA4"/>
    <w:rsid w:val="006F24E0"/>
    <w:rsid w:val="006F340B"/>
    <w:rsid w:val="006F387C"/>
    <w:rsid w:val="006F3942"/>
    <w:rsid w:val="006F3B3D"/>
    <w:rsid w:val="006F3CE1"/>
    <w:rsid w:val="006F4325"/>
    <w:rsid w:val="006F4992"/>
    <w:rsid w:val="006F49CC"/>
    <w:rsid w:val="006F4D62"/>
    <w:rsid w:val="006F4F6E"/>
    <w:rsid w:val="006F5234"/>
    <w:rsid w:val="006F5443"/>
    <w:rsid w:val="006F5503"/>
    <w:rsid w:val="006F58A7"/>
    <w:rsid w:val="006F59B2"/>
    <w:rsid w:val="006F67A8"/>
    <w:rsid w:val="006F6946"/>
    <w:rsid w:val="006F69BC"/>
    <w:rsid w:val="006F6FA2"/>
    <w:rsid w:val="006F7225"/>
    <w:rsid w:val="00700D01"/>
    <w:rsid w:val="00700ED6"/>
    <w:rsid w:val="00701718"/>
    <w:rsid w:val="00701985"/>
    <w:rsid w:val="00701C48"/>
    <w:rsid w:val="00701FB4"/>
    <w:rsid w:val="0070206E"/>
    <w:rsid w:val="00702F01"/>
    <w:rsid w:val="00703128"/>
    <w:rsid w:val="0070312F"/>
    <w:rsid w:val="007033A3"/>
    <w:rsid w:val="00703A03"/>
    <w:rsid w:val="00703D12"/>
    <w:rsid w:val="00704576"/>
    <w:rsid w:val="0070505C"/>
    <w:rsid w:val="007050B5"/>
    <w:rsid w:val="00705D08"/>
    <w:rsid w:val="00705D5B"/>
    <w:rsid w:val="007074F6"/>
    <w:rsid w:val="00707850"/>
    <w:rsid w:val="00707920"/>
    <w:rsid w:val="0071033D"/>
    <w:rsid w:val="00710871"/>
    <w:rsid w:val="0071094B"/>
    <w:rsid w:val="0071095D"/>
    <w:rsid w:val="00711518"/>
    <w:rsid w:val="007117B3"/>
    <w:rsid w:val="0071238C"/>
    <w:rsid w:val="00712B93"/>
    <w:rsid w:val="0071310B"/>
    <w:rsid w:val="007134E4"/>
    <w:rsid w:val="007148AF"/>
    <w:rsid w:val="00714950"/>
    <w:rsid w:val="0071514E"/>
    <w:rsid w:val="007154EA"/>
    <w:rsid w:val="00715693"/>
    <w:rsid w:val="00715EE1"/>
    <w:rsid w:val="0071694E"/>
    <w:rsid w:val="00717112"/>
    <w:rsid w:val="007200B5"/>
    <w:rsid w:val="007206C2"/>
    <w:rsid w:val="00720FB0"/>
    <w:rsid w:val="00722999"/>
    <w:rsid w:val="007229BD"/>
    <w:rsid w:val="00722E21"/>
    <w:rsid w:val="00722EB7"/>
    <w:rsid w:val="007230D7"/>
    <w:rsid w:val="00723139"/>
    <w:rsid w:val="007237E2"/>
    <w:rsid w:val="00723975"/>
    <w:rsid w:val="007249B4"/>
    <w:rsid w:val="00724F15"/>
    <w:rsid w:val="007251A9"/>
    <w:rsid w:val="007251B0"/>
    <w:rsid w:val="00726103"/>
    <w:rsid w:val="007261B0"/>
    <w:rsid w:val="0072640F"/>
    <w:rsid w:val="007266D7"/>
    <w:rsid w:val="0072670E"/>
    <w:rsid w:val="00726797"/>
    <w:rsid w:val="007269CE"/>
    <w:rsid w:val="00726B75"/>
    <w:rsid w:val="00726DE4"/>
    <w:rsid w:val="007300A1"/>
    <w:rsid w:val="00730DF7"/>
    <w:rsid w:val="00731483"/>
    <w:rsid w:val="007315D0"/>
    <w:rsid w:val="007318F4"/>
    <w:rsid w:val="00731C30"/>
    <w:rsid w:val="00731E56"/>
    <w:rsid w:val="00731EDD"/>
    <w:rsid w:val="007321A1"/>
    <w:rsid w:val="00732A35"/>
    <w:rsid w:val="0073396B"/>
    <w:rsid w:val="00733DFA"/>
    <w:rsid w:val="0073400C"/>
    <w:rsid w:val="00734146"/>
    <w:rsid w:val="007360B7"/>
    <w:rsid w:val="0073639F"/>
    <w:rsid w:val="007363CC"/>
    <w:rsid w:val="00736824"/>
    <w:rsid w:val="0073687B"/>
    <w:rsid w:val="00736C62"/>
    <w:rsid w:val="007401A0"/>
    <w:rsid w:val="0074041D"/>
    <w:rsid w:val="00740562"/>
    <w:rsid w:val="0074065B"/>
    <w:rsid w:val="00740B5C"/>
    <w:rsid w:val="00740FC0"/>
    <w:rsid w:val="00741660"/>
    <w:rsid w:val="007420AC"/>
    <w:rsid w:val="0074226D"/>
    <w:rsid w:val="007427E1"/>
    <w:rsid w:val="007429F0"/>
    <w:rsid w:val="00742BA0"/>
    <w:rsid w:val="00743265"/>
    <w:rsid w:val="0074329E"/>
    <w:rsid w:val="007440FF"/>
    <w:rsid w:val="00744777"/>
    <w:rsid w:val="00745BC7"/>
    <w:rsid w:val="00745CBF"/>
    <w:rsid w:val="00746C75"/>
    <w:rsid w:val="007473EB"/>
    <w:rsid w:val="007500F5"/>
    <w:rsid w:val="00750241"/>
    <w:rsid w:val="007529B5"/>
    <w:rsid w:val="00752FDC"/>
    <w:rsid w:val="00753955"/>
    <w:rsid w:val="00753DA0"/>
    <w:rsid w:val="00754986"/>
    <w:rsid w:val="00755897"/>
    <w:rsid w:val="00755B09"/>
    <w:rsid w:val="00755E67"/>
    <w:rsid w:val="00755F01"/>
    <w:rsid w:val="00756C22"/>
    <w:rsid w:val="00757875"/>
    <w:rsid w:val="007602BF"/>
    <w:rsid w:val="0076035F"/>
    <w:rsid w:val="00760924"/>
    <w:rsid w:val="00760D39"/>
    <w:rsid w:val="007613F9"/>
    <w:rsid w:val="00761508"/>
    <w:rsid w:val="00761A48"/>
    <w:rsid w:val="007627DA"/>
    <w:rsid w:val="00762ABD"/>
    <w:rsid w:val="00763273"/>
    <w:rsid w:val="00763E98"/>
    <w:rsid w:val="007648FC"/>
    <w:rsid w:val="0076509E"/>
    <w:rsid w:val="00765C15"/>
    <w:rsid w:val="0076617F"/>
    <w:rsid w:val="00766DCA"/>
    <w:rsid w:val="00767472"/>
    <w:rsid w:val="0076782A"/>
    <w:rsid w:val="0076790E"/>
    <w:rsid w:val="00767DB0"/>
    <w:rsid w:val="007700AA"/>
    <w:rsid w:val="00770D5C"/>
    <w:rsid w:val="00771331"/>
    <w:rsid w:val="007719D4"/>
    <w:rsid w:val="00771C28"/>
    <w:rsid w:val="00771C99"/>
    <w:rsid w:val="00772F93"/>
    <w:rsid w:val="0077378F"/>
    <w:rsid w:val="00774483"/>
    <w:rsid w:val="0077469B"/>
    <w:rsid w:val="0077472B"/>
    <w:rsid w:val="00774863"/>
    <w:rsid w:val="00774AE9"/>
    <w:rsid w:val="00774C5A"/>
    <w:rsid w:val="00774F65"/>
    <w:rsid w:val="00775392"/>
    <w:rsid w:val="00775B6C"/>
    <w:rsid w:val="0077650A"/>
    <w:rsid w:val="00776DD6"/>
    <w:rsid w:val="007776E5"/>
    <w:rsid w:val="007778F9"/>
    <w:rsid w:val="00777D8E"/>
    <w:rsid w:val="00777DD6"/>
    <w:rsid w:val="00781EF7"/>
    <w:rsid w:val="007829E7"/>
    <w:rsid w:val="00783609"/>
    <w:rsid w:val="00783E22"/>
    <w:rsid w:val="00784080"/>
    <w:rsid w:val="007840A8"/>
    <w:rsid w:val="007840B9"/>
    <w:rsid w:val="0078426A"/>
    <w:rsid w:val="00785A16"/>
    <w:rsid w:val="00785B88"/>
    <w:rsid w:val="00785BC3"/>
    <w:rsid w:val="00786761"/>
    <w:rsid w:val="007868CC"/>
    <w:rsid w:val="00787409"/>
    <w:rsid w:val="007876ED"/>
    <w:rsid w:val="00787726"/>
    <w:rsid w:val="00790361"/>
    <w:rsid w:val="00790B11"/>
    <w:rsid w:val="00790E4E"/>
    <w:rsid w:val="007915C4"/>
    <w:rsid w:val="00791B07"/>
    <w:rsid w:val="00791B22"/>
    <w:rsid w:val="00791DB6"/>
    <w:rsid w:val="007926D3"/>
    <w:rsid w:val="007926E9"/>
    <w:rsid w:val="00792F3B"/>
    <w:rsid w:val="007934B4"/>
    <w:rsid w:val="00793792"/>
    <w:rsid w:val="007937AF"/>
    <w:rsid w:val="00794125"/>
    <w:rsid w:val="00794DA0"/>
    <w:rsid w:val="00794E5D"/>
    <w:rsid w:val="007961CB"/>
    <w:rsid w:val="007969A6"/>
    <w:rsid w:val="00797BEA"/>
    <w:rsid w:val="007A04FF"/>
    <w:rsid w:val="007A0E11"/>
    <w:rsid w:val="007A282E"/>
    <w:rsid w:val="007A2ADF"/>
    <w:rsid w:val="007A3915"/>
    <w:rsid w:val="007A3D52"/>
    <w:rsid w:val="007A43C8"/>
    <w:rsid w:val="007A4E37"/>
    <w:rsid w:val="007A5312"/>
    <w:rsid w:val="007A54B8"/>
    <w:rsid w:val="007A5922"/>
    <w:rsid w:val="007A5A36"/>
    <w:rsid w:val="007A5CD2"/>
    <w:rsid w:val="007A6B01"/>
    <w:rsid w:val="007A6DBA"/>
    <w:rsid w:val="007A7231"/>
    <w:rsid w:val="007A73B8"/>
    <w:rsid w:val="007A76D5"/>
    <w:rsid w:val="007B0111"/>
    <w:rsid w:val="007B0230"/>
    <w:rsid w:val="007B11C7"/>
    <w:rsid w:val="007B15D5"/>
    <w:rsid w:val="007B1B85"/>
    <w:rsid w:val="007B1CAE"/>
    <w:rsid w:val="007B1D49"/>
    <w:rsid w:val="007B1E3A"/>
    <w:rsid w:val="007B2240"/>
    <w:rsid w:val="007B25E3"/>
    <w:rsid w:val="007B2C2B"/>
    <w:rsid w:val="007B2E63"/>
    <w:rsid w:val="007B2ED4"/>
    <w:rsid w:val="007B3A15"/>
    <w:rsid w:val="007B43D6"/>
    <w:rsid w:val="007B4504"/>
    <w:rsid w:val="007B462F"/>
    <w:rsid w:val="007B4E60"/>
    <w:rsid w:val="007B5BE1"/>
    <w:rsid w:val="007B5E9D"/>
    <w:rsid w:val="007B6012"/>
    <w:rsid w:val="007B6052"/>
    <w:rsid w:val="007B69AC"/>
    <w:rsid w:val="007B6AC4"/>
    <w:rsid w:val="007B6E6E"/>
    <w:rsid w:val="007B70B3"/>
    <w:rsid w:val="007B72E1"/>
    <w:rsid w:val="007B7384"/>
    <w:rsid w:val="007B7601"/>
    <w:rsid w:val="007B7C9F"/>
    <w:rsid w:val="007C118E"/>
    <w:rsid w:val="007C181B"/>
    <w:rsid w:val="007C1C98"/>
    <w:rsid w:val="007C1F13"/>
    <w:rsid w:val="007C2293"/>
    <w:rsid w:val="007C2AD0"/>
    <w:rsid w:val="007C328C"/>
    <w:rsid w:val="007C3447"/>
    <w:rsid w:val="007C345C"/>
    <w:rsid w:val="007C353B"/>
    <w:rsid w:val="007C36BE"/>
    <w:rsid w:val="007C479E"/>
    <w:rsid w:val="007C4DFD"/>
    <w:rsid w:val="007C501A"/>
    <w:rsid w:val="007C5B07"/>
    <w:rsid w:val="007C5B5A"/>
    <w:rsid w:val="007C5CD8"/>
    <w:rsid w:val="007C5D3E"/>
    <w:rsid w:val="007C749F"/>
    <w:rsid w:val="007C771A"/>
    <w:rsid w:val="007C7A8D"/>
    <w:rsid w:val="007D0E8F"/>
    <w:rsid w:val="007D1484"/>
    <w:rsid w:val="007D16F4"/>
    <w:rsid w:val="007D1A59"/>
    <w:rsid w:val="007D2386"/>
    <w:rsid w:val="007D23E2"/>
    <w:rsid w:val="007D3C27"/>
    <w:rsid w:val="007D3D99"/>
    <w:rsid w:val="007D5227"/>
    <w:rsid w:val="007D5566"/>
    <w:rsid w:val="007D65B9"/>
    <w:rsid w:val="007D6736"/>
    <w:rsid w:val="007D6F3E"/>
    <w:rsid w:val="007D772A"/>
    <w:rsid w:val="007D7B96"/>
    <w:rsid w:val="007E05A4"/>
    <w:rsid w:val="007E0781"/>
    <w:rsid w:val="007E0B8C"/>
    <w:rsid w:val="007E116C"/>
    <w:rsid w:val="007E12D1"/>
    <w:rsid w:val="007E191E"/>
    <w:rsid w:val="007E1D61"/>
    <w:rsid w:val="007E2811"/>
    <w:rsid w:val="007E29B5"/>
    <w:rsid w:val="007E2B54"/>
    <w:rsid w:val="007E34C5"/>
    <w:rsid w:val="007E354E"/>
    <w:rsid w:val="007E38BD"/>
    <w:rsid w:val="007E3A49"/>
    <w:rsid w:val="007E3C00"/>
    <w:rsid w:val="007E3C72"/>
    <w:rsid w:val="007E4FE2"/>
    <w:rsid w:val="007E5178"/>
    <w:rsid w:val="007E601D"/>
    <w:rsid w:val="007E60FE"/>
    <w:rsid w:val="007E6112"/>
    <w:rsid w:val="007E61EB"/>
    <w:rsid w:val="007E7B89"/>
    <w:rsid w:val="007F0A3B"/>
    <w:rsid w:val="007F0B27"/>
    <w:rsid w:val="007F0F6C"/>
    <w:rsid w:val="007F1264"/>
    <w:rsid w:val="007F169C"/>
    <w:rsid w:val="007F1F7E"/>
    <w:rsid w:val="007F23C9"/>
    <w:rsid w:val="007F24F0"/>
    <w:rsid w:val="007F2696"/>
    <w:rsid w:val="007F3817"/>
    <w:rsid w:val="007F3BF0"/>
    <w:rsid w:val="007F4384"/>
    <w:rsid w:val="007F460E"/>
    <w:rsid w:val="007F47B9"/>
    <w:rsid w:val="007F4926"/>
    <w:rsid w:val="007F5435"/>
    <w:rsid w:val="007F5A36"/>
    <w:rsid w:val="007F6FDB"/>
    <w:rsid w:val="007F7296"/>
    <w:rsid w:val="007F7415"/>
    <w:rsid w:val="007F7442"/>
    <w:rsid w:val="00800722"/>
    <w:rsid w:val="00800B64"/>
    <w:rsid w:val="00801976"/>
    <w:rsid w:val="00801DF0"/>
    <w:rsid w:val="008023AC"/>
    <w:rsid w:val="008025A4"/>
    <w:rsid w:val="0080277A"/>
    <w:rsid w:val="00803D40"/>
    <w:rsid w:val="0080406C"/>
    <w:rsid w:val="008040B9"/>
    <w:rsid w:val="00805064"/>
    <w:rsid w:val="00805257"/>
    <w:rsid w:val="00805B1E"/>
    <w:rsid w:val="0080609D"/>
    <w:rsid w:val="008061A9"/>
    <w:rsid w:val="008062CE"/>
    <w:rsid w:val="0080633B"/>
    <w:rsid w:val="008067D6"/>
    <w:rsid w:val="0080683E"/>
    <w:rsid w:val="00806A75"/>
    <w:rsid w:val="00806B7F"/>
    <w:rsid w:val="00806E4C"/>
    <w:rsid w:val="00807713"/>
    <w:rsid w:val="00807EB0"/>
    <w:rsid w:val="00807F2C"/>
    <w:rsid w:val="00810C69"/>
    <w:rsid w:val="00810E59"/>
    <w:rsid w:val="0081139F"/>
    <w:rsid w:val="00812C69"/>
    <w:rsid w:val="00812F28"/>
    <w:rsid w:val="00812FCA"/>
    <w:rsid w:val="00814098"/>
    <w:rsid w:val="00814190"/>
    <w:rsid w:val="008146F2"/>
    <w:rsid w:val="008151AC"/>
    <w:rsid w:val="008158BA"/>
    <w:rsid w:val="00815910"/>
    <w:rsid w:val="00816D19"/>
    <w:rsid w:val="0081735B"/>
    <w:rsid w:val="00820F3C"/>
    <w:rsid w:val="008219EE"/>
    <w:rsid w:val="00821BCE"/>
    <w:rsid w:val="008227CA"/>
    <w:rsid w:val="00822F22"/>
    <w:rsid w:val="00823230"/>
    <w:rsid w:val="008242DA"/>
    <w:rsid w:val="0082459A"/>
    <w:rsid w:val="00824834"/>
    <w:rsid w:val="00824C9A"/>
    <w:rsid w:val="00824D37"/>
    <w:rsid w:val="0082523F"/>
    <w:rsid w:val="008256F5"/>
    <w:rsid w:val="00825952"/>
    <w:rsid w:val="00825C93"/>
    <w:rsid w:val="00825FB0"/>
    <w:rsid w:val="00826209"/>
    <w:rsid w:val="0082639D"/>
    <w:rsid w:val="008265A6"/>
    <w:rsid w:val="0082665D"/>
    <w:rsid w:val="0082689B"/>
    <w:rsid w:val="00826D99"/>
    <w:rsid w:val="00826EA2"/>
    <w:rsid w:val="00826EAE"/>
    <w:rsid w:val="00827651"/>
    <w:rsid w:val="0082773B"/>
    <w:rsid w:val="00827880"/>
    <w:rsid w:val="008278B0"/>
    <w:rsid w:val="00827CF3"/>
    <w:rsid w:val="008301C9"/>
    <w:rsid w:val="00831577"/>
    <w:rsid w:val="00831B53"/>
    <w:rsid w:val="0083206E"/>
    <w:rsid w:val="00832622"/>
    <w:rsid w:val="008335E2"/>
    <w:rsid w:val="008339F1"/>
    <w:rsid w:val="008339FD"/>
    <w:rsid w:val="00833A01"/>
    <w:rsid w:val="00835461"/>
    <w:rsid w:val="00836A2A"/>
    <w:rsid w:val="00836E05"/>
    <w:rsid w:val="00836E74"/>
    <w:rsid w:val="00836EA6"/>
    <w:rsid w:val="00836EFD"/>
    <w:rsid w:val="00837C46"/>
    <w:rsid w:val="00837ED1"/>
    <w:rsid w:val="00841425"/>
    <w:rsid w:val="0084196D"/>
    <w:rsid w:val="00841B94"/>
    <w:rsid w:val="00844525"/>
    <w:rsid w:val="008447F4"/>
    <w:rsid w:val="0084493B"/>
    <w:rsid w:val="00844990"/>
    <w:rsid w:val="00845041"/>
    <w:rsid w:val="008455AD"/>
    <w:rsid w:val="0084582E"/>
    <w:rsid w:val="00845C6A"/>
    <w:rsid w:val="0084663C"/>
    <w:rsid w:val="00846750"/>
    <w:rsid w:val="008471E7"/>
    <w:rsid w:val="008476C3"/>
    <w:rsid w:val="00847705"/>
    <w:rsid w:val="00847A59"/>
    <w:rsid w:val="008512DC"/>
    <w:rsid w:val="0085134F"/>
    <w:rsid w:val="008515AC"/>
    <w:rsid w:val="008515E5"/>
    <w:rsid w:val="00851B9C"/>
    <w:rsid w:val="00851BB1"/>
    <w:rsid w:val="00851C4D"/>
    <w:rsid w:val="00851FF0"/>
    <w:rsid w:val="00852E2E"/>
    <w:rsid w:val="00853413"/>
    <w:rsid w:val="00853795"/>
    <w:rsid w:val="008546C6"/>
    <w:rsid w:val="00855505"/>
    <w:rsid w:val="0085621B"/>
    <w:rsid w:val="00856F5B"/>
    <w:rsid w:val="008573B1"/>
    <w:rsid w:val="008573DD"/>
    <w:rsid w:val="0086013E"/>
    <w:rsid w:val="0086026B"/>
    <w:rsid w:val="0086149F"/>
    <w:rsid w:val="008616D9"/>
    <w:rsid w:val="00861C86"/>
    <w:rsid w:val="0086227D"/>
    <w:rsid w:val="008628F5"/>
    <w:rsid w:val="00863B31"/>
    <w:rsid w:val="00864E91"/>
    <w:rsid w:val="00865BA3"/>
    <w:rsid w:val="00865DF7"/>
    <w:rsid w:val="00865E0B"/>
    <w:rsid w:val="00865EB9"/>
    <w:rsid w:val="0086614B"/>
    <w:rsid w:val="00866818"/>
    <w:rsid w:val="00866E99"/>
    <w:rsid w:val="008670D0"/>
    <w:rsid w:val="00867496"/>
    <w:rsid w:val="00867687"/>
    <w:rsid w:val="00867D06"/>
    <w:rsid w:val="00867EA7"/>
    <w:rsid w:val="00867F78"/>
    <w:rsid w:val="00870060"/>
    <w:rsid w:val="00870669"/>
    <w:rsid w:val="0087124D"/>
    <w:rsid w:val="00871279"/>
    <w:rsid w:val="008714D8"/>
    <w:rsid w:val="00871CE9"/>
    <w:rsid w:val="008720F1"/>
    <w:rsid w:val="008729B7"/>
    <w:rsid w:val="00873392"/>
    <w:rsid w:val="00873770"/>
    <w:rsid w:val="00874194"/>
    <w:rsid w:val="0087463F"/>
    <w:rsid w:val="008747C3"/>
    <w:rsid w:val="00874F86"/>
    <w:rsid w:val="008751FE"/>
    <w:rsid w:val="00875404"/>
    <w:rsid w:val="008756EF"/>
    <w:rsid w:val="00875B92"/>
    <w:rsid w:val="00875BFA"/>
    <w:rsid w:val="008762DB"/>
    <w:rsid w:val="00876641"/>
    <w:rsid w:val="00876812"/>
    <w:rsid w:val="00876CB5"/>
    <w:rsid w:val="00877878"/>
    <w:rsid w:val="00877BD0"/>
    <w:rsid w:val="00877DDC"/>
    <w:rsid w:val="008805DA"/>
    <w:rsid w:val="00881D13"/>
    <w:rsid w:val="00881E43"/>
    <w:rsid w:val="00881FB6"/>
    <w:rsid w:val="008824D7"/>
    <w:rsid w:val="008825E5"/>
    <w:rsid w:val="008828A9"/>
    <w:rsid w:val="00882A39"/>
    <w:rsid w:val="00882BD7"/>
    <w:rsid w:val="00883045"/>
    <w:rsid w:val="00883056"/>
    <w:rsid w:val="008835AB"/>
    <w:rsid w:val="008835DC"/>
    <w:rsid w:val="008836AC"/>
    <w:rsid w:val="008840AA"/>
    <w:rsid w:val="00884424"/>
    <w:rsid w:val="0088443F"/>
    <w:rsid w:val="00886ABB"/>
    <w:rsid w:val="00886D69"/>
    <w:rsid w:val="00886E36"/>
    <w:rsid w:val="00886EF8"/>
    <w:rsid w:val="0088724C"/>
    <w:rsid w:val="008874B3"/>
    <w:rsid w:val="008877D3"/>
    <w:rsid w:val="008900DE"/>
    <w:rsid w:val="00890F2E"/>
    <w:rsid w:val="00891443"/>
    <w:rsid w:val="00891E07"/>
    <w:rsid w:val="008926C0"/>
    <w:rsid w:val="00892C96"/>
    <w:rsid w:val="008933D4"/>
    <w:rsid w:val="00893499"/>
    <w:rsid w:val="00893957"/>
    <w:rsid w:val="00893A74"/>
    <w:rsid w:val="00893B65"/>
    <w:rsid w:val="00893E93"/>
    <w:rsid w:val="008942AC"/>
    <w:rsid w:val="008950A3"/>
    <w:rsid w:val="0089522B"/>
    <w:rsid w:val="00895537"/>
    <w:rsid w:val="00895C5C"/>
    <w:rsid w:val="00896C60"/>
    <w:rsid w:val="0089705F"/>
    <w:rsid w:val="008975E5"/>
    <w:rsid w:val="008A0640"/>
    <w:rsid w:val="008A08BB"/>
    <w:rsid w:val="008A0A32"/>
    <w:rsid w:val="008A189E"/>
    <w:rsid w:val="008A18C3"/>
    <w:rsid w:val="008A1A82"/>
    <w:rsid w:val="008A2EFA"/>
    <w:rsid w:val="008A39C8"/>
    <w:rsid w:val="008A3A3B"/>
    <w:rsid w:val="008A3B40"/>
    <w:rsid w:val="008A4062"/>
    <w:rsid w:val="008A41AF"/>
    <w:rsid w:val="008A4D38"/>
    <w:rsid w:val="008A5429"/>
    <w:rsid w:val="008A54FE"/>
    <w:rsid w:val="008B052B"/>
    <w:rsid w:val="008B07B5"/>
    <w:rsid w:val="008B0890"/>
    <w:rsid w:val="008B0D7F"/>
    <w:rsid w:val="008B0DC5"/>
    <w:rsid w:val="008B14DD"/>
    <w:rsid w:val="008B1680"/>
    <w:rsid w:val="008B227C"/>
    <w:rsid w:val="008B307F"/>
    <w:rsid w:val="008B367E"/>
    <w:rsid w:val="008B371B"/>
    <w:rsid w:val="008B379B"/>
    <w:rsid w:val="008B3CE6"/>
    <w:rsid w:val="008B4559"/>
    <w:rsid w:val="008B45FD"/>
    <w:rsid w:val="008B5108"/>
    <w:rsid w:val="008B5616"/>
    <w:rsid w:val="008B5C24"/>
    <w:rsid w:val="008B6532"/>
    <w:rsid w:val="008B6535"/>
    <w:rsid w:val="008B751F"/>
    <w:rsid w:val="008B7B04"/>
    <w:rsid w:val="008C0362"/>
    <w:rsid w:val="008C1F4F"/>
    <w:rsid w:val="008C273D"/>
    <w:rsid w:val="008C2AA8"/>
    <w:rsid w:val="008C2AAB"/>
    <w:rsid w:val="008C30B9"/>
    <w:rsid w:val="008C35D3"/>
    <w:rsid w:val="008C3EBA"/>
    <w:rsid w:val="008C404D"/>
    <w:rsid w:val="008C4782"/>
    <w:rsid w:val="008C4E5E"/>
    <w:rsid w:val="008C5D69"/>
    <w:rsid w:val="008C5F35"/>
    <w:rsid w:val="008C61D8"/>
    <w:rsid w:val="008C6576"/>
    <w:rsid w:val="008C6878"/>
    <w:rsid w:val="008C6A39"/>
    <w:rsid w:val="008C7032"/>
    <w:rsid w:val="008C74D4"/>
    <w:rsid w:val="008C77DB"/>
    <w:rsid w:val="008C7CE2"/>
    <w:rsid w:val="008D076E"/>
    <w:rsid w:val="008D0D75"/>
    <w:rsid w:val="008D10CA"/>
    <w:rsid w:val="008D134B"/>
    <w:rsid w:val="008D184D"/>
    <w:rsid w:val="008D1AC2"/>
    <w:rsid w:val="008D1C7A"/>
    <w:rsid w:val="008D230B"/>
    <w:rsid w:val="008D236C"/>
    <w:rsid w:val="008D2F9A"/>
    <w:rsid w:val="008D3965"/>
    <w:rsid w:val="008D434E"/>
    <w:rsid w:val="008D478A"/>
    <w:rsid w:val="008D4E9E"/>
    <w:rsid w:val="008D56D6"/>
    <w:rsid w:val="008D5706"/>
    <w:rsid w:val="008D5AD5"/>
    <w:rsid w:val="008D5FC3"/>
    <w:rsid w:val="008D6DB5"/>
    <w:rsid w:val="008D7AAF"/>
    <w:rsid w:val="008D7BAD"/>
    <w:rsid w:val="008E05F6"/>
    <w:rsid w:val="008E0F1B"/>
    <w:rsid w:val="008E108F"/>
    <w:rsid w:val="008E1090"/>
    <w:rsid w:val="008E27C7"/>
    <w:rsid w:val="008E32FD"/>
    <w:rsid w:val="008E3440"/>
    <w:rsid w:val="008E346E"/>
    <w:rsid w:val="008E3BF0"/>
    <w:rsid w:val="008E3C91"/>
    <w:rsid w:val="008E3F1C"/>
    <w:rsid w:val="008E43BC"/>
    <w:rsid w:val="008E4C74"/>
    <w:rsid w:val="008E4E83"/>
    <w:rsid w:val="008E548F"/>
    <w:rsid w:val="008E613B"/>
    <w:rsid w:val="008E6EB7"/>
    <w:rsid w:val="008E7223"/>
    <w:rsid w:val="008E73A8"/>
    <w:rsid w:val="008E7815"/>
    <w:rsid w:val="008E7FB6"/>
    <w:rsid w:val="008F0607"/>
    <w:rsid w:val="008F0B33"/>
    <w:rsid w:val="008F11F4"/>
    <w:rsid w:val="008F159E"/>
    <w:rsid w:val="008F1638"/>
    <w:rsid w:val="008F17E4"/>
    <w:rsid w:val="008F1931"/>
    <w:rsid w:val="008F1ABC"/>
    <w:rsid w:val="008F1AF5"/>
    <w:rsid w:val="008F1BA8"/>
    <w:rsid w:val="008F1C63"/>
    <w:rsid w:val="008F1DE5"/>
    <w:rsid w:val="008F264D"/>
    <w:rsid w:val="008F28F4"/>
    <w:rsid w:val="008F3771"/>
    <w:rsid w:val="008F3B60"/>
    <w:rsid w:val="008F46E2"/>
    <w:rsid w:val="008F4754"/>
    <w:rsid w:val="008F476F"/>
    <w:rsid w:val="008F4CE2"/>
    <w:rsid w:val="008F5374"/>
    <w:rsid w:val="008F60B3"/>
    <w:rsid w:val="008F66FF"/>
    <w:rsid w:val="008F6F61"/>
    <w:rsid w:val="008F71DD"/>
    <w:rsid w:val="008F790B"/>
    <w:rsid w:val="008F7ACB"/>
    <w:rsid w:val="00900498"/>
    <w:rsid w:val="00900847"/>
    <w:rsid w:val="00900D5A"/>
    <w:rsid w:val="00900E4C"/>
    <w:rsid w:val="00900EBE"/>
    <w:rsid w:val="00901302"/>
    <w:rsid w:val="009016EA"/>
    <w:rsid w:val="00901EBC"/>
    <w:rsid w:val="009025A8"/>
    <w:rsid w:val="0090269A"/>
    <w:rsid w:val="00902AA4"/>
    <w:rsid w:val="009031BC"/>
    <w:rsid w:val="00903A8D"/>
    <w:rsid w:val="00904CDE"/>
    <w:rsid w:val="009052B3"/>
    <w:rsid w:val="00905473"/>
    <w:rsid w:val="009054CA"/>
    <w:rsid w:val="00905B5C"/>
    <w:rsid w:val="009069E8"/>
    <w:rsid w:val="009072F2"/>
    <w:rsid w:val="00907D0A"/>
    <w:rsid w:val="00910067"/>
    <w:rsid w:val="00910080"/>
    <w:rsid w:val="009105AB"/>
    <w:rsid w:val="0091198F"/>
    <w:rsid w:val="00911991"/>
    <w:rsid w:val="00911E2F"/>
    <w:rsid w:val="00911E85"/>
    <w:rsid w:val="00911E9B"/>
    <w:rsid w:val="00912A38"/>
    <w:rsid w:val="00912D0F"/>
    <w:rsid w:val="00912D3F"/>
    <w:rsid w:val="00912EB5"/>
    <w:rsid w:val="009133AA"/>
    <w:rsid w:val="00913456"/>
    <w:rsid w:val="0091351F"/>
    <w:rsid w:val="00913A35"/>
    <w:rsid w:val="00914012"/>
    <w:rsid w:val="0091463E"/>
    <w:rsid w:val="00914F2E"/>
    <w:rsid w:val="00914F74"/>
    <w:rsid w:val="0091550F"/>
    <w:rsid w:val="0091629C"/>
    <w:rsid w:val="00916C7C"/>
    <w:rsid w:val="009171F7"/>
    <w:rsid w:val="00917497"/>
    <w:rsid w:val="009175F0"/>
    <w:rsid w:val="00917A6F"/>
    <w:rsid w:val="00917BCC"/>
    <w:rsid w:val="00917E7B"/>
    <w:rsid w:val="00917EE6"/>
    <w:rsid w:val="0092011F"/>
    <w:rsid w:val="0092035D"/>
    <w:rsid w:val="009203EC"/>
    <w:rsid w:val="00920637"/>
    <w:rsid w:val="009209F2"/>
    <w:rsid w:val="00921606"/>
    <w:rsid w:val="00921BE2"/>
    <w:rsid w:val="00922332"/>
    <w:rsid w:val="00922335"/>
    <w:rsid w:val="0092320F"/>
    <w:rsid w:val="0092324A"/>
    <w:rsid w:val="00923682"/>
    <w:rsid w:val="009241FF"/>
    <w:rsid w:val="00925113"/>
    <w:rsid w:val="00925ACC"/>
    <w:rsid w:val="00925BC7"/>
    <w:rsid w:val="00926229"/>
    <w:rsid w:val="00926631"/>
    <w:rsid w:val="00926827"/>
    <w:rsid w:val="00926A80"/>
    <w:rsid w:val="00926E5B"/>
    <w:rsid w:val="00927D90"/>
    <w:rsid w:val="009306CB"/>
    <w:rsid w:val="00930BAA"/>
    <w:rsid w:val="00930C82"/>
    <w:rsid w:val="00932552"/>
    <w:rsid w:val="0093258C"/>
    <w:rsid w:val="009328C0"/>
    <w:rsid w:val="009329C9"/>
    <w:rsid w:val="00933CD1"/>
    <w:rsid w:val="009343FE"/>
    <w:rsid w:val="00934AFF"/>
    <w:rsid w:val="00935040"/>
    <w:rsid w:val="00935897"/>
    <w:rsid w:val="00935F9C"/>
    <w:rsid w:val="0093664C"/>
    <w:rsid w:val="0093682A"/>
    <w:rsid w:val="00936BD3"/>
    <w:rsid w:val="00936F56"/>
    <w:rsid w:val="00936FCD"/>
    <w:rsid w:val="009372E1"/>
    <w:rsid w:val="00940395"/>
    <w:rsid w:val="00940A24"/>
    <w:rsid w:val="009416AA"/>
    <w:rsid w:val="00941FE0"/>
    <w:rsid w:val="0094236D"/>
    <w:rsid w:val="0094242F"/>
    <w:rsid w:val="00942458"/>
    <w:rsid w:val="00944103"/>
    <w:rsid w:val="0094446C"/>
    <w:rsid w:val="009447BC"/>
    <w:rsid w:val="00944949"/>
    <w:rsid w:val="00944AC9"/>
    <w:rsid w:val="00944D33"/>
    <w:rsid w:val="00945147"/>
    <w:rsid w:val="009452D3"/>
    <w:rsid w:val="00945519"/>
    <w:rsid w:val="00945755"/>
    <w:rsid w:val="00945B79"/>
    <w:rsid w:val="00946444"/>
    <w:rsid w:val="009465DA"/>
    <w:rsid w:val="009466EF"/>
    <w:rsid w:val="00946B80"/>
    <w:rsid w:val="00947113"/>
    <w:rsid w:val="009471A3"/>
    <w:rsid w:val="00947BC5"/>
    <w:rsid w:val="00947ED6"/>
    <w:rsid w:val="009509E3"/>
    <w:rsid w:val="00950AEB"/>
    <w:rsid w:val="00950B7C"/>
    <w:rsid w:val="009519B6"/>
    <w:rsid w:val="00951DD0"/>
    <w:rsid w:val="009520F0"/>
    <w:rsid w:val="00952209"/>
    <w:rsid w:val="0095254D"/>
    <w:rsid w:val="0095287D"/>
    <w:rsid w:val="00952C1F"/>
    <w:rsid w:val="00952D94"/>
    <w:rsid w:val="00952F80"/>
    <w:rsid w:val="00953E2F"/>
    <w:rsid w:val="00954B58"/>
    <w:rsid w:val="00954B61"/>
    <w:rsid w:val="00954D70"/>
    <w:rsid w:val="00955A0F"/>
    <w:rsid w:val="00955C9E"/>
    <w:rsid w:val="00956654"/>
    <w:rsid w:val="00956BFD"/>
    <w:rsid w:val="00956D62"/>
    <w:rsid w:val="00956EB1"/>
    <w:rsid w:val="0095779F"/>
    <w:rsid w:val="00957B7C"/>
    <w:rsid w:val="009601E4"/>
    <w:rsid w:val="009602D3"/>
    <w:rsid w:val="00960577"/>
    <w:rsid w:val="009612E0"/>
    <w:rsid w:val="009615A9"/>
    <w:rsid w:val="00962840"/>
    <w:rsid w:val="00962D4D"/>
    <w:rsid w:val="00962F0C"/>
    <w:rsid w:val="009630CD"/>
    <w:rsid w:val="009636C3"/>
    <w:rsid w:val="00963BEA"/>
    <w:rsid w:val="00964686"/>
    <w:rsid w:val="009647F3"/>
    <w:rsid w:val="0096494D"/>
    <w:rsid w:val="00964E59"/>
    <w:rsid w:val="00966B2C"/>
    <w:rsid w:val="00966D2B"/>
    <w:rsid w:val="00966DDA"/>
    <w:rsid w:val="00967077"/>
    <w:rsid w:val="00967357"/>
    <w:rsid w:val="0096747D"/>
    <w:rsid w:val="00967652"/>
    <w:rsid w:val="00970386"/>
    <w:rsid w:val="00970774"/>
    <w:rsid w:val="00971940"/>
    <w:rsid w:val="00972A32"/>
    <w:rsid w:val="00972C67"/>
    <w:rsid w:val="00972FC3"/>
    <w:rsid w:val="009738B5"/>
    <w:rsid w:val="00973D1F"/>
    <w:rsid w:val="009740E9"/>
    <w:rsid w:val="00974188"/>
    <w:rsid w:val="00974EDA"/>
    <w:rsid w:val="009757E6"/>
    <w:rsid w:val="00975F25"/>
    <w:rsid w:val="00976DEF"/>
    <w:rsid w:val="009778D6"/>
    <w:rsid w:val="00977A16"/>
    <w:rsid w:val="00977A36"/>
    <w:rsid w:val="00980974"/>
    <w:rsid w:val="00980B4D"/>
    <w:rsid w:val="00980B4E"/>
    <w:rsid w:val="0098177E"/>
    <w:rsid w:val="00981D14"/>
    <w:rsid w:val="00981E0D"/>
    <w:rsid w:val="00982E3C"/>
    <w:rsid w:val="00983080"/>
    <w:rsid w:val="009837A8"/>
    <w:rsid w:val="00983996"/>
    <w:rsid w:val="00983AEC"/>
    <w:rsid w:val="00985433"/>
    <w:rsid w:val="00985D05"/>
    <w:rsid w:val="00986619"/>
    <w:rsid w:val="00986CF2"/>
    <w:rsid w:val="00986D32"/>
    <w:rsid w:val="0098703A"/>
    <w:rsid w:val="00987C46"/>
    <w:rsid w:val="0099049C"/>
    <w:rsid w:val="0099059B"/>
    <w:rsid w:val="00991468"/>
    <w:rsid w:val="00991CAF"/>
    <w:rsid w:val="00992BB4"/>
    <w:rsid w:val="00992FE4"/>
    <w:rsid w:val="00993B47"/>
    <w:rsid w:val="00993EEA"/>
    <w:rsid w:val="00993FCD"/>
    <w:rsid w:val="00994266"/>
    <w:rsid w:val="00995357"/>
    <w:rsid w:val="00995426"/>
    <w:rsid w:val="00996969"/>
    <w:rsid w:val="00996E93"/>
    <w:rsid w:val="0099762B"/>
    <w:rsid w:val="009A04AB"/>
    <w:rsid w:val="009A0A1C"/>
    <w:rsid w:val="009A1839"/>
    <w:rsid w:val="009A1DBA"/>
    <w:rsid w:val="009A2716"/>
    <w:rsid w:val="009A27D8"/>
    <w:rsid w:val="009A2909"/>
    <w:rsid w:val="009A2CC7"/>
    <w:rsid w:val="009A2ECC"/>
    <w:rsid w:val="009A3124"/>
    <w:rsid w:val="009A4127"/>
    <w:rsid w:val="009A4717"/>
    <w:rsid w:val="009A64AA"/>
    <w:rsid w:val="009A7412"/>
    <w:rsid w:val="009A7BC3"/>
    <w:rsid w:val="009A7F48"/>
    <w:rsid w:val="009B026B"/>
    <w:rsid w:val="009B05D3"/>
    <w:rsid w:val="009B10BB"/>
    <w:rsid w:val="009B1153"/>
    <w:rsid w:val="009B1547"/>
    <w:rsid w:val="009B1A3A"/>
    <w:rsid w:val="009B1C1C"/>
    <w:rsid w:val="009B1E90"/>
    <w:rsid w:val="009B2519"/>
    <w:rsid w:val="009B296C"/>
    <w:rsid w:val="009B2B98"/>
    <w:rsid w:val="009B35E1"/>
    <w:rsid w:val="009B3988"/>
    <w:rsid w:val="009B39F7"/>
    <w:rsid w:val="009B4A83"/>
    <w:rsid w:val="009B583F"/>
    <w:rsid w:val="009B5883"/>
    <w:rsid w:val="009B62CA"/>
    <w:rsid w:val="009B62EE"/>
    <w:rsid w:val="009B6ABD"/>
    <w:rsid w:val="009B7183"/>
    <w:rsid w:val="009B7293"/>
    <w:rsid w:val="009B7CAE"/>
    <w:rsid w:val="009B7EF6"/>
    <w:rsid w:val="009C0150"/>
    <w:rsid w:val="009C06D2"/>
    <w:rsid w:val="009C0920"/>
    <w:rsid w:val="009C0A98"/>
    <w:rsid w:val="009C0F38"/>
    <w:rsid w:val="009C1A40"/>
    <w:rsid w:val="009C2118"/>
    <w:rsid w:val="009C2FE6"/>
    <w:rsid w:val="009C3425"/>
    <w:rsid w:val="009C42BE"/>
    <w:rsid w:val="009C4326"/>
    <w:rsid w:val="009C43BC"/>
    <w:rsid w:val="009C4495"/>
    <w:rsid w:val="009C486F"/>
    <w:rsid w:val="009C4F7B"/>
    <w:rsid w:val="009C5451"/>
    <w:rsid w:val="009C558A"/>
    <w:rsid w:val="009C5AB0"/>
    <w:rsid w:val="009C5D30"/>
    <w:rsid w:val="009C68E9"/>
    <w:rsid w:val="009C6DF4"/>
    <w:rsid w:val="009C6FF0"/>
    <w:rsid w:val="009C7528"/>
    <w:rsid w:val="009C7895"/>
    <w:rsid w:val="009D0B05"/>
    <w:rsid w:val="009D12D5"/>
    <w:rsid w:val="009D1BE5"/>
    <w:rsid w:val="009D1D5C"/>
    <w:rsid w:val="009D1FC4"/>
    <w:rsid w:val="009D2165"/>
    <w:rsid w:val="009D2716"/>
    <w:rsid w:val="009D2B17"/>
    <w:rsid w:val="009D3108"/>
    <w:rsid w:val="009D3138"/>
    <w:rsid w:val="009D4C1D"/>
    <w:rsid w:val="009D4DE9"/>
    <w:rsid w:val="009D4FF3"/>
    <w:rsid w:val="009D50FB"/>
    <w:rsid w:val="009D55A2"/>
    <w:rsid w:val="009D5669"/>
    <w:rsid w:val="009D5E51"/>
    <w:rsid w:val="009D615E"/>
    <w:rsid w:val="009D633E"/>
    <w:rsid w:val="009D6435"/>
    <w:rsid w:val="009D699C"/>
    <w:rsid w:val="009D749A"/>
    <w:rsid w:val="009D760F"/>
    <w:rsid w:val="009D7C26"/>
    <w:rsid w:val="009E1059"/>
    <w:rsid w:val="009E14F8"/>
    <w:rsid w:val="009E15A1"/>
    <w:rsid w:val="009E17C4"/>
    <w:rsid w:val="009E23A0"/>
    <w:rsid w:val="009E2D31"/>
    <w:rsid w:val="009E431B"/>
    <w:rsid w:val="009E4C11"/>
    <w:rsid w:val="009E5179"/>
    <w:rsid w:val="009E52C8"/>
    <w:rsid w:val="009E541C"/>
    <w:rsid w:val="009E54EE"/>
    <w:rsid w:val="009E5645"/>
    <w:rsid w:val="009E56AB"/>
    <w:rsid w:val="009E5BFF"/>
    <w:rsid w:val="009E5CB9"/>
    <w:rsid w:val="009E5E76"/>
    <w:rsid w:val="009E5E7F"/>
    <w:rsid w:val="009E76AB"/>
    <w:rsid w:val="009E7767"/>
    <w:rsid w:val="009E79DC"/>
    <w:rsid w:val="009F05BC"/>
    <w:rsid w:val="009F06AA"/>
    <w:rsid w:val="009F231B"/>
    <w:rsid w:val="009F2908"/>
    <w:rsid w:val="009F2B80"/>
    <w:rsid w:val="009F306F"/>
    <w:rsid w:val="009F3287"/>
    <w:rsid w:val="009F3994"/>
    <w:rsid w:val="009F3C94"/>
    <w:rsid w:val="009F3E85"/>
    <w:rsid w:val="009F3FCC"/>
    <w:rsid w:val="009F40EA"/>
    <w:rsid w:val="009F46D0"/>
    <w:rsid w:val="009F48F2"/>
    <w:rsid w:val="009F4A0D"/>
    <w:rsid w:val="009F576A"/>
    <w:rsid w:val="009F58CF"/>
    <w:rsid w:val="009F6513"/>
    <w:rsid w:val="009F7029"/>
    <w:rsid w:val="009F72A8"/>
    <w:rsid w:val="009F73BF"/>
    <w:rsid w:val="009F7456"/>
    <w:rsid w:val="009F7595"/>
    <w:rsid w:val="009F7D3A"/>
    <w:rsid w:val="00A00707"/>
    <w:rsid w:val="00A00DBD"/>
    <w:rsid w:val="00A01425"/>
    <w:rsid w:val="00A0198C"/>
    <w:rsid w:val="00A019E9"/>
    <w:rsid w:val="00A01A9F"/>
    <w:rsid w:val="00A021FA"/>
    <w:rsid w:val="00A0234A"/>
    <w:rsid w:val="00A02992"/>
    <w:rsid w:val="00A02A45"/>
    <w:rsid w:val="00A02ECD"/>
    <w:rsid w:val="00A03860"/>
    <w:rsid w:val="00A03972"/>
    <w:rsid w:val="00A03A01"/>
    <w:rsid w:val="00A041B5"/>
    <w:rsid w:val="00A04775"/>
    <w:rsid w:val="00A04C52"/>
    <w:rsid w:val="00A04EE1"/>
    <w:rsid w:val="00A05046"/>
    <w:rsid w:val="00A05755"/>
    <w:rsid w:val="00A05BE3"/>
    <w:rsid w:val="00A06578"/>
    <w:rsid w:val="00A0706D"/>
    <w:rsid w:val="00A07BC3"/>
    <w:rsid w:val="00A10012"/>
    <w:rsid w:val="00A103D8"/>
    <w:rsid w:val="00A106C9"/>
    <w:rsid w:val="00A10ACD"/>
    <w:rsid w:val="00A119B7"/>
    <w:rsid w:val="00A11DBB"/>
    <w:rsid w:val="00A123BB"/>
    <w:rsid w:val="00A1285A"/>
    <w:rsid w:val="00A12AB0"/>
    <w:rsid w:val="00A12C45"/>
    <w:rsid w:val="00A12E31"/>
    <w:rsid w:val="00A13817"/>
    <w:rsid w:val="00A1382E"/>
    <w:rsid w:val="00A13ACF"/>
    <w:rsid w:val="00A13CB4"/>
    <w:rsid w:val="00A14567"/>
    <w:rsid w:val="00A147E4"/>
    <w:rsid w:val="00A150E9"/>
    <w:rsid w:val="00A16085"/>
    <w:rsid w:val="00A164FA"/>
    <w:rsid w:val="00A16761"/>
    <w:rsid w:val="00A17205"/>
    <w:rsid w:val="00A17433"/>
    <w:rsid w:val="00A17517"/>
    <w:rsid w:val="00A17BDF"/>
    <w:rsid w:val="00A202FD"/>
    <w:rsid w:val="00A20B83"/>
    <w:rsid w:val="00A20ECE"/>
    <w:rsid w:val="00A20F24"/>
    <w:rsid w:val="00A21DA1"/>
    <w:rsid w:val="00A22A97"/>
    <w:rsid w:val="00A22D15"/>
    <w:rsid w:val="00A23134"/>
    <w:rsid w:val="00A2355A"/>
    <w:rsid w:val="00A2374D"/>
    <w:rsid w:val="00A23CCD"/>
    <w:rsid w:val="00A2418C"/>
    <w:rsid w:val="00A245E2"/>
    <w:rsid w:val="00A254C3"/>
    <w:rsid w:val="00A25776"/>
    <w:rsid w:val="00A262E5"/>
    <w:rsid w:val="00A26F51"/>
    <w:rsid w:val="00A277C8"/>
    <w:rsid w:val="00A278CB"/>
    <w:rsid w:val="00A27A03"/>
    <w:rsid w:val="00A301B7"/>
    <w:rsid w:val="00A304C8"/>
    <w:rsid w:val="00A30920"/>
    <w:rsid w:val="00A313AC"/>
    <w:rsid w:val="00A31AB8"/>
    <w:rsid w:val="00A31E8E"/>
    <w:rsid w:val="00A3216D"/>
    <w:rsid w:val="00A32841"/>
    <w:rsid w:val="00A32951"/>
    <w:rsid w:val="00A337D1"/>
    <w:rsid w:val="00A33AB9"/>
    <w:rsid w:val="00A33C00"/>
    <w:rsid w:val="00A33DBD"/>
    <w:rsid w:val="00A33EC0"/>
    <w:rsid w:val="00A3448C"/>
    <w:rsid w:val="00A34ACB"/>
    <w:rsid w:val="00A34C46"/>
    <w:rsid w:val="00A34D2A"/>
    <w:rsid w:val="00A35217"/>
    <w:rsid w:val="00A35352"/>
    <w:rsid w:val="00A355B5"/>
    <w:rsid w:val="00A35A50"/>
    <w:rsid w:val="00A35EEE"/>
    <w:rsid w:val="00A36332"/>
    <w:rsid w:val="00A367C5"/>
    <w:rsid w:val="00A37006"/>
    <w:rsid w:val="00A37123"/>
    <w:rsid w:val="00A378EB"/>
    <w:rsid w:val="00A403B4"/>
    <w:rsid w:val="00A406C2"/>
    <w:rsid w:val="00A40E89"/>
    <w:rsid w:val="00A411C0"/>
    <w:rsid w:val="00A4135E"/>
    <w:rsid w:val="00A41596"/>
    <w:rsid w:val="00A41EEE"/>
    <w:rsid w:val="00A42FB2"/>
    <w:rsid w:val="00A43524"/>
    <w:rsid w:val="00A43CF9"/>
    <w:rsid w:val="00A43D22"/>
    <w:rsid w:val="00A43E0A"/>
    <w:rsid w:val="00A43EB1"/>
    <w:rsid w:val="00A44BD1"/>
    <w:rsid w:val="00A45633"/>
    <w:rsid w:val="00A45753"/>
    <w:rsid w:val="00A45A84"/>
    <w:rsid w:val="00A4652A"/>
    <w:rsid w:val="00A46650"/>
    <w:rsid w:val="00A46E11"/>
    <w:rsid w:val="00A46F83"/>
    <w:rsid w:val="00A476B4"/>
    <w:rsid w:val="00A5025E"/>
    <w:rsid w:val="00A508B5"/>
    <w:rsid w:val="00A50A58"/>
    <w:rsid w:val="00A50BC3"/>
    <w:rsid w:val="00A51091"/>
    <w:rsid w:val="00A51534"/>
    <w:rsid w:val="00A51AA2"/>
    <w:rsid w:val="00A51C40"/>
    <w:rsid w:val="00A51DFF"/>
    <w:rsid w:val="00A5266D"/>
    <w:rsid w:val="00A52DC8"/>
    <w:rsid w:val="00A53F77"/>
    <w:rsid w:val="00A549F4"/>
    <w:rsid w:val="00A55731"/>
    <w:rsid w:val="00A56C49"/>
    <w:rsid w:val="00A57FF5"/>
    <w:rsid w:val="00A6013B"/>
    <w:rsid w:val="00A60A09"/>
    <w:rsid w:val="00A60E21"/>
    <w:rsid w:val="00A60F99"/>
    <w:rsid w:val="00A61384"/>
    <w:rsid w:val="00A62189"/>
    <w:rsid w:val="00A62E56"/>
    <w:rsid w:val="00A634B6"/>
    <w:rsid w:val="00A638D4"/>
    <w:rsid w:val="00A64C2B"/>
    <w:rsid w:val="00A654F1"/>
    <w:rsid w:val="00A65A89"/>
    <w:rsid w:val="00A66191"/>
    <w:rsid w:val="00A6633E"/>
    <w:rsid w:val="00A6648C"/>
    <w:rsid w:val="00A66F36"/>
    <w:rsid w:val="00A6726D"/>
    <w:rsid w:val="00A6747F"/>
    <w:rsid w:val="00A675A8"/>
    <w:rsid w:val="00A67E1D"/>
    <w:rsid w:val="00A67F93"/>
    <w:rsid w:val="00A70701"/>
    <w:rsid w:val="00A70928"/>
    <w:rsid w:val="00A70DDD"/>
    <w:rsid w:val="00A711C5"/>
    <w:rsid w:val="00A715BE"/>
    <w:rsid w:val="00A71690"/>
    <w:rsid w:val="00A72087"/>
    <w:rsid w:val="00A72171"/>
    <w:rsid w:val="00A72746"/>
    <w:rsid w:val="00A72E4C"/>
    <w:rsid w:val="00A743D5"/>
    <w:rsid w:val="00A74592"/>
    <w:rsid w:val="00A74CB0"/>
    <w:rsid w:val="00A74D81"/>
    <w:rsid w:val="00A75672"/>
    <w:rsid w:val="00A75754"/>
    <w:rsid w:val="00A75B0F"/>
    <w:rsid w:val="00A762E9"/>
    <w:rsid w:val="00A7676E"/>
    <w:rsid w:val="00A77775"/>
    <w:rsid w:val="00A77835"/>
    <w:rsid w:val="00A77B9D"/>
    <w:rsid w:val="00A77F58"/>
    <w:rsid w:val="00A77FA0"/>
    <w:rsid w:val="00A80A76"/>
    <w:rsid w:val="00A80A94"/>
    <w:rsid w:val="00A80CF7"/>
    <w:rsid w:val="00A80D58"/>
    <w:rsid w:val="00A813E4"/>
    <w:rsid w:val="00A827C2"/>
    <w:rsid w:val="00A83086"/>
    <w:rsid w:val="00A83A5A"/>
    <w:rsid w:val="00A83AEF"/>
    <w:rsid w:val="00A841C3"/>
    <w:rsid w:val="00A84807"/>
    <w:rsid w:val="00A85D69"/>
    <w:rsid w:val="00A85F9E"/>
    <w:rsid w:val="00A87839"/>
    <w:rsid w:val="00A87C26"/>
    <w:rsid w:val="00A87CD6"/>
    <w:rsid w:val="00A9005E"/>
    <w:rsid w:val="00A906B7"/>
    <w:rsid w:val="00A9078F"/>
    <w:rsid w:val="00A90978"/>
    <w:rsid w:val="00A909A5"/>
    <w:rsid w:val="00A90BDF"/>
    <w:rsid w:val="00A90FA0"/>
    <w:rsid w:val="00A91356"/>
    <w:rsid w:val="00A91B20"/>
    <w:rsid w:val="00A91B63"/>
    <w:rsid w:val="00A91E4A"/>
    <w:rsid w:val="00A92556"/>
    <w:rsid w:val="00A9262F"/>
    <w:rsid w:val="00A929D2"/>
    <w:rsid w:val="00A94BDB"/>
    <w:rsid w:val="00A951EC"/>
    <w:rsid w:val="00A95A74"/>
    <w:rsid w:val="00A95A83"/>
    <w:rsid w:val="00A96A69"/>
    <w:rsid w:val="00A97202"/>
    <w:rsid w:val="00A972F7"/>
    <w:rsid w:val="00A9751B"/>
    <w:rsid w:val="00A975A1"/>
    <w:rsid w:val="00A97628"/>
    <w:rsid w:val="00A97CA9"/>
    <w:rsid w:val="00AA02FC"/>
    <w:rsid w:val="00AA070F"/>
    <w:rsid w:val="00AA1679"/>
    <w:rsid w:val="00AA18CF"/>
    <w:rsid w:val="00AA285A"/>
    <w:rsid w:val="00AA293D"/>
    <w:rsid w:val="00AA33DA"/>
    <w:rsid w:val="00AA365A"/>
    <w:rsid w:val="00AA38DE"/>
    <w:rsid w:val="00AA3AA6"/>
    <w:rsid w:val="00AA3B84"/>
    <w:rsid w:val="00AA3BD6"/>
    <w:rsid w:val="00AA3E4A"/>
    <w:rsid w:val="00AA4BB2"/>
    <w:rsid w:val="00AA4DE2"/>
    <w:rsid w:val="00AA5BA3"/>
    <w:rsid w:val="00AA5C7A"/>
    <w:rsid w:val="00AA605E"/>
    <w:rsid w:val="00AA629D"/>
    <w:rsid w:val="00AA66B5"/>
    <w:rsid w:val="00AA7363"/>
    <w:rsid w:val="00AA77C5"/>
    <w:rsid w:val="00AB068A"/>
    <w:rsid w:val="00AB1282"/>
    <w:rsid w:val="00AB1CA4"/>
    <w:rsid w:val="00AB20AB"/>
    <w:rsid w:val="00AB2A4F"/>
    <w:rsid w:val="00AB2C31"/>
    <w:rsid w:val="00AB3047"/>
    <w:rsid w:val="00AB3EBD"/>
    <w:rsid w:val="00AB3EF1"/>
    <w:rsid w:val="00AB3F1A"/>
    <w:rsid w:val="00AB45D5"/>
    <w:rsid w:val="00AB480A"/>
    <w:rsid w:val="00AB4AEC"/>
    <w:rsid w:val="00AB4C98"/>
    <w:rsid w:val="00AB5770"/>
    <w:rsid w:val="00AB5CE0"/>
    <w:rsid w:val="00AB6951"/>
    <w:rsid w:val="00AB6DC5"/>
    <w:rsid w:val="00AB6FAE"/>
    <w:rsid w:val="00AB70A6"/>
    <w:rsid w:val="00AB736E"/>
    <w:rsid w:val="00AB7453"/>
    <w:rsid w:val="00AB7DF5"/>
    <w:rsid w:val="00AB7E45"/>
    <w:rsid w:val="00AC0BAF"/>
    <w:rsid w:val="00AC11BA"/>
    <w:rsid w:val="00AC14BE"/>
    <w:rsid w:val="00AC1B86"/>
    <w:rsid w:val="00AC1EBA"/>
    <w:rsid w:val="00AC1F32"/>
    <w:rsid w:val="00AC2EED"/>
    <w:rsid w:val="00AC33F5"/>
    <w:rsid w:val="00AC3C93"/>
    <w:rsid w:val="00AC40DE"/>
    <w:rsid w:val="00AC42EE"/>
    <w:rsid w:val="00AC4327"/>
    <w:rsid w:val="00AC4435"/>
    <w:rsid w:val="00AC4B15"/>
    <w:rsid w:val="00AC4D3D"/>
    <w:rsid w:val="00AC5744"/>
    <w:rsid w:val="00AC5DA4"/>
    <w:rsid w:val="00AC612E"/>
    <w:rsid w:val="00AC64B0"/>
    <w:rsid w:val="00AC6527"/>
    <w:rsid w:val="00AC6E89"/>
    <w:rsid w:val="00AC7E5F"/>
    <w:rsid w:val="00AC7FBB"/>
    <w:rsid w:val="00AD0045"/>
    <w:rsid w:val="00AD09F9"/>
    <w:rsid w:val="00AD0C7A"/>
    <w:rsid w:val="00AD0F05"/>
    <w:rsid w:val="00AD14F7"/>
    <w:rsid w:val="00AD1629"/>
    <w:rsid w:val="00AD23DD"/>
    <w:rsid w:val="00AD2751"/>
    <w:rsid w:val="00AD28F9"/>
    <w:rsid w:val="00AD2C7F"/>
    <w:rsid w:val="00AD2EA4"/>
    <w:rsid w:val="00AD32D8"/>
    <w:rsid w:val="00AD3CC2"/>
    <w:rsid w:val="00AD44C9"/>
    <w:rsid w:val="00AD46DE"/>
    <w:rsid w:val="00AD5883"/>
    <w:rsid w:val="00AD5F9D"/>
    <w:rsid w:val="00AD6AC5"/>
    <w:rsid w:val="00AD6B33"/>
    <w:rsid w:val="00AD708F"/>
    <w:rsid w:val="00AD7C18"/>
    <w:rsid w:val="00AD7D03"/>
    <w:rsid w:val="00AE045E"/>
    <w:rsid w:val="00AE0514"/>
    <w:rsid w:val="00AE06D0"/>
    <w:rsid w:val="00AE07CB"/>
    <w:rsid w:val="00AE177E"/>
    <w:rsid w:val="00AE2330"/>
    <w:rsid w:val="00AE2E85"/>
    <w:rsid w:val="00AE325B"/>
    <w:rsid w:val="00AE34BF"/>
    <w:rsid w:val="00AE3BA6"/>
    <w:rsid w:val="00AE3E04"/>
    <w:rsid w:val="00AE447D"/>
    <w:rsid w:val="00AE4826"/>
    <w:rsid w:val="00AE4B4D"/>
    <w:rsid w:val="00AE5865"/>
    <w:rsid w:val="00AE5F20"/>
    <w:rsid w:val="00AE619B"/>
    <w:rsid w:val="00AE6A9E"/>
    <w:rsid w:val="00AE7000"/>
    <w:rsid w:val="00AE7160"/>
    <w:rsid w:val="00AE7505"/>
    <w:rsid w:val="00AE7F94"/>
    <w:rsid w:val="00AF010B"/>
    <w:rsid w:val="00AF030F"/>
    <w:rsid w:val="00AF0505"/>
    <w:rsid w:val="00AF08EB"/>
    <w:rsid w:val="00AF0E94"/>
    <w:rsid w:val="00AF10FD"/>
    <w:rsid w:val="00AF1CE8"/>
    <w:rsid w:val="00AF23CD"/>
    <w:rsid w:val="00AF251B"/>
    <w:rsid w:val="00AF2583"/>
    <w:rsid w:val="00AF267F"/>
    <w:rsid w:val="00AF30FB"/>
    <w:rsid w:val="00AF3745"/>
    <w:rsid w:val="00AF44F6"/>
    <w:rsid w:val="00AF450A"/>
    <w:rsid w:val="00AF543C"/>
    <w:rsid w:val="00AF5823"/>
    <w:rsid w:val="00AF695C"/>
    <w:rsid w:val="00AF69C2"/>
    <w:rsid w:val="00AF6AF1"/>
    <w:rsid w:val="00AF6E3D"/>
    <w:rsid w:val="00AF71A7"/>
    <w:rsid w:val="00AF7643"/>
    <w:rsid w:val="00AF7647"/>
    <w:rsid w:val="00B001B5"/>
    <w:rsid w:val="00B003B2"/>
    <w:rsid w:val="00B01F36"/>
    <w:rsid w:val="00B02312"/>
    <w:rsid w:val="00B0246C"/>
    <w:rsid w:val="00B02B00"/>
    <w:rsid w:val="00B031BA"/>
    <w:rsid w:val="00B0347C"/>
    <w:rsid w:val="00B034BF"/>
    <w:rsid w:val="00B03A1B"/>
    <w:rsid w:val="00B05B19"/>
    <w:rsid w:val="00B06222"/>
    <w:rsid w:val="00B074EA"/>
    <w:rsid w:val="00B101F6"/>
    <w:rsid w:val="00B10429"/>
    <w:rsid w:val="00B1096E"/>
    <w:rsid w:val="00B10FA1"/>
    <w:rsid w:val="00B10FC6"/>
    <w:rsid w:val="00B111AF"/>
    <w:rsid w:val="00B11387"/>
    <w:rsid w:val="00B11DCA"/>
    <w:rsid w:val="00B12599"/>
    <w:rsid w:val="00B12800"/>
    <w:rsid w:val="00B12895"/>
    <w:rsid w:val="00B130B6"/>
    <w:rsid w:val="00B13655"/>
    <w:rsid w:val="00B13DA2"/>
    <w:rsid w:val="00B14CD6"/>
    <w:rsid w:val="00B14E14"/>
    <w:rsid w:val="00B14F04"/>
    <w:rsid w:val="00B15BA8"/>
    <w:rsid w:val="00B16864"/>
    <w:rsid w:val="00B178AD"/>
    <w:rsid w:val="00B17B01"/>
    <w:rsid w:val="00B21B86"/>
    <w:rsid w:val="00B22529"/>
    <w:rsid w:val="00B22BB1"/>
    <w:rsid w:val="00B23671"/>
    <w:rsid w:val="00B23BD5"/>
    <w:rsid w:val="00B24184"/>
    <w:rsid w:val="00B245A2"/>
    <w:rsid w:val="00B24F26"/>
    <w:rsid w:val="00B25239"/>
    <w:rsid w:val="00B25764"/>
    <w:rsid w:val="00B306F9"/>
    <w:rsid w:val="00B309AF"/>
    <w:rsid w:val="00B30F16"/>
    <w:rsid w:val="00B31497"/>
    <w:rsid w:val="00B315A4"/>
    <w:rsid w:val="00B3179A"/>
    <w:rsid w:val="00B31B5F"/>
    <w:rsid w:val="00B31F1E"/>
    <w:rsid w:val="00B3243B"/>
    <w:rsid w:val="00B325F4"/>
    <w:rsid w:val="00B32845"/>
    <w:rsid w:val="00B33262"/>
    <w:rsid w:val="00B338DD"/>
    <w:rsid w:val="00B3410C"/>
    <w:rsid w:val="00B346EB"/>
    <w:rsid w:val="00B349FB"/>
    <w:rsid w:val="00B3597A"/>
    <w:rsid w:val="00B35B6C"/>
    <w:rsid w:val="00B35DC6"/>
    <w:rsid w:val="00B369BA"/>
    <w:rsid w:val="00B37188"/>
    <w:rsid w:val="00B409F8"/>
    <w:rsid w:val="00B411C7"/>
    <w:rsid w:val="00B41603"/>
    <w:rsid w:val="00B41BC3"/>
    <w:rsid w:val="00B420BD"/>
    <w:rsid w:val="00B42386"/>
    <w:rsid w:val="00B42424"/>
    <w:rsid w:val="00B42D34"/>
    <w:rsid w:val="00B42D82"/>
    <w:rsid w:val="00B42FFE"/>
    <w:rsid w:val="00B43607"/>
    <w:rsid w:val="00B43E9F"/>
    <w:rsid w:val="00B43EF4"/>
    <w:rsid w:val="00B43F0B"/>
    <w:rsid w:val="00B44083"/>
    <w:rsid w:val="00B44C2E"/>
    <w:rsid w:val="00B45D53"/>
    <w:rsid w:val="00B471E2"/>
    <w:rsid w:val="00B4723D"/>
    <w:rsid w:val="00B477D0"/>
    <w:rsid w:val="00B477ED"/>
    <w:rsid w:val="00B47AB2"/>
    <w:rsid w:val="00B47B5B"/>
    <w:rsid w:val="00B501DF"/>
    <w:rsid w:val="00B5021F"/>
    <w:rsid w:val="00B5050E"/>
    <w:rsid w:val="00B50654"/>
    <w:rsid w:val="00B5069C"/>
    <w:rsid w:val="00B50D42"/>
    <w:rsid w:val="00B51260"/>
    <w:rsid w:val="00B512B6"/>
    <w:rsid w:val="00B51640"/>
    <w:rsid w:val="00B516DE"/>
    <w:rsid w:val="00B52F37"/>
    <w:rsid w:val="00B53F16"/>
    <w:rsid w:val="00B54484"/>
    <w:rsid w:val="00B54DAF"/>
    <w:rsid w:val="00B5559F"/>
    <w:rsid w:val="00B56A89"/>
    <w:rsid w:val="00B57000"/>
    <w:rsid w:val="00B57341"/>
    <w:rsid w:val="00B57814"/>
    <w:rsid w:val="00B6023E"/>
    <w:rsid w:val="00B6043E"/>
    <w:rsid w:val="00B60521"/>
    <w:rsid w:val="00B60526"/>
    <w:rsid w:val="00B60B47"/>
    <w:rsid w:val="00B60CF4"/>
    <w:rsid w:val="00B612A1"/>
    <w:rsid w:val="00B623E9"/>
    <w:rsid w:val="00B62781"/>
    <w:rsid w:val="00B62844"/>
    <w:rsid w:val="00B6325A"/>
    <w:rsid w:val="00B64144"/>
    <w:rsid w:val="00B64DC5"/>
    <w:rsid w:val="00B6529C"/>
    <w:rsid w:val="00B655B4"/>
    <w:rsid w:val="00B66257"/>
    <w:rsid w:val="00B6718E"/>
    <w:rsid w:val="00B67B72"/>
    <w:rsid w:val="00B67B90"/>
    <w:rsid w:val="00B70456"/>
    <w:rsid w:val="00B70854"/>
    <w:rsid w:val="00B71018"/>
    <w:rsid w:val="00B711A6"/>
    <w:rsid w:val="00B7185D"/>
    <w:rsid w:val="00B7202F"/>
    <w:rsid w:val="00B72051"/>
    <w:rsid w:val="00B723F4"/>
    <w:rsid w:val="00B72984"/>
    <w:rsid w:val="00B72F21"/>
    <w:rsid w:val="00B7367F"/>
    <w:rsid w:val="00B7385E"/>
    <w:rsid w:val="00B74917"/>
    <w:rsid w:val="00B74B68"/>
    <w:rsid w:val="00B74C2F"/>
    <w:rsid w:val="00B756E5"/>
    <w:rsid w:val="00B75761"/>
    <w:rsid w:val="00B75F95"/>
    <w:rsid w:val="00B76117"/>
    <w:rsid w:val="00B76D22"/>
    <w:rsid w:val="00B7728D"/>
    <w:rsid w:val="00B772EB"/>
    <w:rsid w:val="00B77654"/>
    <w:rsid w:val="00B7796F"/>
    <w:rsid w:val="00B77A4C"/>
    <w:rsid w:val="00B80491"/>
    <w:rsid w:val="00B807FA"/>
    <w:rsid w:val="00B80CA0"/>
    <w:rsid w:val="00B80DF9"/>
    <w:rsid w:val="00B813EA"/>
    <w:rsid w:val="00B81D9F"/>
    <w:rsid w:val="00B81E8C"/>
    <w:rsid w:val="00B8226F"/>
    <w:rsid w:val="00B82944"/>
    <w:rsid w:val="00B8323F"/>
    <w:rsid w:val="00B844B1"/>
    <w:rsid w:val="00B845A7"/>
    <w:rsid w:val="00B848BB"/>
    <w:rsid w:val="00B85908"/>
    <w:rsid w:val="00B85BB3"/>
    <w:rsid w:val="00B86B36"/>
    <w:rsid w:val="00B875DD"/>
    <w:rsid w:val="00B8773D"/>
    <w:rsid w:val="00B87778"/>
    <w:rsid w:val="00B87DB3"/>
    <w:rsid w:val="00B90F5E"/>
    <w:rsid w:val="00B91098"/>
    <w:rsid w:val="00B9141E"/>
    <w:rsid w:val="00B91E94"/>
    <w:rsid w:val="00B92048"/>
    <w:rsid w:val="00B926B9"/>
    <w:rsid w:val="00B92A79"/>
    <w:rsid w:val="00B92D30"/>
    <w:rsid w:val="00B9368E"/>
    <w:rsid w:val="00B93D40"/>
    <w:rsid w:val="00B94354"/>
    <w:rsid w:val="00B94A82"/>
    <w:rsid w:val="00B94FF2"/>
    <w:rsid w:val="00B95655"/>
    <w:rsid w:val="00B957C7"/>
    <w:rsid w:val="00B965EC"/>
    <w:rsid w:val="00B9683F"/>
    <w:rsid w:val="00B97162"/>
    <w:rsid w:val="00B9732B"/>
    <w:rsid w:val="00B976A7"/>
    <w:rsid w:val="00BA098B"/>
    <w:rsid w:val="00BA0FEE"/>
    <w:rsid w:val="00BA102D"/>
    <w:rsid w:val="00BA17E7"/>
    <w:rsid w:val="00BA1C62"/>
    <w:rsid w:val="00BA1DD1"/>
    <w:rsid w:val="00BA1F48"/>
    <w:rsid w:val="00BA2067"/>
    <w:rsid w:val="00BA25AD"/>
    <w:rsid w:val="00BA2F30"/>
    <w:rsid w:val="00BA408A"/>
    <w:rsid w:val="00BA414E"/>
    <w:rsid w:val="00BA4458"/>
    <w:rsid w:val="00BA44AA"/>
    <w:rsid w:val="00BA4C96"/>
    <w:rsid w:val="00BA5671"/>
    <w:rsid w:val="00BA5A66"/>
    <w:rsid w:val="00BA5F01"/>
    <w:rsid w:val="00BA61A2"/>
    <w:rsid w:val="00BA69A7"/>
    <w:rsid w:val="00BA752B"/>
    <w:rsid w:val="00BA7761"/>
    <w:rsid w:val="00BA79E4"/>
    <w:rsid w:val="00BA7B25"/>
    <w:rsid w:val="00BA7C2E"/>
    <w:rsid w:val="00BA7D67"/>
    <w:rsid w:val="00BA7FE3"/>
    <w:rsid w:val="00BB0150"/>
    <w:rsid w:val="00BB0230"/>
    <w:rsid w:val="00BB098D"/>
    <w:rsid w:val="00BB1CA1"/>
    <w:rsid w:val="00BB29A4"/>
    <w:rsid w:val="00BB2B09"/>
    <w:rsid w:val="00BB2D30"/>
    <w:rsid w:val="00BB30CB"/>
    <w:rsid w:val="00BB30F3"/>
    <w:rsid w:val="00BB3D47"/>
    <w:rsid w:val="00BB3EF5"/>
    <w:rsid w:val="00BB41B2"/>
    <w:rsid w:val="00BB4645"/>
    <w:rsid w:val="00BB46A5"/>
    <w:rsid w:val="00BB47A2"/>
    <w:rsid w:val="00BB47E1"/>
    <w:rsid w:val="00BB6560"/>
    <w:rsid w:val="00BB68EA"/>
    <w:rsid w:val="00BB7440"/>
    <w:rsid w:val="00BC01A7"/>
    <w:rsid w:val="00BC0CD4"/>
    <w:rsid w:val="00BC14A5"/>
    <w:rsid w:val="00BC1632"/>
    <w:rsid w:val="00BC1710"/>
    <w:rsid w:val="00BC178F"/>
    <w:rsid w:val="00BC224D"/>
    <w:rsid w:val="00BC23C9"/>
    <w:rsid w:val="00BC25E1"/>
    <w:rsid w:val="00BC2A1F"/>
    <w:rsid w:val="00BC2BCA"/>
    <w:rsid w:val="00BC2C5E"/>
    <w:rsid w:val="00BC3642"/>
    <w:rsid w:val="00BC4028"/>
    <w:rsid w:val="00BC46DD"/>
    <w:rsid w:val="00BC5347"/>
    <w:rsid w:val="00BC565F"/>
    <w:rsid w:val="00BC578A"/>
    <w:rsid w:val="00BC5ADD"/>
    <w:rsid w:val="00BC5BB9"/>
    <w:rsid w:val="00BC5DE0"/>
    <w:rsid w:val="00BC6115"/>
    <w:rsid w:val="00BC660B"/>
    <w:rsid w:val="00BC6FBC"/>
    <w:rsid w:val="00BC771F"/>
    <w:rsid w:val="00BD02C2"/>
    <w:rsid w:val="00BD08FC"/>
    <w:rsid w:val="00BD0F13"/>
    <w:rsid w:val="00BD0F9E"/>
    <w:rsid w:val="00BD1109"/>
    <w:rsid w:val="00BD13AB"/>
    <w:rsid w:val="00BD245E"/>
    <w:rsid w:val="00BD2510"/>
    <w:rsid w:val="00BD3576"/>
    <w:rsid w:val="00BD3728"/>
    <w:rsid w:val="00BD3D5E"/>
    <w:rsid w:val="00BD40E0"/>
    <w:rsid w:val="00BD4C9D"/>
    <w:rsid w:val="00BD5A7A"/>
    <w:rsid w:val="00BD6416"/>
    <w:rsid w:val="00BD69F5"/>
    <w:rsid w:val="00BD6DB8"/>
    <w:rsid w:val="00BD710B"/>
    <w:rsid w:val="00BD711B"/>
    <w:rsid w:val="00BD7910"/>
    <w:rsid w:val="00BD7CF1"/>
    <w:rsid w:val="00BD7E3E"/>
    <w:rsid w:val="00BE07F4"/>
    <w:rsid w:val="00BE0CD5"/>
    <w:rsid w:val="00BE0F82"/>
    <w:rsid w:val="00BE1413"/>
    <w:rsid w:val="00BE1FD6"/>
    <w:rsid w:val="00BE2063"/>
    <w:rsid w:val="00BE21B0"/>
    <w:rsid w:val="00BE2784"/>
    <w:rsid w:val="00BE2E67"/>
    <w:rsid w:val="00BE34E2"/>
    <w:rsid w:val="00BE352C"/>
    <w:rsid w:val="00BE3BD4"/>
    <w:rsid w:val="00BE493C"/>
    <w:rsid w:val="00BE4EA0"/>
    <w:rsid w:val="00BE56F0"/>
    <w:rsid w:val="00BE5925"/>
    <w:rsid w:val="00BE5C51"/>
    <w:rsid w:val="00BE5DC7"/>
    <w:rsid w:val="00BE631A"/>
    <w:rsid w:val="00BE6A03"/>
    <w:rsid w:val="00BF0842"/>
    <w:rsid w:val="00BF0A91"/>
    <w:rsid w:val="00BF1099"/>
    <w:rsid w:val="00BF11DA"/>
    <w:rsid w:val="00BF181C"/>
    <w:rsid w:val="00BF189E"/>
    <w:rsid w:val="00BF1A55"/>
    <w:rsid w:val="00BF1B56"/>
    <w:rsid w:val="00BF1E65"/>
    <w:rsid w:val="00BF1EB1"/>
    <w:rsid w:val="00BF261D"/>
    <w:rsid w:val="00BF3CAB"/>
    <w:rsid w:val="00BF4DEF"/>
    <w:rsid w:val="00BF5705"/>
    <w:rsid w:val="00BF5BC0"/>
    <w:rsid w:val="00BF6857"/>
    <w:rsid w:val="00BF776C"/>
    <w:rsid w:val="00BF78D8"/>
    <w:rsid w:val="00BF7913"/>
    <w:rsid w:val="00BF7956"/>
    <w:rsid w:val="00BF7EE9"/>
    <w:rsid w:val="00BF7F1F"/>
    <w:rsid w:val="00C00692"/>
    <w:rsid w:val="00C012CE"/>
    <w:rsid w:val="00C019F7"/>
    <w:rsid w:val="00C01FBE"/>
    <w:rsid w:val="00C0258B"/>
    <w:rsid w:val="00C029DD"/>
    <w:rsid w:val="00C02F17"/>
    <w:rsid w:val="00C039E8"/>
    <w:rsid w:val="00C03A17"/>
    <w:rsid w:val="00C0467E"/>
    <w:rsid w:val="00C05B1D"/>
    <w:rsid w:val="00C06B1F"/>
    <w:rsid w:val="00C07969"/>
    <w:rsid w:val="00C10340"/>
    <w:rsid w:val="00C10379"/>
    <w:rsid w:val="00C103C8"/>
    <w:rsid w:val="00C10897"/>
    <w:rsid w:val="00C108C6"/>
    <w:rsid w:val="00C10E0B"/>
    <w:rsid w:val="00C1116B"/>
    <w:rsid w:val="00C111CE"/>
    <w:rsid w:val="00C12219"/>
    <w:rsid w:val="00C12289"/>
    <w:rsid w:val="00C123B7"/>
    <w:rsid w:val="00C12815"/>
    <w:rsid w:val="00C133AD"/>
    <w:rsid w:val="00C13932"/>
    <w:rsid w:val="00C142C0"/>
    <w:rsid w:val="00C14A7D"/>
    <w:rsid w:val="00C14E13"/>
    <w:rsid w:val="00C15597"/>
    <w:rsid w:val="00C159C5"/>
    <w:rsid w:val="00C15B76"/>
    <w:rsid w:val="00C15CF2"/>
    <w:rsid w:val="00C1615E"/>
    <w:rsid w:val="00C171D2"/>
    <w:rsid w:val="00C1723F"/>
    <w:rsid w:val="00C203EF"/>
    <w:rsid w:val="00C20A00"/>
    <w:rsid w:val="00C213FA"/>
    <w:rsid w:val="00C21C2C"/>
    <w:rsid w:val="00C21C3D"/>
    <w:rsid w:val="00C22330"/>
    <w:rsid w:val="00C22580"/>
    <w:rsid w:val="00C22929"/>
    <w:rsid w:val="00C22B2F"/>
    <w:rsid w:val="00C231B4"/>
    <w:rsid w:val="00C23348"/>
    <w:rsid w:val="00C23826"/>
    <w:rsid w:val="00C23EE2"/>
    <w:rsid w:val="00C24A6B"/>
    <w:rsid w:val="00C2531B"/>
    <w:rsid w:val="00C257DA"/>
    <w:rsid w:val="00C263AB"/>
    <w:rsid w:val="00C266CB"/>
    <w:rsid w:val="00C26702"/>
    <w:rsid w:val="00C2765B"/>
    <w:rsid w:val="00C300CC"/>
    <w:rsid w:val="00C304A5"/>
    <w:rsid w:val="00C307E5"/>
    <w:rsid w:val="00C3218C"/>
    <w:rsid w:val="00C3225D"/>
    <w:rsid w:val="00C3243D"/>
    <w:rsid w:val="00C325AB"/>
    <w:rsid w:val="00C32D6F"/>
    <w:rsid w:val="00C331C3"/>
    <w:rsid w:val="00C331FB"/>
    <w:rsid w:val="00C33392"/>
    <w:rsid w:val="00C33CBE"/>
    <w:rsid w:val="00C34087"/>
    <w:rsid w:val="00C343ED"/>
    <w:rsid w:val="00C346D7"/>
    <w:rsid w:val="00C34736"/>
    <w:rsid w:val="00C34767"/>
    <w:rsid w:val="00C34FE0"/>
    <w:rsid w:val="00C350DA"/>
    <w:rsid w:val="00C35364"/>
    <w:rsid w:val="00C355FC"/>
    <w:rsid w:val="00C36855"/>
    <w:rsid w:val="00C36BE1"/>
    <w:rsid w:val="00C36C3F"/>
    <w:rsid w:val="00C37BBC"/>
    <w:rsid w:val="00C40170"/>
    <w:rsid w:val="00C40247"/>
    <w:rsid w:val="00C40DBF"/>
    <w:rsid w:val="00C4139A"/>
    <w:rsid w:val="00C4183A"/>
    <w:rsid w:val="00C419C5"/>
    <w:rsid w:val="00C41F6B"/>
    <w:rsid w:val="00C421B1"/>
    <w:rsid w:val="00C42890"/>
    <w:rsid w:val="00C42B69"/>
    <w:rsid w:val="00C42F35"/>
    <w:rsid w:val="00C4308D"/>
    <w:rsid w:val="00C432C3"/>
    <w:rsid w:val="00C4382A"/>
    <w:rsid w:val="00C43957"/>
    <w:rsid w:val="00C43CA8"/>
    <w:rsid w:val="00C443B3"/>
    <w:rsid w:val="00C4465B"/>
    <w:rsid w:val="00C44B01"/>
    <w:rsid w:val="00C44E8F"/>
    <w:rsid w:val="00C45569"/>
    <w:rsid w:val="00C45922"/>
    <w:rsid w:val="00C479C3"/>
    <w:rsid w:val="00C47DCE"/>
    <w:rsid w:val="00C47E3E"/>
    <w:rsid w:val="00C47FE9"/>
    <w:rsid w:val="00C506FE"/>
    <w:rsid w:val="00C50C2E"/>
    <w:rsid w:val="00C51238"/>
    <w:rsid w:val="00C5132A"/>
    <w:rsid w:val="00C513F0"/>
    <w:rsid w:val="00C51735"/>
    <w:rsid w:val="00C528C1"/>
    <w:rsid w:val="00C52B9E"/>
    <w:rsid w:val="00C52DEA"/>
    <w:rsid w:val="00C54260"/>
    <w:rsid w:val="00C54580"/>
    <w:rsid w:val="00C54CA7"/>
    <w:rsid w:val="00C55CE9"/>
    <w:rsid w:val="00C55E12"/>
    <w:rsid w:val="00C57037"/>
    <w:rsid w:val="00C575F8"/>
    <w:rsid w:val="00C57612"/>
    <w:rsid w:val="00C579D9"/>
    <w:rsid w:val="00C57C62"/>
    <w:rsid w:val="00C6049A"/>
    <w:rsid w:val="00C60B83"/>
    <w:rsid w:val="00C61123"/>
    <w:rsid w:val="00C61312"/>
    <w:rsid w:val="00C613CC"/>
    <w:rsid w:val="00C61473"/>
    <w:rsid w:val="00C61A7E"/>
    <w:rsid w:val="00C61AF0"/>
    <w:rsid w:val="00C61E66"/>
    <w:rsid w:val="00C61F93"/>
    <w:rsid w:val="00C62040"/>
    <w:rsid w:val="00C621DD"/>
    <w:rsid w:val="00C6250E"/>
    <w:rsid w:val="00C62C3E"/>
    <w:rsid w:val="00C632F6"/>
    <w:rsid w:val="00C63370"/>
    <w:rsid w:val="00C64321"/>
    <w:rsid w:val="00C64736"/>
    <w:rsid w:val="00C64AA5"/>
    <w:rsid w:val="00C64B92"/>
    <w:rsid w:val="00C64BCE"/>
    <w:rsid w:val="00C65C3A"/>
    <w:rsid w:val="00C65F9A"/>
    <w:rsid w:val="00C661F4"/>
    <w:rsid w:val="00C6629C"/>
    <w:rsid w:val="00C66459"/>
    <w:rsid w:val="00C6714E"/>
    <w:rsid w:val="00C67C62"/>
    <w:rsid w:val="00C726AB"/>
    <w:rsid w:val="00C726FA"/>
    <w:rsid w:val="00C72B39"/>
    <w:rsid w:val="00C73AC4"/>
    <w:rsid w:val="00C73C47"/>
    <w:rsid w:val="00C747AA"/>
    <w:rsid w:val="00C74F7E"/>
    <w:rsid w:val="00C7523B"/>
    <w:rsid w:val="00C752B0"/>
    <w:rsid w:val="00C7538A"/>
    <w:rsid w:val="00C756C5"/>
    <w:rsid w:val="00C756D7"/>
    <w:rsid w:val="00C768BE"/>
    <w:rsid w:val="00C76A36"/>
    <w:rsid w:val="00C76B62"/>
    <w:rsid w:val="00C77C3A"/>
    <w:rsid w:val="00C80058"/>
    <w:rsid w:val="00C81887"/>
    <w:rsid w:val="00C81989"/>
    <w:rsid w:val="00C81E49"/>
    <w:rsid w:val="00C81EA1"/>
    <w:rsid w:val="00C824B8"/>
    <w:rsid w:val="00C82E6F"/>
    <w:rsid w:val="00C83A08"/>
    <w:rsid w:val="00C84774"/>
    <w:rsid w:val="00C847DB"/>
    <w:rsid w:val="00C84BEC"/>
    <w:rsid w:val="00C85AAA"/>
    <w:rsid w:val="00C85BCD"/>
    <w:rsid w:val="00C85D69"/>
    <w:rsid w:val="00C85DC0"/>
    <w:rsid w:val="00C85FBA"/>
    <w:rsid w:val="00C86D37"/>
    <w:rsid w:val="00C87DBA"/>
    <w:rsid w:val="00C906A3"/>
    <w:rsid w:val="00C90DF1"/>
    <w:rsid w:val="00C90F5D"/>
    <w:rsid w:val="00C91272"/>
    <w:rsid w:val="00C914F3"/>
    <w:rsid w:val="00C91B82"/>
    <w:rsid w:val="00C91CAA"/>
    <w:rsid w:val="00C9237C"/>
    <w:rsid w:val="00C92436"/>
    <w:rsid w:val="00C927DF"/>
    <w:rsid w:val="00C93A55"/>
    <w:rsid w:val="00C93A80"/>
    <w:rsid w:val="00C93D62"/>
    <w:rsid w:val="00C93D81"/>
    <w:rsid w:val="00C93E7F"/>
    <w:rsid w:val="00C93EA5"/>
    <w:rsid w:val="00C93FE8"/>
    <w:rsid w:val="00C9459D"/>
    <w:rsid w:val="00C94756"/>
    <w:rsid w:val="00C94A0E"/>
    <w:rsid w:val="00C95FBB"/>
    <w:rsid w:val="00C96330"/>
    <w:rsid w:val="00C96789"/>
    <w:rsid w:val="00C9678C"/>
    <w:rsid w:val="00C97340"/>
    <w:rsid w:val="00C973A3"/>
    <w:rsid w:val="00C97478"/>
    <w:rsid w:val="00C9782D"/>
    <w:rsid w:val="00CA00ED"/>
    <w:rsid w:val="00CA1193"/>
    <w:rsid w:val="00CA220F"/>
    <w:rsid w:val="00CA2815"/>
    <w:rsid w:val="00CA2C56"/>
    <w:rsid w:val="00CA4039"/>
    <w:rsid w:val="00CA51A7"/>
    <w:rsid w:val="00CA521A"/>
    <w:rsid w:val="00CA52A1"/>
    <w:rsid w:val="00CA5B65"/>
    <w:rsid w:val="00CA6203"/>
    <w:rsid w:val="00CA6E5F"/>
    <w:rsid w:val="00CA7E69"/>
    <w:rsid w:val="00CA7F13"/>
    <w:rsid w:val="00CB0232"/>
    <w:rsid w:val="00CB0915"/>
    <w:rsid w:val="00CB1706"/>
    <w:rsid w:val="00CB187C"/>
    <w:rsid w:val="00CB1A0A"/>
    <w:rsid w:val="00CB1D3A"/>
    <w:rsid w:val="00CB2798"/>
    <w:rsid w:val="00CB2C68"/>
    <w:rsid w:val="00CB4461"/>
    <w:rsid w:val="00CB4534"/>
    <w:rsid w:val="00CB4DC2"/>
    <w:rsid w:val="00CB567B"/>
    <w:rsid w:val="00CB5E0E"/>
    <w:rsid w:val="00CB5E92"/>
    <w:rsid w:val="00CB5ED2"/>
    <w:rsid w:val="00CB645D"/>
    <w:rsid w:val="00CB6C00"/>
    <w:rsid w:val="00CB6E61"/>
    <w:rsid w:val="00CB7075"/>
    <w:rsid w:val="00CB707B"/>
    <w:rsid w:val="00CB7EA5"/>
    <w:rsid w:val="00CC06C0"/>
    <w:rsid w:val="00CC0931"/>
    <w:rsid w:val="00CC0C87"/>
    <w:rsid w:val="00CC0C8E"/>
    <w:rsid w:val="00CC0F4F"/>
    <w:rsid w:val="00CC12F4"/>
    <w:rsid w:val="00CC1868"/>
    <w:rsid w:val="00CC1C3D"/>
    <w:rsid w:val="00CC1D9B"/>
    <w:rsid w:val="00CC2019"/>
    <w:rsid w:val="00CC2874"/>
    <w:rsid w:val="00CC287F"/>
    <w:rsid w:val="00CC29E6"/>
    <w:rsid w:val="00CC3065"/>
    <w:rsid w:val="00CC331D"/>
    <w:rsid w:val="00CC34EB"/>
    <w:rsid w:val="00CC37B9"/>
    <w:rsid w:val="00CC3DDE"/>
    <w:rsid w:val="00CC481A"/>
    <w:rsid w:val="00CC53C0"/>
    <w:rsid w:val="00CC625A"/>
    <w:rsid w:val="00CC6E62"/>
    <w:rsid w:val="00CC6FFB"/>
    <w:rsid w:val="00CD0D48"/>
    <w:rsid w:val="00CD0D71"/>
    <w:rsid w:val="00CD1538"/>
    <w:rsid w:val="00CD1731"/>
    <w:rsid w:val="00CD1EA5"/>
    <w:rsid w:val="00CD2201"/>
    <w:rsid w:val="00CD253A"/>
    <w:rsid w:val="00CD288F"/>
    <w:rsid w:val="00CD411F"/>
    <w:rsid w:val="00CD42A0"/>
    <w:rsid w:val="00CD4BEB"/>
    <w:rsid w:val="00CD4EEE"/>
    <w:rsid w:val="00CD56BF"/>
    <w:rsid w:val="00CD6035"/>
    <w:rsid w:val="00CD67B6"/>
    <w:rsid w:val="00CD695A"/>
    <w:rsid w:val="00CD6F66"/>
    <w:rsid w:val="00CD7455"/>
    <w:rsid w:val="00CD7478"/>
    <w:rsid w:val="00CD7C05"/>
    <w:rsid w:val="00CE072B"/>
    <w:rsid w:val="00CE082B"/>
    <w:rsid w:val="00CE12B4"/>
    <w:rsid w:val="00CE26BC"/>
    <w:rsid w:val="00CE2C4F"/>
    <w:rsid w:val="00CE2C9D"/>
    <w:rsid w:val="00CE2DDE"/>
    <w:rsid w:val="00CE2E92"/>
    <w:rsid w:val="00CE3146"/>
    <w:rsid w:val="00CE43ED"/>
    <w:rsid w:val="00CE47F0"/>
    <w:rsid w:val="00CE4B19"/>
    <w:rsid w:val="00CE5062"/>
    <w:rsid w:val="00CE50A0"/>
    <w:rsid w:val="00CE51D5"/>
    <w:rsid w:val="00CE5957"/>
    <w:rsid w:val="00CE6163"/>
    <w:rsid w:val="00CE7475"/>
    <w:rsid w:val="00CE7A53"/>
    <w:rsid w:val="00CE7F49"/>
    <w:rsid w:val="00CF0809"/>
    <w:rsid w:val="00CF0F76"/>
    <w:rsid w:val="00CF139C"/>
    <w:rsid w:val="00CF18F2"/>
    <w:rsid w:val="00CF1F04"/>
    <w:rsid w:val="00CF21D8"/>
    <w:rsid w:val="00CF3046"/>
    <w:rsid w:val="00CF3136"/>
    <w:rsid w:val="00CF3580"/>
    <w:rsid w:val="00CF3EC6"/>
    <w:rsid w:val="00CF4F49"/>
    <w:rsid w:val="00CF5510"/>
    <w:rsid w:val="00CF612C"/>
    <w:rsid w:val="00CF68DF"/>
    <w:rsid w:val="00CF6DFB"/>
    <w:rsid w:val="00CF77CD"/>
    <w:rsid w:val="00CF7820"/>
    <w:rsid w:val="00CF7860"/>
    <w:rsid w:val="00D004C4"/>
    <w:rsid w:val="00D00B04"/>
    <w:rsid w:val="00D01143"/>
    <w:rsid w:val="00D01BD1"/>
    <w:rsid w:val="00D025C5"/>
    <w:rsid w:val="00D027B4"/>
    <w:rsid w:val="00D02A39"/>
    <w:rsid w:val="00D02E72"/>
    <w:rsid w:val="00D02E8E"/>
    <w:rsid w:val="00D030D8"/>
    <w:rsid w:val="00D052B3"/>
    <w:rsid w:val="00D055C3"/>
    <w:rsid w:val="00D056CE"/>
    <w:rsid w:val="00D05C39"/>
    <w:rsid w:val="00D0727E"/>
    <w:rsid w:val="00D07533"/>
    <w:rsid w:val="00D07585"/>
    <w:rsid w:val="00D07ABE"/>
    <w:rsid w:val="00D07E95"/>
    <w:rsid w:val="00D101BE"/>
    <w:rsid w:val="00D10848"/>
    <w:rsid w:val="00D10F0A"/>
    <w:rsid w:val="00D10F87"/>
    <w:rsid w:val="00D111CC"/>
    <w:rsid w:val="00D1151A"/>
    <w:rsid w:val="00D11E2E"/>
    <w:rsid w:val="00D12AFB"/>
    <w:rsid w:val="00D13EC5"/>
    <w:rsid w:val="00D14102"/>
    <w:rsid w:val="00D14173"/>
    <w:rsid w:val="00D144A3"/>
    <w:rsid w:val="00D1476C"/>
    <w:rsid w:val="00D1478D"/>
    <w:rsid w:val="00D14DC8"/>
    <w:rsid w:val="00D1564D"/>
    <w:rsid w:val="00D156BF"/>
    <w:rsid w:val="00D16B89"/>
    <w:rsid w:val="00D17520"/>
    <w:rsid w:val="00D2033A"/>
    <w:rsid w:val="00D208CF"/>
    <w:rsid w:val="00D20E58"/>
    <w:rsid w:val="00D211FE"/>
    <w:rsid w:val="00D21903"/>
    <w:rsid w:val="00D22190"/>
    <w:rsid w:val="00D221FA"/>
    <w:rsid w:val="00D224F5"/>
    <w:rsid w:val="00D2293B"/>
    <w:rsid w:val="00D2296E"/>
    <w:rsid w:val="00D22996"/>
    <w:rsid w:val="00D22CC1"/>
    <w:rsid w:val="00D22FC2"/>
    <w:rsid w:val="00D23C31"/>
    <w:rsid w:val="00D24505"/>
    <w:rsid w:val="00D24A91"/>
    <w:rsid w:val="00D24F26"/>
    <w:rsid w:val="00D25162"/>
    <w:rsid w:val="00D253CC"/>
    <w:rsid w:val="00D26D95"/>
    <w:rsid w:val="00D26DE8"/>
    <w:rsid w:val="00D27366"/>
    <w:rsid w:val="00D30108"/>
    <w:rsid w:val="00D30D5D"/>
    <w:rsid w:val="00D30F7E"/>
    <w:rsid w:val="00D31176"/>
    <w:rsid w:val="00D3120B"/>
    <w:rsid w:val="00D3196C"/>
    <w:rsid w:val="00D31E33"/>
    <w:rsid w:val="00D31E9F"/>
    <w:rsid w:val="00D31F72"/>
    <w:rsid w:val="00D33772"/>
    <w:rsid w:val="00D33819"/>
    <w:rsid w:val="00D33AB8"/>
    <w:rsid w:val="00D33F4E"/>
    <w:rsid w:val="00D342DC"/>
    <w:rsid w:val="00D344B2"/>
    <w:rsid w:val="00D360CC"/>
    <w:rsid w:val="00D365FC"/>
    <w:rsid w:val="00D36C5F"/>
    <w:rsid w:val="00D36DCE"/>
    <w:rsid w:val="00D36F00"/>
    <w:rsid w:val="00D37074"/>
    <w:rsid w:val="00D37279"/>
    <w:rsid w:val="00D373E2"/>
    <w:rsid w:val="00D37974"/>
    <w:rsid w:val="00D37ABF"/>
    <w:rsid w:val="00D37B97"/>
    <w:rsid w:val="00D37D7A"/>
    <w:rsid w:val="00D4054B"/>
    <w:rsid w:val="00D41123"/>
    <w:rsid w:val="00D41A50"/>
    <w:rsid w:val="00D41D0B"/>
    <w:rsid w:val="00D4268A"/>
    <w:rsid w:val="00D42787"/>
    <w:rsid w:val="00D42A8A"/>
    <w:rsid w:val="00D42FAF"/>
    <w:rsid w:val="00D43134"/>
    <w:rsid w:val="00D433EA"/>
    <w:rsid w:val="00D4366D"/>
    <w:rsid w:val="00D437CC"/>
    <w:rsid w:val="00D4460F"/>
    <w:rsid w:val="00D446AC"/>
    <w:rsid w:val="00D446E8"/>
    <w:rsid w:val="00D44C83"/>
    <w:rsid w:val="00D44FCE"/>
    <w:rsid w:val="00D45143"/>
    <w:rsid w:val="00D45261"/>
    <w:rsid w:val="00D45273"/>
    <w:rsid w:val="00D454CD"/>
    <w:rsid w:val="00D456AF"/>
    <w:rsid w:val="00D457D0"/>
    <w:rsid w:val="00D457DC"/>
    <w:rsid w:val="00D46E2C"/>
    <w:rsid w:val="00D4761C"/>
    <w:rsid w:val="00D47BA4"/>
    <w:rsid w:val="00D50210"/>
    <w:rsid w:val="00D50D71"/>
    <w:rsid w:val="00D50FAB"/>
    <w:rsid w:val="00D50FC9"/>
    <w:rsid w:val="00D50FFC"/>
    <w:rsid w:val="00D51244"/>
    <w:rsid w:val="00D51987"/>
    <w:rsid w:val="00D51988"/>
    <w:rsid w:val="00D51BA5"/>
    <w:rsid w:val="00D52432"/>
    <w:rsid w:val="00D52AC3"/>
    <w:rsid w:val="00D52AE7"/>
    <w:rsid w:val="00D52C21"/>
    <w:rsid w:val="00D52E20"/>
    <w:rsid w:val="00D53477"/>
    <w:rsid w:val="00D53517"/>
    <w:rsid w:val="00D53574"/>
    <w:rsid w:val="00D536E0"/>
    <w:rsid w:val="00D53A17"/>
    <w:rsid w:val="00D53A2B"/>
    <w:rsid w:val="00D54084"/>
    <w:rsid w:val="00D541A1"/>
    <w:rsid w:val="00D545D1"/>
    <w:rsid w:val="00D54686"/>
    <w:rsid w:val="00D54744"/>
    <w:rsid w:val="00D54932"/>
    <w:rsid w:val="00D55884"/>
    <w:rsid w:val="00D55BC5"/>
    <w:rsid w:val="00D56331"/>
    <w:rsid w:val="00D56DF3"/>
    <w:rsid w:val="00D5743F"/>
    <w:rsid w:val="00D5760B"/>
    <w:rsid w:val="00D60071"/>
    <w:rsid w:val="00D60101"/>
    <w:rsid w:val="00D60586"/>
    <w:rsid w:val="00D60CF4"/>
    <w:rsid w:val="00D615C7"/>
    <w:rsid w:val="00D622DB"/>
    <w:rsid w:val="00D62329"/>
    <w:rsid w:val="00D6264E"/>
    <w:rsid w:val="00D62DF0"/>
    <w:rsid w:val="00D63019"/>
    <w:rsid w:val="00D63087"/>
    <w:rsid w:val="00D63302"/>
    <w:rsid w:val="00D647C1"/>
    <w:rsid w:val="00D647DE"/>
    <w:rsid w:val="00D64BBE"/>
    <w:rsid w:val="00D64C24"/>
    <w:rsid w:val="00D6575D"/>
    <w:rsid w:val="00D65A1D"/>
    <w:rsid w:val="00D65EA3"/>
    <w:rsid w:val="00D65FD4"/>
    <w:rsid w:val="00D66453"/>
    <w:rsid w:val="00D6648D"/>
    <w:rsid w:val="00D669B6"/>
    <w:rsid w:val="00D670AE"/>
    <w:rsid w:val="00D671D0"/>
    <w:rsid w:val="00D70107"/>
    <w:rsid w:val="00D70207"/>
    <w:rsid w:val="00D70905"/>
    <w:rsid w:val="00D70BBC"/>
    <w:rsid w:val="00D7189D"/>
    <w:rsid w:val="00D720DC"/>
    <w:rsid w:val="00D72495"/>
    <w:rsid w:val="00D72F56"/>
    <w:rsid w:val="00D7351C"/>
    <w:rsid w:val="00D736A9"/>
    <w:rsid w:val="00D737EF"/>
    <w:rsid w:val="00D73F5E"/>
    <w:rsid w:val="00D73FF7"/>
    <w:rsid w:val="00D74118"/>
    <w:rsid w:val="00D74271"/>
    <w:rsid w:val="00D747B9"/>
    <w:rsid w:val="00D754F3"/>
    <w:rsid w:val="00D754FA"/>
    <w:rsid w:val="00D759BB"/>
    <w:rsid w:val="00D766C3"/>
    <w:rsid w:val="00D76B54"/>
    <w:rsid w:val="00D76FFC"/>
    <w:rsid w:val="00D77597"/>
    <w:rsid w:val="00D775A2"/>
    <w:rsid w:val="00D81080"/>
    <w:rsid w:val="00D8147F"/>
    <w:rsid w:val="00D81D05"/>
    <w:rsid w:val="00D81F8F"/>
    <w:rsid w:val="00D825D9"/>
    <w:rsid w:val="00D826A1"/>
    <w:rsid w:val="00D82C9F"/>
    <w:rsid w:val="00D82FCD"/>
    <w:rsid w:val="00D83D61"/>
    <w:rsid w:val="00D84071"/>
    <w:rsid w:val="00D84D95"/>
    <w:rsid w:val="00D856E9"/>
    <w:rsid w:val="00D856F1"/>
    <w:rsid w:val="00D85B71"/>
    <w:rsid w:val="00D85E62"/>
    <w:rsid w:val="00D8689F"/>
    <w:rsid w:val="00D86AFB"/>
    <w:rsid w:val="00D86B6E"/>
    <w:rsid w:val="00D86D05"/>
    <w:rsid w:val="00D870FD"/>
    <w:rsid w:val="00D872B4"/>
    <w:rsid w:val="00D872D0"/>
    <w:rsid w:val="00D901AF"/>
    <w:rsid w:val="00D914C2"/>
    <w:rsid w:val="00D91E23"/>
    <w:rsid w:val="00D92055"/>
    <w:rsid w:val="00D922DC"/>
    <w:rsid w:val="00D926F3"/>
    <w:rsid w:val="00D927FB"/>
    <w:rsid w:val="00D92E6E"/>
    <w:rsid w:val="00D92FB6"/>
    <w:rsid w:val="00D93311"/>
    <w:rsid w:val="00D93658"/>
    <w:rsid w:val="00D938D0"/>
    <w:rsid w:val="00D93BBB"/>
    <w:rsid w:val="00D955DF"/>
    <w:rsid w:val="00D9563D"/>
    <w:rsid w:val="00D957B3"/>
    <w:rsid w:val="00D96472"/>
    <w:rsid w:val="00D96A1E"/>
    <w:rsid w:val="00D96BBB"/>
    <w:rsid w:val="00D96FCC"/>
    <w:rsid w:val="00D979BD"/>
    <w:rsid w:val="00D97A2D"/>
    <w:rsid w:val="00D97CBB"/>
    <w:rsid w:val="00DA003B"/>
    <w:rsid w:val="00DA04BD"/>
    <w:rsid w:val="00DA0AD0"/>
    <w:rsid w:val="00DA11B5"/>
    <w:rsid w:val="00DA1595"/>
    <w:rsid w:val="00DA1CC9"/>
    <w:rsid w:val="00DA202C"/>
    <w:rsid w:val="00DA264B"/>
    <w:rsid w:val="00DA2C51"/>
    <w:rsid w:val="00DA2E0D"/>
    <w:rsid w:val="00DA322A"/>
    <w:rsid w:val="00DA35AC"/>
    <w:rsid w:val="00DA3926"/>
    <w:rsid w:val="00DA5D2B"/>
    <w:rsid w:val="00DA62D1"/>
    <w:rsid w:val="00DA6A39"/>
    <w:rsid w:val="00DA6FB6"/>
    <w:rsid w:val="00DA7585"/>
    <w:rsid w:val="00DA7B00"/>
    <w:rsid w:val="00DA7D0C"/>
    <w:rsid w:val="00DB0370"/>
    <w:rsid w:val="00DB0482"/>
    <w:rsid w:val="00DB053D"/>
    <w:rsid w:val="00DB0737"/>
    <w:rsid w:val="00DB123A"/>
    <w:rsid w:val="00DB1406"/>
    <w:rsid w:val="00DB1B40"/>
    <w:rsid w:val="00DB1C35"/>
    <w:rsid w:val="00DB23BE"/>
    <w:rsid w:val="00DB26B1"/>
    <w:rsid w:val="00DB304A"/>
    <w:rsid w:val="00DB3190"/>
    <w:rsid w:val="00DB3908"/>
    <w:rsid w:val="00DB3C1D"/>
    <w:rsid w:val="00DB405E"/>
    <w:rsid w:val="00DB4B1F"/>
    <w:rsid w:val="00DB5A54"/>
    <w:rsid w:val="00DB5CF1"/>
    <w:rsid w:val="00DB5D6A"/>
    <w:rsid w:val="00DB5FE1"/>
    <w:rsid w:val="00DB6142"/>
    <w:rsid w:val="00DB6167"/>
    <w:rsid w:val="00DB68E7"/>
    <w:rsid w:val="00DB6918"/>
    <w:rsid w:val="00DB6F9D"/>
    <w:rsid w:val="00DB7B76"/>
    <w:rsid w:val="00DB7D8F"/>
    <w:rsid w:val="00DC00E8"/>
    <w:rsid w:val="00DC0161"/>
    <w:rsid w:val="00DC0440"/>
    <w:rsid w:val="00DC0695"/>
    <w:rsid w:val="00DC0F68"/>
    <w:rsid w:val="00DC102E"/>
    <w:rsid w:val="00DC1BC8"/>
    <w:rsid w:val="00DC1BDF"/>
    <w:rsid w:val="00DC1BFC"/>
    <w:rsid w:val="00DC206B"/>
    <w:rsid w:val="00DC2078"/>
    <w:rsid w:val="00DC2377"/>
    <w:rsid w:val="00DC2758"/>
    <w:rsid w:val="00DC29DA"/>
    <w:rsid w:val="00DC2A17"/>
    <w:rsid w:val="00DC332E"/>
    <w:rsid w:val="00DC3337"/>
    <w:rsid w:val="00DC3640"/>
    <w:rsid w:val="00DC3DA5"/>
    <w:rsid w:val="00DC45AE"/>
    <w:rsid w:val="00DC470D"/>
    <w:rsid w:val="00DC4A7A"/>
    <w:rsid w:val="00DC4CB1"/>
    <w:rsid w:val="00DC4D49"/>
    <w:rsid w:val="00DC5243"/>
    <w:rsid w:val="00DC7329"/>
    <w:rsid w:val="00DC779F"/>
    <w:rsid w:val="00DC7CCF"/>
    <w:rsid w:val="00DC7EC3"/>
    <w:rsid w:val="00DD06D9"/>
    <w:rsid w:val="00DD0F3B"/>
    <w:rsid w:val="00DD1D1E"/>
    <w:rsid w:val="00DD305F"/>
    <w:rsid w:val="00DD35DF"/>
    <w:rsid w:val="00DD383B"/>
    <w:rsid w:val="00DD3971"/>
    <w:rsid w:val="00DD3B58"/>
    <w:rsid w:val="00DD4056"/>
    <w:rsid w:val="00DD4746"/>
    <w:rsid w:val="00DD49EE"/>
    <w:rsid w:val="00DD4EFE"/>
    <w:rsid w:val="00DD4F8C"/>
    <w:rsid w:val="00DD6024"/>
    <w:rsid w:val="00DD606F"/>
    <w:rsid w:val="00DD62B9"/>
    <w:rsid w:val="00DD6707"/>
    <w:rsid w:val="00DD6C20"/>
    <w:rsid w:val="00DD73DA"/>
    <w:rsid w:val="00DD754B"/>
    <w:rsid w:val="00DD758A"/>
    <w:rsid w:val="00DD7740"/>
    <w:rsid w:val="00DD7861"/>
    <w:rsid w:val="00DD78FE"/>
    <w:rsid w:val="00DE0292"/>
    <w:rsid w:val="00DE116B"/>
    <w:rsid w:val="00DE1E7A"/>
    <w:rsid w:val="00DE2327"/>
    <w:rsid w:val="00DE253B"/>
    <w:rsid w:val="00DE25E8"/>
    <w:rsid w:val="00DE2690"/>
    <w:rsid w:val="00DE2899"/>
    <w:rsid w:val="00DE2911"/>
    <w:rsid w:val="00DE2BC9"/>
    <w:rsid w:val="00DE2FA7"/>
    <w:rsid w:val="00DE30AB"/>
    <w:rsid w:val="00DE4515"/>
    <w:rsid w:val="00DE4AE2"/>
    <w:rsid w:val="00DE5660"/>
    <w:rsid w:val="00DE5FE9"/>
    <w:rsid w:val="00DE6DC5"/>
    <w:rsid w:val="00DE7FCD"/>
    <w:rsid w:val="00DF0660"/>
    <w:rsid w:val="00DF06FA"/>
    <w:rsid w:val="00DF0D9B"/>
    <w:rsid w:val="00DF161A"/>
    <w:rsid w:val="00DF1CE6"/>
    <w:rsid w:val="00DF3653"/>
    <w:rsid w:val="00DF36AD"/>
    <w:rsid w:val="00DF3EAD"/>
    <w:rsid w:val="00DF4009"/>
    <w:rsid w:val="00DF418E"/>
    <w:rsid w:val="00DF44B2"/>
    <w:rsid w:val="00DF47B6"/>
    <w:rsid w:val="00DF4FAA"/>
    <w:rsid w:val="00DF595E"/>
    <w:rsid w:val="00DF5BE2"/>
    <w:rsid w:val="00DF6305"/>
    <w:rsid w:val="00DF75D8"/>
    <w:rsid w:val="00DF7965"/>
    <w:rsid w:val="00E0087C"/>
    <w:rsid w:val="00E009B0"/>
    <w:rsid w:val="00E00F57"/>
    <w:rsid w:val="00E0103A"/>
    <w:rsid w:val="00E011BC"/>
    <w:rsid w:val="00E0121F"/>
    <w:rsid w:val="00E01FFC"/>
    <w:rsid w:val="00E02693"/>
    <w:rsid w:val="00E027C1"/>
    <w:rsid w:val="00E030A2"/>
    <w:rsid w:val="00E035B1"/>
    <w:rsid w:val="00E03953"/>
    <w:rsid w:val="00E0444C"/>
    <w:rsid w:val="00E0519F"/>
    <w:rsid w:val="00E052AE"/>
    <w:rsid w:val="00E05310"/>
    <w:rsid w:val="00E05381"/>
    <w:rsid w:val="00E056E3"/>
    <w:rsid w:val="00E064E0"/>
    <w:rsid w:val="00E06501"/>
    <w:rsid w:val="00E06746"/>
    <w:rsid w:val="00E06BEA"/>
    <w:rsid w:val="00E06D66"/>
    <w:rsid w:val="00E06D77"/>
    <w:rsid w:val="00E0708C"/>
    <w:rsid w:val="00E07E19"/>
    <w:rsid w:val="00E07E7D"/>
    <w:rsid w:val="00E100C7"/>
    <w:rsid w:val="00E10491"/>
    <w:rsid w:val="00E108FC"/>
    <w:rsid w:val="00E11085"/>
    <w:rsid w:val="00E11206"/>
    <w:rsid w:val="00E116C8"/>
    <w:rsid w:val="00E1196C"/>
    <w:rsid w:val="00E127E3"/>
    <w:rsid w:val="00E12C19"/>
    <w:rsid w:val="00E12D77"/>
    <w:rsid w:val="00E12F03"/>
    <w:rsid w:val="00E13120"/>
    <w:rsid w:val="00E13674"/>
    <w:rsid w:val="00E13887"/>
    <w:rsid w:val="00E1393B"/>
    <w:rsid w:val="00E147F9"/>
    <w:rsid w:val="00E14DB8"/>
    <w:rsid w:val="00E15D3B"/>
    <w:rsid w:val="00E16454"/>
    <w:rsid w:val="00E16700"/>
    <w:rsid w:val="00E16A0C"/>
    <w:rsid w:val="00E16BBE"/>
    <w:rsid w:val="00E176A7"/>
    <w:rsid w:val="00E176DB"/>
    <w:rsid w:val="00E2008C"/>
    <w:rsid w:val="00E2054B"/>
    <w:rsid w:val="00E20806"/>
    <w:rsid w:val="00E2108E"/>
    <w:rsid w:val="00E2117A"/>
    <w:rsid w:val="00E2122A"/>
    <w:rsid w:val="00E21BBD"/>
    <w:rsid w:val="00E21CF3"/>
    <w:rsid w:val="00E22313"/>
    <w:rsid w:val="00E2309E"/>
    <w:rsid w:val="00E230AF"/>
    <w:rsid w:val="00E2335D"/>
    <w:rsid w:val="00E23C6B"/>
    <w:rsid w:val="00E23CDF"/>
    <w:rsid w:val="00E24137"/>
    <w:rsid w:val="00E2492D"/>
    <w:rsid w:val="00E24CB9"/>
    <w:rsid w:val="00E25398"/>
    <w:rsid w:val="00E26916"/>
    <w:rsid w:val="00E26B33"/>
    <w:rsid w:val="00E26C15"/>
    <w:rsid w:val="00E27596"/>
    <w:rsid w:val="00E327CD"/>
    <w:rsid w:val="00E32EEB"/>
    <w:rsid w:val="00E3304B"/>
    <w:rsid w:val="00E33ACB"/>
    <w:rsid w:val="00E33DA8"/>
    <w:rsid w:val="00E3471E"/>
    <w:rsid w:val="00E348FF"/>
    <w:rsid w:val="00E34FF0"/>
    <w:rsid w:val="00E357AF"/>
    <w:rsid w:val="00E35855"/>
    <w:rsid w:val="00E35B17"/>
    <w:rsid w:val="00E360CA"/>
    <w:rsid w:val="00E36359"/>
    <w:rsid w:val="00E366C1"/>
    <w:rsid w:val="00E377F7"/>
    <w:rsid w:val="00E37842"/>
    <w:rsid w:val="00E4071A"/>
    <w:rsid w:val="00E409A5"/>
    <w:rsid w:val="00E40AA9"/>
    <w:rsid w:val="00E40D8C"/>
    <w:rsid w:val="00E40E3A"/>
    <w:rsid w:val="00E41DFC"/>
    <w:rsid w:val="00E422FF"/>
    <w:rsid w:val="00E4247E"/>
    <w:rsid w:val="00E42653"/>
    <w:rsid w:val="00E42671"/>
    <w:rsid w:val="00E42F24"/>
    <w:rsid w:val="00E43278"/>
    <w:rsid w:val="00E43E3B"/>
    <w:rsid w:val="00E45419"/>
    <w:rsid w:val="00E45847"/>
    <w:rsid w:val="00E463D2"/>
    <w:rsid w:val="00E465E1"/>
    <w:rsid w:val="00E470A4"/>
    <w:rsid w:val="00E47A66"/>
    <w:rsid w:val="00E47F9C"/>
    <w:rsid w:val="00E505D1"/>
    <w:rsid w:val="00E5060D"/>
    <w:rsid w:val="00E5106C"/>
    <w:rsid w:val="00E517BD"/>
    <w:rsid w:val="00E518A2"/>
    <w:rsid w:val="00E518DA"/>
    <w:rsid w:val="00E52BB5"/>
    <w:rsid w:val="00E533BA"/>
    <w:rsid w:val="00E5363B"/>
    <w:rsid w:val="00E53B0A"/>
    <w:rsid w:val="00E53DC1"/>
    <w:rsid w:val="00E53EDD"/>
    <w:rsid w:val="00E54CCD"/>
    <w:rsid w:val="00E55218"/>
    <w:rsid w:val="00E55291"/>
    <w:rsid w:val="00E553DF"/>
    <w:rsid w:val="00E56504"/>
    <w:rsid w:val="00E56ADB"/>
    <w:rsid w:val="00E60C4E"/>
    <w:rsid w:val="00E60D9B"/>
    <w:rsid w:val="00E614B4"/>
    <w:rsid w:val="00E61D63"/>
    <w:rsid w:val="00E634B1"/>
    <w:rsid w:val="00E63643"/>
    <w:rsid w:val="00E63C6F"/>
    <w:rsid w:val="00E64922"/>
    <w:rsid w:val="00E65064"/>
    <w:rsid w:val="00E65CA5"/>
    <w:rsid w:val="00E6613F"/>
    <w:rsid w:val="00E66C73"/>
    <w:rsid w:val="00E66F33"/>
    <w:rsid w:val="00E67A18"/>
    <w:rsid w:val="00E67C58"/>
    <w:rsid w:val="00E67CA5"/>
    <w:rsid w:val="00E67D78"/>
    <w:rsid w:val="00E70247"/>
    <w:rsid w:val="00E70906"/>
    <w:rsid w:val="00E71913"/>
    <w:rsid w:val="00E719EF"/>
    <w:rsid w:val="00E71E11"/>
    <w:rsid w:val="00E7210F"/>
    <w:rsid w:val="00E7279C"/>
    <w:rsid w:val="00E729B2"/>
    <w:rsid w:val="00E72CF0"/>
    <w:rsid w:val="00E72D66"/>
    <w:rsid w:val="00E7315F"/>
    <w:rsid w:val="00E7332A"/>
    <w:rsid w:val="00E73BA2"/>
    <w:rsid w:val="00E740CE"/>
    <w:rsid w:val="00E741E2"/>
    <w:rsid w:val="00E74B7F"/>
    <w:rsid w:val="00E74F5E"/>
    <w:rsid w:val="00E750FD"/>
    <w:rsid w:val="00E75391"/>
    <w:rsid w:val="00E7697A"/>
    <w:rsid w:val="00E76A2C"/>
    <w:rsid w:val="00E77873"/>
    <w:rsid w:val="00E778CA"/>
    <w:rsid w:val="00E77BEB"/>
    <w:rsid w:val="00E8031A"/>
    <w:rsid w:val="00E8055B"/>
    <w:rsid w:val="00E8091F"/>
    <w:rsid w:val="00E80A9A"/>
    <w:rsid w:val="00E80B90"/>
    <w:rsid w:val="00E80CDA"/>
    <w:rsid w:val="00E80E78"/>
    <w:rsid w:val="00E810D6"/>
    <w:rsid w:val="00E817CD"/>
    <w:rsid w:val="00E819DA"/>
    <w:rsid w:val="00E81FDC"/>
    <w:rsid w:val="00E82B4F"/>
    <w:rsid w:val="00E83019"/>
    <w:rsid w:val="00E83CFE"/>
    <w:rsid w:val="00E84AE2"/>
    <w:rsid w:val="00E84FBB"/>
    <w:rsid w:val="00E85B37"/>
    <w:rsid w:val="00E85B7D"/>
    <w:rsid w:val="00E85DF7"/>
    <w:rsid w:val="00E860F8"/>
    <w:rsid w:val="00E861E9"/>
    <w:rsid w:val="00E870CD"/>
    <w:rsid w:val="00E87826"/>
    <w:rsid w:val="00E90180"/>
    <w:rsid w:val="00E901A1"/>
    <w:rsid w:val="00E903E8"/>
    <w:rsid w:val="00E90E49"/>
    <w:rsid w:val="00E911A2"/>
    <w:rsid w:val="00E91AFC"/>
    <w:rsid w:val="00E92976"/>
    <w:rsid w:val="00E935AA"/>
    <w:rsid w:val="00E9535F"/>
    <w:rsid w:val="00E96152"/>
    <w:rsid w:val="00E96AB4"/>
    <w:rsid w:val="00E96F48"/>
    <w:rsid w:val="00E972CD"/>
    <w:rsid w:val="00E97468"/>
    <w:rsid w:val="00E977E9"/>
    <w:rsid w:val="00EA0158"/>
    <w:rsid w:val="00EA077C"/>
    <w:rsid w:val="00EA10BC"/>
    <w:rsid w:val="00EA1CFE"/>
    <w:rsid w:val="00EA1FBC"/>
    <w:rsid w:val="00EA2413"/>
    <w:rsid w:val="00EA274A"/>
    <w:rsid w:val="00EA2C71"/>
    <w:rsid w:val="00EA2EEC"/>
    <w:rsid w:val="00EA2F9B"/>
    <w:rsid w:val="00EA304B"/>
    <w:rsid w:val="00EA311A"/>
    <w:rsid w:val="00EA33DA"/>
    <w:rsid w:val="00EA35C1"/>
    <w:rsid w:val="00EA41BB"/>
    <w:rsid w:val="00EA446A"/>
    <w:rsid w:val="00EA4803"/>
    <w:rsid w:val="00EA5141"/>
    <w:rsid w:val="00EA565A"/>
    <w:rsid w:val="00EA5B81"/>
    <w:rsid w:val="00EA5EEB"/>
    <w:rsid w:val="00EA6F75"/>
    <w:rsid w:val="00EA7204"/>
    <w:rsid w:val="00EB06E7"/>
    <w:rsid w:val="00EB1101"/>
    <w:rsid w:val="00EB22AE"/>
    <w:rsid w:val="00EB390D"/>
    <w:rsid w:val="00EB42C1"/>
    <w:rsid w:val="00EB4648"/>
    <w:rsid w:val="00EB4A55"/>
    <w:rsid w:val="00EB5533"/>
    <w:rsid w:val="00EB5715"/>
    <w:rsid w:val="00EB5E64"/>
    <w:rsid w:val="00EB68A1"/>
    <w:rsid w:val="00EB6D4B"/>
    <w:rsid w:val="00EB7829"/>
    <w:rsid w:val="00EB7A3A"/>
    <w:rsid w:val="00EB7B72"/>
    <w:rsid w:val="00EC00AE"/>
    <w:rsid w:val="00EC06DC"/>
    <w:rsid w:val="00EC09B3"/>
    <w:rsid w:val="00EC1310"/>
    <w:rsid w:val="00EC16E7"/>
    <w:rsid w:val="00EC1ED5"/>
    <w:rsid w:val="00EC1F6B"/>
    <w:rsid w:val="00EC21D2"/>
    <w:rsid w:val="00EC239F"/>
    <w:rsid w:val="00EC26CB"/>
    <w:rsid w:val="00EC2925"/>
    <w:rsid w:val="00EC4D79"/>
    <w:rsid w:val="00EC55EC"/>
    <w:rsid w:val="00EC5B35"/>
    <w:rsid w:val="00ED016C"/>
    <w:rsid w:val="00ED1504"/>
    <w:rsid w:val="00ED1703"/>
    <w:rsid w:val="00ED1D00"/>
    <w:rsid w:val="00ED2031"/>
    <w:rsid w:val="00ED2395"/>
    <w:rsid w:val="00ED2578"/>
    <w:rsid w:val="00ED258C"/>
    <w:rsid w:val="00ED2F75"/>
    <w:rsid w:val="00ED4506"/>
    <w:rsid w:val="00ED4B1B"/>
    <w:rsid w:val="00ED62A1"/>
    <w:rsid w:val="00ED6984"/>
    <w:rsid w:val="00ED759B"/>
    <w:rsid w:val="00ED7CD5"/>
    <w:rsid w:val="00EE00B3"/>
    <w:rsid w:val="00EE0211"/>
    <w:rsid w:val="00EE0E26"/>
    <w:rsid w:val="00EE19C1"/>
    <w:rsid w:val="00EE1CF0"/>
    <w:rsid w:val="00EE2009"/>
    <w:rsid w:val="00EE3864"/>
    <w:rsid w:val="00EE3F4C"/>
    <w:rsid w:val="00EE4876"/>
    <w:rsid w:val="00EE5910"/>
    <w:rsid w:val="00EE618D"/>
    <w:rsid w:val="00EE6D65"/>
    <w:rsid w:val="00EE70D8"/>
    <w:rsid w:val="00EE7EF2"/>
    <w:rsid w:val="00EF0A78"/>
    <w:rsid w:val="00EF0F82"/>
    <w:rsid w:val="00EF11E6"/>
    <w:rsid w:val="00EF1598"/>
    <w:rsid w:val="00EF1AB4"/>
    <w:rsid w:val="00EF1C2C"/>
    <w:rsid w:val="00EF2228"/>
    <w:rsid w:val="00EF2B43"/>
    <w:rsid w:val="00EF2F75"/>
    <w:rsid w:val="00EF3BCB"/>
    <w:rsid w:val="00EF3D5A"/>
    <w:rsid w:val="00EF41E5"/>
    <w:rsid w:val="00EF49A5"/>
    <w:rsid w:val="00EF6D64"/>
    <w:rsid w:val="00EF7333"/>
    <w:rsid w:val="00EF7D70"/>
    <w:rsid w:val="00EF7E43"/>
    <w:rsid w:val="00F003A7"/>
    <w:rsid w:val="00F004C1"/>
    <w:rsid w:val="00F005A2"/>
    <w:rsid w:val="00F00D9C"/>
    <w:rsid w:val="00F01A00"/>
    <w:rsid w:val="00F026D4"/>
    <w:rsid w:val="00F02844"/>
    <w:rsid w:val="00F02DA9"/>
    <w:rsid w:val="00F02EF3"/>
    <w:rsid w:val="00F02FDD"/>
    <w:rsid w:val="00F0327A"/>
    <w:rsid w:val="00F039F2"/>
    <w:rsid w:val="00F03E15"/>
    <w:rsid w:val="00F04200"/>
    <w:rsid w:val="00F0439D"/>
    <w:rsid w:val="00F0465B"/>
    <w:rsid w:val="00F046A7"/>
    <w:rsid w:val="00F04C81"/>
    <w:rsid w:val="00F04DE0"/>
    <w:rsid w:val="00F056A7"/>
    <w:rsid w:val="00F0731A"/>
    <w:rsid w:val="00F0778A"/>
    <w:rsid w:val="00F07935"/>
    <w:rsid w:val="00F1069A"/>
    <w:rsid w:val="00F108CF"/>
    <w:rsid w:val="00F109D2"/>
    <w:rsid w:val="00F10C5A"/>
    <w:rsid w:val="00F11442"/>
    <w:rsid w:val="00F11666"/>
    <w:rsid w:val="00F117F3"/>
    <w:rsid w:val="00F1228D"/>
    <w:rsid w:val="00F12C87"/>
    <w:rsid w:val="00F13622"/>
    <w:rsid w:val="00F15109"/>
    <w:rsid w:val="00F158DE"/>
    <w:rsid w:val="00F15FF1"/>
    <w:rsid w:val="00F16890"/>
    <w:rsid w:val="00F16B6C"/>
    <w:rsid w:val="00F17503"/>
    <w:rsid w:val="00F17722"/>
    <w:rsid w:val="00F17AEF"/>
    <w:rsid w:val="00F17DF0"/>
    <w:rsid w:val="00F20446"/>
    <w:rsid w:val="00F21059"/>
    <w:rsid w:val="00F2148C"/>
    <w:rsid w:val="00F21EE4"/>
    <w:rsid w:val="00F22D84"/>
    <w:rsid w:val="00F23568"/>
    <w:rsid w:val="00F241B9"/>
    <w:rsid w:val="00F248A2"/>
    <w:rsid w:val="00F248C9"/>
    <w:rsid w:val="00F24A7C"/>
    <w:rsid w:val="00F254CB"/>
    <w:rsid w:val="00F258AE"/>
    <w:rsid w:val="00F25D70"/>
    <w:rsid w:val="00F2707A"/>
    <w:rsid w:val="00F27587"/>
    <w:rsid w:val="00F279B9"/>
    <w:rsid w:val="00F279E6"/>
    <w:rsid w:val="00F27BAF"/>
    <w:rsid w:val="00F27F19"/>
    <w:rsid w:val="00F30118"/>
    <w:rsid w:val="00F3013E"/>
    <w:rsid w:val="00F303A8"/>
    <w:rsid w:val="00F305B7"/>
    <w:rsid w:val="00F30B25"/>
    <w:rsid w:val="00F30FC1"/>
    <w:rsid w:val="00F31C09"/>
    <w:rsid w:val="00F31C66"/>
    <w:rsid w:val="00F31C8A"/>
    <w:rsid w:val="00F320FB"/>
    <w:rsid w:val="00F322BB"/>
    <w:rsid w:val="00F332F5"/>
    <w:rsid w:val="00F33354"/>
    <w:rsid w:val="00F338E2"/>
    <w:rsid w:val="00F3455A"/>
    <w:rsid w:val="00F34AC4"/>
    <w:rsid w:val="00F34AE3"/>
    <w:rsid w:val="00F3533C"/>
    <w:rsid w:val="00F354E6"/>
    <w:rsid w:val="00F35825"/>
    <w:rsid w:val="00F36F7F"/>
    <w:rsid w:val="00F370F8"/>
    <w:rsid w:val="00F371E2"/>
    <w:rsid w:val="00F37AC6"/>
    <w:rsid w:val="00F406B6"/>
    <w:rsid w:val="00F40A97"/>
    <w:rsid w:val="00F40C62"/>
    <w:rsid w:val="00F40DB1"/>
    <w:rsid w:val="00F41F41"/>
    <w:rsid w:val="00F42174"/>
    <w:rsid w:val="00F421EF"/>
    <w:rsid w:val="00F4236B"/>
    <w:rsid w:val="00F42AE1"/>
    <w:rsid w:val="00F42DBE"/>
    <w:rsid w:val="00F43BBC"/>
    <w:rsid w:val="00F43E9B"/>
    <w:rsid w:val="00F44040"/>
    <w:rsid w:val="00F44A0E"/>
    <w:rsid w:val="00F44F39"/>
    <w:rsid w:val="00F454EF"/>
    <w:rsid w:val="00F4551D"/>
    <w:rsid w:val="00F46CF1"/>
    <w:rsid w:val="00F4712E"/>
    <w:rsid w:val="00F47724"/>
    <w:rsid w:val="00F47A2A"/>
    <w:rsid w:val="00F47EEC"/>
    <w:rsid w:val="00F50248"/>
    <w:rsid w:val="00F504B1"/>
    <w:rsid w:val="00F50872"/>
    <w:rsid w:val="00F509A9"/>
    <w:rsid w:val="00F516BB"/>
    <w:rsid w:val="00F51FE8"/>
    <w:rsid w:val="00F52423"/>
    <w:rsid w:val="00F52554"/>
    <w:rsid w:val="00F528AF"/>
    <w:rsid w:val="00F52992"/>
    <w:rsid w:val="00F52B5A"/>
    <w:rsid w:val="00F53132"/>
    <w:rsid w:val="00F53757"/>
    <w:rsid w:val="00F54274"/>
    <w:rsid w:val="00F545A4"/>
    <w:rsid w:val="00F5467B"/>
    <w:rsid w:val="00F54883"/>
    <w:rsid w:val="00F55074"/>
    <w:rsid w:val="00F552CA"/>
    <w:rsid w:val="00F553C9"/>
    <w:rsid w:val="00F55452"/>
    <w:rsid w:val="00F55B00"/>
    <w:rsid w:val="00F56567"/>
    <w:rsid w:val="00F56C6D"/>
    <w:rsid w:val="00F57A9E"/>
    <w:rsid w:val="00F60A06"/>
    <w:rsid w:val="00F60A51"/>
    <w:rsid w:val="00F60BF6"/>
    <w:rsid w:val="00F61195"/>
    <w:rsid w:val="00F61F14"/>
    <w:rsid w:val="00F6318B"/>
    <w:rsid w:val="00F6351A"/>
    <w:rsid w:val="00F648D0"/>
    <w:rsid w:val="00F649F6"/>
    <w:rsid w:val="00F65D13"/>
    <w:rsid w:val="00F66961"/>
    <w:rsid w:val="00F672E1"/>
    <w:rsid w:val="00F710A6"/>
    <w:rsid w:val="00F718D7"/>
    <w:rsid w:val="00F73445"/>
    <w:rsid w:val="00F74092"/>
    <w:rsid w:val="00F74CBB"/>
    <w:rsid w:val="00F74CC1"/>
    <w:rsid w:val="00F74E7A"/>
    <w:rsid w:val="00F752AB"/>
    <w:rsid w:val="00F75788"/>
    <w:rsid w:val="00F75F14"/>
    <w:rsid w:val="00F775AE"/>
    <w:rsid w:val="00F778A5"/>
    <w:rsid w:val="00F77F9C"/>
    <w:rsid w:val="00F804D8"/>
    <w:rsid w:val="00F8075E"/>
    <w:rsid w:val="00F809A9"/>
    <w:rsid w:val="00F80BD2"/>
    <w:rsid w:val="00F80C59"/>
    <w:rsid w:val="00F81705"/>
    <w:rsid w:val="00F819E7"/>
    <w:rsid w:val="00F8233D"/>
    <w:rsid w:val="00F8320B"/>
    <w:rsid w:val="00F835F8"/>
    <w:rsid w:val="00F840AC"/>
    <w:rsid w:val="00F844AE"/>
    <w:rsid w:val="00F84893"/>
    <w:rsid w:val="00F84C4C"/>
    <w:rsid w:val="00F84CCC"/>
    <w:rsid w:val="00F85120"/>
    <w:rsid w:val="00F852DD"/>
    <w:rsid w:val="00F85325"/>
    <w:rsid w:val="00F855BE"/>
    <w:rsid w:val="00F85673"/>
    <w:rsid w:val="00F857F5"/>
    <w:rsid w:val="00F85CD0"/>
    <w:rsid w:val="00F85F90"/>
    <w:rsid w:val="00F86A1F"/>
    <w:rsid w:val="00F86EA7"/>
    <w:rsid w:val="00F872A0"/>
    <w:rsid w:val="00F87985"/>
    <w:rsid w:val="00F87C00"/>
    <w:rsid w:val="00F90757"/>
    <w:rsid w:val="00F90E63"/>
    <w:rsid w:val="00F90EBA"/>
    <w:rsid w:val="00F90F50"/>
    <w:rsid w:val="00F9233B"/>
    <w:rsid w:val="00F923B6"/>
    <w:rsid w:val="00F925D0"/>
    <w:rsid w:val="00F92F70"/>
    <w:rsid w:val="00F9374B"/>
    <w:rsid w:val="00F93926"/>
    <w:rsid w:val="00F93F2B"/>
    <w:rsid w:val="00F93FEC"/>
    <w:rsid w:val="00F94017"/>
    <w:rsid w:val="00F95119"/>
    <w:rsid w:val="00F9535C"/>
    <w:rsid w:val="00F9539A"/>
    <w:rsid w:val="00F95B44"/>
    <w:rsid w:val="00F9602B"/>
    <w:rsid w:val="00F96A0E"/>
    <w:rsid w:val="00F97073"/>
    <w:rsid w:val="00F971B3"/>
    <w:rsid w:val="00F97500"/>
    <w:rsid w:val="00FA0852"/>
    <w:rsid w:val="00FA0869"/>
    <w:rsid w:val="00FA0978"/>
    <w:rsid w:val="00FA0BFE"/>
    <w:rsid w:val="00FA0CC9"/>
    <w:rsid w:val="00FA1040"/>
    <w:rsid w:val="00FA1063"/>
    <w:rsid w:val="00FA106F"/>
    <w:rsid w:val="00FA198E"/>
    <w:rsid w:val="00FA1C2F"/>
    <w:rsid w:val="00FA1EDE"/>
    <w:rsid w:val="00FA207A"/>
    <w:rsid w:val="00FA207E"/>
    <w:rsid w:val="00FA2309"/>
    <w:rsid w:val="00FA285A"/>
    <w:rsid w:val="00FA28BE"/>
    <w:rsid w:val="00FA35A6"/>
    <w:rsid w:val="00FA3CE8"/>
    <w:rsid w:val="00FA4679"/>
    <w:rsid w:val="00FA4825"/>
    <w:rsid w:val="00FA4D41"/>
    <w:rsid w:val="00FA4FBE"/>
    <w:rsid w:val="00FA4FC1"/>
    <w:rsid w:val="00FA59F5"/>
    <w:rsid w:val="00FA5B84"/>
    <w:rsid w:val="00FA5DFC"/>
    <w:rsid w:val="00FA615B"/>
    <w:rsid w:val="00FA62CE"/>
    <w:rsid w:val="00FA6720"/>
    <w:rsid w:val="00FA6E05"/>
    <w:rsid w:val="00FA6EAE"/>
    <w:rsid w:val="00FA727E"/>
    <w:rsid w:val="00FA7389"/>
    <w:rsid w:val="00FA7CC1"/>
    <w:rsid w:val="00FA7E5C"/>
    <w:rsid w:val="00FB0DD0"/>
    <w:rsid w:val="00FB2667"/>
    <w:rsid w:val="00FB41D9"/>
    <w:rsid w:val="00FB446D"/>
    <w:rsid w:val="00FB4D91"/>
    <w:rsid w:val="00FB50D5"/>
    <w:rsid w:val="00FB60FB"/>
    <w:rsid w:val="00FB6DD5"/>
    <w:rsid w:val="00FB7BF8"/>
    <w:rsid w:val="00FB7C12"/>
    <w:rsid w:val="00FC0107"/>
    <w:rsid w:val="00FC02BD"/>
    <w:rsid w:val="00FC173C"/>
    <w:rsid w:val="00FC1CD2"/>
    <w:rsid w:val="00FC1EF7"/>
    <w:rsid w:val="00FC1FED"/>
    <w:rsid w:val="00FC25BB"/>
    <w:rsid w:val="00FC2FC5"/>
    <w:rsid w:val="00FC3186"/>
    <w:rsid w:val="00FC31AD"/>
    <w:rsid w:val="00FC4FEC"/>
    <w:rsid w:val="00FC54FF"/>
    <w:rsid w:val="00FC57A4"/>
    <w:rsid w:val="00FC604F"/>
    <w:rsid w:val="00FC62E8"/>
    <w:rsid w:val="00FC68EB"/>
    <w:rsid w:val="00FC6DBA"/>
    <w:rsid w:val="00FC72BB"/>
    <w:rsid w:val="00FC72D8"/>
    <w:rsid w:val="00FC760E"/>
    <w:rsid w:val="00FD05D1"/>
    <w:rsid w:val="00FD069F"/>
    <w:rsid w:val="00FD0BF6"/>
    <w:rsid w:val="00FD153C"/>
    <w:rsid w:val="00FD1D21"/>
    <w:rsid w:val="00FD25B9"/>
    <w:rsid w:val="00FD298A"/>
    <w:rsid w:val="00FD32D9"/>
    <w:rsid w:val="00FD3B32"/>
    <w:rsid w:val="00FD3BAE"/>
    <w:rsid w:val="00FD3E36"/>
    <w:rsid w:val="00FD4286"/>
    <w:rsid w:val="00FD478B"/>
    <w:rsid w:val="00FD4A18"/>
    <w:rsid w:val="00FD4B38"/>
    <w:rsid w:val="00FD4DAB"/>
    <w:rsid w:val="00FD5007"/>
    <w:rsid w:val="00FD5D2F"/>
    <w:rsid w:val="00FD644E"/>
    <w:rsid w:val="00FD6545"/>
    <w:rsid w:val="00FD67E4"/>
    <w:rsid w:val="00FD6EC2"/>
    <w:rsid w:val="00FD72F0"/>
    <w:rsid w:val="00FD7DC8"/>
    <w:rsid w:val="00FD7EAB"/>
    <w:rsid w:val="00FE0314"/>
    <w:rsid w:val="00FE093B"/>
    <w:rsid w:val="00FE0A88"/>
    <w:rsid w:val="00FE0AAD"/>
    <w:rsid w:val="00FE1459"/>
    <w:rsid w:val="00FE2548"/>
    <w:rsid w:val="00FE26B0"/>
    <w:rsid w:val="00FE2722"/>
    <w:rsid w:val="00FE2879"/>
    <w:rsid w:val="00FE2AF1"/>
    <w:rsid w:val="00FE2CFE"/>
    <w:rsid w:val="00FE3060"/>
    <w:rsid w:val="00FE3437"/>
    <w:rsid w:val="00FE39DA"/>
    <w:rsid w:val="00FE3E38"/>
    <w:rsid w:val="00FE53B6"/>
    <w:rsid w:val="00FE54C0"/>
    <w:rsid w:val="00FE54DF"/>
    <w:rsid w:val="00FE5548"/>
    <w:rsid w:val="00FE5726"/>
    <w:rsid w:val="00FE57A6"/>
    <w:rsid w:val="00FE5936"/>
    <w:rsid w:val="00FE5CA9"/>
    <w:rsid w:val="00FE5CBA"/>
    <w:rsid w:val="00FE7A41"/>
    <w:rsid w:val="00FE7F77"/>
    <w:rsid w:val="00FF0138"/>
    <w:rsid w:val="00FF1B73"/>
    <w:rsid w:val="00FF2CAB"/>
    <w:rsid w:val="00FF2D88"/>
    <w:rsid w:val="00FF2F4C"/>
    <w:rsid w:val="00FF2FE6"/>
    <w:rsid w:val="00FF3880"/>
    <w:rsid w:val="00FF3DC5"/>
    <w:rsid w:val="00FF3EE0"/>
    <w:rsid w:val="00FF545F"/>
    <w:rsid w:val="00FF57B8"/>
    <w:rsid w:val="00FF6636"/>
    <w:rsid w:val="00FF6B45"/>
    <w:rsid w:val="00FF6D0E"/>
    <w:rsid w:val="00FF6D97"/>
    <w:rsid w:val="00FF7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CB7223"/>
  <w14:defaultImageDpi w14:val="0"/>
  <w15:docId w15:val="{E2352C56-EC76-4D8A-8B77-EB35ACDF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99"/>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54"/>
    <w:rPr>
      <w:rFonts w:ascii="Times New Roman" w:hAnsi="Times New Roman" w:cs="Times New Roman"/>
      <w:sz w:val="24"/>
      <w:szCs w:val="24"/>
    </w:rPr>
  </w:style>
  <w:style w:type="paragraph" w:styleId="Balk1">
    <w:name w:val="heading 1"/>
    <w:basedOn w:val="Normal"/>
    <w:next w:val="Normal"/>
    <w:link w:val="Balk1Char"/>
    <w:uiPriority w:val="9"/>
    <w:qFormat/>
    <w:rsid w:val="00621923"/>
    <w:pPr>
      <w:keepNext/>
      <w:widowControl w:val="0"/>
      <w:spacing w:line="360" w:lineRule="auto"/>
      <w:jc w:val="center"/>
      <w:outlineLvl w:val="0"/>
    </w:pPr>
    <w:rPr>
      <w:b/>
      <w:bCs/>
      <w:color w:val="000000"/>
      <w:kern w:val="32"/>
      <w:szCs w:val="32"/>
    </w:rPr>
  </w:style>
  <w:style w:type="paragraph" w:styleId="Balk2">
    <w:name w:val="heading 2"/>
    <w:basedOn w:val="Normal"/>
    <w:next w:val="Normal"/>
    <w:link w:val="Balk2Char"/>
    <w:uiPriority w:val="9"/>
    <w:unhideWhenUsed/>
    <w:qFormat/>
    <w:rsid w:val="00621923"/>
    <w:pPr>
      <w:keepNext/>
      <w:keepLines/>
      <w:widowControl w:val="0"/>
      <w:spacing w:line="360" w:lineRule="auto"/>
      <w:jc w:val="both"/>
      <w:outlineLvl w:val="1"/>
    </w:pPr>
    <w:rPr>
      <w:rFonts w:eastAsiaTheme="majorEastAsia" w:cstheme="majorBidi"/>
      <w:b/>
      <w:color w:val="000000" w:themeColor="text1"/>
      <w:szCs w:val="26"/>
    </w:rPr>
  </w:style>
  <w:style w:type="paragraph" w:styleId="Balk3">
    <w:name w:val="heading 3"/>
    <w:aliases w:val="H3,0"/>
    <w:basedOn w:val="Normal"/>
    <w:next w:val="Normal"/>
    <w:link w:val="Balk3Char"/>
    <w:uiPriority w:val="9"/>
    <w:unhideWhenUsed/>
    <w:qFormat/>
    <w:rsid w:val="00621923"/>
    <w:pPr>
      <w:keepNext/>
      <w:keepLines/>
      <w:widowControl w:val="0"/>
      <w:spacing w:line="360" w:lineRule="auto"/>
      <w:jc w:val="both"/>
      <w:outlineLvl w:val="2"/>
    </w:pPr>
    <w:rPr>
      <w:rFonts w:eastAsiaTheme="majorEastAsia" w:cstheme="majorBidi"/>
      <w:b/>
      <w:color w:val="000000" w:themeColor="text1"/>
    </w:rPr>
  </w:style>
  <w:style w:type="paragraph" w:styleId="Balk4">
    <w:name w:val="heading 4"/>
    <w:basedOn w:val="Normal"/>
    <w:next w:val="Normal"/>
    <w:link w:val="Balk4Char"/>
    <w:uiPriority w:val="9"/>
    <w:unhideWhenUsed/>
    <w:qFormat/>
    <w:rsid w:val="00621923"/>
    <w:pPr>
      <w:keepNext/>
      <w:keepLines/>
      <w:widowControl w:val="0"/>
      <w:spacing w:line="360" w:lineRule="auto"/>
      <w:jc w:val="both"/>
      <w:outlineLvl w:val="3"/>
    </w:pPr>
    <w:rPr>
      <w:rFonts w:eastAsiaTheme="majorEastAsia" w:cstheme="majorBidi"/>
      <w:b/>
      <w:iCs/>
      <w:color w:val="000000" w:themeColor="text1"/>
    </w:rPr>
  </w:style>
  <w:style w:type="paragraph" w:styleId="Balk5">
    <w:name w:val="heading 5"/>
    <w:basedOn w:val="Normal"/>
    <w:next w:val="Normal"/>
    <w:link w:val="Balk5Char"/>
    <w:uiPriority w:val="9"/>
    <w:unhideWhenUsed/>
    <w:qFormat/>
    <w:rsid w:val="00DE2899"/>
    <w:pPr>
      <w:keepNext/>
      <w:keepLines/>
      <w:widowControl w:val="0"/>
      <w:spacing w:line="276" w:lineRule="auto"/>
      <w:ind w:left="1434" w:hanging="1077"/>
      <w:jc w:val="both"/>
      <w:outlineLvl w:val="4"/>
    </w:pPr>
    <w:rPr>
      <w:b/>
      <w:color w:val="000000" w:themeColor="text1"/>
      <w:spacing w:val="2"/>
      <w:szCs w:val="22"/>
      <w:lang w:val="en-US" w:eastAsia="en-US"/>
    </w:rPr>
  </w:style>
  <w:style w:type="paragraph" w:styleId="Balk6">
    <w:name w:val="heading 6"/>
    <w:aliases w:val="heading 5,Başlık 51"/>
    <w:basedOn w:val="Balk5"/>
    <w:next w:val="Normal"/>
    <w:link w:val="Balk6Char"/>
    <w:uiPriority w:val="9"/>
    <w:unhideWhenUsed/>
    <w:qFormat/>
    <w:rsid w:val="00374C56"/>
    <w:pPr>
      <w:spacing w:before="240" w:after="80"/>
      <w:ind w:left="0" w:firstLine="0"/>
      <w:outlineLvl w:val="5"/>
    </w:pPr>
    <w:rPr>
      <w:rFonts w:ascii="Arial" w:hAnsi="Arial" w:cs="Arial"/>
      <w:b w:val="0"/>
      <w:color w:val="auto"/>
      <w:sz w:val="20"/>
    </w:rPr>
  </w:style>
  <w:style w:type="paragraph" w:styleId="Balk7">
    <w:name w:val="heading 7"/>
    <w:aliases w:val="heading 6"/>
    <w:basedOn w:val="Normal"/>
    <w:next w:val="Normal"/>
    <w:link w:val="Balk7Char"/>
    <w:uiPriority w:val="9"/>
    <w:unhideWhenUsed/>
    <w:qFormat/>
    <w:rsid w:val="001461BF"/>
    <w:pPr>
      <w:keepNext/>
      <w:keepLines/>
      <w:widowControl w:val="0"/>
      <w:spacing w:line="276" w:lineRule="auto"/>
      <w:outlineLvl w:val="6"/>
    </w:pPr>
    <w:rPr>
      <w:rFonts w:cs="Arial"/>
      <w:b/>
      <w:iCs/>
      <w:szCs w:val="22"/>
      <w:lang w:val="en-US" w:eastAsia="en-US"/>
    </w:rPr>
  </w:style>
  <w:style w:type="paragraph" w:styleId="Balk8">
    <w:name w:val="heading 8"/>
    <w:aliases w:val="heading 7"/>
    <w:basedOn w:val="Normal"/>
    <w:next w:val="Normal"/>
    <w:link w:val="Balk8Char"/>
    <w:uiPriority w:val="9"/>
    <w:unhideWhenUsed/>
    <w:qFormat/>
    <w:rsid w:val="00374C56"/>
    <w:pPr>
      <w:keepNext/>
      <w:keepLines/>
      <w:widowControl w:val="0"/>
      <w:numPr>
        <w:ilvl w:val="7"/>
        <w:numId w:val="18"/>
      </w:numPr>
      <w:spacing w:before="40" w:line="276" w:lineRule="auto"/>
      <w:jc w:val="both"/>
      <w:outlineLvl w:val="7"/>
    </w:pPr>
    <w:rPr>
      <w:rFonts w:ascii="Cambria" w:hAnsi="Cambria"/>
      <w:color w:val="272727"/>
      <w:spacing w:val="2"/>
      <w:sz w:val="21"/>
      <w:szCs w:val="21"/>
      <w:lang w:val="en-US" w:eastAsia="en-US"/>
    </w:rPr>
  </w:style>
  <w:style w:type="paragraph" w:styleId="Balk9">
    <w:name w:val="heading 9"/>
    <w:basedOn w:val="Normal"/>
    <w:next w:val="Normal"/>
    <w:link w:val="Balk9Char"/>
    <w:uiPriority w:val="9"/>
    <w:unhideWhenUsed/>
    <w:qFormat/>
    <w:rsid w:val="00374C56"/>
    <w:pPr>
      <w:keepNext/>
      <w:keepLines/>
      <w:widowControl w:val="0"/>
      <w:numPr>
        <w:ilvl w:val="8"/>
        <w:numId w:val="18"/>
      </w:numPr>
      <w:spacing w:before="40" w:line="276" w:lineRule="auto"/>
      <w:jc w:val="both"/>
      <w:outlineLvl w:val="8"/>
    </w:pPr>
    <w:rPr>
      <w:rFonts w:ascii="Cambria" w:hAnsi="Cambria"/>
      <w:i/>
      <w:iCs/>
      <w:color w:val="272727"/>
      <w:spacing w:val="2"/>
      <w:sz w:val="21"/>
      <w:szCs w:val="21"/>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621923"/>
    <w:rPr>
      <w:rFonts w:ascii="Times New Roman" w:hAnsi="Times New Roman" w:cs="Times New Roman"/>
      <w:b/>
      <w:bCs/>
      <w:color w:val="000000"/>
      <w:kern w:val="32"/>
      <w:sz w:val="24"/>
      <w:szCs w:val="32"/>
    </w:rPr>
  </w:style>
  <w:style w:type="character" w:styleId="Kpr">
    <w:name w:val="Hyperlink"/>
    <w:uiPriority w:val="99"/>
    <w:rPr>
      <w:rFonts w:cs="Times New Roman"/>
      <w:color w:val="0066CC"/>
      <w:u w:val="single"/>
    </w:rPr>
  </w:style>
  <w:style w:type="character" w:customStyle="1" w:styleId="Dipnot">
    <w:name w:val="Dipnot_"/>
    <w:link w:val="Dipnot1"/>
    <w:uiPriority w:val="99"/>
    <w:locked/>
    <w:rPr>
      <w:rFonts w:ascii="Times New Roman" w:hAnsi="Times New Roman" w:cs="Times New Roman"/>
      <w:sz w:val="21"/>
      <w:szCs w:val="21"/>
      <w:u w:val="none"/>
    </w:rPr>
  </w:style>
  <w:style w:type="character" w:customStyle="1" w:styleId="Balk52">
    <w:name w:val="Başlık #5 (2)_"/>
    <w:link w:val="Balk521"/>
    <w:uiPriority w:val="99"/>
    <w:locked/>
    <w:rPr>
      <w:rFonts w:ascii="Times New Roman" w:hAnsi="Times New Roman" w:cs="Times New Roman"/>
      <w:b/>
      <w:bCs/>
      <w:sz w:val="19"/>
      <w:szCs w:val="19"/>
      <w:u w:val="none"/>
    </w:rPr>
  </w:style>
  <w:style w:type="character" w:customStyle="1" w:styleId="Balk5210pt">
    <w:name w:val="Başlık #5 (2) + 10 pt"/>
    <w:uiPriority w:val="99"/>
    <w:rPr>
      <w:rFonts w:ascii="Times New Roman" w:hAnsi="Times New Roman" w:cs="Times New Roman"/>
      <w:b/>
      <w:bCs/>
      <w:sz w:val="20"/>
      <w:szCs w:val="20"/>
      <w:u w:val="none"/>
    </w:rPr>
  </w:style>
  <w:style w:type="character" w:customStyle="1" w:styleId="Dipnot0">
    <w:name w:val="Dipnot"/>
    <w:uiPriority w:val="99"/>
    <w:rPr>
      <w:rFonts w:ascii="Times New Roman" w:hAnsi="Times New Roman" w:cs="Times New Roman"/>
      <w:sz w:val="21"/>
      <w:szCs w:val="21"/>
      <w:u w:val="single"/>
    </w:rPr>
  </w:style>
  <w:style w:type="character" w:customStyle="1" w:styleId="Dipnot2">
    <w:name w:val="Dipnot (2)_"/>
    <w:link w:val="Dipnot20"/>
    <w:uiPriority w:val="99"/>
    <w:locked/>
    <w:rPr>
      <w:rFonts w:ascii="Times New Roman" w:hAnsi="Times New Roman" w:cs="Times New Roman"/>
      <w:sz w:val="21"/>
      <w:szCs w:val="21"/>
      <w:u w:val="none"/>
    </w:rPr>
  </w:style>
  <w:style w:type="character" w:customStyle="1" w:styleId="Dipnot29">
    <w:name w:val="Dipnot (2) + 9"/>
    <w:aliases w:val="5 pt"/>
    <w:uiPriority w:val="99"/>
    <w:rPr>
      <w:rFonts w:ascii="Times New Roman" w:hAnsi="Times New Roman" w:cs="Times New Roman"/>
      <w:sz w:val="19"/>
      <w:szCs w:val="19"/>
      <w:u w:val="none"/>
    </w:rPr>
  </w:style>
  <w:style w:type="character" w:customStyle="1" w:styleId="Dipnot3">
    <w:name w:val="Dipnot (3)_"/>
    <w:link w:val="Dipnot30"/>
    <w:uiPriority w:val="99"/>
    <w:locked/>
    <w:rPr>
      <w:rFonts w:ascii="Times New Roman" w:hAnsi="Times New Roman" w:cs="Times New Roman"/>
      <w:b/>
      <w:bCs/>
      <w:sz w:val="14"/>
      <w:szCs w:val="14"/>
      <w:u w:val="none"/>
    </w:rPr>
  </w:style>
  <w:style w:type="character" w:customStyle="1" w:styleId="Dipnot4">
    <w:name w:val="Dipnot (4)_"/>
    <w:link w:val="Dipnot40"/>
    <w:uiPriority w:val="99"/>
    <w:locked/>
    <w:rPr>
      <w:rFonts w:ascii="Arial" w:hAnsi="Arial" w:cs="Arial"/>
      <w:b/>
      <w:bCs/>
      <w:sz w:val="14"/>
      <w:szCs w:val="14"/>
      <w:u w:val="none"/>
    </w:rPr>
  </w:style>
  <w:style w:type="character" w:customStyle="1" w:styleId="Dipnot210pt">
    <w:name w:val="Dipnot (2) + 10 pt"/>
    <w:uiPriority w:val="99"/>
    <w:rPr>
      <w:rFonts w:ascii="Times New Roman" w:hAnsi="Times New Roman" w:cs="Times New Roman"/>
      <w:sz w:val="20"/>
      <w:szCs w:val="20"/>
      <w:u w:val="none"/>
    </w:rPr>
  </w:style>
  <w:style w:type="character" w:customStyle="1" w:styleId="Gvdemetni3Exact">
    <w:name w:val="Gövde metni (3) Exact"/>
    <w:uiPriority w:val="99"/>
    <w:rPr>
      <w:rFonts w:ascii="Times New Roman" w:hAnsi="Times New Roman" w:cs="Times New Roman"/>
      <w:sz w:val="18"/>
      <w:szCs w:val="18"/>
      <w:u w:val="none"/>
    </w:rPr>
  </w:style>
  <w:style w:type="character" w:customStyle="1" w:styleId="Gvdemetni">
    <w:name w:val="Gövde metni_"/>
    <w:link w:val="Gvdemetni1"/>
    <w:locked/>
    <w:rPr>
      <w:rFonts w:ascii="Times New Roman" w:hAnsi="Times New Roman" w:cs="Times New Roman"/>
      <w:sz w:val="21"/>
      <w:szCs w:val="21"/>
      <w:u w:val="none"/>
    </w:rPr>
  </w:style>
  <w:style w:type="character" w:customStyle="1" w:styleId="Balk10">
    <w:name w:val="Başlık #1_"/>
    <w:link w:val="Balk11"/>
    <w:uiPriority w:val="99"/>
    <w:locked/>
    <w:rPr>
      <w:rFonts w:ascii="Times New Roman" w:hAnsi="Times New Roman" w:cs="Times New Roman"/>
      <w:spacing w:val="20"/>
      <w:sz w:val="27"/>
      <w:szCs w:val="27"/>
      <w:u w:val="none"/>
    </w:rPr>
  </w:style>
  <w:style w:type="character" w:customStyle="1" w:styleId="Tabloyazs2">
    <w:name w:val="Tablo yazısı (2)_"/>
    <w:link w:val="Tabloyazs21"/>
    <w:uiPriority w:val="99"/>
    <w:locked/>
    <w:rPr>
      <w:rFonts w:ascii="Times New Roman" w:hAnsi="Times New Roman" w:cs="Times New Roman"/>
      <w:sz w:val="21"/>
      <w:szCs w:val="21"/>
      <w:u w:val="none"/>
    </w:rPr>
  </w:style>
  <w:style w:type="character" w:customStyle="1" w:styleId="Gvdemetni9">
    <w:name w:val="Gövde metni + 9"/>
    <w:aliases w:val="5 pt173"/>
    <w:uiPriority w:val="99"/>
    <w:rPr>
      <w:rFonts w:ascii="Times New Roman" w:hAnsi="Times New Roman" w:cs="Times New Roman"/>
      <w:sz w:val="19"/>
      <w:szCs w:val="19"/>
      <w:u w:val="none"/>
    </w:rPr>
  </w:style>
  <w:style w:type="character" w:customStyle="1" w:styleId="Gvdemetni0">
    <w:name w:val="Gövde metni"/>
    <w:uiPriority w:val="99"/>
  </w:style>
  <w:style w:type="character" w:customStyle="1" w:styleId="Gvdemetnitalik">
    <w:name w:val="Gövde metni + İtalik"/>
    <w:uiPriority w:val="99"/>
    <w:rPr>
      <w:rFonts w:ascii="Times New Roman" w:hAnsi="Times New Roman" w:cs="Times New Roman"/>
      <w:i/>
      <w:iCs/>
      <w:sz w:val="21"/>
      <w:szCs w:val="21"/>
      <w:u w:val="none"/>
    </w:rPr>
  </w:style>
  <w:style w:type="character" w:customStyle="1" w:styleId="Balk30">
    <w:name w:val="Başlık #3_"/>
    <w:link w:val="Balk31"/>
    <w:uiPriority w:val="99"/>
    <w:locked/>
    <w:rPr>
      <w:rFonts w:ascii="Times New Roman" w:hAnsi="Times New Roman" w:cs="Times New Roman"/>
      <w:sz w:val="19"/>
      <w:szCs w:val="19"/>
      <w:u w:val="none"/>
    </w:rPr>
  </w:style>
  <w:style w:type="character" w:customStyle="1" w:styleId="stbilgiveyaaltbilgi">
    <w:name w:val="Üst bilgi veya alt bilgi_"/>
    <w:link w:val="stbilgiveyaaltbilgi1"/>
    <w:uiPriority w:val="99"/>
    <w:locked/>
    <w:rPr>
      <w:rFonts w:ascii="Times New Roman" w:hAnsi="Times New Roman" w:cs="Times New Roman"/>
      <w:b/>
      <w:bCs/>
      <w:sz w:val="19"/>
      <w:szCs w:val="19"/>
      <w:u w:val="none"/>
    </w:rPr>
  </w:style>
  <w:style w:type="character" w:customStyle="1" w:styleId="stbilgiveyaaltbilgiKalnDeil">
    <w:name w:val="Üst bilgi veya alt bilgi + Kalın Değil"/>
    <w:uiPriority w:val="99"/>
    <w:rPr>
      <w:rFonts w:ascii="Times New Roman" w:hAnsi="Times New Roman" w:cs="Times New Roman"/>
      <w:b w:val="0"/>
      <w:bCs w:val="0"/>
      <w:sz w:val="19"/>
      <w:szCs w:val="19"/>
      <w:u w:val="none"/>
    </w:rPr>
  </w:style>
  <w:style w:type="character" w:customStyle="1" w:styleId="Gvdemetni20">
    <w:name w:val="Gövde metni20"/>
    <w:uiPriority w:val="99"/>
    <w:rPr>
      <w:rFonts w:ascii="Times New Roman" w:hAnsi="Times New Roman" w:cs="Times New Roman"/>
      <w:sz w:val="21"/>
      <w:szCs w:val="21"/>
      <w:u w:val="single"/>
    </w:rPr>
  </w:style>
  <w:style w:type="character" w:customStyle="1" w:styleId="Gvdemetni2">
    <w:name w:val="Gövde metni (2)_"/>
    <w:link w:val="Gvdemetni21"/>
    <w:uiPriority w:val="99"/>
    <w:locked/>
    <w:rPr>
      <w:rFonts w:ascii="Times New Roman" w:hAnsi="Times New Roman" w:cs="Times New Roman"/>
      <w:b/>
      <w:bCs/>
      <w:sz w:val="27"/>
      <w:szCs w:val="27"/>
      <w:u w:val="none"/>
    </w:rPr>
  </w:style>
  <w:style w:type="character" w:customStyle="1" w:styleId="T1Char">
    <w:name w:val="İÇT 1 Char"/>
    <w:link w:val="T1"/>
    <w:uiPriority w:val="99"/>
    <w:locked/>
    <w:rPr>
      <w:rFonts w:ascii="Times New Roman" w:hAnsi="Times New Roman" w:cs="Times New Roman"/>
      <w:sz w:val="19"/>
      <w:szCs w:val="19"/>
      <w:u w:val="none"/>
    </w:rPr>
  </w:style>
  <w:style w:type="character" w:customStyle="1" w:styleId="indekiler">
    <w:name w:val="İçindekiler"/>
    <w:uiPriority w:val="99"/>
  </w:style>
  <w:style w:type="character" w:customStyle="1" w:styleId="indekiler5">
    <w:name w:val="İçindekiler + 5"/>
    <w:aliases w:val="5 pt172"/>
    <w:uiPriority w:val="99"/>
    <w:rPr>
      <w:rFonts w:ascii="Times New Roman" w:hAnsi="Times New Roman" w:cs="Times New Roman"/>
      <w:noProof/>
      <w:sz w:val="11"/>
      <w:szCs w:val="11"/>
      <w:u w:val="none"/>
    </w:rPr>
  </w:style>
  <w:style w:type="character" w:customStyle="1" w:styleId="indekilerKkBykHarf">
    <w:name w:val="İçindekiler + Küçük Büyük Harf"/>
    <w:uiPriority w:val="99"/>
    <w:rPr>
      <w:rFonts w:ascii="Times New Roman" w:hAnsi="Times New Roman" w:cs="Times New Roman"/>
      <w:smallCaps/>
      <w:sz w:val="19"/>
      <w:szCs w:val="19"/>
      <w:u w:val="none"/>
    </w:rPr>
  </w:style>
  <w:style w:type="character" w:customStyle="1" w:styleId="indekiler2">
    <w:name w:val="İçindekiler2"/>
    <w:uiPriority w:val="99"/>
    <w:rPr>
      <w:rFonts w:ascii="Times New Roman" w:hAnsi="Times New Roman" w:cs="Times New Roman"/>
      <w:sz w:val="19"/>
      <w:szCs w:val="19"/>
      <w:u w:val="single"/>
    </w:rPr>
  </w:style>
  <w:style w:type="character" w:customStyle="1" w:styleId="Gvdemetni3">
    <w:name w:val="Gövde metni (3)_"/>
    <w:link w:val="Gvdemetni31"/>
    <w:uiPriority w:val="99"/>
    <w:locked/>
    <w:rPr>
      <w:rFonts w:ascii="Times New Roman" w:hAnsi="Times New Roman" w:cs="Times New Roman"/>
      <w:sz w:val="19"/>
      <w:szCs w:val="19"/>
      <w:u w:val="none"/>
    </w:rPr>
  </w:style>
  <w:style w:type="character" w:customStyle="1" w:styleId="indekiler1">
    <w:name w:val="İçindekiler1"/>
    <w:uiPriority w:val="99"/>
    <w:rPr>
      <w:rFonts w:ascii="Times New Roman" w:hAnsi="Times New Roman" w:cs="Times New Roman"/>
      <w:noProof/>
      <w:sz w:val="19"/>
      <w:szCs w:val="19"/>
      <w:u w:val="none"/>
    </w:rPr>
  </w:style>
  <w:style w:type="character" w:customStyle="1" w:styleId="indekiler9pt">
    <w:name w:val="İçindekiler + 9 pt"/>
    <w:aliases w:val="İtalik"/>
    <w:uiPriority w:val="99"/>
    <w:rPr>
      <w:rFonts w:ascii="Times New Roman" w:hAnsi="Times New Roman" w:cs="Times New Roman"/>
      <w:i/>
      <w:iCs/>
      <w:sz w:val="18"/>
      <w:szCs w:val="18"/>
      <w:u w:val="none"/>
    </w:rPr>
  </w:style>
  <w:style w:type="character" w:customStyle="1" w:styleId="stbilgiveyaaltbilgiKalnDeil2">
    <w:name w:val="Üst bilgi veya alt bilgi + Kalın Değil2"/>
    <w:aliases w:val="İtalik108"/>
    <w:uiPriority w:val="99"/>
    <w:rPr>
      <w:rFonts w:ascii="Times New Roman" w:hAnsi="Times New Roman" w:cs="Times New Roman"/>
      <w:b w:val="0"/>
      <w:bCs w:val="0"/>
      <w:i/>
      <w:iCs/>
      <w:noProof/>
      <w:sz w:val="19"/>
      <w:szCs w:val="19"/>
      <w:u w:val="none"/>
    </w:rPr>
  </w:style>
  <w:style w:type="character" w:customStyle="1" w:styleId="indekiler9pt2">
    <w:name w:val="İçindekiler + 9 pt2"/>
    <w:aliases w:val="İtalik107"/>
    <w:uiPriority w:val="99"/>
    <w:rPr>
      <w:rFonts w:ascii="Times New Roman" w:hAnsi="Times New Roman" w:cs="Times New Roman"/>
      <w:i/>
      <w:iCs/>
      <w:sz w:val="18"/>
      <w:szCs w:val="18"/>
      <w:u w:val="none"/>
    </w:rPr>
  </w:style>
  <w:style w:type="character" w:customStyle="1" w:styleId="Gvdemetni4">
    <w:name w:val="Gövde metni (4)_"/>
    <w:link w:val="Gvdemetni40"/>
    <w:uiPriority w:val="99"/>
    <w:locked/>
    <w:rPr>
      <w:rFonts w:ascii="Times New Roman" w:hAnsi="Times New Roman" w:cs="Times New Roman"/>
      <w:spacing w:val="20"/>
      <w:sz w:val="27"/>
      <w:szCs w:val="27"/>
      <w:u w:val="none"/>
    </w:rPr>
  </w:style>
  <w:style w:type="character" w:customStyle="1" w:styleId="Gvdemetni19">
    <w:name w:val="Gövde metni19"/>
    <w:uiPriority w:val="99"/>
    <w:rPr>
      <w:rFonts w:ascii="Times New Roman" w:hAnsi="Times New Roman" w:cs="Times New Roman"/>
      <w:sz w:val="21"/>
      <w:szCs w:val="21"/>
      <w:u w:val="single"/>
    </w:rPr>
  </w:style>
  <w:style w:type="character" w:customStyle="1" w:styleId="Resimyazs">
    <w:name w:val="Resim yazısı_"/>
    <w:link w:val="Resimyazs0"/>
    <w:uiPriority w:val="99"/>
    <w:locked/>
    <w:rPr>
      <w:rFonts w:ascii="Times New Roman" w:hAnsi="Times New Roman" w:cs="Times New Roman"/>
      <w:sz w:val="19"/>
      <w:szCs w:val="19"/>
      <w:u w:val="none"/>
    </w:rPr>
  </w:style>
  <w:style w:type="character" w:customStyle="1" w:styleId="Gvdemetni39pt">
    <w:name w:val="Gövde metni (3) + 9 pt"/>
    <w:aliases w:val="İtalik106"/>
    <w:uiPriority w:val="99"/>
    <w:rPr>
      <w:rFonts w:ascii="Times New Roman" w:hAnsi="Times New Roman" w:cs="Times New Roman"/>
      <w:i/>
      <w:iCs/>
      <w:sz w:val="18"/>
      <w:szCs w:val="18"/>
      <w:u w:val="none"/>
    </w:rPr>
  </w:style>
  <w:style w:type="character" w:customStyle="1" w:styleId="Gvdemetni39pt16">
    <w:name w:val="Gövde metni (3) + 9 pt16"/>
    <w:aliases w:val="İtalik105"/>
    <w:uiPriority w:val="99"/>
    <w:rPr>
      <w:rFonts w:ascii="Times New Roman" w:hAnsi="Times New Roman" w:cs="Times New Roman"/>
      <w:i/>
      <w:iCs/>
      <w:noProof/>
      <w:sz w:val="18"/>
      <w:szCs w:val="18"/>
      <w:u w:val="single"/>
    </w:rPr>
  </w:style>
  <w:style w:type="character" w:customStyle="1" w:styleId="Gvdemetni30">
    <w:name w:val="Gövde metni (3)"/>
    <w:uiPriority w:val="99"/>
    <w:rPr>
      <w:rFonts w:ascii="Times New Roman" w:hAnsi="Times New Roman" w:cs="Times New Roman"/>
      <w:sz w:val="19"/>
      <w:szCs w:val="19"/>
      <w:u w:val="single"/>
    </w:rPr>
  </w:style>
  <w:style w:type="character" w:customStyle="1" w:styleId="Gvdemetni36">
    <w:name w:val="Gövde metni (3)6"/>
    <w:uiPriority w:val="99"/>
    <w:rPr>
      <w:rFonts w:ascii="Times New Roman" w:hAnsi="Times New Roman" w:cs="Times New Roman"/>
      <w:sz w:val="19"/>
      <w:szCs w:val="19"/>
      <w:u w:val="single"/>
    </w:rPr>
  </w:style>
  <w:style w:type="character" w:customStyle="1" w:styleId="Gvdemetni35">
    <w:name w:val="Gövde metni (3)5"/>
    <w:uiPriority w:val="99"/>
  </w:style>
  <w:style w:type="character" w:customStyle="1" w:styleId="Balk40">
    <w:name w:val="Başlık #4_"/>
    <w:link w:val="Balk41"/>
    <w:uiPriority w:val="99"/>
    <w:locked/>
    <w:rPr>
      <w:rFonts w:ascii="Times New Roman" w:hAnsi="Times New Roman" w:cs="Times New Roman"/>
      <w:sz w:val="19"/>
      <w:szCs w:val="19"/>
      <w:u w:val="none"/>
    </w:rPr>
  </w:style>
  <w:style w:type="character" w:customStyle="1" w:styleId="Gvdemetni5">
    <w:name w:val="Gövde metni (5)_"/>
    <w:link w:val="Gvdemetni51"/>
    <w:uiPriority w:val="99"/>
    <w:locked/>
    <w:rPr>
      <w:rFonts w:ascii="Times New Roman" w:hAnsi="Times New Roman" w:cs="Times New Roman"/>
      <w:sz w:val="22"/>
      <w:szCs w:val="22"/>
      <w:u w:val="none"/>
    </w:rPr>
  </w:style>
  <w:style w:type="character" w:customStyle="1" w:styleId="Gvdemetni9pt">
    <w:name w:val="Gövde metni + 9 pt"/>
    <w:aliases w:val="İtalik104"/>
    <w:uiPriority w:val="99"/>
    <w:rPr>
      <w:rFonts w:ascii="Times New Roman" w:hAnsi="Times New Roman" w:cs="Times New Roman"/>
      <w:i/>
      <w:iCs/>
      <w:sz w:val="18"/>
      <w:szCs w:val="18"/>
      <w:u w:val="none"/>
    </w:rPr>
  </w:style>
  <w:style w:type="character" w:customStyle="1" w:styleId="stbilgiveyaaltbilgi0">
    <w:name w:val="Üst bilgi veya alt bilgi"/>
    <w:uiPriority w:val="99"/>
  </w:style>
  <w:style w:type="character" w:customStyle="1" w:styleId="Gvdemetni8">
    <w:name w:val="Gövde metni + 8"/>
    <w:aliases w:val="5 pt171,Kalın"/>
    <w:uiPriority w:val="99"/>
    <w:rPr>
      <w:rFonts w:ascii="Times New Roman" w:hAnsi="Times New Roman" w:cs="Times New Roman"/>
      <w:b/>
      <w:bCs/>
      <w:sz w:val="17"/>
      <w:szCs w:val="17"/>
      <w:u w:val="none"/>
    </w:rPr>
  </w:style>
  <w:style w:type="character" w:customStyle="1" w:styleId="Gvdemetni9pt27">
    <w:name w:val="Gövde metni + 9 pt27"/>
    <w:uiPriority w:val="99"/>
    <w:rPr>
      <w:rFonts w:ascii="Times New Roman" w:hAnsi="Times New Roman" w:cs="Times New Roman"/>
      <w:sz w:val="18"/>
      <w:szCs w:val="18"/>
      <w:u w:val="none"/>
    </w:rPr>
  </w:style>
  <w:style w:type="character" w:customStyle="1" w:styleId="Gvdemetni8pt">
    <w:name w:val="Gövde metni + 8 pt"/>
    <w:uiPriority w:val="99"/>
    <w:rPr>
      <w:rFonts w:ascii="Times New Roman" w:hAnsi="Times New Roman" w:cs="Times New Roman"/>
      <w:sz w:val="16"/>
      <w:szCs w:val="16"/>
      <w:u w:val="none"/>
    </w:rPr>
  </w:style>
  <w:style w:type="character" w:customStyle="1" w:styleId="Gvdemetni8pt8">
    <w:name w:val="Gövde metni + 8 pt8"/>
    <w:aliases w:val="İtalik103"/>
    <w:uiPriority w:val="99"/>
    <w:rPr>
      <w:rFonts w:ascii="Times New Roman" w:hAnsi="Times New Roman" w:cs="Times New Roman"/>
      <w:i/>
      <w:iCs/>
      <w:sz w:val="16"/>
      <w:szCs w:val="16"/>
      <w:u w:val="none"/>
    </w:rPr>
  </w:style>
  <w:style w:type="character" w:customStyle="1" w:styleId="Resimyazs2Exact">
    <w:name w:val="Resim yazısı (2) Exact"/>
    <w:link w:val="Resimyazs2"/>
    <w:uiPriority w:val="99"/>
    <w:locked/>
    <w:rPr>
      <w:rFonts w:ascii="Times New Roman" w:hAnsi="Times New Roman" w:cs="Times New Roman"/>
      <w:b/>
      <w:bCs/>
      <w:spacing w:val="8"/>
      <w:sz w:val="18"/>
      <w:szCs w:val="18"/>
      <w:u w:val="none"/>
    </w:rPr>
  </w:style>
  <w:style w:type="character" w:customStyle="1" w:styleId="Gvdemetni6Exact">
    <w:name w:val="Gövde metni (6) Exact"/>
    <w:uiPriority w:val="99"/>
    <w:rPr>
      <w:rFonts w:ascii="Times New Roman" w:hAnsi="Times New Roman" w:cs="Times New Roman"/>
      <w:b/>
      <w:bCs/>
      <w:spacing w:val="8"/>
      <w:sz w:val="18"/>
      <w:szCs w:val="18"/>
      <w:u w:val="none"/>
    </w:rPr>
  </w:style>
  <w:style w:type="character" w:customStyle="1" w:styleId="Gvdemetni6talik">
    <w:name w:val="Gövde metni (6) + İtalik"/>
    <w:aliases w:val="0 pt boşluk bırakılıyor Exact"/>
    <w:uiPriority w:val="99"/>
    <w:rPr>
      <w:rFonts w:ascii="Times New Roman" w:hAnsi="Times New Roman" w:cs="Times New Roman"/>
      <w:b/>
      <w:bCs/>
      <w:i/>
      <w:iCs/>
      <w:color w:val="000000"/>
      <w:spacing w:val="15"/>
      <w:w w:val="100"/>
      <w:position w:val="0"/>
      <w:sz w:val="18"/>
      <w:szCs w:val="18"/>
      <w:u w:val="none"/>
    </w:rPr>
  </w:style>
  <w:style w:type="character" w:customStyle="1" w:styleId="Gvdemetni6">
    <w:name w:val="Gövde metni (6)_"/>
    <w:link w:val="Gvdemetni61"/>
    <w:uiPriority w:val="99"/>
    <w:locked/>
    <w:rPr>
      <w:rFonts w:ascii="Times New Roman" w:hAnsi="Times New Roman" w:cs="Times New Roman"/>
      <w:b/>
      <w:bCs/>
      <w:sz w:val="20"/>
      <w:szCs w:val="20"/>
      <w:u w:val="none"/>
    </w:rPr>
  </w:style>
  <w:style w:type="character" w:customStyle="1" w:styleId="Gvdemetnitalik16">
    <w:name w:val="Gövde metni + İtalik16"/>
    <w:uiPriority w:val="99"/>
    <w:rPr>
      <w:rFonts w:ascii="Times New Roman" w:hAnsi="Times New Roman" w:cs="Times New Roman"/>
      <w:i/>
      <w:iCs/>
      <w:sz w:val="21"/>
      <w:szCs w:val="21"/>
      <w:u w:val="none"/>
    </w:rPr>
  </w:style>
  <w:style w:type="character" w:customStyle="1" w:styleId="Gvdemetnitalik15">
    <w:name w:val="Gövde metni + İtalik15"/>
    <w:uiPriority w:val="99"/>
    <w:rPr>
      <w:rFonts w:ascii="Times New Roman" w:hAnsi="Times New Roman" w:cs="Times New Roman"/>
      <w:i/>
      <w:iCs/>
      <w:noProof/>
      <w:sz w:val="21"/>
      <w:szCs w:val="21"/>
      <w:u w:val="single"/>
    </w:rPr>
  </w:style>
  <w:style w:type="character" w:customStyle="1" w:styleId="Gvdemetni18">
    <w:name w:val="Gövde metni18"/>
    <w:uiPriority w:val="99"/>
    <w:rPr>
      <w:rFonts w:ascii="Times New Roman" w:hAnsi="Times New Roman" w:cs="Times New Roman"/>
      <w:sz w:val="21"/>
      <w:szCs w:val="21"/>
      <w:u w:val="single"/>
    </w:rPr>
  </w:style>
  <w:style w:type="character" w:customStyle="1" w:styleId="Gvdemetni17">
    <w:name w:val="Gövde metni17"/>
    <w:uiPriority w:val="99"/>
  </w:style>
  <w:style w:type="character" w:customStyle="1" w:styleId="Gvdemetni917">
    <w:name w:val="Gövde metni + 917"/>
    <w:aliases w:val="5 pt170"/>
    <w:uiPriority w:val="99"/>
    <w:rPr>
      <w:rFonts w:ascii="Times New Roman" w:hAnsi="Times New Roman" w:cs="Times New Roman"/>
      <w:sz w:val="19"/>
      <w:szCs w:val="19"/>
      <w:u w:val="none"/>
    </w:rPr>
  </w:style>
  <w:style w:type="character" w:customStyle="1" w:styleId="Gvdemetni60">
    <w:name w:val="Gövde metni + 6"/>
    <w:aliases w:val="5 pt169"/>
    <w:uiPriority w:val="99"/>
    <w:rPr>
      <w:rFonts w:ascii="Times New Roman" w:hAnsi="Times New Roman" w:cs="Times New Roman"/>
      <w:sz w:val="13"/>
      <w:szCs w:val="13"/>
      <w:u w:val="none"/>
    </w:rPr>
  </w:style>
  <w:style w:type="character" w:customStyle="1" w:styleId="Balk32">
    <w:name w:val="Başlık #3"/>
    <w:uiPriority w:val="99"/>
    <w:rPr>
      <w:rFonts w:ascii="Times New Roman" w:hAnsi="Times New Roman" w:cs="Times New Roman"/>
      <w:sz w:val="19"/>
      <w:szCs w:val="19"/>
      <w:u w:val="single"/>
    </w:rPr>
  </w:style>
  <w:style w:type="character" w:customStyle="1" w:styleId="Gvdemetni15pt">
    <w:name w:val="Gövde metni + 15 pt"/>
    <w:aliases w:val="Kalın92"/>
    <w:uiPriority w:val="99"/>
    <w:rPr>
      <w:rFonts w:ascii="Times New Roman" w:hAnsi="Times New Roman" w:cs="Times New Roman"/>
      <w:b/>
      <w:bCs/>
      <w:sz w:val="30"/>
      <w:szCs w:val="30"/>
      <w:u w:val="none"/>
    </w:rPr>
  </w:style>
  <w:style w:type="character" w:customStyle="1" w:styleId="GvdemetniBookAntiqua">
    <w:name w:val="Gövde metni + Book Antiqua"/>
    <w:aliases w:val="13 pt,Kalın91"/>
    <w:uiPriority w:val="99"/>
    <w:rPr>
      <w:rFonts w:ascii="Book Antiqua" w:hAnsi="Book Antiqua" w:cs="Book Antiqua"/>
      <w:b/>
      <w:bCs/>
      <w:noProof/>
      <w:sz w:val="26"/>
      <w:szCs w:val="26"/>
      <w:u w:val="none"/>
    </w:rPr>
  </w:style>
  <w:style w:type="character" w:customStyle="1" w:styleId="Gvdemetni10pt">
    <w:name w:val="Gövde metni + 10 pt"/>
    <w:uiPriority w:val="99"/>
    <w:rPr>
      <w:rFonts w:ascii="Times New Roman" w:hAnsi="Times New Roman" w:cs="Times New Roman"/>
      <w:noProof/>
      <w:sz w:val="20"/>
      <w:szCs w:val="20"/>
      <w:u w:val="none"/>
    </w:rPr>
  </w:style>
  <w:style w:type="character" w:customStyle="1" w:styleId="Gvdemetni63">
    <w:name w:val="Gövde metni + 63"/>
    <w:aliases w:val="5 pt168"/>
    <w:uiPriority w:val="99"/>
    <w:rPr>
      <w:rFonts w:ascii="Times New Roman" w:hAnsi="Times New Roman" w:cs="Times New Roman"/>
      <w:sz w:val="13"/>
      <w:szCs w:val="13"/>
      <w:u w:val="none"/>
    </w:rPr>
  </w:style>
  <w:style w:type="character" w:customStyle="1" w:styleId="GvdemetniFranklinGothicHeavy">
    <w:name w:val="Gövde metni + Franklin Gothic Heavy"/>
    <w:aliases w:val="12 pt"/>
    <w:uiPriority w:val="99"/>
    <w:rPr>
      <w:rFonts w:ascii="Franklin Gothic Heavy" w:hAnsi="Franklin Gothic Heavy" w:cs="Franklin Gothic Heavy"/>
      <w:sz w:val="24"/>
      <w:szCs w:val="24"/>
      <w:u w:val="none"/>
    </w:rPr>
  </w:style>
  <w:style w:type="character" w:customStyle="1" w:styleId="GvdemetniFranklinGothicHeavy5">
    <w:name w:val="Gövde metni + Franklin Gothic Heavy5"/>
    <w:aliases w:val="6,5 pt167"/>
    <w:uiPriority w:val="99"/>
    <w:rPr>
      <w:rFonts w:ascii="Franklin Gothic Heavy" w:hAnsi="Franklin Gothic Heavy" w:cs="Franklin Gothic Heavy"/>
      <w:sz w:val="13"/>
      <w:szCs w:val="13"/>
      <w:u w:val="none"/>
    </w:rPr>
  </w:style>
  <w:style w:type="character" w:customStyle="1" w:styleId="Gvdemetni50">
    <w:name w:val="Gövde metni (5)"/>
    <w:uiPriority w:val="99"/>
    <w:rPr>
      <w:rFonts w:ascii="Times New Roman" w:hAnsi="Times New Roman" w:cs="Times New Roman"/>
      <w:sz w:val="22"/>
      <w:szCs w:val="22"/>
      <w:u w:val="single"/>
    </w:rPr>
  </w:style>
  <w:style w:type="character" w:customStyle="1" w:styleId="Balk20">
    <w:name w:val="Başlık #2_"/>
    <w:link w:val="Balk21"/>
    <w:uiPriority w:val="99"/>
    <w:locked/>
    <w:rPr>
      <w:rFonts w:ascii="Arial" w:hAnsi="Arial" w:cs="Arial"/>
      <w:b/>
      <w:bCs/>
      <w:sz w:val="23"/>
      <w:szCs w:val="23"/>
      <w:u w:val="none"/>
    </w:rPr>
  </w:style>
  <w:style w:type="character" w:customStyle="1" w:styleId="Resimyazs3">
    <w:name w:val="Resim yazısı (3)_"/>
    <w:link w:val="Resimyazs31"/>
    <w:uiPriority w:val="99"/>
    <w:locked/>
    <w:rPr>
      <w:rFonts w:ascii="Times New Roman" w:hAnsi="Times New Roman" w:cs="Times New Roman"/>
      <w:sz w:val="12"/>
      <w:szCs w:val="12"/>
      <w:u w:val="none"/>
    </w:rPr>
  </w:style>
  <w:style w:type="character" w:customStyle="1" w:styleId="Resimyazs3talik">
    <w:name w:val="Resim yazısı (3) + İtalik"/>
    <w:aliases w:val="0 pt boşluk bırakılıyor"/>
    <w:uiPriority w:val="99"/>
    <w:rPr>
      <w:rFonts w:ascii="Times New Roman" w:hAnsi="Times New Roman" w:cs="Times New Roman"/>
      <w:i/>
      <w:iCs/>
      <w:spacing w:val="-10"/>
      <w:sz w:val="12"/>
      <w:szCs w:val="12"/>
      <w:u w:val="none"/>
    </w:rPr>
  </w:style>
  <w:style w:type="character" w:customStyle="1" w:styleId="Resimyazs3talik1">
    <w:name w:val="Resim yazısı (3) + İtalik1"/>
    <w:aliases w:val="0 pt boşluk bırakılıyor39"/>
    <w:uiPriority w:val="99"/>
    <w:rPr>
      <w:rFonts w:ascii="Times New Roman" w:hAnsi="Times New Roman" w:cs="Times New Roman"/>
      <w:i/>
      <w:iCs/>
      <w:noProof/>
      <w:spacing w:val="-10"/>
      <w:sz w:val="12"/>
      <w:szCs w:val="12"/>
      <w:u w:val="single"/>
    </w:rPr>
  </w:style>
  <w:style w:type="character" w:customStyle="1" w:styleId="Resimyazs30">
    <w:name w:val="Resim yazısı (3)"/>
    <w:uiPriority w:val="99"/>
    <w:rPr>
      <w:rFonts w:ascii="Times New Roman" w:hAnsi="Times New Roman" w:cs="Times New Roman"/>
      <w:sz w:val="12"/>
      <w:szCs w:val="12"/>
      <w:u w:val="single"/>
    </w:rPr>
  </w:style>
  <w:style w:type="character" w:customStyle="1" w:styleId="Resimyazs33">
    <w:name w:val="Resim yazısı (3)3"/>
    <w:uiPriority w:val="99"/>
    <w:rPr>
      <w:rFonts w:ascii="Times New Roman" w:hAnsi="Times New Roman" w:cs="Times New Roman"/>
      <w:sz w:val="12"/>
      <w:szCs w:val="12"/>
      <w:u w:val="single"/>
    </w:rPr>
  </w:style>
  <w:style w:type="character" w:customStyle="1" w:styleId="Resimyazs32">
    <w:name w:val="Resim yazısı (3)2"/>
    <w:uiPriority w:val="99"/>
    <w:rPr>
      <w:rFonts w:ascii="Times New Roman" w:hAnsi="Times New Roman" w:cs="Times New Roman"/>
      <w:noProof/>
      <w:sz w:val="12"/>
      <w:szCs w:val="12"/>
      <w:u w:val="single"/>
    </w:rPr>
  </w:style>
  <w:style w:type="character" w:customStyle="1" w:styleId="Tabloyazs">
    <w:name w:val="Tablo yazısı_"/>
    <w:link w:val="Tabloyazs1"/>
    <w:uiPriority w:val="99"/>
    <w:locked/>
    <w:rPr>
      <w:rFonts w:ascii="Times New Roman" w:hAnsi="Times New Roman" w:cs="Times New Roman"/>
      <w:sz w:val="19"/>
      <w:szCs w:val="19"/>
      <w:u w:val="none"/>
    </w:rPr>
  </w:style>
  <w:style w:type="character" w:customStyle="1" w:styleId="Tabloyazs9pt">
    <w:name w:val="Tablo yazısı + 9 pt"/>
    <w:aliases w:val="İtalik102"/>
    <w:uiPriority w:val="99"/>
    <w:rPr>
      <w:rFonts w:ascii="Times New Roman" w:hAnsi="Times New Roman" w:cs="Times New Roman"/>
      <w:i/>
      <w:iCs/>
      <w:sz w:val="18"/>
      <w:szCs w:val="18"/>
      <w:u w:val="none"/>
    </w:rPr>
  </w:style>
  <w:style w:type="character" w:customStyle="1" w:styleId="Tabloyazs9pt3">
    <w:name w:val="Tablo yazısı + 9 pt3"/>
    <w:aliases w:val="İtalik101"/>
    <w:uiPriority w:val="99"/>
    <w:rPr>
      <w:rFonts w:ascii="Times New Roman" w:hAnsi="Times New Roman" w:cs="Times New Roman"/>
      <w:i/>
      <w:iCs/>
      <w:noProof/>
      <w:sz w:val="18"/>
      <w:szCs w:val="18"/>
      <w:u w:val="single"/>
    </w:rPr>
  </w:style>
  <w:style w:type="character" w:customStyle="1" w:styleId="Tabloyazs0">
    <w:name w:val="Tablo yazısı"/>
    <w:uiPriority w:val="99"/>
    <w:rPr>
      <w:rFonts w:ascii="Times New Roman" w:hAnsi="Times New Roman" w:cs="Times New Roman"/>
      <w:sz w:val="19"/>
      <w:szCs w:val="19"/>
      <w:u w:val="single"/>
    </w:rPr>
  </w:style>
  <w:style w:type="character" w:customStyle="1" w:styleId="GvdemetniKkBykHarf">
    <w:name w:val="Gövde metni + Küçük Büyük Harf"/>
    <w:uiPriority w:val="99"/>
    <w:rPr>
      <w:rFonts w:ascii="Times New Roman" w:hAnsi="Times New Roman" w:cs="Times New Roman"/>
      <w:smallCaps/>
      <w:sz w:val="21"/>
      <w:szCs w:val="21"/>
      <w:u w:val="none"/>
    </w:rPr>
  </w:style>
  <w:style w:type="character" w:customStyle="1" w:styleId="Gvdemetni916">
    <w:name w:val="Gövde metni + 916"/>
    <w:aliases w:val="5 pt166,Küçük Büyük Harf"/>
    <w:uiPriority w:val="99"/>
    <w:rPr>
      <w:rFonts w:ascii="Times New Roman" w:hAnsi="Times New Roman" w:cs="Times New Roman"/>
      <w:smallCaps/>
      <w:sz w:val="19"/>
      <w:szCs w:val="19"/>
      <w:u w:val="none"/>
    </w:rPr>
  </w:style>
  <w:style w:type="character" w:customStyle="1" w:styleId="Gvdemetni52">
    <w:name w:val="Gövde metni + 5"/>
    <w:aliases w:val="5 pt165"/>
    <w:uiPriority w:val="99"/>
    <w:rPr>
      <w:rFonts w:ascii="Times New Roman" w:hAnsi="Times New Roman" w:cs="Times New Roman"/>
      <w:noProof/>
      <w:sz w:val="11"/>
      <w:szCs w:val="11"/>
      <w:u w:val="none"/>
    </w:rPr>
  </w:style>
  <w:style w:type="character" w:customStyle="1" w:styleId="Gvdemetni7">
    <w:name w:val="Gövde metni (7)_"/>
    <w:link w:val="Gvdemetni71"/>
    <w:uiPriority w:val="99"/>
    <w:locked/>
    <w:rPr>
      <w:rFonts w:ascii="Times New Roman" w:hAnsi="Times New Roman" w:cs="Times New Roman"/>
      <w:b/>
      <w:bCs/>
      <w:sz w:val="19"/>
      <w:szCs w:val="19"/>
      <w:u w:val="none"/>
    </w:rPr>
  </w:style>
  <w:style w:type="character" w:customStyle="1" w:styleId="Gvdemetni7Candara">
    <w:name w:val="Gövde metni (7) + Candara"/>
    <w:aliases w:val="8 pt,Kalın Değil"/>
    <w:uiPriority w:val="99"/>
    <w:rPr>
      <w:rFonts w:ascii="Candara" w:hAnsi="Candara" w:cs="Candara"/>
      <w:b w:val="0"/>
      <w:bCs w:val="0"/>
      <w:noProof/>
      <w:sz w:val="16"/>
      <w:szCs w:val="16"/>
      <w:u w:val="none"/>
    </w:rPr>
  </w:style>
  <w:style w:type="character" w:customStyle="1" w:styleId="Gvdemetni7Impact">
    <w:name w:val="Gövde metni (7) + Impact"/>
    <w:aliases w:val="8,5 pt164,Kalın Değil39,İtalik100,1 pt boşluk bırakılıyor"/>
    <w:uiPriority w:val="99"/>
    <w:rPr>
      <w:rFonts w:ascii="Impact" w:hAnsi="Impact" w:cs="Impact"/>
      <w:b w:val="0"/>
      <w:bCs w:val="0"/>
      <w:i/>
      <w:iCs/>
      <w:spacing w:val="30"/>
      <w:sz w:val="17"/>
      <w:szCs w:val="17"/>
      <w:u w:val="none"/>
    </w:rPr>
  </w:style>
  <w:style w:type="character" w:customStyle="1" w:styleId="Gvdemetni7Impact1">
    <w:name w:val="Gövde metni (7) + Impact1"/>
    <w:aliases w:val="7,5 pt163,Kalın Değil38,İtalik99"/>
    <w:uiPriority w:val="99"/>
    <w:rPr>
      <w:rFonts w:ascii="Impact" w:hAnsi="Impact" w:cs="Impact"/>
      <w:b w:val="0"/>
      <w:bCs w:val="0"/>
      <w:i/>
      <w:iCs/>
      <w:noProof/>
      <w:sz w:val="15"/>
      <w:szCs w:val="15"/>
      <w:u w:val="none"/>
    </w:rPr>
  </w:style>
  <w:style w:type="character" w:customStyle="1" w:styleId="Gvdemetni7KkBykHarf">
    <w:name w:val="Gövde metni (7) + Küçük Büyük Harf"/>
    <w:uiPriority w:val="99"/>
    <w:rPr>
      <w:rFonts w:ascii="Times New Roman" w:hAnsi="Times New Roman" w:cs="Times New Roman"/>
      <w:b/>
      <w:bCs/>
      <w:smallCaps/>
      <w:sz w:val="19"/>
      <w:szCs w:val="19"/>
      <w:u w:val="none"/>
    </w:rPr>
  </w:style>
  <w:style w:type="character" w:customStyle="1" w:styleId="stbilgiveyaaltbilgiArial">
    <w:name w:val="Üst bilgi veya alt bilgi + Arial"/>
    <w:aliases w:val="13,5 pt162"/>
    <w:uiPriority w:val="99"/>
    <w:rPr>
      <w:rFonts w:ascii="Arial" w:hAnsi="Arial" w:cs="Arial"/>
      <w:b/>
      <w:bCs/>
      <w:sz w:val="27"/>
      <w:szCs w:val="27"/>
      <w:u w:val="none"/>
    </w:rPr>
  </w:style>
  <w:style w:type="character" w:customStyle="1" w:styleId="stbilgiveyaaltbilgiKalnDeil1">
    <w:name w:val="Üst bilgi veya alt bilgi + Kalın Değil1"/>
    <w:uiPriority w:val="99"/>
    <w:rPr>
      <w:rFonts w:ascii="Times New Roman" w:hAnsi="Times New Roman" w:cs="Times New Roman"/>
      <w:b w:val="0"/>
      <w:bCs w:val="0"/>
      <w:sz w:val="19"/>
      <w:szCs w:val="19"/>
      <w:u w:val="single"/>
    </w:rPr>
  </w:style>
  <w:style w:type="character" w:customStyle="1" w:styleId="Gvdemetni310">
    <w:name w:val="Gövde metni (3) + 10"/>
    <w:aliases w:val="5 pt161"/>
    <w:uiPriority w:val="99"/>
    <w:rPr>
      <w:rFonts w:ascii="Times New Roman" w:hAnsi="Times New Roman" w:cs="Times New Roman"/>
      <w:sz w:val="21"/>
      <w:szCs w:val="21"/>
      <w:u w:val="none"/>
    </w:rPr>
  </w:style>
  <w:style w:type="character" w:customStyle="1" w:styleId="Gvdemetni16">
    <w:name w:val="Gövde metni16"/>
    <w:uiPriority w:val="99"/>
    <w:rPr>
      <w:rFonts w:ascii="Times New Roman" w:hAnsi="Times New Roman" w:cs="Times New Roman"/>
      <w:sz w:val="21"/>
      <w:szCs w:val="21"/>
      <w:u w:val="single"/>
    </w:rPr>
  </w:style>
  <w:style w:type="character" w:customStyle="1" w:styleId="Balk310">
    <w:name w:val="Başlık #3 + 10"/>
    <w:aliases w:val="5 pt160"/>
    <w:uiPriority w:val="99"/>
    <w:rPr>
      <w:rFonts w:ascii="Times New Roman" w:hAnsi="Times New Roman" w:cs="Times New Roman"/>
      <w:sz w:val="21"/>
      <w:szCs w:val="21"/>
      <w:u w:val="none"/>
    </w:rPr>
  </w:style>
  <w:style w:type="character" w:customStyle="1" w:styleId="Gvdemetni39pt15">
    <w:name w:val="Gövde metni (3) + 9 pt15"/>
    <w:aliases w:val="Kalın90"/>
    <w:uiPriority w:val="99"/>
    <w:rPr>
      <w:rFonts w:ascii="Times New Roman" w:hAnsi="Times New Roman" w:cs="Times New Roman"/>
      <w:b/>
      <w:bCs/>
      <w:sz w:val="18"/>
      <w:szCs w:val="18"/>
      <w:u w:val="none"/>
    </w:rPr>
  </w:style>
  <w:style w:type="character" w:customStyle="1" w:styleId="stbilgiveyaaltbilgi4">
    <w:name w:val="Üst bilgi veya alt bilgi (4)_"/>
    <w:link w:val="stbilgiveyaaltbilgi40"/>
    <w:uiPriority w:val="99"/>
    <w:locked/>
    <w:rPr>
      <w:rFonts w:ascii="Times New Roman" w:hAnsi="Times New Roman" w:cs="Times New Roman"/>
      <w:b/>
      <w:bCs/>
      <w:sz w:val="18"/>
      <w:szCs w:val="18"/>
      <w:u w:val="none"/>
    </w:rPr>
  </w:style>
  <w:style w:type="character" w:customStyle="1" w:styleId="Gvdemetni9pt26">
    <w:name w:val="Gövde metni + 9 pt26"/>
    <w:aliases w:val="Kalın89"/>
    <w:uiPriority w:val="99"/>
    <w:rPr>
      <w:rFonts w:ascii="Times New Roman" w:hAnsi="Times New Roman" w:cs="Times New Roman"/>
      <w:b/>
      <w:bCs/>
      <w:sz w:val="18"/>
      <w:szCs w:val="18"/>
      <w:u w:val="none"/>
    </w:rPr>
  </w:style>
  <w:style w:type="character" w:customStyle="1" w:styleId="Gvdemetni9pt25">
    <w:name w:val="Gövde metni + 9 pt25"/>
    <w:aliases w:val="İtalik98"/>
    <w:uiPriority w:val="99"/>
    <w:rPr>
      <w:rFonts w:ascii="Times New Roman" w:hAnsi="Times New Roman" w:cs="Times New Roman"/>
      <w:i/>
      <w:iCs/>
      <w:sz w:val="18"/>
      <w:szCs w:val="18"/>
      <w:u w:val="none"/>
    </w:rPr>
  </w:style>
  <w:style w:type="character" w:customStyle="1" w:styleId="Gvdemetni80">
    <w:name w:val="Gövde metni (8)_"/>
    <w:link w:val="Gvdemetni81"/>
    <w:uiPriority w:val="99"/>
    <w:locked/>
    <w:rPr>
      <w:rFonts w:ascii="Times New Roman" w:hAnsi="Times New Roman" w:cs="Times New Roman"/>
      <w:sz w:val="12"/>
      <w:szCs w:val="12"/>
      <w:u w:val="none"/>
    </w:rPr>
  </w:style>
  <w:style w:type="character" w:customStyle="1" w:styleId="Gvdemetni8talik">
    <w:name w:val="Gövde metni (8) + İtalik"/>
    <w:uiPriority w:val="99"/>
    <w:rPr>
      <w:rFonts w:ascii="Times New Roman" w:hAnsi="Times New Roman" w:cs="Times New Roman"/>
      <w:i/>
      <w:iCs/>
      <w:sz w:val="12"/>
      <w:szCs w:val="12"/>
      <w:u w:val="none"/>
    </w:rPr>
  </w:style>
  <w:style w:type="character" w:customStyle="1" w:styleId="Gvdemetni8talik1">
    <w:name w:val="Gövde metni (8) + İtalik1"/>
    <w:uiPriority w:val="99"/>
    <w:rPr>
      <w:rFonts w:ascii="Times New Roman" w:hAnsi="Times New Roman" w:cs="Times New Roman"/>
      <w:i/>
      <w:iCs/>
      <w:noProof/>
      <w:sz w:val="12"/>
      <w:szCs w:val="12"/>
      <w:u w:val="single"/>
    </w:rPr>
  </w:style>
  <w:style w:type="character" w:customStyle="1" w:styleId="Gvdemetni82">
    <w:name w:val="Gövde metni (8)"/>
    <w:uiPriority w:val="99"/>
    <w:rPr>
      <w:rFonts w:ascii="Times New Roman" w:hAnsi="Times New Roman" w:cs="Times New Roman"/>
      <w:sz w:val="12"/>
      <w:szCs w:val="12"/>
      <w:u w:val="single"/>
    </w:rPr>
  </w:style>
  <w:style w:type="character" w:customStyle="1" w:styleId="Gvdemetni820">
    <w:name w:val="Gövde metni (8)2"/>
    <w:uiPriority w:val="99"/>
    <w:rPr>
      <w:rFonts w:ascii="Times New Roman" w:hAnsi="Times New Roman" w:cs="Times New Roman"/>
      <w:noProof/>
      <w:sz w:val="12"/>
      <w:szCs w:val="12"/>
      <w:u w:val="single"/>
    </w:rPr>
  </w:style>
  <w:style w:type="character" w:customStyle="1" w:styleId="Resimyazs9pt">
    <w:name w:val="Resim yazısı + 9 pt"/>
    <w:aliases w:val="Kalın88"/>
    <w:uiPriority w:val="99"/>
    <w:rPr>
      <w:rFonts w:ascii="Times New Roman" w:hAnsi="Times New Roman" w:cs="Times New Roman"/>
      <w:b/>
      <w:bCs/>
      <w:sz w:val="18"/>
      <w:szCs w:val="18"/>
      <w:u w:val="none"/>
    </w:rPr>
  </w:style>
  <w:style w:type="character" w:customStyle="1" w:styleId="Balk10ptbolukbraklyor">
    <w:name w:val="Başlık #1 + 0 pt boşluk bırakılıyor"/>
    <w:uiPriority w:val="99"/>
    <w:rPr>
      <w:rFonts w:ascii="Times New Roman" w:hAnsi="Times New Roman" w:cs="Times New Roman"/>
      <w:spacing w:val="10"/>
      <w:sz w:val="27"/>
      <w:szCs w:val="27"/>
      <w:u w:val="none"/>
    </w:rPr>
  </w:style>
  <w:style w:type="character" w:customStyle="1" w:styleId="Balk50">
    <w:name w:val="Başlık #5_"/>
    <w:link w:val="Balk51"/>
    <w:uiPriority w:val="99"/>
    <w:locked/>
    <w:rPr>
      <w:rFonts w:ascii="Times New Roman" w:hAnsi="Times New Roman" w:cs="Times New Roman"/>
      <w:b/>
      <w:bCs/>
      <w:sz w:val="18"/>
      <w:szCs w:val="18"/>
      <w:u w:val="none"/>
    </w:rPr>
  </w:style>
  <w:style w:type="character" w:customStyle="1" w:styleId="Balk510">
    <w:name w:val="Başlık #5 + 10"/>
    <w:aliases w:val="5 pt159,Kalın Değil37"/>
    <w:uiPriority w:val="99"/>
    <w:rPr>
      <w:rFonts w:ascii="Times New Roman" w:hAnsi="Times New Roman" w:cs="Times New Roman"/>
      <w:b w:val="0"/>
      <w:bCs w:val="0"/>
      <w:sz w:val="21"/>
      <w:szCs w:val="21"/>
      <w:u w:val="none"/>
    </w:rPr>
  </w:style>
  <w:style w:type="character" w:customStyle="1" w:styleId="Gvdemetni6pt">
    <w:name w:val="Gövde metni + 6 pt"/>
    <w:uiPriority w:val="99"/>
    <w:rPr>
      <w:rFonts w:ascii="Times New Roman" w:hAnsi="Times New Roman" w:cs="Times New Roman"/>
      <w:sz w:val="12"/>
      <w:szCs w:val="12"/>
      <w:u w:val="none"/>
    </w:rPr>
  </w:style>
  <w:style w:type="character" w:customStyle="1" w:styleId="Balk2TimesNewRoman">
    <w:name w:val="Başlık #2 + Times New Roman"/>
    <w:aliases w:val="9,5 pt158,1 pt boşluk bırakılıyor1"/>
    <w:uiPriority w:val="99"/>
    <w:rPr>
      <w:rFonts w:ascii="Times New Roman" w:hAnsi="Times New Roman" w:cs="Times New Roman"/>
      <w:b/>
      <w:bCs/>
      <w:spacing w:val="20"/>
      <w:sz w:val="19"/>
      <w:szCs w:val="19"/>
      <w:u w:val="none"/>
    </w:rPr>
  </w:style>
  <w:style w:type="character" w:customStyle="1" w:styleId="Gvdemetni9pt24">
    <w:name w:val="Gövde metni + 9 pt24"/>
    <w:aliases w:val="Kalın87,Küçük Büyük Harf14"/>
    <w:uiPriority w:val="99"/>
    <w:rPr>
      <w:rFonts w:ascii="Times New Roman" w:hAnsi="Times New Roman" w:cs="Times New Roman"/>
      <w:b/>
      <w:bCs/>
      <w:smallCaps/>
      <w:sz w:val="18"/>
      <w:szCs w:val="18"/>
      <w:u w:val="none"/>
    </w:rPr>
  </w:style>
  <w:style w:type="character" w:customStyle="1" w:styleId="Balk42">
    <w:name w:val="Başlık #4 (2)_"/>
    <w:link w:val="Balk421"/>
    <w:uiPriority w:val="99"/>
    <w:locked/>
    <w:rPr>
      <w:rFonts w:ascii="Times New Roman" w:hAnsi="Times New Roman" w:cs="Times New Roman"/>
      <w:b/>
      <w:bCs/>
      <w:sz w:val="19"/>
      <w:szCs w:val="19"/>
      <w:u w:val="none"/>
    </w:rPr>
  </w:style>
  <w:style w:type="character" w:customStyle="1" w:styleId="Balk42KkBykHarf">
    <w:name w:val="Başlık #4 (2) + Küçük Büyük Harf"/>
    <w:uiPriority w:val="99"/>
    <w:rPr>
      <w:rFonts w:ascii="Times New Roman" w:hAnsi="Times New Roman" w:cs="Times New Roman"/>
      <w:b/>
      <w:bCs/>
      <w:smallCaps/>
      <w:sz w:val="19"/>
      <w:szCs w:val="19"/>
      <w:u w:val="none"/>
    </w:rPr>
  </w:style>
  <w:style w:type="character" w:customStyle="1" w:styleId="Balk429pt">
    <w:name w:val="Başlık #4 (2) + 9 pt"/>
    <w:uiPriority w:val="99"/>
    <w:rPr>
      <w:rFonts w:ascii="Times New Roman" w:hAnsi="Times New Roman" w:cs="Times New Roman"/>
      <w:b/>
      <w:bCs/>
      <w:sz w:val="18"/>
      <w:szCs w:val="18"/>
      <w:u w:val="none"/>
    </w:rPr>
  </w:style>
  <w:style w:type="character" w:customStyle="1" w:styleId="Gvdemetni70">
    <w:name w:val="Gövde metni (7)"/>
    <w:uiPriority w:val="99"/>
  </w:style>
  <w:style w:type="character" w:customStyle="1" w:styleId="Gvdemetni915">
    <w:name w:val="Gövde metni + 915"/>
    <w:aliases w:val="5 pt157,Kalın86"/>
    <w:uiPriority w:val="99"/>
    <w:rPr>
      <w:rFonts w:ascii="Times New Roman" w:hAnsi="Times New Roman" w:cs="Times New Roman"/>
      <w:b/>
      <w:bCs/>
      <w:sz w:val="19"/>
      <w:szCs w:val="19"/>
      <w:u w:val="none"/>
    </w:rPr>
  </w:style>
  <w:style w:type="character" w:customStyle="1" w:styleId="stbilgiveyaaltbilgi8">
    <w:name w:val="Üst bilgi veya alt bilgi8"/>
    <w:uiPriority w:val="99"/>
  </w:style>
  <w:style w:type="character" w:customStyle="1" w:styleId="Tabloyazs9pt2">
    <w:name w:val="Tablo yazısı + 9 pt2"/>
    <w:aliases w:val="Kalın85"/>
    <w:uiPriority w:val="99"/>
    <w:rPr>
      <w:rFonts w:ascii="Times New Roman" w:hAnsi="Times New Roman" w:cs="Times New Roman"/>
      <w:b/>
      <w:bCs/>
      <w:sz w:val="18"/>
      <w:szCs w:val="18"/>
      <w:u w:val="none"/>
    </w:rPr>
  </w:style>
  <w:style w:type="character" w:customStyle="1" w:styleId="GvdemetniCandara">
    <w:name w:val="Gövde metni + Candara"/>
    <w:aliases w:val="7 pt"/>
    <w:uiPriority w:val="99"/>
    <w:rPr>
      <w:rFonts w:ascii="Candara" w:hAnsi="Candara" w:cs="Candara"/>
      <w:noProof/>
      <w:sz w:val="14"/>
      <w:szCs w:val="14"/>
      <w:u w:val="none"/>
    </w:rPr>
  </w:style>
  <w:style w:type="character" w:customStyle="1" w:styleId="Gvdemetni8pt7">
    <w:name w:val="Gövde metni + 8 pt7"/>
    <w:uiPriority w:val="99"/>
    <w:rPr>
      <w:rFonts w:ascii="Times New Roman" w:hAnsi="Times New Roman" w:cs="Times New Roman"/>
      <w:sz w:val="16"/>
      <w:szCs w:val="16"/>
      <w:u w:val="none"/>
    </w:rPr>
  </w:style>
  <w:style w:type="character" w:customStyle="1" w:styleId="GvdemetniCandara10">
    <w:name w:val="Gövde metni + Candara10"/>
    <w:aliases w:val="7 pt10"/>
    <w:uiPriority w:val="99"/>
    <w:rPr>
      <w:rFonts w:ascii="Candara" w:hAnsi="Candara" w:cs="Candara"/>
      <w:noProof/>
      <w:sz w:val="14"/>
      <w:szCs w:val="14"/>
      <w:u w:val="none"/>
    </w:rPr>
  </w:style>
  <w:style w:type="character" w:customStyle="1" w:styleId="Gvdemetni814">
    <w:name w:val="Gövde metni + 814"/>
    <w:aliases w:val="5 pt156,İtalik97"/>
    <w:uiPriority w:val="99"/>
    <w:rPr>
      <w:rFonts w:ascii="Times New Roman" w:hAnsi="Times New Roman" w:cs="Times New Roman"/>
      <w:i/>
      <w:iCs/>
      <w:sz w:val="17"/>
      <w:szCs w:val="17"/>
      <w:u w:val="none"/>
    </w:rPr>
  </w:style>
  <w:style w:type="character" w:customStyle="1" w:styleId="Gvdemetni311pt">
    <w:name w:val="Gövde metni (3) + 11 pt"/>
    <w:uiPriority w:val="99"/>
    <w:rPr>
      <w:rFonts w:ascii="Times New Roman" w:hAnsi="Times New Roman" w:cs="Times New Roman"/>
      <w:sz w:val="22"/>
      <w:szCs w:val="22"/>
      <w:u w:val="none"/>
    </w:rPr>
  </w:style>
  <w:style w:type="character" w:customStyle="1" w:styleId="Balk320">
    <w:name w:val="Başlık #3 (2)_"/>
    <w:link w:val="Balk321"/>
    <w:uiPriority w:val="99"/>
    <w:locked/>
    <w:rPr>
      <w:rFonts w:ascii="Times New Roman" w:hAnsi="Times New Roman" w:cs="Times New Roman"/>
      <w:b/>
      <w:bCs/>
      <w:sz w:val="19"/>
      <w:szCs w:val="19"/>
      <w:u w:val="none"/>
    </w:rPr>
  </w:style>
  <w:style w:type="character" w:customStyle="1" w:styleId="Gvdemetni813">
    <w:name w:val="Gövde metni + 813"/>
    <w:aliases w:val="5 pt155,Kalın84"/>
    <w:uiPriority w:val="99"/>
    <w:rPr>
      <w:rFonts w:ascii="Times New Roman" w:hAnsi="Times New Roman" w:cs="Times New Roman"/>
      <w:b/>
      <w:bCs/>
      <w:sz w:val="17"/>
      <w:szCs w:val="17"/>
      <w:u w:val="none"/>
    </w:rPr>
  </w:style>
  <w:style w:type="character" w:customStyle="1" w:styleId="Gvdemetni9pt23">
    <w:name w:val="Gövde metni + 9 pt23"/>
    <w:uiPriority w:val="99"/>
    <w:rPr>
      <w:rFonts w:ascii="Times New Roman" w:hAnsi="Times New Roman" w:cs="Times New Roman"/>
      <w:sz w:val="18"/>
      <w:szCs w:val="18"/>
      <w:u w:val="none"/>
    </w:rPr>
  </w:style>
  <w:style w:type="character" w:customStyle="1" w:styleId="Gvdemetni5pt">
    <w:name w:val="Gövde metni + 5 pt"/>
    <w:uiPriority w:val="99"/>
    <w:rPr>
      <w:rFonts w:ascii="Times New Roman" w:hAnsi="Times New Roman" w:cs="Times New Roman"/>
      <w:noProof/>
      <w:sz w:val="10"/>
      <w:szCs w:val="10"/>
      <w:u w:val="none"/>
    </w:rPr>
  </w:style>
  <w:style w:type="character" w:customStyle="1" w:styleId="indekiler9pt1">
    <w:name w:val="İçindekiler + 9 pt1"/>
    <w:aliases w:val="Kalın83"/>
    <w:uiPriority w:val="99"/>
    <w:rPr>
      <w:rFonts w:ascii="Times New Roman" w:hAnsi="Times New Roman" w:cs="Times New Roman"/>
      <w:b/>
      <w:bCs/>
      <w:sz w:val="18"/>
      <w:szCs w:val="18"/>
      <w:u w:val="none"/>
    </w:rPr>
  </w:style>
  <w:style w:type="character" w:customStyle="1" w:styleId="indekilerCandara">
    <w:name w:val="İçindekiler + Candara"/>
    <w:aliases w:val="7 pt9"/>
    <w:uiPriority w:val="99"/>
    <w:rPr>
      <w:rFonts w:ascii="Candara" w:hAnsi="Candara" w:cs="Candara"/>
      <w:noProof/>
      <w:sz w:val="14"/>
      <w:szCs w:val="14"/>
      <w:u w:val="none"/>
    </w:rPr>
  </w:style>
  <w:style w:type="character" w:customStyle="1" w:styleId="Gvdemetni3Candara">
    <w:name w:val="Gövde metni (3) + Candara"/>
    <w:aliases w:val="7 pt8"/>
    <w:uiPriority w:val="99"/>
    <w:rPr>
      <w:rFonts w:ascii="Candara" w:hAnsi="Candara" w:cs="Candara"/>
      <w:noProof/>
      <w:sz w:val="14"/>
      <w:szCs w:val="14"/>
      <w:u w:val="none"/>
    </w:rPr>
  </w:style>
  <w:style w:type="character" w:customStyle="1" w:styleId="Gvdemetni40ptbolukbraklyor">
    <w:name w:val="Gövde metni (4) + 0 pt boşluk bırakılıyor"/>
    <w:uiPriority w:val="99"/>
    <w:rPr>
      <w:rFonts w:ascii="Times New Roman" w:hAnsi="Times New Roman" w:cs="Times New Roman"/>
      <w:spacing w:val="10"/>
      <w:sz w:val="27"/>
      <w:szCs w:val="27"/>
      <w:u w:val="none"/>
    </w:rPr>
  </w:style>
  <w:style w:type="character" w:customStyle="1" w:styleId="Gvdemetni39pt14">
    <w:name w:val="Gövde metni (3) + 9 pt14"/>
    <w:aliases w:val="İtalik96"/>
    <w:uiPriority w:val="99"/>
    <w:rPr>
      <w:rFonts w:ascii="Times New Roman" w:hAnsi="Times New Roman" w:cs="Times New Roman"/>
      <w:i/>
      <w:iCs/>
      <w:sz w:val="18"/>
      <w:szCs w:val="18"/>
      <w:u w:val="none"/>
    </w:rPr>
  </w:style>
  <w:style w:type="character" w:customStyle="1" w:styleId="Balk60">
    <w:name w:val="Başlık #6_"/>
    <w:link w:val="Balk61"/>
    <w:uiPriority w:val="99"/>
    <w:locked/>
    <w:rPr>
      <w:rFonts w:ascii="Times New Roman" w:hAnsi="Times New Roman" w:cs="Times New Roman"/>
      <w:b/>
      <w:bCs/>
      <w:sz w:val="18"/>
      <w:szCs w:val="18"/>
      <w:u w:val="none"/>
    </w:rPr>
  </w:style>
  <w:style w:type="character" w:customStyle="1" w:styleId="Gvdemetni9pt22">
    <w:name w:val="Gövde metni + 9 pt22"/>
    <w:aliases w:val="Kalın82"/>
    <w:uiPriority w:val="99"/>
    <w:rPr>
      <w:rFonts w:ascii="Times New Roman" w:hAnsi="Times New Roman" w:cs="Times New Roman"/>
      <w:b/>
      <w:bCs/>
      <w:sz w:val="18"/>
      <w:szCs w:val="18"/>
      <w:u w:val="none"/>
    </w:rPr>
  </w:style>
  <w:style w:type="character" w:customStyle="1" w:styleId="GvdemetniCandara9">
    <w:name w:val="Gövde metni + Candara9"/>
    <w:aliases w:val="7 pt7"/>
    <w:uiPriority w:val="99"/>
    <w:rPr>
      <w:rFonts w:ascii="Candara" w:hAnsi="Candara" w:cs="Candara"/>
      <w:sz w:val="14"/>
      <w:szCs w:val="14"/>
      <w:u w:val="none"/>
    </w:rPr>
  </w:style>
  <w:style w:type="character" w:customStyle="1" w:styleId="Gvdemetni9pt21">
    <w:name w:val="Gövde metni + 9 pt21"/>
    <w:aliases w:val="İtalik95"/>
    <w:uiPriority w:val="99"/>
    <w:rPr>
      <w:rFonts w:ascii="Times New Roman" w:hAnsi="Times New Roman" w:cs="Times New Roman"/>
      <w:i/>
      <w:iCs/>
      <w:sz w:val="18"/>
      <w:szCs w:val="18"/>
      <w:u w:val="none"/>
    </w:rPr>
  </w:style>
  <w:style w:type="character" w:customStyle="1" w:styleId="Gvdemetni3ptbolukbraklyor">
    <w:name w:val="Gövde metni + 3 pt boşluk bırakılıyor"/>
    <w:uiPriority w:val="99"/>
    <w:rPr>
      <w:rFonts w:ascii="Times New Roman" w:hAnsi="Times New Roman" w:cs="Times New Roman"/>
      <w:spacing w:val="60"/>
      <w:sz w:val="21"/>
      <w:szCs w:val="21"/>
      <w:u w:val="none"/>
    </w:rPr>
  </w:style>
  <w:style w:type="character" w:customStyle="1" w:styleId="stbilgiveyaaltbilgi10pt">
    <w:name w:val="Üst bilgi veya alt bilgi + 10 pt"/>
    <w:aliases w:val="Kalın Değil36"/>
    <w:uiPriority w:val="99"/>
    <w:rPr>
      <w:rFonts w:ascii="Times New Roman" w:hAnsi="Times New Roman" w:cs="Times New Roman"/>
      <w:b w:val="0"/>
      <w:bCs w:val="0"/>
      <w:sz w:val="20"/>
      <w:szCs w:val="20"/>
      <w:u w:val="none"/>
    </w:rPr>
  </w:style>
  <w:style w:type="character" w:customStyle="1" w:styleId="stbilgiveyaaltbilgi10pt12">
    <w:name w:val="Üst bilgi veya alt bilgi + 10 pt12"/>
    <w:aliases w:val="Kalın Değil35"/>
    <w:uiPriority w:val="99"/>
    <w:rPr>
      <w:rFonts w:ascii="Times New Roman" w:hAnsi="Times New Roman" w:cs="Times New Roman"/>
      <w:b w:val="0"/>
      <w:bCs w:val="0"/>
      <w:sz w:val="20"/>
      <w:szCs w:val="20"/>
      <w:u w:val="single"/>
    </w:rPr>
  </w:style>
  <w:style w:type="character" w:customStyle="1" w:styleId="Gvdemetni38">
    <w:name w:val="Gövde metni (3) + 8"/>
    <w:aliases w:val="5 pt154,Kalın Exact"/>
    <w:uiPriority w:val="99"/>
    <w:rPr>
      <w:rFonts w:ascii="Times New Roman" w:hAnsi="Times New Roman" w:cs="Times New Roman"/>
      <w:b/>
      <w:bCs/>
      <w:sz w:val="17"/>
      <w:szCs w:val="17"/>
      <w:u w:val="single"/>
    </w:rPr>
  </w:style>
  <w:style w:type="character" w:customStyle="1" w:styleId="Gvdemetni387">
    <w:name w:val="Gövde metni (3) + 87"/>
    <w:aliases w:val="5 pt153,Kalın Exact3"/>
    <w:uiPriority w:val="99"/>
    <w:rPr>
      <w:rFonts w:ascii="Times New Roman" w:hAnsi="Times New Roman" w:cs="Times New Roman"/>
      <w:b/>
      <w:bCs/>
      <w:sz w:val="17"/>
      <w:szCs w:val="17"/>
      <w:u w:val="none"/>
    </w:rPr>
  </w:style>
  <w:style w:type="character" w:customStyle="1" w:styleId="Gvdemetni39pt13">
    <w:name w:val="Gövde metni (3) + 9 pt13"/>
    <w:aliases w:val="Kalın81"/>
    <w:uiPriority w:val="99"/>
    <w:rPr>
      <w:rFonts w:ascii="Times New Roman" w:hAnsi="Times New Roman" w:cs="Times New Roman"/>
      <w:b/>
      <w:bCs/>
      <w:sz w:val="18"/>
      <w:szCs w:val="18"/>
      <w:u w:val="single"/>
    </w:rPr>
  </w:style>
  <w:style w:type="character" w:customStyle="1" w:styleId="Gvdemetni9Exact">
    <w:name w:val="Gövde metni (9) Exact"/>
    <w:uiPriority w:val="99"/>
    <w:rPr>
      <w:rFonts w:ascii="Times New Roman" w:hAnsi="Times New Roman" w:cs="Times New Roman"/>
      <w:b/>
      <w:bCs/>
      <w:spacing w:val="9"/>
      <w:sz w:val="17"/>
      <w:szCs w:val="17"/>
      <w:u w:val="none"/>
    </w:rPr>
  </w:style>
  <w:style w:type="character" w:customStyle="1" w:styleId="Gvdemetni9Exact1">
    <w:name w:val="Gövde metni (9) Exact1"/>
    <w:uiPriority w:val="99"/>
    <w:rPr>
      <w:rFonts w:ascii="Times New Roman" w:hAnsi="Times New Roman" w:cs="Times New Roman"/>
      <w:b/>
      <w:bCs/>
      <w:color w:val="000000"/>
      <w:spacing w:val="9"/>
      <w:w w:val="100"/>
      <w:position w:val="0"/>
      <w:sz w:val="17"/>
      <w:szCs w:val="17"/>
      <w:u w:val="none"/>
    </w:rPr>
  </w:style>
  <w:style w:type="character" w:customStyle="1" w:styleId="Gvdemetni98pt">
    <w:name w:val="Gövde metni (9) + 8 pt"/>
    <w:aliases w:val="0 pt boşluk bırakılıyor Exact39"/>
    <w:uiPriority w:val="99"/>
    <w:rPr>
      <w:rFonts w:ascii="Times New Roman" w:hAnsi="Times New Roman" w:cs="Times New Roman"/>
      <w:b/>
      <w:bCs/>
      <w:color w:val="000000"/>
      <w:spacing w:val="16"/>
      <w:w w:val="100"/>
      <w:position w:val="0"/>
      <w:sz w:val="16"/>
      <w:szCs w:val="16"/>
      <w:u w:val="none"/>
    </w:rPr>
  </w:style>
  <w:style w:type="character" w:customStyle="1" w:styleId="Gvdemetni9Candara">
    <w:name w:val="Gövde metni (9) + Candara"/>
    <w:aliases w:val="Kalın Değil34,0 pt boşluk bırakılıyor Exact38"/>
    <w:uiPriority w:val="99"/>
    <w:rPr>
      <w:rFonts w:ascii="Candara" w:hAnsi="Candara" w:cs="Candara"/>
      <w:b w:val="0"/>
      <w:bCs w:val="0"/>
      <w:noProof/>
      <w:color w:val="000000"/>
      <w:spacing w:val="0"/>
      <w:w w:val="100"/>
      <w:position w:val="0"/>
      <w:sz w:val="17"/>
      <w:szCs w:val="17"/>
      <w:u w:val="none"/>
    </w:rPr>
  </w:style>
  <w:style w:type="character" w:customStyle="1" w:styleId="Gvdemetni9Candara1">
    <w:name w:val="Gövde metni (9) + Candara1"/>
    <w:aliases w:val="Kalın Değil33,0 pt boşluk bırakılıyor Exact37"/>
    <w:uiPriority w:val="99"/>
    <w:rPr>
      <w:rFonts w:ascii="Candara" w:hAnsi="Candara" w:cs="Candara"/>
      <w:b w:val="0"/>
      <w:bCs w:val="0"/>
      <w:noProof/>
      <w:color w:val="000000"/>
      <w:spacing w:val="0"/>
      <w:w w:val="100"/>
      <w:position w:val="0"/>
      <w:sz w:val="17"/>
      <w:szCs w:val="17"/>
      <w:u w:val="none"/>
    </w:rPr>
  </w:style>
  <w:style w:type="character" w:customStyle="1" w:styleId="Gvdemetni39pt12">
    <w:name w:val="Gövde metni (3) + 9 pt12"/>
    <w:aliases w:val="Kalın80"/>
    <w:uiPriority w:val="99"/>
    <w:rPr>
      <w:rFonts w:ascii="Times New Roman" w:hAnsi="Times New Roman" w:cs="Times New Roman"/>
      <w:b/>
      <w:bCs/>
      <w:sz w:val="18"/>
      <w:szCs w:val="18"/>
      <w:u w:val="none"/>
    </w:rPr>
  </w:style>
  <w:style w:type="character" w:customStyle="1" w:styleId="Gvdemetni39pt11">
    <w:name w:val="Gövde metni (3) + 9 pt11"/>
    <w:aliases w:val="İtalik94"/>
    <w:uiPriority w:val="99"/>
    <w:rPr>
      <w:rFonts w:ascii="Times New Roman" w:hAnsi="Times New Roman" w:cs="Times New Roman"/>
      <w:i/>
      <w:iCs/>
      <w:sz w:val="18"/>
      <w:szCs w:val="18"/>
      <w:u w:val="none"/>
    </w:rPr>
  </w:style>
  <w:style w:type="character" w:customStyle="1" w:styleId="Gvdemetni9pt20">
    <w:name w:val="Gövde metni + 9 pt20"/>
    <w:aliases w:val="Kalın79,Küçük Büyük Harf13"/>
    <w:uiPriority w:val="99"/>
    <w:rPr>
      <w:rFonts w:ascii="Times New Roman" w:hAnsi="Times New Roman" w:cs="Times New Roman"/>
      <w:b/>
      <w:bCs/>
      <w:smallCaps/>
      <w:sz w:val="18"/>
      <w:szCs w:val="18"/>
      <w:u w:val="none"/>
    </w:rPr>
  </w:style>
  <w:style w:type="character" w:customStyle="1" w:styleId="Gvdemetnitalik14">
    <w:name w:val="Gövde metni + İtalik14"/>
    <w:uiPriority w:val="99"/>
    <w:rPr>
      <w:rFonts w:ascii="Times New Roman" w:hAnsi="Times New Roman" w:cs="Times New Roman"/>
      <w:i/>
      <w:iCs/>
      <w:sz w:val="21"/>
      <w:szCs w:val="21"/>
      <w:u w:val="none"/>
    </w:rPr>
  </w:style>
  <w:style w:type="character" w:customStyle="1" w:styleId="Gvdemetni812">
    <w:name w:val="Gövde metni + 812"/>
    <w:aliases w:val="5 pt152,Kalın78"/>
    <w:uiPriority w:val="99"/>
    <w:rPr>
      <w:rFonts w:ascii="Times New Roman" w:hAnsi="Times New Roman" w:cs="Times New Roman"/>
      <w:b/>
      <w:bCs/>
      <w:sz w:val="17"/>
      <w:szCs w:val="17"/>
      <w:u w:val="none"/>
    </w:rPr>
  </w:style>
  <w:style w:type="character" w:customStyle="1" w:styleId="Gvdemetni520">
    <w:name w:val="Gövde metni + 52"/>
    <w:aliases w:val="5 pt151,Kalın77"/>
    <w:uiPriority w:val="99"/>
    <w:rPr>
      <w:rFonts w:ascii="Times New Roman" w:hAnsi="Times New Roman" w:cs="Times New Roman"/>
      <w:b/>
      <w:bCs/>
      <w:sz w:val="11"/>
      <w:szCs w:val="11"/>
      <w:u w:val="none"/>
    </w:rPr>
  </w:style>
  <w:style w:type="character" w:customStyle="1" w:styleId="Gvdemetni8pt6">
    <w:name w:val="Gövde metni + 8 pt6"/>
    <w:uiPriority w:val="99"/>
    <w:rPr>
      <w:rFonts w:ascii="Times New Roman" w:hAnsi="Times New Roman" w:cs="Times New Roman"/>
      <w:sz w:val="16"/>
      <w:szCs w:val="16"/>
      <w:u w:val="none"/>
    </w:rPr>
  </w:style>
  <w:style w:type="character" w:customStyle="1" w:styleId="GvdemetniCandara8">
    <w:name w:val="Gövde metni + Candara8"/>
    <w:aliases w:val="7 pt6"/>
    <w:uiPriority w:val="99"/>
    <w:rPr>
      <w:rFonts w:ascii="Candara" w:hAnsi="Candara" w:cs="Candara"/>
      <w:sz w:val="14"/>
      <w:szCs w:val="14"/>
      <w:u w:val="none"/>
    </w:rPr>
  </w:style>
  <w:style w:type="character" w:customStyle="1" w:styleId="Gvdemetni811">
    <w:name w:val="Gövde metni + 811"/>
    <w:aliases w:val="5 pt150,İtalik93"/>
    <w:uiPriority w:val="99"/>
    <w:rPr>
      <w:rFonts w:ascii="Times New Roman" w:hAnsi="Times New Roman" w:cs="Times New Roman"/>
      <w:i/>
      <w:iCs/>
      <w:sz w:val="17"/>
      <w:szCs w:val="17"/>
      <w:u w:val="none"/>
    </w:rPr>
  </w:style>
  <w:style w:type="character" w:customStyle="1" w:styleId="Balk32Arial">
    <w:name w:val="Başlık #3 (2) + Arial"/>
    <w:aliases w:val="82,5 pt149,Kalın Değil32,İtalik92"/>
    <w:uiPriority w:val="99"/>
    <w:rPr>
      <w:rFonts w:ascii="Arial" w:hAnsi="Arial" w:cs="Arial"/>
      <w:b w:val="0"/>
      <w:bCs w:val="0"/>
      <w:i/>
      <w:iCs/>
      <w:sz w:val="17"/>
      <w:szCs w:val="17"/>
      <w:u w:val="none"/>
    </w:rPr>
  </w:style>
  <w:style w:type="character" w:customStyle="1" w:styleId="Balk32MSGothic">
    <w:name w:val="Başlık #3 (2) + MS Gothic"/>
    <w:aliases w:val="131,5 pt148,Kalın Değil31,İtalik91"/>
    <w:uiPriority w:val="99"/>
    <w:rPr>
      <w:rFonts w:ascii="MS Gothic" w:eastAsia="MS Gothic" w:hAnsi="Times New Roman" w:cs="MS Gothic"/>
      <w:b w:val="0"/>
      <w:bCs w:val="0"/>
      <w:i/>
      <w:iCs/>
      <w:noProof/>
      <w:sz w:val="27"/>
      <w:szCs w:val="27"/>
      <w:u w:val="none"/>
    </w:rPr>
  </w:style>
  <w:style w:type="character" w:customStyle="1" w:styleId="Gvdemetnitalik13">
    <w:name w:val="Gövde metni + İtalik13"/>
    <w:uiPriority w:val="99"/>
    <w:rPr>
      <w:rFonts w:ascii="Times New Roman" w:hAnsi="Times New Roman" w:cs="Times New Roman"/>
      <w:i/>
      <w:iCs/>
      <w:sz w:val="21"/>
      <w:szCs w:val="21"/>
      <w:u w:val="single"/>
    </w:rPr>
  </w:style>
  <w:style w:type="character" w:customStyle="1" w:styleId="Balk322">
    <w:name w:val="Başlık #3 (2)"/>
    <w:uiPriority w:val="99"/>
  </w:style>
  <w:style w:type="character" w:customStyle="1" w:styleId="Gvdemetni90">
    <w:name w:val="Gövde metni (9)_"/>
    <w:link w:val="Gvdemetni91"/>
    <w:uiPriority w:val="99"/>
    <w:locked/>
    <w:rPr>
      <w:rFonts w:ascii="Times New Roman" w:hAnsi="Times New Roman" w:cs="Times New Roman"/>
      <w:b/>
      <w:bCs/>
      <w:sz w:val="18"/>
      <w:szCs w:val="18"/>
      <w:u w:val="none"/>
    </w:rPr>
  </w:style>
  <w:style w:type="character" w:customStyle="1" w:styleId="Gvdemetni10">
    <w:name w:val="Gövde metni (10)_"/>
    <w:link w:val="Gvdemetni101"/>
    <w:uiPriority w:val="99"/>
    <w:locked/>
    <w:rPr>
      <w:rFonts w:ascii="Arial" w:hAnsi="Arial" w:cs="Arial"/>
      <w:sz w:val="19"/>
      <w:szCs w:val="19"/>
      <w:u w:val="none"/>
    </w:rPr>
  </w:style>
  <w:style w:type="character" w:customStyle="1" w:styleId="Gvdemetni10TimesNewRoman">
    <w:name w:val="Gövde metni (10) + Times New Roman"/>
    <w:aliases w:val="11 pt,Kalın76,İtalik90,0 pt boşluk bırakılıyor38"/>
    <w:uiPriority w:val="99"/>
    <w:rPr>
      <w:rFonts w:ascii="Times New Roman" w:hAnsi="Times New Roman" w:cs="Times New Roman"/>
      <w:b/>
      <w:bCs/>
      <w:i/>
      <w:iCs/>
      <w:spacing w:val="-10"/>
      <w:sz w:val="22"/>
      <w:szCs w:val="22"/>
      <w:u w:val="single"/>
    </w:rPr>
  </w:style>
  <w:style w:type="character" w:customStyle="1" w:styleId="Gvdemetni100">
    <w:name w:val="Gövde metni (10)"/>
    <w:uiPriority w:val="99"/>
    <w:rPr>
      <w:rFonts w:ascii="Arial" w:hAnsi="Arial" w:cs="Arial"/>
      <w:sz w:val="19"/>
      <w:szCs w:val="19"/>
      <w:u w:val="single"/>
    </w:rPr>
  </w:style>
  <w:style w:type="character" w:customStyle="1" w:styleId="Gvdemetni103">
    <w:name w:val="Gövde metni (10)3"/>
    <w:uiPriority w:val="99"/>
    <w:rPr>
      <w:rFonts w:ascii="Arial" w:hAnsi="Arial" w:cs="Arial"/>
      <w:sz w:val="19"/>
      <w:szCs w:val="19"/>
      <w:u w:val="single"/>
    </w:rPr>
  </w:style>
  <w:style w:type="character" w:customStyle="1" w:styleId="Gvdemetni102">
    <w:name w:val="Gövde metni (10)2"/>
    <w:uiPriority w:val="99"/>
    <w:rPr>
      <w:rFonts w:ascii="Arial" w:hAnsi="Arial" w:cs="Arial"/>
      <w:noProof/>
      <w:sz w:val="19"/>
      <w:szCs w:val="19"/>
      <w:u w:val="single"/>
    </w:rPr>
  </w:style>
  <w:style w:type="character" w:customStyle="1" w:styleId="Balk420">
    <w:name w:val="Başlık #4 (2)"/>
    <w:uiPriority w:val="99"/>
  </w:style>
  <w:style w:type="character" w:customStyle="1" w:styleId="stbilgiveyaaltbilgi210pt">
    <w:name w:val="Üst bilgi veya alt bilgi (2) + 10 pt"/>
    <w:uiPriority w:val="99"/>
    <w:rPr>
      <w:rFonts w:ascii="Times New Roman" w:hAnsi="Times New Roman" w:cs="Times New Roman"/>
      <w:sz w:val="20"/>
      <w:szCs w:val="20"/>
      <w:u w:val="none"/>
    </w:rPr>
  </w:style>
  <w:style w:type="character" w:customStyle="1" w:styleId="Gvdemetni39pt10">
    <w:name w:val="Gövde metni (3) + 9 pt10"/>
    <w:aliases w:val="Kalın75"/>
    <w:uiPriority w:val="99"/>
    <w:rPr>
      <w:rFonts w:ascii="Times New Roman" w:hAnsi="Times New Roman" w:cs="Times New Roman"/>
      <w:b/>
      <w:bCs/>
      <w:sz w:val="18"/>
      <w:szCs w:val="18"/>
      <w:u w:val="none"/>
    </w:rPr>
  </w:style>
  <w:style w:type="character" w:customStyle="1" w:styleId="Gvdemetni6pt6">
    <w:name w:val="Gövde metni + 6 pt6"/>
    <w:aliases w:val="0 pt boşluk bırakılıyor37"/>
    <w:uiPriority w:val="99"/>
    <w:rPr>
      <w:rFonts w:ascii="Times New Roman" w:hAnsi="Times New Roman" w:cs="Times New Roman"/>
      <w:spacing w:val="10"/>
      <w:sz w:val="12"/>
      <w:szCs w:val="12"/>
      <w:u w:val="none"/>
    </w:rPr>
  </w:style>
  <w:style w:type="character" w:customStyle="1" w:styleId="Resimyazs5">
    <w:name w:val="Resim yazısı (5)_"/>
    <w:link w:val="Resimyazs51"/>
    <w:uiPriority w:val="99"/>
    <w:locked/>
    <w:rPr>
      <w:rFonts w:ascii="Century Schoolbook" w:hAnsi="Century Schoolbook" w:cs="Century Schoolbook"/>
      <w:sz w:val="10"/>
      <w:szCs w:val="10"/>
      <w:u w:val="none"/>
    </w:rPr>
  </w:style>
  <w:style w:type="character" w:customStyle="1" w:styleId="Resimyazs5TimesNewRoman">
    <w:name w:val="Resim yazısı (5) + Times New Roman"/>
    <w:aliases w:val="5,5 pt147,İtalik89"/>
    <w:uiPriority w:val="99"/>
    <w:rPr>
      <w:rFonts w:ascii="Times New Roman" w:hAnsi="Times New Roman" w:cs="Times New Roman"/>
      <w:i/>
      <w:iCs/>
      <w:sz w:val="11"/>
      <w:szCs w:val="11"/>
      <w:u w:val="none"/>
    </w:rPr>
  </w:style>
  <w:style w:type="character" w:customStyle="1" w:styleId="Resimyazs50">
    <w:name w:val="Resim yazısı (5)"/>
    <w:uiPriority w:val="99"/>
    <w:rPr>
      <w:rFonts w:ascii="Century Schoolbook" w:hAnsi="Century Schoolbook" w:cs="Century Schoolbook"/>
      <w:noProof/>
      <w:sz w:val="10"/>
      <w:szCs w:val="10"/>
      <w:u w:val="none"/>
    </w:rPr>
  </w:style>
  <w:style w:type="character" w:customStyle="1" w:styleId="Resimyazs52">
    <w:name w:val="Resim yazısı (5)2"/>
    <w:uiPriority w:val="99"/>
    <w:rPr>
      <w:rFonts w:ascii="Century Schoolbook" w:hAnsi="Century Schoolbook" w:cs="Century Schoolbook"/>
      <w:sz w:val="10"/>
      <w:szCs w:val="10"/>
      <w:u w:val="single"/>
    </w:rPr>
  </w:style>
  <w:style w:type="character" w:customStyle="1" w:styleId="Resimyazs5MSGothic">
    <w:name w:val="Resim yazısı (5) + MS Gothic"/>
    <w:aliases w:val="4 pt"/>
    <w:uiPriority w:val="99"/>
    <w:rPr>
      <w:rFonts w:ascii="MS Gothic" w:eastAsia="MS Gothic" w:hAnsi="Century Schoolbook" w:cs="MS Gothic"/>
      <w:noProof/>
      <w:sz w:val="8"/>
      <w:szCs w:val="8"/>
      <w:u w:val="single"/>
    </w:rPr>
  </w:style>
  <w:style w:type="character" w:customStyle="1" w:styleId="Resimyazs5CourierNew">
    <w:name w:val="Resim yazısı (5) + Courier New"/>
    <w:aliases w:val="4 pt5"/>
    <w:uiPriority w:val="99"/>
    <w:rPr>
      <w:rFonts w:ascii="Courier New" w:hAnsi="Courier New" w:cs="Courier New"/>
      <w:sz w:val="8"/>
      <w:szCs w:val="8"/>
      <w:u w:val="single"/>
    </w:rPr>
  </w:style>
  <w:style w:type="character" w:customStyle="1" w:styleId="Balk324">
    <w:name w:val="Başlık #3 (2)4"/>
    <w:uiPriority w:val="99"/>
  </w:style>
  <w:style w:type="character" w:customStyle="1" w:styleId="Balk32KkBykHarf">
    <w:name w:val="Başlık #3 (2) + Küçük Büyük Harf"/>
    <w:uiPriority w:val="99"/>
    <w:rPr>
      <w:rFonts w:ascii="Times New Roman" w:hAnsi="Times New Roman" w:cs="Times New Roman"/>
      <w:b/>
      <w:bCs/>
      <w:smallCaps/>
      <w:sz w:val="19"/>
      <w:szCs w:val="19"/>
      <w:u w:val="none"/>
    </w:rPr>
  </w:style>
  <w:style w:type="character" w:customStyle="1" w:styleId="Balk323">
    <w:name w:val="Başlık #3 (2)3"/>
    <w:uiPriority w:val="99"/>
  </w:style>
  <w:style w:type="character" w:customStyle="1" w:styleId="Gvdemetnitalik12">
    <w:name w:val="Gövde metni + İtalik12"/>
    <w:uiPriority w:val="99"/>
    <w:rPr>
      <w:rFonts w:ascii="Times New Roman" w:hAnsi="Times New Roman" w:cs="Times New Roman"/>
      <w:i/>
      <w:iCs/>
      <w:sz w:val="21"/>
      <w:szCs w:val="21"/>
      <w:u w:val="none"/>
    </w:rPr>
  </w:style>
  <w:style w:type="character" w:customStyle="1" w:styleId="Gvdemetni39pt9">
    <w:name w:val="Gövde metni (3) + 9 pt9"/>
    <w:aliases w:val="Kalın74"/>
    <w:uiPriority w:val="99"/>
    <w:rPr>
      <w:rFonts w:ascii="Times New Roman" w:hAnsi="Times New Roman" w:cs="Times New Roman"/>
      <w:b/>
      <w:bCs/>
      <w:sz w:val="18"/>
      <w:szCs w:val="18"/>
      <w:u w:val="none"/>
    </w:rPr>
  </w:style>
  <w:style w:type="character" w:customStyle="1" w:styleId="Gvdemetni9pt19">
    <w:name w:val="Gövde metni + 9 pt19"/>
    <w:aliases w:val="Kalın73"/>
    <w:uiPriority w:val="99"/>
    <w:rPr>
      <w:rFonts w:ascii="Times New Roman" w:hAnsi="Times New Roman" w:cs="Times New Roman"/>
      <w:b/>
      <w:bCs/>
      <w:sz w:val="18"/>
      <w:szCs w:val="18"/>
      <w:u w:val="none"/>
    </w:rPr>
  </w:style>
  <w:style w:type="character" w:customStyle="1" w:styleId="Gvdemetni9pt18">
    <w:name w:val="Gövde metni + 9 pt18"/>
    <w:uiPriority w:val="99"/>
    <w:rPr>
      <w:rFonts w:ascii="Times New Roman" w:hAnsi="Times New Roman" w:cs="Times New Roman"/>
      <w:sz w:val="18"/>
      <w:szCs w:val="18"/>
      <w:u w:val="none"/>
    </w:rPr>
  </w:style>
  <w:style w:type="character" w:customStyle="1" w:styleId="Gvdemetni810">
    <w:name w:val="Gövde metni + 810"/>
    <w:aliases w:val="5 pt146,İtalik88"/>
    <w:uiPriority w:val="99"/>
    <w:rPr>
      <w:rFonts w:ascii="Times New Roman" w:hAnsi="Times New Roman" w:cs="Times New Roman"/>
      <w:i/>
      <w:iCs/>
      <w:sz w:val="17"/>
      <w:szCs w:val="17"/>
      <w:u w:val="none"/>
    </w:rPr>
  </w:style>
  <w:style w:type="character" w:customStyle="1" w:styleId="Gvdemetni11">
    <w:name w:val="Gövde metni (11)_"/>
    <w:link w:val="Gvdemetni111"/>
    <w:uiPriority w:val="99"/>
    <w:locked/>
    <w:rPr>
      <w:rFonts w:ascii="Times New Roman" w:hAnsi="Times New Roman" w:cs="Times New Roman"/>
      <w:sz w:val="18"/>
      <w:szCs w:val="18"/>
      <w:u w:val="none"/>
    </w:rPr>
  </w:style>
  <w:style w:type="character" w:customStyle="1" w:styleId="Gvdemetni118">
    <w:name w:val="Gövde metni (11) + 8"/>
    <w:aliases w:val="5 pt145,İtalik87"/>
    <w:uiPriority w:val="99"/>
    <w:rPr>
      <w:rFonts w:ascii="Times New Roman" w:hAnsi="Times New Roman" w:cs="Times New Roman"/>
      <w:i/>
      <w:iCs/>
      <w:sz w:val="17"/>
      <w:szCs w:val="17"/>
      <w:u w:val="none"/>
    </w:rPr>
  </w:style>
  <w:style w:type="character" w:customStyle="1" w:styleId="Gvdemetni1189">
    <w:name w:val="Gövde metni (11) + 89"/>
    <w:aliases w:val="5 pt144,İtalik86"/>
    <w:uiPriority w:val="99"/>
    <w:rPr>
      <w:rFonts w:ascii="Times New Roman" w:hAnsi="Times New Roman" w:cs="Times New Roman"/>
      <w:i/>
      <w:iCs/>
      <w:noProof/>
      <w:sz w:val="17"/>
      <w:szCs w:val="17"/>
      <w:u w:val="single"/>
    </w:rPr>
  </w:style>
  <w:style w:type="character" w:customStyle="1" w:styleId="Gvdemetni110">
    <w:name w:val="Gövde metni (11)"/>
    <w:uiPriority w:val="99"/>
    <w:rPr>
      <w:rFonts w:ascii="Times New Roman" w:hAnsi="Times New Roman" w:cs="Times New Roman"/>
      <w:sz w:val="18"/>
      <w:szCs w:val="18"/>
      <w:u w:val="single"/>
    </w:rPr>
  </w:style>
  <w:style w:type="character" w:customStyle="1" w:styleId="Balk62">
    <w:name w:val="Başlık #6"/>
    <w:uiPriority w:val="99"/>
  </w:style>
  <w:style w:type="character" w:customStyle="1" w:styleId="Tabloyazs9pt1">
    <w:name w:val="Tablo yazısı + 9 pt1"/>
    <w:aliases w:val="Kalın72"/>
    <w:uiPriority w:val="99"/>
    <w:rPr>
      <w:rFonts w:ascii="Times New Roman" w:hAnsi="Times New Roman" w:cs="Times New Roman"/>
      <w:b/>
      <w:bCs/>
      <w:sz w:val="18"/>
      <w:szCs w:val="18"/>
      <w:u w:val="none"/>
    </w:rPr>
  </w:style>
  <w:style w:type="character" w:customStyle="1" w:styleId="Gvdemetni9pt17">
    <w:name w:val="Gövde metni + 9 pt17"/>
    <w:aliases w:val="Kalın71"/>
    <w:uiPriority w:val="99"/>
    <w:rPr>
      <w:rFonts w:ascii="Times New Roman" w:hAnsi="Times New Roman" w:cs="Times New Roman"/>
      <w:b/>
      <w:bCs/>
      <w:sz w:val="18"/>
      <w:szCs w:val="18"/>
      <w:u w:val="none"/>
    </w:rPr>
  </w:style>
  <w:style w:type="character" w:customStyle="1" w:styleId="Balk49pt">
    <w:name w:val="Başlık #4 + 9 pt"/>
    <w:aliases w:val="Kalın70"/>
    <w:uiPriority w:val="99"/>
    <w:rPr>
      <w:rFonts w:ascii="Times New Roman" w:hAnsi="Times New Roman" w:cs="Times New Roman"/>
      <w:b/>
      <w:bCs/>
      <w:sz w:val="18"/>
      <w:szCs w:val="18"/>
      <w:u w:val="none"/>
    </w:rPr>
  </w:style>
  <w:style w:type="character" w:customStyle="1" w:styleId="Balk4Kaln">
    <w:name w:val="Başlık #4 + Kalın"/>
    <w:uiPriority w:val="99"/>
    <w:rPr>
      <w:rFonts w:ascii="Times New Roman" w:hAnsi="Times New Roman" w:cs="Times New Roman"/>
      <w:b/>
      <w:bCs/>
      <w:sz w:val="19"/>
      <w:szCs w:val="19"/>
      <w:u w:val="none"/>
    </w:rPr>
  </w:style>
  <w:style w:type="character" w:customStyle="1" w:styleId="Balk48">
    <w:name w:val="Başlık #4 + 8"/>
    <w:aliases w:val="5 pt143,Kalın69"/>
    <w:uiPriority w:val="99"/>
    <w:rPr>
      <w:rFonts w:ascii="Times New Roman" w:hAnsi="Times New Roman" w:cs="Times New Roman"/>
      <w:b/>
      <w:bCs/>
      <w:noProof/>
      <w:sz w:val="17"/>
      <w:szCs w:val="17"/>
      <w:u w:val="none"/>
    </w:rPr>
  </w:style>
  <w:style w:type="character" w:customStyle="1" w:styleId="Balk1Arial">
    <w:name w:val="Başlık #1 + Arial"/>
    <w:aliases w:val="Kalın68,0 pt boşluk bırakılıyor36"/>
    <w:uiPriority w:val="99"/>
    <w:rPr>
      <w:rFonts w:ascii="Arial" w:hAnsi="Arial" w:cs="Arial"/>
      <w:b/>
      <w:bCs/>
      <w:spacing w:val="0"/>
      <w:sz w:val="27"/>
      <w:szCs w:val="27"/>
      <w:u w:val="none"/>
    </w:rPr>
  </w:style>
  <w:style w:type="character" w:customStyle="1" w:styleId="Balk22">
    <w:name w:val="Başlık #2"/>
    <w:uiPriority w:val="99"/>
  </w:style>
  <w:style w:type="character" w:customStyle="1" w:styleId="Resimyazs6Exact">
    <w:name w:val="Resim yazısı (6) Exact"/>
    <w:link w:val="Resimyazs6"/>
    <w:uiPriority w:val="99"/>
    <w:locked/>
    <w:rPr>
      <w:rFonts w:ascii="Century Schoolbook" w:hAnsi="Century Schoolbook" w:cs="Century Schoolbook"/>
      <w:spacing w:val="4"/>
      <w:sz w:val="15"/>
      <w:szCs w:val="15"/>
      <w:u w:val="none"/>
    </w:rPr>
  </w:style>
  <w:style w:type="character" w:customStyle="1" w:styleId="Resimyazs6TimesNewRoman">
    <w:name w:val="Resim yazısı (6) + Times New Roman"/>
    <w:aliases w:val="8 pt3,İtalik85,0 pt boşluk bırakılıyor Exact36"/>
    <w:uiPriority w:val="99"/>
    <w:rPr>
      <w:rFonts w:ascii="Times New Roman" w:hAnsi="Times New Roman" w:cs="Times New Roman"/>
      <w:i/>
      <w:iCs/>
      <w:spacing w:val="-16"/>
      <w:sz w:val="16"/>
      <w:szCs w:val="16"/>
      <w:u w:val="none"/>
    </w:rPr>
  </w:style>
  <w:style w:type="character" w:customStyle="1" w:styleId="Resimyazs6Exact2">
    <w:name w:val="Resim yazısı (6) Exact2"/>
    <w:uiPriority w:val="99"/>
  </w:style>
  <w:style w:type="character" w:customStyle="1" w:styleId="Resimyazs6Exact1">
    <w:name w:val="Resim yazısı (6) Exact1"/>
    <w:uiPriority w:val="99"/>
    <w:rPr>
      <w:rFonts w:ascii="Century Schoolbook" w:hAnsi="Century Schoolbook" w:cs="Century Schoolbook"/>
      <w:spacing w:val="4"/>
      <w:sz w:val="15"/>
      <w:szCs w:val="15"/>
      <w:u w:val="single"/>
    </w:rPr>
  </w:style>
  <w:style w:type="character" w:customStyle="1" w:styleId="Gvdemetni7Exact">
    <w:name w:val="Gövde metni (7) Exact"/>
    <w:uiPriority w:val="99"/>
    <w:rPr>
      <w:rFonts w:ascii="Times New Roman" w:hAnsi="Times New Roman" w:cs="Times New Roman"/>
      <w:b/>
      <w:bCs/>
      <w:spacing w:val="10"/>
      <w:sz w:val="17"/>
      <w:szCs w:val="17"/>
      <w:u w:val="none"/>
    </w:rPr>
  </w:style>
  <w:style w:type="character" w:customStyle="1" w:styleId="Gvdemetni79pt">
    <w:name w:val="Gövde metni (7) + 9 pt"/>
    <w:aliases w:val="0 pt boşluk bırakılıyor Exact35"/>
    <w:uiPriority w:val="99"/>
    <w:rPr>
      <w:rFonts w:ascii="Times New Roman" w:hAnsi="Times New Roman" w:cs="Times New Roman"/>
      <w:b/>
      <w:bCs/>
      <w:noProof/>
      <w:spacing w:val="8"/>
      <w:sz w:val="18"/>
      <w:szCs w:val="18"/>
      <w:u w:val="none"/>
    </w:rPr>
  </w:style>
  <w:style w:type="character" w:customStyle="1" w:styleId="Gvdemetni12Exact">
    <w:name w:val="Gövde metni (12) Exact"/>
    <w:link w:val="Gvdemetni12"/>
    <w:uiPriority w:val="99"/>
    <w:locked/>
    <w:rPr>
      <w:rFonts w:ascii="Times New Roman" w:hAnsi="Times New Roman" w:cs="Times New Roman"/>
      <w:b/>
      <w:bCs/>
      <w:spacing w:val="14"/>
      <w:sz w:val="21"/>
      <w:szCs w:val="21"/>
      <w:u w:val="none"/>
    </w:rPr>
  </w:style>
  <w:style w:type="character" w:customStyle="1" w:styleId="Gvdemetni12Exact1">
    <w:name w:val="Gövde metni (12) Exact1"/>
    <w:uiPriority w:val="99"/>
  </w:style>
  <w:style w:type="character" w:customStyle="1" w:styleId="Resimyazs7">
    <w:name w:val="Resim yazısı (7)_"/>
    <w:link w:val="Resimyazs71"/>
    <w:uiPriority w:val="99"/>
    <w:locked/>
    <w:rPr>
      <w:rFonts w:ascii="Times New Roman" w:hAnsi="Times New Roman" w:cs="Times New Roman"/>
      <w:sz w:val="16"/>
      <w:szCs w:val="16"/>
      <w:u w:val="none"/>
    </w:rPr>
  </w:style>
  <w:style w:type="character" w:customStyle="1" w:styleId="Resimyazs77">
    <w:name w:val="Resim yazısı (7) + 7"/>
    <w:aliases w:val="5 pt142,İtalik84"/>
    <w:uiPriority w:val="99"/>
    <w:rPr>
      <w:rFonts w:ascii="Times New Roman" w:hAnsi="Times New Roman" w:cs="Times New Roman"/>
      <w:i/>
      <w:iCs/>
      <w:sz w:val="15"/>
      <w:szCs w:val="15"/>
      <w:u w:val="none"/>
    </w:rPr>
  </w:style>
  <w:style w:type="character" w:customStyle="1" w:styleId="Resimyazs771">
    <w:name w:val="Resim yazısı (7) + 71"/>
    <w:aliases w:val="5 pt141,İtalik83"/>
    <w:uiPriority w:val="99"/>
    <w:rPr>
      <w:rFonts w:ascii="Times New Roman" w:hAnsi="Times New Roman" w:cs="Times New Roman"/>
      <w:i/>
      <w:iCs/>
      <w:noProof/>
      <w:sz w:val="15"/>
      <w:szCs w:val="15"/>
      <w:u w:val="single"/>
    </w:rPr>
  </w:style>
  <w:style w:type="character" w:customStyle="1" w:styleId="Resimyazs70">
    <w:name w:val="Resim yazısı (7)"/>
    <w:uiPriority w:val="99"/>
    <w:rPr>
      <w:rFonts w:ascii="Times New Roman" w:hAnsi="Times New Roman" w:cs="Times New Roman"/>
      <w:noProof/>
      <w:sz w:val="16"/>
      <w:szCs w:val="16"/>
      <w:u w:val="single"/>
    </w:rPr>
  </w:style>
  <w:style w:type="character" w:customStyle="1" w:styleId="Resimyazs74">
    <w:name w:val="Resim yazısı (7)4"/>
    <w:uiPriority w:val="99"/>
    <w:rPr>
      <w:rFonts w:ascii="Times New Roman" w:hAnsi="Times New Roman" w:cs="Times New Roman"/>
      <w:sz w:val="16"/>
      <w:szCs w:val="16"/>
      <w:u w:val="single"/>
    </w:rPr>
  </w:style>
  <w:style w:type="character" w:customStyle="1" w:styleId="Resimyazs73">
    <w:name w:val="Resim yazısı (7)3"/>
    <w:uiPriority w:val="99"/>
    <w:rPr>
      <w:rFonts w:ascii="Times New Roman" w:hAnsi="Times New Roman" w:cs="Times New Roman"/>
      <w:noProof/>
      <w:sz w:val="16"/>
      <w:szCs w:val="16"/>
      <w:u w:val="single"/>
    </w:rPr>
  </w:style>
  <w:style w:type="character" w:customStyle="1" w:styleId="Gvdemetni9pt16">
    <w:name w:val="Gövde metni + 9 pt16"/>
    <w:aliases w:val="İtalik82"/>
    <w:uiPriority w:val="99"/>
    <w:rPr>
      <w:rFonts w:ascii="Times New Roman" w:hAnsi="Times New Roman" w:cs="Times New Roman"/>
      <w:i/>
      <w:iCs/>
      <w:sz w:val="18"/>
      <w:szCs w:val="18"/>
      <w:u w:val="none"/>
    </w:rPr>
  </w:style>
  <w:style w:type="character" w:customStyle="1" w:styleId="Gvdemetni9pt15">
    <w:name w:val="Gövde metni + 9 pt15"/>
    <w:aliases w:val="Küçük Büyük Harf12"/>
    <w:uiPriority w:val="99"/>
    <w:rPr>
      <w:rFonts w:ascii="Times New Roman" w:hAnsi="Times New Roman" w:cs="Times New Roman"/>
      <w:smallCaps/>
      <w:sz w:val="18"/>
      <w:szCs w:val="18"/>
      <w:u w:val="none"/>
    </w:rPr>
  </w:style>
  <w:style w:type="character" w:customStyle="1" w:styleId="GvdemetniMSGothic">
    <w:name w:val="Gövde metni + MS Gothic"/>
    <w:aliases w:val="5 pt140"/>
    <w:uiPriority w:val="99"/>
    <w:rPr>
      <w:rFonts w:ascii="MS Gothic" w:eastAsia="MS Gothic" w:hAnsi="Times New Roman" w:cs="MS Gothic"/>
      <w:sz w:val="10"/>
      <w:szCs w:val="10"/>
      <w:u w:val="none"/>
    </w:rPr>
  </w:style>
  <w:style w:type="character" w:customStyle="1" w:styleId="GvdemetniCandara7">
    <w:name w:val="Gövde metni + Candara7"/>
    <w:aliases w:val="7 pt5"/>
    <w:uiPriority w:val="99"/>
    <w:rPr>
      <w:rFonts w:ascii="Candara" w:hAnsi="Candara" w:cs="Candara"/>
      <w:noProof/>
      <w:sz w:val="14"/>
      <w:szCs w:val="14"/>
      <w:u w:val="none"/>
    </w:rPr>
  </w:style>
  <w:style w:type="character" w:customStyle="1" w:styleId="stbilgiveyaaltbilgi7">
    <w:name w:val="Üst bilgi veya alt bilgi7"/>
    <w:uiPriority w:val="99"/>
  </w:style>
  <w:style w:type="character" w:customStyle="1" w:styleId="Gvdemetni79pt2">
    <w:name w:val="Gövde metni (7) + 9 pt2"/>
    <w:aliases w:val="0 pt boşluk bırakılıyor Exact34"/>
    <w:uiPriority w:val="99"/>
    <w:rPr>
      <w:rFonts w:ascii="Times New Roman" w:hAnsi="Times New Roman" w:cs="Times New Roman"/>
      <w:b/>
      <w:bCs/>
      <w:spacing w:val="8"/>
      <w:sz w:val="18"/>
      <w:szCs w:val="18"/>
      <w:u w:val="none"/>
    </w:rPr>
  </w:style>
  <w:style w:type="character" w:customStyle="1" w:styleId="Gvdemetni74">
    <w:name w:val="Gövde metni (7)4"/>
    <w:uiPriority w:val="99"/>
  </w:style>
  <w:style w:type="character" w:customStyle="1" w:styleId="Gvdemetnitalik11">
    <w:name w:val="Gövde metni + İtalik11"/>
    <w:uiPriority w:val="99"/>
    <w:rPr>
      <w:rFonts w:ascii="Times New Roman" w:hAnsi="Times New Roman" w:cs="Times New Roman"/>
      <w:i/>
      <w:iCs/>
      <w:noProof/>
      <w:sz w:val="21"/>
      <w:szCs w:val="21"/>
      <w:u w:val="single"/>
    </w:rPr>
  </w:style>
  <w:style w:type="character" w:customStyle="1" w:styleId="Gvdemetni72">
    <w:name w:val="Gövde metni + 7"/>
    <w:aliases w:val="5 pt139"/>
    <w:uiPriority w:val="99"/>
    <w:rPr>
      <w:rFonts w:ascii="Times New Roman" w:hAnsi="Times New Roman" w:cs="Times New Roman"/>
      <w:sz w:val="15"/>
      <w:szCs w:val="15"/>
      <w:u w:val="none"/>
    </w:rPr>
  </w:style>
  <w:style w:type="character" w:customStyle="1" w:styleId="stbilgiveyaaltbilgi10pt11">
    <w:name w:val="Üst bilgi veya alt bilgi + 10 pt11"/>
    <w:aliases w:val="Kalın Değil30"/>
    <w:uiPriority w:val="99"/>
    <w:rPr>
      <w:rFonts w:ascii="Times New Roman" w:hAnsi="Times New Roman" w:cs="Times New Roman"/>
      <w:b w:val="0"/>
      <w:bCs w:val="0"/>
      <w:sz w:val="20"/>
      <w:szCs w:val="20"/>
      <w:u w:val="none"/>
    </w:rPr>
  </w:style>
  <w:style w:type="character" w:customStyle="1" w:styleId="Gvdemetni39pt8">
    <w:name w:val="Gövde metni (3) + 9 pt8"/>
    <w:aliases w:val="İtalik81"/>
    <w:uiPriority w:val="99"/>
    <w:rPr>
      <w:rFonts w:ascii="Times New Roman" w:hAnsi="Times New Roman" w:cs="Times New Roman"/>
      <w:i/>
      <w:iCs/>
      <w:sz w:val="18"/>
      <w:szCs w:val="18"/>
      <w:u w:val="single"/>
    </w:rPr>
  </w:style>
  <w:style w:type="character" w:customStyle="1" w:styleId="Gvdemetni39pt7">
    <w:name w:val="Gövde metni (3) + 9 pt7"/>
    <w:aliases w:val="Kalın67"/>
    <w:uiPriority w:val="99"/>
    <w:rPr>
      <w:rFonts w:ascii="Times New Roman" w:hAnsi="Times New Roman" w:cs="Times New Roman"/>
      <w:b/>
      <w:bCs/>
      <w:sz w:val="18"/>
      <w:szCs w:val="18"/>
      <w:u w:val="single"/>
    </w:rPr>
  </w:style>
  <w:style w:type="character" w:customStyle="1" w:styleId="Resimyazs9pt6">
    <w:name w:val="Resim yazısı + 9 pt6"/>
    <w:aliases w:val="Kalın66"/>
    <w:uiPriority w:val="99"/>
    <w:rPr>
      <w:rFonts w:ascii="Times New Roman" w:hAnsi="Times New Roman" w:cs="Times New Roman"/>
      <w:b/>
      <w:bCs/>
      <w:sz w:val="18"/>
      <w:szCs w:val="18"/>
      <w:u w:val="none"/>
    </w:rPr>
  </w:style>
  <w:style w:type="character" w:customStyle="1" w:styleId="Gvdemetni9pt14">
    <w:name w:val="Gövde metni + 9 pt14"/>
    <w:uiPriority w:val="99"/>
    <w:rPr>
      <w:rFonts w:ascii="Times New Roman" w:hAnsi="Times New Roman" w:cs="Times New Roman"/>
      <w:sz w:val="18"/>
      <w:szCs w:val="18"/>
      <w:u w:val="none"/>
    </w:rPr>
  </w:style>
  <w:style w:type="character" w:customStyle="1" w:styleId="Gvdemetni73">
    <w:name w:val="Gövde metni + 73"/>
    <w:aliases w:val="5 pt138"/>
    <w:uiPriority w:val="99"/>
    <w:rPr>
      <w:rFonts w:ascii="Times New Roman" w:hAnsi="Times New Roman" w:cs="Times New Roman"/>
      <w:sz w:val="15"/>
      <w:szCs w:val="15"/>
      <w:u w:val="none"/>
    </w:rPr>
  </w:style>
  <w:style w:type="character" w:customStyle="1" w:styleId="GvdemetniExact">
    <w:name w:val="Gövde metni Exact"/>
    <w:uiPriority w:val="99"/>
    <w:rPr>
      <w:rFonts w:ascii="Times New Roman" w:hAnsi="Times New Roman" w:cs="Times New Roman"/>
      <w:spacing w:val="2"/>
      <w:sz w:val="19"/>
      <w:szCs w:val="19"/>
      <w:u w:val="none"/>
    </w:rPr>
  </w:style>
  <w:style w:type="character" w:customStyle="1" w:styleId="stbilgiveyaaltbilgi10pt10">
    <w:name w:val="Üst bilgi veya alt bilgi + 10 pt10"/>
    <w:aliases w:val="Kalın Değil29"/>
    <w:uiPriority w:val="99"/>
    <w:rPr>
      <w:rFonts w:ascii="Times New Roman" w:hAnsi="Times New Roman" w:cs="Times New Roman"/>
      <w:b w:val="0"/>
      <w:bCs w:val="0"/>
      <w:sz w:val="20"/>
      <w:szCs w:val="20"/>
      <w:u w:val="none"/>
    </w:rPr>
  </w:style>
  <w:style w:type="character" w:customStyle="1" w:styleId="stbilgiveyaaltbilgi10pt9">
    <w:name w:val="Üst bilgi veya alt bilgi + 10 pt9"/>
    <w:aliases w:val="Kalın Değil28"/>
    <w:uiPriority w:val="99"/>
    <w:rPr>
      <w:rFonts w:ascii="Times New Roman" w:hAnsi="Times New Roman" w:cs="Times New Roman"/>
      <w:b w:val="0"/>
      <w:bCs w:val="0"/>
      <w:sz w:val="20"/>
      <w:szCs w:val="20"/>
      <w:u w:val="none"/>
    </w:rPr>
  </w:style>
  <w:style w:type="character" w:customStyle="1" w:styleId="Gvdemetni311pt1">
    <w:name w:val="Gövde metni (3) + 11 pt1"/>
    <w:uiPriority w:val="99"/>
    <w:rPr>
      <w:rFonts w:ascii="Times New Roman" w:hAnsi="Times New Roman" w:cs="Times New Roman"/>
      <w:sz w:val="22"/>
      <w:szCs w:val="22"/>
      <w:u w:val="none"/>
    </w:rPr>
  </w:style>
  <w:style w:type="character" w:customStyle="1" w:styleId="Balk329pt">
    <w:name w:val="Başlık #3 (2) + 9 pt"/>
    <w:uiPriority w:val="99"/>
    <w:rPr>
      <w:rFonts w:ascii="Times New Roman" w:hAnsi="Times New Roman" w:cs="Times New Roman"/>
      <w:b/>
      <w:bCs/>
      <w:sz w:val="18"/>
      <w:szCs w:val="18"/>
      <w:u w:val="none"/>
    </w:rPr>
  </w:style>
  <w:style w:type="character" w:customStyle="1" w:styleId="Balk32Candara">
    <w:name w:val="Başlık #3 (2) + Candara"/>
    <w:aliases w:val="8 pt2,Kalın Değil27"/>
    <w:uiPriority w:val="99"/>
    <w:rPr>
      <w:rFonts w:ascii="Candara" w:hAnsi="Candara" w:cs="Candara"/>
      <w:b w:val="0"/>
      <w:bCs w:val="0"/>
      <w:noProof/>
      <w:sz w:val="16"/>
      <w:szCs w:val="16"/>
      <w:u w:val="none"/>
    </w:rPr>
  </w:style>
  <w:style w:type="character" w:customStyle="1" w:styleId="Gvdemetni914">
    <w:name w:val="Gövde metni + 914"/>
    <w:aliases w:val="5 pt137,Kalın65"/>
    <w:uiPriority w:val="99"/>
    <w:rPr>
      <w:rFonts w:ascii="Times New Roman" w:hAnsi="Times New Roman" w:cs="Times New Roman"/>
      <w:b/>
      <w:bCs/>
      <w:sz w:val="19"/>
      <w:szCs w:val="19"/>
      <w:u w:val="none"/>
    </w:rPr>
  </w:style>
  <w:style w:type="character" w:customStyle="1" w:styleId="GvdemetniCandara6">
    <w:name w:val="Gövde metni + Candara6"/>
    <w:aliases w:val="7 pt4"/>
    <w:uiPriority w:val="99"/>
    <w:rPr>
      <w:rFonts w:ascii="Candara" w:hAnsi="Candara" w:cs="Candara"/>
      <w:sz w:val="14"/>
      <w:szCs w:val="14"/>
      <w:u w:val="none"/>
    </w:rPr>
  </w:style>
  <w:style w:type="character" w:customStyle="1" w:styleId="Resimyazs8">
    <w:name w:val="Resim yazısı (8)_"/>
    <w:link w:val="Resimyazs81"/>
    <w:uiPriority w:val="99"/>
    <w:locked/>
    <w:rPr>
      <w:rFonts w:ascii="Arial" w:hAnsi="Arial" w:cs="Arial"/>
      <w:b/>
      <w:bCs/>
      <w:sz w:val="14"/>
      <w:szCs w:val="14"/>
      <w:u w:val="none"/>
    </w:rPr>
  </w:style>
  <w:style w:type="character" w:customStyle="1" w:styleId="Gvdemetni13">
    <w:name w:val="Gövde metni (13)_"/>
    <w:link w:val="Gvdemetni131"/>
    <w:uiPriority w:val="99"/>
    <w:locked/>
    <w:rPr>
      <w:rFonts w:ascii="Times New Roman" w:hAnsi="Times New Roman" w:cs="Times New Roman"/>
      <w:sz w:val="16"/>
      <w:szCs w:val="16"/>
      <w:u w:val="none"/>
    </w:rPr>
  </w:style>
  <w:style w:type="character" w:customStyle="1" w:styleId="Gvdemetni13Candara">
    <w:name w:val="Gövde metni (13) + Candara"/>
    <w:aliases w:val="81,5 pt136,İtalik80"/>
    <w:uiPriority w:val="99"/>
    <w:rPr>
      <w:rFonts w:ascii="Candara" w:hAnsi="Candara" w:cs="Candara"/>
      <w:i/>
      <w:iCs/>
      <w:sz w:val="17"/>
      <w:szCs w:val="17"/>
      <w:u w:val="single"/>
    </w:rPr>
  </w:style>
  <w:style w:type="character" w:customStyle="1" w:styleId="Gvdemetni130">
    <w:name w:val="Gövde metni (13)"/>
    <w:uiPriority w:val="99"/>
    <w:rPr>
      <w:rFonts w:ascii="Times New Roman" w:hAnsi="Times New Roman" w:cs="Times New Roman"/>
      <w:sz w:val="16"/>
      <w:szCs w:val="16"/>
      <w:u w:val="single"/>
    </w:rPr>
  </w:style>
  <w:style w:type="character" w:customStyle="1" w:styleId="Gvdemetni133">
    <w:name w:val="Gövde metni (13)3"/>
    <w:uiPriority w:val="99"/>
    <w:rPr>
      <w:rFonts w:ascii="Times New Roman" w:hAnsi="Times New Roman" w:cs="Times New Roman"/>
      <w:sz w:val="16"/>
      <w:szCs w:val="16"/>
      <w:u w:val="single"/>
    </w:rPr>
  </w:style>
  <w:style w:type="character" w:customStyle="1" w:styleId="Gvdemetni132">
    <w:name w:val="Gövde metni (13)2"/>
    <w:uiPriority w:val="99"/>
    <w:rPr>
      <w:rFonts w:ascii="Times New Roman" w:hAnsi="Times New Roman" w:cs="Times New Roman"/>
      <w:noProof/>
      <w:sz w:val="16"/>
      <w:szCs w:val="16"/>
      <w:u w:val="none"/>
    </w:rPr>
  </w:style>
  <w:style w:type="character" w:customStyle="1" w:styleId="Gvdemetni14">
    <w:name w:val="Gövde metni (14)_"/>
    <w:link w:val="Gvdemetni141"/>
    <w:uiPriority w:val="99"/>
    <w:locked/>
    <w:rPr>
      <w:rFonts w:ascii="Times New Roman" w:hAnsi="Times New Roman" w:cs="Times New Roman"/>
      <w:b/>
      <w:bCs/>
      <w:i/>
      <w:iCs/>
      <w:sz w:val="20"/>
      <w:szCs w:val="20"/>
      <w:u w:val="none"/>
    </w:rPr>
  </w:style>
  <w:style w:type="character" w:customStyle="1" w:styleId="Gvdemetni386">
    <w:name w:val="Gövde metni (3) + 86"/>
    <w:aliases w:val="5 pt135,Kalın64,0 pt boşluk bırakılıyor Exact33"/>
    <w:uiPriority w:val="99"/>
    <w:rPr>
      <w:rFonts w:ascii="Times New Roman" w:hAnsi="Times New Roman" w:cs="Times New Roman"/>
      <w:b/>
      <w:bCs/>
      <w:spacing w:val="1"/>
      <w:sz w:val="17"/>
      <w:szCs w:val="17"/>
      <w:u w:val="none"/>
    </w:rPr>
  </w:style>
  <w:style w:type="character" w:customStyle="1" w:styleId="Gvdemetni114">
    <w:name w:val="Gövde metni (11)4"/>
    <w:uiPriority w:val="99"/>
    <w:rPr>
      <w:rFonts w:ascii="Times New Roman" w:hAnsi="Times New Roman" w:cs="Times New Roman"/>
      <w:sz w:val="18"/>
      <w:szCs w:val="18"/>
      <w:u w:val="single"/>
    </w:rPr>
  </w:style>
  <w:style w:type="character" w:customStyle="1" w:styleId="Gvdemetni730">
    <w:name w:val="Gövde metni (7)3"/>
    <w:uiPriority w:val="99"/>
  </w:style>
  <w:style w:type="character" w:customStyle="1" w:styleId="Gvdemetni6pt5">
    <w:name w:val="Gövde metni + 6 pt5"/>
    <w:aliases w:val="0 pt boşluk bırakılıyor35"/>
    <w:uiPriority w:val="99"/>
    <w:rPr>
      <w:rFonts w:ascii="Times New Roman" w:hAnsi="Times New Roman" w:cs="Times New Roman"/>
      <w:spacing w:val="10"/>
      <w:sz w:val="12"/>
      <w:szCs w:val="12"/>
      <w:u w:val="none"/>
    </w:rPr>
  </w:style>
  <w:style w:type="character" w:customStyle="1" w:styleId="Gvdemetni9pt13">
    <w:name w:val="Gövde metni + 9 pt13"/>
    <w:uiPriority w:val="99"/>
    <w:rPr>
      <w:rFonts w:ascii="Times New Roman" w:hAnsi="Times New Roman" w:cs="Times New Roman"/>
      <w:sz w:val="18"/>
      <w:szCs w:val="18"/>
      <w:u w:val="none"/>
    </w:rPr>
  </w:style>
  <w:style w:type="character" w:customStyle="1" w:styleId="Balk53">
    <w:name w:val="Başlık #5"/>
    <w:uiPriority w:val="99"/>
  </w:style>
  <w:style w:type="character" w:customStyle="1" w:styleId="Balk3220">
    <w:name w:val="Başlık #3 (2)2"/>
    <w:uiPriority w:val="99"/>
  </w:style>
  <w:style w:type="character" w:customStyle="1" w:styleId="Resimyazs86">
    <w:name w:val="Resim yazısı (8) + 6"/>
    <w:aliases w:val="5 pt134"/>
    <w:uiPriority w:val="99"/>
    <w:rPr>
      <w:rFonts w:ascii="Arial" w:hAnsi="Arial" w:cs="Arial"/>
      <w:b/>
      <w:bCs/>
      <w:sz w:val="13"/>
      <w:szCs w:val="13"/>
      <w:u w:val="none"/>
    </w:rPr>
  </w:style>
  <w:style w:type="character" w:customStyle="1" w:styleId="Gvdemetni15">
    <w:name w:val="Gövde metni (15)_"/>
    <w:link w:val="Gvdemetni151"/>
    <w:uiPriority w:val="99"/>
    <w:locked/>
    <w:rPr>
      <w:rFonts w:ascii="Times New Roman" w:hAnsi="Times New Roman" w:cs="Times New Roman"/>
      <w:sz w:val="20"/>
      <w:szCs w:val="20"/>
      <w:u w:val="none"/>
    </w:rPr>
  </w:style>
  <w:style w:type="character" w:customStyle="1" w:styleId="Gvdemetni15Candara">
    <w:name w:val="Gövde metni (15) + Candara"/>
    <w:aliases w:val="96,5 pt133,İtalik79"/>
    <w:uiPriority w:val="99"/>
    <w:rPr>
      <w:rFonts w:ascii="Candara" w:hAnsi="Candara" w:cs="Candara"/>
      <w:i/>
      <w:iCs/>
      <w:sz w:val="19"/>
      <w:szCs w:val="19"/>
      <w:u w:val="none"/>
    </w:rPr>
  </w:style>
  <w:style w:type="character" w:customStyle="1" w:styleId="Gvdemetni15Candara1">
    <w:name w:val="Gövde metni (15) + Candara1"/>
    <w:aliases w:val="95,5 pt132,İtalik78"/>
    <w:uiPriority w:val="99"/>
    <w:rPr>
      <w:rFonts w:ascii="Candara" w:hAnsi="Candara" w:cs="Candara"/>
      <w:i/>
      <w:iCs/>
      <w:noProof/>
      <w:sz w:val="19"/>
      <w:szCs w:val="19"/>
      <w:u w:val="single"/>
    </w:rPr>
  </w:style>
  <w:style w:type="character" w:customStyle="1" w:styleId="Gvdemetni150">
    <w:name w:val="Gövde metni (15)"/>
    <w:uiPriority w:val="99"/>
    <w:rPr>
      <w:rFonts w:ascii="Times New Roman" w:hAnsi="Times New Roman" w:cs="Times New Roman"/>
      <w:sz w:val="20"/>
      <w:szCs w:val="20"/>
      <w:u w:val="single"/>
    </w:rPr>
  </w:style>
  <w:style w:type="character" w:customStyle="1" w:styleId="stbilgiveyaaltbilgi10pt8">
    <w:name w:val="Üst bilgi veya alt bilgi + 10 pt8"/>
    <w:aliases w:val="Kalın Değil26"/>
    <w:uiPriority w:val="99"/>
    <w:rPr>
      <w:rFonts w:ascii="Times New Roman" w:hAnsi="Times New Roman" w:cs="Times New Roman"/>
      <w:b w:val="0"/>
      <w:bCs w:val="0"/>
      <w:sz w:val="20"/>
      <w:szCs w:val="20"/>
      <w:u w:val="none"/>
    </w:rPr>
  </w:style>
  <w:style w:type="character" w:customStyle="1" w:styleId="Gvdemetni6pt4">
    <w:name w:val="Gövde metni + 6 pt4"/>
    <w:uiPriority w:val="99"/>
    <w:rPr>
      <w:rFonts w:ascii="Times New Roman" w:hAnsi="Times New Roman" w:cs="Times New Roman"/>
      <w:noProof/>
      <w:sz w:val="12"/>
      <w:szCs w:val="12"/>
      <w:u w:val="none"/>
    </w:rPr>
  </w:style>
  <w:style w:type="character" w:customStyle="1" w:styleId="GvdemetniCandara5">
    <w:name w:val="Gövde metni + Candara5"/>
    <w:aliases w:val="17 pt"/>
    <w:uiPriority w:val="99"/>
    <w:rPr>
      <w:rFonts w:ascii="Candara" w:hAnsi="Candara" w:cs="Candara"/>
      <w:noProof/>
      <w:sz w:val="34"/>
      <w:szCs w:val="34"/>
      <w:u w:val="none"/>
    </w:rPr>
  </w:style>
  <w:style w:type="character" w:customStyle="1" w:styleId="Gvdemetni4Arial">
    <w:name w:val="Gövde metni (4) + Arial"/>
    <w:aliases w:val="Kalın63,0 pt boşluk bırakılıyor34"/>
    <w:uiPriority w:val="99"/>
    <w:rPr>
      <w:rFonts w:ascii="Arial" w:hAnsi="Arial" w:cs="Arial"/>
      <w:b/>
      <w:bCs/>
      <w:spacing w:val="0"/>
      <w:sz w:val="27"/>
      <w:szCs w:val="27"/>
      <w:u w:val="none"/>
    </w:rPr>
  </w:style>
  <w:style w:type="character" w:customStyle="1" w:styleId="Balk1Arial3">
    <w:name w:val="Başlık #1 + Arial3"/>
    <w:aliases w:val="Kalın62,0 pt boşluk bırakılıyor33"/>
    <w:uiPriority w:val="99"/>
    <w:rPr>
      <w:rFonts w:ascii="Arial" w:hAnsi="Arial" w:cs="Arial"/>
      <w:b/>
      <w:bCs/>
      <w:spacing w:val="0"/>
      <w:sz w:val="27"/>
      <w:szCs w:val="27"/>
      <w:u w:val="none"/>
    </w:rPr>
  </w:style>
  <w:style w:type="character" w:customStyle="1" w:styleId="Gvdemetni89">
    <w:name w:val="Gövde metni + 89"/>
    <w:aliases w:val="5 pt131,İtalik77"/>
    <w:uiPriority w:val="99"/>
    <w:rPr>
      <w:rFonts w:ascii="Times New Roman" w:hAnsi="Times New Roman" w:cs="Times New Roman"/>
      <w:i/>
      <w:iCs/>
      <w:sz w:val="17"/>
      <w:szCs w:val="17"/>
      <w:u w:val="none"/>
    </w:rPr>
  </w:style>
  <w:style w:type="character" w:customStyle="1" w:styleId="Balk5KkBykHarf">
    <w:name w:val="Başlık #5 + Küçük Büyük Harf"/>
    <w:uiPriority w:val="99"/>
    <w:rPr>
      <w:rFonts w:ascii="Times New Roman" w:hAnsi="Times New Roman" w:cs="Times New Roman"/>
      <w:b/>
      <w:bCs/>
      <w:smallCaps/>
      <w:sz w:val="18"/>
      <w:szCs w:val="18"/>
      <w:u w:val="none"/>
    </w:rPr>
  </w:style>
  <w:style w:type="character" w:customStyle="1" w:styleId="Balk56pt">
    <w:name w:val="Başlık #5 + 6 pt"/>
    <w:aliases w:val="Kalın Değil25"/>
    <w:uiPriority w:val="99"/>
    <w:rPr>
      <w:rFonts w:ascii="Times New Roman" w:hAnsi="Times New Roman" w:cs="Times New Roman"/>
      <w:b w:val="0"/>
      <w:bCs w:val="0"/>
      <w:noProof/>
      <w:sz w:val="12"/>
      <w:szCs w:val="12"/>
      <w:u w:val="none"/>
    </w:rPr>
  </w:style>
  <w:style w:type="character" w:customStyle="1" w:styleId="Gvdemetni720">
    <w:name w:val="Gövde metni + 72"/>
    <w:aliases w:val="5 pt130"/>
    <w:uiPriority w:val="99"/>
    <w:rPr>
      <w:rFonts w:ascii="Times New Roman" w:hAnsi="Times New Roman" w:cs="Times New Roman"/>
      <w:noProof/>
      <w:sz w:val="15"/>
      <w:szCs w:val="15"/>
      <w:u w:val="none"/>
    </w:rPr>
  </w:style>
  <w:style w:type="character" w:customStyle="1" w:styleId="Resimyazs9">
    <w:name w:val="Resim yazısı (9)_"/>
    <w:link w:val="Resimyazs90"/>
    <w:uiPriority w:val="99"/>
    <w:locked/>
    <w:rPr>
      <w:rFonts w:ascii="Candara" w:hAnsi="Candara" w:cs="Candara"/>
      <w:b/>
      <w:bCs/>
      <w:sz w:val="18"/>
      <w:szCs w:val="18"/>
      <w:u w:val="none"/>
    </w:rPr>
  </w:style>
  <w:style w:type="character" w:customStyle="1" w:styleId="Resimyazs10">
    <w:name w:val="Resim yazısı (10)_"/>
    <w:link w:val="Resimyazs100"/>
    <w:uiPriority w:val="99"/>
    <w:locked/>
    <w:rPr>
      <w:rFonts w:ascii="Candara" w:hAnsi="Candara" w:cs="Candara"/>
      <w:sz w:val="15"/>
      <w:szCs w:val="15"/>
      <w:u w:val="none"/>
    </w:rPr>
  </w:style>
  <w:style w:type="character" w:customStyle="1" w:styleId="Resimyazs80">
    <w:name w:val="Resim yazısı + 8"/>
    <w:aliases w:val="5 pt129,İtalik76"/>
    <w:uiPriority w:val="99"/>
    <w:rPr>
      <w:rFonts w:ascii="Times New Roman" w:hAnsi="Times New Roman" w:cs="Times New Roman"/>
      <w:i/>
      <w:iCs/>
      <w:sz w:val="17"/>
      <w:szCs w:val="17"/>
      <w:u w:val="none"/>
    </w:rPr>
  </w:style>
  <w:style w:type="character" w:customStyle="1" w:styleId="Resimyazs9pt5">
    <w:name w:val="Resim yazısı + 9 pt5"/>
    <w:uiPriority w:val="99"/>
    <w:rPr>
      <w:rFonts w:ascii="Times New Roman" w:hAnsi="Times New Roman" w:cs="Times New Roman"/>
      <w:noProof/>
      <w:sz w:val="18"/>
      <w:szCs w:val="18"/>
      <w:u w:val="none"/>
    </w:rPr>
  </w:style>
  <w:style w:type="character" w:customStyle="1" w:styleId="Resimyazs9pt4">
    <w:name w:val="Resim yazısı + 9 pt4"/>
    <w:uiPriority w:val="99"/>
    <w:rPr>
      <w:rFonts w:ascii="Times New Roman" w:hAnsi="Times New Roman" w:cs="Times New Roman"/>
      <w:sz w:val="18"/>
      <w:szCs w:val="18"/>
      <w:u w:val="single"/>
    </w:rPr>
  </w:style>
  <w:style w:type="character" w:customStyle="1" w:styleId="Gvdemetni16Exact">
    <w:name w:val="Gövde metni (16) Exact"/>
    <w:link w:val="Gvdemetni160"/>
    <w:uiPriority w:val="99"/>
    <w:locked/>
    <w:rPr>
      <w:rFonts w:ascii="Times New Roman" w:hAnsi="Times New Roman" w:cs="Times New Roman"/>
      <w:b/>
      <w:bCs/>
      <w:noProof/>
      <w:sz w:val="34"/>
      <w:szCs w:val="34"/>
      <w:u w:val="none"/>
    </w:rPr>
  </w:style>
  <w:style w:type="character" w:customStyle="1" w:styleId="ResimyazsExact">
    <w:name w:val="Resim yazısı Exact"/>
    <w:uiPriority w:val="99"/>
    <w:rPr>
      <w:rFonts w:ascii="Times New Roman" w:hAnsi="Times New Roman" w:cs="Times New Roman"/>
      <w:sz w:val="18"/>
      <w:szCs w:val="18"/>
      <w:u w:val="none"/>
    </w:rPr>
  </w:style>
  <w:style w:type="character" w:customStyle="1" w:styleId="Resimyazs88">
    <w:name w:val="Resim yazısı + 88"/>
    <w:aliases w:val="5 pt128,Kalın61,0 pt boşluk bırakılıyor Exact32"/>
    <w:uiPriority w:val="99"/>
    <w:rPr>
      <w:rFonts w:ascii="Times New Roman" w:hAnsi="Times New Roman" w:cs="Times New Roman"/>
      <w:b/>
      <w:bCs/>
      <w:spacing w:val="1"/>
      <w:sz w:val="17"/>
      <w:szCs w:val="17"/>
      <w:u w:val="none"/>
    </w:rPr>
  </w:style>
  <w:style w:type="character" w:customStyle="1" w:styleId="Resimyazs87">
    <w:name w:val="Resim yazısı + 87"/>
    <w:aliases w:val="5 pt127,Kalın60,0 pt boşluk bırakılıyor Exact31"/>
    <w:uiPriority w:val="99"/>
    <w:rPr>
      <w:rFonts w:ascii="Times New Roman" w:hAnsi="Times New Roman" w:cs="Times New Roman"/>
      <w:b/>
      <w:bCs/>
      <w:spacing w:val="1"/>
      <w:sz w:val="17"/>
      <w:szCs w:val="17"/>
      <w:u w:val="none"/>
    </w:rPr>
  </w:style>
  <w:style w:type="character" w:customStyle="1" w:styleId="Resimyazs72">
    <w:name w:val="Resim yazısı + 7"/>
    <w:aliases w:val="5 pt126,İtalik75,0 pt boşluk bırakılıyor Exact30"/>
    <w:uiPriority w:val="99"/>
    <w:rPr>
      <w:rFonts w:ascii="Times New Roman" w:hAnsi="Times New Roman" w:cs="Times New Roman"/>
      <w:i/>
      <w:iCs/>
      <w:spacing w:val="-2"/>
      <w:sz w:val="15"/>
      <w:szCs w:val="15"/>
      <w:u w:val="none"/>
    </w:rPr>
  </w:style>
  <w:style w:type="character" w:customStyle="1" w:styleId="Resimyazs710">
    <w:name w:val="Resim yazısı + 71"/>
    <w:aliases w:val="5 pt125,İtalik74,0 pt boşluk bırakılıyor Exact29"/>
    <w:uiPriority w:val="99"/>
    <w:rPr>
      <w:rFonts w:ascii="Times New Roman" w:hAnsi="Times New Roman" w:cs="Times New Roman"/>
      <w:i/>
      <w:iCs/>
      <w:noProof/>
      <w:spacing w:val="-2"/>
      <w:sz w:val="15"/>
      <w:szCs w:val="15"/>
      <w:u w:val="single"/>
    </w:rPr>
  </w:style>
  <w:style w:type="character" w:customStyle="1" w:styleId="Resimyazs860">
    <w:name w:val="Resim yazısı + 86"/>
    <w:aliases w:val="5 pt Exact"/>
    <w:uiPriority w:val="99"/>
    <w:rPr>
      <w:rFonts w:ascii="Times New Roman" w:hAnsi="Times New Roman" w:cs="Times New Roman"/>
      <w:sz w:val="17"/>
      <w:szCs w:val="17"/>
      <w:u w:val="single"/>
    </w:rPr>
  </w:style>
  <w:style w:type="character" w:customStyle="1" w:styleId="Resimyazs85">
    <w:name w:val="Resim yazısı + 85"/>
    <w:aliases w:val="5 pt Exact3"/>
    <w:uiPriority w:val="99"/>
    <w:rPr>
      <w:rFonts w:ascii="Times New Roman" w:hAnsi="Times New Roman" w:cs="Times New Roman"/>
      <w:noProof/>
      <w:sz w:val="17"/>
      <w:szCs w:val="17"/>
      <w:u w:val="none"/>
    </w:rPr>
  </w:style>
  <w:style w:type="character" w:customStyle="1" w:styleId="Resimyazs11">
    <w:name w:val="Resim yazısı (11)_"/>
    <w:link w:val="Resimyazs111"/>
    <w:uiPriority w:val="99"/>
    <w:locked/>
    <w:rPr>
      <w:rFonts w:ascii="Arial" w:hAnsi="Arial" w:cs="Arial"/>
      <w:sz w:val="12"/>
      <w:szCs w:val="12"/>
      <w:u w:val="none"/>
    </w:rPr>
  </w:style>
  <w:style w:type="character" w:customStyle="1" w:styleId="Resimyazs110">
    <w:name w:val="Resim yazısı (11)"/>
    <w:uiPriority w:val="99"/>
  </w:style>
  <w:style w:type="character" w:customStyle="1" w:styleId="Gvdemetni170">
    <w:name w:val="Gövde metni (17)_"/>
    <w:link w:val="Gvdemetni171"/>
    <w:uiPriority w:val="99"/>
    <w:locked/>
    <w:rPr>
      <w:rFonts w:ascii="Times New Roman" w:hAnsi="Times New Roman" w:cs="Times New Roman"/>
      <w:sz w:val="12"/>
      <w:szCs w:val="12"/>
      <w:u w:val="none"/>
    </w:rPr>
  </w:style>
  <w:style w:type="character" w:customStyle="1" w:styleId="Gvdemetni172">
    <w:name w:val="Gövde metni (17)"/>
    <w:uiPriority w:val="99"/>
  </w:style>
  <w:style w:type="character" w:customStyle="1" w:styleId="Gvdemetni1188">
    <w:name w:val="Gövde metni (11) + 88"/>
    <w:aliases w:val="5 pt124,İtalik73"/>
    <w:uiPriority w:val="99"/>
    <w:rPr>
      <w:rFonts w:ascii="Times New Roman" w:hAnsi="Times New Roman" w:cs="Times New Roman"/>
      <w:i/>
      <w:iCs/>
      <w:sz w:val="17"/>
      <w:szCs w:val="17"/>
      <w:u w:val="none"/>
    </w:rPr>
  </w:style>
  <w:style w:type="character" w:customStyle="1" w:styleId="Gvdemetni113">
    <w:name w:val="Gövde metni (11)3"/>
    <w:uiPriority w:val="99"/>
  </w:style>
  <w:style w:type="character" w:customStyle="1" w:styleId="Gvdemetni112">
    <w:name w:val="Gövde metni (11)2"/>
    <w:uiPriority w:val="99"/>
    <w:rPr>
      <w:rFonts w:ascii="Times New Roman" w:hAnsi="Times New Roman" w:cs="Times New Roman"/>
      <w:sz w:val="18"/>
      <w:szCs w:val="18"/>
      <w:u w:val="single"/>
    </w:rPr>
  </w:style>
  <w:style w:type="character" w:customStyle="1" w:styleId="Gvdemetni310pt">
    <w:name w:val="Gövde metni (3) + 10 pt"/>
    <w:uiPriority w:val="99"/>
    <w:rPr>
      <w:rFonts w:ascii="Times New Roman" w:hAnsi="Times New Roman" w:cs="Times New Roman"/>
      <w:sz w:val="20"/>
      <w:szCs w:val="20"/>
      <w:u w:val="none"/>
    </w:rPr>
  </w:style>
  <w:style w:type="character" w:customStyle="1" w:styleId="Resimyazs12">
    <w:name w:val="Resim yazısı (12)_"/>
    <w:link w:val="Resimyazs121"/>
    <w:uiPriority w:val="99"/>
    <w:locked/>
    <w:rPr>
      <w:rFonts w:ascii="Times New Roman" w:hAnsi="Times New Roman" w:cs="Times New Roman"/>
      <w:sz w:val="18"/>
      <w:szCs w:val="18"/>
      <w:u w:val="none"/>
    </w:rPr>
  </w:style>
  <w:style w:type="character" w:customStyle="1" w:styleId="Resimyazs128">
    <w:name w:val="Resim yazısı (12) + 8"/>
    <w:aliases w:val="5 pt123,İtalik72"/>
    <w:uiPriority w:val="99"/>
    <w:rPr>
      <w:rFonts w:ascii="Times New Roman" w:hAnsi="Times New Roman" w:cs="Times New Roman"/>
      <w:i/>
      <w:iCs/>
      <w:sz w:val="17"/>
      <w:szCs w:val="17"/>
      <w:u w:val="none"/>
    </w:rPr>
  </w:style>
  <w:style w:type="character" w:customStyle="1" w:styleId="Resimyazs120">
    <w:name w:val="Resim yazısı (12)"/>
    <w:uiPriority w:val="99"/>
    <w:rPr>
      <w:rFonts w:ascii="Times New Roman" w:hAnsi="Times New Roman" w:cs="Times New Roman"/>
      <w:sz w:val="18"/>
      <w:szCs w:val="18"/>
      <w:u w:val="single"/>
    </w:rPr>
  </w:style>
  <w:style w:type="character" w:customStyle="1" w:styleId="Gvdemetni152">
    <w:name w:val="Gövde metni15"/>
    <w:uiPriority w:val="99"/>
  </w:style>
  <w:style w:type="character" w:customStyle="1" w:styleId="Gvdemetnitalik10">
    <w:name w:val="Gövde metni + İtalik10"/>
    <w:uiPriority w:val="99"/>
    <w:rPr>
      <w:rFonts w:ascii="Times New Roman" w:hAnsi="Times New Roman" w:cs="Times New Roman"/>
      <w:i/>
      <w:iCs/>
      <w:noProof/>
      <w:sz w:val="21"/>
      <w:szCs w:val="21"/>
      <w:u w:val="none"/>
    </w:rPr>
  </w:style>
  <w:style w:type="character" w:customStyle="1" w:styleId="Gvdemetnitalik9">
    <w:name w:val="Gövde metni + İtalik9"/>
    <w:uiPriority w:val="99"/>
    <w:rPr>
      <w:rFonts w:ascii="Times New Roman" w:hAnsi="Times New Roman" w:cs="Times New Roman"/>
      <w:i/>
      <w:iCs/>
      <w:noProof/>
      <w:sz w:val="21"/>
      <w:szCs w:val="21"/>
      <w:u w:val="single"/>
    </w:rPr>
  </w:style>
  <w:style w:type="character" w:customStyle="1" w:styleId="Resimyazs13">
    <w:name w:val="Resim yazısı (13)_"/>
    <w:link w:val="Resimyazs131"/>
    <w:uiPriority w:val="99"/>
    <w:locked/>
    <w:rPr>
      <w:rFonts w:ascii="Candara" w:hAnsi="Candara" w:cs="Candara"/>
      <w:sz w:val="9"/>
      <w:szCs w:val="9"/>
      <w:u w:val="none"/>
    </w:rPr>
  </w:style>
  <w:style w:type="character" w:customStyle="1" w:styleId="Resimyazs130">
    <w:name w:val="Resim yazısı (13)"/>
    <w:uiPriority w:val="99"/>
  </w:style>
  <w:style w:type="character" w:customStyle="1" w:styleId="Gvdemetni180">
    <w:name w:val="Gövde metni (18)_"/>
    <w:link w:val="Gvdemetni181"/>
    <w:uiPriority w:val="99"/>
    <w:locked/>
    <w:rPr>
      <w:rFonts w:ascii="Candara" w:hAnsi="Candara" w:cs="Candara"/>
      <w:sz w:val="9"/>
      <w:szCs w:val="9"/>
      <w:u w:val="none"/>
    </w:rPr>
  </w:style>
  <w:style w:type="character" w:customStyle="1" w:styleId="Gvdemetni182">
    <w:name w:val="Gövde metni (18)"/>
    <w:uiPriority w:val="99"/>
    <w:rPr>
      <w:rFonts w:ascii="Candara" w:hAnsi="Candara" w:cs="Candara"/>
      <w:sz w:val="9"/>
      <w:szCs w:val="9"/>
      <w:u w:val="single"/>
    </w:rPr>
  </w:style>
  <w:style w:type="character" w:customStyle="1" w:styleId="Gvdemetni913">
    <w:name w:val="Gövde metni + 913"/>
    <w:aliases w:val="5 pt122,Kalın59"/>
    <w:uiPriority w:val="99"/>
    <w:rPr>
      <w:rFonts w:ascii="Times New Roman" w:hAnsi="Times New Roman" w:cs="Times New Roman"/>
      <w:b/>
      <w:bCs/>
      <w:sz w:val="19"/>
      <w:szCs w:val="19"/>
      <w:u w:val="none"/>
    </w:rPr>
  </w:style>
  <w:style w:type="character" w:customStyle="1" w:styleId="Gvdemetni10pt14">
    <w:name w:val="Gövde metni + 10 pt14"/>
    <w:uiPriority w:val="99"/>
    <w:rPr>
      <w:rFonts w:ascii="Times New Roman" w:hAnsi="Times New Roman" w:cs="Times New Roman"/>
      <w:sz w:val="20"/>
      <w:szCs w:val="20"/>
      <w:u w:val="none"/>
    </w:rPr>
  </w:style>
  <w:style w:type="character" w:customStyle="1" w:styleId="GvdemetniCandara4">
    <w:name w:val="Gövde metni + Candara4"/>
    <w:aliases w:val="Kalın58"/>
    <w:uiPriority w:val="99"/>
    <w:rPr>
      <w:rFonts w:ascii="Candara" w:hAnsi="Candara" w:cs="Candara"/>
      <w:b/>
      <w:bCs/>
      <w:sz w:val="21"/>
      <w:szCs w:val="21"/>
      <w:u w:val="none"/>
    </w:rPr>
  </w:style>
  <w:style w:type="character" w:customStyle="1" w:styleId="GvdemetniCandara3">
    <w:name w:val="Gövde metni + Candara3"/>
    <w:aliases w:val="Kalın57,Küçük Büyük Harf11"/>
    <w:uiPriority w:val="99"/>
    <w:rPr>
      <w:rFonts w:ascii="Candara" w:hAnsi="Candara" w:cs="Candara"/>
      <w:b/>
      <w:bCs/>
      <w:smallCaps/>
      <w:sz w:val="21"/>
      <w:szCs w:val="21"/>
      <w:u w:val="none"/>
    </w:rPr>
  </w:style>
  <w:style w:type="character" w:customStyle="1" w:styleId="Gvdemetni6pt3">
    <w:name w:val="Gövde metni + 6 pt3"/>
    <w:uiPriority w:val="99"/>
    <w:rPr>
      <w:rFonts w:ascii="Times New Roman" w:hAnsi="Times New Roman" w:cs="Times New Roman"/>
      <w:noProof/>
      <w:sz w:val="12"/>
      <w:szCs w:val="12"/>
      <w:u w:val="none"/>
    </w:rPr>
  </w:style>
  <w:style w:type="character" w:customStyle="1" w:styleId="GvdemetniCandara2">
    <w:name w:val="Gövde metni + Candara2"/>
    <w:aliases w:val="10 pt"/>
    <w:uiPriority w:val="99"/>
    <w:rPr>
      <w:rFonts w:ascii="Candara" w:hAnsi="Candara" w:cs="Candara"/>
      <w:sz w:val="20"/>
      <w:szCs w:val="20"/>
      <w:u w:val="none"/>
    </w:rPr>
  </w:style>
  <w:style w:type="character" w:customStyle="1" w:styleId="GvdemetniCandara1">
    <w:name w:val="Gövde metni + Candara1"/>
    <w:aliases w:val="10 pt2,2 pt boşluk bırakılıyor"/>
    <w:uiPriority w:val="99"/>
    <w:rPr>
      <w:rFonts w:ascii="Candara" w:hAnsi="Candara" w:cs="Candara"/>
      <w:spacing w:val="40"/>
      <w:sz w:val="20"/>
      <w:szCs w:val="20"/>
      <w:u w:val="none"/>
    </w:rPr>
  </w:style>
  <w:style w:type="character" w:customStyle="1" w:styleId="Gvdemetni912">
    <w:name w:val="Gövde metni + 912"/>
    <w:aliases w:val="5 pt121,Kalın56"/>
    <w:uiPriority w:val="99"/>
    <w:rPr>
      <w:rFonts w:ascii="Times New Roman" w:hAnsi="Times New Roman" w:cs="Times New Roman"/>
      <w:b/>
      <w:bCs/>
      <w:sz w:val="19"/>
      <w:szCs w:val="19"/>
      <w:u w:val="none"/>
    </w:rPr>
  </w:style>
  <w:style w:type="character" w:customStyle="1" w:styleId="Gvdemetni9pt12">
    <w:name w:val="Gövde metni + 9 pt12"/>
    <w:aliases w:val="Kalın55,İtalik71"/>
    <w:uiPriority w:val="99"/>
    <w:rPr>
      <w:rFonts w:ascii="Times New Roman" w:hAnsi="Times New Roman" w:cs="Times New Roman"/>
      <w:b/>
      <w:bCs/>
      <w:i/>
      <w:iCs/>
      <w:sz w:val="18"/>
      <w:szCs w:val="18"/>
      <w:u w:val="none"/>
    </w:rPr>
  </w:style>
  <w:style w:type="character" w:customStyle="1" w:styleId="Gvdemetni9pt11">
    <w:name w:val="Gövde metni + 9 pt11"/>
    <w:aliases w:val="İtalik70"/>
    <w:uiPriority w:val="99"/>
    <w:rPr>
      <w:rFonts w:ascii="Times New Roman" w:hAnsi="Times New Roman" w:cs="Times New Roman"/>
      <w:i/>
      <w:iCs/>
      <w:noProof/>
      <w:sz w:val="18"/>
      <w:szCs w:val="18"/>
      <w:u w:val="none"/>
    </w:rPr>
  </w:style>
  <w:style w:type="character" w:customStyle="1" w:styleId="Gvdemetni9pt10">
    <w:name w:val="Gövde metni + 9 pt10"/>
    <w:uiPriority w:val="99"/>
    <w:rPr>
      <w:rFonts w:ascii="Times New Roman" w:hAnsi="Times New Roman" w:cs="Times New Roman"/>
      <w:noProof/>
      <w:sz w:val="18"/>
      <w:szCs w:val="18"/>
      <w:u w:val="none"/>
    </w:rPr>
  </w:style>
  <w:style w:type="character" w:customStyle="1" w:styleId="Gvdemetni10pt13">
    <w:name w:val="Gövde metni + 10 pt13"/>
    <w:uiPriority w:val="99"/>
    <w:rPr>
      <w:rFonts w:ascii="Times New Roman" w:hAnsi="Times New Roman" w:cs="Times New Roman"/>
      <w:sz w:val="20"/>
      <w:szCs w:val="20"/>
      <w:u w:val="none"/>
    </w:rPr>
  </w:style>
  <w:style w:type="character" w:customStyle="1" w:styleId="Gvdemetni9pt9">
    <w:name w:val="Gövde metni + 9 pt9"/>
    <w:aliases w:val="Kalın54,Küçük Büyük Harf10"/>
    <w:uiPriority w:val="99"/>
    <w:rPr>
      <w:rFonts w:ascii="Times New Roman" w:hAnsi="Times New Roman" w:cs="Times New Roman"/>
      <w:b/>
      <w:bCs/>
      <w:smallCaps/>
      <w:sz w:val="18"/>
      <w:szCs w:val="18"/>
      <w:u w:val="none"/>
    </w:rPr>
  </w:style>
  <w:style w:type="character" w:customStyle="1" w:styleId="Gvdemetni39pt6">
    <w:name w:val="Gövde metni (3) + 9 pt6"/>
    <w:aliases w:val="İtalik69"/>
    <w:uiPriority w:val="99"/>
    <w:rPr>
      <w:rFonts w:ascii="Times New Roman" w:hAnsi="Times New Roman" w:cs="Times New Roman"/>
      <w:i/>
      <w:iCs/>
      <w:sz w:val="18"/>
      <w:szCs w:val="18"/>
      <w:u w:val="none"/>
    </w:rPr>
  </w:style>
  <w:style w:type="character" w:customStyle="1" w:styleId="Gvdemetni39pt5">
    <w:name w:val="Gövde metni (3) + 9 pt5"/>
    <w:aliases w:val="Kalın53"/>
    <w:uiPriority w:val="99"/>
    <w:rPr>
      <w:rFonts w:ascii="Times New Roman" w:hAnsi="Times New Roman" w:cs="Times New Roman"/>
      <w:b/>
      <w:bCs/>
      <w:sz w:val="18"/>
      <w:szCs w:val="18"/>
      <w:u w:val="single"/>
    </w:rPr>
  </w:style>
  <w:style w:type="character" w:customStyle="1" w:styleId="Gvdemetni9pt8">
    <w:name w:val="Gövde metni + 9 pt8"/>
    <w:aliases w:val="İtalik68"/>
    <w:uiPriority w:val="99"/>
    <w:rPr>
      <w:rFonts w:ascii="Times New Roman" w:hAnsi="Times New Roman" w:cs="Times New Roman"/>
      <w:i/>
      <w:iCs/>
      <w:sz w:val="18"/>
      <w:szCs w:val="18"/>
      <w:u w:val="none"/>
    </w:rPr>
  </w:style>
  <w:style w:type="character" w:customStyle="1" w:styleId="Balk510pt">
    <w:name w:val="Başlık #5 + 10 pt"/>
    <w:aliases w:val="Kalın Değil24"/>
    <w:uiPriority w:val="99"/>
    <w:rPr>
      <w:rFonts w:ascii="Times New Roman" w:hAnsi="Times New Roman" w:cs="Times New Roman"/>
      <w:b w:val="0"/>
      <w:bCs w:val="0"/>
      <w:sz w:val="20"/>
      <w:szCs w:val="20"/>
      <w:u w:val="none"/>
    </w:rPr>
  </w:style>
  <w:style w:type="character" w:customStyle="1" w:styleId="Gvdemetnitalik8">
    <w:name w:val="Gövde metni + İtalik8"/>
    <w:uiPriority w:val="99"/>
    <w:rPr>
      <w:rFonts w:ascii="Times New Roman" w:hAnsi="Times New Roman" w:cs="Times New Roman"/>
      <w:i/>
      <w:iCs/>
      <w:noProof/>
      <w:sz w:val="21"/>
      <w:szCs w:val="21"/>
      <w:u w:val="single"/>
    </w:rPr>
  </w:style>
  <w:style w:type="character" w:customStyle="1" w:styleId="Gvdemetni8pt5">
    <w:name w:val="Gövde metni + 8 pt5"/>
    <w:aliases w:val="Kalın52"/>
    <w:uiPriority w:val="99"/>
    <w:rPr>
      <w:rFonts w:ascii="Times New Roman" w:hAnsi="Times New Roman" w:cs="Times New Roman"/>
      <w:b/>
      <w:bCs/>
      <w:sz w:val="16"/>
      <w:szCs w:val="16"/>
      <w:u w:val="none"/>
    </w:rPr>
  </w:style>
  <w:style w:type="character" w:customStyle="1" w:styleId="Gvdemetni140">
    <w:name w:val="Gövde metni14"/>
    <w:uiPriority w:val="99"/>
  </w:style>
  <w:style w:type="character" w:customStyle="1" w:styleId="Tabloyazs3">
    <w:name w:val="Tablo yazısı (3)_"/>
    <w:link w:val="Tabloyazs30"/>
    <w:uiPriority w:val="99"/>
    <w:locked/>
    <w:rPr>
      <w:rFonts w:ascii="Times New Roman" w:hAnsi="Times New Roman" w:cs="Times New Roman"/>
      <w:sz w:val="18"/>
      <w:szCs w:val="18"/>
      <w:u w:val="none"/>
    </w:rPr>
  </w:style>
  <w:style w:type="character" w:customStyle="1" w:styleId="Gvdemetni9pt7">
    <w:name w:val="Gövde metni + 9 pt7"/>
    <w:uiPriority w:val="99"/>
    <w:rPr>
      <w:rFonts w:ascii="Times New Roman" w:hAnsi="Times New Roman" w:cs="Times New Roman"/>
      <w:sz w:val="18"/>
      <w:szCs w:val="18"/>
      <w:u w:val="none"/>
    </w:rPr>
  </w:style>
  <w:style w:type="character" w:customStyle="1" w:styleId="Balk520">
    <w:name w:val="Başlık #5 (2)"/>
    <w:uiPriority w:val="99"/>
  </w:style>
  <w:style w:type="character" w:customStyle="1" w:styleId="Gvdemetni7pt">
    <w:name w:val="Gövde metni + 7 pt"/>
    <w:aliases w:val="0 pt boşluk bırakılıyor32"/>
    <w:uiPriority w:val="99"/>
    <w:rPr>
      <w:rFonts w:ascii="Times New Roman" w:hAnsi="Times New Roman" w:cs="Times New Roman"/>
      <w:spacing w:val="10"/>
      <w:sz w:val="14"/>
      <w:szCs w:val="14"/>
      <w:u w:val="none"/>
    </w:rPr>
  </w:style>
  <w:style w:type="character" w:customStyle="1" w:styleId="Tabloyazs39">
    <w:name w:val="Tablo yazısı (3) + 9"/>
    <w:aliases w:val="5 pt120"/>
    <w:uiPriority w:val="99"/>
    <w:rPr>
      <w:rFonts w:ascii="Times New Roman" w:hAnsi="Times New Roman" w:cs="Times New Roman"/>
      <w:sz w:val="19"/>
      <w:szCs w:val="19"/>
      <w:u w:val="none"/>
    </w:rPr>
  </w:style>
  <w:style w:type="character" w:customStyle="1" w:styleId="Gvdemetni911">
    <w:name w:val="Gövde metni + 911"/>
    <w:aliases w:val="5 pt119"/>
    <w:uiPriority w:val="99"/>
    <w:rPr>
      <w:rFonts w:ascii="Times New Roman" w:hAnsi="Times New Roman" w:cs="Times New Roman"/>
      <w:sz w:val="19"/>
      <w:szCs w:val="19"/>
      <w:u w:val="none"/>
    </w:rPr>
  </w:style>
  <w:style w:type="character" w:customStyle="1" w:styleId="Gvdemetni62">
    <w:name w:val="Gövde metni + 62"/>
    <w:aliases w:val="5 pt118"/>
    <w:uiPriority w:val="99"/>
    <w:rPr>
      <w:rFonts w:ascii="Times New Roman" w:hAnsi="Times New Roman" w:cs="Times New Roman"/>
      <w:sz w:val="13"/>
      <w:szCs w:val="13"/>
      <w:u w:val="none"/>
    </w:rPr>
  </w:style>
  <w:style w:type="character" w:customStyle="1" w:styleId="Gvdemetni119">
    <w:name w:val="Gövde metni (11) + 9"/>
    <w:aliases w:val="5 pt117"/>
    <w:uiPriority w:val="99"/>
    <w:rPr>
      <w:rFonts w:ascii="Times New Roman" w:hAnsi="Times New Roman" w:cs="Times New Roman"/>
      <w:sz w:val="19"/>
      <w:szCs w:val="19"/>
      <w:u w:val="none"/>
    </w:rPr>
  </w:style>
  <w:style w:type="character" w:customStyle="1" w:styleId="Gvdemetni1187">
    <w:name w:val="Gövde metni (11) + 87"/>
    <w:aliases w:val="5 pt116,İtalik67"/>
    <w:uiPriority w:val="99"/>
    <w:rPr>
      <w:rFonts w:ascii="Times New Roman" w:hAnsi="Times New Roman" w:cs="Times New Roman"/>
      <w:i/>
      <w:iCs/>
      <w:sz w:val="17"/>
      <w:szCs w:val="17"/>
      <w:u w:val="none"/>
    </w:rPr>
  </w:style>
  <w:style w:type="character" w:customStyle="1" w:styleId="Gvdemetni1196">
    <w:name w:val="Gövde metni (11) + 96"/>
    <w:aliases w:val="5 pt115"/>
    <w:uiPriority w:val="99"/>
    <w:rPr>
      <w:rFonts w:ascii="Times New Roman" w:hAnsi="Times New Roman" w:cs="Times New Roman"/>
      <w:sz w:val="19"/>
      <w:szCs w:val="19"/>
      <w:u w:val="single"/>
    </w:rPr>
  </w:style>
  <w:style w:type="character" w:customStyle="1" w:styleId="Gvdemetni710pt">
    <w:name w:val="Gövde metni (7) + 10 pt"/>
    <w:uiPriority w:val="99"/>
    <w:rPr>
      <w:rFonts w:ascii="Times New Roman" w:hAnsi="Times New Roman" w:cs="Times New Roman"/>
      <w:b/>
      <w:bCs/>
      <w:sz w:val="20"/>
      <w:szCs w:val="20"/>
      <w:u w:val="none"/>
    </w:rPr>
  </w:style>
  <w:style w:type="character" w:customStyle="1" w:styleId="Gvdemetni721">
    <w:name w:val="Gövde metni (7)2"/>
    <w:uiPriority w:val="99"/>
  </w:style>
  <w:style w:type="character" w:customStyle="1" w:styleId="Resimyazs14">
    <w:name w:val="Resim yazısı (14)_"/>
    <w:link w:val="Resimyazs141"/>
    <w:uiPriority w:val="99"/>
    <w:locked/>
    <w:rPr>
      <w:rFonts w:ascii="Times New Roman" w:hAnsi="Times New Roman" w:cs="Times New Roman"/>
      <w:sz w:val="21"/>
      <w:szCs w:val="21"/>
      <w:u w:val="none"/>
    </w:rPr>
  </w:style>
  <w:style w:type="character" w:customStyle="1" w:styleId="Resimyazs10pt">
    <w:name w:val="Resim yazısı + 10 pt"/>
    <w:aliases w:val="Kalın51"/>
    <w:uiPriority w:val="99"/>
    <w:rPr>
      <w:rFonts w:ascii="Times New Roman" w:hAnsi="Times New Roman" w:cs="Times New Roman"/>
      <w:b/>
      <w:bCs/>
      <w:sz w:val="20"/>
      <w:szCs w:val="20"/>
      <w:u w:val="none"/>
    </w:rPr>
  </w:style>
  <w:style w:type="character" w:customStyle="1" w:styleId="Balk5210">
    <w:name w:val="Başlık #5 (2) + 10"/>
    <w:aliases w:val="5 pt114,Kalın Değil23"/>
    <w:uiPriority w:val="99"/>
    <w:rPr>
      <w:rFonts w:ascii="Times New Roman" w:hAnsi="Times New Roman" w:cs="Times New Roman"/>
      <w:b w:val="0"/>
      <w:bCs w:val="0"/>
      <w:sz w:val="21"/>
      <w:szCs w:val="21"/>
      <w:u w:val="none"/>
    </w:rPr>
  </w:style>
  <w:style w:type="character" w:customStyle="1" w:styleId="stbilgiveyaaltbilgi6">
    <w:name w:val="Üst bilgi veya alt bilgi6"/>
    <w:uiPriority w:val="99"/>
  </w:style>
  <w:style w:type="character" w:customStyle="1" w:styleId="Balk2TimesNewRoman3">
    <w:name w:val="Başlık #2 + Times New Roman3"/>
    <w:aliases w:val="0 pt boşluk bırakılıyor31"/>
    <w:uiPriority w:val="99"/>
    <w:rPr>
      <w:rFonts w:ascii="Times New Roman" w:hAnsi="Times New Roman" w:cs="Times New Roman"/>
      <w:b/>
      <w:bCs/>
      <w:spacing w:val="10"/>
      <w:sz w:val="23"/>
      <w:szCs w:val="23"/>
      <w:u w:val="none"/>
    </w:rPr>
  </w:style>
  <w:style w:type="character" w:customStyle="1" w:styleId="stbilgiveyaaltbilgi10pt7">
    <w:name w:val="Üst bilgi veya alt bilgi + 10 pt7"/>
    <w:aliases w:val="Kalın Değil22"/>
    <w:uiPriority w:val="99"/>
    <w:rPr>
      <w:rFonts w:ascii="Times New Roman" w:hAnsi="Times New Roman" w:cs="Times New Roman"/>
      <w:b w:val="0"/>
      <w:bCs w:val="0"/>
      <w:sz w:val="20"/>
      <w:szCs w:val="20"/>
      <w:u w:val="none"/>
    </w:rPr>
  </w:style>
  <w:style w:type="character" w:customStyle="1" w:styleId="Gvdemetni10pt12">
    <w:name w:val="Gövde metni + 10 pt12"/>
    <w:aliases w:val="Kalın50"/>
    <w:uiPriority w:val="99"/>
    <w:rPr>
      <w:rFonts w:ascii="Times New Roman" w:hAnsi="Times New Roman" w:cs="Times New Roman"/>
      <w:b/>
      <w:bCs/>
      <w:sz w:val="20"/>
      <w:szCs w:val="20"/>
      <w:u w:val="none"/>
    </w:rPr>
  </w:style>
  <w:style w:type="character" w:customStyle="1" w:styleId="Gvdemetnitalik7">
    <w:name w:val="Gövde metni + İtalik7"/>
    <w:uiPriority w:val="99"/>
    <w:rPr>
      <w:rFonts w:ascii="Times New Roman" w:hAnsi="Times New Roman" w:cs="Times New Roman"/>
      <w:i/>
      <w:iCs/>
      <w:sz w:val="21"/>
      <w:szCs w:val="21"/>
      <w:u w:val="none"/>
    </w:rPr>
  </w:style>
  <w:style w:type="character" w:customStyle="1" w:styleId="Gvdemetni9pt6">
    <w:name w:val="Gövde metni + 9 pt6"/>
    <w:aliases w:val="İtalik66"/>
    <w:uiPriority w:val="99"/>
    <w:rPr>
      <w:rFonts w:ascii="Times New Roman" w:hAnsi="Times New Roman" w:cs="Times New Roman"/>
      <w:i/>
      <w:iCs/>
      <w:sz w:val="18"/>
      <w:szCs w:val="18"/>
      <w:u w:val="none"/>
    </w:rPr>
  </w:style>
  <w:style w:type="character" w:customStyle="1" w:styleId="Gvdemetni910">
    <w:name w:val="Gövde metni + 910"/>
    <w:aliases w:val="5 pt113"/>
    <w:uiPriority w:val="99"/>
    <w:rPr>
      <w:rFonts w:ascii="Times New Roman" w:hAnsi="Times New Roman" w:cs="Times New Roman"/>
      <w:sz w:val="19"/>
      <w:szCs w:val="19"/>
      <w:u w:val="none"/>
    </w:rPr>
  </w:style>
  <w:style w:type="character" w:customStyle="1" w:styleId="Resimyazs15">
    <w:name w:val="Resim yazısı (15)_"/>
    <w:link w:val="Resimyazs150"/>
    <w:uiPriority w:val="99"/>
    <w:locked/>
    <w:rPr>
      <w:rFonts w:ascii="Arial" w:hAnsi="Arial" w:cs="Arial"/>
      <w:b/>
      <w:bCs/>
      <w:sz w:val="15"/>
      <w:szCs w:val="15"/>
      <w:u w:val="none"/>
    </w:rPr>
  </w:style>
  <w:style w:type="character" w:customStyle="1" w:styleId="Gvdemetni99">
    <w:name w:val="Gövde metni + 99"/>
    <w:aliases w:val="5 pt112,Küçük Büyük Harf9"/>
    <w:uiPriority w:val="99"/>
    <w:rPr>
      <w:rFonts w:ascii="Times New Roman" w:hAnsi="Times New Roman" w:cs="Times New Roman"/>
      <w:smallCaps/>
      <w:sz w:val="19"/>
      <w:szCs w:val="19"/>
      <w:u w:val="none"/>
    </w:rPr>
  </w:style>
  <w:style w:type="character" w:customStyle="1" w:styleId="Gvdemetni79pt1">
    <w:name w:val="Gövde metni (7) + 9 pt1"/>
    <w:uiPriority w:val="99"/>
    <w:rPr>
      <w:rFonts w:ascii="Times New Roman" w:hAnsi="Times New Roman" w:cs="Times New Roman"/>
      <w:b/>
      <w:bCs/>
      <w:sz w:val="18"/>
      <w:szCs w:val="18"/>
      <w:u w:val="none"/>
    </w:rPr>
  </w:style>
  <w:style w:type="character" w:customStyle="1" w:styleId="Balk5210pt1">
    <w:name w:val="Başlık #5 (2) + 10 pt1"/>
    <w:aliases w:val="Küçük Büyük Harf8"/>
    <w:uiPriority w:val="99"/>
    <w:rPr>
      <w:rFonts w:ascii="Times New Roman" w:hAnsi="Times New Roman" w:cs="Times New Roman"/>
      <w:b/>
      <w:bCs/>
      <w:smallCaps/>
      <w:sz w:val="20"/>
      <w:szCs w:val="20"/>
      <w:u w:val="none"/>
    </w:rPr>
  </w:style>
  <w:style w:type="character" w:customStyle="1" w:styleId="Gvdemetni190">
    <w:name w:val="Gövde metni (19)_"/>
    <w:link w:val="Gvdemetni191"/>
    <w:uiPriority w:val="99"/>
    <w:locked/>
    <w:rPr>
      <w:rFonts w:ascii="Arial" w:hAnsi="Arial" w:cs="Arial"/>
      <w:b/>
      <w:bCs/>
      <w:sz w:val="19"/>
      <w:szCs w:val="19"/>
      <w:u w:val="none"/>
    </w:rPr>
  </w:style>
  <w:style w:type="character" w:customStyle="1" w:styleId="Resimyazs9Exact">
    <w:name w:val="Resim yazısı (9) Exact"/>
    <w:uiPriority w:val="99"/>
    <w:rPr>
      <w:rFonts w:ascii="Candara" w:hAnsi="Candara" w:cs="Candara"/>
      <w:b/>
      <w:bCs/>
      <w:spacing w:val="7"/>
      <w:sz w:val="17"/>
      <w:szCs w:val="17"/>
      <w:u w:val="none"/>
    </w:rPr>
  </w:style>
  <w:style w:type="character" w:customStyle="1" w:styleId="Resimyazs9Arial">
    <w:name w:val="Resim yazısı (9) + Arial"/>
    <w:aliases w:val="9 pt,0 pt boşluk bırakılıyor Exact28"/>
    <w:uiPriority w:val="99"/>
    <w:rPr>
      <w:rFonts w:ascii="Arial" w:hAnsi="Arial" w:cs="Arial"/>
      <w:b/>
      <w:bCs/>
      <w:spacing w:val="5"/>
      <w:sz w:val="18"/>
      <w:szCs w:val="18"/>
      <w:u w:val="none"/>
    </w:rPr>
  </w:style>
  <w:style w:type="character" w:customStyle="1" w:styleId="Resimyazs16Exact">
    <w:name w:val="Resim yazısı (16) Exact"/>
    <w:link w:val="Resimyazs16"/>
    <w:uiPriority w:val="99"/>
    <w:locked/>
    <w:rPr>
      <w:rFonts w:ascii="Sylfaen" w:hAnsi="Sylfaen" w:cs="Sylfaen"/>
      <w:spacing w:val="-22"/>
      <w:sz w:val="14"/>
      <w:szCs w:val="14"/>
      <w:u w:val="none"/>
    </w:rPr>
  </w:style>
  <w:style w:type="character" w:customStyle="1" w:styleId="Resimyazs16Exact1">
    <w:name w:val="Resim yazısı (16) Exact1"/>
    <w:uiPriority w:val="99"/>
  </w:style>
  <w:style w:type="character" w:customStyle="1" w:styleId="Resimyazs84">
    <w:name w:val="Resim yazısı + 84"/>
    <w:aliases w:val="5 pt111,İtalik65,0 pt boşluk bırakılıyor Exact27"/>
    <w:uiPriority w:val="99"/>
    <w:rPr>
      <w:rFonts w:ascii="Times New Roman" w:hAnsi="Times New Roman" w:cs="Times New Roman"/>
      <w:i/>
      <w:iCs/>
      <w:spacing w:val="-3"/>
      <w:sz w:val="17"/>
      <w:szCs w:val="17"/>
      <w:u w:val="none"/>
    </w:rPr>
  </w:style>
  <w:style w:type="character" w:customStyle="1" w:styleId="Resimyazs83">
    <w:name w:val="Resim yazısı + 83"/>
    <w:aliases w:val="5 pt Exact2"/>
    <w:uiPriority w:val="99"/>
    <w:rPr>
      <w:rFonts w:ascii="Times New Roman" w:hAnsi="Times New Roman" w:cs="Times New Roman"/>
      <w:noProof/>
      <w:sz w:val="17"/>
      <w:szCs w:val="17"/>
      <w:u w:val="none"/>
    </w:rPr>
  </w:style>
  <w:style w:type="character" w:customStyle="1" w:styleId="Resimyazs82">
    <w:name w:val="Resim yazısı + 82"/>
    <w:aliases w:val="5 pt Exact1"/>
    <w:uiPriority w:val="99"/>
    <w:rPr>
      <w:rFonts w:ascii="Times New Roman" w:hAnsi="Times New Roman" w:cs="Times New Roman"/>
      <w:sz w:val="17"/>
      <w:szCs w:val="17"/>
      <w:u w:val="single"/>
    </w:rPr>
  </w:style>
  <w:style w:type="character" w:customStyle="1" w:styleId="Resimyazs810">
    <w:name w:val="Resim yazısı + 81"/>
    <w:aliases w:val="5 pt110,Kalın Exact2"/>
    <w:uiPriority w:val="99"/>
    <w:rPr>
      <w:rFonts w:ascii="Times New Roman" w:hAnsi="Times New Roman" w:cs="Times New Roman"/>
      <w:b/>
      <w:bCs/>
      <w:sz w:val="17"/>
      <w:szCs w:val="17"/>
      <w:u w:val="none"/>
    </w:rPr>
  </w:style>
  <w:style w:type="character" w:customStyle="1" w:styleId="Gvdemetni19Exact">
    <w:name w:val="Gövde metni (19) Exact"/>
    <w:uiPriority w:val="99"/>
    <w:rPr>
      <w:rFonts w:ascii="Arial" w:hAnsi="Arial" w:cs="Arial"/>
      <w:b/>
      <w:bCs/>
      <w:spacing w:val="5"/>
      <w:sz w:val="18"/>
      <w:szCs w:val="18"/>
      <w:u w:val="none"/>
    </w:rPr>
  </w:style>
  <w:style w:type="character" w:customStyle="1" w:styleId="Resimyazs17Exact">
    <w:name w:val="Resim yazısı (17) Exact"/>
    <w:uiPriority w:val="99"/>
    <w:rPr>
      <w:rFonts w:ascii="Arial" w:hAnsi="Arial" w:cs="Arial"/>
      <w:b/>
      <w:bCs/>
      <w:spacing w:val="4"/>
      <w:sz w:val="9"/>
      <w:szCs w:val="9"/>
      <w:u w:val="none"/>
    </w:rPr>
  </w:style>
  <w:style w:type="character" w:customStyle="1" w:styleId="Resimyazs17Exact2">
    <w:name w:val="Resim yazısı (17) Exact2"/>
    <w:uiPriority w:val="99"/>
    <w:rPr>
      <w:rFonts w:ascii="Arial" w:hAnsi="Arial" w:cs="Arial"/>
      <w:b/>
      <w:bCs/>
      <w:color w:val="000000"/>
      <w:spacing w:val="4"/>
      <w:w w:val="100"/>
      <w:position w:val="0"/>
      <w:sz w:val="9"/>
      <w:szCs w:val="9"/>
      <w:u w:val="none"/>
    </w:rPr>
  </w:style>
  <w:style w:type="character" w:customStyle="1" w:styleId="Resimyazs17Exact1">
    <w:name w:val="Resim yazısı (17) Exact1"/>
    <w:uiPriority w:val="99"/>
    <w:rPr>
      <w:rFonts w:ascii="Arial" w:hAnsi="Arial" w:cs="Arial"/>
      <w:b/>
      <w:bCs/>
      <w:color w:val="000000"/>
      <w:spacing w:val="4"/>
      <w:w w:val="100"/>
      <w:position w:val="0"/>
      <w:sz w:val="9"/>
      <w:szCs w:val="9"/>
      <w:u w:val="none"/>
    </w:rPr>
  </w:style>
  <w:style w:type="character" w:customStyle="1" w:styleId="Resimyazs18Exact">
    <w:name w:val="Resim yazısı (18) Exact"/>
    <w:link w:val="Resimyazs18"/>
    <w:uiPriority w:val="99"/>
    <w:locked/>
    <w:rPr>
      <w:rFonts w:ascii="MS Gothic" w:eastAsia="MS Gothic" w:cs="MS Gothic"/>
      <w:noProof/>
      <w:sz w:val="23"/>
      <w:szCs w:val="23"/>
      <w:u w:val="none"/>
    </w:rPr>
  </w:style>
  <w:style w:type="character" w:customStyle="1" w:styleId="Resimyazs18Exact1">
    <w:name w:val="Resim yazısı (18) Exact1"/>
    <w:uiPriority w:val="99"/>
  </w:style>
  <w:style w:type="character" w:customStyle="1" w:styleId="Resimyazs19Exact">
    <w:name w:val="Resim yazısı (19) Exact"/>
    <w:link w:val="Resimyazs19"/>
    <w:uiPriority w:val="99"/>
    <w:locked/>
    <w:rPr>
      <w:rFonts w:ascii="Sylfaen" w:hAnsi="Sylfaen" w:cs="Sylfaen"/>
      <w:spacing w:val="2"/>
      <w:sz w:val="8"/>
      <w:szCs w:val="8"/>
      <w:u w:val="none"/>
    </w:rPr>
  </w:style>
  <w:style w:type="character" w:customStyle="1" w:styleId="Gvdemetni385">
    <w:name w:val="Gövde metni (3) + 85"/>
    <w:aliases w:val="5 pt109,İtalik64"/>
    <w:uiPriority w:val="99"/>
    <w:rPr>
      <w:rFonts w:ascii="Times New Roman" w:hAnsi="Times New Roman" w:cs="Times New Roman"/>
      <w:i/>
      <w:iCs/>
      <w:sz w:val="17"/>
      <w:szCs w:val="17"/>
      <w:u w:val="none"/>
    </w:rPr>
  </w:style>
  <w:style w:type="character" w:customStyle="1" w:styleId="Gvdemetni34">
    <w:name w:val="Gövde metni (3)4"/>
    <w:uiPriority w:val="99"/>
  </w:style>
  <w:style w:type="character" w:customStyle="1" w:styleId="Gvdemetni33">
    <w:name w:val="Gövde metni (3)3"/>
    <w:uiPriority w:val="99"/>
    <w:rPr>
      <w:rFonts w:ascii="Times New Roman" w:hAnsi="Times New Roman" w:cs="Times New Roman"/>
      <w:sz w:val="19"/>
      <w:szCs w:val="19"/>
      <w:u w:val="single"/>
    </w:rPr>
  </w:style>
  <w:style w:type="character" w:customStyle="1" w:styleId="Gvdemetni32">
    <w:name w:val="Gövde metni (3)2"/>
    <w:uiPriority w:val="99"/>
    <w:rPr>
      <w:rFonts w:ascii="Times New Roman" w:hAnsi="Times New Roman" w:cs="Times New Roman"/>
      <w:noProof/>
      <w:sz w:val="19"/>
      <w:szCs w:val="19"/>
      <w:u w:val="none"/>
    </w:rPr>
  </w:style>
  <w:style w:type="character" w:customStyle="1" w:styleId="stbilgiveyaaltbilgiArial2">
    <w:name w:val="Üst bilgi veya alt bilgi + Arial2"/>
    <w:aliases w:val="55,5 pt108"/>
    <w:uiPriority w:val="99"/>
    <w:rPr>
      <w:rFonts w:ascii="Arial" w:hAnsi="Arial" w:cs="Arial"/>
      <w:b/>
      <w:bCs/>
      <w:sz w:val="11"/>
      <w:szCs w:val="11"/>
      <w:u w:val="none"/>
    </w:rPr>
  </w:style>
  <w:style w:type="character" w:customStyle="1" w:styleId="Balk33">
    <w:name w:val="Başlık #3 (3)_"/>
    <w:link w:val="Balk330"/>
    <w:uiPriority w:val="99"/>
    <w:locked/>
    <w:rPr>
      <w:rFonts w:ascii="Arial" w:hAnsi="Arial" w:cs="Arial"/>
      <w:b/>
      <w:bCs/>
      <w:sz w:val="19"/>
      <w:szCs w:val="19"/>
      <w:u w:val="none"/>
    </w:rPr>
  </w:style>
  <w:style w:type="character" w:customStyle="1" w:styleId="Gvdemetni310pt4">
    <w:name w:val="Gövde metni (3) + 10 pt4"/>
    <w:aliases w:val="Kalın49"/>
    <w:uiPriority w:val="99"/>
    <w:rPr>
      <w:rFonts w:ascii="Times New Roman" w:hAnsi="Times New Roman" w:cs="Times New Roman"/>
      <w:b/>
      <w:bCs/>
      <w:sz w:val="20"/>
      <w:szCs w:val="20"/>
      <w:u w:val="none"/>
    </w:rPr>
  </w:style>
  <w:style w:type="character" w:customStyle="1" w:styleId="Gvdemetni200">
    <w:name w:val="Gövde metni (20)_"/>
    <w:link w:val="Gvdemetni201"/>
    <w:uiPriority w:val="99"/>
    <w:locked/>
    <w:rPr>
      <w:rFonts w:ascii="Times New Roman" w:hAnsi="Times New Roman" w:cs="Times New Roman"/>
      <w:i/>
      <w:iCs/>
      <w:sz w:val="21"/>
      <w:szCs w:val="21"/>
      <w:u w:val="none"/>
    </w:rPr>
  </w:style>
  <w:style w:type="character" w:customStyle="1" w:styleId="Resimyazs17">
    <w:name w:val="Resim yazısı (17)_"/>
    <w:link w:val="Resimyazs170"/>
    <w:uiPriority w:val="99"/>
    <w:locked/>
    <w:rPr>
      <w:rFonts w:ascii="Arial" w:hAnsi="Arial" w:cs="Arial"/>
      <w:b/>
      <w:bCs/>
      <w:sz w:val="11"/>
      <w:szCs w:val="11"/>
      <w:u w:val="none"/>
    </w:rPr>
  </w:style>
  <w:style w:type="character" w:customStyle="1" w:styleId="Resimyazs17TimesNewRoman">
    <w:name w:val="Resim yazısı (17) + Times New Roman"/>
    <w:aliases w:val="62,5 pt107,Kalın Değil21"/>
    <w:uiPriority w:val="99"/>
    <w:rPr>
      <w:rFonts w:ascii="Times New Roman" w:hAnsi="Times New Roman" w:cs="Times New Roman"/>
      <w:b w:val="0"/>
      <w:bCs w:val="0"/>
      <w:noProof/>
      <w:sz w:val="13"/>
      <w:szCs w:val="13"/>
      <w:u w:val="none"/>
    </w:rPr>
  </w:style>
  <w:style w:type="character" w:customStyle="1" w:styleId="Resimyazs720">
    <w:name w:val="Resim yazısı (7)2"/>
    <w:uiPriority w:val="99"/>
  </w:style>
  <w:style w:type="character" w:customStyle="1" w:styleId="Resimyazs1283">
    <w:name w:val="Resim yazısı (12) + 83"/>
    <w:aliases w:val="5 pt106,İtalik63"/>
    <w:uiPriority w:val="99"/>
    <w:rPr>
      <w:rFonts w:ascii="Times New Roman" w:hAnsi="Times New Roman" w:cs="Times New Roman"/>
      <w:i/>
      <w:iCs/>
      <w:sz w:val="17"/>
      <w:szCs w:val="17"/>
      <w:u w:val="none"/>
    </w:rPr>
  </w:style>
  <w:style w:type="character" w:customStyle="1" w:styleId="Resimyazs129">
    <w:name w:val="Resim yazısı (12) + 9"/>
    <w:aliases w:val="5 pt105"/>
    <w:uiPriority w:val="99"/>
    <w:rPr>
      <w:rFonts w:ascii="Times New Roman" w:hAnsi="Times New Roman" w:cs="Times New Roman"/>
      <w:noProof/>
      <w:sz w:val="19"/>
      <w:szCs w:val="19"/>
      <w:u w:val="none"/>
    </w:rPr>
  </w:style>
  <w:style w:type="character" w:customStyle="1" w:styleId="Resimyazs1293">
    <w:name w:val="Resim yazısı (12) + 93"/>
    <w:aliases w:val="5 pt104"/>
    <w:uiPriority w:val="99"/>
    <w:rPr>
      <w:rFonts w:ascii="Times New Roman" w:hAnsi="Times New Roman" w:cs="Times New Roman"/>
      <w:sz w:val="19"/>
      <w:szCs w:val="19"/>
      <w:u w:val="single"/>
    </w:rPr>
  </w:style>
  <w:style w:type="character" w:customStyle="1" w:styleId="Resimyazs1292">
    <w:name w:val="Resim yazısı (12) + 92"/>
    <w:aliases w:val="5 pt103"/>
    <w:uiPriority w:val="99"/>
    <w:rPr>
      <w:rFonts w:ascii="Times New Roman" w:hAnsi="Times New Roman" w:cs="Times New Roman"/>
      <w:sz w:val="19"/>
      <w:szCs w:val="19"/>
      <w:u w:val="single"/>
    </w:rPr>
  </w:style>
  <w:style w:type="character" w:customStyle="1" w:styleId="Resimyazs1282">
    <w:name w:val="Resim yazısı (12) + 82"/>
    <w:aliases w:val="5 pt102,İtalik62"/>
    <w:uiPriority w:val="99"/>
    <w:rPr>
      <w:rFonts w:ascii="Times New Roman" w:hAnsi="Times New Roman" w:cs="Times New Roman"/>
      <w:i/>
      <w:iCs/>
      <w:noProof/>
      <w:sz w:val="17"/>
      <w:szCs w:val="17"/>
      <w:u w:val="single"/>
    </w:rPr>
  </w:style>
  <w:style w:type="character" w:customStyle="1" w:styleId="Gvdemetni1186">
    <w:name w:val="Gövde metni (11) + 86"/>
    <w:aliases w:val="5 pt101,İtalik61"/>
    <w:uiPriority w:val="99"/>
    <w:rPr>
      <w:rFonts w:ascii="Times New Roman" w:hAnsi="Times New Roman" w:cs="Times New Roman"/>
      <w:i/>
      <w:iCs/>
      <w:noProof/>
      <w:sz w:val="17"/>
      <w:szCs w:val="17"/>
      <w:u w:val="single"/>
    </w:rPr>
  </w:style>
  <w:style w:type="character" w:customStyle="1" w:styleId="Gvdemetni20talikdeil">
    <w:name w:val="Gövde metni (20) + İtalik değil"/>
    <w:uiPriority w:val="99"/>
    <w:rPr>
      <w:rFonts w:ascii="Times New Roman" w:hAnsi="Times New Roman" w:cs="Times New Roman"/>
      <w:i w:val="0"/>
      <w:iCs w:val="0"/>
      <w:sz w:val="21"/>
      <w:szCs w:val="21"/>
      <w:u w:val="none"/>
    </w:rPr>
  </w:style>
  <w:style w:type="character" w:customStyle="1" w:styleId="stbilgiveyaaltbilgi10pt6">
    <w:name w:val="Üst bilgi veya alt bilgi + 10 pt6"/>
    <w:aliases w:val="Kalın Değil20"/>
    <w:uiPriority w:val="99"/>
    <w:rPr>
      <w:rFonts w:ascii="Times New Roman" w:hAnsi="Times New Roman" w:cs="Times New Roman"/>
      <w:b w:val="0"/>
      <w:bCs w:val="0"/>
      <w:sz w:val="20"/>
      <w:szCs w:val="20"/>
      <w:u w:val="none"/>
    </w:rPr>
  </w:style>
  <w:style w:type="character" w:customStyle="1" w:styleId="Gvdemetni510">
    <w:name w:val="Gövde metni (5) + 10"/>
    <w:aliases w:val="5 pt100"/>
    <w:uiPriority w:val="99"/>
    <w:rPr>
      <w:rFonts w:ascii="Times New Roman" w:hAnsi="Times New Roman" w:cs="Times New Roman"/>
      <w:sz w:val="21"/>
      <w:szCs w:val="21"/>
      <w:u w:val="none"/>
    </w:rPr>
  </w:style>
  <w:style w:type="character" w:customStyle="1" w:styleId="Gvdemetni5102">
    <w:name w:val="Gövde metni (5) + 102"/>
    <w:aliases w:val="5 pt99"/>
    <w:uiPriority w:val="99"/>
    <w:rPr>
      <w:rFonts w:ascii="Times New Roman" w:hAnsi="Times New Roman" w:cs="Times New Roman"/>
      <w:sz w:val="21"/>
      <w:szCs w:val="21"/>
      <w:u w:val="none"/>
    </w:rPr>
  </w:style>
  <w:style w:type="character" w:customStyle="1" w:styleId="Gvdemetni56pt">
    <w:name w:val="Gövde metni (5) + 6 pt"/>
    <w:uiPriority w:val="99"/>
    <w:rPr>
      <w:rFonts w:ascii="Times New Roman" w:hAnsi="Times New Roman" w:cs="Times New Roman"/>
      <w:noProof/>
      <w:sz w:val="12"/>
      <w:szCs w:val="12"/>
      <w:u w:val="none"/>
    </w:rPr>
  </w:style>
  <w:style w:type="character" w:customStyle="1" w:styleId="Resimyazs1281">
    <w:name w:val="Resim yazısı (12) + 81"/>
    <w:aliases w:val="5 pt98,İtalik60"/>
    <w:uiPriority w:val="99"/>
    <w:rPr>
      <w:rFonts w:ascii="Times New Roman" w:hAnsi="Times New Roman" w:cs="Times New Roman"/>
      <w:i/>
      <w:iCs/>
      <w:sz w:val="17"/>
      <w:szCs w:val="17"/>
      <w:u w:val="none"/>
    </w:rPr>
  </w:style>
  <w:style w:type="character" w:customStyle="1" w:styleId="Resimyazs1291">
    <w:name w:val="Resim yazısı (12) + 91"/>
    <w:aliases w:val="5 pt97"/>
    <w:uiPriority w:val="99"/>
    <w:rPr>
      <w:rFonts w:ascii="Times New Roman" w:hAnsi="Times New Roman" w:cs="Times New Roman"/>
      <w:sz w:val="19"/>
      <w:szCs w:val="19"/>
      <w:u w:val="none"/>
    </w:rPr>
  </w:style>
  <w:style w:type="character" w:customStyle="1" w:styleId="Gvdemetni5101">
    <w:name w:val="Gövde metni (5) + 101"/>
    <w:aliases w:val="5 pt96"/>
    <w:uiPriority w:val="99"/>
    <w:rPr>
      <w:rFonts w:ascii="Times New Roman" w:hAnsi="Times New Roman" w:cs="Times New Roman"/>
      <w:sz w:val="21"/>
      <w:szCs w:val="21"/>
      <w:u w:val="single"/>
    </w:rPr>
  </w:style>
  <w:style w:type="character" w:customStyle="1" w:styleId="Gvdemetni134">
    <w:name w:val="Gövde metni13"/>
    <w:uiPriority w:val="99"/>
    <w:rPr>
      <w:rFonts w:ascii="Times New Roman" w:hAnsi="Times New Roman" w:cs="Times New Roman"/>
      <w:noProof/>
      <w:sz w:val="21"/>
      <w:szCs w:val="21"/>
      <w:u w:val="none"/>
    </w:rPr>
  </w:style>
  <w:style w:type="character" w:customStyle="1" w:styleId="Gvdemetni21Exact">
    <w:name w:val="Gövde metni (21) Exact"/>
    <w:uiPriority w:val="99"/>
    <w:rPr>
      <w:rFonts w:ascii="Arial" w:hAnsi="Arial" w:cs="Arial"/>
      <w:b/>
      <w:bCs/>
      <w:spacing w:val="3"/>
      <w:sz w:val="15"/>
      <w:szCs w:val="15"/>
      <w:u w:val="none"/>
    </w:rPr>
  </w:style>
  <w:style w:type="character" w:customStyle="1" w:styleId="Gvdemetni21Exact1">
    <w:name w:val="Gövde metni (21) Exact1"/>
    <w:uiPriority w:val="99"/>
    <w:rPr>
      <w:rFonts w:ascii="Arial" w:hAnsi="Arial" w:cs="Arial"/>
      <w:b/>
      <w:bCs/>
      <w:color w:val="000000"/>
      <w:spacing w:val="3"/>
      <w:w w:val="100"/>
      <w:position w:val="0"/>
      <w:sz w:val="15"/>
      <w:szCs w:val="15"/>
      <w:u w:val="none"/>
    </w:rPr>
  </w:style>
  <w:style w:type="character" w:customStyle="1" w:styleId="Gvdemetni21Impact">
    <w:name w:val="Gövde metni (21) + Impact"/>
    <w:aliases w:val="8 pt1,Kalın Değil19,0 pt boşluk bırakılıyor Exact26"/>
    <w:uiPriority w:val="99"/>
    <w:rPr>
      <w:rFonts w:ascii="Impact" w:hAnsi="Impact" w:cs="Impact"/>
      <w:b w:val="0"/>
      <w:bCs w:val="0"/>
      <w:color w:val="000000"/>
      <w:spacing w:val="4"/>
      <w:w w:val="100"/>
      <w:position w:val="0"/>
      <w:sz w:val="16"/>
      <w:szCs w:val="16"/>
      <w:u w:val="none"/>
    </w:rPr>
  </w:style>
  <w:style w:type="character" w:customStyle="1" w:styleId="TabloyazsExact">
    <w:name w:val="Tablo yazısı Exact"/>
    <w:uiPriority w:val="99"/>
    <w:rPr>
      <w:rFonts w:ascii="Times New Roman" w:hAnsi="Times New Roman" w:cs="Times New Roman"/>
      <w:sz w:val="18"/>
      <w:szCs w:val="18"/>
      <w:u w:val="none"/>
    </w:rPr>
  </w:style>
  <w:style w:type="character" w:customStyle="1" w:styleId="Tabloyazs8">
    <w:name w:val="Tablo yazısı + 8"/>
    <w:aliases w:val="5 pt95,İtalik59,0 pt boşluk bırakılıyor Exact25"/>
    <w:uiPriority w:val="99"/>
    <w:rPr>
      <w:rFonts w:ascii="Times New Roman" w:hAnsi="Times New Roman" w:cs="Times New Roman"/>
      <w:i/>
      <w:iCs/>
      <w:spacing w:val="-3"/>
      <w:sz w:val="17"/>
      <w:szCs w:val="17"/>
      <w:u w:val="none"/>
    </w:rPr>
  </w:style>
  <w:style w:type="character" w:customStyle="1" w:styleId="Tabloyazs81">
    <w:name w:val="Tablo yazısı + 81"/>
    <w:aliases w:val="5 pt94,Kalın48,0 pt boşluk bırakılıyor Exact24"/>
    <w:uiPriority w:val="99"/>
    <w:rPr>
      <w:rFonts w:ascii="Times New Roman" w:hAnsi="Times New Roman" w:cs="Times New Roman"/>
      <w:b/>
      <w:bCs/>
      <w:spacing w:val="1"/>
      <w:sz w:val="17"/>
      <w:szCs w:val="17"/>
      <w:u w:val="none"/>
    </w:rPr>
  </w:style>
  <w:style w:type="character" w:customStyle="1" w:styleId="GvdemetniArial">
    <w:name w:val="Gövde metni + Arial"/>
    <w:aliases w:val="72,5 pt93,Kalın47,0 pt boşluk bırakılıyor30"/>
    <w:uiPriority w:val="99"/>
    <w:rPr>
      <w:rFonts w:ascii="Arial" w:hAnsi="Arial" w:cs="Arial"/>
      <w:b/>
      <w:bCs/>
      <w:spacing w:val="3"/>
      <w:sz w:val="15"/>
      <w:szCs w:val="15"/>
      <w:u w:val="none"/>
    </w:rPr>
  </w:style>
  <w:style w:type="character" w:customStyle="1" w:styleId="GvdemetniArial9">
    <w:name w:val="Gövde metni + Arial9"/>
    <w:aliases w:val="71,5 pt92,Kalın46,0 pt boşluk bırakılıyor29"/>
    <w:uiPriority w:val="99"/>
    <w:rPr>
      <w:rFonts w:ascii="Arial" w:hAnsi="Arial" w:cs="Arial"/>
      <w:b/>
      <w:bCs/>
      <w:spacing w:val="3"/>
      <w:sz w:val="15"/>
      <w:szCs w:val="15"/>
      <w:u w:val="none"/>
    </w:rPr>
  </w:style>
  <w:style w:type="character" w:customStyle="1" w:styleId="Gvdemetni384">
    <w:name w:val="Gövde metni (3) + 84"/>
    <w:aliases w:val="5 pt91,İtalik58,0 pt boşluk bırakılıyor Exact23"/>
    <w:uiPriority w:val="99"/>
    <w:rPr>
      <w:rFonts w:ascii="Times New Roman" w:hAnsi="Times New Roman" w:cs="Times New Roman"/>
      <w:i/>
      <w:iCs/>
      <w:spacing w:val="-3"/>
      <w:sz w:val="17"/>
      <w:szCs w:val="17"/>
      <w:u w:val="single"/>
    </w:rPr>
  </w:style>
  <w:style w:type="character" w:customStyle="1" w:styleId="Gvdemetni383">
    <w:name w:val="Gövde metni (3) + 83"/>
    <w:aliases w:val="5 pt90,Kalın45,0 pt boşluk bırakılıyor Exact22"/>
    <w:uiPriority w:val="99"/>
    <w:rPr>
      <w:rFonts w:ascii="Times New Roman" w:hAnsi="Times New Roman" w:cs="Times New Roman"/>
      <w:b/>
      <w:bCs/>
      <w:spacing w:val="1"/>
      <w:sz w:val="17"/>
      <w:szCs w:val="17"/>
      <w:u w:val="single"/>
    </w:rPr>
  </w:style>
  <w:style w:type="character" w:customStyle="1" w:styleId="Gvdemetni22Exact">
    <w:name w:val="Gövde metni (22) Exact"/>
    <w:link w:val="Gvdemetni22"/>
    <w:uiPriority w:val="99"/>
    <w:locked/>
    <w:rPr>
      <w:rFonts w:ascii="Times New Roman" w:hAnsi="Times New Roman" w:cs="Times New Roman"/>
      <w:noProof/>
      <w:sz w:val="44"/>
      <w:szCs w:val="44"/>
      <w:u w:val="none"/>
    </w:rPr>
  </w:style>
  <w:style w:type="character" w:customStyle="1" w:styleId="Resimyazs20">
    <w:name w:val="Resim yazısı (20)_"/>
    <w:link w:val="Resimyazs200"/>
    <w:uiPriority w:val="99"/>
    <w:locked/>
    <w:rPr>
      <w:rFonts w:ascii="Arial" w:hAnsi="Arial" w:cs="Arial"/>
      <w:b/>
      <w:bCs/>
      <w:sz w:val="15"/>
      <w:szCs w:val="15"/>
      <w:u w:val="none"/>
    </w:rPr>
  </w:style>
  <w:style w:type="character" w:customStyle="1" w:styleId="Tabloyazs38">
    <w:name w:val="Tablo yazısı (3) + 8"/>
    <w:aliases w:val="5 pt89,İtalik57"/>
    <w:uiPriority w:val="99"/>
    <w:rPr>
      <w:rFonts w:ascii="Times New Roman" w:hAnsi="Times New Roman" w:cs="Times New Roman"/>
      <w:i/>
      <w:iCs/>
      <w:sz w:val="17"/>
      <w:szCs w:val="17"/>
      <w:u w:val="none"/>
    </w:rPr>
  </w:style>
  <w:style w:type="character" w:customStyle="1" w:styleId="Tabloyazs392">
    <w:name w:val="Tablo yazısı (3) + 92"/>
    <w:aliases w:val="5 pt88"/>
    <w:uiPriority w:val="99"/>
    <w:rPr>
      <w:rFonts w:ascii="Times New Roman" w:hAnsi="Times New Roman" w:cs="Times New Roman"/>
      <w:sz w:val="19"/>
      <w:szCs w:val="19"/>
      <w:u w:val="none"/>
    </w:rPr>
  </w:style>
  <w:style w:type="character" w:customStyle="1" w:styleId="Balk1Arial2">
    <w:name w:val="Başlık #1 + Arial2"/>
    <w:aliases w:val="Kalın44,0 pt boşluk bırakılıyor28"/>
    <w:uiPriority w:val="99"/>
    <w:rPr>
      <w:rFonts w:ascii="Arial" w:hAnsi="Arial" w:cs="Arial"/>
      <w:b/>
      <w:bCs/>
      <w:spacing w:val="0"/>
      <w:sz w:val="27"/>
      <w:szCs w:val="27"/>
      <w:u w:val="none"/>
    </w:rPr>
  </w:style>
  <w:style w:type="character" w:customStyle="1" w:styleId="Resimyazs21">
    <w:name w:val="Resim yazısı (21)_"/>
    <w:link w:val="Resimyazs211"/>
    <w:uiPriority w:val="99"/>
    <w:locked/>
    <w:rPr>
      <w:rFonts w:ascii="Times New Roman" w:hAnsi="Times New Roman" w:cs="Times New Roman"/>
      <w:sz w:val="18"/>
      <w:szCs w:val="18"/>
      <w:u w:val="none"/>
    </w:rPr>
  </w:style>
  <w:style w:type="character" w:customStyle="1" w:styleId="Resimyazs218">
    <w:name w:val="Resim yazısı (21) + 8"/>
    <w:aliases w:val="5 pt87,İtalik56"/>
    <w:uiPriority w:val="99"/>
    <w:rPr>
      <w:rFonts w:ascii="Times New Roman" w:hAnsi="Times New Roman" w:cs="Times New Roman"/>
      <w:i/>
      <w:iCs/>
      <w:sz w:val="17"/>
      <w:szCs w:val="17"/>
      <w:u w:val="none"/>
    </w:rPr>
  </w:style>
  <w:style w:type="character" w:customStyle="1" w:styleId="Gvdemetni9pt5">
    <w:name w:val="Gövde metni + 9 pt5"/>
    <w:aliases w:val="İtalik55"/>
    <w:uiPriority w:val="99"/>
    <w:rPr>
      <w:rFonts w:ascii="Times New Roman" w:hAnsi="Times New Roman" w:cs="Times New Roman"/>
      <w:i/>
      <w:iCs/>
      <w:sz w:val="18"/>
      <w:szCs w:val="18"/>
      <w:u w:val="none"/>
    </w:rPr>
  </w:style>
  <w:style w:type="character" w:customStyle="1" w:styleId="stbilgiveyaaltbilgi5">
    <w:name w:val="Üst bilgi veya alt bilgi5"/>
    <w:uiPriority w:val="99"/>
  </w:style>
  <w:style w:type="character" w:customStyle="1" w:styleId="Gvdemetni120">
    <w:name w:val="Gövde metni12"/>
    <w:uiPriority w:val="99"/>
  </w:style>
  <w:style w:type="character" w:customStyle="1" w:styleId="Gvdemetni6pt2">
    <w:name w:val="Gövde metni + 6 pt2"/>
    <w:uiPriority w:val="99"/>
    <w:rPr>
      <w:rFonts w:ascii="Times New Roman" w:hAnsi="Times New Roman" w:cs="Times New Roman"/>
      <w:sz w:val="12"/>
      <w:szCs w:val="12"/>
      <w:u w:val="none"/>
    </w:rPr>
  </w:style>
  <w:style w:type="character" w:customStyle="1" w:styleId="Gvdemetni8pt4">
    <w:name w:val="Gövde metni + 8 pt4"/>
    <w:aliases w:val="Kalın43,İtalik54"/>
    <w:uiPriority w:val="99"/>
    <w:rPr>
      <w:rFonts w:ascii="Times New Roman" w:hAnsi="Times New Roman" w:cs="Times New Roman"/>
      <w:b/>
      <w:bCs/>
      <w:i/>
      <w:iCs/>
      <w:noProof/>
      <w:sz w:val="16"/>
      <w:szCs w:val="16"/>
      <w:u w:val="none"/>
    </w:rPr>
  </w:style>
  <w:style w:type="character" w:customStyle="1" w:styleId="Gvdemetni59">
    <w:name w:val="Gövde metni (5) + 9"/>
    <w:aliases w:val="5 pt86"/>
    <w:uiPriority w:val="99"/>
    <w:rPr>
      <w:rFonts w:ascii="Times New Roman" w:hAnsi="Times New Roman" w:cs="Times New Roman"/>
      <w:sz w:val="19"/>
      <w:szCs w:val="19"/>
      <w:u w:val="none"/>
    </w:rPr>
  </w:style>
  <w:style w:type="character" w:customStyle="1" w:styleId="Gvdemetni3108">
    <w:name w:val="Gövde metni (3) + 108"/>
    <w:aliases w:val="5 pt85"/>
    <w:uiPriority w:val="99"/>
    <w:rPr>
      <w:rFonts w:ascii="Times New Roman" w:hAnsi="Times New Roman" w:cs="Times New Roman"/>
      <w:sz w:val="21"/>
      <w:szCs w:val="21"/>
      <w:u w:val="none"/>
    </w:rPr>
  </w:style>
  <w:style w:type="character" w:customStyle="1" w:styleId="Gvdemetni98">
    <w:name w:val="Gövde metni + 98"/>
    <w:aliases w:val="5 pt84"/>
    <w:uiPriority w:val="99"/>
    <w:rPr>
      <w:rFonts w:ascii="Times New Roman" w:hAnsi="Times New Roman" w:cs="Times New Roman"/>
      <w:sz w:val="19"/>
      <w:szCs w:val="19"/>
      <w:u w:val="none"/>
    </w:rPr>
  </w:style>
  <w:style w:type="character" w:customStyle="1" w:styleId="Gvdemetni88">
    <w:name w:val="Gövde metni + 88"/>
    <w:aliases w:val="5 pt83,İtalik53"/>
    <w:uiPriority w:val="99"/>
    <w:rPr>
      <w:rFonts w:ascii="Times New Roman" w:hAnsi="Times New Roman" w:cs="Times New Roman"/>
      <w:i/>
      <w:iCs/>
      <w:sz w:val="17"/>
      <w:szCs w:val="17"/>
      <w:u w:val="none"/>
    </w:rPr>
  </w:style>
  <w:style w:type="character" w:customStyle="1" w:styleId="Gvdemetni7pt4">
    <w:name w:val="Gövde metni + 7 pt4"/>
    <w:uiPriority w:val="99"/>
    <w:rPr>
      <w:rFonts w:ascii="Times New Roman" w:hAnsi="Times New Roman" w:cs="Times New Roman"/>
      <w:sz w:val="14"/>
      <w:szCs w:val="14"/>
      <w:u w:val="none"/>
    </w:rPr>
  </w:style>
  <w:style w:type="character" w:customStyle="1" w:styleId="Resimyazs22">
    <w:name w:val="Resim yazısı (22)_"/>
    <w:link w:val="Resimyazs221"/>
    <w:uiPriority w:val="99"/>
    <w:locked/>
    <w:rPr>
      <w:rFonts w:ascii="Times New Roman" w:hAnsi="Times New Roman" w:cs="Times New Roman"/>
      <w:b/>
      <w:bCs/>
      <w:sz w:val="17"/>
      <w:szCs w:val="17"/>
      <w:u w:val="none"/>
    </w:rPr>
  </w:style>
  <w:style w:type="character" w:customStyle="1" w:styleId="Resimyazs22talik">
    <w:name w:val="Resim yazısı (22) + İtalik"/>
    <w:uiPriority w:val="99"/>
    <w:rPr>
      <w:rFonts w:ascii="Times New Roman" w:hAnsi="Times New Roman" w:cs="Times New Roman"/>
      <w:b/>
      <w:bCs/>
      <w:i/>
      <w:iCs/>
      <w:sz w:val="17"/>
      <w:szCs w:val="17"/>
      <w:u w:val="none"/>
    </w:rPr>
  </w:style>
  <w:style w:type="character" w:customStyle="1" w:styleId="Resimyazs220">
    <w:name w:val="Resim yazısı (22)"/>
    <w:uiPriority w:val="99"/>
    <w:rPr>
      <w:rFonts w:ascii="Times New Roman" w:hAnsi="Times New Roman" w:cs="Times New Roman"/>
      <w:b/>
      <w:bCs/>
      <w:sz w:val="17"/>
      <w:szCs w:val="17"/>
      <w:u w:val="single"/>
    </w:rPr>
  </w:style>
  <w:style w:type="character" w:customStyle="1" w:styleId="Resimyazs140">
    <w:name w:val="Resim yazısı (14)"/>
    <w:uiPriority w:val="99"/>
    <w:rPr>
      <w:rFonts w:ascii="Times New Roman" w:hAnsi="Times New Roman" w:cs="Times New Roman"/>
      <w:sz w:val="21"/>
      <w:szCs w:val="21"/>
      <w:u w:val="single"/>
    </w:rPr>
  </w:style>
  <w:style w:type="character" w:customStyle="1" w:styleId="Resimyazs143">
    <w:name w:val="Resim yazısı (14)3"/>
    <w:uiPriority w:val="99"/>
    <w:rPr>
      <w:rFonts w:ascii="Times New Roman" w:hAnsi="Times New Roman" w:cs="Times New Roman"/>
      <w:noProof/>
      <w:sz w:val="21"/>
      <w:szCs w:val="21"/>
      <w:u w:val="none"/>
    </w:rPr>
  </w:style>
  <w:style w:type="character" w:customStyle="1" w:styleId="Gvdemetni23Exact">
    <w:name w:val="Gövde metni (23) Exact"/>
    <w:link w:val="Gvdemetni23"/>
    <w:uiPriority w:val="99"/>
    <w:locked/>
    <w:rPr>
      <w:rFonts w:ascii="Arial" w:hAnsi="Arial" w:cs="Arial"/>
      <w:b/>
      <w:bCs/>
      <w:spacing w:val="-6"/>
      <w:sz w:val="27"/>
      <w:szCs w:val="27"/>
      <w:u w:val="none"/>
    </w:rPr>
  </w:style>
  <w:style w:type="character" w:customStyle="1" w:styleId="Gvdemetni24Exact">
    <w:name w:val="Gövde metni (24) Exact"/>
    <w:link w:val="Gvdemetni24"/>
    <w:uiPriority w:val="99"/>
    <w:locked/>
    <w:rPr>
      <w:rFonts w:ascii="Impact" w:hAnsi="Impact" w:cs="Impact"/>
      <w:spacing w:val="5"/>
      <w:sz w:val="20"/>
      <w:szCs w:val="20"/>
      <w:u w:val="none"/>
    </w:rPr>
  </w:style>
  <w:style w:type="character" w:customStyle="1" w:styleId="Resimyazs12Exact">
    <w:name w:val="Resim yazısı (12) Exact"/>
    <w:uiPriority w:val="99"/>
    <w:rPr>
      <w:rFonts w:ascii="Times New Roman" w:hAnsi="Times New Roman" w:cs="Times New Roman"/>
      <w:sz w:val="17"/>
      <w:szCs w:val="17"/>
      <w:u w:val="none"/>
    </w:rPr>
  </w:style>
  <w:style w:type="character" w:customStyle="1" w:styleId="Resimyazs12talik">
    <w:name w:val="Resim yazısı (12) + İtalik"/>
    <w:aliases w:val="0 pt boşluk bırakılıyor Exact21"/>
    <w:uiPriority w:val="99"/>
    <w:rPr>
      <w:rFonts w:ascii="Times New Roman" w:hAnsi="Times New Roman" w:cs="Times New Roman"/>
      <w:i/>
      <w:iCs/>
      <w:spacing w:val="-3"/>
      <w:sz w:val="17"/>
      <w:szCs w:val="17"/>
      <w:u w:val="none"/>
    </w:rPr>
  </w:style>
  <w:style w:type="character" w:customStyle="1" w:styleId="Resimyazs12Kaln">
    <w:name w:val="Resim yazısı (12) + Kalın"/>
    <w:aliases w:val="0 pt boşluk bırakılıyor Exact20"/>
    <w:uiPriority w:val="99"/>
    <w:rPr>
      <w:rFonts w:ascii="Times New Roman" w:hAnsi="Times New Roman" w:cs="Times New Roman"/>
      <w:b/>
      <w:bCs/>
      <w:noProof/>
      <w:spacing w:val="1"/>
      <w:sz w:val="17"/>
      <w:szCs w:val="17"/>
      <w:u w:val="none"/>
    </w:rPr>
  </w:style>
  <w:style w:type="character" w:customStyle="1" w:styleId="Resimyazs120ptbolukbraklyorExact">
    <w:name w:val="Resim yazısı (12) + 0 pt boşluk bırakılıyor Exact"/>
    <w:uiPriority w:val="99"/>
    <w:rPr>
      <w:rFonts w:ascii="Times New Roman" w:hAnsi="Times New Roman" w:cs="Times New Roman"/>
      <w:sz w:val="17"/>
      <w:szCs w:val="17"/>
      <w:u w:val="none"/>
    </w:rPr>
  </w:style>
  <w:style w:type="character" w:customStyle="1" w:styleId="Resimyazs120ptbolukbraklyorExact1">
    <w:name w:val="Resim yazısı (12) + 0 pt boşluk bırakılıyor Exact1"/>
    <w:uiPriority w:val="99"/>
    <w:rPr>
      <w:rFonts w:ascii="Times New Roman" w:hAnsi="Times New Roman" w:cs="Times New Roman"/>
      <w:sz w:val="17"/>
      <w:szCs w:val="17"/>
      <w:u w:val="single"/>
    </w:rPr>
  </w:style>
  <w:style w:type="character" w:customStyle="1" w:styleId="Gvdemetni4pt">
    <w:name w:val="Gövde metni + 4 pt"/>
    <w:uiPriority w:val="99"/>
    <w:rPr>
      <w:rFonts w:ascii="Times New Roman" w:hAnsi="Times New Roman" w:cs="Times New Roman"/>
      <w:sz w:val="8"/>
      <w:szCs w:val="8"/>
      <w:u w:val="none"/>
    </w:rPr>
  </w:style>
  <w:style w:type="character" w:customStyle="1" w:styleId="Gvdemetni1185">
    <w:name w:val="Gövde metni (11) + 85"/>
    <w:aliases w:val="5 pt82,İtalik52"/>
    <w:uiPriority w:val="99"/>
    <w:rPr>
      <w:rFonts w:ascii="Times New Roman" w:hAnsi="Times New Roman" w:cs="Times New Roman"/>
      <w:i/>
      <w:iCs/>
      <w:sz w:val="17"/>
      <w:szCs w:val="17"/>
      <w:u w:val="none"/>
    </w:rPr>
  </w:style>
  <w:style w:type="character" w:customStyle="1" w:styleId="Gvdemetni1195">
    <w:name w:val="Gövde metni (11) + 95"/>
    <w:aliases w:val="5 pt81"/>
    <w:uiPriority w:val="99"/>
    <w:rPr>
      <w:rFonts w:ascii="Times New Roman" w:hAnsi="Times New Roman" w:cs="Times New Roman"/>
      <w:noProof/>
      <w:sz w:val="19"/>
      <w:szCs w:val="19"/>
      <w:u w:val="none"/>
    </w:rPr>
  </w:style>
  <w:style w:type="character" w:customStyle="1" w:styleId="Gvdemetni1194">
    <w:name w:val="Gövde metni (11) + 94"/>
    <w:aliases w:val="5 pt80"/>
    <w:uiPriority w:val="99"/>
    <w:rPr>
      <w:rFonts w:ascii="Times New Roman" w:hAnsi="Times New Roman" w:cs="Times New Roman"/>
      <w:sz w:val="19"/>
      <w:szCs w:val="19"/>
      <w:u w:val="single"/>
    </w:rPr>
  </w:style>
  <w:style w:type="character" w:customStyle="1" w:styleId="Gvdemetni87">
    <w:name w:val="Gövde metni + 87"/>
    <w:aliases w:val="5 pt79,Kalın42"/>
    <w:uiPriority w:val="99"/>
    <w:rPr>
      <w:rFonts w:ascii="Times New Roman" w:hAnsi="Times New Roman" w:cs="Times New Roman"/>
      <w:b/>
      <w:bCs/>
      <w:sz w:val="17"/>
      <w:szCs w:val="17"/>
      <w:u w:val="none"/>
    </w:rPr>
  </w:style>
  <w:style w:type="character" w:customStyle="1" w:styleId="Gvdemetni511">
    <w:name w:val="Gövde metni + 51"/>
    <w:aliases w:val="5 pt78,Kalın41"/>
    <w:uiPriority w:val="99"/>
    <w:rPr>
      <w:rFonts w:ascii="Times New Roman" w:hAnsi="Times New Roman" w:cs="Times New Roman"/>
      <w:b/>
      <w:bCs/>
      <w:noProof/>
      <w:sz w:val="11"/>
      <w:szCs w:val="11"/>
      <w:u w:val="none"/>
    </w:rPr>
  </w:style>
  <w:style w:type="character" w:customStyle="1" w:styleId="stbilgiveyaaltbilgi10pt5">
    <w:name w:val="Üst bilgi veya alt bilgi + 10 pt5"/>
    <w:aliases w:val="Kalın Değil18"/>
    <w:uiPriority w:val="99"/>
    <w:rPr>
      <w:rFonts w:ascii="Times New Roman" w:hAnsi="Times New Roman" w:cs="Times New Roman"/>
      <w:b w:val="0"/>
      <w:bCs w:val="0"/>
      <w:sz w:val="20"/>
      <w:szCs w:val="20"/>
      <w:u w:val="none"/>
    </w:rPr>
  </w:style>
  <w:style w:type="character" w:customStyle="1" w:styleId="Gvdemetni97">
    <w:name w:val="Gövde metni + 97"/>
    <w:aliases w:val="5 pt77"/>
    <w:uiPriority w:val="99"/>
    <w:rPr>
      <w:rFonts w:ascii="Times New Roman" w:hAnsi="Times New Roman" w:cs="Times New Roman"/>
      <w:sz w:val="19"/>
      <w:szCs w:val="19"/>
      <w:u w:val="none"/>
    </w:rPr>
  </w:style>
  <w:style w:type="character" w:customStyle="1" w:styleId="Balk5101">
    <w:name w:val="Başlık #5 + 101"/>
    <w:aliases w:val="5 pt76,Kalın Değil17"/>
    <w:uiPriority w:val="99"/>
    <w:rPr>
      <w:rFonts w:ascii="Times New Roman" w:hAnsi="Times New Roman" w:cs="Times New Roman"/>
      <w:b w:val="0"/>
      <w:bCs w:val="0"/>
      <w:sz w:val="21"/>
      <w:szCs w:val="21"/>
      <w:u w:val="none"/>
    </w:rPr>
  </w:style>
  <w:style w:type="character" w:customStyle="1" w:styleId="Resimyazs23Exact">
    <w:name w:val="Resim yazısı (23) Exact"/>
    <w:link w:val="Resimyazs23"/>
    <w:uiPriority w:val="99"/>
    <w:locked/>
    <w:rPr>
      <w:rFonts w:ascii="Trebuchet MS" w:hAnsi="Trebuchet MS" w:cs="Trebuchet MS"/>
      <w:b/>
      <w:bCs/>
      <w:spacing w:val="4"/>
      <w:sz w:val="19"/>
      <w:szCs w:val="19"/>
      <w:u w:val="none"/>
    </w:rPr>
  </w:style>
  <w:style w:type="character" w:customStyle="1" w:styleId="Resimyazs23Exact1">
    <w:name w:val="Resim yazısı (23) Exact1"/>
    <w:uiPriority w:val="99"/>
  </w:style>
  <w:style w:type="character" w:customStyle="1" w:styleId="Resimyazs20ptbolukbraklyorExact">
    <w:name w:val="Resim yazısı (2) + 0 pt boşluk bırakılıyor Exact"/>
    <w:uiPriority w:val="99"/>
    <w:rPr>
      <w:rFonts w:ascii="Times New Roman" w:hAnsi="Times New Roman" w:cs="Times New Roman"/>
      <w:b/>
      <w:bCs/>
      <w:spacing w:val="4"/>
      <w:sz w:val="18"/>
      <w:szCs w:val="18"/>
      <w:u w:val="none"/>
    </w:rPr>
  </w:style>
  <w:style w:type="character" w:customStyle="1" w:styleId="Resimyazs24Exact">
    <w:name w:val="Resim yazısı (24) Exact"/>
    <w:link w:val="Resimyazs24"/>
    <w:uiPriority w:val="99"/>
    <w:locked/>
    <w:rPr>
      <w:rFonts w:ascii="Palatino Linotype" w:hAnsi="Palatino Linotype" w:cs="Palatino Linotype"/>
      <w:spacing w:val="-6"/>
      <w:sz w:val="9"/>
      <w:szCs w:val="9"/>
      <w:u w:val="none"/>
    </w:rPr>
  </w:style>
  <w:style w:type="character" w:customStyle="1" w:styleId="Resimyazs14Exact">
    <w:name w:val="Resim yazısı (14) Exact"/>
    <w:uiPriority w:val="99"/>
    <w:rPr>
      <w:rFonts w:ascii="Times New Roman" w:hAnsi="Times New Roman" w:cs="Times New Roman"/>
      <w:spacing w:val="2"/>
      <w:sz w:val="19"/>
      <w:szCs w:val="19"/>
      <w:u w:val="none"/>
    </w:rPr>
  </w:style>
  <w:style w:type="character" w:customStyle="1" w:styleId="Resimyazs140ptbolukbraklyorExact">
    <w:name w:val="Resim yazısı (14) + 0 pt boşluk bırakılıyor Exact"/>
    <w:uiPriority w:val="99"/>
    <w:rPr>
      <w:rFonts w:ascii="Times New Roman" w:hAnsi="Times New Roman" w:cs="Times New Roman"/>
      <w:spacing w:val="1"/>
      <w:sz w:val="19"/>
      <w:szCs w:val="19"/>
      <w:u w:val="none"/>
    </w:rPr>
  </w:style>
  <w:style w:type="character" w:customStyle="1" w:styleId="Resimyazs19TimesNewRoman">
    <w:name w:val="Resim yazısı (19) + Times New Roman"/>
    <w:aliases w:val="0 pt boşluk bırakılıyor Exact19"/>
    <w:uiPriority w:val="99"/>
    <w:rPr>
      <w:rFonts w:ascii="Times New Roman" w:hAnsi="Times New Roman" w:cs="Times New Roman"/>
      <w:spacing w:val="-9"/>
      <w:sz w:val="8"/>
      <w:szCs w:val="8"/>
      <w:u w:val="none"/>
    </w:rPr>
  </w:style>
  <w:style w:type="character" w:customStyle="1" w:styleId="Resimyazs8Exact">
    <w:name w:val="Resim yazısı (8) Exact"/>
    <w:uiPriority w:val="99"/>
    <w:rPr>
      <w:rFonts w:ascii="Arial" w:hAnsi="Arial" w:cs="Arial"/>
      <w:b/>
      <w:bCs/>
      <w:spacing w:val="6"/>
      <w:sz w:val="13"/>
      <w:szCs w:val="13"/>
      <w:u w:val="none"/>
    </w:rPr>
  </w:style>
  <w:style w:type="character" w:customStyle="1" w:styleId="Resimyazs86pt">
    <w:name w:val="Resim yazısı (8) + 6 pt"/>
    <w:aliases w:val="0 pt boşluk bırakılıyor Exact18"/>
    <w:uiPriority w:val="99"/>
    <w:rPr>
      <w:rFonts w:ascii="Arial" w:hAnsi="Arial" w:cs="Arial"/>
      <w:b/>
      <w:bCs/>
      <w:noProof/>
      <w:sz w:val="12"/>
      <w:szCs w:val="12"/>
      <w:u w:val="none"/>
    </w:rPr>
  </w:style>
  <w:style w:type="character" w:customStyle="1" w:styleId="Resimyazs25Exact">
    <w:name w:val="Resim yazısı (25) Exact"/>
    <w:link w:val="Resimyazs25"/>
    <w:uiPriority w:val="99"/>
    <w:locked/>
    <w:rPr>
      <w:rFonts w:ascii="Times New Roman" w:hAnsi="Times New Roman" w:cs="Times New Roman"/>
      <w:spacing w:val="-4"/>
      <w:sz w:val="21"/>
      <w:szCs w:val="21"/>
      <w:u w:val="none"/>
    </w:rPr>
  </w:style>
  <w:style w:type="character" w:customStyle="1" w:styleId="Resimyazs25Exact1">
    <w:name w:val="Resim yazısı (25) Exact1"/>
    <w:uiPriority w:val="99"/>
  </w:style>
  <w:style w:type="character" w:customStyle="1" w:styleId="Resimyazs15Exact">
    <w:name w:val="Resim yazısı (15) Exact"/>
    <w:uiPriority w:val="99"/>
    <w:rPr>
      <w:rFonts w:ascii="Arial" w:hAnsi="Arial" w:cs="Arial"/>
      <w:b/>
      <w:bCs/>
      <w:spacing w:val="6"/>
      <w:sz w:val="14"/>
      <w:szCs w:val="14"/>
      <w:u w:val="none"/>
    </w:rPr>
  </w:style>
  <w:style w:type="character" w:customStyle="1" w:styleId="Resimyazs157">
    <w:name w:val="Resim yazısı (15) + 7"/>
    <w:aliases w:val="5 pt75,0 pt boşluk bırakılıyor Exact17"/>
    <w:uiPriority w:val="99"/>
    <w:rPr>
      <w:rFonts w:ascii="Arial" w:hAnsi="Arial" w:cs="Arial"/>
      <w:b/>
      <w:bCs/>
      <w:spacing w:val="3"/>
      <w:sz w:val="15"/>
      <w:szCs w:val="15"/>
      <w:u w:val="none"/>
    </w:rPr>
  </w:style>
  <w:style w:type="character" w:customStyle="1" w:styleId="Resimyazs26Exact">
    <w:name w:val="Resim yazısı (26) Exact"/>
    <w:link w:val="Resimyazs26"/>
    <w:uiPriority w:val="99"/>
    <w:locked/>
    <w:rPr>
      <w:rFonts w:ascii="Arial" w:hAnsi="Arial" w:cs="Arial"/>
      <w:b/>
      <w:bCs/>
      <w:spacing w:val="5"/>
      <w:sz w:val="18"/>
      <w:szCs w:val="18"/>
      <w:u w:val="none"/>
    </w:rPr>
  </w:style>
  <w:style w:type="character" w:customStyle="1" w:styleId="Resimyazs26Exact2">
    <w:name w:val="Resim yazısı (26) Exact2"/>
    <w:uiPriority w:val="99"/>
  </w:style>
  <w:style w:type="character" w:customStyle="1" w:styleId="Resimyazs26Exact1">
    <w:name w:val="Resim yazısı (26) Exact1"/>
    <w:uiPriority w:val="99"/>
  </w:style>
  <w:style w:type="character" w:customStyle="1" w:styleId="Resimyazs12talikExact">
    <w:name w:val="Resim yazısı (12) + İtalik Exact"/>
    <w:uiPriority w:val="99"/>
    <w:rPr>
      <w:rFonts w:ascii="Times New Roman" w:hAnsi="Times New Roman" w:cs="Times New Roman"/>
      <w:i/>
      <w:iCs/>
      <w:sz w:val="17"/>
      <w:szCs w:val="17"/>
      <w:u w:val="single"/>
    </w:rPr>
  </w:style>
  <w:style w:type="character" w:customStyle="1" w:styleId="Resimyazs27Exact">
    <w:name w:val="Resim yazısı (27) Exact"/>
    <w:link w:val="Resimyazs27"/>
    <w:uiPriority w:val="99"/>
    <w:locked/>
    <w:rPr>
      <w:rFonts w:ascii="Arial" w:hAnsi="Arial" w:cs="Arial"/>
      <w:spacing w:val="-6"/>
      <w:sz w:val="21"/>
      <w:szCs w:val="21"/>
      <w:u w:val="none"/>
    </w:rPr>
  </w:style>
  <w:style w:type="character" w:customStyle="1" w:styleId="Resimyazs27Exact1">
    <w:name w:val="Resim yazısı (27) Exact1"/>
    <w:uiPriority w:val="99"/>
  </w:style>
  <w:style w:type="character" w:customStyle="1" w:styleId="Gvdemetni25Exact">
    <w:name w:val="Gövde metni (25) Exact"/>
    <w:uiPriority w:val="99"/>
    <w:rPr>
      <w:rFonts w:ascii="Arial" w:hAnsi="Arial" w:cs="Arial"/>
      <w:b/>
      <w:bCs/>
      <w:sz w:val="12"/>
      <w:szCs w:val="12"/>
      <w:u w:val="none"/>
    </w:rPr>
  </w:style>
  <w:style w:type="character" w:customStyle="1" w:styleId="Gvdemetni202">
    <w:name w:val="Gövde metni (20)"/>
    <w:uiPriority w:val="99"/>
  </w:style>
  <w:style w:type="character" w:customStyle="1" w:styleId="stbilgiveyaaltbilgi41">
    <w:name w:val="Üst bilgi veya alt bilgi4"/>
    <w:uiPriority w:val="99"/>
  </w:style>
  <w:style w:type="character" w:customStyle="1" w:styleId="Resimyazs158pt">
    <w:name w:val="Resim yazısı (15) + 8 pt"/>
    <w:uiPriority w:val="99"/>
    <w:rPr>
      <w:rFonts w:ascii="Arial" w:hAnsi="Arial" w:cs="Arial"/>
      <w:b/>
      <w:bCs/>
      <w:sz w:val="16"/>
      <w:szCs w:val="16"/>
      <w:u w:val="none"/>
    </w:rPr>
  </w:style>
  <w:style w:type="character" w:customStyle="1" w:styleId="Gvdemetni39pt4">
    <w:name w:val="Gövde metni (3) + 9 pt4"/>
    <w:aliases w:val="İtalik51"/>
    <w:uiPriority w:val="99"/>
    <w:rPr>
      <w:rFonts w:ascii="Times New Roman" w:hAnsi="Times New Roman" w:cs="Times New Roman"/>
      <w:i/>
      <w:iCs/>
      <w:sz w:val="18"/>
      <w:szCs w:val="18"/>
      <w:u w:val="none"/>
    </w:rPr>
  </w:style>
  <w:style w:type="character" w:customStyle="1" w:styleId="Gvdemetni39pt3">
    <w:name w:val="Gövde metni (3) + 9 pt3"/>
    <w:aliases w:val="İtalik50"/>
    <w:uiPriority w:val="99"/>
    <w:rPr>
      <w:rFonts w:ascii="Times New Roman" w:hAnsi="Times New Roman" w:cs="Times New Roman"/>
      <w:i/>
      <w:iCs/>
      <w:noProof/>
      <w:sz w:val="18"/>
      <w:szCs w:val="18"/>
      <w:u w:val="single"/>
    </w:rPr>
  </w:style>
  <w:style w:type="character" w:customStyle="1" w:styleId="Gvdemetni58pt">
    <w:name w:val="Gövde metni (5) + 8 pt"/>
    <w:aliases w:val="Kalın40,İtalik49"/>
    <w:uiPriority w:val="99"/>
    <w:rPr>
      <w:rFonts w:ascii="Times New Roman" w:hAnsi="Times New Roman" w:cs="Times New Roman"/>
      <w:b/>
      <w:bCs/>
      <w:i/>
      <w:iCs/>
      <w:noProof/>
      <w:sz w:val="16"/>
      <w:szCs w:val="16"/>
      <w:u w:val="single"/>
    </w:rPr>
  </w:style>
  <w:style w:type="character" w:customStyle="1" w:styleId="Resimyazs2181">
    <w:name w:val="Resim yazısı (21) + 81"/>
    <w:aliases w:val="5 pt74,İtalik48"/>
    <w:uiPriority w:val="99"/>
    <w:rPr>
      <w:rFonts w:ascii="Times New Roman" w:hAnsi="Times New Roman" w:cs="Times New Roman"/>
      <w:i/>
      <w:iCs/>
      <w:noProof/>
      <w:sz w:val="17"/>
      <w:szCs w:val="17"/>
      <w:u w:val="single"/>
    </w:rPr>
  </w:style>
  <w:style w:type="character" w:customStyle="1" w:styleId="Resimyazs210">
    <w:name w:val="Resim yazısı (21)"/>
    <w:uiPriority w:val="99"/>
    <w:rPr>
      <w:rFonts w:ascii="Times New Roman" w:hAnsi="Times New Roman" w:cs="Times New Roman"/>
      <w:sz w:val="18"/>
      <w:szCs w:val="18"/>
      <w:u w:val="single"/>
    </w:rPr>
  </w:style>
  <w:style w:type="character" w:customStyle="1" w:styleId="Balk2TimesNewRoman2">
    <w:name w:val="Başlık #2 + Times New Roman2"/>
    <w:aliases w:val="0 pt boşluk bırakılıyor27"/>
    <w:uiPriority w:val="99"/>
    <w:rPr>
      <w:rFonts w:ascii="Times New Roman" w:hAnsi="Times New Roman" w:cs="Times New Roman"/>
      <w:b/>
      <w:bCs/>
      <w:spacing w:val="10"/>
      <w:sz w:val="23"/>
      <w:szCs w:val="23"/>
      <w:u w:val="none"/>
    </w:rPr>
  </w:style>
  <w:style w:type="character" w:customStyle="1" w:styleId="Gvdemetni59pt">
    <w:name w:val="Gövde metni (5) + 9 pt"/>
    <w:aliases w:val="Kalın39"/>
    <w:uiPriority w:val="99"/>
    <w:rPr>
      <w:rFonts w:ascii="Times New Roman" w:hAnsi="Times New Roman" w:cs="Times New Roman"/>
      <w:b/>
      <w:bCs/>
      <w:sz w:val="18"/>
      <w:szCs w:val="18"/>
      <w:u w:val="none"/>
    </w:rPr>
  </w:style>
  <w:style w:type="character" w:customStyle="1" w:styleId="Balk2TimesNewRoman1">
    <w:name w:val="Başlık #2 + Times New Roman1"/>
    <w:aliases w:val="9 pt1"/>
    <w:uiPriority w:val="99"/>
    <w:rPr>
      <w:rFonts w:ascii="Times New Roman" w:hAnsi="Times New Roman" w:cs="Times New Roman"/>
      <w:b/>
      <w:bCs/>
      <w:sz w:val="18"/>
      <w:szCs w:val="18"/>
      <w:u w:val="none"/>
    </w:rPr>
  </w:style>
  <w:style w:type="character" w:customStyle="1" w:styleId="Resimyazs28Exact">
    <w:name w:val="Resim yazısı (28) Exact"/>
    <w:uiPriority w:val="99"/>
    <w:rPr>
      <w:rFonts w:ascii="Times New Roman" w:hAnsi="Times New Roman" w:cs="Times New Roman"/>
      <w:spacing w:val="2"/>
      <w:sz w:val="19"/>
      <w:szCs w:val="19"/>
      <w:u w:val="none"/>
    </w:rPr>
  </w:style>
  <w:style w:type="character" w:customStyle="1" w:styleId="Resimyazs29">
    <w:name w:val="Resim yazısı (29)_"/>
    <w:link w:val="Resimyazs291"/>
    <w:uiPriority w:val="99"/>
    <w:locked/>
    <w:rPr>
      <w:rFonts w:ascii="Times New Roman" w:hAnsi="Times New Roman" w:cs="Times New Roman"/>
      <w:b/>
      <w:bCs/>
      <w:sz w:val="13"/>
      <w:szCs w:val="13"/>
      <w:u w:val="none"/>
    </w:rPr>
  </w:style>
  <w:style w:type="character" w:customStyle="1" w:styleId="Resimyazs290">
    <w:name w:val="Resim yazısı (29)"/>
    <w:uiPriority w:val="99"/>
  </w:style>
  <w:style w:type="character" w:customStyle="1" w:styleId="Resimyazs28">
    <w:name w:val="Resim yazısı (28)_"/>
    <w:link w:val="Resimyazs281"/>
    <w:uiPriority w:val="99"/>
    <w:locked/>
    <w:rPr>
      <w:rFonts w:ascii="Times New Roman" w:hAnsi="Times New Roman" w:cs="Times New Roman"/>
      <w:sz w:val="21"/>
      <w:szCs w:val="21"/>
      <w:u w:val="none"/>
    </w:rPr>
  </w:style>
  <w:style w:type="character" w:customStyle="1" w:styleId="Resimyazs288pt">
    <w:name w:val="Resim yazısı (28) + 8 pt"/>
    <w:aliases w:val="Kalın38,İtalik47"/>
    <w:uiPriority w:val="99"/>
    <w:rPr>
      <w:rFonts w:ascii="Times New Roman" w:hAnsi="Times New Roman" w:cs="Times New Roman"/>
      <w:b/>
      <w:bCs/>
      <w:i/>
      <w:iCs/>
      <w:sz w:val="16"/>
      <w:szCs w:val="16"/>
      <w:u w:val="none"/>
    </w:rPr>
  </w:style>
  <w:style w:type="character" w:customStyle="1" w:styleId="Resimyazs288pt1">
    <w:name w:val="Resim yazısı (28) + 8 pt1"/>
    <w:aliases w:val="Kalın37,İtalik46"/>
    <w:uiPriority w:val="99"/>
    <w:rPr>
      <w:rFonts w:ascii="Times New Roman" w:hAnsi="Times New Roman" w:cs="Times New Roman"/>
      <w:b/>
      <w:bCs/>
      <w:i/>
      <w:iCs/>
      <w:noProof/>
      <w:sz w:val="16"/>
      <w:szCs w:val="16"/>
      <w:u w:val="single"/>
    </w:rPr>
  </w:style>
  <w:style w:type="character" w:customStyle="1" w:styleId="Resimyazs280">
    <w:name w:val="Resim yazısı (28)"/>
    <w:uiPriority w:val="99"/>
    <w:rPr>
      <w:rFonts w:ascii="Times New Roman" w:hAnsi="Times New Roman" w:cs="Times New Roman"/>
      <w:noProof/>
      <w:sz w:val="21"/>
      <w:szCs w:val="21"/>
      <w:u w:val="single"/>
    </w:rPr>
  </w:style>
  <w:style w:type="character" w:customStyle="1" w:styleId="Resimyazs283">
    <w:name w:val="Resim yazısı (28)3"/>
    <w:uiPriority w:val="99"/>
    <w:rPr>
      <w:rFonts w:ascii="Times New Roman" w:hAnsi="Times New Roman" w:cs="Times New Roman"/>
      <w:sz w:val="21"/>
      <w:szCs w:val="21"/>
      <w:u w:val="single"/>
    </w:rPr>
  </w:style>
  <w:style w:type="character" w:customStyle="1" w:styleId="Resimyazs282">
    <w:name w:val="Resim yazısı (28)2"/>
    <w:uiPriority w:val="99"/>
    <w:rPr>
      <w:rFonts w:ascii="Times New Roman" w:hAnsi="Times New Roman" w:cs="Times New Roman"/>
      <w:sz w:val="21"/>
      <w:szCs w:val="21"/>
      <w:u w:val="single"/>
    </w:rPr>
  </w:style>
  <w:style w:type="character" w:customStyle="1" w:styleId="stbilgiveyaaltbilgi210pt2">
    <w:name w:val="Üst bilgi veya alt bilgi (2) + 10 pt2"/>
    <w:uiPriority w:val="99"/>
    <w:rPr>
      <w:rFonts w:ascii="Times New Roman" w:hAnsi="Times New Roman" w:cs="Times New Roman"/>
      <w:sz w:val="20"/>
      <w:szCs w:val="20"/>
      <w:u w:val="none"/>
    </w:rPr>
  </w:style>
  <w:style w:type="character" w:customStyle="1" w:styleId="stbilgiveyaaltbilgi210pt1">
    <w:name w:val="Üst bilgi veya alt bilgi (2) + 10 pt1"/>
    <w:uiPriority w:val="99"/>
    <w:rPr>
      <w:rFonts w:ascii="Times New Roman" w:hAnsi="Times New Roman" w:cs="Times New Roman"/>
      <w:sz w:val="20"/>
      <w:szCs w:val="20"/>
      <w:u w:val="single"/>
    </w:rPr>
  </w:style>
  <w:style w:type="character" w:customStyle="1" w:styleId="Resimyazs9pt3">
    <w:name w:val="Resim yazısı + 9 pt3"/>
    <w:aliases w:val="İtalik45,-1 pt boşluk bırakılıyor"/>
    <w:uiPriority w:val="99"/>
    <w:rPr>
      <w:rFonts w:ascii="Times New Roman" w:hAnsi="Times New Roman" w:cs="Times New Roman"/>
      <w:i/>
      <w:iCs/>
      <w:spacing w:val="-20"/>
      <w:sz w:val="18"/>
      <w:szCs w:val="18"/>
      <w:u w:val="none"/>
    </w:rPr>
  </w:style>
  <w:style w:type="character" w:customStyle="1" w:styleId="Resimyazs9pt2">
    <w:name w:val="Resim yazısı + 9 pt2"/>
    <w:aliases w:val="Kalın36"/>
    <w:uiPriority w:val="99"/>
    <w:rPr>
      <w:rFonts w:ascii="Times New Roman" w:hAnsi="Times New Roman" w:cs="Times New Roman"/>
      <w:b/>
      <w:bCs/>
      <w:sz w:val="18"/>
      <w:szCs w:val="18"/>
      <w:u w:val="none"/>
    </w:rPr>
  </w:style>
  <w:style w:type="character" w:customStyle="1" w:styleId="Gvdemetni27">
    <w:name w:val="Gövde metni (27)_"/>
    <w:link w:val="Gvdemetni271"/>
    <w:uiPriority w:val="99"/>
    <w:locked/>
    <w:rPr>
      <w:rFonts w:ascii="Times New Roman" w:hAnsi="Times New Roman" w:cs="Times New Roman"/>
      <w:sz w:val="18"/>
      <w:szCs w:val="18"/>
      <w:u w:val="none"/>
    </w:rPr>
  </w:style>
  <w:style w:type="character" w:customStyle="1" w:styleId="Gvdemetni27Kaln">
    <w:name w:val="Gövde metni (27) + Kalın"/>
    <w:aliases w:val="İtalik44"/>
    <w:uiPriority w:val="99"/>
    <w:rPr>
      <w:rFonts w:ascii="Times New Roman" w:hAnsi="Times New Roman" w:cs="Times New Roman"/>
      <w:b/>
      <w:bCs/>
      <w:i/>
      <w:iCs/>
      <w:sz w:val="18"/>
      <w:szCs w:val="18"/>
      <w:u w:val="none"/>
    </w:rPr>
  </w:style>
  <w:style w:type="character" w:customStyle="1" w:styleId="Gvdemetni270">
    <w:name w:val="Gövde metni (27)"/>
    <w:uiPriority w:val="99"/>
  </w:style>
  <w:style w:type="character" w:customStyle="1" w:styleId="Gvdemetni9pt4">
    <w:name w:val="Gövde metni + 9 pt4"/>
    <w:aliases w:val="İtalik43"/>
    <w:uiPriority w:val="99"/>
    <w:rPr>
      <w:rFonts w:ascii="Times New Roman" w:hAnsi="Times New Roman" w:cs="Times New Roman"/>
      <w:i/>
      <w:iCs/>
      <w:sz w:val="18"/>
      <w:szCs w:val="18"/>
      <w:u w:val="none"/>
    </w:rPr>
  </w:style>
  <w:style w:type="character" w:customStyle="1" w:styleId="Gvdemetni28Exact">
    <w:name w:val="Gövde metni (28) Exact"/>
    <w:uiPriority w:val="99"/>
    <w:rPr>
      <w:rFonts w:ascii="Times New Roman" w:hAnsi="Times New Roman" w:cs="Times New Roman"/>
      <w:b/>
      <w:bCs/>
      <w:spacing w:val="-2"/>
      <w:sz w:val="14"/>
      <w:szCs w:val="14"/>
      <w:u w:val="none"/>
    </w:rPr>
  </w:style>
  <w:style w:type="character" w:customStyle="1" w:styleId="Gvdemetni28Exact1">
    <w:name w:val="Gövde metni (28) Exact1"/>
    <w:uiPriority w:val="99"/>
    <w:rPr>
      <w:rFonts w:ascii="Times New Roman" w:hAnsi="Times New Roman" w:cs="Times New Roman"/>
      <w:b/>
      <w:bCs/>
      <w:color w:val="000000"/>
      <w:spacing w:val="-2"/>
      <w:w w:val="100"/>
      <w:position w:val="0"/>
      <w:sz w:val="14"/>
      <w:szCs w:val="14"/>
      <w:u w:val="single"/>
    </w:rPr>
  </w:style>
  <w:style w:type="character" w:customStyle="1" w:styleId="Gvdemetni8Exact">
    <w:name w:val="Gövde metni (8) Exact"/>
    <w:uiPriority w:val="99"/>
    <w:rPr>
      <w:rFonts w:ascii="Times New Roman" w:hAnsi="Times New Roman" w:cs="Times New Roman"/>
      <w:sz w:val="11"/>
      <w:szCs w:val="11"/>
      <w:u w:val="none"/>
    </w:rPr>
  </w:style>
  <w:style w:type="character" w:customStyle="1" w:styleId="Gvdemetni80ptbolukbraklyorExact">
    <w:name w:val="Gövde metni (8) + 0 pt boşluk bırakılıyor Exact"/>
    <w:uiPriority w:val="99"/>
    <w:rPr>
      <w:rFonts w:ascii="Times New Roman" w:hAnsi="Times New Roman" w:cs="Times New Roman"/>
      <w:spacing w:val="3"/>
      <w:sz w:val="11"/>
      <w:szCs w:val="11"/>
      <w:u w:val="none"/>
    </w:rPr>
  </w:style>
  <w:style w:type="character" w:customStyle="1" w:styleId="Gvdemetni29Exact">
    <w:name w:val="Gövde metni (29) Exact"/>
    <w:link w:val="Gvdemetni29"/>
    <w:uiPriority w:val="99"/>
    <w:locked/>
    <w:rPr>
      <w:rFonts w:ascii="Times New Roman" w:hAnsi="Times New Roman" w:cs="Times New Roman"/>
      <w:spacing w:val="1"/>
      <w:sz w:val="13"/>
      <w:szCs w:val="13"/>
      <w:u w:val="none"/>
    </w:rPr>
  </w:style>
  <w:style w:type="character" w:customStyle="1" w:styleId="Gvdemetni7pt3">
    <w:name w:val="Gövde metni + 7 pt3"/>
    <w:aliases w:val="Kalın35,0 pt boşluk bırakılıyor26"/>
    <w:uiPriority w:val="99"/>
    <w:rPr>
      <w:rFonts w:ascii="Times New Roman" w:hAnsi="Times New Roman" w:cs="Times New Roman"/>
      <w:b/>
      <w:bCs/>
      <w:spacing w:val="-2"/>
      <w:sz w:val="14"/>
      <w:szCs w:val="14"/>
      <w:u w:val="none"/>
    </w:rPr>
  </w:style>
  <w:style w:type="character" w:customStyle="1" w:styleId="Gvdemetni710">
    <w:name w:val="Gövde metni + 71"/>
    <w:aliases w:val="5 pt73,Kalın34,0 pt boşluk bırakılıyor25"/>
    <w:uiPriority w:val="99"/>
    <w:rPr>
      <w:rFonts w:ascii="Times New Roman" w:hAnsi="Times New Roman" w:cs="Times New Roman"/>
      <w:b/>
      <w:bCs/>
      <w:spacing w:val="1"/>
      <w:sz w:val="15"/>
      <w:szCs w:val="15"/>
      <w:u w:val="none"/>
    </w:rPr>
  </w:style>
  <w:style w:type="character" w:customStyle="1" w:styleId="Gvdemetni29Exact1">
    <w:name w:val="Gövde metni (29) Exact1"/>
    <w:uiPriority w:val="99"/>
    <w:rPr>
      <w:rFonts w:ascii="Times New Roman" w:hAnsi="Times New Roman" w:cs="Times New Roman"/>
      <w:spacing w:val="1"/>
      <w:sz w:val="13"/>
      <w:szCs w:val="13"/>
      <w:u w:val="single"/>
    </w:rPr>
  </w:style>
  <w:style w:type="character" w:customStyle="1" w:styleId="Gvdemetni26Exact">
    <w:name w:val="Gövde metni (26) Exact"/>
    <w:link w:val="Gvdemetni26"/>
    <w:uiPriority w:val="99"/>
    <w:locked/>
    <w:rPr>
      <w:rFonts w:ascii="Times New Roman" w:hAnsi="Times New Roman" w:cs="Times New Roman"/>
      <w:spacing w:val="-6"/>
      <w:sz w:val="17"/>
      <w:szCs w:val="17"/>
      <w:u w:val="none"/>
    </w:rPr>
  </w:style>
  <w:style w:type="character" w:customStyle="1" w:styleId="Gvdemetni267">
    <w:name w:val="Gövde metni (26) + 7"/>
    <w:aliases w:val="5 pt72,Kalın33,0 pt boşluk bırakılıyor Exact16"/>
    <w:uiPriority w:val="99"/>
    <w:rPr>
      <w:rFonts w:ascii="Times New Roman" w:hAnsi="Times New Roman" w:cs="Times New Roman"/>
      <w:b/>
      <w:bCs/>
      <w:spacing w:val="1"/>
      <w:sz w:val="15"/>
      <w:szCs w:val="15"/>
      <w:u w:val="none"/>
    </w:rPr>
  </w:style>
  <w:style w:type="character" w:customStyle="1" w:styleId="Gvdemetni1184">
    <w:name w:val="Gövde metni (11) + 84"/>
    <w:aliases w:val="5 pt71,İtalik42"/>
    <w:uiPriority w:val="99"/>
    <w:rPr>
      <w:rFonts w:ascii="Times New Roman" w:hAnsi="Times New Roman" w:cs="Times New Roman"/>
      <w:i/>
      <w:iCs/>
      <w:sz w:val="17"/>
      <w:szCs w:val="17"/>
      <w:u w:val="none"/>
    </w:rPr>
  </w:style>
  <w:style w:type="character" w:customStyle="1" w:styleId="Gvdemetni300">
    <w:name w:val="Gövde metni (30)_"/>
    <w:link w:val="Gvdemetni301"/>
    <w:uiPriority w:val="99"/>
    <w:locked/>
    <w:rPr>
      <w:rFonts w:ascii="Arial" w:hAnsi="Arial" w:cs="Arial"/>
      <w:b/>
      <w:bCs/>
      <w:sz w:val="23"/>
      <w:szCs w:val="23"/>
      <w:u w:val="none"/>
    </w:rPr>
  </w:style>
  <w:style w:type="character" w:customStyle="1" w:styleId="Gvdemetni28">
    <w:name w:val="Gövde metni (28)_"/>
    <w:link w:val="Gvdemetni280"/>
    <w:uiPriority w:val="99"/>
    <w:locked/>
    <w:rPr>
      <w:rFonts w:ascii="Times New Roman" w:hAnsi="Times New Roman" w:cs="Times New Roman"/>
      <w:b/>
      <w:bCs/>
      <w:sz w:val="14"/>
      <w:szCs w:val="14"/>
      <w:u w:val="none"/>
    </w:rPr>
  </w:style>
  <w:style w:type="character" w:customStyle="1" w:styleId="Gvdemetni28MicrosoftSansSerif">
    <w:name w:val="Gövde metni (28) + Microsoft Sans Serif"/>
    <w:aliases w:val="61,5 pt70,Kalın Değil16"/>
    <w:uiPriority w:val="99"/>
    <w:rPr>
      <w:rFonts w:ascii="Microsoft Sans Serif" w:hAnsi="Microsoft Sans Serif" w:cs="Microsoft Sans Serif"/>
      <w:b w:val="0"/>
      <w:bCs w:val="0"/>
      <w:noProof/>
      <w:sz w:val="13"/>
      <w:szCs w:val="13"/>
      <w:u w:val="none"/>
    </w:rPr>
  </w:style>
  <w:style w:type="character" w:customStyle="1" w:styleId="Gvdemetni311">
    <w:name w:val="Gövde metni (31)_"/>
    <w:link w:val="Gvdemetni312"/>
    <w:uiPriority w:val="99"/>
    <w:locked/>
    <w:rPr>
      <w:rFonts w:ascii="Times New Roman" w:hAnsi="Times New Roman" w:cs="Times New Roman"/>
      <w:b/>
      <w:bCs/>
      <w:u w:val="none"/>
    </w:rPr>
  </w:style>
  <w:style w:type="character" w:customStyle="1" w:styleId="Gvdemetni3110pt">
    <w:name w:val="Gövde metni (31) + 10 pt"/>
    <w:uiPriority w:val="99"/>
    <w:rPr>
      <w:rFonts w:ascii="Times New Roman" w:hAnsi="Times New Roman" w:cs="Times New Roman"/>
      <w:b/>
      <w:bCs/>
      <w:sz w:val="20"/>
      <w:szCs w:val="20"/>
      <w:u w:val="none"/>
    </w:rPr>
  </w:style>
  <w:style w:type="character" w:customStyle="1" w:styleId="Gvdemetni28MicrosoftSansSerif1">
    <w:name w:val="Gövde metni (28) + Microsoft Sans Serif1"/>
    <w:aliases w:val="6 pt,Kalın Değil15,0 pt boşluk bırakılıyor Exact15"/>
    <w:uiPriority w:val="99"/>
    <w:rPr>
      <w:rFonts w:ascii="Microsoft Sans Serif" w:hAnsi="Microsoft Sans Serif" w:cs="Microsoft Sans Serif"/>
      <w:b w:val="0"/>
      <w:bCs w:val="0"/>
      <w:noProof/>
      <w:sz w:val="12"/>
      <w:szCs w:val="12"/>
      <w:u w:val="none"/>
    </w:rPr>
  </w:style>
  <w:style w:type="character" w:customStyle="1" w:styleId="Gvdemetni32Exact">
    <w:name w:val="Gövde metni (32) Exact"/>
    <w:link w:val="Gvdemetni320"/>
    <w:uiPriority w:val="99"/>
    <w:locked/>
    <w:rPr>
      <w:rFonts w:ascii="Times New Roman" w:hAnsi="Times New Roman" w:cs="Times New Roman"/>
      <w:spacing w:val="-4"/>
      <w:sz w:val="20"/>
      <w:szCs w:val="20"/>
      <w:u w:val="none"/>
    </w:rPr>
  </w:style>
  <w:style w:type="character" w:customStyle="1" w:styleId="Gvdemetni8pt3">
    <w:name w:val="Gövde metni + 8 pt3"/>
    <w:uiPriority w:val="99"/>
    <w:rPr>
      <w:rFonts w:ascii="Times New Roman" w:hAnsi="Times New Roman" w:cs="Times New Roman"/>
      <w:sz w:val="16"/>
      <w:szCs w:val="16"/>
      <w:u w:val="none"/>
    </w:rPr>
  </w:style>
  <w:style w:type="character" w:customStyle="1" w:styleId="Gvdemetni8pt2">
    <w:name w:val="Gövde metni + 8 pt2"/>
    <w:aliases w:val="Küçük Büyük Harf7"/>
    <w:uiPriority w:val="99"/>
    <w:rPr>
      <w:rFonts w:ascii="Times New Roman" w:hAnsi="Times New Roman" w:cs="Times New Roman"/>
      <w:smallCaps/>
      <w:sz w:val="16"/>
      <w:szCs w:val="16"/>
      <w:u w:val="none"/>
    </w:rPr>
  </w:style>
  <w:style w:type="character" w:customStyle="1" w:styleId="Gvdemetni5pt5">
    <w:name w:val="Gövde metni + 5 pt5"/>
    <w:uiPriority w:val="99"/>
    <w:rPr>
      <w:rFonts w:ascii="Times New Roman" w:hAnsi="Times New Roman" w:cs="Times New Roman"/>
      <w:noProof/>
      <w:sz w:val="10"/>
      <w:szCs w:val="10"/>
      <w:u w:val="none"/>
    </w:rPr>
  </w:style>
  <w:style w:type="character" w:customStyle="1" w:styleId="Gvdemetni8pt1">
    <w:name w:val="Gövde metni + 8 pt1"/>
    <w:aliases w:val="İtalik41"/>
    <w:uiPriority w:val="99"/>
    <w:rPr>
      <w:rFonts w:ascii="Times New Roman" w:hAnsi="Times New Roman" w:cs="Times New Roman"/>
      <w:i/>
      <w:iCs/>
      <w:sz w:val="16"/>
      <w:szCs w:val="16"/>
      <w:u w:val="none"/>
    </w:rPr>
  </w:style>
  <w:style w:type="character" w:customStyle="1" w:styleId="Gvdemetni7100">
    <w:name w:val="Gövde metni (7) + 10"/>
    <w:aliases w:val="5 pt69,Kalın Değil14"/>
    <w:uiPriority w:val="99"/>
    <w:rPr>
      <w:rFonts w:ascii="Times New Roman" w:hAnsi="Times New Roman" w:cs="Times New Roman"/>
      <w:b w:val="0"/>
      <w:bCs w:val="0"/>
      <w:sz w:val="21"/>
      <w:szCs w:val="21"/>
      <w:u w:val="none"/>
    </w:rPr>
  </w:style>
  <w:style w:type="character" w:customStyle="1" w:styleId="Gvdemetni10pt11">
    <w:name w:val="Gövde metni + 10 pt11"/>
    <w:uiPriority w:val="99"/>
    <w:rPr>
      <w:rFonts w:ascii="Times New Roman" w:hAnsi="Times New Roman" w:cs="Times New Roman"/>
      <w:sz w:val="20"/>
      <w:szCs w:val="20"/>
      <w:u w:val="none"/>
    </w:rPr>
  </w:style>
  <w:style w:type="character" w:customStyle="1" w:styleId="GvdemetniCorbel">
    <w:name w:val="Gövde metni + Corbel"/>
    <w:aliases w:val="7 pt3,0 pt boşluk bırakılıyor24"/>
    <w:uiPriority w:val="99"/>
    <w:rPr>
      <w:rFonts w:ascii="Corbel" w:hAnsi="Corbel" w:cs="Corbel"/>
      <w:spacing w:val="10"/>
      <w:sz w:val="14"/>
      <w:szCs w:val="14"/>
      <w:u w:val="none"/>
    </w:rPr>
  </w:style>
  <w:style w:type="character" w:customStyle="1" w:styleId="Gvdemetni86">
    <w:name w:val="Gövde metni + 86"/>
    <w:aliases w:val="5 pt68,İtalik40"/>
    <w:uiPriority w:val="99"/>
    <w:rPr>
      <w:rFonts w:ascii="Times New Roman" w:hAnsi="Times New Roman" w:cs="Times New Roman"/>
      <w:i/>
      <w:iCs/>
      <w:sz w:val="17"/>
      <w:szCs w:val="17"/>
      <w:u w:val="none"/>
    </w:rPr>
  </w:style>
  <w:style w:type="character" w:customStyle="1" w:styleId="Balk4210pt">
    <w:name w:val="Başlık #4 (2) + 10 pt"/>
    <w:uiPriority w:val="99"/>
    <w:rPr>
      <w:rFonts w:ascii="Times New Roman" w:hAnsi="Times New Roman" w:cs="Times New Roman"/>
      <w:b/>
      <w:bCs/>
      <w:sz w:val="20"/>
      <w:szCs w:val="20"/>
      <w:u w:val="none"/>
    </w:rPr>
  </w:style>
  <w:style w:type="character" w:customStyle="1" w:styleId="Gvdemetni330">
    <w:name w:val="Gövde metni (33)_"/>
    <w:link w:val="Gvdemetni331"/>
    <w:uiPriority w:val="99"/>
    <w:locked/>
    <w:rPr>
      <w:rFonts w:ascii="Times New Roman" w:hAnsi="Times New Roman" w:cs="Times New Roman"/>
      <w:b/>
      <w:bCs/>
      <w:sz w:val="18"/>
      <w:szCs w:val="18"/>
      <w:u w:val="none"/>
    </w:rPr>
  </w:style>
  <w:style w:type="character" w:customStyle="1" w:styleId="Gvdemetni332">
    <w:name w:val="Gövde metni (33)"/>
    <w:uiPriority w:val="99"/>
  </w:style>
  <w:style w:type="character" w:customStyle="1" w:styleId="Gvdemetni3320">
    <w:name w:val="Gövde metni (33)2"/>
    <w:uiPriority w:val="99"/>
  </w:style>
  <w:style w:type="character" w:customStyle="1" w:styleId="GvdemetniImpact">
    <w:name w:val="Gövde metni + Impact"/>
    <w:aliases w:val="11 pt1"/>
    <w:uiPriority w:val="99"/>
    <w:rPr>
      <w:rFonts w:ascii="Impact" w:hAnsi="Impact" w:cs="Impact"/>
      <w:noProof/>
      <w:sz w:val="22"/>
      <w:szCs w:val="22"/>
      <w:u w:val="none"/>
    </w:rPr>
  </w:style>
  <w:style w:type="character" w:customStyle="1" w:styleId="Resimyazs300">
    <w:name w:val="Resim yazısı (30)_"/>
    <w:link w:val="Resimyazs301"/>
    <w:uiPriority w:val="99"/>
    <w:locked/>
    <w:rPr>
      <w:rFonts w:ascii="Arial" w:hAnsi="Arial" w:cs="Arial"/>
      <w:b/>
      <w:bCs/>
      <w:spacing w:val="-10"/>
      <w:sz w:val="18"/>
      <w:szCs w:val="18"/>
      <w:u w:val="none"/>
    </w:rPr>
  </w:style>
  <w:style w:type="character" w:customStyle="1" w:styleId="Resimyazs302">
    <w:name w:val="Resim yazısı (30)"/>
    <w:uiPriority w:val="99"/>
  </w:style>
  <w:style w:type="character" w:customStyle="1" w:styleId="Resimyazs308pt">
    <w:name w:val="Resim yazısı (30) + 8 pt"/>
    <w:aliases w:val="0 pt boşluk bırakılıyor23"/>
    <w:uiPriority w:val="99"/>
    <w:rPr>
      <w:rFonts w:ascii="Arial" w:hAnsi="Arial" w:cs="Arial"/>
      <w:b/>
      <w:bCs/>
      <w:spacing w:val="0"/>
      <w:sz w:val="16"/>
      <w:szCs w:val="16"/>
      <w:u w:val="none"/>
    </w:rPr>
  </w:style>
  <w:style w:type="character" w:customStyle="1" w:styleId="Resimyazs308pt1">
    <w:name w:val="Resim yazısı (30) + 8 pt1"/>
    <w:aliases w:val="0 pt boşluk bırakılıyor22"/>
    <w:uiPriority w:val="99"/>
    <w:rPr>
      <w:rFonts w:ascii="Arial" w:hAnsi="Arial" w:cs="Arial"/>
      <w:b/>
      <w:bCs/>
      <w:spacing w:val="0"/>
      <w:sz w:val="16"/>
      <w:szCs w:val="16"/>
      <w:u w:val="none"/>
    </w:rPr>
  </w:style>
  <w:style w:type="character" w:customStyle="1" w:styleId="Resimyazs3020">
    <w:name w:val="Resim yazısı (30)2"/>
    <w:uiPriority w:val="99"/>
  </w:style>
  <w:style w:type="character" w:customStyle="1" w:styleId="GvdemetniCorbel1">
    <w:name w:val="Gövde metni + Corbel1"/>
    <w:aliases w:val="7 pt2"/>
    <w:uiPriority w:val="99"/>
    <w:rPr>
      <w:rFonts w:ascii="Corbel" w:hAnsi="Corbel" w:cs="Corbel"/>
      <w:sz w:val="14"/>
      <w:szCs w:val="14"/>
      <w:u w:val="none"/>
    </w:rPr>
  </w:style>
  <w:style w:type="character" w:customStyle="1" w:styleId="Gvdemetnitalik6">
    <w:name w:val="Gövde metni + İtalik6"/>
    <w:uiPriority w:val="99"/>
    <w:rPr>
      <w:rFonts w:ascii="Times New Roman" w:hAnsi="Times New Roman" w:cs="Times New Roman"/>
      <w:i/>
      <w:iCs/>
      <w:sz w:val="21"/>
      <w:szCs w:val="21"/>
      <w:u w:val="none"/>
    </w:rPr>
  </w:style>
  <w:style w:type="character" w:customStyle="1" w:styleId="Gvdemetni85">
    <w:name w:val="Gövde metni + 85"/>
    <w:aliases w:val="5 pt67,İtalik39"/>
    <w:uiPriority w:val="99"/>
    <w:rPr>
      <w:rFonts w:ascii="Times New Roman" w:hAnsi="Times New Roman" w:cs="Times New Roman"/>
      <w:i/>
      <w:iCs/>
      <w:sz w:val="17"/>
      <w:szCs w:val="17"/>
      <w:u w:val="none"/>
    </w:rPr>
  </w:style>
  <w:style w:type="character" w:customStyle="1" w:styleId="Resimyazs288">
    <w:name w:val="Resim yazısı (28) + 8"/>
    <w:aliases w:val="5 pt66,İtalik38"/>
    <w:uiPriority w:val="99"/>
    <w:rPr>
      <w:rFonts w:ascii="Times New Roman" w:hAnsi="Times New Roman" w:cs="Times New Roman"/>
      <w:i/>
      <w:iCs/>
      <w:sz w:val="17"/>
      <w:szCs w:val="17"/>
      <w:u w:val="none"/>
    </w:rPr>
  </w:style>
  <w:style w:type="character" w:customStyle="1" w:styleId="Resimyazs2810pt">
    <w:name w:val="Resim yazısı (28) + 10 pt"/>
    <w:uiPriority w:val="99"/>
    <w:rPr>
      <w:rFonts w:ascii="Times New Roman" w:hAnsi="Times New Roman" w:cs="Times New Roman"/>
      <w:noProof/>
      <w:sz w:val="20"/>
      <w:szCs w:val="20"/>
      <w:u w:val="none"/>
    </w:rPr>
  </w:style>
  <w:style w:type="character" w:customStyle="1" w:styleId="Resimyazs2810pt4">
    <w:name w:val="Resim yazısı (28) + 10 pt4"/>
    <w:uiPriority w:val="99"/>
    <w:rPr>
      <w:rFonts w:ascii="Times New Roman" w:hAnsi="Times New Roman" w:cs="Times New Roman"/>
      <w:sz w:val="20"/>
      <w:szCs w:val="20"/>
      <w:u w:val="single"/>
    </w:rPr>
  </w:style>
  <w:style w:type="character" w:customStyle="1" w:styleId="Gvdemetni7pt2">
    <w:name w:val="Gövde metni + 7 pt2"/>
    <w:uiPriority w:val="99"/>
    <w:rPr>
      <w:rFonts w:ascii="Times New Roman" w:hAnsi="Times New Roman" w:cs="Times New Roman"/>
      <w:noProof/>
      <w:sz w:val="14"/>
      <w:szCs w:val="14"/>
      <w:u w:val="none"/>
    </w:rPr>
  </w:style>
  <w:style w:type="character" w:customStyle="1" w:styleId="Gvdemetnitalik5">
    <w:name w:val="Gövde metni + İtalik5"/>
    <w:uiPriority w:val="99"/>
    <w:rPr>
      <w:rFonts w:ascii="Times New Roman" w:hAnsi="Times New Roman" w:cs="Times New Roman"/>
      <w:i/>
      <w:iCs/>
      <w:sz w:val="21"/>
      <w:szCs w:val="21"/>
      <w:u w:val="none"/>
    </w:rPr>
  </w:style>
  <w:style w:type="character" w:customStyle="1" w:styleId="Resimyazs31Exact">
    <w:name w:val="Resim yazısı (31) Exact"/>
    <w:link w:val="Resimyazs310"/>
    <w:uiPriority w:val="99"/>
    <w:locked/>
    <w:rPr>
      <w:rFonts w:ascii="Times New Roman" w:hAnsi="Times New Roman" w:cs="Times New Roman"/>
      <w:b/>
      <w:bCs/>
      <w:spacing w:val="-4"/>
      <w:sz w:val="18"/>
      <w:szCs w:val="18"/>
      <w:u w:val="none"/>
    </w:rPr>
  </w:style>
  <w:style w:type="character" w:customStyle="1" w:styleId="Resimyazs31Exact1">
    <w:name w:val="Resim yazısı (31) Exact1"/>
    <w:uiPriority w:val="99"/>
  </w:style>
  <w:style w:type="character" w:customStyle="1" w:styleId="Resimyazs8pt">
    <w:name w:val="Resim yazısı + 8 pt"/>
    <w:aliases w:val="İtalik37,0 pt boşluk bırakılıyor Exact14"/>
    <w:uiPriority w:val="99"/>
    <w:rPr>
      <w:rFonts w:ascii="Times New Roman" w:hAnsi="Times New Roman" w:cs="Times New Roman"/>
      <w:i/>
      <w:iCs/>
      <w:spacing w:val="-16"/>
      <w:sz w:val="16"/>
      <w:szCs w:val="16"/>
      <w:u w:val="none"/>
    </w:rPr>
  </w:style>
  <w:style w:type="character" w:customStyle="1" w:styleId="Resimyazs8pt3">
    <w:name w:val="Resim yazısı + 8 pt3"/>
    <w:aliases w:val="İtalik36,0 pt boşluk bırakılıyor Exact13"/>
    <w:uiPriority w:val="99"/>
    <w:rPr>
      <w:rFonts w:ascii="Times New Roman" w:hAnsi="Times New Roman" w:cs="Times New Roman"/>
      <w:i/>
      <w:iCs/>
      <w:noProof/>
      <w:spacing w:val="-16"/>
      <w:sz w:val="16"/>
      <w:szCs w:val="16"/>
      <w:u w:val="single"/>
    </w:rPr>
  </w:style>
  <w:style w:type="character" w:customStyle="1" w:styleId="Resimyazs8pt2">
    <w:name w:val="Resim yazısı + 8 pt2"/>
    <w:aliases w:val="Kalın32,0 pt boşluk bırakılıyor Exact12"/>
    <w:uiPriority w:val="99"/>
    <w:rPr>
      <w:rFonts w:ascii="Times New Roman" w:hAnsi="Times New Roman" w:cs="Times New Roman"/>
      <w:b/>
      <w:bCs/>
      <w:sz w:val="16"/>
      <w:szCs w:val="16"/>
      <w:u w:val="single"/>
    </w:rPr>
  </w:style>
  <w:style w:type="character" w:customStyle="1" w:styleId="Resimyazs8pt1">
    <w:name w:val="Resim yazısı + 8 pt1"/>
    <w:aliases w:val="Kalın31,0 pt boşluk bırakılıyor Exact11"/>
    <w:uiPriority w:val="99"/>
    <w:rPr>
      <w:rFonts w:ascii="Times New Roman" w:hAnsi="Times New Roman" w:cs="Times New Roman"/>
      <w:b/>
      <w:bCs/>
      <w:noProof/>
      <w:sz w:val="16"/>
      <w:szCs w:val="16"/>
      <w:u w:val="none"/>
    </w:rPr>
  </w:style>
  <w:style w:type="character" w:customStyle="1" w:styleId="Gvdemetni15Exact">
    <w:name w:val="Gövde metni (15) Exact"/>
    <w:uiPriority w:val="99"/>
    <w:rPr>
      <w:rFonts w:ascii="Times New Roman" w:hAnsi="Times New Roman" w:cs="Times New Roman"/>
      <w:spacing w:val="7"/>
      <w:sz w:val="18"/>
      <w:szCs w:val="18"/>
      <w:u w:val="none"/>
    </w:rPr>
  </w:style>
  <w:style w:type="character" w:customStyle="1" w:styleId="Gvdemetni15Kaln">
    <w:name w:val="Gövde metni (15) + Kalın"/>
    <w:aliases w:val="0 pt boşluk bırakılıyor Exact10"/>
    <w:uiPriority w:val="99"/>
    <w:rPr>
      <w:rFonts w:ascii="Times New Roman" w:hAnsi="Times New Roman" w:cs="Times New Roman"/>
      <w:b/>
      <w:bCs/>
      <w:spacing w:val="-4"/>
      <w:sz w:val="18"/>
      <w:szCs w:val="18"/>
      <w:u w:val="none"/>
    </w:rPr>
  </w:style>
  <w:style w:type="character" w:customStyle="1" w:styleId="Gvdemetni34Exact">
    <w:name w:val="Gövde metni (34) Exact"/>
    <w:link w:val="Gvdemetni340"/>
    <w:uiPriority w:val="99"/>
    <w:locked/>
    <w:rPr>
      <w:rFonts w:ascii="Times New Roman" w:hAnsi="Times New Roman" w:cs="Times New Roman"/>
      <w:b/>
      <w:bCs/>
      <w:sz w:val="16"/>
      <w:szCs w:val="16"/>
      <w:u w:val="none"/>
    </w:rPr>
  </w:style>
  <w:style w:type="character" w:customStyle="1" w:styleId="Gvdemetni34Exact1">
    <w:name w:val="Gövde metni (34) Exact1"/>
    <w:uiPriority w:val="99"/>
  </w:style>
  <w:style w:type="character" w:customStyle="1" w:styleId="Resimyazs320">
    <w:name w:val="Resim yazısı (32)_"/>
    <w:link w:val="Resimyazs321"/>
    <w:uiPriority w:val="99"/>
    <w:locked/>
    <w:rPr>
      <w:rFonts w:ascii="Times New Roman" w:hAnsi="Times New Roman" w:cs="Times New Roman"/>
      <w:b/>
      <w:bCs/>
      <w:sz w:val="15"/>
      <w:szCs w:val="15"/>
      <w:u w:val="none"/>
    </w:rPr>
  </w:style>
  <w:style w:type="character" w:customStyle="1" w:styleId="Resimyazs229pt">
    <w:name w:val="Resim yazısı (22) + 9 pt"/>
    <w:uiPriority w:val="99"/>
    <w:rPr>
      <w:rFonts w:ascii="Times New Roman" w:hAnsi="Times New Roman" w:cs="Times New Roman"/>
      <w:b/>
      <w:bCs/>
      <w:sz w:val="18"/>
      <w:szCs w:val="18"/>
      <w:u w:val="none"/>
    </w:rPr>
  </w:style>
  <w:style w:type="character" w:customStyle="1" w:styleId="Resimyazs330">
    <w:name w:val="Resim yazısı (33)_"/>
    <w:link w:val="Resimyazs331"/>
    <w:uiPriority w:val="99"/>
    <w:locked/>
    <w:rPr>
      <w:rFonts w:ascii="Times New Roman" w:hAnsi="Times New Roman" w:cs="Times New Roman"/>
      <w:b/>
      <w:bCs/>
      <w:sz w:val="16"/>
      <w:szCs w:val="16"/>
      <w:u w:val="none"/>
    </w:rPr>
  </w:style>
  <w:style w:type="character" w:customStyle="1" w:styleId="Gvdemetni58">
    <w:name w:val="Gövde metni (5) + 8"/>
    <w:aliases w:val="5 pt65,İtalik35"/>
    <w:uiPriority w:val="99"/>
    <w:rPr>
      <w:rFonts w:ascii="Times New Roman" w:hAnsi="Times New Roman" w:cs="Times New Roman"/>
      <w:i/>
      <w:iCs/>
      <w:sz w:val="17"/>
      <w:szCs w:val="17"/>
      <w:u w:val="none"/>
    </w:rPr>
  </w:style>
  <w:style w:type="character" w:customStyle="1" w:styleId="Gvdemetni583">
    <w:name w:val="Gövde metni (5) + 83"/>
    <w:aliases w:val="5 pt64,İtalik34"/>
    <w:uiPriority w:val="99"/>
    <w:rPr>
      <w:rFonts w:ascii="Times New Roman" w:hAnsi="Times New Roman" w:cs="Times New Roman"/>
      <w:i/>
      <w:iCs/>
      <w:noProof/>
      <w:sz w:val="17"/>
      <w:szCs w:val="17"/>
      <w:u w:val="single"/>
    </w:rPr>
  </w:style>
  <w:style w:type="character" w:customStyle="1" w:styleId="Gvdemetni510pt">
    <w:name w:val="Gövde metni (5) + 10 pt"/>
    <w:uiPriority w:val="99"/>
    <w:rPr>
      <w:rFonts w:ascii="Times New Roman" w:hAnsi="Times New Roman" w:cs="Times New Roman"/>
      <w:sz w:val="20"/>
      <w:szCs w:val="20"/>
      <w:u w:val="single"/>
    </w:rPr>
  </w:style>
  <w:style w:type="character" w:customStyle="1" w:styleId="Gvdemetni7102">
    <w:name w:val="Gövde metni (7) + 102"/>
    <w:aliases w:val="5 pt63,Kalın Değil13,İtalik33"/>
    <w:uiPriority w:val="99"/>
    <w:rPr>
      <w:rFonts w:ascii="Times New Roman" w:hAnsi="Times New Roman" w:cs="Times New Roman"/>
      <w:b w:val="0"/>
      <w:bCs w:val="0"/>
      <w:i/>
      <w:iCs/>
      <w:sz w:val="21"/>
      <w:szCs w:val="21"/>
      <w:u w:val="none"/>
    </w:rPr>
  </w:style>
  <w:style w:type="character" w:customStyle="1" w:styleId="Gvdemetni382">
    <w:name w:val="Gövde metni (3) + 82"/>
    <w:aliases w:val="5 pt62,Kalın Exact1"/>
    <w:uiPriority w:val="99"/>
    <w:rPr>
      <w:rFonts w:ascii="Times New Roman" w:hAnsi="Times New Roman" w:cs="Times New Roman"/>
      <w:b/>
      <w:bCs/>
      <w:sz w:val="17"/>
      <w:szCs w:val="17"/>
      <w:u w:val="none"/>
    </w:rPr>
  </w:style>
  <w:style w:type="character" w:customStyle="1" w:styleId="GvdemetniImpact5">
    <w:name w:val="Gövde metni + Impact5"/>
    <w:aliases w:val="12,5 pt61"/>
    <w:uiPriority w:val="99"/>
    <w:rPr>
      <w:rFonts w:ascii="Impact" w:hAnsi="Impact" w:cs="Impact"/>
      <w:sz w:val="25"/>
      <w:szCs w:val="25"/>
      <w:u w:val="none"/>
    </w:rPr>
  </w:style>
  <w:style w:type="character" w:customStyle="1" w:styleId="Resimyazs142">
    <w:name w:val="Resim yazısı (14)2"/>
    <w:uiPriority w:val="99"/>
  </w:style>
  <w:style w:type="character" w:customStyle="1" w:styleId="Gvdemetni3107">
    <w:name w:val="Gövde metni (3) + 107"/>
    <w:aliases w:val="5 pt60,İtalik32"/>
    <w:uiPriority w:val="99"/>
    <w:rPr>
      <w:rFonts w:ascii="Times New Roman" w:hAnsi="Times New Roman" w:cs="Times New Roman"/>
      <w:i/>
      <w:iCs/>
      <w:sz w:val="21"/>
      <w:szCs w:val="21"/>
      <w:u w:val="none"/>
    </w:rPr>
  </w:style>
  <w:style w:type="character" w:customStyle="1" w:styleId="Gvdemetni3106">
    <w:name w:val="Gövde metni (3) + 106"/>
    <w:aliases w:val="5 pt59,İtalik31"/>
    <w:uiPriority w:val="99"/>
    <w:rPr>
      <w:rFonts w:ascii="Times New Roman" w:hAnsi="Times New Roman" w:cs="Times New Roman"/>
      <w:i/>
      <w:iCs/>
      <w:noProof/>
      <w:sz w:val="21"/>
      <w:szCs w:val="21"/>
      <w:u w:val="single"/>
    </w:rPr>
  </w:style>
  <w:style w:type="character" w:customStyle="1" w:styleId="Gvdemetni3105">
    <w:name w:val="Gövde metni (3) + 105"/>
    <w:aliases w:val="5 pt58"/>
    <w:uiPriority w:val="99"/>
    <w:rPr>
      <w:rFonts w:ascii="Times New Roman" w:hAnsi="Times New Roman" w:cs="Times New Roman"/>
      <w:noProof/>
      <w:sz w:val="21"/>
      <w:szCs w:val="21"/>
      <w:u w:val="single"/>
    </w:rPr>
  </w:style>
  <w:style w:type="character" w:customStyle="1" w:styleId="Gvdemetni3104">
    <w:name w:val="Gövde metni (3) + 104"/>
    <w:aliases w:val="5 pt57"/>
    <w:uiPriority w:val="99"/>
    <w:rPr>
      <w:rFonts w:ascii="Times New Roman" w:hAnsi="Times New Roman" w:cs="Times New Roman"/>
      <w:sz w:val="21"/>
      <w:szCs w:val="21"/>
      <w:u w:val="single"/>
    </w:rPr>
  </w:style>
  <w:style w:type="character" w:customStyle="1" w:styleId="Gvdemetni3103">
    <w:name w:val="Gövde metni (3) + 103"/>
    <w:aliases w:val="5 pt56"/>
    <w:uiPriority w:val="99"/>
    <w:rPr>
      <w:rFonts w:ascii="Times New Roman" w:hAnsi="Times New Roman" w:cs="Times New Roman"/>
      <w:sz w:val="21"/>
      <w:szCs w:val="21"/>
      <w:u w:val="single"/>
    </w:rPr>
  </w:style>
  <w:style w:type="character" w:customStyle="1" w:styleId="Gvdemetni3102">
    <w:name w:val="Gövde metni (3) + 102"/>
    <w:aliases w:val="5 pt55"/>
    <w:uiPriority w:val="99"/>
    <w:rPr>
      <w:rFonts w:ascii="Times New Roman" w:hAnsi="Times New Roman" w:cs="Times New Roman"/>
      <w:sz w:val="21"/>
      <w:szCs w:val="21"/>
      <w:u w:val="single"/>
    </w:rPr>
  </w:style>
  <w:style w:type="character" w:customStyle="1" w:styleId="Gvdemetni3101">
    <w:name w:val="Gövde metni (3) + 101"/>
    <w:aliases w:val="5 pt54"/>
    <w:uiPriority w:val="99"/>
    <w:rPr>
      <w:rFonts w:ascii="Times New Roman" w:hAnsi="Times New Roman" w:cs="Times New Roman"/>
      <w:noProof/>
      <w:sz w:val="21"/>
      <w:szCs w:val="21"/>
      <w:u w:val="none"/>
    </w:rPr>
  </w:style>
  <w:style w:type="character" w:customStyle="1" w:styleId="stbilgiveyaaltbilgi3">
    <w:name w:val="Üst bilgi veya alt bilgi3"/>
    <w:uiPriority w:val="99"/>
  </w:style>
  <w:style w:type="character" w:customStyle="1" w:styleId="Gvdemetni115">
    <w:name w:val="Gövde metni11"/>
    <w:uiPriority w:val="99"/>
  </w:style>
  <w:style w:type="character" w:customStyle="1" w:styleId="Gvdemetni104">
    <w:name w:val="Gövde metni10"/>
    <w:uiPriority w:val="99"/>
  </w:style>
  <w:style w:type="character" w:customStyle="1" w:styleId="Gvdemetni92">
    <w:name w:val="Gövde metni9"/>
    <w:uiPriority w:val="99"/>
  </w:style>
  <w:style w:type="character" w:customStyle="1" w:styleId="Gvdemetnitalik4">
    <w:name w:val="Gövde metni + İtalik4"/>
    <w:uiPriority w:val="99"/>
    <w:rPr>
      <w:rFonts w:ascii="Times New Roman" w:hAnsi="Times New Roman" w:cs="Times New Roman"/>
      <w:i/>
      <w:iCs/>
      <w:sz w:val="21"/>
      <w:szCs w:val="21"/>
      <w:u w:val="none"/>
    </w:rPr>
  </w:style>
  <w:style w:type="character" w:customStyle="1" w:styleId="Gvdemetni7pt1">
    <w:name w:val="Gövde metni + 7 pt1"/>
    <w:aliases w:val="Kalın30"/>
    <w:uiPriority w:val="99"/>
    <w:rPr>
      <w:rFonts w:ascii="Times New Roman" w:hAnsi="Times New Roman" w:cs="Times New Roman"/>
      <w:b/>
      <w:bCs/>
      <w:noProof/>
      <w:sz w:val="14"/>
      <w:szCs w:val="14"/>
      <w:u w:val="none"/>
    </w:rPr>
  </w:style>
  <w:style w:type="character" w:customStyle="1" w:styleId="GvdemetniImpact4">
    <w:name w:val="Gövde metni + Impact4"/>
    <w:aliases w:val="20 pt,-2 pt boşluk bırakılıyor,200% ölçek"/>
    <w:uiPriority w:val="99"/>
    <w:rPr>
      <w:rFonts w:ascii="Impact" w:hAnsi="Impact" w:cs="Impact"/>
      <w:noProof/>
      <w:spacing w:val="-40"/>
      <w:w w:val="200"/>
      <w:sz w:val="40"/>
      <w:szCs w:val="40"/>
      <w:u w:val="none"/>
    </w:rPr>
  </w:style>
  <w:style w:type="character" w:customStyle="1" w:styleId="Gvdemetni4pt4">
    <w:name w:val="Gövde metni + 4 pt4"/>
    <w:uiPriority w:val="99"/>
    <w:rPr>
      <w:rFonts w:ascii="Times New Roman" w:hAnsi="Times New Roman" w:cs="Times New Roman"/>
      <w:sz w:val="8"/>
      <w:szCs w:val="8"/>
      <w:u w:val="none"/>
    </w:rPr>
  </w:style>
  <w:style w:type="character" w:customStyle="1" w:styleId="GvdemetniFranklinGothicMedium">
    <w:name w:val="Gövde metni + Franklin Gothic Medium"/>
    <w:aliases w:val="31,5 pt53,-4 pt boşluk bırakılıyor"/>
    <w:uiPriority w:val="99"/>
    <w:rPr>
      <w:rFonts w:ascii="Franklin Gothic Medium" w:hAnsi="Franklin Gothic Medium" w:cs="Franklin Gothic Medium"/>
      <w:spacing w:val="-90"/>
      <w:sz w:val="63"/>
      <w:szCs w:val="63"/>
      <w:u w:val="none"/>
    </w:rPr>
  </w:style>
  <w:style w:type="character" w:customStyle="1" w:styleId="GvdemetniImpact3">
    <w:name w:val="Gövde metni + Impact3"/>
    <w:aliases w:val="20 pt2,-2 pt boşluk bırakılıyor1,200% ölçek2"/>
    <w:uiPriority w:val="99"/>
    <w:rPr>
      <w:rFonts w:ascii="Impact" w:hAnsi="Impact" w:cs="Impact"/>
      <w:spacing w:val="-40"/>
      <w:w w:val="200"/>
      <w:sz w:val="40"/>
      <w:szCs w:val="40"/>
      <w:u w:val="none"/>
    </w:rPr>
  </w:style>
  <w:style w:type="character" w:customStyle="1" w:styleId="Gvdemetnitalik3">
    <w:name w:val="Gövde metni + İtalik3"/>
    <w:uiPriority w:val="99"/>
    <w:rPr>
      <w:rFonts w:ascii="Times New Roman" w:hAnsi="Times New Roman" w:cs="Times New Roman"/>
      <w:i/>
      <w:iCs/>
      <w:sz w:val="21"/>
      <w:szCs w:val="21"/>
      <w:u w:val="none"/>
    </w:rPr>
  </w:style>
  <w:style w:type="character" w:customStyle="1" w:styleId="Gvdemetni350">
    <w:name w:val="Gövde metni (35)_"/>
    <w:link w:val="Gvdemetni351"/>
    <w:uiPriority w:val="99"/>
    <w:locked/>
    <w:rPr>
      <w:rFonts w:ascii="Times New Roman" w:hAnsi="Times New Roman" w:cs="Times New Roman"/>
      <w:sz w:val="20"/>
      <w:szCs w:val="20"/>
      <w:u w:val="none"/>
    </w:rPr>
  </w:style>
  <w:style w:type="character" w:customStyle="1" w:styleId="Gvdemetni35Kaln">
    <w:name w:val="Gövde metni (35) + Kalın"/>
    <w:aliases w:val="-1 pt boşluk bırakılıyor1"/>
    <w:uiPriority w:val="99"/>
    <w:rPr>
      <w:rFonts w:ascii="Times New Roman" w:hAnsi="Times New Roman" w:cs="Times New Roman"/>
      <w:b/>
      <w:bCs/>
      <w:spacing w:val="-20"/>
      <w:sz w:val="20"/>
      <w:szCs w:val="20"/>
      <w:u w:val="none"/>
    </w:rPr>
  </w:style>
  <w:style w:type="character" w:customStyle="1" w:styleId="Gvdemetni352">
    <w:name w:val="Gövde metni (35)"/>
    <w:uiPriority w:val="99"/>
    <w:rPr>
      <w:rFonts w:ascii="Times New Roman" w:hAnsi="Times New Roman" w:cs="Times New Roman"/>
      <w:noProof/>
      <w:sz w:val="20"/>
      <w:szCs w:val="20"/>
      <w:u w:val="none"/>
    </w:rPr>
  </w:style>
  <w:style w:type="character" w:customStyle="1" w:styleId="Gvdemetni3520">
    <w:name w:val="Gövde metni (35)2"/>
    <w:uiPriority w:val="99"/>
    <w:rPr>
      <w:rFonts w:ascii="Times New Roman" w:hAnsi="Times New Roman" w:cs="Times New Roman"/>
      <w:noProof/>
      <w:sz w:val="20"/>
      <w:szCs w:val="20"/>
      <w:u w:val="none"/>
    </w:rPr>
  </w:style>
  <w:style w:type="character" w:customStyle="1" w:styleId="Gvdemetni360">
    <w:name w:val="Gövde metni (36)_"/>
    <w:link w:val="Gvdemetni361"/>
    <w:uiPriority w:val="99"/>
    <w:locked/>
    <w:rPr>
      <w:rFonts w:ascii="Arial" w:hAnsi="Arial" w:cs="Arial"/>
      <w:sz w:val="17"/>
      <w:szCs w:val="17"/>
      <w:u w:val="none"/>
    </w:rPr>
  </w:style>
  <w:style w:type="character" w:customStyle="1" w:styleId="Gvdemetni362">
    <w:name w:val="Gövde metni (36)"/>
    <w:uiPriority w:val="99"/>
  </w:style>
  <w:style w:type="character" w:customStyle="1" w:styleId="Gvdemetni39pt2">
    <w:name w:val="Gövde metni (3) + 9 pt2"/>
    <w:aliases w:val="Kalın29"/>
    <w:uiPriority w:val="99"/>
    <w:rPr>
      <w:rFonts w:ascii="Times New Roman" w:hAnsi="Times New Roman" w:cs="Times New Roman"/>
      <w:b/>
      <w:bCs/>
      <w:sz w:val="18"/>
      <w:szCs w:val="18"/>
      <w:u w:val="none"/>
    </w:rPr>
  </w:style>
  <w:style w:type="character" w:customStyle="1" w:styleId="Resimyazs34">
    <w:name w:val="Resim yazısı (34)_"/>
    <w:link w:val="Resimyazs341"/>
    <w:uiPriority w:val="99"/>
    <w:locked/>
    <w:rPr>
      <w:rFonts w:ascii="Times New Roman" w:hAnsi="Times New Roman" w:cs="Times New Roman"/>
      <w:i/>
      <w:iCs/>
      <w:sz w:val="21"/>
      <w:szCs w:val="21"/>
      <w:u w:val="none"/>
    </w:rPr>
  </w:style>
  <w:style w:type="character" w:customStyle="1" w:styleId="Resimyazs340">
    <w:name w:val="Resim yazısı (34)"/>
    <w:uiPriority w:val="99"/>
  </w:style>
  <w:style w:type="character" w:customStyle="1" w:styleId="Resimyazs342">
    <w:name w:val="Resim yazısı (34)2"/>
    <w:uiPriority w:val="99"/>
    <w:rPr>
      <w:rFonts w:ascii="Times New Roman" w:hAnsi="Times New Roman" w:cs="Times New Roman"/>
      <w:i/>
      <w:iCs/>
      <w:sz w:val="21"/>
      <w:szCs w:val="21"/>
      <w:u w:val="single"/>
    </w:rPr>
  </w:style>
  <w:style w:type="character" w:customStyle="1" w:styleId="Resimyazs34talikdeil">
    <w:name w:val="Resim yazısı (34) + İtalik değil"/>
    <w:uiPriority w:val="99"/>
    <w:rPr>
      <w:rFonts w:ascii="Times New Roman" w:hAnsi="Times New Roman" w:cs="Times New Roman"/>
      <w:i w:val="0"/>
      <w:iCs w:val="0"/>
      <w:sz w:val="21"/>
      <w:szCs w:val="21"/>
      <w:u w:val="single"/>
    </w:rPr>
  </w:style>
  <w:style w:type="character" w:customStyle="1" w:styleId="Resimyazs34talikdeil1">
    <w:name w:val="Resim yazısı (34) + İtalik değil1"/>
    <w:uiPriority w:val="99"/>
    <w:rPr>
      <w:rFonts w:ascii="Times New Roman" w:hAnsi="Times New Roman" w:cs="Times New Roman"/>
      <w:i w:val="0"/>
      <w:iCs w:val="0"/>
      <w:noProof/>
      <w:sz w:val="21"/>
      <w:szCs w:val="21"/>
      <w:u w:val="single"/>
    </w:rPr>
  </w:style>
  <w:style w:type="character" w:customStyle="1" w:styleId="Resimyazs35">
    <w:name w:val="Resim yazısı (35)_"/>
    <w:link w:val="Resimyazs351"/>
    <w:uiPriority w:val="99"/>
    <w:locked/>
    <w:rPr>
      <w:rFonts w:ascii="Times New Roman" w:hAnsi="Times New Roman" w:cs="Times New Roman"/>
      <w:sz w:val="16"/>
      <w:szCs w:val="16"/>
      <w:u w:val="none"/>
    </w:rPr>
  </w:style>
  <w:style w:type="character" w:customStyle="1" w:styleId="Resimyazs358">
    <w:name w:val="Resim yazısı (35) + 8"/>
    <w:aliases w:val="5 pt52,İtalik30"/>
    <w:uiPriority w:val="99"/>
    <w:rPr>
      <w:rFonts w:ascii="Times New Roman" w:hAnsi="Times New Roman" w:cs="Times New Roman"/>
      <w:i/>
      <w:iCs/>
      <w:sz w:val="17"/>
      <w:szCs w:val="17"/>
      <w:u w:val="none"/>
    </w:rPr>
  </w:style>
  <w:style w:type="character" w:customStyle="1" w:styleId="Resimyazs350">
    <w:name w:val="Resim yazısı (35)"/>
    <w:uiPriority w:val="99"/>
    <w:rPr>
      <w:rFonts w:ascii="Times New Roman" w:hAnsi="Times New Roman" w:cs="Times New Roman"/>
      <w:noProof/>
      <w:sz w:val="16"/>
      <w:szCs w:val="16"/>
      <w:u w:val="none"/>
    </w:rPr>
  </w:style>
  <w:style w:type="character" w:customStyle="1" w:styleId="Resimyazs353">
    <w:name w:val="Resim yazısı (35)3"/>
    <w:uiPriority w:val="99"/>
    <w:rPr>
      <w:rFonts w:ascii="Times New Roman" w:hAnsi="Times New Roman" w:cs="Times New Roman"/>
      <w:sz w:val="16"/>
      <w:szCs w:val="16"/>
      <w:u w:val="single"/>
    </w:rPr>
  </w:style>
  <w:style w:type="character" w:customStyle="1" w:styleId="Resimyazs352">
    <w:name w:val="Resim yazısı (35)2"/>
    <w:uiPriority w:val="99"/>
    <w:rPr>
      <w:rFonts w:ascii="Times New Roman" w:hAnsi="Times New Roman" w:cs="Times New Roman"/>
      <w:sz w:val="16"/>
      <w:szCs w:val="16"/>
      <w:u w:val="single"/>
    </w:rPr>
  </w:style>
  <w:style w:type="character" w:customStyle="1" w:styleId="Gvdemetni4pt3">
    <w:name w:val="Gövde metni + 4 pt3"/>
    <w:uiPriority w:val="99"/>
    <w:rPr>
      <w:rFonts w:ascii="Times New Roman" w:hAnsi="Times New Roman" w:cs="Times New Roman"/>
      <w:sz w:val="8"/>
      <w:szCs w:val="8"/>
      <w:u w:val="none"/>
    </w:rPr>
  </w:style>
  <w:style w:type="character" w:customStyle="1" w:styleId="Gvdemetnitalik2">
    <w:name w:val="Gövde metni + İtalik2"/>
    <w:uiPriority w:val="99"/>
    <w:rPr>
      <w:rFonts w:ascii="Times New Roman" w:hAnsi="Times New Roman" w:cs="Times New Roman"/>
      <w:i/>
      <w:iCs/>
      <w:noProof/>
      <w:sz w:val="21"/>
      <w:szCs w:val="21"/>
      <w:u w:val="single"/>
    </w:rPr>
  </w:style>
  <w:style w:type="character" w:customStyle="1" w:styleId="Gvdemetni2020">
    <w:name w:val="Gövde metni (20)2"/>
    <w:uiPriority w:val="99"/>
  </w:style>
  <w:style w:type="character" w:customStyle="1" w:styleId="stbilgiveyaaltbilgi10">
    <w:name w:val="Üst bilgi veya alt bilgi + 10"/>
    <w:aliases w:val="5 pt51,Kalın Değil12,İtalik29"/>
    <w:uiPriority w:val="99"/>
    <w:rPr>
      <w:rFonts w:ascii="Times New Roman" w:hAnsi="Times New Roman" w:cs="Times New Roman"/>
      <w:b w:val="0"/>
      <w:bCs w:val="0"/>
      <w:i/>
      <w:iCs/>
      <w:sz w:val="21"/>
      <w:szCs w:val="21"/>
      <w:u w:val="none"/>
    </w:rPr>
  </w:style>
  <w:style w:type="character" w:customStyle="1" w:styleId="Gvdemetni510pt11">
    <w:name w:val="Gövde metni (5) + 10 pt11"/>
    <w:uiPriority w:val="99"/>
    <w:rPr>
      <w:rFonts w:ascii="Times New Roman" w:hAnsi="Times New Roman" w:cs="Times New Roman"/>
      <w:sz w:val="20"/>
      <w:szCs w:val="20"/>
      <w:u w:val="none"/>
    </w:rPr>
  </w:style>
  <w:style w:type="character" w:customStyle="1" w:styleId="Gvdemetni510pt10">
    <w:name w:val="Gövde metni (5) + 10 pt10"/>
    <w:aliases w:val="Kalın28"/>
    <w:uiPriority w:val="99"/>
    <w:rPr>
      <w:rFonts w:ascii="Times New Roman" w:hAnsi="Times New Roman" w:cs="Times New Roman"/>
      <w:b/>
      <w:bCs/>
      <w:sz w:val="20"/>
      <w:szCs w:val="20"/>
      <w:u w:val="none"/>
    </w:rPr>
  </w:style>
  <w:style w:type="character" w:customStyle="1" w:styleId="Gvdemetni510pt9">
    <w:name w:val="Gövde metni (5) + 10 pt9"/>
    <w:uiPriority w:val="99"/>
    <w:rPr>
      <w:rFonts w:ascii="Times New Roman" w:hAnsi="Times New Roman" w:cs="Times New Roman"/>
      <w:sz w:val="20"/>
      <w:szCs w:val="20"/>
      <w:u w:val="single"/>
    </w:rPr>
  </w:style>
  <w:style w:type="character" w:customStyle="1" w:styleId="Balk211pt">
    <w:name w:val="Başlık #2 + 11 pt"/>
    <w:uiPriority w:val="99"/>
    <w:rPr>
      <w:rFonts w:ascii="Arial" w:hAnsi="Arial" w:cs="Arial"/>
      <w:b/>
      <w:bCs/>
      <w:sz w:val="22"/>
      <w:szCs w:val="22"/>
      <w:u w:val="none"/>
    </w:rPr>
  </w:style>
  <w:style w:type="character" w:customStyle="1" w:styleId="Gvdemetni56pt2">
    <w:name w:val="Gövde metni (5) + 6 pt2"/>
    <w:uiPriority w:val="99"/>
    <w:rPr>
      <w:rFonts w:ascii="Times New Roman" w:hAnsi="Times New Roman" w:cs="Times New Roman"/>
      <w:noProof/>
      <w:sz w:val="12"/>
      <w:szCs w:val="12"/>
      <w:u w:val="none"/>
    </w:rPr>
  </w:style>
  <w:style w:type="character" w:customStyle="1" w:styleId="Gvdemetni37">
    <w:name w:val="Gövde metni (37)_"/>
    <w:link w:val="Gvdemetni371"/>
    <w:uiPriority w:val="99"/>
    <w:locked/>
    <w:rPr>
      <w:rFonts w:ascii="Times New Roman" w:hAnsi="Times New Roman" w:cs="Times New Roman"/>
      <w:b/>
      <w:bCs/>
      <w:sz w:val="13"/>
      <w:szCs w:val="13"/>
      <w:u w:val="none"/>
    </w:rPr>
  </w:style>
  <w:style w:type="character" w:customStyle="1" w:styleId="Gvdemetni370">
    <w:name w:val="Gövde metni (37)"/>
    <w:uiPriority w:val="99"/>
  </w:style>
  <w:style w:type="character" w:customStyle="1" w:styleId="Gvdemetni1193">
    <w:name w:val="Gövde metni (11) + 93"/>
    <w:aliases w:val="5 pt50"/>
    <w:uiPriority w:val="99"/>
    <w:rPr>
      <w:rFonts w:ascii="Times New Roman" w:hAnsi="Times New Roman" w:cs="Times New Roman"/>
      <w:sz w:val="19"/>
      <w:szCs w:val="19"/>
      <w:u w:val="none"/>
    </w:rPr>
  </w:style>
  <w:style w:type="character" w:customStyle="1" w:styleId="Gvdemetni1192">
    <w:name w:val="Gövde metni (11) + 92"/>
    <w:aliases w:val="5 pt49"/>
    <w:uiPriority w:val="99"/>
    <w:rPr>
      <w:rFonts w:ascii="Times New Roman" w:hAnsi="Times New Roman" w:cs="Times New Roman"/>
      <w:sz w:val="19"/>
      <w:szCs w:val="19"/>
      <w:u w:val="single"/>
    </w:rPr>
  </w:style>
  <w:style w:type="character" w:customStyle="1" w:styleId="Gvdemetni1183">
    <w:name w:val="Gövde metni (11) + 83"/>
    <w:aliases w:val="5 pt48,İtalik28"/>
    <w:uiPriority w:val="99"/>
    <w:rPr>
      <w:rFonts w:ascii="Times New Roman" w:hAnsi="Times New Roman" w:cs="Times New Roman"/>
      <w:i/>
      <w:iCs/>
      <w:noProof/>
      <w:sz w:val="17"/>
      <w:szCs w:val="17"/>
      <w:u w:val="single"/>
    </w:rPr>
  </w:style>
  <w:style w:type="character" w:customStyle="1" w:styleId="Gvdemetni4Arial2">
    <w:name w:val="Gövde metni (4) + Arial2"/>
    <w:aliases w:val="Kalın27,0 pt boşluk bırakılıyor21"/>
    <w:uiPriority w:val="99"/>
    <w:rPr>
      <w:rFonts w:ascii="Arial" w:hAnsi="Arial" w:cs="Arial"/>
      <w:b/>
      <w:bCs/>
      <w:spacing w:val="0"/>
      <w:sz w:val="27"/>
      <w:szCs w:val="27"/>
      <w:u w:val="none"/>
    </w:rPr>
  </w:style>
  <w:style w:type="character" w:customStyle="1" w:styleId="Gvdemetni5Exact">
    <w:name w:val="Gövde metni (5) Exact"/>
    <w:uiPriority w:val="99"/>
    <w:rPr>
      <w:rFonts w:ascii="Times New Roman" w:hAnsi="Times New Roman" w:cs="Times New Roman"/>
      <w:spacing w:val="5"/>
      <w:sz w:val="20"/>
      <w:szCs w:val="20"/>
      <w:u w:val="none"/>
    </w:rPr>
  </w:style>
  <w:style w:type="character" w:customStyle="1" w:styleId="Gvdemetni591">
    <w:name w:val="Gövde metni (5) + 91"/>
    <w:aliases w:val="5 pt47,0 pt boşluk bırakılıyor Exact9"/>
    <w:uiPriority w:val="99"/>
    <w:rPr>
      <w:rFonts w:ascii="Times New Roman" w:hAnsi="Times New Roman" w:cs="Times New Roman"/>
      <w:spacing w:val="1"/>
      <w:sz w:val="19"/>
      <w:szCs w:val="19"/>
      <w:u w:val="none"/>
    </w:rPr>
  </w:style>
  <w:style w:type="character" w:customStyle="1" w:styleId="Gvdemetni39Exact">
    <w:name w:val="Gövde metni (39) Exact"/>
    <w:link w:val="Gvdemetni39"/>
    <w:uiPriority w:val="99"/>
    <w:locked/>
    <w:rPr>
      <w:rFonts w:ascii="Constantia" w:hAnsi="Constantia" w:cs="Constantia"/>
      <w:sz w:val="27"/>
      <w:szCs w:val="27"/>
      <w:u w:val="none"/>
    </w:rPr>
  </w:style>
  <w:style w:type="character" w:customStyle="1" w:styleId="Gvdemetni39Exact3">
    <w:name w:val="Gövde metni (39) Exact3"/>
    <w:uiPriority w:val="99"/>
    <w:rPr>
      <w:rFonts w:ascii="Constantia" w:hAnsi="Constantia" w:cs="Constantia"/>
      <w:color w:val="FFFFFF"/>
      <w:sz w:val="27"/>
      <w:szCs w:val="27"/>
      <w:u w:val="none"/>
    </w:rPr>
  </w:style>
  <w:style w:type="character" w:customStyle="1" w:styleId="Gvdemetni39TimesNewRoman">
    <w:name w:val="Gövde metni (39) + Times New Roman"/>
    <w:aliases w:val="13 pt4,Kalın26,İtalik27,0 pt boşluk bırakılıyor Exact8"/>
    <w:uiPriority w:val="99"/>
    <w:rPr>
      <w:rFonts w:ascii="Times New Roman" w:hAnsi="Times New Roman" w:cs="Times New Roman"/>
      <w:b/>
      <w:bCs/>
      <w:i/>
      <w:iCs/>
      <w:color w:val="FFFFFF"/>
      <w:spacing w:val="-15"/>
      <w:sz w:val="26"/>
      <w:szCs w:val="26"/>
      <w:u w:val="none"/>
    </w:rPr>
  </w:style>
  <w:style w:type="character" w:customStyle="1" w:styleId="Gvdemetni39Exact2">
    <w:name w:val="Gövde metni (39) Exact2"/>
    <w:uiPriority w:val="99"/>
    <w:rPr>
      <w:rFonts w:ascii="Constantia" w:hAnsi="Constantia" w:cs="Constantia"/>
      <w:noProof/>
      <w:color w:val="FFFFFF"/>
      <w:sz w:val="27"/>
      <w:szCs w:val="27"/>
      <w:u w:val="none"/>
    </w:rPr>
  </w:style>
  <w:style w:type="character" w:customStyle="1" w:styleId="Gvdemetni39Exact1">
    <w:name w:val="Gövde metni (39) Exact1"/>
    <w:uiPriority w:val="99"/>
    <w:rPr>
      <w:rFonts w:ascii="Constantia" w:hAnsi="Constantia" w:cs="Constantia"/>
      <w:color w:val="FFFFFF"/>
      <w:sz w:val="27"/>
      <w:szCs w:val="27"/>
      <w:u w:val="none"/>
    </w:rPr>
  </w:style>
  <w:style w:type="character" w:customStyle="1" w:styleId="Gvdemetni40Exact">
    <w:name w:val="Gövde metni (40) Exact"/>
    <w:link w:val="Gvdemetni400"/>
    <w:uiPriority w:val="99"/>
    <w:locked/>
    <w:rPr>
      <w:rFonts w:ascii="Times New Roman" w:hAnsi="Times New Roman" w:cs="Times New Roman"/>
      <w:noProof/>
      <w:sz w:val="20"/>
      <w:szCs w:val="20"/>
      <w:u w:val="none"/>
    </w:rPr>
  </w:style>
  <w:style w:type="character" w:customStyle="1" w:styleId="Gvdemetni40Exact1">
    <w:name w:val="Gövde metni (40) Exact1"/>
    <w:uiPriority w:val="99"/>
    <w:rPr>
      <w:rFonts w:ascii="Times New Roman" w:hAnsi="Times New Roman" w:cs="Times New Roman"/>
      <w:noProof/>
      <w:color w:val="FFFFFF"/>
      <w:sz w:val="20"/>
      <w:szCs w:val="20"/>
      <w:u w:val="none"/>
    </w:rPr>
  </w:style>
  <w:style w:type="character" w:customStyle="1" w:styleId="Gvdemetni380">
    <w:name w:val="Gövde metni (38)_"/>
    <w:link w:val="Gvdemetni381"/>
    <w:uiPriority w:val="99"/>
    <w:locked/>
    <w:rPr>
      <w:rFonts w:ascii="Times New Roman" w:hAnsi="Times New Roman" w:cs="Times New Roman"/>
      <w:b/>
      <w:bCs/>
      <w:noProof/>
      <w:w w:val="250"/>
      <w:sz w:val="140"/>
      <w:szCs w:val="140"/>
      <w:u w:val="none"/>
    </w:rPr>
  </w:style>
  <w:style w:type="character" w:customStyle="1" w:styleId="Gvdemetni388">
    <w:name w:val="Gövde metni (38)"/>
    <w:uiPriority w:val="99"/>
    <w:rPr>
      <w:rFonts w:ascii="Times New Roman" w:hAnsi="Times New Roman" w:cs="Times New Roman"/>
      <w:b/>
      <w:bCs/>
      <w:noProof/>
      <w:color w:val="FFFFFF"/>
      <w:w w:val="250"/>
      <w:sz w:val="140"/>
      <w:szCs w:val="140"/>
      <w:u w:val="none"/>
    </w:rPr>
  </w:style>
  <w:style w:type="character" w:customStyle="1" w:styleId="Gvdemetni582">
    <w:name w:val="Gövde metni (5) + 82"/>
    <w:aliases w:val="5 pt46,İtalik26"/>
    <w:uiPriority w:val="99"/>
    <w:rPr>
      <w:rFonts w:ascii="Times New Roman" w:hAnsi="Times New Roman" w:cs="Times New Roman"/>
      <w:i/>
      <w:iCs/>
      <w:sz w:val="17"/>
      <w:szCs w:val="17"/>
      <w:u w:val="none"/>
    </w:rPr>
  </w:style>
  <w:style w:type="character" w:customStyle="1" w:styleId="Resimyazs2810pt3">
    <w:name w:val="Resim yazısı (28) + 10 pt3"/>
    <w:uiPriority w:val="99"/>
    <w:rPr>
      <w:rFonts w:ascii="Times New Roman" w:hAnsi="Times New Roman" w:cs="Times New Roman"/>
      <w:sz w:val="20"/>
      <w:szCs w:val="20"/>
      <w:u w:val="none"/>
    </w:rPr>
  </w:style>
  <w:style w:type="character" w:customStyle="1" w:styleId="Resimyazs2881">
    <w:name w:val="Resim yazısı (28) + 81"/>
    <w:aliases w:val="5 pt45,İtalik25"/>
    <w:uiPriority w:val="99"/>
    <w:rPr>
      <w:rFonts w:ascii="Times New Roman" w:hAnsi="Times New Roman" w:cs="Times New Roman"/>
      <w:i/>
      <w:iCs/>
      <w:sz w:val="17"/>
      <w:szCs w:val="17"/>
      <w:u w:val="none"/>
    </w:rPr>
  </w:style>
  <w:style w:type="character" w:customStyle="1" w:styleId="Resimyazs2810pt2">
    <w:name w:val="Resim yazısı (28) + 10 pt2"/>
    <w:uiPriority w:val="99"/>
    <w:rPr>
      <w:rFonts w:ascii="Times New Roman" w:hAnsi="Times New Roman" w:cs="Times New Roman"/>
      <w:sz w:val="20"/>
      <w:szCs w:val="20"/>
      <w:u w:val="single"/>
    </w:rPr>
  </w:style>
  <w:style w:type="character" w:customStyle="1" w:styleId="Gvdemetni3011pt">
    <w:name w:val="Gövde metni (30) + 11 pt"/>
    <w:uiPriority w:val="99"/>
    <w:rPr>
      <w:rFonts w:ascii="Arial" w:hAnsi="Arial" w:cs="Arial"/>
      <w:b/>
      <w:bCs/>
      <w:sz w:val="22"/>
      <w:szCs w:val="22"/>
      <w:u w:val="none"/>
    </w:rPr>
  </w:style>
  <w:style w:type="character" w:customStyle="1" w:styleId="Gvdemetni190ptbolukbraklyorExact">
    <w:name w:val="Gövde metni (19) + 0 pt boşluk bırakılıyor Exact"/>
    <w:uiPriority w:val="99"/>
    <w:rPr>
      <w:rFonts w:ascii="Arial" w:hAnsi="Arial" w:cs="Arial"/>
      <w:b/>
      <w:bCs/>
      <w:spacing w:val="1"/>
      <w:sz w:val="18"/>
      <w:szCs w:val="18"/>
      <w:u w:val="none"/>
    </w:rPr>
  </w:style>
  <w:style w:type="character" w:customStyle="1" w:styleId="Gvdemetni30Exact">
    <w:name w:val="Gövde metni (30) Exact"/>
    <w:uiPriority w:val="99"/>
    <w:rPr>
      <w:rFonts w:ascii="Arial" w:hAnsi="Arial" w:cs="Arial"/>
      <w:b/>
      <w:bCs/>
      <w:spacing w:val="3"/>
      <w:sz w:val="21"/>
      <w:szCs w:val="21"/>
      <w:u w:val="none"/>
    </w:rPr>
  </w:style>
  <w:style w:type="character" w:customStyle="1" w:styleId="Gvdemetni300ptbolukbraklyorExact">
    <w:name w:val="Gövde metni (30) + 0 pt boşluk bırakılıyor Exact"/>
    <w:uiPriority w:val="99"/>
    <w:rPr>
      <w:rFonts w:ascii="Arial" w:hAnsi="Arial" w:cs="Arial"/>
      <w:b/>
      <w:bCs/>
      <w:spacing w:val="2"/>
      <w:sz w:val="21"/>
      <w:szCs w:val="21"/>
      <w:u w:val="none"/>
    </w:rPr>
  </w:style>
  <w:style w:type="character" w:customStyle="1" w:styleId="Gvdemetni192">
    <w:name w:val="Gövde metni (19)"/>
    <w:uiPriority w:val="99"/>
  </w:style>
  <w:style w:type="character" w:customStyle="1" w:styleId="Gvdemetni2Arial">
    <w:name w:val="Gövde metni (2) + Arial"/>
    <w:aliases w:val="94,5 pt44"/>
    <w:uiPriority w:val="99"/>
    <w:rPr>
      <w:rFonts w:ascii="Arial" w:hAnsi="Arial" w:cs="Arial"/>
      <w:b/>
      <w:bCs/>
      <w:sz w:val="19"/>
      <w:szCs w:val="19"/>
      <w:u w:val="none"/>
    </w:rPr>
  </w:style>
  <w:style w:type="character" w:customStyle="1" w:styleId="Gvdemetni25">
    <w:name w:val="Gövde metni (2)"/>
    <w:uiPriority w:val="99"/>
  </w:style>
  <w:style w:type="character" w:customStyle="1" w:styleId="Gvdemetni210pt">
    <w:name w:val="Gövde metni (2) + 10 pt"/>
    <w:aliases w:val="Kalın Değil11"/>
    <w:uiPriority w:val="99"/>
    <w:rPr>
      <w:rFonts w:ascii="Times New Roman" w:hAnsi="Times New Roman" w:cs="Times New Roman"/>
      <w:b w:val="0"/>
      <w:bCs w:val="0"/>
      <w:noProof/>
      <w:sz w:val="20"/>
      <w:szCs w:val="20"/>
      <w:u w:val="none"/>
    </w:rPr>
  </w:style>
  <w:style w:type="character" w:customStyle="1" w:styleId="Gvdemetni41Exact">
    <w:name w:val="Gövde metni (41) Exact"/>
    <w:link w:val="Gvdemetni41"/>
    <w:uiPriority w:val="99"/>
    <w:locked/>
    <w:rPr>
      <w:rFonts w:ascii="Franklin Gothic Heavy" w:hAnsi="Franklin Gothic Heavy" w:cs="Franklin Gothic Heavy"/>
      <w:noProof/>
      <w:sz w:val="62"/>
      <w:szCs w:val="62"/>
      <w:u w:val="none"/>
    </w:rPr>
  </w:style>
  <w:style w:type="character" w:customStyle="1" w:styleId="Tabloyazs4Exact">
    <w:name w:val="Tablo yazısı (4) Exact"/>
    <w:link w:val="Tabloyazs4"/>
    <w:uiPriority w:val="99"/>
    <w:locked/>
    <w:rPr>
      <w:rFonts w:ascii="Arial" w:hAnsi="Arial" w:cs="Arial"/>
      <w:b/>
      <w:bCs/>
      <w:spacing w:val="1"/>
      <w:sz w:val="18"/>
      <w:szCs w:val="18"/>
      <w:u w:val="none"/>
    </w:rPr>
  </w:style>
  <w:style w:type="character" w:customStyle="1" w:styleId="GvdemetniArial8">
    <w:name w:val="Gövde metni + Arial8"/>
    <w:aliases w:val="10,5 pt43,Kalın25"/>
    <w:uiPriority w:val="99"/>
    <w:rPr>
      <w:rFonts w:ascii="Arial" w:hAnsi="Arial" w:cs="Arial"/>
      <w:b/>
      <w:bCs/>
      <w:spacing w:val="2"/>
      <w:sz w:val="21"/>
      <w:szCs w:val="21"/>
      <w:u w:val="none"/>
    </w:rPr>
  </w:style>
  <w:style w:type="character" w:customStyle="1" w:styleId="Gvdemetni581">
    <w:name w:val="Gövde metni (5) + 81"/>
    <w:aliases w:val="5 pt42,İtalik24"/>
    <w:uiPriority w:val="99"/>
    <w:rPr>
      <w:rFonts w:ascii="Times New Roman" w:hAnsi="Times New Roman" w:cs="Times New Roman"/>
      <w:i/>
      <w:iCs/>
      <w:sz w:val="17"/>
      <w:szCs w:val="17"/>
      <w:u w:val="single"/>
    </w:rPr>
  </w:style>
  <w:style w:type="character" w:customStyle="1" w:styleId="Gvdemetni5pt4">
    <w:name w:val="Gövde metni + 5 pt4"/>
    <w:aliases w:val="İtalik23,0 pt boşluk bırakılıyor20"/>
    <w:uiPriority w:val="99"/>
    <w:rPr>
      <w:rFonts w:ascii="Times New Roman" w:hAnsi="Times New Roman" w:cs="Times New Roman"/>
      <w:i/>
      <w:iCs/>
      <w:spacing w:val="-4"/>
      <w:sz w:val="10"/>
      <w:szCs w:val="10"/>
      <w:u w:val="none"/>
    </w:rPr>
  </w:style>
  <w:style w:type="character" w:customStyle="1" w:styleId="GvdemetniArial7">
    <w:name w:val="Gövde metni + Arial7"/>
    <w:aliases w:val="4 pt4,0 pt boşluk bırakılıyor19"/>
    <w:uiPriority w:val="99"/>
    <w:rPr>
      <w:rFonts w:ascii="Arial" w:hAnsi="Arial" w:cs="Arial"/>
      <w:spacing w:val="1"/>
      <w:sz w:val="8"/>
      <w:szCs w:val="8"/>
      <w:u w:val="none"/>
    </w:rPr>
  </w:style>
  <w:style w:type="character" w:customStyle="1" w:styleId="Gvdemetni5pt3">
    <w:name w:val="Gövde metni + 5 pt3"/>
    <w:aliases w:val="0 pt boşluk bırakılıyor18"/>
    <w:uiPriority w:val="99"/>
    <w:rPr>
      <w:rFonts w:ascii="Times New Roman" w:hAnsi="Times New Roman" w:cs="Times New Roman"/>
      <w:spacing w:val="5"/>
      <w:sz w:val="10"/>
      <w:szCs w:val="10"/>
      <w:u w:val="none"/>
    </w:rPr>
  </w:style>
  <w:style w:type="character" w:customStyle="1" w:styleId="GvdemetniCenturyGothic">
    <w:name w:val="Gövde metni + Century Gothic"/>
    <w:aliases w:val="15,5 pt41,İtalik22,0 pt boşluk bırakılıyor17"/>
    <w:uiPriority w:val="99"/>
    <w:rPr>
      <w:rFonts w:ascii="Century Gothic" w:hAnsi="Century Gothic" w:cs="Century Gothic"/>
      <w:i/>
      <w:iCs/>
      <w:noProof/>
      <w:sz w:val="31"/>
      <w:szCs w:val="31"/>
      <w:u w:val="none"/>
    </w:rPr>
  </w:style>
  <w:style w:type="character" w:customStyle="1" w:styleId="GvdemetniFranklinGothicHeavy4">
    <w:name w:val="Gövde metni + Franklin Gothic Heavy4"/>
    <w:aliases w:val="54,5 pt40,0 pt boşluk bırakılıyor16"/>
    <w:uiPriority w:val="99"/>
    <w:rPr>
      <w:rFonts w:ascii="Franklin Gothic Heavy" w:hAnsi="Franklin Gothic Heavy" w:cs="Franklin Gothic Heavy"/>
      <w:spacing w:val="10"/>
      <w:sz w:val="11"/>
      <w:szCs w:val="11"/>
      <w:u w:val="none"/>
    </w:rPr>
  </w:style>
  <w:style w:type="character" w:customStyle="1" w:styleId="GvdemetniArial6">
    <w:name w:val="Gövde metni + Arial6"/>
    <w:aliases w:val="4 pt3,0 pt boşluk bırakılıyor15"/>
    <w:uiPriority w:val="99"/>
    <w:rPr>
      <w:rFonts w:ascii="Arial" w:hAnsi="Arial" w:cs="Arial"/>
      <w:spacing w:val="1"/>
      <w:sz w:val="8"/>
      <w:szCs w:val="8"/>
      <w:u w:val="none"/>
    </w:rPr>
  </w:style>
  <w:style w:type="character" w:customStyle="1" w:styleId="GvdemetniGeorgia">
    <w:name w:val="Gövde metni + Georgia"/>
    <w:aliases w:val="6 pt4,0 pt boşluk bırakılıyor14"/>
    <w:uiPriority w:val="99"/>
    <w:rPr>
      <w:rFonts w:ascii="Georgia" w:hAnsi="Georgia" w:cs="Georgia"/>
      <w:noProof/>
      <w:sz w:val="12"/>
      <w:szCs w:val="12"/>
      <w:u w:val="none"/>
    </w:rPr>
  </w:style>
  <w:style w:type="character" w:customStyle="1" w:styleId="GvdemetniFranklinGothicHeavy3">
    <w:name w:val="Gövde metni + Franklin Gothic Heavy3"/>
    <w:aliases w:val="53,5 pt39,2 pt boşluk bırakılıyor1"/>
    <w:uiPriority w:val="99"/>
    <w:rPr>
      <w:rFonts w:ascii="Franklin Gothic Heavy" w:hAnsi="Franklin Gothic Heavy" w:cs="Franklin Gothic Heavy"/>
      <w:spacing w:val="49"/>
      <w:sz w:val="11"/>
      <w:szCs w:val="11"/>
      <w:u w:val="none"/>
    </w:rPr>
  </w:style>
  <w:style w:type="character" w:customStyle="1" w:styleId="Gvdemetni5pt2">
    <w:name w:val="Gövde metni + 5 pt2"/>
    <w:aliases w:val="İtalik21,0 pt boşluk bırakılıyor13"/>
    <w:uiPriority w:val="99"/>
    <w:rPr>
      <w:rFonts w:ascii="Times New Roman" w:hAnsi="Times New Roman" w:cs="Times New Roman"/>
      <w:i/>
      <w:iCs/>
      <w:noProof/>
      <w:spacing w:val="-4"/>
      <w:sz w:val="10"/>
      <w:szCs w:val="10"/>
      <w:u w:val="none"/>
    </w:rPr>
  </w:style>
  <w:style w:type="character" w:customStyle="1" w:styleId="GvdemetniArial5">
    <w:name w:val="Gövde metni + Arial5"/>
    <w:aliases w:val="4 pt2,0 pt boşluk bırakılıyor12"/>
    <w:uiPriority w:val="99"/>
    <w:rPr>
      <w:rFonts w:ascii="Arial" w:hAnsi="Arial" w:cs="Arial"/>
      <w:noProof/>
      <w:spacing w:val="1"/>
      <w:sz w:val="8"/>
      <w:szCs w:val="8"/>
      <w:u w:val="none"/>
    </w:rPr>
  </w:style>
  <w:style w:type="character" w:customStyle="1" w:styleId="GvdemetniArial4">
    <w:name w:val="Gövde metni + Arial4"/>
    <w:aliases w:val="4 pt1,0 pt boşluk bırakılıyor11"/>
    <w:uiPriority w:val="99"/>
    <w:rPr>
      <w:rFonts w:ascii="Arial" w:hAnsi="Arial" w:cs="Arial"/>
      <w:spacing w:val="1"/>
      <w:sz w:val="8"/>
      <w:szCs w:val="8"/>
      <w:u w:val="none"/>
    </w:rPr>
  </w:style>
  <w:style w:type="character" w:customStyle="1" w:styleId="GvdemetniGeorgia2">
    <w:name w:val="Gövde metni + Georgia2"/>
    <w:aliases w:val="6 pt3,0 pt boşluk bırakılıyor10"/>
    <w:uiPriority w:val="99"/>
    <w:rPr>
      <w:rFonts w:ascii="Georgia" w:hAnsi="Georgia" w:cs="Georgia"/>
      <w:noProof/>
      <w:sz w:val="12"/>
      <w:szCs w:val="12"/>
      <w:u w:val="none"/>
    </w:rPr>
  </w:style>
  <w:style w:type="character" w:customStyle="1" w:styleId="GvdemetniFranklinGothicHeavy2">
    <w:name w:val="Gövde metni + Franklin Gothic Heavy2"/>
    <w:aliases w:val="52,5 pt38,0 pt boşluk bırakılıyor9"/>
    <w:uiPriority w:val="99"/>
    <w:rPr>
      <w:rFonts w:ascii="Franklin Gothic Heavy" w:hAnsi="Franklin Gothic Heavy" w:cs="Franklin Gothic Heavy"/>
      <w:spacing w:val="10"/>
      <w:sz w:val="11"/>
      <w:szCs w:val="11"/>
      <w:u w:val="none"/>
    </w:rPr>
  </w:style>
  <w:style w:type="character" w:customStyle="1" w:styleId="GvdemetniCenturyGothic1">
    <w:name w:val="Gövde metni + Century Gothic1"/>
    <w:aliases w:val="151,5 pt37,İtalik20,0 pt boşluk bırakılıyor8"/>
    <w:uiPriority w:val="99"/>
    <w:rPr>
      <w:rFonts w:ascii="Century Gothic" w:hAnsi="Century Gothic" w:cs="Century Gothic"/>
      <w:i/>
      <w:iCs/>
      <w:noProof/>
      <w:sz w:val="31"/>
      <w:szCs w:val="31"/>
      <w:u w:val="none"/>
    </w:rPr>
  </w:style>
  <w:style w:type="character" w:customStyle="1" w:styleId="Tabloyazs5Exact">
    <w:name w:val="Tablo yazısı (5) Exact"/>
    <w:link w:val="Tabloyazs5"/>
    <w:uiPriority w:val="99"/>
    <w:locked/>
    <w:rPr>
      <w:rFonts w:ascii="Times New Roman" w:hAnsi="Times New Roman" w:cs="Times New Roman"/>
      <w:spacing w:val="5"/>
      <w:sz w:val="10"/>
      <w:szCs w:val="10"/>
      <w:u w:val="none"/>
    </w:rPr>
  </w:style>
  <w:style w:type="character" w:customStyle="1" w:styleId="Tabloyazs5Exact3">
    <w:name w:val="Tablo yazısı (5) Exact3"/>
    <w:uiPriority w:val="99"/>
  </w:style>
  <w:style w:type="character" w:customStyle="1" w:styleId="Tabloyazs5Exact2">
    <w:name w:val="Tablo yazısı (5) Exact2"/>
    <w:uiPriority w:val="99"/>
  </w:style>
  <w:style w:type="character" w:customStyle="1" w:styleId="Tabloyazs5Exact1">
    <w:name w:val="Tablo yazısı (5) Exact1"/>
    <w:uiPriority w:val="99"/>
  </w:style>
  <w:style w:type="character" w:customStyle="1" w:styleId="Tabloyazs50ptbolukbraklyorExact">
    <w:name w:val="Tablo yazısı (5) + 0 pt boşluk bırakılıyor Exact"/>
    <w:uiPriority w:val="99"/>
    <w:rPr>
      <w:rFonts w:ascii="Times New Roman" w:hAnsi="Times New Roman" w:cs="Times New Roman"/>
      <w:spacing w:val="4"/>
      <w:sz w:val="10"/>
      <w:szCs w:val="10"/>
      <w:u w:val="none"/>
    </w:rPr>
  </w:style>
  <w:style w:type="character" w:customStyle="1" w:styleId="Tabloyazs50ptbolukbraklyorExact2">
    <w:name w:val="Tablo yazısı (5) + 0 pt boşluk bırakılıyor Exact2"/>
    <w:uiPriority w:val="99"/>
    <w:rPr>
      <w:rFonts w:ascii="Times New Roman" w:hAnsi="Times New Roman" w:cs="Times New Roman"/>
      <w:noProof/>
      <w:spacing w:val="0"/>
      <w:sz w:val="10"/>
      <w:szCs w:val="10"/>
      <w:u w:val="none"/>
    </w:rPr>
  </w:style>
  <w:style w:type="character" w:customStyle="1" w:styleId="Tabloyazs50ptbolukbraklyorExact1">
    <w:name w:val="Tablo yazısı (5) + 0 pt boşluk bırakılıyor Exact1"/>
    <w:uiPriority w:val="99"/>
    <w:rPr>
      <w:rFonts w:ascii="Times New Roman" w:hAnsi="Times New Roman" w:cs="Times New Roman"/>
      <w:noProof/>
      <w:spacing w:val="0"/>
      <w:sz w:val="10"/>
      <w:szCs w:val="10"/>
      <w:u w:val="none"/>
    </w:rPr>
  </w:style>
  <w:style w:type="character" w:customStyle="1" w:styleId="Tabloyazs6Exact">
    <w:name w:val="Tablo yazısı (6) Exact"/>
    <w:link w:val="Tabloyazs6"/>
    <w:uiPriority w:val="99"/>
    <w:locked/>
    <w:rPr>
      <w:rFonts w:ascii="Times New Roman" w:hAnsi="Times New Roman" w:cs="Times New Roman"/>
      <w:spacing w:val="-2"/>
      <w:sz w:val="14"/>
      <w:szCs w:val="14"/>
      <w:u w:val="none"/>
    </w:rPr>
  </w:style>
  <w:style w:type="character" w:customStyle="1" w:styleId="Tabloyazs6Exact1">
    <w:name w:val="Tablo yazısı (6) Exact1"/>
    <w:uiPriority w:val="99"/>
  </w:style>
  <w:style w:type="character" w:customStyle="1" w:styleId="Gvdemetni0ptbolukbraklyorExact">
    <w:name w:val="Gövde metni + 0 pt boşluk bırakılıyor Exact"/>
    <w:uiPriority w:val="99"/>
    <w:rPr>
      <w:rFonts w:ascii="Times New Roman" w:hAnsi="Times New Roman" w:cs="Times New Roman"/>
      <w:spacing w:val="5"/>
      <w:sz w:val="19"/>
      <w:szCs w:val="19"/>
      <w:u w:val="none"/>
    </w:rPr>
  </w:style>
  <w:style w:type="character" w:customStyle="1" w:styleId="Gvdemetni42Exact">
    <w:name w:val="Gövde metni (42) Exact"/>
    <w:link w:val="Gvdemetni42"/>
    <w:uiPriority w:val="99"/>
    <w:locked/>
    <w:rPr>
      <w:rFonts w:ascii="Times New Roman" w:hAnsi="Times New Roman" w:cs="Times New Roman"/>
      <w:spacing w:val="5"/>
      <w:sz w:val="10"/>
      <w:szCs w:val="10"/>
      <w:u w:val="none"/>
    </w:rPr>
  </w:style>
  <w:style w:type="character" w:customStyle="1" w:styleId="Gvdemetni42Exact2">
    <w:name w:val="Gövde metni (42) Exact2"/>
    <w:uiPriority w:val="99"/>
  </w:style>
  <w:style w:type="character" w:customStyle="1" w:styleId="Gvdemetni0ptbolukbraklyorExact3">
    <w:name w:val="Gövde metni + 0 pt boşluk bırakılıyor Exact3"/>
    <w:uiPriority w:val="99"/>
    <w:rPr>
      <w:rFonts w:ascii="Times New Roman" w:hAnsi="Times New Roman" w:cs="Times New Roman"/>
      <w:spacing w:val="5"/>
      <w:sz w:val="19"/>
      <w:szCs w:val="19"/>
      <w:u w:val="single"/>
    </w:rPr>
  </w:style>
  <w:style w:type="character" w:customStyle="1" w:styleId="Gvdemetni43Exact">
    <w:name w:val="Gövde metni (43) Exact"/>
    <w:link w:val="Gvdemetni43"/>
    <w:uiPriority w:val="99"/>
    <w:locked/>
    <w:rPr>
      <w:rFonts w:ascii="Arial" w:hAnsi="Arial" w:cs="Arial"/>
      <w:b/>
      <w:bCs/>
      <w:sz w:val="12"/>
      <w:szCs w:val="12"/>
      <w:u w:val="none"/>
    </w:rPr>
  </w:style>
  <w:style w:type="character" w:customStyle="1" w:styleId="Gvdemetni43Exact1">
    <w:name w:val="Gövde metni (43) Exact1"/>
    <w:uiPriority w:val="99"/>
  </w:style>
  <w:style w:type="character" w:customStyle="1" w:styleId="Gvdemetni43TimesNewRoman">
    <w:name w:val="Gövde metni (43) + Times New Roman"/>
    <w:aliases w:val="93,5 pt36,Kalın Değil10,0 pt boşluk bırakılıyor Exact7"/>
    <w:uiPriority w:val="99"/>
    <w:rPr>
      <w:rFonts w:ascii="Times New Roman" w:hAnsi="Times New Roman" w:cs="Times New Roman"/>
      <w:b w:val="0"/>
      <w:bCs w:val="0"/>
      <w:noProof/>
      <w:spacing w:val="5"/>
      <w:sz w:val="19"/>
      <w:szCs w:val="19"/>
      <w:u w:val="none"/>
    </w:rPr>
  </w:style>
  <w:style w:type="character" w:customStyle="1" w:styleId="Gvdemetni44Exact">
    <w:name w:val="Gövde metni (44) Exact"/>
    <w:link w:val="Gvdemetni44"/>
    <w:uiPriority w:val="99"/>
    <w:locked/>
    <w:rPr>
      <w:rFonts w:ascii="Georgia" w:hAnsi="Georgia" w:cs="Georgia"/>
      <w:sz w:val="20"/>
      <w:szCs w:val="20"/>
      <w:u w:val="none"/>
    </w:rPr>
  </w:style>
  <w:style w:type="character" w:customStyle="1" w:styleId="Gvdemetni44Exact1">
    <w:name w:val="Gövde metni (44) Exact1"/>
    <w:uiPriority w:val="99"/>
  </w:style>
  <w:style w:type="character" w:customStyle="1" w:styleId="Gvdemetni45Exact">
    <w:name w:val="Gövde metni (45) Exact"/>
    <w:link w:val="Gvdemetni45"/>
    <w:uiPriority w:val="99"/>
    <w:locked/>
    <w:rPr>
      <w:rFonts w:ascii="Lucida Sans Unicode" w:hAnsi="Lucida Sans Unicode" w:cs="Lucida Sans Unicode"/>
      <w:noProof/>
      <w:sz w:val="38"/>
      <w:szCs w:val="38"/>
      <w:u w:val="none"/>
    </w:rPr>
  </w:style>
  <w:style w:type="character" w:customStyle="1" w:styleId="Gvdemetni46Exact">
    <w:name w:val="Gövde metni (46) Exact"/>
    <w:link w:val="Gvdemetni46"/>
    <w:uiPriority w:val="99"/>
    <w:locked/>
    <w:rPr>
      <w:rFonts w:ascii="Arial" w:hAnsi="Arial" w:cs="Arial"/>
      <w:b/>
      <w:bCs/>
      <w:sz w:val="12"/>
      <w:szCs w:val="12"/>
      <w:u w:val="none"/>
    </w:rPr>
  </w:style>
  <w:style w:type="character" w:customStyle="1" w:styleId="Gvdemetni46Exact3">
    <w:name w:val="Gövde metni (46) Exact3"/>
    <w:uiPriority w:val="99"/>
    <w:rPr>
      <w:rFonts w:ascii="Arial" w:hAnsi="Arial" w:cs="Arial"/>
      <w:b/>
      <w:bCs/>
      <w:noProof/>
      <w:sz w:val="12"/>
      <w:szCs w:val="12"/>
      <w:u w:val="none"/>
    </w:rPr>
  </w:style>
  <w:style w:type="character" w:customStyle="1" w:styleId="Gvdemetni46Exact2">
    <w:name w:val="Gövde metni (46) Exact2"/>
    <w:uiPriority w:val="99"/>
  </w:style>
  <w:style w:type="character" w:customStyle="1" w:styleId="Gvdemetni46Exact1">
    <w:name w:val="Gövde metni (46) Exact1"/>
    <w:uiPriority w:val="99"/>
    <w:rPr>
      <w:rFonts w:ascii="Arial" w:hAnsi="Arial" w:cs="Arial"/>
      <w:b/>
      <w:bCs/>
      <w:sz w:val="12"/>
      <w:szCs w:val="12"/>
      <w:u w:val="single"/>
    </w:rPr>
  </w:style>
  <w:style w:type="character" w:customStyle="1" w:styleId="Gvdemetni46TimesNewRoman">
    <w:name w:val="Gövde metni (46) + Times New Roman"/>
    <w:aliases w:val="92,5 pt35,Kalın Değil9,0 pt boşluk bırakılıyor Exact6"/>
    <w:uiPriority w:val="99"/>
    <w:rPr>
      <w:rFonts w:ascii="Times New Roman" w:hAnsi="Times New Roman" w:cs="Times New Roman"/>
      <w:b w:val="0"/>
      <w:bCs w:val="0"/>
      <w:noProof/>
      <w:spacing w:val="1"/>
      <w:sz w:val="19"/>
      <w:szCs w:val="19"/>
      <w:u w:val="none"/>
    </w:rPr>
  </w:style>
  <w:style w:type="character" w:customStyle="1" w:styleId="Gvdemetni0ptbolukbraklyorExact2">
    <w:name w:val="Gövde metni + 0 pt boşluk bırakılıyor Exact2"/>
    <w:uiPriority w:val="99"/>
    <w:rPr>
      <w:rFonts w:ascii="Times New Roman" w:hAnsi="Times New Roman" w:cs="Times New Roman"/>
      <w:noProof/>
      <w:spacing w:val="5"/>
      <w:sz w:val="19"/>
      <w:szCs w:val="19"/>
      <w:u w:val="none"/>
    </w:rPr>
  </w:style>
  <w:style w:type="character" w:customStyle="1" w:styleId="Gvdemetni47Exact">
    <w:name w:val="Gövde metni (47) Exact"/>
    <w:link w:val="Gvdemetni47"/>
    <w:uiPriority w:val="99"/>
    <w:locked/>
    <w:rPr>
      <w:rFonts w:ascii="Times New Roman" w:hAnsi="Times New Roman" w:cs="Times New Roman"/>
      <w:spacing w:val="10"/>
      <w:sz w:val="13"/>
      <w:szCs w:val="13"/>
      <w:u w:val="none"/>
    </w:rPr>
  </w:style>
  <w:style w:type="character" w:customStyle="1" w:styleId="Gvdemetni47Exact1">
    <w:name w:val="Gövde metni (47) Exact1"/>
    <w:uiPriority w:val="99"/>
    <w:rPr>
      <w:rFonts w:ascii="Times New Roman" w:hAnsi="Times New Roman" w:cs="Times New Roman"/>
      <w:spacing w:val="10"/>
      <w:sz w:val="13"/>
      <w:szCs w:val="13"/>
      <w:u w:val="single"/>
    </w:rPr>
  </w:style>
  <w:style w:type="character" w:customStyle="1" w:styleId="Gvdemetni474pt">
    <w:name w:val="Gövde metni (47) + 4 pt"/>
    <w:aliases w:val="Kalın24,0 pt boşluk bırakılıyor Exact5"/>
    <w:uiPriority w:val="99"/>
    <w:rPr>
      <w:rFonts w:ascii="Times New Roman" w:hAnsi="Times New Roman" w:cs="Times New Roman"/>
      <w:b/>
      <w:bCs/>
      <w:noProof/>
      <w:spacing w:val="0"/>
      <w:sz w:val="8"/>
      <w:szCs w:val="8"/>
      <w:u w:val="single"/>
    </w:rPr>
  </w:style>
  <w:style w:type="character" w:customStyle="1" w:styleId="Gvdemetni5pt1">
    <w:name w:val="Gövde metni + 5 pt1"/>
    <w:aliases w:val="0 pt boşluk bırakılıyor7"/>
    <w:uiPriority w:val="99"/>
    <w:rPr>
      <w:rFonts w:ascii="Times New Roman" w:hAnsi="Times New Roman" w:cs="Times New Roman"/>
      <w:spacing w:val="5"/>
      <w:sz w:val="10"/>
      <w:szCs w:val="10"/>
      <w:u w:val="none"/>
    </w:rPr>
  </w:style>
  <w:style w:type="character" w:customStyle="1" w:styleId="Gvdemetni48Exact">
    <w:name w:val="Gövde metni (48) Exact"/>
    <w:link w:val="Gvdemetni48"/>
    <w:uiPriority w:val="99"/>
    <w:locked/>
    <w:rPr>
      <w:rFonts w:ascii="Georgia" w:hAnsi="Georgia" w:cs="Georgia"/>
      <w:i/>
      <w:iCs/>
      <w:noProof/>
      <w:sz w:val="20"/>
      <w:szCs w:val="20"/>
      <w:u w:val="none"/>
    </w:rPr>
  </w:style>
  <w:style w:type="character" w:customStyle="1" w:styleId="Gvdemetni48Exact1">
    <w:name w:val="Gövde metni (48) Exact1"/>
    <w:uiPriority w:val="99"/>
  </w:style>
  <w:style w:type="character" w:customStyle="1" w:styleId="Gvdemetni42Exact1">
    <w:name w:val="Gövde metni (42) Exact1"/>
    <w:uiPriority w:val="99"/>
  </w:style>
  <w:style w:type="character" w:customStyle="1" w:styleId="Gvdemetni49Exact">
    <w:name w:val="Gövde metni (49) Exact"/>
    <w:link w:val="Gvdemetni49"/>
    <w:uiPriority w:val="99"/>
    <w:locked/>
    <w:rPr>
      <w:rFonts w:ascii="Arial" w:hAnsi="Arial" w:cs="Arial"/>
      <w:i/>
      <w:iCs/>
      <w:noProof/>
      <w:sz w:val="20"/>
      <w:szCs w:val="20"/>
      <w:u w:val="none"/>
    </w:rPr>
  </w:style>
  <w:style w:type="character" w:customStyle="1" w:styleId="Gvdemetni49Exact1">
    <w:name w:val="Gövde metni (49) Exact1"/>
    <w:uiPriority w:val="99"/>
  </w:style>
  <w:style w:type="character" w:customStyle="1" w:styleId="Gvdemetni210ptbolukbraklyorExact">
    <w:name w:val="Gövde metni (21) + 0 pt boşluk bırakılıyor Exact"/>
    <w:uiPriority w:val="99"/>
    <w:rPr>
      <w:rFonts w:ascii="Arial" w:hAnsi="Arial" w:cs="Arial"/>
      <w:b/>
      <w:bCs/>
      <w:color w:val="000000"/>
      <w:spacing w:val="2"/>
      <w:w w:val="100"/>
      <w:position w:val="0"/>
      <w:sz w:val="15"/>
      <w:szCs w:val="15"/>
      <w:u w:val="none"/>
    </w:rPr>
  </w:style>
  <w:style w:type="character" w:customStyle="1" w:styleId="Gvdemetni256">
    <w:name w:val="Gövde metni (25) + 6"/>
    <w:aliases w:val="5 pt34,0 pt boşluk bırakılıyor Exact4"/>
    <w:uiPriority w:val="99"/>
    <w:rPr>
      <w:rFonts w:ascii="Arial" w:hAnsi="Arial" w:cs="Arial"/>
      <w:b/>
      <w:bCs/>
      <w:color w:val="000000"/>
      <w:spacing w:val="2"/>
      <w:w w:val="100"/>
      <w:position w:val="0"/>
      <w:sz w:val="13"/>
      <w:szCs w:val="13"/>
      <w:u w:val="none"/>
    </w:rPr>
  </w:style>
  <w:style w:type="character" w:customStyle="1" w:styleId="Gvdemetni250">
    <w:name w:val="Gövde metni (25)_"/>
    <w:link w:val="Gvdemetni251"/>
    <w:uiPriority w:val="99"/>
    <w:locked/>
    <w:rPr>
      <w:rFonts w:ascii="Arial" w:hAnsi="Arial" w:cs="Arial"/>
      <w:b/>
      <w:bCs/>
      <w:sz w:val="13"/>
      <w:szCs w:val="13"/>
      <w:u w:val="none"/>
    </w:rPr>
  </w:style>
  <w:style w:type="character" w:customStyle="1" w:styleId="Gvdemetni257pt">
    <w:name w:val="Gövde metni (25) + 7 pt"/>
    <w:uiPriority w:val="99"/>
    <w:rPr>
      <w:rFonts w:ascii="Arial" w:hAnsi="Arial" w:cs="Arial"/>
      <w:b/>
      <w:bCs/>
      <w:sz w:val="14"/>
      <w:szCs w:val="14"/>
      <w:u w:val="none"/>
    </w:rPr>
  </w:style>
  <w:style w:type="character" w:customStyle="1" w:styleId="Gvdemetni210">
    <w:name w:val="Gövde metni (21)_"/>
    <w:link w:val="Gvdemetni211"/>
    <w:uiPriority w:val="99"/>
    <w:locked/>
    <w:rPr>
      <w:rFonts w:ascii="Arial" w:hAnsi="Arial" w:cs="Arial"/>
      <w:b/>
      <w:bCs/>
      <w:sz w:val="16"/>
      <w:szCs w:val="16"/>
      <w:u w:val="none"/>
    </w:rPr>
  </w:style>
  <w:style w:type="character" w:customStyle="1" w:styleId="Gvdemetni212">
    <w:name w:val="Gövde metni (21)"/>
    <w:uiPriority w:val="99"/>
  </w:style>
  <w:style w:type="character" w:customStyle="1" w:styleId="Gvdemetni258pt">
    <w:name w:val="Gövde metni (25) + 8 pt"/>
    <w:uiPriority w:val="99"/>
    <w:rPr>
      <w:rFonts w:ascii="Arial" w:hAnsi="Arial" w:cs="Arial"/>
      <w:b/>
      <w:bCs/>
      <w:sz w:val="16"/>
      <w:szCs w:val="16"/>
      <w:u w:val="none"/>
    </w:rPr>
  </w:style>
  <w:style w:type="character" w:customStyle="1" w:styleId="Gvdemetni50Exact">
    <w:name w:val="Gövde metni (50) Exact"/>
    <w:link w:val="Gvdemetni500"/>
    <w:uiPriority w:val="99"/>
    <w:locked/>
    <w:rPr>
      <w:rFonts w:ascii="Arial" w:hAnsi="Arial" w:cs="Arial"/>
      <w:spacing w:val="-2"/>
      <w:sz w:val="11"/>
      <w:szCs w:val="11"/>
      <w:u w:val="none"/>
    </w:rPr>
  </w:style>
  <w:style w:type="character" w:customStyle="1" w:styleId="Gvdemetni50Exact1">
    <w:name w:val="Gövde metni (50) Exact1"/>
    <w:uiPriority w:val="99"/>
  </w:style>
  <w:style w:type="character" w:customStyle="1" w:styleId="GvdemetniArial3">
    <w:name w:val="Gövde metni + Arial3"/>
    <w:aliases w:val="51,5 pt33,0 pt boşluk bırakılıyor6"/>
    <w:uiPriority w:val="99"/>
    <w:rPr>
      <w:rFonts w:ascii="Arial" w:hAnsi="Arial" w:cs="Arial"/>
      <w:spacing w:val="3"/>
      <w:sz w:val="11"/>
      <w:szCs w:val="11"/>
      <w:u w:val="none"/>
    </w:rPr>
  </w:style>
  <w:style w:type="character" w:customStyle="1" w:styleId="GvdemetniFranklinGothicHeavy1">
    <w:name w:val="Gövde metni + Franklin Gothic Heavy1"/>
    <w:aliases w:val="23 pt,0 pt boşluk bırakılıyor5"/>
    <w:uiPriority w:val="99"/>
    <w:rPr>
      <w:rFonts w:ascii="Franklin Gothic Heavy" w:hAnsi="Franklin Gothic Heavy" w:cs="Franklin Gothic Heavy"/>
      <w:spacing w:val="3"/>
      <w:sz w:val="46"/>
      <w:szCs w:val="46"/>
      <w:u w:val="none"/>
    </w:rPr>
  </w:style>
  <w:style w:type="character" w:customStyle="1" w:styleId="GvdemetniGeorgia1">
    <w:name w:val="Gövde metni + Georgia1"/>
    <w:aliases w:val="10 pt1,İtalik19,0 pt boşluk bırakılıyor4"/>
    <w:uiPriority w:val="99"/>
    <w:rPr>
      <w:rFonts w:ascii="Georgia" w:hAnsi="Georgia" w:cs="Georgia"/>
      <w:i/>
      <w:iCs/>
      <w:noProof/>
      <w:sz w:val="20"/>
      <w:szCs w:val="20"/>
      <w:u w:val="none"/>
    </w:rPr>
  </w:style>
  <w:style w:type="character" w:customStyle="1" w:styleId="Gvdemetni10pt10">
    <w:name w:val="Gövde metni + 10 pt10"/>
    <w:aliases w:val="0 pt boşluk bırakılıyor3"/>
    <w:uiPriority w:val="99"/>
    <w:rPr>
      <w:rFonts w:ascii="Times New Roman" w:hAnsi="Times New Roman" w:cs="Times New Roman"/>
      <w:noProof/>
      <w:sz w:val="20"/>
      <w:szCs w:val="20"/>
      <w:u w:val="none"/>
    </w:rPr>
  </w:style>
  <w:style w:type="character" w:customStyle="1" w:styleId="Tabloyazs8Exact">
    <w:name w:val="Tablo yazısı (8) Exact"/>
    <w:link w:val="Tabloyazs80"/>
    <w:uiPriority w:val="99"/>
    <w:locked/>
    <w:rPr>
      <w:rFonts w:ascii="Arial" w:hAnsi="Arial" w:cs="Arial"/>
      <w:spacing w:val="-2"/>
      <w:sz w:val="11"/>
      <w:szCs w:val="11"/>
      <w:u w:val="none"/>
    </w:rPr>
  </w:style>
  <w:style w:type="character" w:customStyle="1" w:styleId="Tabloyazs8Exact2">
    <w:name w:val="Tablo yazısı (8) Exact2"/>
    <w:uiPriority w:val="99"/>
  </w:style>
  <w:style w:type="character" w:customStyle="1" w:styleId="Tabloyazs8TimesNewRoman">
    <w:name w:val="Tablo yazısı (8) + Times New Roman"/>
    <w:aliases w:val="91,5 pt32,0 pt boşluk bırakılıyor Exact3"/>
    <w:uiPriority w:val="99"/>
    <w:rPr>
      <w:rFonts w:ascii="Times New Roman" w:hAnsi="Times New Roman" w:cs="Times New Roman"/>
      <w:spacing w:val="5"/>
      <w:sz w:val="19"/>
      <w:szCs w:val="19"/>
      <w:u w:val="none"/>
    </w:rPr>
  </w:style>
  <w:style w:type="character" w:customStyle="1" w:styleId="Tabloyazs2Exact">
    <w:name w:val="Tablo yazısı (2) Exact"/>
    <w:uiPriority w:val="99"/>
    <w:rPr>
      <w:rFonts w:ascii="Times New Roman" w:hAnsi="Times New Roman" w:cs="Times New Roman"/>
      <w:spacing w:val="2"/>
      <w:sz w:val="19"/>
      <w:szCs w:val="19"/>
      <w:u w:val="none"/>
    </w:rPr>
  </w:style>
  <w:style w:type="character" w:customStyle="1" w:styleId="Tabloyazs29pt">
    <w:name w:val="Tablo yazısı (2) + 9 pt"/>
    <w:aliases w:val="0 pt boşluk bırakılıyor Exact2"/>
    <w:uiPriority w:val="99"/>
    <w:rPr>
      <w:rFonts w:ascii="Times New Roman" w:hAnsi="Times New Roman" w:cs="Times New Roman"/>
      <w:noProof/>
      <w:sz w:val="18"/>
      <w:szCs w:val="18"/>
      <w:u w:val="none"/>
    </w:rPr>
  </w:style>
  <w:style w:type="character" w:customStyle="1" w:styleId="Tabloyazs20ptbolukbraklyorExact">
    <w:name w:val="Tablo yazısı (2) + 0 pt boşluk bırakılıyor Exact"/>
    <w:uiPriority w:val="99"/>
    <w:rPr>
      <w:rFonts w:ascii="Times New Roman" w:hAnsi="Times New Roman" w:cs="Times New Roman"/>
      <w:spacing w:val="5"/>
      <w:sz w:val="19"/>
      <w:szCs w:val="19"/>
      <w:u w:val="none"/>
    </w:rPr>
  </w:style>
  <w:style w:type="character" w:customStyle="1" w:styleId="Tabloyazs9Exact">
    <w:name w:val="Tablo yazısı (9) Exact"/>
    <w:link w:val="Tabloyazs9"/>
    <w:uiPriority w:val="99"/>
    <w:locked/>
    <w:rPr>
      <w:rFonts w:ascii="Times New Roman" w:hAnsi="Times New Roman" w:cs="Times New Roman"/>
      <w:i/>
      <w:iCs/>
      <w:spacing w:val="23"/>
      <w:sz w:val="19"/>
      <w:szCs w:val="19"/>
      <w:u w:val="none"/>
    </w:rPr>
  </w:style>
  <w:style w:type="character" w:customStyle="1" w:styleId="Tabloyazs9Exact1">
    <w:name w:val="Tablo yazısı (9) Exact1"/>
    <w:uiPriority w:val="99"/>
  </w:style>
  <w:style w:type="character" w:customStyle="1" w:styleId="Tabloyazs8Exact1">
    <w:name w:val="Tablo yazısı (8) Exact1"/>
    <w:uiPriority w:val="99"/>
  </w:style>
  <w:style w:type="character" w:customStyle="1" w:styleId="Tabloyazs10Exact">
    <w:name w:val="Tablo yazısı (10) Exact"/>
    <w:link w:val="Tabloyazs10"/>
    <w:uiPriority w:val="99"/>
    <w:locked/>
    <w:rPr>
      <w:rFonts w:ascii="Times New Roman" w:hAnsi="Times New Roman" w:cs="Times New Roman"/>
      <w:sz w:val="14"/>
      <w:szCs w:val="14"/>
      <w:u w:val="none"/>
    </w:rPr>
  </w:style>
  <w:style w:type="character" w:customStyle="1" w:styleId="Tabloyazs10Exact1">
    <w:name w:val="Tablo yazısı (10) Exact1"/>
    <w:uiPriority w:val="99"/>
  </w:style>
  <w:style w:type="character" w:customStyle="1" w:styleId="Tabloyazs7">
    <w:name w:val="Tablo yazısı (7)_"/>
    <w:link w:val="Tabloyazs71"/>
    <w:uiPriority w:val="99"/>
    <w:locked/>
    <w:rPr>
      <w:rFonts w:ascii="Times New Roman" w:hAnsi="Times New Roman" w:cs="Times New Roman"/>
      <w:sz w:val="20"/>
      <w:szCs w:val="20"/>
      <w:u w:val="none"/>
    </w:rPr>
  </w:style>
  <w:style w:type="character" w:customStyle="1" w:styleId="Tabloyazs78">
    <w:name w:val="Tablo yazısı (7) + 8"/>
    <w:aliases w:val="5 pt31,İtalik18"/>
    <w:uiPriority w:val="99"/>
    <w:rPr>
      <w:rFonts w:ascii="Times New Roman" w:hAnsi="Times New Roman" w:cs="Times New Roman"/>
      <w:i/>
      <w:iCs/>
      <w:sz w:val="17"/>
      <w:szCs w:val="17"/>
      <w:u w:val="none"/>
    </w:rPr>
  </w:style>
  <w:style w:type="character" w:customStyle="1" w:styleId="Tabloyazs781">
    <w:name w:val="Tablo yazısı (7) + 81"/>
    <w:aliases w:val="5 pt30,İtalik17"/>
    <w:uiPriority w:val="99"/>
    <w:rPr>
      <w:rFonts w:ascii="Times New Roman" w:hAnsi="Times New Roman" w:cs="Times New Roman"/>
      <w:i/>
      <w:iCs/>
      <w:noProof/>
      <w:sz w:val="17"/>
      <w:szCs w:val="17"/>
      <w:u w:val="single"/>
    </w:rPr>
  </w:style>
  <w:style w:type="character" w:customStyle="1" w:styleId="Tabloyazs70">
    <w:name w:val="Tablo yazısı (7)"/>
    <w:uiPriority w:val="99"/>
    <w:rPr>
      <w:rFonts w:ascii="Times New Roman" w:hAnsi="Times New Roman" w:cs="Times New Roman"/>
      <w:sz w:val="20"/>
      <w:szCs w:val="20"/>
      <w:u w:val="single"/>
    </w:rPr>
  </w:style>
  <w:style w:type="character" w:customStyle="1" w:styleId="Gvdemetni9pt3">
    <w:name w:val="Gövde metni + 9 pt3"/>
    <w:aliases w:val="Kalın23"/>
    <w:uiPriority w:val="99"/>
    <w:rPr>
      <w:rFonts w:ascii="Times New Roman" w:hAnsi="Times New Roman" w:cs="Times New Roman"/>
      <w:b/>
      <w:bCs/>
      <w:sz w:val="18"/>
      <w:szCs w:val="18"/>
      <w:u w:val="none"/>
    </w:rPr>
  </w:style>
  <w:style w:type="character" w:customStyle="1" w:styleId="Gvdemetni10pt9">
    <w:name w:val="Gövde metni + 10 pt9"/>
    <w:uiPriority w:val="99"/>
    <w:rPr>
      <w:rFonts w:ascii="Times New Roman" w:hAnsi="Times New Roman" w:cs="Times New Roman"/>
      <w:sz w:val="20"/>
      <w:szCs w:val="20"/>
      <w:u w:val="none"/>
    </w:rPr>
  </w:style>
  <w:style w:type="character" w:customStyle="1" w:styleId="Gvdemetni10pt8">
    <w:name w:val="Gövde metni + 10 pt8"/>
    <w:aliases w:val="Küçük Büyük Harf6"/>
    <w:uiPriority w:val="99"/>
    <w:rPr>
      <w:rFonts w:ascii="Times New Roman" w:hAnsi="Times New Roman" w:cs="Times New Roman"/>
      <w:smallCaps/>
      <w:sz w:val="20"/>
      <w:szCs w:val="20"/>
      <w:u w:val="none"/>
    </w:rPr>
  </w:style>
  <w:style w:type="character" w:customStyle="1" w:styleId="Gvdemetni6pt1">
    <w:name w:val="Gövde metni + 6 pt1"/>
    <w:uiPriority w:val="99"/>
    <w:rPr>
      <w:rFonts w:ascii="Times New Roman" w:hAnsi="Times New Roman" w:cs="Times New Roman"/>
      <w:sz w:val="12"/>
      <w:szCs w:val="12"/>
      <w:u w:val="none"/>
    </w:rPr>
  </w:style>
  <w:style w:type="character" w:customStyle="1" w:styleId="Gvdemetni710pt4">
    <w:name w:val="Gövde metni (7) + 10 pt4"/>
    <w:aliases w:val="Kalın Değil8"/>
    <w:uiPriority w:val="99"/>
    <w:rPr>
      <w:rFonts w:ascii="Times New Roman" w:hAnsi="Times New Roman" w:cs="Times New Roman"/>
      <w:b w:val="0"/>
      <w:bCs w:val="0"/>
      <w:sz w:val="20"/>
      <w:szCs w:val="20"/>
      <w:u w:val="none"/>
    </w:rPr>
  </w:style>
  <w:style w:type="character" w:customStyle="1" w:styleId="Tabloyazs79pt">
    <w:name w:val="Tablo yazısı (7) + 9 pt"/>
    <w:aliases w:val="Kalın22"/>
    <w:uiPriority w:val="99"/>
    <w:rPr>
      <w:rFonts w:ascii="Times New Roman" w:hAnsi="Times New Roman" w:cs="Times New Roman"/>
      <w:b/>
      <w:bCs/>
      <w:sz w:val="18"/>
      <w:szCs w:val="18"/>
      <w:u w:val="none"/>
    </w:rPr>
  </w:style>
  <w:style w:type="character" w:customStyle="1" w:styleId="GvdemetniArial2">
    <w:name w:val="Gövde metni + Arial2"/>
    <w:aliases w:val="6 pt2,Kalın21"/>
    <w:uiPriority w:val="99"/>
    <w:rPr>
      <w:rFonts w:ascii="Arial" w:hAnsi="Arial" w:cs="Arial"/>
      <w:b/>
      <w:bCs/>
      <w:sz w:val="12"/>
      <w:szCs w:val="12"/>
      <w:u w:val="none"/>
    </w:rPr>
  </w:style>
  <w:style w:type="character" w:customStyle="1" w:styleId="GvdemetniArial1">
    <w:name w:val="Gövde metni + Arial1"/>
    <w:aliases w:val="6 pt1,Kalın20"/>
    <w:uiPriority w:val="99"/>
    <w:rPr>
      <w:rFonts w:ascii="Arial" w:hAnsi="Arial" w:cs="Arial"/>
      <w:b/>
      <w:bCs/>
      <w:sz w:val="12"/>
      <w:szCs w:val="12"/>
      <w:u w:val="none"/>
    </w:rPr>
  </w:style>
  <w:style w:type="character" w:customStyle="1" w:styleId="Gvdemetni10pt7">
    <w:name w:val="Gövde metni + 10 pt7"/>
    <w:uiPriority w:val="99"/>
    <w:rPr>
      <w:rFonts w:ascii="Times New Roman" w:hAnsi="Times New Roman" w:cs="Times New Roman"/>
      <w:sz w:val="20"/>
      <w:szCs w:val="20"/>
      <w:u w:val="none"/>
    </w:rPr>
  </w:style>
  <w:style w:type="character" w:customStyle="1" w:styleId="Gvdemetni84">
    <w:name w:val="Gövde metni + 84"/>
    <w:aliases w:val="5 pt29,İtalik16"/>
    <w:uiPriority w:val="99"/>
    <w:rPr>
      <w:rFonts w:ascii="Times New Roman" w:hAnsi="Times New Roman" w:cs="Times New Roman"/>
      <w:i/>
      <w:iCs/>
      <w:sz w:val="17"/>
      <w:szCs w:val="17"/>
      <w:u w:val="none"/>
    </w:rPr>
  </w:style>
  <w:style w:type="character" w:customStyle="1" w:styleId="Gvdemetni83">
    <w:name w:val="Gövde metni8"/>
    <w:uiPriority w:val="99"/>
  </w:style>
  <w:style w:type="character" w:customStyle="1" w:styleId="Gvdemetni75">
    <w:name w:val="Gövde metni7"/>
    <w:uiPriority w:val="99"/>
    <w:rPr>
      <w:rFonts w:ascii="Times New Roman" w:hAnsi="Times New Roman" w:cs="Times New Roman"/>
      <w:noProof/>
      <w:sz w:val="21"/>
      <w:szCs w:val="21"/>
      <w:u w:val="none"/>
    </w:rPr>
  </w:style>
  <w:style w:type="character" w:customStyle="1" w:styleId="Gvdemetni257pt3">
    <w:name w:val="Gövde metni (25) + 7 pt3"/>
    <w:uiPriority w:val="99"/>
    <w:rPr>
      <w:rFonts w:ascii="Arial" w:hAnsi="Arial" w:cs="Arial"/>
      <w:b/>
      <w:bCs/>
      <w:sz w:val="14"/>
      <w:szCs w:val="14"/>
      <w:u w:val="none"/>
    </w:rPr>
  </w:style>
  <w:style w:type="character" w:customStyle="1" w:styleId="Gvdemetni257pt2">
    <w:name w:val="Gövde metni (25) + 7 pt2"/>
    <w:uiPriority w:val="99"/>
    <w:rPr>
      <w:rFonts w:ascii="Arial" w:hAnsi="Arial" w:cs="Arial"/>
      <w:b/>
      <w:bCs/>
      <w:sz w:val="14"/>
      <w:szCs w:val="14"/>
      <w:u w:val="none"/>
    </w:rPr>
  </w:style>
  <w:style w:type="character" w:customStyle="1" w:styleId="Gvdemetni257pt1">
    <w:name w:val="Gövde metni (25) + 7 pt1"/>
    <w:uiPriority w:val="99"/>
    <w:rPr>
      <w:rFonts w:ascii="Arial" w:hAnsi="Arial" w:cs="Arial"/>
      <w:b/>
      <w:bCs/>
      <w:sz w:val="14"/>
      <w:szCs w:val="14"/>
      <w:u w:val="none"/>
    </w:rPr>
  </w:style>
  <w:style w:type="character" w:customStyle="1" w:styleId="Gvdemetni3810">
    <w:name w:val="Gövde metni (3) + 81"/>
    <w:aliases w:val="5 pt28,İtalik15"/>
    <w:uiPriority w:val="99"/>
    <w:rPr>
      <w:rFonts w:ascii="Times New Roman" w:hAnsi="Times New Roman" w:cs="Times New Roman"/>
      <w:i/>
      <w:iCs/>
      <w:sz w:val="17"/>
      <w:szCs w:val="17"/>
      <w:u w:val="none"/>
    </w:rPr>
  </w:style>
  <w:style w:type="character" w:customStyle="1" w:styleId="Gvdemetni310pt3">
    <w:name w:val="Gövde metni (3) + 10 pt3"/>
    <w:uiPriority w:val="99"/>
    <w:rPr>
      <w:rFonts w:ascii="Times New Roman" w:hAnsi="Times New Roman" w:cs="Times New Roman"/>
      <w:noProof/>
      <w:sz w:val="20"/>
      <w:szCs w:val="20"/>
      <w:u w:val="none"/>
    </w:rPr>
  </w:style>
  <w:style w:type="character" w:customStyle="1" w:styleId="Gvdemetni310pt2">
    <w:name w:val="Gövde metni (3) + 10 pt2"/>
    <w:uiPriority w:val="99"/>
    <w:rPr>
      <w:rFonts w:ascii="Times New Roman" w:hAnsi="Times New Roman" w:cs="Times New Roman"/>
      <w:sz w:val="20"/>
      <w:szCs w:val="20"/>
      <w:u w:val="single"/>
    </w:rPr>
  </w:style>
  <w:style w:type="character" w:customStyle="1" w:styleId="stbilgiveyaaltbilgi10pt4">
    <w:name w:val="Üst bilgi veya alt bilgi + 10 pt4"/>
    <w:aliases w:val="Kalın Değil7"/>
    <w:uiPriority w:val="99"/>
    <w:rPr>
      <w:rFonts w:ascii="Times New Roman" w:hAnsi="Times New Roman" w:cs="Times New Roman"/>
      <w:b w:val="0"/>
      <w:bCs w:val="0"/>
      <w:sz w:val="20"/>
      <w:szCs w:val="20"/>
      <w:u w:val="none"/>
    </w:rPr>
  </w:style>
  <w:style w:type="character" w:customStyle="1" w:styleId="Gvdemetni4a">
    <w:name w:val="Gövde metni + 4"/>
    <w:aliases w:val="5 pt27,Kalın19"/>
    <w:uiPriority w:val="99"/>
    <w:rPr>
      <w:rFonts w:ascii="Times New Roman" w:hAnsi="Times New Roman" w:cs="Times New Roman"/>
      <w:b/>
      <w:bCs/>
      <w:sz w:val="9"/>
      <w:szCs w:val="9"/>
      <w:u w:val="none"/>
    </w:rPr>
  </w:style>
  <w:style w:type="character" w:customStyle="1" w:styleId="Gvdemetni4pt2">
    <w:name w:val="Gövde metni + 4 pt2"/>
    <w:uiPriority w:val="99"/>
    <w:rPr>
      <w:rFonts w:ascii="Times New Roman" w:hAnsi="Times New Roman" w:cs="Times New Roman"/>
      <w:noProof/>
      <w:sz w:val="8"/>
      <w:szCs w:val="8"/>
      <w:u w:val="none"/>
    </w:rPr>
  </w:style>
  <w:style w:type="character" w:customStyle="1" w:styleId="Gvdemetni4pt1">
    <w:name w:val="Gövde metni + 4 pt1"/>
    <w:aliases w:val="8 pt boşluk bırakılıyor"/>
    <w:uiPriority w:val="99"/>
    <w:rPr>
      <w:rFonts w:ascii="Times New Roman" w:hAnsi="Times New Roman" w:cs="Times New Roman"/>
      <w:spacing w:val="170"/>
      <w:sz w:val="8"/>
      <w:szCs w:val="8"/>
      <w:u w:val="none"/>
    </w:rPr>
  </w:style>
  <w:style w:type="character" w:customStyle="1" w:styleId="Gvdemetni410">
    <w:name w:val="Gövde metni + 41"/>
    <w:aliases w:val="5 pt26,Kalın18"/>
    <w:uiPriority w:val="99"/>
    <w:rPr>
      <w:rFonts w:ascii="Times New Roman" w:hAnsi="Times New Roman" w:cs="Times New Roman"/>
      <w:b/>
      <w:bCs/>
      <w:sz w:val="9"/>
      <w:szCs w:val="9"/>
      <w:u w:val="none"/>
    </w:rPr>
  </w:style>
  <w:style w:type="character" w:customStyle="1" w:styleId="GvdemetniImpact2">
    <w:name w:val="Gövde metni + Impact2"/>
    <w:aliases w:val="20 pt1,3 pt boşluk bırakılıyor,200% ölçek1"/>
    <w:uiPriority w:val="99"/>
    <w:rPr>
      <w:rFonts w:ascii="Impact" w:hAnsi="Impact" w:cs="Impact"/>
      <w:spacing w:val="70"/>
      <w:w w:val="200"/>
      <w:sz w:val="40"/>
      <w:szCs w:val="40"/>
      <w:u w:val="none"/>
    </w:rPr>
  </w:style>
  <w:style w:type="character" w:customStyle="1" w:styleId="Resimyazs89">
    <w:name w:val="Resim yazısı (8)"/>
    <w:uiPriority w:val="99"/>
  </w:style>
  <w:style w:type="character" w:customStyle="1" w:styleId="Gvdemetni9pt2">
    <w:name w:val="Gövde metni + 9 pt2"/>
    <w:aliases w:val="İtalik14"/>
    <w:uiPriority w:val="99"/>
    <w:rPr>
      <w:rFonts w:ascii="Times New Roman" w:hAnsi="Times New Roman" w:cs="Times New Roman"/>
      <w:i/>
      <w:iCs/>
      <w:sz w:val="18"/>
      <w:szCs w:val="18"/>
      <w:u w:val="none"/>
    </w:rPr>
  </w:style>
  <w:style w:type="character" w:customStyle="1" w:styleId="Resimyazs9pt1">
    <w:name w:val="Resim yazısı + 9 pt1"/>
    <w:aliases w:val="Kalın17"/>
    <w:uiPriority w:val="99"/>
    <w:rPr>
      <w:rFonts w:ascii="Times New Roman" w:hAnsi="Times New Roman" w:cs="Times New Roman"/>
      <w:b/>
      <w:bCs/>
      <w:noProof/>
      <w:sz w:val="18"/>
      <w:szCs w:val="18"/>
      <w:u w:val="none"/>
    </w:rPr>
  </w:style>
  <w:style w:type="character" w:customStyle="1" w:styleId="Resimyazs820">
    <w:name w:val="Resim yazısı (8)2"/>
    <w:uiPriority w:val="99"/>
  </w:style>
  <w:style w:type="character" w:customStyle="1" w:styleId="Gvdemetni39pt1">
    <w:name w:val="Gövde metni (3) + 9 pt1"/>
    <w:aliases w:val="İtalik13"/>
    <w:uiPriority w:val="99"/>
    <w:rPr>
      <w:rFonts w:ascii="Times New Roman" w:hAnsi="Times New Roman" w:cs="Times New Roman"/>
      <w:i/>
      <w:iCs/>
      <w:sz w:val="18"/>
      <w:szCs w:val="18"/>
      <w:u w:val="none"/>
    </w:rPr>
  </w:style>
  <w:style w:type="character" w:customStyle="1" w:styleId="Resimyazs36">
    <w:name w:val="Resim yazısı (36)_"/>
    <w:link w:val="Resimyazs360"/>
    <w:uiPriority w:val="99"/>
    <w:locked/>
    <w:rPr>
      <w:rFonts w:ascii="Arial" w:hAnsi="Arial" w:cs="Arial"/>
      <w:b/>
      <w:bCs/>
      <w:sz w:val="15"/>
      <w:szCs w:val="15"/>
      <w:u w:val="none"/>
    </w:rPr>
  </w:style>
  <w:style w:type="character" w:customStyle="1" w:styleId="Balk510pt1">
    <w:name w:val="Başlık #5 + 10 pt1"/>
    <w:uiPriority w:val="99"/>
    <w:rPr>
      <w:rFonts w:ascii="Times New Roman" w:hAnsi="Times New Roman" w:cs="Times New Roman"/>
      <w:b/>
      <w:bCs/>
      <w:sz w:val="20"/>
      <w:szCs w:val="20"/>
      <w:u w:val="none"/>
    </w:rPr>
  </w:style>
  <w:style w:type="character" w:customStyle="1" w:styleId="Tabloyazs391">
    <w:name w:val="Tablo yazısı (3) + 91"/>
    <w:aliases w:val="5 pt25"/>
    <w:uiPriority w:val="99"/>
    <w:rPr>
      <w:rFonts w:ascii="Times New Roman" w:hAnsi="Times New Roman" w:cs="Times New Roman"/>
      <w:sz w:val="19"/>
      <w:szCs w:val="19"/>
      <w:u w:val="none"/>
    </w:rPr>
  </w:style>
  <w:style w:type="character" w:customStyle="1" w:styleId="Gvdemetni96">
    <w:name w:val="Gövde metni + 96"/>
    <w:aliases w:val="5 pt24"/>
    <w:uiPriority w:val="99"/>
    <w:rPr>
      <w:rFonts w:ascii="Times New Roman" w:hAnsi="Times New Roman" w:cs="Times New Roman"/>
      <w:sz w:val="19"/>
      <w:szCs w:val="19"/>
      <w:u w:val="none"/>
    </w:rPr>
  </w:style>
  <w:style w:type="character" w:customStyle="1" w:styleId="Gvdemetni95">
    <w:name w:val="Gövde metni + 95"/>
    <w:aliases w:val="5 pt23,Küçük Büyük Harf5"/>
    <w:uiPriority w:val="99"/>
    <w:rPr>
      <w:rFonts w:ascii="Times New Roman" w:hAnsi="Times New Roman" w:cs="Times New Roman"/>
      <w:smallCaps/>
      <w:sz w:val="19"/>
      <w:szCs w:val="19"/>
      <w:u w:val="none"/>
    </w:rPr>
  </w:style>
  <w:style w:type="character" w:customStyle="1" w:styleId="Resimyazs37">
    <w:name w:val="Resim yazısı (37)_"/>
    <w:link w:val="Resimyazs371"/>
    <w:uiPriority w:val="99"/>
    <w:locked/>
    <w:rPr>
      <w:rFonts w:ascii="Arial" w:hAnsi="Arial" w:cs="Arial"/>
      <w:b/>
      <w:bCs/>
      <w:sz w:val="14"/>
      <w:szCs w:val="14"/>
      <w:u w:val="none"/>
    </w:rPr>
  </w:style>
  <w:style w:type="character" w:customStyle="1" w:styleId="Resimyazs370">
    <w:name w:val="Resim yazısı (37)"/>
    <w:uiPriority w:val="99"/>
  </w:style>
  <w:style w:type="character" w:customStyle="1" w:styleId="Resimyazs373">
    <w:name w:val="Resim yazısı (37)3"/>
    <w:uiPriority w:val="99"/>
  </w:style>
  <w:style w:type="character" w:customStyle="1" w:styleId="Gvdemetni7101">
    <w:name w:val="Gövde metni (7) + 101"/>
    <w:aliases w:val="5 pt22,Kalın Değil6"/>
    <w:uiPriority w:val="99"/>
    <w:rPr>
      <w:rFonts w:ascii="Times New Roman" w:hAnsi="Times New Roman" w:cs="Times New Roman"/>
      <w:b w:val="0"/>
      <w:bCs w:val="0"/>
      <w:sz w:val="21"/>
      <w:szCs w:val="21"/>
      <w:u w:val="none"/>
    </w:rPr>
  </w:style>
  <w:style w:type="character" w:customStyle="1" w:styleId="Resimyazs80ptbolukbraklyorExact">
    <w:name w:val="Resim yazısı (8) + 0 pt boşluk bırakılıyor Exact"/>
    <w:uiPriority w:val="99"/>
    <w:rPr>
      <w:rFonts w:ascii="Arial" w:hAnsi="Arial" w:cs="Arial"/>
      <w:b/>
      <w:bCs/>
      <w:spacing w:val="2"/>
      <w:sz w:val="13"/>
      <w:szCs w:val="13"/>
      <w:u w:val="none"/>
    </w:rPr>
  </w:style>
  <w:style w:type="character" w:customStyle="1" w:styleId="stbilgiveyaaltbilgiArial1">
    <w:name w:val="Üst bilgi veya alt bilgi + Arial1"/>
    <w:aliases w:val="7 pt1"/>
    <w:uiPriority w:val="99"/>
    <w:rPr>
      <w:rFonts w:ascii="Arial" w:hAnsi="Arial" w:cs="Arial"/>
      <w:b/>
      <w:bCs/>
      <w:sz w:val="14"/>
      <w:szCs w:val="14"/>
      <w:u w:val="none"/>
    </w:rPr>
  </w:style>
  <w:style w:type="character" w:customStyle="1" w:styleId="Gvdemetni4Arial1">
    <w:name w:val="Gövde metni (4) + Arial1"/>
    <w:aliases w:val="Kalın16,0 pt boşluk bırakılıyor2"/>
    <w:uiPriority w:val="99"/>
    <w:rPr>
      <w:rFonts w:ascii="Arial" w:hAnsi="Arial" w:cs="Arial"/>
      <w:b/>
      <w:bCs/>
      <w:noProof/>
      <w:spacing w:val="0"/>
      <w:sz w:val="27"/>
      <w:szCs w:val="27"/>
      <w:u w:val="none"/>
    </w:rPr>
  </w:style>
  <w:style w:type="character" w:customStyle="1" w:styleId="Gvdemetnitalik1">
    <w:name w:val="Gövde metni + İtalik1"/>
    <w:aliases w:val="1 pt boşluk bırakılıyor Exact"/>
    <w:uiPriority w:val="99"/>
    <w:rPr>
      <w:rFonts w:ascii="Times New Roman" w:hAnsi="Times New Roman" w:cs="Times New Roman"/>
      <w:i/>
      <w:iCs/>
      <w:noProof/>
      <w:spacing w:val="23"/>
      <w:sz w:val="19"/>
      <w:szCs w:val="19"/>
      <w:u w:val="none"/>
    </w:rPr>
  </w:style>
  <w:style w:type="character" w:customStyle="1" w:styleId="Gvdemetni0ptbolukbraklyorExact1">
    <w:name w:val="Gövde metni + 0 pt boşluk bırakılıyor Exact1"/>
    <w:uiPriority w:val="99"/>
    <w:rPr>
      <w:rFonts w:ascii="Times New Roman" w:hAnsi="Times New Roman" w:cs="Times New Roman"/>
      <w:spacing w:val="1"/>
      <w:sz w:val="19"/>
      <w:szCs w:val="19"/>
      <w:u w:val="none"/>
    </w:rPr>
  </w:style>
  <w:style w:type="character" w:customStyle="1" w:styleId="Gvdemetni52Exact">
    <w:name w:val="Gövde metni (52) Exact"/>
    <w:link w:val="Gvdemetni521"/>
    <w:uiPriority w:val="99"/>
    <w:locked/>
    <w:rPr>
      <w:rFonts w:ascii="Times New Roman" w:hAnsi="Times New Roman" w:cs="Times New Roman"/>
      <w:spacing w:val="-4"/>
      <w:sz w:val="15"/>
      <w:szCs w:val="15"/>
      <w:u w:val="none"/>
    </w:rPr>
  </w:style>
  <w:style w:type="character" w:customStyle="1" w:styleId="Gvdemetni529">
    <w:name w:val="Gövde metni (52) + 9"/>
    <w:aliases w:val="5 pt21,0 pt boşluk bırakılıyor Exact1"/>
    <w:uiPriority w:val="99"/>
    <w:rPr>
      <w:rFonts w:ascii="Times New Roman" w:hAnsi="Times New Roman" w:cs="Times New Roman"/>
      <w:spacing w:val="1"/>
      <w:sz w:val="19"/>
      <w:szCs w:val="19"/>
      <w:u w:val="none"/>
    </w:rPr>
  </w:style>
  <w:style w:type="character" w:customStyle="1" w:styleId="Gvdemetni512">
    <w:name w:val="Gövde metni (51)_"/>
    <w:link w:val="Gvdemetni513"/>
    <w:uiPriority w:val="99"/>
    <w:locked/>
    <w:rPr>
      <w:rFonts w:ascii="Impact" w:hAnsi="Impact" w:cs="Impact"/>
      <w:spacing w:val="20"/>
      <w:sz w:val="14"/>
      <w:szCs w:val="14"/>
      <w:u w:val="none"/>
    </w:rPr>
  </w:style>
  <w:style w:type="character" w:customStyle="1" w:styleId="Gvdemetni64">
    <w:name w:val="Gövde metni6"/>
    <w:uiPriority w:val="99"/>
  </w:style>
  <w:style w:type="character" w:customStyle="1" w:styleId="Gvdemetni53">
    <w:name w:val="Gövde metni5"/>
    <w:uiPriority w:val="99"/>
    <w:rPr>
      <w:rFonts w:ascii="Times New Roman" w:hAnsi="Times New Roman" w:cs="Times New Roman"/>
      <w:noProof/>
      <w:sz w:val="21"/>
      <w:szCs w:val="21"/>
      <w:u w:val="none"/>
    </w:rPr>
  </w:style>
  <w:style w:type="character" w:customStyle="1" w:styleId="Gvdemetni4b">
    <w:name w:val="Gövde metni4"/>
    <w:uiPriority w:val="99"/>
    <w:rPr>
      <w:rFonts w:ascii="Times New Roman" w:hAnsi="Times New Roman" w:cs="Times New Roman"/>
      <w:noProof/>
      <w:sz w:val="21"/>
      <w:szCs w:val="21"/>
      <w:u w:val="none"/>
    </w:rPr>
  </w:style>
  <w:style w:type="character" w:customStyle="1" w:styleId="Gvdemetni1180">
    <w:name w:val="Gövde metni + 118"/>
    <w:aliases w:val="5 pt20"/>
    <w:uiPriority w:val="99"/>
    <w:rPr>
      <w:rFonts w:ascii="Times New Roman" w:hAnsi="Times New Roman" w:cs="Times New Roman"/>
      <w:noProof/>
      <w:sz w:val="237"/>
      <w:szCs w:val="237"/>
      <w:u w:val="none"/>
    </w:rPr>
  </w:style>
  <w:style w:type="character" w:customStyle="1" w:styleId="GvdemetniImpact1">
    <w:name w:val="Gövde metni + Impact1"/>
    <w:aliases w:val="82 pt"/>
    <w:uiPriority w:val="99"/>
    <w:rPr>
      <w:rFonts w:ascii="Impact" w:hAnsi="Impact" w:cs="Impact"/>
      <w:noProof/>
      <w:sz w:val="164"/>
      <w:szCs w:val="164"/>
      <w:u w:val="none"/>
    </w:rPr>
  </w:style>
  <w:style w:type="character" w:customStyle="1" w:styleId="Tabloyazs11">
    <w:name w:val="Tablo yazısı (11)_"/>
    <w:link w:val="Tabloyazs110"/>
    <w:uiPriority w:val="99"/>
    <w:locked/>
    <w:rPr>
      <w:rFonts w:ascii="Franklin Gothic Heavy" w:hAnsi="Franklin Gothic Heavy" w:cs="Franklin Gothic Heavy"/>
      <w:sz w:val="15"/>
      <w:szCs w:val="15"/>
      <w:u w:val="none"/>
    </w:rPr>
  </w:style>
  <w:style w:type="character" w:customStyle="1" w:styleId="Tabloyazs12">
    <w:name w:val="Tablo yazısı (12)_"/>
    <w:link w:val="Tabloyazs120"/>
    <w:uiPriority w:val="99"/>
    <w:locked/>
    <w:rPr>
      <w:rFonts w:ascii="Times New Roman" w:hAnsi="Times New Roman" w:cs="Times New Roman"/>
      <w:sz w:val="16"/>
      <w:szCs w:val="16"/>
      <w:u w:val="none"/>
    </w:rPr>
  </w:style>
  <w:style w:type="character" w:customStyle="1" w:styleId="Tabloyazs13">
    <w:name w:val="Tablo yazısı (13)_"/>
    <w:link w:val="Tabloyazs130"/>
    <w:uiPriority w:val="99"/>
    <w:locked/>
    <w:rPr>
      <w:rFonts w:ascii="Arial" w:hAnsi="Arial" w:cs="Arial"/>
      <w:b/>
      <w:bCs/>
      <w:sz w:val="15"/>
      <w:szCs w:val="15"/>
      <w:u w:val="none"/>
    </w:rPr>
  </w:style>
  <w:style w:type="character" w:customStyle="1" w:styleId="Tabloyazs14">
    <w:name w:val="Tablo yazısı (14)_"/>
    <w:link w:val="Tabloyazs140"/>
    <w:uiPriority w:val="99"/>
    <w:locked/>
    <w:rPr>
      <w:rFonts w:ascii="Times New Roman" w:hAnsi="Times New Roman" w:cs="Times New Roman"/>
      <w:b/>
      <w:bCs/>
      <w:sz w:val="16"/>
      <w:szCs w:val="16"/>
      <w:u w:val="none"/>
    </w:rPr>
  </w:style>
  <w:style w:type="character" w:customStyle="1" w:styleId="Tabloyazs15">
    <w:name w:val="Tablo yazısı (15)_"/>
    <w:link w:val="Tabloyazs150"/>
    <w:uiPriority w:val="99"/>
    <w:locked/>
    <w:rPr>
      <w:rFonts w:ascii="Times New Roman" w:hAnsi="Times New Roman" w:cs="Times New Roman"/>
      <w:sz w:val="16"/>
      <w:szCs w:val="16"/>
      <w:u w:val="none"/>
    </w:rPr>
  </w:style>
  <w:style w:type="character" w:customStyle="1" w:styleId="Resimyazs38">
    <w:name w:val="Resim yazısı (38)_"/>
    <w:link w:val="Resimyazs380"/>
    <w:uiPriority w:val="99"/>
    <w:locked/>
    <w:rPr>
      <w:rFonts w:ascii="Arial" w:hAnsi="Arial" w:cs="Arial"/>
      <w:b/>
      <w:bCs/>
      <w:sz w:val="15"/>
      <w:szCs w:val="15"/>
      <w:u w:val="none"/>
    </w:rPr>
  </w:style>
  <w:style w:type="character" w:customStyle="1" w:styleId="Gvdemetni510pt8">
    <w:name w:val="Gövde metni (5) + 10 pt8"/>
    <w:uiPriority w:val="99"/>
    <w:rPr>
      <w:rFonts w:ascii="Times New Roman" w:hAnsi="Times New Roman" w:cs="Times New Roman"/>
      <w:sz w:val="20"/>
      <w:szCs w:val="20"/>
      <w:u w:val="none"/>
    </w:rPr>
  </w:style>
  <w:style w:type="character" w:customStyle="1" w:styleId="Gvdemetni94">
    <w:name w:val="Gövde metni + 94"/>
    <w:aliases w:val="5 pt19"/>
    <w:uiPriority w:val="99"/>
    <w:rPr>
      <w:rFonts w:ascii="Times New Roman" w:hAnsi="Times New Roman" w:cs="Times New Roman"/>
      <w:sz w:val="19"/>
      <w:szCs w:val="19"/>
      <w:u w:val="none"/>
    </w:rPr>
  </w:style>
  <w:style w:type="character" w:customStyle="1" w:styleId="Gvdemetni830">
    <w:name w:val="Gövde metni + 83"/>
    <w:aliases w:val="5 pt18,İtalik12"/>
    <w:uiPriority w:val="99"/>
    <w:rPr>
      <w:rFonts w:ascii="Times New Roman" w:hAnsi="Times New Roman" w:cs="Times New Roman"/>
      <w:i/>
      <w:iCs/>
      <w:sz w:val="17"/>
      <w:szCs w:val="17"/>
      <w:u w:val="none"/>
    </w:rPr>
  </w:style>
  <w:style w:type="character" w:customStyle="1" w:styleId="Gvdemetni710pt3">
    <w:name w:val="Gövde metni (7) + 10 pt3"/>
    <w:uiPriority w:val="99"/>
    <w:rPr>
      <w:rFonts w:ascii="Times New Roman" w:hAnsi="Times New Roman" w:cs="Times New Roman"/>
      <w:b/>
      <w:bCs/>
      <w:sz w:val="20"/>
      <w:szCs w:val="20"/>
      <w:u w:val="none"/>
    </w:rPr>
  </w:style>
  <w:style w:type="character" w:customStyle="1" w:styleId="Gvdemetni3a">
    <w:name w:val="Gövde metni3"/>
    <w:uiPriority w:val="99"/>
  </w:style>
  <w:style w:type="character" w:customStyle="1" w:styleId="Gvdemetni10pt6">
    <w:name w:val="Gövde metni + 10 pt6"/>
    <w:aliases w:val="Kalın15"/>
    <w:uiPriority w:val="99"/>
    <w:rPr>
      <w:rFonts w:ascii="Times New Roman" w:hAnsi="Times New Roman" w:cs="Times New Roman"/>
      <w:b/>
      <w:bCs/>
      <w:sz w:val="20"/>
      <w:szCs w:val="20"/>
      <w:u w:val="none"/>
    </w:rPr>
  </w:style>
  <w:style w:type="character" w:customStyle="1" w:styleId="Gvdemetni2a">
    <w:name w:val="Gövde metni2"/>
    <w:uiPriority w:val="99"/>
    <w:rPr>
      <w:rFonts w:ascii="Times New Roman" w:hAnsi="Times New Roman" w:cs="Times New Roman"/>
      <w:sz w:val="21"/>
      <w:szCs w:val="21"/>
      <w:u w:val="single"/>
    </w:rPr>
  </w:style>
  <w:style w:type="character" w:customStyle="1" w:styleId="Balk211pt1">
    <w:name w:val="Başlık #2 + 11 pt1"/>
    <w:uiPriority w:val="99"/>
    <w:rPr>
      <w:rFonts w:ascii="Arial" w:hAnsi="Arial" w:cs="Arial"/>
      <w:b/>
      <w:bCs/>
      <w:sz w:val="22"/>
      <w:szCs w:val="22"/>
      <w:u w:val="none"/>
    </w:rPr>
  </w:style>
  <w:style w:type="character" w:customStyle="1" w:styleId="Balk620">
    <w:name w:val="Başlık #6 (2)_"/>
    <w:link w:val="Balk621"/>
    <w:uiPriority w:val="99"/>
    <w:locked/>
    <w:rPr>
      <w:rFonts w:ascii="Times New Roman" w:hAnsi="Times New Roman" w:cs="Times New Roman"/>
      <w:b/>
      <w:bCs/>
      <w:sz w:val="20"/>
      <w:szCs w:val="20"/>
      <w:u w:val="none"/>
    </w:rPr>
  </w:style>
  <w:style w:type="character" w:customStyle="1" w:styleId="Gvdemetni93">
    <w:name w:val="Gövde metni + 93"/>
    <w:aliases w:val="5 pt17,Kalın14,İtalik11"/>
    <w:uiPriority w:val="99"/>
    <w:rPr>
      <w:rFonts w:ascii="Times New Roman" w:hAnsi="Times New Roman" w:cs="Times New Roman"/>
      <w:b/>
      <w:bCs/>
      <w:i/>
      <w:iCs/>
      <w:noProof/>
      <w:sz w:val="19"/>
      <w:szCs w:val="19"/>
      <w:u w:val="single"/>
    </w:rPr>
  </w:style>
  <w:style w:type="character" w:customStyle="1" w:styleId="Resimyazs372">
    <w:name w:val="Resim yazısı (37)2"/>
    <w:uiPriority w:val="99"/>
  </w:style>
  <w:style w:type="character" w:customStyle="1" w:styleId="Gvdemetni1182">
    <w:name w:val="Gövde metni (11) + 82"/>
    <w:aliases w:val="5 pt16,İtalik10"/>
    <w:uiPriority w:val="99"/>
    <w:rPr>
      <w:rFonts w:ascii="Times New Roman" w:hAnsi="Times New Roman" w:cs="Times New Roman"/>
      <w:i/>
      <w:iCs/>
      <w:sz w:val="17"/>
      <w:szCs w:val="17"/>
      <w:u w:val="none"/>
    </w:rPr>
  </w:style>
  <w:style w:type="character" w:customStyle="1" w:styleId="Gvdemetni1181">
    <w:name w:val="Gövde metni (11) + 81"/>
    <w:aliases w:val="5 pt15,İtalik9"/>
    <w:uiPriority w:val="99"/>
    <w:rPr>
      <w:rFonts w:ascii="Times New Roman" w:hAnsi="Times New Roman" w:cs="Times New Roman"/>
      <w:i/>
      <w:iCs/>
      <w:noProof/>
      <w:sz w:val="17"/>
      <w:szCs w:val="17"/>
      <w:u w:val="single"/>
    </w:rPr>
  </w:style>
  <w:style w:type="character" w:customStyle="1" w:styleId="Gvdemetni1191">
    <w:name w:val="Gövde metni (11) + 91"/>
    <w:aliases w:val="5 pt14"/>
    <w:uiPriority w:val="99"/>
    <w:rPr>
      <w:rFonts w:ascii="Times New Roman" w:hAnsi="Times New Roman" w:cs="Times New Roman"/>
      <w:sz w:val="19"/>
      <w:szCs w:val="19"/>
      <w:u w:val="single"/>
    </w:rPr>
  </w:style>
  <w:style w:type="character" w:customStyle="1" w:styleId="Gvdemetni310pt1">
    <w:name w:val="Gövde metni (3) + 10 pt1"/>
    <w:aliases w:val="Kalın13"/>
    <w:uiPriority w:val="99"/>
    <w:rPr>
      <w:rFonts w:ascii="Times New Roman" w:hAnsi="Times New Roman" w:cs="Times New Roman"/>
      <w:b/>
      <w:bCs/>
      <w:sz w:val="20"/>
      <w:szCs w:val="20"/>
      <w:u w:val="none"/>
    </w:rPr>
  </w:style>
  <w:style w:type="character" w:customStyle="1" w:styleId="Gvdemetni610">
    <w:name w:val="Gövde metni + 61"/>
    <w:aliases w:val="5 pt13"/>
    <w:uiPriority w:val="99"/>
    <w:rPr>
      <w:rFonts w:ascii="Times New Roman" w:hAnsi="Times New Roman" w:cs="Times New Roman"/>
      <w:sz w:val="13"/>
      <w:szCs w:val="13"/>
      <w:u w:val="none"/>
    </w:rPr>
  </w:style>
  <w:style w:type="character" w:customStyle="1" w:styleId="Tabloyazs20">
    <w:name w:val="Tablo yazısı (2)"/>
    <w:uiPriority w:val="99"/>
  </w:style>
  <w:style w:type="character" w:customStyle="1" w:styleId="Balk63">
    <w:name w:val="Başlık #6 (3)_"/>
    <w:link w:val="Balk630"/>
    <w:uiPriority w:val="99"/>
    <w:locked/>
    <w:rPr>
      <w:rFonts w:ascii="Times New Roman" w:hAnsi="Times New Roman" w:cs="Times New Roman"/>
      <w:sz w:val="21"/>
      <w:szCs w:val="21"/>
      <w:u w:val="none"/>
    </w:rPr>
  </w:style>
  <w:style w:type="character" w:customStyle="1" w:styleId="GvdemetniLucidaSansUnicode">
    <w:name w:val="Gövde metni + Lucida Sans Unicode"/>
    <w:aliases w:val="11,5 pt12"/>
    <w:uiPriority w:val="99"/>
    <w:rPr>
      <w:rFonts w:ascii="Lucida Sans Unicode" w:hAnsi="Lucida Sans Unicode" w:cs="Lucida Sans Unicode"/>
      <w:noProof/>
      <w:sz w:val="23"/>
      <w:szCs w:val="23"/>
      <w:u w:val="none"/>
    </w:rPr>
  </w:style>
  <w:style w:type="character" w:customStyle="1" w:styleId="Balk62LucidaSansUnicode">
    <w:name w:val="Başlık #6 (2) + Lucida Sans Unicode"/>
    <w:aliases w:val="114,5 pt11,Kalın Değil5"/>
    <w:uiPriority w:val="99"/>
    <w:rPr>
      <w:rFonts w:ascii="Lucida Sans Unicode" w:hAnsi="Lucida Sans Unicode" w:cs="Lucida Sans Unicode"/>
      <w:b w:val="0"/>
      <w:bCs w:val="0"/>
      <w:noProof/>
      <w:sz w:val="23"/>
      <w:szCs w:val="23"/>
      <w:u w:val="none"/>
    </w:rPr>
  </w:style>
  <w:style w:type="character" w:customStyle="1" w:styleId="stbilgiveyaaltbilgi10pt3">
    <w:name w:val="Üst bilgi veya alt bilgi + 10 pt3"/>
    <w:aliases w:val="Kalın Değil4"/>
    <w:uiPriority w:val="99"/>
    <w:rPr>
      <w:rFonts w:ascii="Times New Roman" w:hAnsi="Times New Roman" w:cs="Times New Roman"/>
      <w:b w:val="0"/>
      <w:bCs w:val="0"/>
      <w:sz w:val="20"/>
      <w:szCs w:val="20"/>
      <w:u w:val="none"/>
    </w:rPr>
  </w:style>
  <w:style w:type="character" w:customStyle="1" w:styleId="GvdemetniKkBykHarf1">
    <w:name w:val="Gövde metni + Küçük Büyük Harf1"/>
    <w:uiPriority w:val="99"/>
    <w:rPr>
      <w:rFonts w:ascii="Times New Roman" w:hAnsi="Times New Roman" w:cs="Times New Roman"/>
      <w:smallCaps/>
      <w:sz w:val="21"/>
      <w:szCs w:val="21"/>
      <w:u w:val="none"/>
    </w:rPr>
  </w:style>
  <w:style w:type="character" w:customStyle="1" w:styleId="Gvdemetni710pt2">
    <w:name w:val="Gövde metni (7) + 10 pt2"/>
    <w:uiPriority w:val="99"/>
    <w:rPr>
      <w:rFonts w:ascii="Times New Roman" w:hAnsi="Times New Roman" w:cs="Times New Roman"/>
      <w:b/>
      <w:bCs/>
      <w:sz w:val="20"/>
      <w:szCs w:val="20"/>
      <w:u w:val="single"/>
    </w:rPr>
  </w:style>
  <w:style w:type="character" w:customStyle="1" w:styleId="Gvdemetni142">
    <w:name w:val="Gövde metni (14)"/>
    <w:uiPriority w:val="99"/>
  </w:style>
  <w:style w:type="character" w:customStyle="1" w:styleId="Gvdemetni3011pt1">
    <w:name w:val="Gövde metni (30) + 11 pt1"/>
    <w:uiPriority w:val="99"/>
    <w:rPr>
      <w:rFonts w:ascii="Arial" w:hAnsi="Arial" w:cs="Arial"/>
      <w:b/>
      <w:bCs/>
      <w:sz w:val="22"/>
      <w:szCs w:val="22"/>
      <w:u w:val="none"/>
    </w:rPr>
  </w:style>
  <w:style w:type="character" w:customStyle="1" w:styleId="Gvdemetni143">
    <w:name w:val="Gövde metni (14)3"/>
    <w:uiPriority w:val="99"/>
    <w:rPr>
      <w:rFonts w:ascii="Times New Roman" w:hAnsi="Times New Roman" w:cs="Times New Roman"/>
      <w:b/>
      <w:bCs/>
      <w:i/>
      <w:iCs/>
      <w:sz w:val="20"/>
      <w:szCs w:val="20"/>
      <w:u w:val="single"/>
    </w:rPr>
  </w:style>
  <w:style w:type="character" w:customStyle="1" w:styleId="Balk63KkBykHarf">
    <w:name w:val="Başlık #6 (3) + Küçük Büyük Harf"/>
    <w:uiPriority w:val="99"/>
    <w:rPr>
      <w:rFonts w:ascii="Times New Roman" w:hAnsi="Times New Roman" w:cs="Times New Roman"/>
      <w:smallCaps/>
      <w:sz w:val="21"/>
      <w:szCs w:val="21"/>
      <w:u w:val="none"/>
    </w:rPr>
  </w:style>
  <w:style w:type="character" w:customStyle="1" w:styleId="Balk6310pt">
    <w:name w:val="Başlık #6 (3) + 10 pt"/>
    <w:aliases w:val="Kalın12,İtalik8"/>
    <w:uiPriority w:val="99"/>
    <w:rPr>
      <w:rFonts w:ascii="Times New Roman" w:hAnsi="Times New Roman" w:cs="Times New Roman"/>
      <w:b/>
      <w:bCs/>
      <w:i/>
      <w:iCs/>
      <w:sz w:val="20"/>
      <w:szCs w:val="20"/>
      <w:u w:val="none"/>
    </w:rPr>
  </w:style>
  <w:style w:type="character" w:customStyle="1" w:styleId="Balk6310pt1">
    <w:name w:val="Başlık #6 (3) + 10 pt1"/>
    <w:aliases w:val="Kalın11"/>
    <w:uiPriority w:val="99"/>
    <w:rPr>
      <w:rFonts w:ascii="Times New Roman" w:hAnsi="Times New Roman" w:cs="Times New Roman"/>
      <w:b/>
      <w:bCs/>
      <w:noProof/>
      <w:sz w:val="20"/>
      <w:szCs w:val="20"/>
      <w:u w:val="none"/>
    </w:rPr>
  </w:style>
  <w:style w:type="character" w:customStyle="1" w:styleId="Gvdemetni10pt5">
    <w:name w:val="Gövde metni + 10 pt5"/>
    <w:aliases w:val="Kalın10,İtalik7"/>
    <w:uiPriority w:val="99"/>
    <w:rPr>
      <w:rFonts w:ascii="Times New Roman" w:hAnsi="Times New Roman" w:cs="Times New Roman"/>
      <w:b/>
      <w:bCs/>
      <w:i/>
      <w:iCs/>
      <w:sz w:val="20"/>
      <w:szCs w:val="20"/>
      <w:u w:val="none"/>
    </w:rPr>
  </w:style>
  <w:style w:type="character" w:customStyle="1" w:styleId="Gvdemetni10pt4">
    <w:name w:val="Gövde metni + 10 pt4"/>
    <w:aliases w:val="Kalın9"/>
    <w:uiPriority w:val="99"/>
    <w:rPr>
      <w:rFonts w:ascii="Times New Roman" w:hAnsi="Times New Roman" w:cs="Times New Roman"/>
      <w:b/>
      <w:bCs/>
      <w:noProof/>
      <w:sz w:val="20"/>
      <w:szCs w:val="20"/>
      <w:u w:val="none"/>
    </w:rPr>
  </w:style>
  <w:style w:type="character" w:customStyle="1" w:styleId="Gvdemetni920">
    <w:name w:val="Gövde metni + 92"/>
    <w:aliases w:val="5 pt10,Kalın8,İtalik6"/>
    <w:uiPriority w:val="99"/>
    <w:rPr>
      <w:rFonts w:ascii="Times New Roman" w:hAnsi="Times New Roman" w:cs="Times New Roman"/>
      <w:b/>
      <w:bCs/>
      <w:i/>
      <w:iCs/>
      <w:sz w:val="19"/>
      <w:szCs w:val="19"/>
      <w:u w:val="none"/>
    </w:rPr>
  </w:style>
  <w:style w:type="character" w:customStyle="1" w:styleId="Balk62KkBykHarf">
    <w:name w:val="Başlık #6 (2) + Küçük Büyük Harf"/>
    <w:uiPriority w:val="99"/>
    <w:rPr>
      <w:rFonts w:ascii="Times New Roman" w:hAnsi="Times New Roman" w:cs="Times New Roman"/>
      <w:b/>
      <w:bCs/>
      <w:smallCaps/>
      <w:sz w:val="20"/>
      <w:szCs w:val="20"/>
      <w:u w:val="none"/>
    </w:rPr>
  </w:style>
  <w:style w:type="character" w:customStyle="1" w:styleId="Balk629">
    <w:name w:val="Başlık #6 (2) + 9"/>
    <w:aliases w:val="5 pt9,İtalik5"/>
    <w:uiPriority w:val="99"/>
    <w:rPr>
      <w:rFonts w:ascii="Times New Roman" w:hAnsi="Times New Roman" w:cs="Times New Roman"/>
      <w:b/>
      <w:bCs/>
      <w:i/>
      <w:iCs/>
      <w:sz w:val="19"/>
      <w:szCs w:val="19"/>
      <w:u w:val="none"/>
    </w:rPr>
  </w:style>
  <w:style w:type="character" w:customStyle="1" w:styleId="Balk6210">
    <w:name w:val="Başlık #6 (2) + 10"/>
    <w:aliases w:val="5 pt8,Kalın Değil3"/>
    <w:uiPriority w:val="99"/>
    <w:rPr>
      <w:rFonts w:ascii="Times New Roman" w:hAnsi="Times New Roman" w:cs="Times New Roman"/>
      <w:b w:val="0"/>
      <w:bCs w:val="0"/>
      <w:noProof/>
      <w:sz w:val="21"/>
      <w:szCs w:val="21"/>
      <w:u w:val="none"/>
    </w:rPr>
  </w:style>
  <w:style w:type="character" w:customStyle="1" w:styleId="Balk622">
    <w:name w:val="Başlık #6 (2)"/>
    <w:uiPriority w:val="99"/>
    <w:rPr>
      <w:rFonts w:ascii="Times New Roman" w:hAnsi="Times New Roman" w:cs="Times New Roman"/>
      <w:b/>
      <w:bCs/>
      <w:sz w:val="20"/>
      <w:szCs w:val="20"/>
      <w:u w:val="single"/>
    </w:rPr>
  </w:style>
  <w:style w:type="character" w:customStyle="1" w:styleId="Gvdemetni65">
    <w:name w:val="Gövde metni (6)"/>
    <w:uiPriority w:val="99"/>
  </w:style>
  <w:style w:type="character" w:customStyle="1" w:styleId="Gvdemetni6talik4">
    <w:name w:val="Gövde metni (6) + İtalik4"/>
    <w:uiPriority w:val="99"/>
    <w:rPr>
      <w:rFonts w:ascii="Times New Roman" w:hAnsi="Times New Roman" w:cs="Times New Roman"/>
      <w:b/>
      <w:bCs/>
      <w:i/>
      <w:iCs/>
      <w:sz w:val="20"/>
      <w:szCs w:val="20"/>
      <w:u w:val="none"/>
    </w:rPr>
  </w:style>
  <w:style w:type="character" w:customStyle="1" w:styleId="Gvdemetni630">
    <w:name w:val="Gövde metni (6)3"/>
    <w:uiPriority w:val="99"/>
    <w:rPr>
      <w:rFonts w:ascii="Times New Roman" w:hAnsi="Times New Roman" w:cs="Times New Roman"/>
      <w:b/>
      <w:bCs/>
      <w:sz w:val="20"/>
      <w:szCs w:val="20"/>
      <w:u w:val="single"/>
    </w:rPr>
  </w:style>
  <w:style w:type="character" w:customStyle="1" w:styleId="Gvdemetni6talik3">
    <w:name w:val="Gövde metni (6) + İtalik3"/>
    <w:uiPriority w:val="99"/>
    <w:rPr>
      <w:rFonts w:ascii="Times New Roman" w:hAnsi="Times New Roman" w:cs="Times New Roman"/>
      <w:b/>
      <w:bCs/>
      <w:i/>
      <w:iCs/>
      <w:sz w:val="20"/>
      <w:szCs w:val="20"/>
      <w:u w:val="single"/>
    </w:rPr>
  </w:style>
  <w:style w:type="character" w:customStyle="1" w:styleId="stbilgiveyaaltbilgi2">
    <w:name w:val="Üst bilgi veya alt bilgi2"/>
    <w:uiPriority w:val="99"/>
  </w:style>
  <w:style w:type="character" w:customStyle="1" w:styleId="Gvdemetni7LucidaSansUnicode">
    <w:name w:val="Gövde metni (7) + Lucida Sans Unicode"/>
    <w:aliases w:val="113,5 pt7,Kalın Değil2"/>
    <w:uiPriority w:val="99"/>
    <w:rPr>
      <w:rFonts w:ascii="Lucida Sans Unicode" w:hAnsi="Lucida Sans Unicode" w:cs="Lucida Sans Unicode"/>
      <w:b w:val="0"/>
      <w:bCs w:val="0"/>
      <w:noProof/>
      <w:sz w:val="23"/>
      <w:szCs w:val="23"/>
      <w:u w:val="none"/>
    </w:rPr>
  </w:style>
  <w:style w:type="character" w:customStyle="1" w:styleId="Gvdemetni710pt1">
    <w:name w:val="Gövde metni (7) + 10 pt1"/>
    <w:aliases w:val="Küçük Büyük Harf4"/>
    <w:uiPriority w:val="99"/>
    <w:rPr>
      <w:rFonts w:ascii="Times New Roman" w:hAnsi="Times New Roman" w:cs="Times New Roman"/>
      <w:b/>
      <w:bCs/>
      <w:smallCaps/>
      <w:sz w:val="20"/>
      <w:szCs w:val="20"/>
      <w:u w:val="none"/>
    </w:rPr>
  </w:style>
  <w:style w:type="character" w:customStyle="1" w:styleId="Gvdemetni9pt1">
    <w:name w:val="Gövde metni + 9 pt1"/>
    <w:aliases w:val="İtalik4"/>
    <w:uiPriority w:val="99"/>
    <w:rPr>
      <w:rFonts w:ascii="Times New Roman" w:hAnsi="Times New Roman" w:cs="Times New Roman"/>
      <w:i/>
      <w:iCs/>
      <w:sz w:val="18"/>
      <w:szCs w:val="18"/>
      <w:u w:val="none"/>
    </w:rPr>
  </w:style>
  <w:style w:type="character" w:customStyle="1" w:styleId="Gvdemetni918">
    <w:name w:val="Gövde metni + 91"/>
    <w:aliases w:val="5 pt6,Küçük Büyük Harf3"/>
    <w:uiPriority w:val="99"/>
    <w:rPr>
      <w:rFonts w:ascii="Times New Roman" w:hAnsi="Times New Roman" w:cs="Times New Roman"/>
      <w:smallCaps/>
      <w:sz w:val="19"/>
      <w:szCs w:val="19"/>
      <w:u w:val="none"/>
    </w:rPr>
  </w:style>
  <w:style w:type="character" w:customStyle="1" w:styleId="Gvdemetni510pt7">
    <w:name w:val="Gövde metni (5) + 10 pt7"/>
    <w:uiPriority w:val="99"/>
    <w:rPr>
      <w:rFonts w:ascii="Times New Roman" w:hAnsi="Times New Roman" w:cs="Times New Roman"/>
      <w:sz w:val="20"/>
      <w:szCs w:val="20"/>
      <w:u w:val="none"/>
    </w:rPr>
  </w:style>
  <w:style w:type="character" w:customStyle="1" w:styleId="Gvdemetni56pt1">
    <w:name w:val="Gövde metni (5) + 6 pt1"/>
    <w:uiPriority w:val="99"/>
    <w:rPr>
      <w:rFonts w:ascii="Times New Roman" w:hAnsi="Times New Roman" w:cs="Times New Roman"/>
      <w:noProof/>
      <w:sz w:val="12"/>
      <w:szCs w:val="12"/>
      <w:u w:val="none"/>
    </w:rPr>
  </w:style>
  <w:style w:type="character" w:customStyle="1" w:styleId="Gvdemetni510pt6">
    <w:name w:val="Gövde metni (5) + 10 pt6"/>
    <w:uiPriority w:val="99"/>
    <w:rPr>
      <w:rFonts w:ascii="Times New Roman" w:hAnsi="Times New Roman" w:cs="Times New Roman"/>
      <w:sz w:val="20"/>
      <w:szCs w:val="20"/>
      <w:u w:val="single"/>
    </w:rPr>
  </w:style>
  <w:style w:type="character" w:customStyle="1" w:styleId="Balk530">
    <w:name w:val="Başlık #5 (3)_"/>
    <w:link w:val="Balk531"/>
    <w:uiPriority w:val="99"/>
    <w:locked/>
    <w:rPr>
      <w:rFonts w:ascii="Times New Roman" w:hAnsi="Times New Roman" w:cs="Times New Roman"/>
      <w:b/>
      <w:bCs/>
      <w:sz w:val="20"/>
      <w:szCs w:val="20"/>
      <w:u w:val="none"/>
    </w:rPr>
  </w:style>
  <w:style w:type="character" w:customStyle="1" w:styleId="Gvdemetni510pt5">
    <w:name w:val="Gövde metni (5) + 10 pt5"/>
    <w:aliases w:val="Küçük Büyük Harf2"/>
    <w:uiPriority w:val="99"/>
    <w:rPr>
      <w:rFonts w:ascii="Times New Roman" w:hAnsi="Times New Roman" w:cs="Times New Roman"/>
      <w:smallCaps/>
      <w:sz w:val="20"/>
      <w:szCs w:val="20"/>
      <w:u w:val="none"/>
    </w:rPr>
  </w:style>
  <w:style w:type="character" w:customStyle="1" w:styleId="Gvdemetni1420">
    <w:name w:val="Gövde metni (14)2"/>
    <w:uiPriority w:val="99"/>
  </w:style>
  <w:style w:type="character" w:customStyle="1" w:styleId="Balk1Arial1">
    <w:name w:val="Başlık #1 + Arial1"/>
    <w:aliases w:val="112,5 pt5,Kalın7,0 pt boşluk bırakılıyor1"/>
    <w:uiPriority w:val="99"/>
    <w:rPr>
      <w:rFonts w:ascii="Arial" w:hAnsi="Arial" w:cs="Arial"/>
      <w:b/>
      <w:bCs/>
      <w:spacing w:val="0"/>
      <w:sz w:val="23"/>
      <w:szCs w:val="23"/>
      <w:u w:val="none"/>
    </w:rPr>
  </w:style>
  <w:style w:type="character" w:customStyle="1" w:styleId="Gvdemetni10pt3">
    <w:name w:val="Gövde metni + 10 pt3"/>
    <w:aliases w:val="Kalın6"/>
    <w:uiPriority w:val="99"/>
    <w:rPr>
      <w:rFonts w:ascii="Times New Roman" w:hAnsi="Times New Roman" w:cs="Times New Roman"/>
      <w:b/>
      <w:bCs/>
      <w:sz w:val="20"/>
      <w:szCs w:val="20"/>
      <w:u w:val="none"/>
    </w:rPr>
  </w:style>
  <w:style w:type="character" w:customStyle="1" w:styleId="Gvdemetni10pt2">
    <w:name w:val="Gövde metni + 10 pt2"/>
    <w:uiPriority w:val="99"/>
    <w:rPr>
      <w:rFonts w:ascii="Times New Roman" w:hAnsi="Times New Roman" w:cs="Times New Roman"/>
      <w:sz w:val="20"/>
      <w:szCs w:val="20"/>
      <w:u w:val="none"/>
    </w:rPr>
  </w:style>
  <w:style w:type="character" w:customStyle="1" w:styleId="Gvdemetni821">
    <w:name w:val="Gövde metni + 82"/>
    <w:aliases w:val="5 pt4,Kalın5,İtalik3"/>
    <w:uiPriority w:val="99"/>
    <w:rPr>
      <w:rFonts w:ascii="Times New Roman" w:hAnsi="Times New Roman" w:cs="Times New Roman"/>
      <w:b/>
      <w:bCs/>
      <w:i/>
      <w:iCs/>
      <w:sz w:val="17"/>
      <w:szCs w:val="17"/>
      <w:u w:val="none"/>
    </w:rPr>
  </w:style>
  <w:style w:type="character" w:customStyle="1" w:styleId="Gvdemetni620">
    <w:name w:val="Gövde metni (6)2"/>
    <w:uiPriority w:val="99"/>
  </w:style>
  <w:style w:type="character" w:customStyle="1" w:styleId="Gvdemetni6talik2">
    <w:name w:val="Gövde metni (6) + İtalik2"/>
    <w:uiPriority w:val="99"/>
    <w:rPr>
      <w:rFonts w:ascii="Times New Roman" w:hAnsi="Times New Roman" w:cs="Times New Roman"/>
      <w:b/>
      <w:bCs/>
      <w:i/>
      <w:iCs/>
      <w:sz w:val="20"/>
      <w:szCs w:val="20"/>
      <w:u w:val="single"/>
    </w:rPr>
  </w:style>
  <w:style w:type="character" w:customStyle="1" w:styleId="Gvdemetni6talik1">
    <w:name w:val="Gövde metni (6) + İtalik1"/>
    <w:uiPriority w:val="99"/>
    <w:rPr>
      <w:rFonts w:ascii="Times New Roman" w:hAnsi="Times New Roman" w:cs="Times New Roman"/>
      <w:b/>
      <w:bCs/>
      <w:i/>
      <w:iCs/>
      <w:sz w:val="20"/>
      <w:szCs w:val="20"/>
      <w:u w:val="none"/>
    </w:rPr>
  </w:style>
  <w:style w:type="character" w:customStyle="1" w:styleId="Gvdemetni510pt4">
    <w:name w:val="Gövde metni (5) + 10 pt4"/>
    <w:aliases w:val="Kalın4"/>
    <w:uiPriority w:val="99"/>
    <w:rPr>
      <w:rFonts w:ascii="Times New Roman" w:hAnsi="Times New Roman" w:cs="Times New Roman"/>
      <w:b/>
      <w:bCs/>
      <w:sz w:val="20"/>
      <w:szCs w:val="20"/>
      <w:u w:val="none"/>
    </w:rPr>
  </w:style>
  <w:style w:type="character" w:customStyle="1" w:styleId="Gvdemetni510pt3">
    <w:name w:val="Gövde metni (5) + 10 pt3"/>
    <w:aliases w:val="Kalın3"/>
    <w:uiPriority w:val="99"/>
    <w:rPr>
      <w:rFonts w:ascii="Times New Roman" w:hAnsi="Times New Roman" w:cs="Times New Roman"/>
      <w:b/>
      <w:bCs/>
      <w:sz w:val="20"/>
      <w:szCs w:val="20"/>
      <w:u w:val="single"/>
    </w:rPr>
  </w:style>
  <w:style w:type="character" w:customStyle="1" w:styleId="Resimyazs39Exact">
    <w:name w:val="Resim yazısı (39) Exact"/>
    <w:link w:val="Resimyazs39"/>
    <w:uiPriority w:val="99"/>
    <w:locked/>
    <w:rPr>
      <w:rFonts w:ascii="Arial" w:hAnsi="Arial" w:cs="Arial"/>
      <w:b/>
      <w:bCs/>
      <w:spacing w:val="2"/>
      <w:sz w:val="21"/>
      <w:szCs w:val="21"/>
      <w:u w:val="none"/>
    </w:rPr>
  </w:style>
  <w:style w:type="character" w:customStyle="1" w:styleId="Gvdemetni190ptbolukbraklyorExact1">
    <w:name w:val="Gövde metni (19) + 0 pt boşluk bırakılıyor Exact1"/>
    <w:uiPriority w:val="99"/>
    <w:rPr>
      <w:rFonts w:ascii="Arial" w:hAnsi="Arial" w:cs="Arial"/>
      <w:b/>
      <w:bCs/>
      <w:sz w:val="18"/>
      <w:szCs w:val="18"/>
      <w:u w:val="none"/>
    </w:rPr>
  </w:style>
  <w:style w:type="character" w:customStyle="1" w:styleId="Gvdemetni302">
    <w:name w:val="Gövde metni (30)"/>
    <w:uiPriority w:val="99"/>
  </w:style>
  <w:style w:type="character" w:customStyle="1" w:styleId="Gvdemetni307">
    <w:name w:val="Gövde metni (30) + 7"/>
    <w:aliases w:val="5 pt3"/>
    <w:uiPriority w:val="99"/>
    <w:rPr>
      <w:rFonts w:ascii="Arial" w:hAnsi="Arial" w:cs="Arial"/>
      <w:b/>
      <w:bCs/>
      <w:noProof/>
      <w:sz w:val="15"/>
      <w:szCs w:val="15"/>
      <w:u w:val="none"/>
    </w:rPr>
  </w:style>
  <w:style w:type="character" w:customStyle="1" w:styleId="Resimyazs2810pt1">
    <w:name w:val="Resim yazısı (28) + 10 pt1"/>
    <w:uiPriority w:val="99"/>
    <w:rPr>
      <w:rFonts w:ascii="Times New Roman" w:hAnsi="Times New Roman" w:cs="Times New Roman"/>
      <w:sz w:val="20"/>
      <w:szCs w:val="20"/>
      <w:u w:val="none"/>
    </w:rPr>
  </w:style>
  <w:style w:type="character" w:customStyle="1" w:styleId="Gvdemetni510pt2">
    <w:name w:val="Gövde metni (5) + 10 pt2"/>
    <w:uiPriority w:val="99"/>
    <w:rPr>
      <w:rFonts w:ascii="Times New Roman" w:hAnsi="Times New Roman" w:cs="Times New Roman"/>
      <w:sz w:val="20"/>
      <w:szCs w:val="20"/>
      <w:u w:val="single"/>
    </w:rPr>
  </w:style>
  <w:style w:type="character" w:customStyle="1" w:styleId="Gvdemetni510pt1">
    <w:name w:val="Gövde metni (5) + 10 pt1"/>
    <w:uiPriority w:val="99"/>
    <w:rPr>
      <w:rFonts w:ascii="Times New Roman" w:hAnsi="Times New Roman" w:cs="Times New Roman"/>
      <w:noProof/>
      <w:sz w:val="20"/>
      <w:szCs w:val="20"/>
      <w:u w:val="none"/>
    </w:rPr>
  </w:style>
  <w:style w:type="character" w:customStyle="1" w:styleId="stbilgiveyaaltbilgi10pt2">
    <w:name w:val="Üst bilgi veya alt bilgi + 10 pt2"/>
    <w:aliases w:val="Kalın Değil1"/>
    <w:uiPriority w:val="99"/>
    <w:rPr>
      <w:rFonts w:ascii="Times New Roman" w:hAnsi="Times New Roman" w:cs="Times New Roman"/>
      <w:b w:val="0"/>
      <w:bCs w:val="0"/>
      <w:sz w:val="20"/>
      <w:szCs w:val="20"/>
      <w:u w:val="none"/>
    </w:rPr>
  </w:style>
  <w:style w:type="character" w:customStyle="1" w:styleId="Gvdemetni6Arial">
    <w:name w:val="Gövde metni (6) + Arial"/>
    <w:aliases w:val="13 pt3,İtalik2"/>
    <w:uiPriority w:val="99"/>
    <w:rPr>
      <w:rFonts w:ascii="Arial" w:hAnsi="Arial" w:cs="Arial"/>
      <w:b/>
      <w:bCs/>
      <w:i/>
      <w:iCs/>
      <w:sz w:val="26"/>
      <w:szCs w:val="26"/>
      <w:u w:val="none"/>
    </w:rPr>
  </w:style>
  <w:style w:type="character" w:customStyle="1" w:styleId="Gvdemetni5LucidaSansUnicode">
    <w:name w:val="Gövde metni (5) + Lucida Sans Unicode"/>
    <w:aliases w:val="111,5 pt2"/>
    <w:uiPriority w:val="99"/>
    <w:rPr>
      <w:rFonts w:ascii="Lucida Sans Unicode" w:hAnsi="Lucida Sans Unicode" w:cs="Lucida Sans Unicode"/>
      <w:sz w:val="23"/>
      <w:szCs w:val="23"/>
      <w:u w:val="none"/>
    </w:rPr>
  </w:style>
  <w:style w:type="character" w:customStyle="1" w:styleId="Tabloyazs16">
    <w:name w:val="Tablo yazısı (16)_"/>
    <w:link w:val="Tabloyazs160"/>
    <w:uiPriority w:val="99"/>
    <w:locked/>
    <w:rPr>
      <w:rFonts w:ascii="Times New Roman" w:hAnsi="Times New Roman" w:cs="Times New Roman"/>
      <w:b/>
      <w:bCs/>
      <w:i/>
      <w:iCs/>
      <w:sz w:val="20"/>
      <w:szCs w:val="20"/>
      <w:u w:val="none"/>
    </w:rPr>
  </w:style>
  <w:style w:type="character" w:customStyle="1" w:styleId="Tabloyazs16Arial">
    <w:name w:val="Tablo yazısı (16) + Arial"/>
    <w:aliases w:val="13 pt2"/>
    <w:uiPriority w:val="99"/>
    <w:rPr>
      <w:rFonts w:ascii="Arial" w:hAnsi="Arial" w:cs="Arial"/>
      <w:b/>
      <w:bCs/>
      <w:i/>
      <w:iCs/>
      <w:sz w:val="26"/>
      <w:szCs w:val="26"/>
      <w:u w:val="none"/>
    </w:rPr>
  </w:style>
  <w:style w:type="character" w:customStyle="1" w:styleId="stbilgiveyaaltbilgi10pt1">
    <w:name w:val="Üst bilgi veya alt bilgi + 10 pt1"/>
    <w:aliases w:val="İtalik1"/>
    <w:uiPriority w:val="99"/>
    <w:rPr>
      <w:rFonts w:ascii="Times New Roman" w:hAnsi="Times New Roman" w:cs="Times New Roman"/>
      <w:b/>
      <w:bCs/>
      <w:i/>
      <w:iCs/>
      <w:sz w:val="20"/>
      <w:szCs w:val="20"/>
      <w:u w:val="none"/>
    </w:rPr>
  </w:style>
  <w:style w:type="character" w:customStyle="1" w:styleId="Gvdemetni14Arial">
    <w:name w:val="Gövde metni (14) + Arial"/>
    <w:aliases w:val="13 pt1"/>
    <w:uiPriority w:val="99"/>
    <w:rPr>
      <w:rFonts w:ascii="Arial" w:hAnsi="Arial" w:cs="Arial"/>
      <w:b/>
      <w:bCs/>
      <w:i/>
      <w:iCs/>
      <w:sz w:val="26"/>
      <w:szCs w:val="26"/>
      <w:u w:val="none"/>
    </w:rPr>
  </w:style>
  <w:style w:type="character" w:customStyle="1" w:styleId="Gvdemetni815">
    <w:name w:val="Gövde metni + 81"/>
    <w:aliases w:val="5 pt1,Kalın2"/>
    <w:uiPriority w:val="99"/>
    <w:rPr>
      <w:rFonts w:ascii="Times New Roman" w:hAnsi="Times New Roman" w:cs="Times New Roman"/>
      <w:b/>
      <w:bCs/>
      <w:sz w:val="17"/>
      <w:szCs w:val="17"/>
      <w:u w:val="none"/>
    </w:rPr>
  </w:style>
  <w:style w:type="character" w:customStyle="1" w:styleId="Gvdemetni59pt1">
    <w:name w:val="Gövde metni (5) + 9 pt1"/>
    <w:aliases w:val="Kalın1"/>
    <w:uiPriority w:val="99"/>
    <w:rPr>
      <w:rFonts w:ascii="Times New Roman" w:hAnsi="Times New Roman" w:cs="Times New Roman"/>
      <w:b/>
      <w:bCs/>
      <w:sz w:val="18"/>
      <w:szCs w:val="18"/>
      <w:u w:val="none"/>
    </w:rPr>
  </w:style>
  <w:style w:type="character" w:customStyle="1" w:styleId="Gvdemetni10pt1">
    <w:name w:val="Gövde metni + 10 pt1"/>
    <w:aliases w:val="Küçük Büyük Harf1"/>
    <w:uiPriority w:val="99"/>
    <w:rPr>
      <w:rFonts w:ascii="Times New Roman" w:hAnsi="Times New Roman" w:cs="Times New Roman"/>
      <w:smallCaps/>
      <w:sz w:val="20"/>
      <w:szCs w:val="20"/>
      <w:u w:val="none"/>
    </w:rPr>
  </w:style>
  <w:style w:type="paragraph" w:customStyle="1" w:styleId="Dipnot1">
    <w:name w:val="Dipnot1"/>
    <w:basedOn w:val="Normal"/>
    <w:link w:val="Dipnot"/>
    <w:uiPriority w:val="99"/>
    <w:pPr>
      <w:shd w:val="clear" w:color="auto" w:fill="FFFFFF"/>
      <w:spacing w:line="250" w:lineRule="exact"/>
    </w:pPr>
    <w:rPr>
      <w:sz w:val="21"/>
      <w:szCs w:val="21"/>
    </w:rPr>
  </w:style>
  <w:style w:type="paragraph" w:customStyle="1" w:styleId="Balk521">
    <w:name w:val="Başlık #5 (2)1"/>
    <w:basedOn w:val="Normal"/>
    <w:link w:val="Balk52"/>
    <w:uiPriority w:val="99"/>
    <w:pPr>
      <w:shd w:val="clear" w:color="auto" w:fill="FFFFFF"/>
      <w:spacing w:before="420" w:after="60" w:line="240" w:lineRule="atLeast"/>
      <w:outlineLvl w:val="4"/>
    </w:pPr>
    <w:rPr>
      <w:b/>
      <w:bCs/>
      <w:sz w:val="19"/>
      <w:szCs w:val="19"/>
    </w:rPr>
  </w:style>
  <w:style w:type="paragraph" w:customStyle="1" w:styleId="Dipnot20">
    <w:name w:val="Dipnot (2)"/>
    <w:basedOn w:val="Normal"/>
    <w:link w:val="Dipnot2"/>
    <w:uiPriority w:val="99"/>
    <w:pPr>
      <w:shd w:val="clear" w:color="auto" w:fill="FFFFFF"/>
      <w:spacing w:after="60" w:line="240" w:lineRule="atLeast"/>
    </w:pPr>
    <w:rPr>
      <w:sz w:val="21"/>
      <w:szCs w:val="21"/>
    </w:rPr>
  </w:style>
  <w:style w:type="paragraph" w:customStyle="1" w:styleId="Dipnot30">
    <w:name w:val="Dipnot (3)"/>
    <w:basedOn w:val="Normal"/>
    <w:link w:val="Dipnot3"/>
    <w:uiPriority w:val="99"/>
    <w:pPr>
      <w:shd w:val="clear" w:color="auto" w:fill="FFFFFF"/>
      <w:spacing w:line="178" w:lineRule="exact"/>
      <w:jc w:val="right"/>
    </w:pPr>
    <w:rPr>
      <w:b/>
      <w:bCs/>
      <w:sz w:val="14"/>
      <w:szCs w:val="14"/>
    </w:rPr>
  </w:style>
  <w:style w:type="paragraph" w:customStyle="1" w:styleId="Dipnot40">
    <w:name w:val="Dipnot (4)"/>
    <w:basedOn w:val="Normal"/>
    <w:link w:val="Dipnot4"/>
    <w:uiPriority w:val="99"/>
    <w:pPr>
      <w:shd w:val="clear" w:color="auto" w:fill="FFFFFF"/>
      <w:spacing w:after="300" w:line="240" w:lineRule="atLeast"/>
      <w:jc w:val="right"/>
    </w:pPr>
    <w:rPr>
      <w:rFonts w:ascii="Arial" w:hAnsi="Arial" w:cs="Arial"/>
      <w:b/>
      <w:bCs/>
      <w:sz w:val="14"/>
      <w:szCs w:val="14"/>
    </w:rPr>
  </w:style>
  <w:style w:type="paragraph" w:customStyle="1" w:styleId="Gvdemetni31">
    <w:name w:val="Gövde metni (3)1"/>
    <w:basedOn w:val="Normal"/>
    <w:link w:val="Gvdemetni3"/>
    <w:uiPriority w:val="99"/>
    <w:pPr>
      <w:shd w:val="clear" w:color="auto" w:fill="FFFFFF"/>
      <w:spacing w:after="60" w:line="240" w:lineRule="atLeast"/>
    </w:pPr>
    <w:rPr>
      <w:sz w:val="19"/>
      <w:szCs w:val="19"/>
    </w:rPr>
  </w:style>
  <w:style w:type="paragraph" w:customStyle="1" w:styleId="Gvdemetni1">
    <w:name w:val="Gövde metni1"/>
    <w:basedOn w:val="Normal"/>
    <w:link w:val="Gvdemetni"/>
    <w:pPr>
      <w:widowControl w:val="0"/>
      <w:shd w:val="clear" w:color="auto" w:fill="FFFFFF"/>
      <w:spacing w:after="300" w:line="269" w:lineRule="exact"/>
      <w:ind w:hanging="720"/>
      <w:jc w:val="both"/>
    </w:pPr>
    <w:rPr>
      <w:sz w:val="21"/>
      <w:szCs w:val="21"/>
    </w:rPr>
  </w:style>
  <w:style w:type="paragraph" w:customStyle="1" w:styleId="Balk11">
    <w:name w:val="Başlık #1"/>
    <w:basedOn w:val="Normal"/>
    <w:link w:val="Balk10"/>
    <w:uiPriority w:val="99"/>
    <w:pPr>
      <w:shd w:val="clear" w:color="auto" w:fill="FFFFFF"/>
      <w:spacing w:before="300" w:after="300" w:line="240" w:lineRule="atLeast"/>
      <w:outlineLvl w:val="0"/>
    </w:pPr>
    <w:rPr>
      <w:spacing w:val="20"/>
      <w:sz w:val="27"/>
      <w:szCs w:val="27"/>
    </w:rPr>
  </w:style>
  <w:style w:type="paragraph" w:customStyle="1" w:styleId="Tabloyazs21">
    <w:name w:val="Tablo yazısı (2)1"/>
    <w:basedOn w:val="Normal"/>
    <w:link w:val="Tabloyazs2"/>
    <w:uiPriority w:val="99"/>
    <w:pPr>
      <w:shd w:val="clear" w:color="auto" w:fill="FFFFFF"/>
      <w:spacing w:line="283" w:lineRule="exact"/>
    </w:pPr>
    <w:rPr>
      <w:sz w:val="21"/>
      <w:szCs w:val="21"/>
    </w:rPr>
  </w:style>
  <w:style w:type="paragraph" w:customStyle="1" w:styleId="Balk31">
    <w:name w:val="Başlık #31"/>
    <w:basedOn w:val="Normal"/>
    <w:link w:val="Balk30"/>
    <w:uiPriority w:val="99"/>
    <w:pPr>
      <w:shd w:val="clear" w:color="auto" w:fill="FFFFFF"/>
      <w:spacing w:before="300" w:after="300" w:line="240" w:lineRule="atLeast"/>
      <w:outlineLvl w:val="2"/>
    </w:pPr>
    <w:rPr>
      <w:sz w:val="19"/>
      <w:szCs w:val="19"/>
    </w:rPr>
  </w:style>
  <w:style w:type="paragraph" w:customStyle="1" w:styleId="stbilgiveyaaltbilgi1">
    <w:name w:val="Üst bilgi veya alt bilgi1"/>
    <w:basedOn w:val="Normal"/>
    <w:link w:val="stbilgiveyaaltbilgi"/>
    <w:uiPriority w:val="99"/>
    <w:pPr>
      <w:shd w:val="clear" w:color="auto" w:fill="FFFFFF"/>
      <w:spacing w:line="240" w:lineRule="atLeast"/>
    </w:pPr>
    <w:rPr>
      <w:b/>
      <w:bCs/>
      <w:sz w:val="19"/>
      <w:szCs w:val="19"/>
    </w:rPr>
  </w:style>
  <w:style w:type="paragraph" w:customStyle="1" w:styleId="Gvdemetni21">
    <w:name w:val="Gövde metni (2)1"/>
    <w:basedOn w:val="Normal"/>
    <w:link w:val="Gvdemetni2"/>
    <w:uiPriority w:val="99"/>
    <w:pPr>
      <w:shd w:val="clear" w:color="auto" w:fill="FFFFFF"/>
      <w:spacing w:after="60" w:line="240" w:lineRule="atLeast"/>
      <w:jc w:val="center"/>
    </w:pPr>
    <w:rPr>
      <w:b/>
      <w:bCs/>
      <w:sz w:val="27"/>
      <w:szCs w:val="27"/>
    </w:rPr>
  </w:style>
  <w:style w:type="paragraph" w:styleId="T1">
    <w:name w:val="toc 1"/>
    <w:basedOn w:val="Normal"/>
    <w:next w:val="Normal"/>
    <w:link w:val="T1Char"/>
    <w:uiPriority w:val="39"/>
    <w:pPr>
      <w:widowControl w:val="0"/>
      <w:shd w:val="clear" w:color="auto" w:fill="FFFFFF"/>
      <w:spacing w:before="60" w:line="326" w:lineRule="exact"/>
      <w:ind w:hanging="1140"/>
      <w:jc w:val="both"/>
    </w:pPr>
    <w:rPr>
      <w:sz w:val="19"/>
      <w:szCs w:val="19"/>
    </w:rPr>
  </w:style>
  <w:style w:type="paragraph" w:customStyle="1" w:styleId="Gvdemetni40">
    <w:name w:val="Gövde metni (4)"/>
    <w:basedOn w:val="Normal"/>
    <w:link w:val="Gvdemetni4"/>
    <w:uiPriority w:val="99"/>
    <w:pPr>
      <w:shd w:val="clear" w:color="auto" w:fill="FFFFFF"/>
      <w:spacing w:after="300" w:line="240" w:lineRule="atLeast"/>
    </w:pPr>
    <w:rPr>
      <w:spacing w:val="20"/>
      <w:sz w:val="27"/>
      <w:szCs w:val="27"/>
    </w:rPr>
  </w:style>
  <w:style w:type="paragraph" w:customStyle="1" w:styleId="Resimyazs0">
    <w:name w:val="Resim yazısı"/>
    <w:basedOn w:val="Normal"/>
    <w:link w:val="Resimyazs"/>
    <w:uiPriority w:val="99"/>
    <w:pPr>
      <w:shd w:val="clear" w:color="auto" w:fill="FFFFFF"/>
      <w:spacing w:line="240" w:lineRule="atLeast"/>
    </w:pPr>
    <w:rPr>
      <w:sz w:val="19"/>
      <w:szCs w:val="19"/>
    </w:rPr>
  </w:style>
  <w:style w:type="paragraph" w:customStyle="1" w:styleId="Balk41">
    <w:name w:val="Başlık #4"/>
    <w:basedOn w:val="Normal"/>
    <w:link w:val="Balk40"/>
    <w:uiPriority w:val="99"/>
    <w:pPr>
      <w:shd w:val="clear" w:color="auto" w:fill="FFFFFF"/>
      <w:spacing w:before="360" w:after="240" w:line="240" w:lineRule="atLeast"/>
      <w:outlineLvl w:val="3"/>
    </w:pPr>
    <w:rPr>
      <w:sz w:val="19"/>
      <w:szCs w:val="19"/>
    </w:rPr>
  </w:style>
  <w:style w:type="paragraph" w:customStyle="1" w:styleId="Gvdemetni51">
    <w:name w:val="Gövde metni (5)1"/>
    <w:basedOn w:val="Normal"/>
    <w:link w:val="Gvdemetni5"/>
    <w:uiPriority w:val="99"/>
    <w:pPr>
      <w:widowControl w:val="0"/>
      <w:shd w:val="clear" w:color="auto" w:fill="FFFFFF"/>
      <w:spacing w:before="300" w:line="298" w:lineRule="exact"/>
      <w:jc w:val="both"/>
    </w:pPr>
    <w:rPr>
      <w:sz w:val="22"/>
      <w:szCs w:val="22"/>
    </w:rPr>
  </w:style>
  <w:style w:type="paragraph" w:customStyle="1" w:styleId="Resimyazs2">
    <w:name w:val="Resim yazısı (2)"/>
    <w:basedOn w:val="Normal"/>
    <w:link w:val="Resimyazs2Exact"/>
    <w:uiPriority w:val="99"/>
    <w:pPr>
      <w:shd w:val="clear" w:color="auto" w:fill="FFFFFF"/>
      <w:spacing w:after="180" w:line="240" w:lineRule="exact"/>
      <w:jc w:val="center"/>
    </w:pPr>
    <w:rPr>
      <w:b/>
      <w:bCs/>
      <w:spacing w:val="8"/>
      <w:sz w:val="18"/>
      <w:szCs w:val="18"/>
    </w:rPr>
  </w:style>
  <w:style w:type="paragraph" w:customStyle="1" w:styleId="Gvdemetni61">
    <w:name w:val="Gövde metni (6)1"/>
    <w:basedOn w:val="Normal"/>
    <w:link w:val="Gvdemetni6"/>
    <w:uiPriority w:val="99"/>
    <w:pPr>
      <w:shd w:val="clear" w:color="auto" w:fill="FFFFFF"/>
      <w:spacing w:line="245" w:lineRule="exact"/>
      <w:jc w:val="center"/>
    </w:pPr>
    <w:rPr>
      <w:b/>
      <w:bCs/>
      <w:sz w:val="20"/>
      <w:szCs w:val="20"/>
    </w:rPr>
  </w:style>
  <w:style w:type="paragraph" w:customStyle="1" w:styleId="Balk21">
    <w:name w:val="Başlık #21"/>
    <w:basedOn w:val="Normal"/>
    <w:link w:val="Balk20"/>
    <w:uiPriority w:val="99"/>
    <w:pPr>
      <w:shd w:val="clear" w:color="auto" w:fill="FFFFFF"/>
      <w:spacing w:before="600" w:after="540" w:line="240" w:lineRule="atLeast"/>
      <w:outlineLvl w:val="1"/>
    </w:pPr>
    <w:rPr>
      <w:rFonts w:ascii="Arial" w:hAnsi="Arial" w:cs="Arial"/>
      <w:b/>
      <w:bCs/>
      <w:sz w:val="23"/>
      <w:szCs w:val="23"/>
    </w:rPr>
  </w:style>
  <w:style w:type="paragraph" w:customStyle="1" w:styleId="Resimyazs31">
    <w:name w:val="Resim yazısı (3)1"/>
    <w:basedOn w:val="Normal"/>
    <w:link w:val="Resimyazs3"/>
    <w:uiPriority w:val="99"/>
    <w:pPr>
      <w:shd w:val="clear" w:color="auto" w:fill="FFFFFF"/>
      <w:spacing w:line="240" w:lineRule="atLeast"/>
    </w:pPr>
    <w:rPr>
      <w:sz w:val="12"/>
      <w:szCs w:val="12"/>
    </w:rPr>
  </w:style>
  <w:style w:type="paragraph" w:customStyle="1" w:styleId="Tabloyazs1">
    <w:name w:val="Tablo yazısı1"/>
    <w:basedOn w:val="Normal"/>
    <w:link w:val="Tabloyazs"/>
    <w:uiPriority w:val="99"/>
    <w:pPr>
      <w:shd w:val="clear" w:color="auto" w:fill="FFFFFF"/>
      <w:spacing w:line="240" w:lineRule="atLeast"/>
      <w:ind w:hanging="320"/>
    </w:pPr>
    <w:rPr>
      <w:sz w:val="19"/>
      <w:szCs w:val="19"/>
    </w:rPr>
  </w:style>
  <w:style w:type="paragraph" w:customStyle="1" w:styleId="Gvdemetni71">
    <w:name w:val="Gövde metni (7)1"/>
    <w:basedOn w:val="Normal"/>
    <w:link w:val="Gvdemetni7"/>
    <w:uiPriority w:val="99"/>
    <w:pPr>
      <w:widowControl w:val="0"/>
      <w:shd w:val="clear" w:color="auto" w:fill="FFFFFF"/>
      <w:spacing w:before="480" w:after="120" w:line="240" w:lineRule="atLeast"/>
      <w:jc w:val="both"/>
    </w:pPr>
    <w:rPr>
      <w:b/>
      <w:bCs/>
      <w:sz w:val="19"/>
      <w:szCs w:val="19"/>
    </w:rPr>
  </w:style>
  <w:style w:type="paragraph" w:customStyle="1" w:styleId="stbilgiveyaaltbilgi40">
    <w:name w:val="Üst bilgi veya alt bilgi (4)"/>
    <w:basedOn w:val="Normal"/>
    <w:link w:val="stbilgiveyaaltbilgi4"/>
    <w:uiPriority w:val="99"/>
    <w:pPr>
      <w:shd w:val="clear" w:color="auto" w:fill="FFFFFF"/>
      <w:spacing w:line="235" w:lineRule="exact"/>
    </w:pPr>
    <w:rPr>
      <w:b/>
      <w:bCs/>
      <w:sz w:val="18"/>
      <w:szCs w:val="18"/>
    </w:rPr>
  </w:style>
  <w:style w:type="paragraph" w:customStyle="1" w:styleId="Gvdemetni81">
    <w:name w:val="Gövde metni (8)1"/>
    <w:basedOn w:val="Normal"/>
    <w:link w:val="Gvdemetni80"/>
    <w:uiPriority w:val="99"/>
    <w:pPr>
      <w:shd w:val="clear" w:color="auto" w:fill="FFFFFF"/>
      <w:spacing w:after="300" w:line="240" w:lineRule="atLeast"/>
    </w:pPr>
    <w:rPr>
      <w:sz w:val="12"/>
      <w:szCs w:val="12"/>
    </w:rPr>
  </w:style>
  <w:style w:type="paragraph" w:customStyle="1" w:styleId="Balk51">
    <w:name w:val="Başlık #51"/>
    <w:basedOn w:val="Normal"/>
    <w:link w:val="Balk50"/>
    <w:uiPriority w:val="99"/>
    <w:pPr>
      <w:shd w:val="clear" w:color="auto" w:fill="FFFFFF"/>
      <w:spacing w:before="240" w:line="269" w:lineRule="exact"/>
      <w:outlineLvl w:val="4"/>
    </w:pPr>
    <w:rPr>
      <w:b/>
      <w:bCs/>
      <w:sz w:val="18"/>
      <w:szCs w:val="18"/>
    </w:rPr>
  </w:style>
  <w:style w:type="paragraph" w:customStyle="1" w:styleId="Balk421">
    <w:name w:val="Başlık #4 (2)1"/>
    <w:basedOn w:val="Normal"/>
    <w:link w:val="Balk42"/>
    <w:uiPriority w:val="99"/>
    <w:pPr>
      <w:shd w:val="clear" w:color="auto" w:fill="FFFFFF"/>
      <w:spacing w:before="420" w:line="432" w:lineRule="exact"/>
      <w:outlineLvl w:val="3"/>
    </w:pPr>
    <w:rPr>
      <w:b/>
      <w:bCs/>
      <w:sz w:val="19"/>
      <w:szCs w:val="19"/>
    </w:rPr>
  </w:style>
  <w:style w:type="paragraph" w:customStyle="1" w:styleId="Balk321">
    <w:name w:val="Başlık #3 (2)1"/>
    <w:basedOn w:val="Normal"/>
    <w:link w:val="Balk320"/>
    <w:uiPriority w:val="99"/>
    <w:pPr>
      <w:shd w:val="clear" w:color="auto" w:fill="FFFFFF"/>
      <w:spacing w:before="300" w:after="120" w:line="245" w:lineRule="exact"/>
      <w:ind w:hanging="360"/>
      <w:outlineLvl w:val="2"/>
    </w:pPr>
    <w:rPr>
      <w:b/>
      <w:bCs/>
      <w:sz w:val="19"/>
      <w:szCs w:val="19"/>
    </w:rPr>
  </w:style>
  <w:style w:type="paragraph" w:customStyle="1" w:styleId="Balk61">
    <w:name w:val="Başlık #61"/>
    <w:basedOn w:val="Normal"/>
    <w:link w:val="Balk60"/>
    <w:uiPriority w:val="99"/>
    <w:pPr>
      <w:shd w:val="clear" w:color="auto" w:fill="FFFFFF"/>
      <w:spacing w:before="60" w:after="180" w:line="240" w:lineRule="atLeast"/>
      <w:outlineLvl w:val="5"/>
    </w:pPr>
    <w:rPr>
      <w:b/>
      <w:bCs/>
      <w:sz w:val="18"/>
      <w:szCs w:val="18"/>
    </w:rPr>
  </w:style>
  <w:style w:type="paragraph" w:customStyle="1" w:styleId="Gvdemetni91">
    <w:name w:val="Gövde metni (9)"/>
    <w:basedOn w:val="Normal"/>
    <w:link w:val="Gvdemetni90"/>
    <w:uiPriority w:val="99"/>
    <w:pPr>
      <w:shd w:val="clear" w:color="auto" w:fill="FFFFFF"/>
      <w:spacing w:before="180" w:after="180" w:line="240" w:lineRule="atLeast"/>
    </w:pPr>
    <w:rPr>
      <w:b/>
      <w:bCs/>
      <w:sz w:val="18"/>
      <w:szCs w:val="18"/>
    </w:rPr>
  </w:style>
  <w:style w:type="paragraph" w:customStyle="1" w:styleId="Gvdemetni101">
    <w:name w:val="Gövde metni (10)1"/>
    <w:basedOn w:val="Normal"/>
    <w:link w:val="Gvdemetni10"/>
    <w:uiPriority w:val="99"/>
    <w:pPr>
      <w:shd w:val="clear" w:color="auto" w:fill="FFFFFF"/>
      <w:spacing w:before="180" w:after="360" w:line="240" w:lineRule="atLeast"/>
    </w:pPr>
    <w:rPr>
      <w:rFonts w:ascii="Arial" w:hAnsi="Arial" w:cs="Arial"/>
      <w:sz w:val="19"/>
      <w:szCs w:val="19"/>
    </w:rPr>
  </w:style>
  <w:style w:type="paragraph" w:customStyle="1" w:styleId="Resimyazs51">
    <w:name w:val="Resim yazısı (5)1"/>
    <w:basedOn w:val="Normal"/>
    <w:link w:val="Resimyazs5"/>
    <w:uiPriority w:val="99"/>
    <w:pPr>
      <w:shd w:val="clear" w:color="auto" w:fill="FFFFFF"/>
      <w:spacing w:line="240" w:lineRule="atLeast"/>
    </w:pPr>
    <w:rPr>
      <w:rFonts w:ascii="Century Schoolbook" w:hAnsi="Century Schoolbook" w:cs="Century Schoolbook"/>
      <w:sz w:val="10"/>
      <w:szCs w:val="10"/>
    </w:rPr>
  </w:style>
  <w:style w:type="paragraph" w:customStyle="1" w:styleId="Gvdemetni111">
    <w:name w:val="Gövde metni (11)1"/>
    <w:basedOn w:val="Normal"/>
    <w:link w:val="Gvdemetni11"/>
    <w:uiPriority w:val="99"/>
    <w:pPr>
      <w:shd w:val="clear" w:color="auto" w:fill="FFFFFF"/>
      <w:spacing w:after="240" w:line="240" w:lineRule="atLeast"/>
    </w:pPr>
    <w:rPr>
      <w:sz w:val="18"/>
      <w:szCs w:val="18"/>
    </w:rPr>
  </w:style>
  <w:style w:type="paragraph" w:customStyle="1" w:styleId="Resimyazs6">
    <w:name w:val="Resim yazısı (6)"/>
    <w:basedOn w:val="Normal"/>
    <w:link w:val="Resimyazs6Exact"/>
    <w:uiPriority w:val="99"/>
    <w:pPr>
      <w:shd w:val="clear" w:color="auto" w:fill="FFFFFF"/>
      <w:spacing w:line="240" w:lineRule="atLeast"/>
    </w:pPr>
    <w:rPr>
      <w:rFonts w:ascii="Century Schoolbook" w:hAnsi="Century Schoolbook" w:cs="Century Schoolbook"/>
      <w:spacing w:val="4"/>
      <w:sz w:val="15"/>
      <w:szCs w:val="15"/>
    </w:rPr>
  </w:style>
  <w:style w:type="paragraph" w:customStyle="1" w:styleId="Gvdemetni12">
    <w:name w:val="Gövde metni (12)"/>
    <w:basedOn w:val="Normal"/>
    <w:link w:val="Gvdemetni12Exact"/>
    <w:uiPriority w:val="99"/>
    <w:pPr>
      <w:shd w:val="clear" w:color="auto" w:fill="FFFFFF"/>
      <w:spacing w:before="120" w:line="240" w:lineRule="atLeast"/>
    </w:pPr>
    <w:rPr>
      <w:b/>
      <w:bCs/>
      <w:spacing w:val="14"/>
      <w:sz w:val="21"/>
      <w:szCs w:val="21"/>
    </w:rPr>
  </w:style>
  <w:style w:type="paragraph" w:customStyle="1" w:styleId="Resimyazs71">
    <w:name w:val="Resim yazısı (7)1"/>
    <w:basedOn w:val="Normal"/>
    <w:link w:val="Resimyazs7"/>
    <w:uiPriority w:val="99"/>
    <w:pPr>
      <w:shd w:val="clear" w:color="auto" w:fill="FFFFFF"/>
      <w:spacing w:line="240" w:lineRule="atLeast"/>
    </w:pPr>
    <w:rPr>
      <w:sz w:val="16"/>
      <w:szCs w:val="16"/>
    </w:rPr>
  </w:style>
  <w:style w:type="paragraph" w:customStyle="1" w:styleId="Resimyazs81">
    <w:name w:val="Resim yazısı (8)1"/>
    <w:basedOn w:val="Normal"/>
    <w:link w:val="Resimyazs8"/>
    <w:uiPriority w:val="99"/>
    <w:pPr>
      <w:shd w:val="clear" w:color="auto" w:fill="FFFFFF"/>
      <w:spacing w:line="240" w:lineRule="atLeast"/>
    </w:pPr>
    <w:rPr>
      <w:rFonts w:ascii="Arial" w:hAnsi="Arial" w:cs="Arial"/>
      <w:b/>
      <w:bCs/>
      <w:sz w:val="14"/>
      <w:szCs w:val="14"/>
    </w:rPr>
  </w:style>
  <w:style w:type="paragraph" w:customStyle="1" w:styleId="Gvdemetni131">
    <w:name w:val="Gövde metni (13)1"/>
    <w:basedOn w:val="Normal"/>
    <w:link w:val="Gvdemetni13"/>
    <w:uiPriority w:val="99"/>
    <w:pPr>
      <w:shd w:val="clear" w:color="auto" w:fill="FFFFFF"/>
      <w:spacing w:before="300" w:after="120" w:line="240" w:lineRule="atLeast"/>
    </w:pPr>
    <w:rPr>
      <w:sz w:val="16"/>
      <w:szCs w:val="16"/>
    </w:rPr>
  </w:style>
  <w:style w:type="paragraph" w:customStyle="1" w:styleId="Gvdemetni141">
    <w:name w:val="Gövde metni (14)1"/>
    <w:basedOn w:val="Normal"/>
    <w:link w:val="Gvdemetni14"/>
    <w:uiPriority w:val="99"/>
    <w:pPr>
      <w:shd w:val="clear" w:color="auto" w:fill="FFFFFF"/>
      <w:spacing w:before="300" w:line="250" w:lineRule="exact"/>
    </w:pPr>
    <w:rPr>
      <w:b/>
      <w:bCs/>
      <w:i/>
      <w:iCs/>
      <w:sz w:val="20"/>
      <w:szCs w:val="20"/>
    </w:rPr>
  </w:style>
  <w:style w:type="paragraph" w:customStyle="1" w:styleId="Gvdemetni151">
    <w:name w:val="Gövde metni (15)1"/>
    <w:basedOn w:val="Normal"/>
    <w:link w:val="Gvdemetni15"/>
    <w:uiPriority w:val="99"/>
    <w:pPr>
      <w:shd w:val="clear" w:color="auto" w:fill="FFFFFF"/>
      <w:spacing w:before="180" w:after="180" w:line="240" w:lineRule="atLeast"/>
    </w:pPr>
    <w:rPr>
      <w:sz w:val="20"/>
      <w:szCs w:val="20"/>
    </w:rPr>
  </w:style>
  <w:style w:type="paragraph" w:customStyle="1" w:styleId="Resimyazs90">
    <w:name w:val="Resim yazısı (9)"/>
    <w:basedOn w:val="Normal"/>
    <w:link w:val="Resimyazs9"/>
    <w:uiPriority w:val="99"/>
    <w:pPr>
      <w:shd w:val="clear" w:color="auto" w:fill="FFFFFF"/>
      <w:spacing w:after="120" w:line="240" w:lineRule="atLeast"/>
    </w:pPr>
    <w:rPr>
      <w:rFonts w:ascii="Candara" w:hAnsi="Candara" w:cs="Candara"/>
      <w:b/>
      <w:bCs/>
      <w:sz w:val="18"/>
      <w:szCs w:val="18"/>
    </w:rPr>
  </w:style>
  <w:style w:type="paragraph" w:customStyle="1" w:styleId="Resimyazs100">
    <w:name w:val="Resim yazısı (10)"/>
    <w:basedOn w:val="Normal"/>
    <w:link w:val="Resimyazs10"/>
    <w:uiPriority w:val="99"/>
    <w:pPr>
      <w:shd w:val="clear" w:color="auto" w:fill="FFFFFF"/>
      <w:spacing w:before="120" w:line="240" w:lineRule="atLeast"/>
    </w:pPr>
    <w:rPr>
      <w:rFonts w:ascii="Candara" w:hAnsi="Candara" w:cs="Candara"/>
      <w:sz w:val="15"/>
      <w:szCs w:val="15"/>
    </w:rPr>
  </w:style>
  <w:style w:type="paragraph" w:customStyle="1" w:styleId="Gvdemetni160">
    <w:name w:val="Gövde metni (16)"/>
    <w:basedOn w:val="Normal"/>
    <w:link w:val="Gvdemetni16Exact"/>
    <w:uiPriority w:val="99"/>
    <w:pPr>
      <w:shd w:val="clear" w:color="auto" w:fill="FFFFFF"/>
      <w:spacing w:line="240" w:lineRule="atLeast"/>
    </w:pPr>
    <w:rPr>
      <w:b/>
      <w:bCs/>
      <w:noProof/>
      <w:sz w:val="34"/>
      <w:szCs w:val="34"/>
    </w:rPr>
  </w:style>
  <w:style w:type="paragraph" w:customStyle="1" w:styleId="Resimyazs111">
    <w:name w:val="Resim yazısı (11)1"/>
    <w:basedOn w:val="Normal"/>
    <w:link w:val="Resimyazs11"/>
    <w:uiPriority w:val="99"/>
    <w:pPr>
      <w:shd w:val="clear" w:color="auto" w:fill="FFFFFF"/>
      <w:spacing w:line="240" w:lineRule="atLeast"/>
    </w:pPr>
    <w:rPr>
      <w:rFonts w:ascii="Arial" w:hAnsi="Arial" w:cs="Arial"/>
      <w:sz w:val="12"/>
      <w:szCs w:val="12"/>
    </w:rPr>
  </w:style>
  <w:style w:type="paragraph" w:customStyle="1" w:styleId="Gvdemetni171">
    <w:name w:val="Gövde metni (17)1"/>
    <w:basedOn w:val="Normal"/>
    <w:link w:val="Gvdemetni170"/>
    <w:uiPriority w:val="99"/>
    <w:pPr>
      <w:shd w:val="clear" w:color="auto" w:fill="FFFFFF"/>
      <w:spacing w:before="480" w:after="180" w:line="240" w:lineRule="atLeast"/>
    </w:pPr>
    <w:rPr>
      <w:sz w:val="12"/>
      <w:szCs w:val="12"/>
    </w:rPr>
  </w:style>
  <w:style w:type="paragraph" w:customStyle="1" w:styleId="Resimyazs121">
    <w:name w:val="Resim yazısı (12)1"/>
    <w:basedOn w:val="Normal"/>
    <w:link w:val="Resimyazs12"/>
    <w:uiPriority w:val="99"/>
    <w:pPr>
      <w:shd w:val="clear" w:color="auto" w:fill="FFFFFF"/>
      <w:spacing w:line="240" w:lineRule="atLeast"/>
    </w:pPr>
    <w:rPr>
      <w:sz w:val="18"/>
      <w:szCs w:val="18"/>
    </w:rPr>
  </w:style>
  <w:style w:type="paragraph" w:customStyle="1" w:styleId="Resimyazs131">
    <w:name w:val="Resim yazısı (13)1"/>
    <w:basedOn w:val="Normal"/>
    <w:link w:val="Resimyazs13"/>
    <w:uiPriority w:val="99"/>
    <w:pPr>
      <w:shd w:val="clear" w:color="auto" w:fill="FFFFFF"/>
      <w:spacing w:line="240" w:lineRule="atLeast"/>
    </w:pPr>
    <w:rPr>
      <w:rFonts w:ascii="Candara" w:hAnsi="Candara" w:cs="Candara"/>
      <w:sz w:val="9"/>
      <w:szCs w:val="9"/>
    </w:rPr>
  </w:style>
  <w:style w:type="paragraph" w:customStyle="1" w:styleId="Gvdemetni181">
    <w:name w:val="Gövde metni (18)1"/>
    <w:basedOn w:val="Normal"/>
    <w:link w:val="Gvdemetni180"/>
    <w:uiPriority w:val="99"/>
    <w:pPr>
      <w:shd w:val="clear" w:color="auto" w:fill="FFFFFF"/>
      <w:spacing w:before="300" w:after="300" w:line="240" w:lineRule="atLeast"/>
    </w:pPr>
    <w:rPr>
      <w:rFonts w:ascii="Candara" w:hAnsi="Candara" w:cs="Candara"/>
      <w:sz w:val="9"/>
      <w:szCs w:val="9"/>
    </w:rPr>
  </w:style>
  <w:style w:type="paragraph" w:customStyle="1" w:styleId="Tabloyazs30">
    <w:name w:val="Tablo yazısı (3)"/>
    <w:basedOn w:val="Normal"/>
    <w:link w:val="Tabloyazs3"/>
    <w:uiPriority w:val="99"/>
    <w:pPr>
      <w:shd w:val="clear" w:color="auto" w:fill="FFFFFF"/>
      <w:spacing w:line="211" w:lineRule="exact"/>
    </w:pPr>
    <w:rPr>
      <w:sz w:val="18"/>
      <w:szCs w:val="18"/>
    </w:rPr>
  </w:style>
  <w:style w:type="paragraph" w:customStyle="1" w:styleId="Resimyazs141">
    <w:name w:val="Resim yazısı (14)1"/>
    <w:basedOn w:val="Normal"/>
    <w:link w:val="Resimyazs14"/>
    <w:uiPriority w:val="99"/>
    <w:pPr>
      <w:shd w:val="clear" w:color="auto" w:fill="FFFFFF"/>
      <w:spacing w:line="240" w:lineRule="atLeast"/>
    </w:pPr>
    <w:rPr>
      <w:sz w:val="21"/>
      <w:szCs w:val="21"/>
    </w:rPr>
  </w:style>
  <w:style w:type="paragraph" w:customStyle="1" w:styleId="Resimyazs150">
    <w:name w:val="Resim yazısı (15)"/>
    <w:basedOn w:val="Normal"/>
    <w:link w:val="Resimyazs15"/>
    <w:uiPriority w:val="99"/>
    <w:pPr>
      <w:shd w:val="clear" w:color="auto" w:fill="FFFFFF"/>
      <w:spacing w:line="211" w:lineRule="exact"/>
      <w:ind w:firstLine="1360"/>
    </w:pPr>
    <w:rPr>
      <w:rFonts w:ascii="Arial" w:hAnsi="Arial" w:cs="Arial"/>
      <w:b/>
      <w:bCs/>
      <w:sz w:val="15"/>
      <w:szCs w:val="15"/>
    </w:rPr>
  </w:style>
  <w:style w:type="paragraph" w:customStyle="1" w:styleId="Gvdemetni191">
    <w:name w:val="Gövde metni (19)1"/>
    <w:basedOn w:val="Normal"/>
    <w:link w:val="Gvdemetni190"/>
    <w:uiPriority w:val="99"/>
    <w:pPr>
      <w:shd w:val="clear" w:color="auto" w:fill="FFFFFF"/>
      <w:spacing w:before="240" w:line="250" w:lineRule="exact"/>
    </w:pPr>
    <w:rPr>
      <w:rFonts w:ascii="Arial" w:hAnsi="Arial" w:cs="Arial"/>
      <w:b/>
      <w:bCs/>
      <w:sz w:val="19"/>
      <w:szCs w:val="19"/>
    </w:rPr>
  </w:style>
  <w:style w:type="paragraph" w:customStyle="1" w:styleId="Resimyazs16">
    <w:name w:val="Resim yazısı (16)"/>
    <w:basedOn w:val="Normal"/>
    <w:link w:val="Resimyazs16Exact"/>
    <w:uiPriority w:val="99"/>
    <w:pPr>
      <w:shd w:val="clear" w:color="auto" w:fill="FFFFFF"/>
      <w:spacing w:before="60" w:line="240" w:lineRule="atLeast"/>
    </w:pPr>
    <w:rPr>
      <w:rFonts w:ascii="Sylfaen" w:hAnsi="Sylfaen" w:cs="Sylfaen"/>
      <w:spacing w:val="-22"/>
      <w:sz w:val="14"/>
      <w:szCs w:val="14"/>
    </w:rPr>
  </w:style>
  <w:style w:type="paragraph" w:customStyle="1" w:styleId="Resimyazs170">
    <w:name w:val="Resim yazısı (17)"/>
    <w:basedOn w:val="Normal"/>
    <w:link w:val="Resimyazs17"/>
    <w:uiPriority w:val="99"/>
    <w:pPr>
      <w:shd w:val="clear" w:color="auto" w:fill="FFFFFF"/>
      <w:spacing w:line="206" w:lineRule="exact"/>
    </w:pPr>
    <w:rPr>
      <w:rFonts w:ascii="Arial" w:hAnsi="Arial" w:cs="Arial"/>
      <w:b/>
      <w:bCs/>
      <w:sz w:val="11"/>
      <w:szCs w:val="11"/>
    </w:rPr>
  </w:style>
  <w:style w:type="paragraph" w:customStyle="1" w:styleId="Resimyazs18">
    <w:name w:val="Resim yazısı (18)"/>
    <w:basedOn w:val="Normal"/>
    <w:link w:val="Resimyazs18Exact"/>
    <w:uiPriority w:val="99"/>
    <w:pPr>
      <w:shd w:val="clear" w:color="auto" w:fill="FFFFFF"/>
      <w:spacing w:line="240" w:lineRule="atLeast"/>
    </w:pPr>
    <w:rPr>
      <w:rFonts w:ascii="MS Gothic" w:eastAsia="MS Gothic" w:cs="MS Gothic"/>
      <w:noProof/>
      <w:sz w:val="23"/>
      <w:szCs w:val="23"/>
    </w:rPr>
  </w:style>
  <w:style w:type="paragraph" w:customStyle="1" w:styleId="Resimyazs19">
    <w:name w:val="Resim yazısı (19)"/>
    <w:basedOn w:val="Normal"/>
    <w:link w:val="Resimyazs19Exact"/>
    <w:uiPriority w:val="99"/>
    <w:pPr>
      <w:shd w:val="clear" w:color="auto" w:fill="FFFFFF"/>
      <w:spacing w:line="240" w:lineRule="atLeast"/>
      <w:jc w:val="right"/>
    </w:pPr>
    <w:rPr>
      <w:rFonts w:ascii="Sylfaen" w:hAnsi="Sylfaen" w:cs="Sylfaen"/>
      <w:spacing w:val="2"/>
      <w:sz w:val="8"/>
      <w:szCs w:val="8"/>
    </w:rPr>
  </w:style>
  <w:style w:type="paragraph" w:customStyle="1" w:styleId="Balk330">
    <w:name w:val="Başlık #3 (3)"/>
    <w:basedOn w:val="Normal"/>
    <w:link w:val="Balk33"/>
    <w:uiPriority w:val="99"/>
    <w:pPr>
      <w:shd w:val="clear" w:color="auto" w:fill="FFFFFF"/>
      <w:spacing w:before="6180" w:line="250" w:lineRule="exact"/>
      <w:outlineLvl w:val="2"/>
    </w:pPr>
    <w:rPr>
      <w:rFonts w:ascii="Arial" w:hAnsi="Arial" w:cs="Arial"/>
      <w:b/>
      <w:bCs/>
      <w:sz w:val="19"/>
      <w:szCs w:val="19"/>
    </w:rPr>
  </w:style>
  <w:style w:type="paragraph" w:customStyle="1" w:styleId="Gvdemetni201">
    <w:name w:val="Gövde metni (20)1"/>
    <w:basedOn w:val="Normal"/>
    <w:link w:val="Gvdemetni200"/>
    <w:uiPriority w:val="99"/>
    <w:pPr>
      <w:shd w:val="clear" w:color="auto" w:fill="FFFFFF"/>
      <w:spacing w:before="240" w:line="254" w:lineRule="exact"/>
    </w:pPr>
    <w:rPr>
      <w:i/>
      <w:iCs/>
      <w:sz w:val="21"/>
      <w:szCs w:val="21"/>
    </w:rPr>
  </w:style>
  <w:style w:type="paragraph" w:customStyle="1" w:styleId="Gvdemetni211">
    <w:name w:val="Gövde metni (21)1"/>
    <w:basedOn w:val="Normal"/>
    <w:link w:val="Gvdemetni210"/>
    <w:uiPriority w:val="99"/>
    <w:pPr>
      <w:shd w:val="clear" w:color="auto" w:fill="FFFFFF"/>
      <w:spacing w:line="240" w:lineRule="atLeast"/>
    </w:pPr>
    <w:rPr>
      <w:rFonts w:ascii="Arial" w:hAnsi="Arial" w:cs="Arial"/>
      <w:b/>
      <w:bCs/>
      <w:sz w:val="16"/>
      <w:szCs w:val="16"/>
    </w:rPr>
  </w:style>
  <w:style w:type="paragraph" w:customStyle="1" w:styleId="Gvdemetni22">
    <w:name w:val="Gövde metni (22)"/>
    <w:basedOn w:val="Normal"/>
    <w:link w:val="Gvdemetni22Exact"/>
    <w:uiPriority w:val="99"/>
    <w:pPr>
      <w:shd w:val="clear" w:color="auto" w:fill="FFFFFF"/>
      <w:spacing w:line="240" w:lineRule="atLeast"/>
    </w:pPr>
    <w:rPr>
      <w:noProof/>
      <w:sz w:val="44"/>
      <w:szCs w:val="44"/>
    </w:rPr>
  </w:style>
  <w:style w:type="paragraph" w:customStyle="1" w:styleId="Resimyazs200">
    <w:name w:val="Resim yazısı (20)"/>
    <w:basedOn w:val="Normal"/>
    <w:link w:val="Resimyazs20"/>
    <w:uiPriority w:val="99"/>
    <w:pPr>
      <w:shd w:val="clear" w:color="auto" w:fill="FFFFFF"/>
      <w:spacing w:line="240" w:lineRule="atLeast"/>
    </w:pPr>
    <w:rPr>
      <w:rFonts w:ascii="Arial" w:hAnsi="Arial" w:cs="Arial"/>
      <w:b/>
      <w:bCs/>
      <w:sz w:val="15"/>
      <w:szCs w:val="15"/>
    </w:rPr>
  </w:style>
  <w:style w:type="paragraph" w:customStyle="1" w:styleId="Resimyazs211">
    <w:name w:val="Resim yazısı (21)1"/>
    <w:basedOn w:val="Normal"/>
    <w:link w:val="Resimyazs21"/>
    <w:uiPriority w:val="99"/>
    <w:pPr>
      <w:shd w:val="clear" w:color="auto" w:fill="FFFFFF"/>
      <w:spacing w:line="240" w:lineRule="atLeast"/>
    </w:pPr>
    <w:rPr>
      <w:sz w:val="18"/>
      <w:szCs w:val="18"/>
    </w:rPr>
  </w:style>
  <w:style w:type="paragraph" w:customStyle="1" w:styleId="Resimyazs221">
    <w:name w:val="Resim yazısı (22)1"/>
    <w:basedOn w:val="Normal"/>
    <w:link w:val="Resimyazs22"/>
    <w:uiPriority w:val="99"/>
    <w:pPr>
      <w:shd w:val="clear" w:color="auto" w:fill="FFFFFF"/>
      <w:spacing w:line="240" w:lineRule="atLeast"/>
    </w:pPr>
    <w:rPr>
      <w:b/>
      <w:bCs/>
      <w:sz w:val="17"/>
      <w:szCs w:val="17"/>
    </w:rPr>
  </w:style>
  <w:style w:type="paragraph" w:customStyle="1" w:styleId="Gvdemetni23">
    <w:name w:val="Gövde metni (23)"/>
    <w:basedOn w:val="Normal"/>
    <w:link w:val="Gvdemetni23Exact"/>
    <w:uiPriority w:val="99"/>
    <w:pPr>
      <w:shd w:val="clear" w:color="auto" w:fill="FFFFFF"/>
      <w:spacing w:line="240" w:lineRule="atLeast"/>
    </w:pPr>
    <w:rPr>
      <w:rFonts w:ascii="Arial" w:hAnsi="Arial" w:cs="Arial"/>
      <w:b/>
      <w:bCs/>
      <w:spacing w:val="-6"/>
      <w:sz w:val="27"/>
      <w:szCs w:val="27"/>
    </w:rPr>
  </w:style>
  <w:style w:type="paragraph" w:customStyle="1" w:styleId="Gvdemetni24">
    <w:name w:val="Gövde metni (24)"/>
    <w:basedOn w:val="Normal"/>
    <w:link w:val="Gvdemetni24Exact"/>
    <w:uiPriority w:val="99"/>
    <w:pPr>
      <w:shd w:val="clear" w:color="auto" w:fill="FFFFFF"/>
      <w:spacing w:line="355" w:lineRule="exact"/>
    </w:pPr>
    <w:rPr>
      <w:rFonts w:ascii="Impact" w:hAnsi="Impact" w:cs="Impact"/>
      <w:spacing w:val="5"/>
      <w:sz w:val="20"/>
      <w:szCs w:val="20"/>
    </w:rPr>
  </w:style>
  <w:style w:type="paragraph" w:customStyle="1" w:styleId="Resimyazs23">
    <w:name w:val="Resim yazısı (23)"/>
    <w:basedOn w:val="Normal"/>
    <w:link w:val="Resimyazs23Exact"/>
    <w:uiPriority w:val="99"/>
    <w:pPr>
      <w:shd w:val="clear" w:color="auto" w:fill="FFFFFF"/>
      <w:spacing w:line="240" w:lineRule="atLeast"/>
    </w:pPr>
    <w:rPr>
      <w:rFonts w:ascii="Trebuchet MS" w:hAnsi="Trebuchet MS" w:cs="Trebuchet MS"/>
      <w:b/>
      <w:bCs/>
      <w:spacing w:val="4"/>
      <w:sz w:val="19"/>
      <w:szCs w:val="19"/>
    </w:rPr>
  </w:style>
  <w:style w:type="paragraph" w:customStyle="1" w:styleId="Resimyazs24">
    <w:name w:val="Resim yazısı (24)"/>
    <w:basedOn w:val="Normal"/>
    <w:link w:val="Resimyazs24Exact"/>
    <w:uiPriority w:val="99"/>
    <w:pPr>
      <w:shd w:val="clear" w:color="auto" w:fill="FFFFFF"/>
      <w:spacing w:line="149" w:lineRule="exact"/>
    </w:pPr>
    <w:rPr>
      <w:rFonts w:ascii="Palatino Linotype" w:hAnsi="Palatino Linotype" w:cs="Palatino Linotype"/>
      <w:spacing w:val="-6"/>
      <w:sz w:val="9"/>
      <w:szCs w:val="9"/>
    </w:rPr>
  </w:style>
  <w:style w:type="paragraph" w:customStyle="1" w:styleId="Resimyazs25">
    <w:name w:val="Resim yazısı (25)"/>
    <w:basedOn w:val="Normal"/>
    <w:link w:val="Resimyazs25Exact"/>
    <w:uiPriority w:val="99"/>
    <w:pPr>
      <w:shd w:val="clear" w:color="auto" w:fill="FFFFFF"/>
      <w:spacing w:line="240" w:lineRule="atLeast"/>
    </w:pPr>
    <w:rPr>
      <w:spacing w:val="-4"/>
      <w:sz w:val="21"/>
      <w:szCs w:val="21"/>
    </w:rPr>
  </w:style>
  <w:style w:type="paragraph" w:customStyle="1" w:styleId="Resimyazs26">
    <w:name w:val="Resim yazısı (26)"/>
    <w:basedOn w:val="Normal"/>
    <w:link w:val="Resimyazs26Exact"/>
    <w:uiPriority w:val="99"/>
    <w:pPr>
      <w:shd w:val="clear" w:color="auto" w:fill="FFFFFF"/>
      <w:spacing w:line="283" w:lineRule="exact"/>
      <w:ind w:hanging="280"/>
    </w:pPr>
    <w:rPr>
      <w:rFonts w:ascii="Arial" w:hAnsi="Arial" w:cs="Arial"/>
      <w:b/>
      <w:bCs/>
      <w:spacing w:val="5"/>
      <w:sz w:val="18"/>
      <w:szCs w:val="18"/>
    </w:rPr>
  </w:style>
  <w:style w:type="paragraph" w:customStyle="1" w:styleId="Resimyazs27">
    <w:name w:val="Resim yazısı (27)"/>
    <w:basedOn w:val="Normal"/>
    <w:link w:val="Resimyazs27Exact"/>
    <w:uiPriority w:val="99"/>
    <w:pPr>
      <w:shd w:val="clear" w:color="auto" w:fill="FFFFFF"/>
      <w:spacing w:line="240" w:lineRule="atLeast"/>
    </w:pPr>
    <w:rPr>
      <w:rFonts w:ascii="Arial" w:hAnsi="Arial" w:cs="Arial"/>
      <w:spacing w:val="-6"/>
      <w:sz w:val="21"/>
      <w:szCs w:val="21"/>
    </w:rPr>
  </w:style>
  <w:style w:type="paragraph" w:customStyle="1" w:styleId="Gvdemetni251">
    <w:name w:val="Gövde metni (25)"/>
    <w:basedOn w:val="Normal"/>
    <w:link w:val="Gvdemetni250"/>
    <w:uiPriority w:val="99"/>
    <w:pPr>
      <w:shd w:val="clear" w:color="auto" w:fill="FFFFFF"/>
      <w:spacing w:line="240" w:lineRule="atLeast"/>
    </w:pPr>
    <w:rPr>
      <w:rFonts w:ascii="Arial" w:hAnsi="Arial" w:cs="Arial"/>
      <w:b/>
      <w:bCs/>
      <w:sz w:val="13"/>
      <w:szCs w:val="13"/>
    </w:rPr>
  </w:style>
  <w:style w:type="paragraph" w:customStyle="1" w:styleId="Resimyazs281">
    <w:name w:val="Resim yazısı (28)1"/>
    <w:basedOn w:val="Normal"/>
    <w:link w:val="Resimyazs28"/>
    <w:uiPriority w:val="99"/>
    <w:pPr>
      <w:shd w:val="clear" w:color="auto" w:fill="FFFFFF"/>
      <w:spacing w:line="240" w:lineRule="atLeast"/>
    </w:pPr>
    <w:rPr>
      <w:sz w:val="21"/>
      <w:szCs w:val="21"/>
    </w:rPr>
  </w:style>
  <w:style w:type="paragraph" w:customStyle="1" w:styleId="Resimyazs291">
    <w:name w:val="Resim yazısı (29)1"/>
    <w:basedOn w:val="Normal"/>
    <w:link w:val="Resimyazs29"/>
    <w:uiPriority w:val="99"/>
    <w:pPr>
      <w:shd w:val="clear" w:color="auto" w:fill="FFFFFF"/>
      <w:spacing w:line="240" w:lineRule="atLeast"/>
    </w:pPr>
    <w:rPr>
      <w:b/>
      <w:bCs/>
      <w:sz w:val="13"/>
      <w:szCs w:val="13"/>
    </w:rPr>
  </w:style>
  <w:style w:type="paragraph" w:customStyle="1" w:styleId="Gvdemetni271">
    <w:name w:val="Gövde metni (27)1"/>
    <w:basedOn w:val="Normal"/>
    <w:link w:val="Gvdemetni27"/>
    <w:uiPriority w:val="99"/>
    <w:pPr>
      <w:shd w:val="clear" w:color="auto" w:fill="FFFFFF"/>
      <w:spacing w:line="240" w:lineRule="atLeast"/>
    </w:pPr>
    <w:rPr>
      <w:sz w:val="18"/>
      <w:szCs w:val="18"/>
    </w:rPr>
  </w:style>
  <w:style w:type="paragraph" w:customStyle="1" w:styleId="Gvdemetni280">
    <w:name w:val="Gövde metni (28)"/>
    <w:basedOn w:val="Normal"/>
    <w:link w:val="Gvdemetni28"/>
    <w:uiPriority w:val="99"/>
    <w:pPr>
      <w:shd w:val="clear" w:color="auto" w:fill="FFFFFF"/>
      <w:spacing w:line="240" w:lineRule="atLeast"/>
    </w:pPr>
    <w:rPr>
      <w:b/>
      <w:bCs/>
      <w:sz w:val="14"/>
      <w:szCs w:val="14"/>
    </w:rPr>
  </w:style>
  <w:style w:type="paragraph" w:customStyle="1" w:styleId="Gvdemetni29">
    <w:name w:val="Gövde metni (29)"/>
    <w:basedOn w:val="Normal"/>
    <w:link w:val="Gvdemetni29Exact"/>
    <w:uiPriority w:val="99"/>
    <w:pPr>
      <w:shd w:val="clear" w:color="auto" w:fill="FFFFFF"/>
      <w:spacing w:line="173" w:lineRule="exact"/>
      <w:jc w:val="center"/>
    </w:pPr>
    <w:rPr>
      <w:spacing w:val="1"/>
      <w:sz w:val="13"/>
      <w:szCs w:val="13"/>
    </w:rPr>
  </w:style>
  <w:style w:type="paragraph" w:customStyle="1" w:styleId="Gvdemetni26">
    <w:name w:val="Gövde metni (26)"/>
    <w:basedOn w:val="Normal"/>
    <w:link w:val="Gvdemetni26Exact"/>
    <w:uiPriority w:val="99"/>
    <w:pPr>
      <w:shd w:val="clear" w:color="auto" w:fill="FFFFFF"/>
      <w:spacing w:line="240" w:lineRule="atLeast"/>
    </w:pPr>
    <w:rPr>
      <w:spacing w:val="-6"/>
      <w:sz w:val="17"/>
      <w:szCs w:val="17"/>
    </w:rPr>
  </w:style>
  <w:style w:type="paragraph" w:customStyle="1" w:styleId="Gvdemetni301">
    <w:name w:val="Gövde metni (30)1"/>
    <w:basedOn w:val="Normal"/>
    <w:link w:val="Gvdemetni300"/>
    <w:uiPriority w:val="99"/>
    <w:pPr>
      <w:shd w:val="clear" w:color="auto" w:fill="FFFFFF"/>
      <w:spacing w:before="420" w:after="420" w:line="240" w:lineRule="atLeast"/>
    </w:pPr>
    <w:rPr>
      <w:rFonts w:ascii="Arial" w:hAnsi="Arial" w:cs="Arial"/>
      <w:b/>
      <w:bCs/>
      <w:sz w:val="23"/>
      <w:szCs w:val="23"/>
    </w:rPr>
  </w:style>
  <w:style w:type="paragraph" w:customStyle="1" w:styleId="Gvdemetni312">
    <w:name w:val="Gövde metni (31)"/>
    <w:basedOn w:val="Normal"/>
    <w:link w:val="Gvdemetni311"/>
    <w:uiPriority w:val="99"/>
    <w:pPr>
      <w:shd w:val="clear" w:color="auto" w:fill="FFFFFF"/>
      <w:spacing w:line="269" w:lineRule="exact"/>
      <w:jc w:val="center"/>
    </w:pPr>
    <w:rPr>
      <w:b/>
      <w:bCs/>
    </w:rPr>
  </w:style>
  <w:style w:type="paragraph" w:customStyle="1" w:styleId="Gvdemetni320">
    <w:name w:val="Gövde metni (32)"/>
    <w:basedOn w:val="Normal"/>
    <w:link w:val="Gvdemetni32Exact"/>
    <w:uiPriority w:val="99"/>
    <w:pPr>
      <w:shd w:val="clear" w:color="auto" w:fill="FFFFFF"/>
      <w:spacing w:after="120" w:line="240" w:lineRule="atLeast"/>
    </w:pPr>
    <w:rPr>
      <w:spacing w:val="-4"/>
      <w:sz w:val="20"/>
      <w:szCs w:val="20"/>
    </w:rPr>
  </w:style>
  <w:style w:type="paragraph" w:customStyle="1" w:styleId="Gvdemetni331">
    <w:name w:val="Gövde metni (33)1"/>
    <w:basedOn w:val="Normal"/>
    <w:link w:val="Gvdemetni330"/>
    <w:uiPriority w:val="99"/>
    <w:pPr>
      <w:shd w:val="clear" w:color="auto" w:fill="FFFFFF"/>
      <w:spacing w:before="1320" w:after="240" w:line="240" w:lineRule="atLeast"/>
    </w:pPr>
    <w:rPr>
      <w:b/>
      <w:bCs/>
      <w:sz w:val="18"/>
      <w:szCs w:val="18"/>
    </w:rPr>
  </w:style>
  <w:style w:type="paragraph" w:customStyle="1" w:styleId="Resimyazs301">
    <w:name w:val="Resim yazısı (30)1"/>
    <w:basedOn w:val="Normal"/>
    <w:link w:val="Resimyazs300"/>
    <w:uiPriority w:val="99"/>
    <w:pPr>
      <w:shd w:val="clear" w:color="auto" w:fill="FFFFFF"/>
      <w:spacing w:line="240" w:lineRule="atLeast"/>
    </w:pPr>
    <w:rPr>
      <w:rFonts w:ascii="Arial" w:hAnsi="Arial" w:cs="Arial"/>
      <w:b/>
      <w:bCs/>
      <w:spacing w:val="-10"/>
      <w:sz w:val="18"/>
      <w:szCs w:val="18"/>
    </w:rPr>
  </w:style>
  <w:style w:type="paragraph" w:customStyle="1" w:styleId="Resimyazs310">
    <w:name w:val="Resim yazısı (31)"/>
    <w:basedOn w:val="Normal"/>
    <w:link w:val="Resimyazs31Exact"/>
    <w:uiPriority w:val="99"/>
    <w:pPr>
      <w:shd w:val="clear" w:color="auto" w:fill="FFFFFF"/>
      <w:spacing w:line="240" w:lineRule="atLeast"/>
    </w:pPr>
    <w:rPr>
      <w:b/>
      <w:bCs/>
      <w:spacing w:val="-4"/>
      <w:sz w:val="18"/>
      <w:szCs w:val="18"/>
    </w:rPr>
  </w:style>
  <w:style w:type="paragraph" w:customStyle="1" w:styleId="Gvdemetni340">
    <w:name w:val="Gövde metni (34)"/>
    <w:basedOn w:val="Normal"/>
    <w:link w:val="Gvdemetni34Exact"/>
    <w:uiPriority w:val="99"/>
    <w:pPr>
      <w:shd w:val="clear" w:color="auto" w:fill="FFFFFF"/>
      <w:spacing w:line="240" w:lineRule="atLeast"/>
    </w:pPr>
    <w:rPr>
      <w:b/>
      <w:bCs/>
      <w:spacing w:val="-1"/>
      <w:sz w:val="16"/>
      <w:szCs w:val="16"/>
    </w:rPr>
  </w:style>
  <w:style w:type="paragraph" w:customStyle="1" w:styleId="Resimyazs321">
    <w:name w:val="Resim yazısı (32)"/>
    <w:basedOn w:val="Normal"/>
    <w:link w:val="Resimyazs320"/>
    <w:uiPriority w:val="99"/>
    <w:pPr>
      <w:shd w:val="clear" w:color="auto" w:fill="FFFFFF"/>
      <w:spacing w:line="240" w:lineRule="atLeast"/>
    </w:pPr>
    <w:rPr>
      <w:b/>
      <w:bCs/>
      <w:sz w:val="15"/>
      <w:szCs w:val="15"/>
    </w:rPr>
  </w:style>
  <w:style w:type="paragraph" w:customStyle="1" w:styleId="Resimyazs331">
    <w:name w:val="Resim yazısı (33)"/>
    <w:basedOn w:val="Normal"/>
    <w:link w:val="Resimyazs330"/>
    <w:uiPriority w:val="99"/>
    <w:pPr>
      <w:shd w:val="clear" w:color="auto" w:fill="FFFFFF"/>
      <w:spacing w:before="60" w:line="240" w:lineRule="atLeast"/>
      <w:jc w:val="right"/>
    </w:pPr>
    <w:rPr>
      <w:b/>
      <w:bCs/>
      <w:sz w:val="16"/>
      <w:szCs w:val="16"/>
    </w:rPr>
  </w:style>
  <w:style w:type="paragraph" w:customStyle="1" w:styleId="Gvdemetni351">
    <w:name w:val="Gövde metni (35)1"/>
    <w:basedOn w:val="Normal"/>
    <w:link w:val="Gvdemetni350"/>
    <w:uiPriority w:val="99"/>
    <w:pPr>
      <w:shd w:val="clear" w:color="auto" w:fill="FFFFFF"/>
      <w:spacing w:line="187" w:lineRule="exact"/>
    </w:pPr>
    <w:rPr>
      <w:sz w:val="20"/>
      <w:szCs w:val="20"/>
    </w:rPr>
  </w:style>
  <w:style w:type="paragraph" w:customStyle="1" w:styleId="Gvdemetni361">
    <w:name w:val="Gövde metni (36)1"/>
    <w:basedOn w:val="Normal"/>
    <w:link w:val="Gvdemetni360"/>
    <w:uiPriority w:val="99"/>
    <w:pPr>
      <w:shd w:val="clear" w:color="auto" w:fill="FFFFFF"/>
      <w:spacing w:line="187" w:lineRule="exact"/>
    </w:pPr>
    <w:rPr>
      <w:rFonts w:ascii="Arial" w:hAnsi="Arial" w:cs="Arial"/>
      <w:sz w:val="17"/>
      <w:szCs w:val="17"/>
    </w:rPr>
  </w:style>
  <w:style w:type="paragraph" w:customStyle="1" w:styleId="Resimyazs341">
    <w:name w:val="Resim yazısı (34)1"/>
    <w:basedOn w:val="Normal"/>
    <w:link w:val="Resimyazs34"/>
    <w:uiPriority w:val="99"/>
    <w:pPr>
      <w:shd w:val="clear" w:color="auto" w:fill="FFFFFF"/>
      <w:spacing w:line="240" w:lineRule="atLeast"/>
    </w:pPr>
    <w:rPr>
      <w:i/>
      <w:iCs/>
      <w:sz w:val="21"/>
      <w:szCs w:val="21"/>
    </w:rPr>
  </w:style>
  <w:style w:type="paragraph" w:customStyle="1" w:styleId="Resimyazs351">
    <w:name w:val="Resim yazısı (35)1"/>
    <w:basedOn w:val="Normal"/>
    <w:link w:val="Resimyazs35"/>
    <w:uiPriority w:val="99"/>
    <w:pPr>
      <w:shd w:val="clear" w:color="auto" w:fill="FFFFFF"/>
      <w:spacing w:line="240" w:lineRule="atLeast"/>
    </w:pPr>
    <w:rPr>
      <w:sz w:val="16"/>
      <w:szCs w:val="16"/>
    </w:rPr>
  </w:style>
  <w:style w:type="paragraph" w:customStyle="1" w:styleId="Gvdemetni371">
    <w:name w:val="Gövde metni (37)1"/>
    <w:basedOn w:val="Normal"/>
    <w:link w:val="Gvdemetni37"/>
    <w:uiPriority w:val="99"/>
    <w:pPr>
      <w:shd w:val="clear" w:color="auto" w:fill="FFFFFF"/>
      <w:spacing w:before="4860" w:after="120" w:line="240" w:lineRule="atLeast"/>
    </w:pPr>
    <w:rPr>
      <w:b/>
      <w:bCs/>
      <w:sz w:val="13"/>
      <w:szCs w:val="13"/>
    </w:rPr>
  </w:style>
  <w:style w:type="paragraph" w:customStyle="1" w:styleId="Gvdemetni39">
    <w:name w:val="Gövde metni (39)"/>
    <w:basedOn w:val="Normal"/>
    <w:link w:val="Gvdemetni39Exact"/>
    <w:uiPriority w:val="99"/>
    <w:pPr>
      <w:shd w:val="clear" w:color="auto" w:fill="FFFFFF"/>
      <w:spacing w:line="240" w:lineRule="atLeast"/>
    </w:pPr>
    <w:rPr>
      <w:rFonts w:ascii="Constantia" w:hAnsi="Constantia" w:cs="Constantia"/>
      <w:sz w:val="27"/>
      <w:szCs w:val="27"/>
    </w:rPr>
  </w:style>
  <w:style w:type="paragraph" w:customStyle="1" w:styleId="Gvdemetni400">
    <w:name w:val="Gövde metni (40)"/>
    <w:basedOn w:val="Normal"/>
    <w:link w:val="Gvdemetni40Exact"/>
    <w:uiPriority w:val="99"/>
    <w:pPr>
      <w:shd w:val="clear" w:color="auto" w:fill="FFFFFF"/>
      <w:spacing w:line="240" w:lineRule="atLeast"/>
    </w:pPr>
    <w:rPr>
      <w:noProof/>
      <w:sz w:val="20"/>
      <w:szCs w:val="20"/>
    </w:rPr>
  </w:style>
  <w:style w:type="paragraph" w:customStyle="1" w:styleId="Gvdemetni381">
    <w:name w:val="Gövde metni (38)1"/>
    <w:basedOn w:val="Normal"/>
    <w:link w:val="Gvdemetni380"/>
    <w:uiPriority w:val="99"/>
    <w:pPr>
      <w:shd w:val="clear" w:color="auto" w:fill="FFFFFF"/>
      <w:spacing w:after="2040" w:line="240" w:lineRule="atLeast"/>
    </w:pPr>
    <w:rPr>
      <w:b/>
      <w:bCs/>
      <w:noProof/>
      <w:w w:val="250"/>
      <w:sz w:val="140"/>
      <w:szCs w:val="140"/>
    </w:rPr>
  </w:style>
  <w:style w:type="paragraph" w:customStyle="1" w:styleId="Gvdemetni41">
    <w:name w:val="Gövde metni (41)"/>
    <w:basedOn w:val="Normal"/>
    <w:link w:val="Gvdemetni41Exact"/>
    <w:uiPriority w:val="99"/>
    <w:pPr>
      <w:shd w:val="clear" w:color="auto" w:fill="FFFFFF"/>
      <w:spacing w:line="240" w:lineRule="atLeast"/>
    </w:pPr>
    <w:rPr>
      <w:rFonts w:ascii="Franklin Gothic Heavy" w:hAnsi="Franklin Gothic Heavy" w:cs="Franklin Gothic Heavy"/>
      <w:noProof/>
      <w:sz w:val="62"/>
      <w:szCs w:val="62"/>
    </w:rPr>
  </w:style>
  <w:style w:type="paragraph" w:customStyle="1" w:styleId="Tabloyazs4">
    <w:name w:val="Tablo yazısı (4)"/>
    <w:basedOn w:val="Normal"/>
    <w:link w:val="Tabloyazs4Exact"/>
    <w:uiPriority w:val="99"/>
    <w:pPr>
      <w:shd w:val="clear" w:color="auto" w:fill="FFFFFF"/>
      <w:spacing w:line="240" w:lineRule="atLeast"/>
    </w:pPr>
    <w:rPr>
      <w:rFonts w:ascii="Arial" w:hAnsi="Arial" w:cs="Arial"/>
      <w:b/>
      <w:bCs/>
      <w:spacing w:val="1"/>
      <w:sz w:val="18"/>
      <w:szCs w:val="18"/>
    </w:rPr>
  </w:style>
  <w:style w:type="paragraph" w:customStyle="1" w:styleId="Tabloyazs5">
    <w:name w:val="Tablo yazısı (5)"/>
    <w:basedOn w:val="Normal"/>
    <w:link w:val="Tabloyazs5Exact"/>
    <w:uiPriority w:val="99"/>
    <w:pPr>
      <w:shd w:val="clear" w:color="auto" w:fill="FFFFFF"/>
      <w:spacing w:line="110" w:lineRule="exact"/>
    </w:pPr>
    <w:rPr>
      <w:spacing w:val="5"/>
      <w:sz w:val="10"/>
      <w:szCs w:val="10"/>
    </w:rPr>
  </w:style>
  <w:style w:type="paragraph" w:customStyle="1" w:styleId="Tabloyazs6">
    <w:name w:val="Tablo yazısı (6)"/>
    <w:basedOn w:val="Normal"/>
    <w:link w:val="Tabloyazs6Exact"/>
    <w:uiPriority w:val="99"/>
    <w:pPr>
      <w:shd w:val="clear" w:color="auto" w:fill="FFFFFF"/>
      <w:spacing w:line="134" w:lineRule="exact"/>
      <w:jc w:val="center"/>
    </w:pPr>
    <w:rPr>
      <w:spacing w:val="-2"/>
      <w:sz w:val="14"/>
      <w:szCs w:val="14"/>
    </w:rPr>
  </w:style>
  <w:style w:type="paragraph" w:customStyle="1" w:styleId="Gvdemetni42">
    <w:name w:val="Gövde metni (42)"/>
    <w:basedOn w:val="Normal"/>
    <w:link w:val="Gvdemetni42Exact"/>
    <w:uiPriority w:val="99"/>
    <w:pPr>
      <w:shd w:val="clear" w:color="auto" w:fill="FFFFFF"/>
      <w:spacing w:after="60" w:line="240" w:lineRule="atLeast"/>
    </w:pPr>
    <w:rPr>
      <w:spacing w:val="5"/>
      <w:sz w:val="10"/>
      <w:szCs w:val="10"/>
    </w:rPr>
  </w:style>
  <w:style w:type="paragraph" w:customStyle="1" w:styleId="Gvdemetni43">
    <w:name w:val="Gövde metni (43)"/>
    <w:basedOn w:val="Normal"/>
    <w:link w:val="Gvdemetni43Exact"/>
    <w:uiPriority w:val="99"/>
    <w:pPr>
      <w:shd w:val="clear" w:color="auto" w:fill="FFFFFF"/>
      <w:spacing w:line="240" w:lineRule="atLeast"/>
      <w:ind w:hanging="280"/>
    </w:pPr>
    <w:rPr>
      <w:rFonts w:ascii="Arial" w:hAnsi="Arial" w:cs="Arial"/>
      <w:b/>
      <w:bCs/>
      <w:sz w:val="12"/>
      <w:szCs w:val="12"/>
    </w:rPr>
  </w:style>
  <w:style w:type="paragraph" w:customStyle="1" w:styleId="Gvdemetni44">
    <w:name w:val="Gövde metni (44)"/>
    <w:basedOn w:val="Normal"/>
    <w:link w:val="Gvdemetni44Exact"/>
    <w:uiPriority w:val="99"/>
    <w:pPr>
      <w:shd w:val="clear" w:color="auto" w:fill="FFFFFF"/>
      <w:spacing w:line="240" w:lineRule="atLeast"/>
    </w:pPr>
    <w:rPr>
      <w:rFonts w:ascii="Georgia" w:hAnsi="Georgia" w:cs="Georgia"/>
      <w:sz w:val="20"/>
      <w:szCs w:val="20"/>
    </w:rPr>
  </w:style>
  <w:style w:type="paragraph" w:customStyle="1" w:styleId="Gvdemetni45">
    <w:name w:val="Gövde metni (45)"/>
    <w:basedOn w:val="Normal"/>
    <w:link w:val="Gvdemetni45Exact"/>
    <w:uiPriority w:val="99"/>
    <w:pPr>
      <w:shd w:val="clear" w:color="auto" w:fill="FFFFFF"/>
      <w:spacing w:line="240" w:lineRule="atLeast"/>
    </w:pPr>
    <w:rPr>
      <w:rFonts w:ascii="Lucida Sans Unicode" w:hAnsi="Lucida Sans Unicode" w:cs="Lucida Sans Unicode"/>
      <w:noProof/>
      <w:sz w:val="38"/>
      <w:szCs w:val="38"/>
    </w:rPr>
  </w:style>
  <w:style w:type="paragraph" w:customStyle="1" w:styleId="Gvdemetni46">
    <w:name w:val="Gövde metni (46)"/>
    <w:basedOn w:val="Normal"/>
    <w:link w:val="Gvdemetni46Exact"/>
    <w:uiPriority w:val="99"/>
    <w:pPr>
      <w:shd w:val="clear" w:color="auto" w:fill="FFFFFF"/>
      <w:spacing w:line="163" w:lineRule="exact"/>
    </w:pPr>
    <w:rPr>
      <w:rFonts w:ascii="Arial" w:hAnsi="Arial" w:cs="Arial"/>
      <w:b/>
      <w:bCs/>
      <w:sz w:val="12"/>
      <w:szCs w:val="12"/>
    </w:rPr>
  </w:style>
  <w:style w:type="paragraph" w:customStyle="1" w:styleId="Gvdemetni47">
    <w:name w:val="Gövde metni (47)"/>
    <w:basedOn w:val="Normal"/>
    <w:link w:val="Gvdemetni47Exact"/>
    <w:uiPriority w:val="99"/>
    <w:pPr>
      <w:shd w:val="clear" w:color="auto" w:fill="FFFFFF"/>
      <w:spacing w:line="240" w:lineRule="atLeast"/>
    </w:pPr>
    <w:rPr>
      <w:spacing w:val="10"/>
      <w:sz w:val="13"/>
      <w:szCs w:val="13"/>
    </w:rPr>
  </w:style>
  <w:style w:type="paragraph" w:customStyle="1" w:styleId="Gvdemetni48">
    <w:name w:val="Gövde metni (48)"/>
    <w:basedOn w:val="Normal"/>
    <w:link w:val="Gvdemetni48Exact"/>
    <w:uiPriority w:val="99"/>
    <w:pPr>
      <w:shd w:val="clear" w:color="auto" w:fill="FFFFFF"/>
      <w:spacing w:line="240" w:lineRule="atLeast"/>
    </w:pPr>
    <w:rPr>
      <w:rFonts w:ascii="Georgia" w:hAnsi="Georgia" w:cs="Georgia"/>
      <w:i/>
      <w:iCs/>
      <w:noProof/>
      <w:sz w:val="20"/>
      <w:szCs w:val="20"/>
    </w:rPr>
  </w:style>
  <w:style w:type="paragraph" w:customStyle="1" w:styleId="Gvdemetni49">
    <w:name w:val="Gövde metni (49)"/>
    <w:basedOn w:val="Normal"/>
    <w:link w:val="Gvdemetni49Exact"/>
    <w:uiPriority w:val="99"/>
    <w:pPr>
      <w:shd w:val="clear" w:color="auto" w:fill="FFFFFF"/>
      <w:spacing w:line="240" w:lineRule="atLeast"/>
    </w:pPr>
    <w:rPr>
      <w:rFonts w:ascii="Arial" w:hAnsi="Arial" w:cs="Arial"/>
      <w:i/>
      <w:iCs/>
      <w:noProof/>
      <w:sz w:val="20"/>
      <w:szCs w:val="20"/>
    </w:rPr>
  </w:style>
  <w:style w:type="paragraph" w:customStyle="1" w:styleId="Gvdemetni500">
    <w:name w:val="Gövde metni (50)"/>
    <w:basedOn w:val="Normal"/>
    <w:link w:val="Gvdemetni50Exact"/>
    <w:uiPriority w:val="99"/>
    <w:pPr>
      <w:shd w:val="clear" w:color="auto" w:fill="FFFFFF"/>
      <w:spacing w:line="240" w:lineRule="atLeast"/>
    </w:pPr>
    <w:rPr>
      <w:rFonts w:ascii="Arial" w:hAnsi="Arial" w:cs="Arial"/>
      <w:spacing w:val="-2"/>
      <w:sz w:val="11"/>
      <w:szCs w:val="11"/>
    </w:rPr>
  </w:style>
  <w:style w:type="paragraph" w:customStyle="1" w:styleId="Tabloyazs80">
    <w:name w:val="Tablo yazısı (8)"/>
    <w:basedOn w:val="Normal"/>
    <w:link w:val="Tabloyazs8Exact"/>
    <w:uiPriority w:val="99"/>
    <w:pPr>
      <w:shd w:val="clear" w:color="auto" w:fill="FFFFFF"/>
      <w:spacing w:line="226" w:lineRule="exact"/>
    </w:pPr>
    <w:rPr>
      <w:rFonts w:ascii="Arial" w:hAnsi="Arial" w:cs="Arial"/>
      <w:spacing w:val="-2"/>
      <w:sz w:val="11"/>
      <w:szCs w:val="11"/>
    </w:rPr>
  </w:style>
  <w:style w:type="paragraph" w:customStyle="1" w:styleId="Tabloyazs9">
    <w:name w:val="Tablo yazısı (9)"/>
    <w:basedOn w:val="Normal"/>
    <w:link w:val="Tabloyazs9Exact"/>
    <w:uiPriority w:val="99"/>
    <w:pPr>
      <w:shd w:val="clear" w:color="auto" w:fill="FFFFFF"/>
      <w:spacing w:line="240" w:lineRule="atLeast"/>
    </w:pPr>
    <w:rPr>
      <w:i/>
      <w:iCs/>
      <w:spacing w:val="23"/>
      <w:sz w:val="19"/>
      <w:szCs w:val="19"/>
    </w:rPr>
  </w:style>
  <w:style w:type="paragraph" w:customStyle="1" w:styleId="Tabloyazs10">
    <w:name w:val="Tablo yazısı (10)"/>
    <w:basedOn w:val="Normal"/>
    <w:link w:val="Tabloyazs10Exact"/>
    <w:uiPriority w:val="99"/>
    <w:pPr>
      <w:shd w:val="clear" w:color="auto" w:fill="FFFFFF"/>
      <w:spacing w:line="240" w:lineRule="atLeast"/>
    </w:pPr>
    <w:rPr>
      <w:sz w:val="14"/>
      <w:szCs w:val="14"/>
    </w:rPr>
  </w:style>
  <w:style w:type="paragraph" w:customStyle="1" w:styleId="Tabloyazs71">
    <w:name w:val="Tablo yazısı (7)1"/>
    <w:basedOn w:val="Normal"/>
    <w:link w:val="Tabloyazs7"/>
    <w:uiPriority w:val="99"/>
    <w:pPr>
      <w:shd w:val="clear" w:color="auto" w:fill="FFFFFF"/>
      <w:spacing w:line="182" w:lineRule="exact"/>
    </w:pPr>
    <w:rPr>
      <w:sz w:val="20"/>
      <w:szCs w:val="20"/>
    </w:rPr>
  </w:style>
  <w:style w:type="paragraph" w:customStyle="1" w:styleId="Resimyazs360">
    <w:name w:val="Resim yazısı (36)"/>
    <w:basedOn w:val="Normal"/>
    <w:link w:val="Resimyazs36"/>
    <w:uiPriority w:val="99"/>
    <w:pPr>
      <w:shd w:val="clear" w:color="auto" w:fill="FFFFFF"/>
      <w:spacing w:line="240" w:lineRule="atLeast"/>
    </w:pPr>
    <w:rPr>
      <w:rFonts w:ascii="Arial" w:hAnsi="Arial" w:cs="Arial"/>
      <w:b/>
      <w:bCs/>
      <w:sz w:val="15"/>
      <w:szCs w:val="15"/>
    </w:rPr>
  </w:style>
  <w:style w:type="paragraph" w:customStyle="1" w:styleId="Resimyazs371">
    <w:name w:val="Resim yazısı (37)1"/>
    <w:basedOn w:val="Normal"/>
    <w:link w:val="Resimyazs37"/>
    <w:uiPriority w:val="99"/>
    <w:pPr>
      <w:shd w:val="clear" w:color="auto" w:fill="FFFFFF"/>
      <w:spacing w:line="283" w:lineRule="exact"/>
    </w:pPr>
    <w:rPr>
      <w:rFonts w:ascii="Arial" w:hAnsi="Arial" w:cs="Arial"/>
      <w:b/>
      <w:bCs/>
      <w:sz w:val="14"/>
      <w:szCs w:val="14"/>
    </w:rPr>
  </w:style>
  <w:style w:type="paragraph" w:customStyle="1" w:styleId="Gvdemetni521">
    <w:name w:val="Gövde metni (52)"/>
    <w:basedOn w:val="Normal"/>
    <w:link w:val="Gvdemetni52Exact"/>
    <w:uiPriority w:val="99"/>
    <w:pPr>
      <w:shd w:val="clear" w:color="auto" w:fill="FFFFFF"/>
      <w:spacing w:line="110" w:lineRule="exact"/>
      <w:jc w:val="right"/>
    </w:pPr>
    <w:rPr>
      <w:spacing w:val="-4"/>
      <w:sz w:val="15"/>
      <w:szCs w:val="15"/>
    </w:rPr>
  </w:style>
  <w:style w:type="paragraph" w:customStyle="1" w:styleId="Gvdemetni513">
    <w:name w:val="Gövde metni (51)"/>
    <w:basedOn w:val="Normal"/>
    <w:link w:val="Gvdemetni512"/>
    <w:uiPriority w:val="99"/>
    <w:pPr>
      <w:shd w:val="clear" w:color="auto" w:fill="FFFFFF"/>
      <w:spacing w:before="480" w:line="240" w:lineRule="atLeast"/>
    </w:pPr>
    <w:rPr>
      <w:rFonts w:ascii="Impact" w:hAnsi="Impact" w:cs="Impact"/>
      <w:spacing w:val="20"/>
      <w:sz w:val="14"/>
      <w:szCs w:val="14"/>
    </w:rPr>
  </w:style>
  <w:style w:type="paragraph" w:customStyle="1" w:styleId="Tabloyazs110">
    <w:name w:val="Tablo yazısı (11)"/>
    <w:basedOn w:val="Normal"/>
    <w:link w:val="Tabloyazs11"/>
    <w:uiPriority w:val="99"/>
    <w:pPr>
      <w:shd w:val="clear" w:color="auto" w:fill="FFFFFF"/>
      <w:spacing w:line="240" w:lineRule="atLeast"/>
    </w:pPr>
    <w:rPr>
      <w:rFonts w:ascii="Franklin Gothic Heavy" w:hAnsi="Franklin Gothic Heavy" w:cs="Franklin Gothic Heavy"/>
      <w:sz w:val="15"/>
      <w:szCs w:val="15"/>
    </w:rPr>
  </w:style>
  <w:style w:type="paragraph" w:customStyle="1" w:styleId="Tabloyazs120">
    <w:name w:val="Tablo yazısı (12)"/>
    <w:basedOn w:val="Normal"/>
    <w:link w:val="Tabloyazs12"/>
    <w:uiPriority w:val="99"/>
    <w:pPr>
      <w:shd w:val="clear" w:color="auto" w:fill="FFFFFF"/>
      <w:spacing w:line="240" w:lineRule="atLeast"/>
    </w:pPr>
    <w:rPr>
      <w:sz w:val="16"/>
      <w:szCs w:val="16"/>
    </w:rPr>
  </w:style>
  <w:style w:type="paragraph" w:customStyle="1" w:styleId="Tabloyazs130">
    <w:name w:val="Tablo yazısı (13)"/>
    <w:basedOn w:val="Normal"/>
    <w:link w:val="Tabloyazs13"/>
    <w:uiPriority w:val="99"/>
    <w:pPr>
      <w:shd w:val="clear" w:color="auto" w:fill="FFFFFF"/>
      <w:spacing w:line="240" w:lineRule="atLeast"/>
    </w:pPr>
    <w:rPr>
      <w:rFonts w:ascii="Arial" w:hAnsi="Arial" w:cs="Arial"/>
      <w:b/>
      <w:bCs/>
      <w:sz w:val="15"/>
      <w:szCs w:val="15"/>
    </w:rPr>
  </w:style>
  <w:style w:type="paragraph" w:customStyle="1" w:styleId="Tabloyazs140">
    <w:name w:val="Tablo yazısı (14)"/>
    <w:basedOn w:val="Normal"/>
    <w:link w:val="Tabloyazs14"/>
    <w:uiPriority w:val="99"/>
    <w:pPr>
      <w:shd w:val="clear" w:color="auto" w:fill="FFFFFF"/>
      <w:spacing w:line="240" w:lineRule="atLeast"/>
    </w:pPr>
    <w:rPr>
      <w:b/>
      <w:bCs/>
      <w:sz w:val="16"/>
      <w:szCs w:val="16"/>
    </w:rPr>
  </w:style>
  <w:style w:type="paragraph" w:customStyle="1" w:styleId="Tabloyazs150">
    <w:name w:val="Tablo yazısı (15)"/>
    <w:basedOn w:val="Normal"/>
    <w:link w:val="Tabloyazs15"/>
    <w:uiPriority w:val="99"/>
    <w:pPr>
      <w:shd w:val="clear" w:color="auto" w:fill="FFFFFF"/>
      <w:spacing w:line="240" w:lineRule="atLeast"/>
    </w:pPr>
    <w:rPr>
      <w:sz w:val="16"/>
      <w:szCs w:val="16"/>
    </w:rPr>
  </w:style>
  <w:style w:type="paragraph" w:customStyle="1" w:styleId="Resimyazs380">
    <w:name w:val="Resim yazısı (38)"/>
    <w:basedOn w:val="Normal"/>
    <w:link w:val="Resimyazs38"/>
    <w:uiPriority w:val="99"/>
    <w:pPr>
      <w:shd w:val="clear" w:color="auto" w:fill="FFFFFF"/>
      <w:spacing w:line="240" w:lineRule="atLeast"/>
    </w:pPr>
    <w:rPr>
      <w:rFonts w:ascii="Arial" w:hAnsi="Arial" w:cs="Arial"/>
      <w:b/>
      <w:bCs/>
      <w:sz w:val="15"/>
      <w:szCs w:val="15"/>
    </w:rPr>
  </w:style>
  <w:style w:type="paragraph" w:customStyle="1" w:styleId="Balk621">
    <w:name w:val="Başlık #6 (2)1"/>
    <w:basedOn w:val="Normal"/>
    <w:link w:val="Balk620"/>
    <w:uiPriority w:val="99"/>
    <w:pPr>
      <w:shd w:val="clear" w:color="auto" w:fill="FFFFFF"/>
      <w:spacing w:before="300" w:after="60" w:line="240" w:lineRule="atLeast"/>
      <w:ind w:hanging="700"/>
      <w:outlineLvl w:val="5"/>
    </w:pPr>
    <w:rPr>
      <w:b/>
      <w:bCs/>
      <w:sz w:val="20"/>
      <w:szCs w:val="20"/>
    </w:rPr>
  </w:style>
  <w:style w:type="paragraph" w:customStyle="1" w:styleId="Balk630">
    <w:name w:val="Başlık #6 (3)"/>
    <w:basedOn w:val="Normal"/>
    <w:link w:val="Balk63"/>
    <w:uiPriority w:val="99"/>
    <w:pPr>
      <w:shd w:val="clear" w:color="auto" w:fill="FFFFFF"/>
      <w:spacing w:before="300" w:after="240" w:line="254" w:lineRule="exact"/>
      <w:ind w:hanging="540"/>
      <w:outlineLvl w:val="5"/>
    </w:pPr>
    <w:rPr>
      <w:sz w:val="21"/>
      <w:szCs w:val="21"/>
    </w:rPr>
  </w:style>
  <w:style w:type="paragraph" w:customStyle="1" w:styleId="Balk531">
    <w:name w:val="Başlık #5 (3)"/>
    <w:basedOn w:val="Normal"/>
    <w:link w:val="Balk530"/>
    <w:uiPriority w:val="99"/>
    <w:pPr>
      <w:shd w:val="clear" w:color="auto" w:fill="FFFFFF"/>
      <w:spacing w:before="180" w:line="259" w:lineRule="exact"/>
      <w:outlineLvl w:val="4"/>
    </w:pPr>
    <w:rPr>
      <w:b/>
      <w:bCs/>
      <w:sz w:val="20"/>
      <w:szCs w:val="20"/>
    </w:rPr>
  </w:style>
  <w:style w:type="paragraph" w:customStyle="1" w:styleId="Resimyazs39">
    <w:name w:val="Resim yazısı (39)"/>
    <w:basedOn w:val="Normal"/>
    <w:link w:val="Resimyazs39Exact"/>
    <w:uiPriority w:val="99"/>
    <w:pPr>
      <w:shd w:val="clear" w:color="auto" w:fill="FFFFFF"/>
      <w:spacing w:line="240" w:lineRule="atLeast"/>
    </w:pPr>
    <w:rPr>
      <w:rFonts w:ascii="Arial" w:hAnsi="Arial" w:cs="Arial"/>
      <w:b/>
      <w:bCs/>
      <w:spacing w:val="2"/>
      <w:sz w:val="21"/>
      <w:szCs w:val="21"/>
    </w:rPr>
  </w:style>
  <w:style w:type="paragraph" w:customStyle="1" w:styleId="Tabloyazs160">
    <w:name w:val="Tablo yazısı (16)"/>
    <w:basedOn w:val="Normal"/>
    <w:link w:val="Tabloyazs16"/>
    <w:uiPriority w:val="99"/>
    <w:pPr>
      <w:shd w:val="clear" w:color="auto" w:fill="FFFFFF"/>
      <w:spacing w:line="240" w:lineRule="atLeast"/>
    </w:pPr>
    <w:rPr>
      <w:b/>
      <w:bCs/>
      <w:i/>
      <w:iCs/>
      <w:sz w:val="20"/>
      <w:szCs w:val="20"/>
    </w:rPr>
  </w:style>
  <w:style w:type="paragraph" w:styleId="T2">
    <w:name w:val="toc 2"/>
    <w:basedOn w:val="Normal"/>
    <w:next w:val="Normal"/>
    <w:uiPriority w:val="39"/>
    <w:pPr>
      <w:shd w:val="clear" w:color="auto" w:fill="FFFFFF"/>
      <w:spacing w:before="60" w:line="326" w:lineRule="exact"/>
      <w:ind w:hanging="1140"/>
    </w:pPr>
    <w:rPr>
      <w:sz w:val="19"/>
      <w:szCs w:val="19"/>
    </w:rPr>
  </w:style>
  <w:style w:type="paragraph" w:styleId="T3">
    <w:name w:val="toc 3"/>
    <w:basedOn w:val="Normal"/>
    <w:next w:val="Normal"/>
    <w:uiPriority w:val="39"/>
    <w:pPr>
      <w:shd w:val="clear" w:color="auto" w:fill="FFFFFF"/>
      <w:spacing w:before="60" w:line="326" w:lineRule="exact"/>
      <w:ind w:hanging="1140"/>
    </w:pPr>
    <w:rPr>
      <w:sz w:val="19"/>
      <w:szCs w:val="19"/>
    </w:rPr>
  </w:style>
  <w:style w:type="paragraph" w:styleId="T4">
    <w:name w:val="toc 4"/>
    <w:basedOn w:val="Normal"/>
    <w:next w:val="Normal"/>
    <w:pPr>
      <w:shd w:val="clear" w:color="auto" w:fill="FFFFFF"/>
      <w:spacing w:before="60" w:line="326" w:lineRule="exact"/>
      <w:ind w:hanging="1140"/>
    </w:pPr>
    <w:rPr>
      <w:sz w:val="19"/>
      <w:szCs w:val="19"/>
    </w:rPr>
  </w:style>
  <w:style w:type="paragraph" w:styleId="T5">
    <w:name w:val="toc 5"/>
    <w:basedOn w:val="Normal"/>
    <w:next w:val="Normal"/>
    <w:pPr>
      <w:shd w:val="clear" w:color="auto" w:fill="FFFFFF"/>
      <w:spacing w:before="60" w:line="326" w:lineRule="exact"/>
      <w:ind w:hanging="1140"/>
    </w:pPr>
    <w:rPr>
      <w:sz w:val="19"/>
      <w:szCs w:val="19"/>
    </w:rPr>
  </w:style>
  <w:style w:type="paragraph" w:styleId="T6">
    <w:name w:val="toc 6"/>
    <w:basedOn w:val="Normal"/>
    <w:next w:val="Normal"/>
    <w:pPr>
      <w:shd w:val="clear" w:color="auto" w:fill="FFFFFF"/>
      <w:spacing w:before="60" w:line="326" w:lineRule="exact"/>
      <w:ind w:hanging="1140"/>
    </w:pPr>
    <w:rPr>
      <w:sz w:val="19"/>
      <w:szCs w:val="19"/>
    </w:rPr>
  </w:style>
  <w:style w:type="paragraph" w:styleId="stBilgi">
    <w:name w:val="header"/>
    <w:basedOn w:val="Normal"/>
    <w:link w:val="stBilgiChar"/>
    <w:uiPriority w:val="99"/>
    <w:unhideWhenUsed/>
    <w:rsid w:val="00684C86"/>
    <w:pPr>
      <w:widowControl w:val="0"/>
      <w:tabs>
        <w:tab w:val="center" w:pos="4536"/>
        <w:tab w:val="right" w:pos="9072"/>
      </w:tabs>
      <w:spacing w:line="276" w:lineRule="auto"/>
      <w:jc w:val="both"/>
    </w:pPr>
    <w:rPr>
      <w:rFonts w:cs="Courier New"/>
      <w:color w:val="000000"/>
    </w:rPr>
  </w:style>
  <w:style w:type="character" w:customStyle="1" w:styleId="stBilgiChar">
    <w:name w:val="Üst Bilgi Char"/>
    <w:link w:val="stBilgi"/>
    <w:uiPriority w:val="99"/>
    <w:locked/>
    <w:rsid w:val="00684C86"/>
    <w:rPr>
      <w:rFonts w:cs="Times New Roman"/>
      <w:color w:val="000000"/>
    </w:rPr>
  </w:style>
  <w:style w:type="paragraph" w:styleId="AltBilgi">
    <w:name w:val="footer"/>
    <w:basedOn w:val="Normal"/>
    <w:link w:val="AltBilgiChar"/>
    <w:uiPriority w:val="99"/>
    <w:unhideWhenUsed/>
    <w:rsid w:val="00684C86"/>
    <w:pPr>
      <w:tabs>
        <w:tab w:val="center" w:pos="4536"/>
        <w:tab w:val="right" w:pos="9072"/>
      </w:tabs>
    </w:pPr>
  </w:style>
  <w:style w:type="character" w:customStyle="1" w:styleId="AltBilgiChar">
    <w:name w:val="Alt Bilgi Char"/>
    <w:link w:val="AltBilgi"/>
    <w:uiPriority w:val="99"/>
    <w:locked/>
    <w:rsid w:val="00684C86"/>
    <w:rPr>
      <w:rFonts w:cs="Times New Roman"/>
      <w:color w:val="000000"/>
    </w:rPr>
  </w:style>
  <w:style w:type="table" w:styleId="TabloKlavuzu">
    <w:name w:val="Table Grid"/>
    <w:basedOn w:val="NormalTablo"/>
    <w:uiPriority w:val="39"/>
    <w:rsid w:val="006D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1">
    <w:name w:val="caption"/>
    <w:aliases w:val="Subtitle,Annex,Caption Char,Caption Char1 Char,Caption Char Char Char,Caption Char2 Char1 Char Char,Caption Char1 Char Char Char Char,Caption Char Char Char Char Char Char,Caption Char Char1 Char Char Char,Altyazı1,Altyazı11"/>
    <w:basedOn w:val="Normal"/>
    <w:next w:val="Normal"/>
    <w:link w:val="ResimYazsChar"/>
    <w:unhideWhenUsed/>
    <w:qFormat/>
    <w:rsid w:val="002C0247"/>
    <w:pPr>
      <w:spacing w:line="360" w:lineRule="auto"/>
      <w:jc w:val="both"/>
    </w:pPr>
    <w:rPr>
      <w:rFonts w:eastAsiaTheme="minorHAnsi" w:cstheme="minorHAnsi"/>
      <w:b/>
      <w:iCs/>
      <w:color w:val="000000" w:themeColor="text1"/>
      <w:szCs w:val="18"/>
      <w:lang w:val="en-US" w:eastAsia="en-US"/>
    </w:rPr>
  </w:style>
  <w:style w:type="character" w:customStyle="1" w:styleId="ResimYazsChar">
    <w:name w:val="Resim Yazısı Char"/>
    <w:aliases w:val="Subtitle Char,Annex Char,Caption Char Char,Caption Char1 Char Char,Caption Char Char Char Char,Caption Char2 Char1 Char Char Char,Caption Char1 Char Char Char Char Char,Caption Char Char Char Char Char Char Char,Altyazı1 Char"/>
    <w:basedOn w:val="VarsaylanParagrafYazTipi"/>
    <w:link w:val="ResimYazs1"/>
    <w:rsid w:val="002C0247"/>
    <w:rPr>
      <w:rFonts w:ascii="Times New Roman" w:eastAsiaTheme="minorHAnsi" w:hAnsi="Times New Roman" w:cstheme="minorHAnsi"/>
      <w:b/>
      <w:iCs/>
      <w:color w:val="000000" w:themeColor="text1"/>
      <w:sz w:val="24"/>
      <w:szCs w:val="18"/>
      <w:lang w:val="en-US" w:eastAsia="en-US"/>
    </w:rPr>
  </w:style>
  <w:style w:type="paragraph" w:styleId="GvdeMetnia">
    <w:name w:val="Body Text"/>
    <w:basedOn w:val="Normal"/>
    <w:link w:val="GvdeMetniChar"/>
    <w:qFormat/>
    <w:rsid w:val="002C0247"/>
    <w:pPr>
      <w:widowControl w:val="0"/>
      <w:autoSpaceDE w:val="0"/>
      <w:autoSpaceDN w:val="0"/>
      <w:spacing w:line="276" w:lineRule="auto"/>
      <w:jc w:val="both"/>
    </w:pPr>
    <w:rPr>
      <w:sz w:val="22"/>
      <w:szCs w:val="22"/>
      <w:lang w:eastAsia="en-US"/>
    </w:rPr>
  </w:style>
  <w:style w:type="character" w:customStyle="1" w:styleId="GvdeMetniChar">
    <w:name w:val="Gövde Metni Char"/>
    <w:basedOn w:val="VarsaylanParagrafYazTipi"/>
    <w:link w:val="GvdeMetnia"/>
    <w:rsid w:val="002C0247"/>
    <w:rPr>
      <w:rFonts w:ascii="Times New Roman" w:hAnsi="Times New Roman" w:cs="Times New Roman"/>
      <w:sz w:val="22"/>
      <w:szCs w:val="22"/>
      <w:lang w:eastAsia="en-US"/>
    </w:rPr>
  </w:style>
  <w:style w:type="character" w:customStyle="1" w:styleId="Balk2Char">
    <w:name w:val="Başlık 2 Char"/>
    <w:basedOn w:val="VarsaylanParagrafYazTipi"/>
    <w:link w:val="Balk2"/>
    <w:uiPriority w:val="9"/>
    <w:rsid w:val="00621923"/>
    <w:rPr>
      <w:rFonts w:ascii="Times New Roman" w:eastAsiaTheme="majorEastAsia" w:hAnsi="Times New Roman" w:cstheme="majorBidi"/>
      <w:b/>
      <w:color w:val="000000" w:themeColor="text1"/>
      <w:sz w:val="24"/>
      <w:szCs w:val="26"/>
    </w:rPr>
  </w:style>
  <w:style w:type="character" w:customStyle="1" w:styleId="Balk3Char">
    <w:name w:val="Başlık 3 Char"/>
    <w:aliases w:val="H3 Char1,0 Char1"/>
    <w:basedOn w:val="VarsaylanParagrafYazTipi"/>
    <w:link w:val="Balk3"/>
    <w:uiPriority w:val="9"/>
    <w:rsid w:val="00621923"/>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621923"/>
    <w:rPr>
      <w:rFonts w:ascii="Times New Roman" w:eastAsiaTheme="majorEastAsia" w:hAnsi="Times New Roman" w:cstheme="majorBidi"/>
      <w:b/>
      <w:iCs/>
      <w:color w:val="000000" w:themeColor="text1"/>
      <w:sz w:val="24"/>
      <w:szCs w:val="24"/>
    </w:rPr>
  </w:style>
  <w:style w:type="character" w:customStyle="1" w:styleId="Balk5Char">
    <w:name w:val="Başlık 5 Char"/>
    <w:basedOn w:val="VarsaylanParagrafYazTipi"/>
    <w:link w:val="Balk5"/>
    <w:uiPriority w:val="9"/>
    <w:rsid w:val="00DE2899"/>
    <w:rPr>
      <w:rFonts w:ascii="Times New Roman" w:hAnsi="Times New Roman" w:cs="Times New Roman"/>
      <w:b/>
      <w:color w:val="000000" w:themeColor="text1"/>
      <w:spacing w:val="2"/>
      <w:sz w:val="24"/>
      <w:szCs w:val="22"/>
      <w:lang w:val="en-US" w:eastAsia="en-US"/>
    </w:rPr>
  </w:style>
  <w:style w:type="character" w:customStyle="1" w:styleId="Balk6Char">
    <w:name w:val="Başlık 6 Char"/>
    <w:aliases w:val="heading 5 Char,Başlık 51 Char"/>
    <w:basedOn w:val="VarsaylanParagrafYazTipi"/>
    <w:link w:val="Balk6"/>
    <w:uiPriority w:val="9"/>
    <w:rsid w:val="00374C56"/>
    <w:rPr>
      <w:rFonts w:ascii="Arial" w:hAnsi="Arial" w:cs="Arial"/>
      <w:b/>
      <w:spacing w:val="2"/>
      <w:szCs w:val="22"/>
      <w:lang w:val="en-US" w:eastAsia="en-US"/>
    </w:rPr>
  </w:style>
  <w:style w:type="character" w:customStyle="1" w:styleId="Balk7Char">
    <w:name w:val="Başlık 7 Char"/>
    <w:aliases w:val="heading 6 Char"/>
    <w:basedOn w:val="VarsaylanParagrafYazTipi"/>
    <w:link w:val="Balk7"/>
    <w:uiPriority w:val="9"/>
    <w:rsid w:val="001461BF"/>
    <w:rPr>
      <w:rFonts w:ascii="Times New Roman" w:hAnsi="Times New Roman" w:cs="Arial"/>
      <w:b/>
      <w:iCs/>
      <w:sz w:val="24"/>
      <w:szCs w:val="22"/>
      <w:lang w:val="en-US" w:eastAsia="en-US"/>
    </w:rPr>
  </w:style>
  <w:style w:type="character" w:customStyle="1" w:styleId="Balk8Char">
    <w:name w:val="Başlık 8 Char"/>
    <w:aliases w:val="heading 7 Char"/>
    <w:basedOn w:val="VarsaylanParagrafYazTipi"/>
    <w:link w:val="Balk8"/>
    <w:uiPriority w:val="9"/>
    <w:rsid w:val="00374C56"/>
    <w:rPr>
      <w:rFonts w:ascii="Cambria" w:hAnsi="Cambria" w:cs="Times New Roman"/>
      <w:color w:val="272727"/>
      <w:spacing w:val="2"/>
      <w:sz w:val="21"/>
      <w:szCs w:val="21"/>
      <w:lang w:val="en-US" w:eastAsia="en-US"/>
    </w:rPr>
  </w:style>
  <w:style w:type="character" w:customStyle="1" w:styleId="Balk9Char">
    <w:name w:val="Başlık 9 Char"/>
    <w:basedOn w:val="VarsaylanParagrafYazTipi"/>
    <w:link w:val="Balk9"/>
    <w:uiPriority w:val="9"/>
    <w:rsid w:val="00374C56"/>
    <w:rPr>
      <w:rFonts w:ascii="Cambria" w:hAnsi="Cambria" w:cs="Times New Roman"/>
      <w:i/>
      <w:iCs/>
      <w:color w:val="272727"/>
      <w:spacing w:val="2"/>
      <w:sz w:val="21"/>
      <w:szCs w:val="21"/>
      <w:lang w:val="en-US" w:eastAsia="en-US"/>
    </w:rPr>
  </w:style>
  <w:style w:type="numbering" w:customStyle="1" w:styleId="ListeYok1">
    <w:name w:val="Liste Yok1"/>
    <w:next w:val="ListeYok"/>
    <w:uiPriority w:val="99"/>
    <w:semiHidden/>
    <w:unhideWhenUsed/>
    <w:rsid w:val="00374C56"/>
  </w:style>
  <w:style w:type="paragraph" w:styleId="ListeParagraf">
    <w:name w:val="List Paragraph"/>
    <w:aliases w:val="üçüncü başlık,PROVERE 1,Listenabsatz1,Bullet List Paragraph,Level 1 Bullet,Bullet List,Table of contents numbered,Liststycke SKL,Normal bullet 2,Bullet list,Bullet Points,Heading 2_sj,Dot pt,Numbered Para 1,List Paragraph Char Char Char"/>
    <w:basedOn w:val="Normal"/>
    <w:link w:val="ListeParagrafChar"/>
    <w:uiPriority w:val="34"/>
    <w:qFormat/>
    <w:rsid w:val="00374C56"/>
    <w:pPr>
      <w:widowControl w:val="0"/>
      <w:numPr>
        <w:numId w:val="17"/>
      </w:numPr>
      <w:tabs>
        <w:tab w:val="left" w:pos="567"/>
      </w:tabs>
      <w:spacing w:line="269" w:lineRule="exact"/>
      <w:contextualSpacing/>
      <w:jc w:val="both"/>
    </w:pPr>
    <w:rPr>
      <w:spacing w:val="2"/>
      <w:position w:val="-1"/>
      <w:sz w:val="22"/>
      <w:szCs w:val="22"/>
      <w:lang w:val="en-US" w:eastAsia="en-US"/>
    </w:rPr>
  </w:style>
  <w:style w:type="paragraph" w:customStyle="1" w:styleId="Maddemleci">
    <w:name w:val="Madde İmleci"/>
    <w:basedOn w:val="ListeParagraf"/>
    <w:link w:val="MaddemleciChar"/>
    <w:qFormat/>
    <w:rsid w:val="00374C56"/>
    <w:pPr>
      <w:spacing w:after="240" w:line="240" w:lineRule="auto"/>
      <w:ind w:hanging="283"/>
    </w:pPr>
  </w:style>
  <w:style w:type="character" w:customStyle="1" w:styleId="ListeParagrafChar">
    <w:name w:val="Liste Paragraf Char"/>
    <w:aliases w:val="üçüncü başlık Char,PROVERE 1 Char,Listenabsatz1 Char,Bullet List Paragraph Char,Level 1 Bullet Char,Bullet List Char,Table of contents numbered Char,Liststycke SKL Char,Normal bullet 2 Char,Bullet list Char,Bullet Points Char"/>
    <w:link w:val="ListeParagraf"/>
    <w:uiPriority w:val="1"/>
    <w:qFormat/>
    <w:rsid w:val="00374C56"/>
    <w:rPr>
      <w:rFonts w:ascii="Times New Roman" w:hAnsi="Times New Roman" w:cs="Times New Roman"/>
      <w:spacing w:val="2"/>
      <w:position w:val="-1"/>
      <w:sz w:val="22"/>
      <w:szCs w:val="22"/>
      <w:lang w:val="en-US" w:eastAsia="en-US"/>
    </w:rPr>
  </w:style>
  <w:style w:type="character" w:customStyle="1" w:styleId="MaddemleciChar">
    <w:name w:val="Madde İmleci Char"/>
    <w:link w:val="Maddemleci"/>
    <w:rsid w:val="00374C56"/>
    <w:rPr>
      <w:rFonts w:ascii="Times New Roman" w:hAnsi="Times New Roman" w:cs="Times New Roman"/>
      <w:spacing w:val="2"/>
      <w:position w:val="-1"/>
      <w:sz w:val="22"/>
      <w:szCs w:val="22"/>
      <w:lang w:val="en-US" w:eastAsia="en-US"/>
    </w:rPr>
  </w:style>
  <w:style w:type="table" w:customStyle="1" w:styleId="TabloKlavuzu1">
    <w:name w:val="Tablo Kılavuzu1"/>
    <w:basedOn w:val="NormalTablo"/>
    <w:next w:val="TabloKlavuzu"/>
    <w:uiPriority w:val="59"/>
    <w:rsid w:val="00374C56"/>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link w:val="AralkYokChar"/>
    <w:uiPriority w:val="1"/>
    <w:qFormat/>
    <w:rsid w:val="00374C56"/>
    <w:pPr>
      <w:widowControl w:val="0"/>
      <w:spacing w:line="276" w:lineRule="auto"/>
      <w:jc w:val="center"/>
    </w:pPr>
    <w:rPr>
      <w:spacing w:val="2"/>
      <w:szCs w:val="22"/>
      <w:lang w:val="en-US" w:eastAsia="en-US"/>
    </w:rPr>
  </w:style>
  <w:style w:type="character" w:styleId="Vurgu">
    <w:name w:val="Emphasis"/>
    <w:aliases w:val="Şekil"/>
    <w:uiPriority w:val="20"/>
    <w:qFormat/>
    <w:rsid w:val="00374C56"/>
    <w:rPr>
      <w:rFonts w:ascii="Times New Roman" w:hAnsi="Times New Roman"/>
      <w:sz w:val="22"/>
    </w:rPr>
  </w:style>
  <w:style w:type="character" w:styleId="HafifVurgulama">
    <w:name w:val="Subtle Emphasis"/>
    <w:aliases w:val="Sayfa Kenarı"/>
    <w:uiPriority w:val="19"/>
    <w:qFormat/>
    <w:rsid w:val="00374C56"/>
    <w:rPr>
      <w:rFonts w:ascii="Times New Roman" w:hAnsi="Times New Roman"/>
      <w:b/>
      <w:caps w:val="0"/>
      <w:smallCaps w:val="0"/>
      <w:strike w:val="0"/>
      <w:dstrike w:val="0"/>
      <w:vanish w:val="0"/>
      <w:color w:val="0000FF"/>
      <w:kern w:val="0"/>
      <w:sz w:val="20"/>
      <w:vertAlign w:val="baseline"/>
    </w:rPr>
  </w:style>
  <w:style w:type="paragraph" w:customStyle="1" w:styleId="styaz">
    <w:name w:val="Üstyazı"/>
    <w:basedOn w:val="ResimYazs1"/>
    <w:link w:val="styazChar"/>
    <w:qFormat/>
    <w:rsid w:val="00374C56"/>
    <w:pPr>
      <w:widowControl w:val="0"/>
      <w:tabs>
        <w:tab w:val="left" w:pos="1134"/>
      </w:tabs>
      <w:spacing w:before="120" w:after="120" w:line="240" w:lineRule="auto"/>
      <w:ind w:left="1134" w:hanging="1134"/>
      <w:jc w:val="left"/>
    </w:pPr>
    <w:rPr>
      <w:rFonts w:eastAsia="Times New Roman" w:cs="Times New Roman"/>
      <w:color w:val="auto"/>
      <w:spacing w:val="2"/>
      <w:sz w:val="20"/>
    </w:rPr>
  </w:style>
  <w:style w:type="paragraph" w:styleId="KonuBal">
    <w:name w:val="Title"/>
    <w:aliases w:val="Tablo İçi"/>
    <w:basedOn w:val="AralkYok"/>
    <w:next w:val="Normal"/>
    <w:link w:val="KonuBalChar"/>
    <w:autoRedefine/>
    <w:uiPriority w:val="10"/>
    <w:qFormat/>
    <w:rsid w:val="00C15CF2"/>
    <w:pPr>
      <w:jc w:val="both"/>
    </w:pPr>
    <w:rPr>
      <w:rFonts w:eastAsia="Calibri"/>
      <w:sz w:val="22"/>
    </w:rPr>
  </w:style>
  <w:style w:type="character" w:customStyle="1" w:styleId="KonuBalChar">
    <w:name w:val="Konu Başlığı Char"/>
    <w:aliases w:val="Tablo İçi Char"/>
    <w:basedOn w:val="VarsaylanParagrafYazTipi"/>
    <w:link w:val="KonuBal"/>
    <w:uiPriority w:val="10"/>
    <w:rsid w:val="00C15CF2"/>
    <w:rPr>
      <w:rFonts w:ascii="Times New Roman" w:eastAsia="Calibri" w:hAnsi="Times New Roman" w:cs="Times New Roman"/>
      <w:spacing w:val="2"/>
      <w:sz w:val="22"/>
      <w:szCs w:val="22"/>
      <w:lang w:val="en-US" w:eastAsia="en-US"/>
    </w:rPr>
  </w:style>
  <w:style w:type="character" w:customStyle="1" w:styleId="styazChar">
    <w:name w:val="Üstyazı Char"/>
    <w:link w:val="styaz"/>
    <w:rsid w:val="00374C56"/>
    <w:rPr>
      <w:rFonts w:ascii="Times New Roman" w:hAnsi="Times New Roman" w:cs="Times New Roman"/>
      <w:b/>
      <w:iCs/>
      <w:spacing w:val="2"/>
      <w:szCs w:val="18"/>
      <w:lang w:val="en-US" w:eastAsia="en-US"/>
    </w:rPr>
  </w:style>
  <w:style w:type="paragraph" w:customStyle="1" w:styleId="BalkSeviyesiz">
    <w:name w:val="Başlık (Seviyesiz)"/>
    <w:basedOn w:val="AralkYok"/>
    <w:link w:val="BalkSeviyesizChar"/>
    <w:qFormat/>
    <w:rsid w:val="00374C56"/>
    <w:pPr>
      <w:keepNext/>
      <w:keepLines/>
      <w:spacing w:after="40"/>
      <w:jc w:val="left"/>
    </w:pPr>
    <w:rPr>
      <w:b/>
      <w:sz w:val="22"/>
    </w:rPr>
  </w:style>
  <w:style w:type="character" w:customStyle="1" w:styleId="AralkYokChar">
    <w:name w:val="Aralık Yok Char"/>
    <w:link w:val="AralkYok"/>
    <w:uiPriority w:val="1"/>
    <w:rsid w:val="00374C56"/>
    <w:rPr>
      <w:rFonts w:ascii="Times New Roman" w:hAnsi="Times New Roman" w:cs="Times New Roman"/>
      <w:spacing w:val="2"/>
      <w:sz w:val="24"/>
      <w:szCs w:val="22"/>
      <w:lang w:val="en-US" w:eastAsia="en-US"/>
    </w:rPr>
  </w:style>
  <w:style w:type="character" w:customStyle="1" w:styleId="BalkSeviyesizChar">
    <w:name w:val="Başlık (Seviyesiz) Char"/>
    <w:link w:val="BalkSeviyesiz"/>
    <w:rsid w:val="00374C56"/>
    <w:rPr>
      <w:rFonts w:ascii="Times New Roman" w:hAnsi="Times New Roman" w:cs="Times New Roman"/>
      <w:b/>
      <w:spacing w:val="2"/>
      <w:sz w:val="22"/>
      <w:szCs w:val="22"/>
      <w:lang w:val="en-US" w:eastAsia="en-US"/>
    </w:rPr>
  </w:style>
  <w:style w:type="character" w:styleId="AklamaBavurusu">
    <w:name w:val="annotation reference"/>
    <w:uiPriority w:val="99"/>
    <w:semiHidden/>
    <w:unhideWhenUsed/>
    <w:rsid w:val="00374C56"/>
    <w:rPr>
      <w:sz w:val="16"/>
      <w:szCs w:val="16"/>
    </w:rPr>
  </w:style>
  <w:style w:type="paragraph" w:styleId="AklamaMetni">
    <w:name w:val="annotation text"/>
    <w:basedOn w:val="Normal"/>
    <w:link w:val="AklamaMetniChar"/>
    <w:uiPriority w:val="99"/>
    <w:unhideWhenUsed/>
    <w:rsid w:val="00374C56"/>
    <w:pPr>
      <w:keepNext/>
      <w:keepLines/>
      <w:widowControl w:val="0"/>
      <w:spacing w:after="240" w:line="300" w:lineRule="auto"/>
      <w:jc w:val="both"/>
    </w:pPr>
    <w:rPr>
      <w:spacing w:val="2"/>
      <w:sz w:val="20"/>
      <w:szCs w:val="20"/>
      <w:lang w:eastAsia="en-US"/>
    </w:rPr>
  </w:style>
  <w:style w:type="character" w:customStyle="1" w:styleId="AklamaMetniChar">
    <w:name w:val="Açıklama Metni Char"/>
    <w:basedOn w:val="VarsaylanParagrafYazTipi"/>
    <w:link w:val="AklamaMetni"/>
    <w:uiPriority w:val="99"/>
    <w:rsid w:val="00374C56"/>
    <w:rPr>
      <w:rFonts w:ascii="Times New Roman" w:hAnsi="Times New Roman" w:cs="Times New Roman"/>
      <w:spacing w:val="2"/>
      <w:lang w:eastAsia="en-US"/>
    </w:rPr>
  </w:style>
  <w:style w:type="table" w:customStyle="1" w:styleId="PlainTable21">
    <w:name w:val="Plain Table 21"/>
    <w:basedOn w:val="NormalTablo"/>
    <w:uiPriority w:val="42"/>
    <w:rsid w:val="00374C56"/>
    <w:rPr>
      <w:rFonts w:ascii="Calibri" w:eastAsia="Calibri" w:hAnsi="Calibri" w:cs="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onMetni">
    <w:name w:val="Balloon Text"/>
    <w:basedOn w:val="Normal"/>
    <w:link w:val="BalonMetniChar"/>
    <w:uiPriority w:val="99"/>
    <w:unhideWhenUsed/>
    <w:rsid w:val="00374C56"/>
    <w:pPr>
      <w:keepNext/>
      <w:keepLines/>
    </w:pPr>
    <w:rPr>
      <w:rFonts w:ascii="Segoe UI" w:hAnsi="Segoe UI" w:cs="Segoe UI"/>
      <w:spacing w:val="2"/>
      <w:sz w:val="18"/>
      <w:szCs w:val="18"/>
      <w:lang w:val="en-US" w:eastAsia="en-US"/>
    </w:rPr>
  </w:style>
  <w:style w:type="character" w:customStyle="1" w:styleId="BalonMetniChar">
    <w:name w:val="Balon Metni Char"/>
    <w:basedOn w:val="VarsaylanParagrafYazTipi"/>
    <w:link w:val="BalonMetni"/>
    <w:uiPriority w:val="99"/>
    <w:semiHidden/>
    <w:rsid w:val="00374C56"/>
    <w:rPr>
      <w:rFonts w:ascii="Segoe UI" w:hAnsi="Segoe UI" w:cs="Segoe UI"/>
      <w:spacing w:val="2"/>
      <w:sz w:val="18"/>
      <w:szCs w:val="18"/>
      <w:lang w:val="en-US" w:eastAsia="en-US"/>
    </w:rPr>
  </w:style>
  <w:style w:type="paragraph" w:styleId="AklamaKonusu">
    <w:name w:val="annotation subject"/>
    <w:basedOn w:val="AklamaMetni"/>
    <w:next w:val="AklamaMetni"/>
    <w:link w:val="AklamaKonusuChar"/>
    <w:uiPriority w:val="99"/>
    <w:semiHidden/>
    <w:unhideWhenUsed/>
    <w:rsid w:val="00374C56"/>
    <w:pPr>
      <w:spacing w:line="240" w:lineRule="auto"/>
    </w:pPr>
    <w:rPr>
      <w:b/>
      <w:bCs/>
      <w:lang w:val="en-US"/>
    </w:rPr>
  </w:style>
  <w:style w:type="character" w:customStyle="1" w:styleId="AklamaKonusuChar">
    <w:name w:val="Açıklama Konusu Char"/>
    <w:basedOn w:val="AklamaMetniChar"/>
    <w:link w:val="AklamaKonusu"/>
    <w:uiPriority w:val="99"/>
    <w:semiHidden/>
    <w:rsid w:val="00374C56"/>
    <w:rPr>
      <w:rFonts w:ascii="Times New Roman" w:hAnsi="Times New Roman" w:cs="Times New Roman"/>
      <w:b/>
      <w:bCs/>
      <w:spacing w:val="2"/>
      <w:lang w:val="en-US" w:eastAsia="en-US"/>
    </w:rPr>
  </w:style>
  <w:style w:type="character" w:customStyle="1" w:styleId="fontstyle01">
    <w:name w:val="fontstyle01"/>
    <w:rsid w:val="00374C56"/>
    <w:rPr>
      <w:rFonts w:ascii="MinionPro-Bold" w:hAnsi="MinionPro-Bold" w:hint="default"/>
      <w:b/>
      <w:bCs/>
      <w:i w:val="0"/>
      <w:iCs w:val="0"/>
      <w:color w:val="000000"/>
      <w:sz w:val="20"/>
      <w:szCs w:val="20"/>
    </w:rPr>
  </w:style>
  <w:style w:type="paragraph" w:styleId="DipnotMetni">
    <w:name w:val="footnote text"/>
    <w:basedOn w:val="Normal"/>
    <w:link w:val="DipnotMetniChar"/>
    <w:unhideWhenUsed/>
    <w:rsid w:val="00374C56"/>
    <w:pPr>
      <w:keepNext/>
      <w:keepLines/>
      <w:spacing w:after="240"/>
    </w:pPr>
    <w:rPr>
      <w:spacing w:val="2"/>
      <w:sz w:val="20"/>
      <w:szCs w:val="20"/>
      <w:lang w:val="en-US" w:eastAsia="en-US"/>
    </w:rPr>
  </w:style>
  <w:style w:type="character" w:customStyle="1" w:styleId="DipnotMetniChar">
    <w:name w:val="Dipnot Metni Char"/>
    <w:basedOn w:val="VarsaylanParagrafYazTipi"/>
    <w:link w:val="DipnotMetni"/>
    <w:rsid w:val="00374C56"/>
    <w:rPr>
      <w:rFonts w:ascii="Times New Roman" w:hAnsi="Times New Roman" w:cs="Times New Roman"/>
      <w:spacing w:val="2"/>
      <w:lang w:val="en-US" w:eastAsia="en-US"/>
    </w:rPr>
  </w:style>
  <w:style w:type="character" w:styleId="DipnotBavurusu">
    <w:name w:val="footnote reference"/>
    <w:unhideWhenUsed/>
    <w:rsid w:val="00374C56"/>
    <w:rPr>
      <w:vertAlign w:val="superscript"/>
    </w:rPr>
  </w:style>
  <w:style w:type="character" w:styleId="HTMLTanm">
    <w:name w:val="HTML Definition"/>
    <w:basedOn w:val="VarsaylanParagrafYazTipi"/>
    <w:semiHidden/>
    <w:unhideWhenUsed/>
    <w:rsid w:val="00374C56"/>
    <w:rPr>
      <w:i/>
      <w:iCs/>
    </w:rPr>
  </w:style>
  <w:style w:type="paragraph" w:customStyle="1" w:styleId="MET">
    <w:name w:val="MET"/>
    <w:basedOn w:val="Normal"/>
    <w:link w:val="METChar"/>
    <w:qFormat/>
    <w:rsid w:val="00AC33F5"/>
    <w:pPr>
      <w:spacing w:line="276" w:lineRule="auto"/>
      <w:jc w:val="both"/>
    </w:pPr>
    <w:rPr>
      <w:b/>
      <w:spacing w:val="2"/>
      <w:szCs w:val="22"/>
      <w:lang w:eastAsia="en-US"/>
    </w:rPr>
  </w:style>
  <w:style w:type="character" w:customStyle="1" w:styleId="METChar">
    <w:name w:val="MET Char"/>
    <w:link w:val="MET"/>
    <w:rsid w:val="00AC33F5"/>
    <w:rPr>
      <w:rFonts w:ascii="Times New Roman" w:hAnsi="Times New Roman" w:cs="Times New Roman"/>
      <w:b/>
      <w:spacing w:val="2"/>
      <w:sz w:val="24"/>
      <w:szCs w:val="22"/>
      <w:lang w:eastAsia="en-US"/>
    </w:rPr>
  </w:style>
  <w:style w:type="paragraph" w:customStyle="1" w:styleId="TBal1">
    <w:name w:val="İÇT Başlığı1"/>
    <w:basedOn w:val="Balk1"/>
    <w:next w:val="Normal"/>
    <w:uiPriority w:val="39"/>
    <w:unhideWhenUsed/>
    <w:qFormat/>
    <w:rsid w:val="00374C56"/>
    <w:pPr>
      <w:keepLines/>
      <w:widowControl/>
      <w:spacing w:line="259" w:lineRule="auto"/>
      <w:outlineLvl w:val="9"/>
    </w:pPr>
    <w:rPr>
      <w:b w:val="0"/>
      <w:bCs w:val="0"/>
      <w:color w:val="2F5496"/>
      <w:kern w:val="0"/>
      <w:lang w:val="en-US" w:eastAsia="en-US"/>
    </w:rPr>
  </w:style>
  <w:style w:type="paragraph" w:customStyle="1" w:styleId="SayfaBa">
    <w:name w:val="Sayfa Başı"/>
    <w:basedOn w:val="AralkYok"/>
    <w:link w:val="SayfaBaChar"/>
    <w:qFormat/>
    <w:rsid w:val="00374C56"/>
    <w:pPr>
      <w:pageBreakBefore/>
    </w:pPr>
    <w:rPr>
      <w:sz w:val="4"/>
    </w:rPr>
  </w:style>
  <w:style w:type="character" w:customStyle="1" w:styleId="SayfaBaChar">
    <w:name w:val="Sayfa Başı Char"/>
    <w:basedOn w:val="AralkYokChar"/>
    <w:link w:val="SayfaBa"/>
    <w:rsid w:val="00374C56"/>
    <w:rPr>
      <w:rFonts w:ascii="Times New Roman" w:hAnsi="Times New Roman" w:cs="Times New Roman"/>
      <w:spacing w:val="2"/>
      <w:sz w:val="4"/>
      <w:szCs w:val="22"/>
      <w:lang w:val="en-US" w:eastAsia="en-US"/>
    </w:rPr>
  </w:style>
  <w:style w:type="paragraph" w:styleId="Dzeltme">
    <w:name w:val="Revision"/>
    <w:hidden/>
    <w:uiPriority w:val="99"/>
    <w:semiHidden/>
    <w:rsid w:val="00374C56"/>
    <w:rPr>
      <w:rFonts w:ascii="Times New Roman" w:hAnsi="Times New Roman" w:cs="Times New Roman"/>
      <w:spacing w:val="2"/>
      <w:sz w:val="22"/>
      <w:szCs w:val="22"/>
      <w:lang w:val="en-US" w:eastAsia="en-US"/>
    </w:rPr>
  </w:style>
  <w:style w:type="character" w:customStyle="1" w:styleId="UnresolvedMention1">
    <w:name w:val="Unresolved Mention1"/>
    <w:basedOn w:val="VarsaylanParagrafYazTipi"/>
    <w:uiPriority w:val="99"/>
    <w:semiHidden/>
    <w:unhideWhenUsed/>
    <w:rsid w:val="00374C56"/>
    <w:rPr>
      <w:color w:val="605E5C"/>
      <w:shd w:val="clear" w:color="auto" w:fill="E1DFDD"/>
    </w:rPr>
  </w:style>
  <w:style w:type="paragraph" w:styleId="ekillerTablosu">
    <w:name w:val="table of figures"/>
    <w:basedOn w:val="Normal"/>
    <w:next w:val="Normal"/>
    <w:unhideWhenUsed/>
    <w:rsid w:val="00374C56"/>
    <w:rPr>
      <w:spacing w:val="2"/>
      <w:sz w:val="22"/>
      <w:szCs w:val="22"/>
      <w:lang w:val="en-US" w:eastAsia="en-US"/>
    </w:rPr>
  </w:style>
  <w:style w:type="character" w:customStyle="1" w:styleId="alt-edited">
    <w:name w:val="alt-edited"/>
    <w:rsid w:val="00374C56"/>
  </w:style>
  <w:style w:type="paragraph" w:styleId="ListeMaddemi">
    <w:name w:val="List Bullet"/>
    <w:basedOn w:val="Normal"/>
    <w:unhideWhenUsed/>
    <w:rsid w:val="00374C56"/>
    <w:pPr>
      <w:widowControl w:val="0"/>
      <w:numPr>
        <w:numId w:val="19"/>
      </w:numPr>
      <w:spacing w:after="240" w:line="276" w:lineRule="auto"/>
      <w:contextualSpacing/>
      <w:jc w:val="both"/>
    </w:pPr>
    <w:rPr>
      <w:spacing w:val="2"/>
      <w:sz w:val="22"/>
      <w:szCs w:val="22"/>
      <w:lang w:eastAsia="en-US"/>
    </w:rPr>
  </w:style>
  <w:style w:type="numbering" w:customStyle="1" w:styleId="ListeYok11">
    <w:name w:val="Liste Yok11"/>
    <w:next w:val="ListeYok"/>
    <w:uiPriority w:val="99"/>
    <w:semiHidden/>
    <w:unhideWhenUsed/>
    <w:rsid w:val="00374C56"/>
  </w:style>
  <w:style w:type="paragraph" w:customStyle="1" w:styleId="msonormal0">
    <w:name w:val="msonormal"/>
    <w:basedOn w:val="Normal"/>
    <w:rsid w:val="00374C56"/>
    <w:pPr>
      <w:spacing w:before="100" w:beforeAutospacing="1" w:after="100" w:afterAutospacing="1"/>
    </w:pPr>
  </w:style>
  <w:style w:type="numbering" w:customStyle="1" w:styleId="ListeYok2">
    <w:name w:val="Liste Yok2"/>
    <w:next w:val="ListeYok"/>
    <w:uiPriority w:val="99"/>
    <w:semiHidden/>
    <w:unhideWhenUsed/>
    <w:rsid w:val="00374C56"/>
  </w:style>
  <w:style w:type="numbering" w:customStyle="1" w:styleId="ListeYok3">
    <w:name w:val="Liste Yok3"/>
    <w:next w:val="ListeYok"/>
    <w:uiPriority w:val="99"/>
    <w:semiHidden/>
    <w:unhideWhenUsed/>
    <w:rsid w:val="00374C56"/>
  </w:style>
  <w:style w:type="numbering" w:customStyle="1" w:styleId="ListeYok4">
    <w:name w:val="Liste Yok4"/>
    <w:next w:val="ListeYok"/>
    <w:uiPriority w:val="99"/>
    <w:semiHidden/>
    <w:unhideWhenUsed/>
    <w:rsid w:val="00374C56"/>
  </w:style>
  <w:style w:type="numbering" w:customStyle="1" w:styleId="ListeYok5">
    <w:name w:val="Liste Yok5"/>
    <w:next w:val="ListeYok"/>
    <w:uiPriority w:val="99"/>
    <w:semiHidden/>
    <w:unhideWhenUsed/>
    <w:rsid w:val="00374C56"/>
  </w:style>
  <w:style w:type="numbering" w:customStyle="1" w:styleId="ListeYok6">
    <w:name w:val="Liste Yok6"/>
    <w:next w:val="ListeYok"/>
    <w:uiPriority w:val="99"/>
    <w:semiHidden/>
    <w:unhideWhenUsed/>
    <w:rsid w:val="00374C56"/>
  </w:style>
  <w:style w:type="numbering" w:customStyle="1" w:styleId="ListeYok7">
    <w:name w:val="Liste Yok7"/>
    <w:next w:val="ListeYok"/>
    <w:uiPriority w:val="99"/>
    <w:semiHidden/>
    <w:unhideWhenUsed/>
    <w:rsid w:val="00374C56"/>
  </w:style>
  <w:style w:type="paragraph" w:customStyle="1" w:styleId="T71">
    <w:name w:val="İÇT 71"/>
    <w:basedOn w:val="Normal"/>
    <w:next w:val="Normal"/>
    <w:autoRedefine/>
    <w:uiPriority w:val="39"/>
    <w:unhideWhenUsed/>
    <w:rsid w:val="00374C56"/>
    <w:pPr>
      <w:spacing w:after="100" w:line="259" w:lineRule="auto"/>
      <w:ind w:left="1320"/>
    </w:pPr>
    <w:rPr>
      <w:rFonts w:ascii="Calibri" w:hAnsi="Calibri"/>
      <w:sz w:val="22"/>
      <w:szCs w:val="22"/>
      <w:lang w:val="en-US" w:eastAsia="en-US"/>
    </w:rPr>
  </w:style>
  <w:style w:type="paragraph" w:customStyle="1" w:styleId="T81">
    <w:name w:val="İÇT 81"/>
    <w:basedOn w:val="Normal"/>
    <w:next w:val="Normal"/>
    <w:autoRedefine/>
    <w:uiPriority w:val="39"/>
    <w:unhideWhenUsed/>
    <w:rsid w:val="00374C56"/>
    <w:pPr>
      <w:spacing w:after="100" w:line="259" w:lineRule="auto"/>
      <w:ind w:left="1540"/>
    </w:pPr>
    <w:rPr>
      <w:rFonts w:ascii="Calibri" w:hAnsi="Calibri"/>
      <w:sz w:val="22"/>
      <w:szCs w:val="22"/>
      <w:lang w:val="en-US" w:eastAsia="en-US"/>
    </w:rPr>
  </w:style>
  <w:style w:type="paragraph" w:customStyle="1" w:styleId="T91">
    <w:name w:val="İÇT 91"/>
    <w:basedOn w:val="Normal"/>
    <w:next w:val="Normal"/>
    <w:autoRedefine/>
    <w:uiPriority w:val="39"/>
    <w:unhideWhenUsed/>
    <w:rsid w:val="00374C56"/>
    <w:pPr>
      <w:spacing w:after="100" w:line="259" w:lineRule="auto"/>
      <w:ind w:left="1760"/>
    </w:pPr>
    <w:rPr>
      <w:rFonts w:ascii="Calibri" w:hAnsi="Calibri"/>
      <w:sz w:val="22"/>
      <w:szCs w:val="22"/>
      <w:lang w:val="en-US" w:eastAsia="en-US"/>
    </w:rPr>
  </w:style>
  <w:style w:type="paragraph" w:customStyle="1" w:styleId="Balk110">
    <w:name w:val="Başlık 11"/>
    <w:basedOn w:val="Normal"/>
    <w:next w:val="Normal"/>
    <w:autoRedefine/>
    <w:uiPriority w:val="9"/>
    <w:qFormat/>
    <w:rsid w:val="00374C56"/>
    <w:pPr>
      <w:keepNext/>
      <w:keepLines/>
      <w:spacing w:before="240" w:after="240" w:line="276" w:lineRule="auto"/>
      <w:ind w:left="720" w:hanging="360"/>
      <w:jc w:val="both"/>
      <w:outlineLvl w:val="0"/>
    </w:pPr>
    <w:rPr>
      <w:rFonts w:ascii="Arial" w:hAnsi="Arial"/>
      <w:b/>
      <w:sz w:val="28"/>
      <w:szCs w:val="32"/>
      <w:lang w:eastAsia="en-US"/>
    </w:rPr>
  </w:style>
  <w:style w:type="numbering" w:customStyle="1" w:styleId="ListeYok8">
    <w:name w:val="Liste Yok8"/>
    <w:next w:val="ListeYok"/>
    <w:uiPriority w:val="99"/>
    <w:semiHidden/>
    <w:unhideWhenUsed/>
    <w:rsid w:val="00374C56"/>
  </w:style>
  <w:style w:type="character" w:styleId="zlenenKpr">
    <w:name w:val="FollowedHyperlink"/>
    <w:basedOn w:val="VarsaylanParagrafYazTipi"/>
    <w:unhideWhenUsed/>
    <w:rsid w:val="00374C56"/>
    <w:rPr>
      <w:color w:val="800080"/>
      <w:u w:val="single"/>
    </w:rPr>
  </w:style>
  <w:style w:type="character" w:customStyle="1" w:styleId="Heading1Char1">
    <w:name w:val="Heading 1 Char1"/>
    <w:aliases w:val="Başlık 1 Char1"/>
    <w:basedOn w:val="VarsaylanParagrafYazTipi"/>
    <w:uiPriority w:val="9"/>
    <w:rsid w:val="00374C56"/>
    <w:rPr>
      <w:rFonts w:ascii="Calibri Light" w:eastAsia="Times New Roman" w:hAnsi="Calibri Light" w:cs="Times New Roman"/>
      <w:color w:val="2F5496"/>
      <w:spacing w:val="2"/>
      <w:sz w:val="32"/>
      <w:szCs w:val="32"/>
    </w:rPr>
  </w:style>
  <w:style w:type="character" w:customStyle="1" w:styleId="Heading2Char1">
    <w:name w:val="Heading 2 Char1"/>
    <w:aliases w:val="Başlık 2 Char1"/>
    <w:basedOn w:val="VarsaylanParagrafYazTipi"/>
    <w:rsid w:val="00374C56"/>
    <w:rPr>
      <w:rFonts w:ascii="Calibri Light" w:eastAsia="Times New Roman" w:hAnsi="Calibri Light" w:cs="Times New Roman"/>
      <w:color w:val="2F5496"/>
      <w:spacing w:val="2"/>
      <w:sz w:val="26"/>
      <w:szCs w:val="26"/>
    </w:rPr>
  </w:style>
  <w:style w:type="character" w:customStyle="1" w:styleId="Heading3Char1">
    <w:name w:val="Heading 3 Char1"/>
    <w:aliases w:val="Başlık 3 Char1,H3 Char,0 Char"/>
    <w:basedOn w:val="VarsaylanParagrafYazTipi"/>
    <w:rsid w:val="00374C56"/>
    <w:rPr>
      <w:rFonts w:ascii="Calibri Light" w:eastAsia="Times New Roman" w:hAnsi="Calibri Light" w:cs="Times New Roman"/>
      <w:color w:val="1F3763"/>
      <w:spacing w:val="2"/>
      <w:sz w:val="24"/>
      <w:szCs w:val="24"/>
    </w:rPr>
  </w:style>
  <w:style w:type="character" w:customStyle="1" w:styleId="Heading4Char1">
    <w:name w:val="Heading 4 Char1"/>
    <w:aliases w:val="Başlık 4 Char1"/>
    <w:basedOn w:val="VarsaylanParagrafYazTipi"/>
    <w:uiPriority w:val="9"/>
    <w:semiHidden/>
    <w:rsid w:val="00374C56"/>
    <w:rPr>
      <w:rFonts w:ascii="Calibri Light" w:eastAsia="Times New Roman" w:hAnsi="Calibri Light" w:cs="Times New Roman"/>
      <w:i/>
      <w:iCs/>
      <w:color w:val="2F5496"/>
      <w:spacing w:val="2"/>
      <w:sz w:val="22"/>
      <w:szCs w:val="22"/>
    </w:rPr>
  </w:style>
  <w:style w:type="character" w:customStyle="1" w:styleId="Heading6Char1">
    <w:name w:val="Heading 6 Char1"/>
    <w:aliases w:val="Başlık 5 Char1"/>
    <w:basedOn w:val="VarsaylanParagrafYazTipi"/>
    <w:rsid w:val="00374C56"/>
    <w:rPr>
      <w:rFonts w:ascii="Calibri Light" w:eastAsia="Times New Roman" w:hAnsi="Calibri Light" w:cs="Times New Roman"/>
      <w:color w:val="1F3763"/>
      <w:spacing w:val="2"/>
      <w:sz w:val="22"/>
      <w:szCs w:val="22"/>
    </w:rPr>
  </w:style>
  <w:style w:type="character" w:customStyle="1" w:styleId="TitleChar1">
    <w:name w:val="Title Char1"/>
    <w:aliases w:val="Tablo İçi Char1"/>
    <w:basedOn w:val="VarsaylanParagrafYazTipi"/>
    <w:uiPriority w:val="10"/>
    <w:rsid w:val="00374C56"/>
    <w:rPr>
      <w:rFonts w:ascii="Calibri Light" w:eastAsia="Times New Roman" w:hAnsi="Calibri Light" w:cs="Times New Roman"/>
      <w:spacing w:val="-10"/>
      <w:kern w:val="28"/>
      <w:sz w:val="56"/>
      <w:szCs w:val="56"/>
    </w:rPr>
  </w:style>
  <w:style w:type="character" w:customStyle="1" w:styleId="SzlkAltBalChar">
    <w:name w:val="Sözlük Alt Başlığı Char"/>
    <w:link w:val="SzlkAltBal"/>
    <w:locked/>
    <w:rsid w:val="00374C56"/>
    <w:rPr>
      <w:rFonts w:ascii="Arial" w:hAnsi="Arial" w:cs="Arial"/>
      <w:b/>
      <w:spacing w:val="2"/>
      <w:sz w:val="28"/>
      <w:szCs w:val="28"/>
    </w:rPr>
  </w:style>
  <w:style w:type="paragraph" w:customStyle="1" w:styleId="SzlkAltBal">
    <w:name w:val="Sözlük Alt Başlığı"/>
    <w:basedOn w:val="Normal"/>
    <w:link w:val="SzlkAltBalChar"/>
    <w:qFormat/>
    <w:rsid w:val="00374C56"/>
    <w:pPr>
      <w:keepNext/>
      <w:keepLines/>
      <w:widowControl w:val="0"/>
      <w:tabs>
        <w:tab w:val="left" w:pos="567"/>
      </w:tabs>
      <w:spacing w:after="200" w:line="276" w:lineRule="auto"/>
      <w:jc w:val="both"/>
    </w:pPr>
    <w:rPr>
      <w:rFonts w:ascii="Arial" w:hAnsi="Arial" w:cs="Arial"/>
      <w:b/>
      <w:spacing w:val="2"/>
      <w:sz w:val="28"/>
      <w:szCs w:val="28"/>
    </w:rPr>
  </w:style>
  <w:style w:type="paragraph" w:customStyle="1" w:styleId="font5">
    <w:name w:val="font5"/>
    <w:basedOn w:val="Normal"/>
    <w:rsid w:val="00374C56"/>
    <w:pPr>
      <w:spacing w:before="100" w:beforeAutospacing="1" w:after="100" w:afterAutospacing="1"/>
    </w:pPr>
    <w:rPr>
      <w:sz w:val="20"/>
      <w:szCs w:val="20"/>
      <w:lang w:val="en-US" w:eastAsia="en-US"/>
    </w:rPr>
  </w:style>
  <w:style w:type="paragraph" w:customStyle="1" w:styleId="font6">
    <w:name w:val="font6"/>
    <w:basedOn w:val="Normal"/>
    <w:rsid w:val="00374C56"/>
    <w:pPr>
      <w:spacing w:before="100" w:beforeAutospacing="1" w:after="100" w:afterAutospacing="1"/>
    </w:pPr>
    <w:rPr>
      <w:sz w:val="20"/>
      <w:szCs w:val="20"/>
      <w:lang w:val="en-US" w:eastAsia="en-US"/>
    </w:rPr>
  </w:style>
  <w:style w:type="paragraph" w:customStyle="1" w:styleId="font7">
    <w:name w:val="font7"/>
    <w:basedOn w:val="Normal"/>
    <w:rsid w:val="00374C56"/>
    <w:pPr>
      <w:spacing w:before="100" w:beforeAutospacing="1" w:after="100" w:afterAutospacing="1"/>
    </w:pPr>
    <w:rPr>
      <w:i/>
      <w:iCs/>
      <w:sz w:val="20"/>
      <w:szCs w:val="20"/>
      <w:lang w:val="en-US" w:eastAsia="en-US"/>
    </w:rPr>
  </w:style>
  <w:style w:type="paragraph" w:customStyle="1" w:styleId="font8">
    <w:name w:val="font8"/>
    <w:basedOn w:val="Normal"/>
    <w:rsid w:val="00374C56"/>
    <w:pPr>
      <w:spacing w:before="100" w:beforeAutospacing="1" w:after="100" w:afterAutospacing="1"/>
    </w:pPr>
    <w:rPr>
      <w:sz w:val="20"/>
      <w:szCs w:val="20"/>
      <w:lang w:val="en-US" w:eastAsia="en-US"/>
    </w:rPr>
  </w:style>
  <w:style w:type="paragraph" w:customStyle="1" w:styleId="font9">
    <w:name w:val="font9"/>
    <w:basedOn w:val="Normal"/>
    <w:rsid w:val="00374C56"/>
    <w:pPr>
      <w:spacing w:before="100" w:beforeAutospacing="1" w:after="100" w:afterAutospacing="1"/>
    </w:pPr>
    <w:rPr>
      <w:color w:val="9C5700"/>
      <w:sz w:val="20"/>
      <w:szCs w:val="20"/>
      <w:lang w:val="en-US" w:eastAsia="en-US"/>
    </w:rPr>
  </w:style>
  <w:style w:type="paragraph" w:customStyle="1" w:styleId="font10">
    <w:name w:val="font10"/>
    <w:basedOn w:val="Normal"/>
    <w:rsid w:val="00374C56"/>
    <w:pPr>
      <w:spacing w:before="100" w:beforeAutospacing="1" w:after="100" w:afterAutospacing="1"/>
    </w:pPr>
    <w:rPr>
      <w:color w:val="9C5700"/>
      <w:sz w:val="20"/>
      <w:szCs w:val="20"/>
      <w:lang w:val="en-US" w:eastAsia="en-US"/>
    </w:rPr>
  </w:style>
  <w:style w:type="paragraph" w:customStyle="1" w:styleId="font11">
    <w:name w:val="font11"/>
    <w:basedOn w:val="Normal"/>
    <w:rsid w:val="00374C56"/>
    <w:pPr>
      <w:spacing w:before="100" w:beforeAutospacing="1" w:after="100" w:afterAutospacing="1"/>
    </w:pPr>
    <w:rPr>
      <w:color w:val="9C5700"/>
      <w:sz w:val="20"/>
      <w:szCs w:val="20"/>
      <w:lang w:val="en-US" w:eastAsia="en-US"/>
    </w:rPr>
  </w:style>
  <w:style w:type="paragraph" w:customStyle="1" w:styleId="font12">
    <w:name w:val="font12"/>
    <w:basedOn w:val="Normal"/>
    <w:rsid w:val="00374C56"/>
    <w:pPr>
      <w:spacing w:before="100" w:beforeAutospacing="1" w:after="100" w:afterAutospacing="1"/>
    </w:pPr>
    <w:rPr>
      <w:rFonts w:ascii="TimesNewRomanPSMT" w:hAnsi="TimesNewRomanPSMT"/>
      <w:sz w:val="20"/>
      <w:szCs w:val="20"/>
      <w:lang w:val="en-US" w:eastAsia="en-US"/>
    </w:rPr>
  </w:style>
  <w:style w:type="paragraph" w:customStyle="1" w:styleId="font13">
    <w:name w:val="font13"/>
    <w:basedOn w:val="Normal"/>
    <w:rsid w:val="00374C56"/>
    <w:pPr>
      <w:spacing w:before="100" w:beforeAutospacing="1" w:after="100" w:afterAutospacing="1"/>
    </w:pPr>
    <w:rPr>
      <w:rFonts w:ascii="TimesNewRomanPSMT" w:hAnsi="TimesNewRomanPSMT"/>
      <w:sz w:val="14"/>
      <w:szCs w:val="14"/>
      <w:lang w:val="en-US" w:eastAsia="en-US"/>
    </w:rPr>
  </w:style>
  <w:style w:type="paragraph" w:customStyle="1" w:styleId="xl63">
    <w:name w:val="xl63"/>
    <w:basedOn w:val="Normal"/>
    <w:rsid w:val="00374C56"/>
    <w:pPr>
      <w:spacing w:before="100" w:beforeAutospacing="1" w:after="100" w:afterAutospacing="1"/>
    </w:pPr>
    <w:rPr>
      <w:sz w:val="20"/>
      <w:szCs w:val="20"/>
      <w:lang w:val="en-US" w:eastAsia="en-US"/>
    </w:rPr>
  </w:style>
  <w:style w:type="paragraph" w:customStyle="1" w:styleId="xl64">
    <w:name w:val="xl64"/>
    <w:basedOn w:val="Normal"/>
    <w:rsid w:val="00374C56"/>
    <w:pPr>
      <w:spacing w:before="100" w:beforeAutospacing="1" w:after="100" w:afterAutospacing="1"/>
      <w:textAlignment w:val="top"/>
    </w:pPr>
    <w:rPr>
      <w:sz w:val="20"/>
      <w:szCs w:val="20"/>
      <w:lang w:val="en-US" w:eastAsia="en-US"/>
    </w:rPr>
  </w:style>
  <w:style w:type="paragraph" w:customStyle="1" w:styleId="xl65">
    <w:name w:val="xl65"/>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NewRomanPS-BoldMT" w:hAnsi="TimesNewRomanPS-BoldMT"/>
      <w:b/>
      <w:bCs/>
      <w:sz w:val="18"/>
      <w:szCs w:val="18"/>
      <w:lang w:val="en-US" w:eastAsia="en-US"/>
    </w:rPr>
  </w:style>
  <w:style w:type="paragraph" w:customStyle="1" w:styleId="xl66">
    <w:name w:val="xl66"/>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NewRomanPS-BoldMT" w:hAnsi="TimesNewRomanPS-BoldMT"/>
      <w:b/>
      <w:bCs/>
      <w:sz w:val="20"/>
      <w:szCs w:val="20"/>
      <w:lang w:val="en-US" w:eastAsia="en-US"/>
    </w:rPr>
  </w:style>
  <w:style w:type="paragraph" w:customStyle="1" w:styleId="xl67">
    <w:name w:val="xl67"/>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68">
    <w:name w:val="xl68"/>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eastAsia="en-US"/>
    </w:rPr>
  </w:style>
  <w:style w:type="paragraph" w:customStyle="1" w:styleId="xl69">
    <w:name w:val="xl69"/>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0">
    <w:name w:val="xl70"/>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eastAsia="en-US"/>
    </w:rPr>
  </w:style>
  <w:style w:type="paragraph" w:customStyle="1" w:styleId="xl71">
    <w:name w:val="xl71"/>
    <w:basedOn w:val="Normal"/>
    <w:rsid w:val="00374C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lang w:val="en-US" w:eastAsia="en-US"/>
    </w:rPr>
  </w:style>
  <w:style w:type="paragraph" w:customStyle="1" w:styleId="xl72">
    <w:name w:val="xl72"/>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444444"/>
      <w:sz w:val="17"/>
      <w:szCs w:val="17"/>
      <w:lang w:val="en-US" w:eastAsia="en-US"/>
    </w:rPr>
  </w:style>
  <w:style w:type="paragraph" w:customStyle="1" w:styleId="xl73">
    <w:name w:val="xl73"/>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22222"/>
      <w:sz w:val="21"/>
      <w:szCs w:val="21"/>
      <w:lang w:val="en-US" w:eastAsia="en-US"/>
    </w:rPr>
  </w:style>
  <w:style w:type="paragraph" w:customStyle="1" w:styleId="xl74">
    <w:name w:val="xl74"/>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9C5700"/>
      <w:sz w:val="20"/>
      <w:szCs w:val="20"/>
      <w:lang w:val="en-US" w:eastAsia="en-US"/>
    </w:rPr>
  </w:style>
  <w:style w:type="paragraph" w:customStyle="1" w:styleId="xl75">
    <w:name w:val="xl75"/>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US" w:eastAsia="en-US"/>
    </w:rPr>
  </w:style>
  <w:style w:type="paragraph" w:customStyle="1" w:styleId="xl76">
    <w:name w:val="xl76"/>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22222"/>
      <w:sz w:val="20"/>
      <w:szCs w:val="20"/>
      <w:lang w:val="en-US" w:eastAsia="en-US"/>
    </w:rPr>
  </w:style>
  <w:style w:type="paragraph" w:customStyle="1" w:styleId="xl77">
    <w:name w:val="xl77"/>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pPr>
    <w:rPr>
      <w:color w:val="222222"/>
      <w:sz w:val="20"/>
      <w:szCs w:val="20"/>
      <w:lang w:val="en-US" w:eastAsia="en-US"/>
    </w:rPr>
  </w:style>
  <w:style w:type="paragraph" w:customStyle="1" w:styleId="xl78">
    <w:name w:val="xl78"/>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NewRomanPSMT" w:hAnsi="TimesNewRomanPSMT"/>
      <w:sz w:val="18"/>
      <w:szCs w:val="18"/>
      <w:lang w:val="en-US" w:eastAsia="en-US"/>
    </w:rPr>
  </w:style>
  <w:style w:type="paragraph" w:customStyle="1" w:styleId="xl79">
    <w:name w:val="xl79"/>
    <w:basedOn w:val="Normal"/>
    <w:rsid w:val="00374C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NewRomanPSMT" w:hAnsi="TimesNewRomanPSMT"/>
      <w:sz w:val="20"/>
      <w:szCs w:val="20"/>
      <w:lang w:val="en-US" w:eastAsia="en-US"/>
    </w:rPr>
  </w:style>
  <w:style w:type="table" w:customStyle="1" w:styleId="TabloKlavuzu2">
    <w:name w:val="Tablo Kılavuzu2"/>
    <w:basedOn w:val="NormalTablo"/>
    <w:next w:val="TabloKlavuzu"/>
    <w:uiPriority w:val="39"/>
    <w:rsid w:val="006F1A0E"/>
    <w:rPr>
      <w:rFonts w:asciiTheme="minorHAnsi" w:eastAsiaTheme="minorEastAsia" w:hAnsiTheme="minorHAnsi" w:cstheme="minorBidi"/>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6F1A0E"/>
    <w:rPr>
      <w:rFonts w:asciiTheme="minorHAnsi" w:eastAsiaTheme="minorEastAsia" w:hAnsiTheme="minorHAnsi" w:cstheme="minorBidi"/>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1E4463"/>
    <w:rPr>
      <w:color w:val="605E5C"/>
      <w:shd w:val="clear" w:color="auto" w:fill="E1DFDD"/>
    </w:rPr>
  </w:style>
  <w:style w:type="paragraph" w:customStyle="1" w:styleId="Default">
    <w:name w:val="Default"/>
    <w:rsid w:val="001E4463"/>
    <w:pPr>
      <w:autoSpaceDE w:val="0"/>
      <w:autoSpaceDN w:val="0"/>
      <w:adjustRightInd w:val="0"/>
    </w:pPr>
    <w:rPr>
      <w:rFonts w:ascii="Arial" w:eastAsiaTheme="minorEastAsia" w:hAnsi="Arial" w:cs="Arial"/>
      <w:color w:val="000000"/>
      <w:sz w:val="24"/>
      <w:szCs w:val="24"/>
      <w:lang w:eastAsia="ja-JP"/>
      <w14:ligatures w14:val="standardContextual"/>
    </w:rPr>
  </w:style>
  <w:style w:type="numbering" w:customStyle="1" w:styleId="ListeYok9">
    <w:name w:val="Liste Yok9"/>
    <w:next w:val="ListeYok"/>
    <w:uiPriority w:val="99"/>
    <w:semiHidden/>
    <w:unhideWhenUsed/>
    <w:rsid w:val="00790361"/>
  </w:style>
  <w:style w:type="table" w:customStyle="1" w:styleId="TabloKlavuzu4">
    <w:name w:val="Tablo Kılavuzu4"/>
    <w:basedOn w:val="NormalTablo"/>
    <w:next w:val="TabloKlavuzu"/>
    <w:uiPriority w:val="39"/>
    <w:rsid w:val="0079036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45ptKaln">
    <w:name w:val="Gövde metni + 4;5 pt;Kalın"/>
    <w:basedOn w:val="Gvdemetni"/>
    <w:rsid w:val="00790361"/>
    <w:rPr>
      <w:rFonts w:ascii="Arial Narrow" w:eastAsia="Arial Narrow" w:hAnsi="Arial Narrow" w:cs="Arial Narrow"/>
      <w:b/>
      <w:bCs/>
      <w:color w:val="000000"/>
      <w:spacing w:val="0"/>
      <w:w w:val="100"/>
      <w:position w:val="0"/>
      <w:sz w:val="9"/>
      <w:szCs w:val="9"/>
      <w:u w:val="none"/>
      <w:shd w:val="clear" w:color="auto" w:fill="FFFFFF"/>
      <w:lang w:val="tr-TR"/>
    </w:rPr>
  </w:style>
  <w:style w:type="paragraph" w:styleId="NormalWeb">
    <w:name w:val="Normal (Web)"/>
    <w:basedOn w:val="Normal"/>
    <w:uiPriority w:val="99"/>
    <w:unhideWhenUsed/>
    <w:rsid w:val="00790361"/>
    <w:pPr>
      <w:spacing w:before="100" w:beforeAutospacing="1" w:after="100" w:afterAutospacing="1"/>
    </w:pPr>
  </w:style>
  <w:style w:type="paragraph" w:customStyle="1" w:styleId="ekilYazs">
    <w:name w:val="Şekil Yazısı"/>
    <w:basedOn w:val="ResimYazs1"/>
    <w:link w:val="ekilYazsChar"/>
    <w:qFormat/>
    <w:rsid w:val="00790361"/>
    <w:pPr>
      <w:spacing w:after="200" w:line="240" w:lineRule="auto"/>
    </w:pPr>
    <w:rPr>
      <w:rFonts w:cs="Times New Roman"/>
      <w:b w:val="0"/>
      <w:i/>
    </w:rPr>
  </w:style>
  <w:style w:type="character" w:customStyle="1" w:styleId="ekilYazsChar">
    <w:name w:val="Şekil Yazısı Char"/>
    <w:basedOn w:val="ResimYazsChar"/>
    <w:link w:val="ekilYazs"/>
    <w:rsid w:val="00790361"/>
    <w:rPr>
      <w:rFonts w:ascii="Times New Roman" w:eastAsiaTheme="minorHAnsi" w:hAnsi="Times New Roman" w:cs="Times New Roman"/>
      <w:b w:val="0"/>
      <w:i/>
      <w:iCs/>
      <w:color w:val="000000" w:themeColor="text1"/>
      <w:sz w:val="24"/>
      <w:szCs w:val="18"/>
      <w:lang w:val="en-US" w:eastAsia="en-US"/>
    </w:rPr>
  </w:style>
  <w:style w:type="paragraph" w:styleId="HTMLncedenBiimlendirilmi">
    <w:name w:val="HTML Preformatted"/>
    <w:basedOn w:val="Normal"/>
    <w:link w:val="HTMLncedenBiimlendirilmiChar"/>
    <w:semiHidden/>
    <w:unhideWhenUsed/>
    <w:rsid w:val="00790361"/>
    <w:rPr>
      <w:rFonts w:ascii="Consolas" w:eastAsia="Calibri" w:hAnsi="Consolas"/>
      <w:sz w:val="20"/>
      <w:szCs w:val="20"/>
      <w:lang w:eastAsia="en-US"/>
    </w:rPr>
  </w:style>
  <w:style w:type="character" w:customStyle="1" w:styleId="HTMLncedenBiimlendirilmiChar">
    <w:name w:val="HTML Önceden Biçimlendirilmiş Char"/>
    <w:basedOn w:val="VarsaylanParagrafYazTipi"/>
    <w:link w:val="HTMLncedenBiimlendirilmi"/>
    <w:semiHidden/>
    <w:rsid w:val="00790361"/>
    <w:rPr>
      <w:rFonts w:ascii="Consolas" w:eastAsia="Calibri" w:hAnsi="Consolas" w:cs="Times New Roman"/>
      <w:lang w:eastAsia="en-US"/>
    </w:rPr>
  </w:style>
  <w:style w:type="paragraph" w:styleId="SonnotMetni">
    <w:name w:val="endnote text"/>
    <w:basedOn w:val="Normal"/>
    <w:link w:val="SonnotMetniChar"/>
    <w:uiPriority w:val="99"/>
    <w:semiHidden/>
    <w:unhideWhenUsed/>
    <w:rsid w:val="00790361"/>
    <w:rPr>
      <w:spacing w:val="2"/>
      <w:sz w:val="20"/>
      <w:szCs w:val="20"/>
      <w:lang w:val="en-US" w:eastAsia="en-US"/>
    </w:rPr>
  </w:style>
  <w:style w:type="character" w:customStyle="1" w:styleId="SonnotMetniChar">
    <w:name w:val="Sonnot Metni Char"/>
    <w:basedOn w:val="VarsaylanParagrafYazTipi"/>
    <w:link w:val="SonnotMetni"/>
    <w:uiPriority w:val="99"/>
    <w:semiHidden/>
    <w:rsid w:val="00790361"/>
    <w:rPr>
      <w:rFonts w:ascii="Times New Roman" w:hAnsi="Times New Roman" w:cs="Times New Roman"/>
      <w:spacing w:val="2"/>
      <w:lang w:val="en-US" w:eastAsia="en-US"/>
    </w:rPr>
  </w:style>
  <w:style w:type="character" w:styleId="SonnotBavurusu">
    <w:name w:val="endnote reference"/>
    <w:basedOn w:val="VarsaylanParagrafYazTipi"/>
    <w:uiPriority w:val="99"/>
    <w:semiHidden/>
    <w:unhideWhenUsed/>
    <w:rsid w:val="00790361"/>
    <w:rPr>
      <w:vertAlign w:val="superscript"/>
    </w:rPr>
  </w:style>
  <w:style w:type="table" w:customStyle="1" w:styleId="KlavuzuTablo4-Vurgu51">
    <w:name w:val="Kılavuzu Tablo 4 - Vurgu 51"/>
    <w:basedOn w:val="NormalTablo"/>
    <w:uiPriority w:val="49"/>
    <w:rsid w:val="00790361"/>
    <w:rPr>
      <w:rFonts w:ascii="Times New Roman" w:eastAsia="Calibri" w:hAnsi="Times New Roman" w:cs="Times New Roman"/>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
    <w:name w:val="Kılavuz Tablo 7 Renkli - Vurgu 51"/>
    <w:basedOn w:val="NormalTablo"/>
    <w:uiPriority w:val="52"/>
    <w:rsid w:val="00790361"/>
    <w:rPr>
      <w:rFonts w:ascii="Times New Roman" w:eastAsia="Calibri" w:hAnsi="Times New Roman" w:cs="Times New Roman"/>
      <w:color w:val="2E74B5"/>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
    <w:name w:val="Kılavuzu Tablo 4 - Vurgu 31"/>
    <w:basedOn w:val="NormalTablo"/>
    <w:uiPriority w:val="49"/>
    <w:rsid w:val="00790361"/>
    <w:rPr>
      <w:rFonts w:ascii="Times New Roman" w:eastAsia="Calibri" w:hAnsi="Times New Roman" w:cs="Times New Roman"/>
      <w:sz w:val="24"/>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ntstyle21">
    <w:name w:val="fontstyle21"/>
    <w:basedOn w:val="VarsaylanParagrafYazTipi"/>
    <w:rsid w:val="00790361"/>
    <w:rPr>
      <w:rFonts w:ascii="TimesNewRomanPSMT" w:hAnsi="TimesNewRomanPSMT" w:hint="default"/>
      <w:b w:val="0"/>
      <w:bCs w:val="0"/>
      <w:i w:val="0"/>
      <w:iCs w:val="0"/>
      <w:color w:val="000000"/>
      <w:sz w:val="22"/>
      <w:szCs w:val="22"/>
    </w:rPr>
  </w:style>
  <w:style w:type="paragraph" w:customStyle="1" w:styleId="ft">
    <w:name w:val="ft"/>
    <w:aliases w:val="hd,hd1,hd2,hd3,hd4,hd11,hd21,hd31,hd5,hd12,hd22,hd32,hd6,hd13,hd23,hd33,hd7,hd14,hd24,hd34,hd8,hd15,hd25,hd35"/>
    <w:basedOn w:val="Normal"/>
    <w:next w:val="letistBilgisi"/>
    <w:link w:val="AltbilgiChar0"/>
    <w:rsid w:val="00790361"/>
    <w:pPr>
      <w:pBdr>
        <w:top w:val="single" w:sz="6" w:space="1" w:color="auto"/>
        <w:left w:val="single" w:sz="6" w:space="1" w:color="auto"/>
        <w:bottom w:val="single" w:sz="6" w:space="1" w:color="auto"/>
        <w:right w:val="single" w:sz="6" w:space="1" w:color="auto"/>
      </w:pBdr>
      <w:shd w:val="pct20" w:color="auto" w:fill="auto"/>
      <w:ind w:left="1134" w:hanging="1134"/>
    </w:pPr>
    <w:rPr>
      <w:rFonts w:eastAsia="Calibri"/>
      <w:b/>
      <w:lang w:val="en-GB" w:eastAsia="en-US"/>
    </w:rPr>
  </w:style>
  <w:style w:type="character" w:styleId="SayfaNumaras">
    <w:name w:val="page number"/>
    <w:basedOn w:val="VarsaylanParagrafYazTipi"/>
    <w:semiHidden/>
    <w:rsid w:val="00790361"/>
  </w:style>
  <w:style w:type="paragraph" w:styleId="BelgeBalantlar">
    <w:name w:val="Document Map"/>
    <w:basedOn w:val="Normal"/>
    <w:link w:val="BelgeBalantlarChar"/>
    <w:semiHidden/>
    <w:rsid w:val="00790361"/>
    <w:pPr>
      <w:shd w:val="clear" w:color="auto" w:fill="000080"/>
    </w:pPr>
    <w:rPr>
      <w:rFonts w:ascii="Tahoma" w:hAnsi="Tahoma" w:cs="Tahoma"/>
      <w:sz w:val="20"/>
      <w:szCs w:val="20"/>
      <w:lang w:val="en-GB" w:eastAsia="en-US"/>
    </w:rPr>
  </w:style>
  <w:style w:type="character" w:customStyle="1" w:styleId="BelgeBalantlarChar">
    <w:name w:val="Belge Bağlantıları Char"/>
    <w:basedOn w:val="VarsaylanParagrafYazTipi"/>
    <w:link w:val="BelgeBalantlar"/>
    <w:semiHidden/>
    <w:rsid w:val="00790361"/>
    <w:rPr>
      <w:rFonts w:ascii="Tahoma" w:hAnsi="Tahoma" w:cs="Tahoma"/>
      <w:shd w:val="clear" w:color="auto" w:fill="000080"/>
      <w:lang w:val="en-GB" w:eastAsia="en-US"/>
    </w:rPr>
  </w:style>
  <w:style w:type="paragraph" w:styleId="T7">
    <w:name w:val="toc 7"/>
    <w:basedOn w:val="Normal"/>
    <w:next w:val="Normal"/>
    <w:autoRedefine/>
    <w:rsid w:val="00790361"/>
    <w:pPr>
      <w:tabs>
        <w:tab w:val="left" w:pos="3119"/>
        <w:tab w:val="right" w:leader="dot" w:pos="8495"/>
      </w:tabs>
      <w:ind w:left="2970" w:hanging="1760"/>
    </w:pPr>
    <w:rPr>
      <w:noProof/>
      <w:sz w:val="20"/>
      <w:lang w:val="en-GB" w:eastAsia="en-US"/>
    </w:rPr>
  </w:style>
  <w:style w:type="paragraph" w:styleId="T8">
    <w:name w:val="toc 8"/>
    <w:basedOn w:val="Normal"/>
    <w:next w:val="Normal"/>
    <w:autoRedefine/>
    <w:rsid w:val="00790361"/>
    <w:pPr>
      <w:ind w:left="1400"/>
    </w:pPr>
    <w:rPr>
      <w:sz w:val="18"/>
      <w:szCs w:val="18"/>
      <w:lang w:val="en-GB" w:eastAsia="en-US"/>
    </w:rPr>
  </w:style>
  <w:style w:type="paragraph" w:styleId="T9">
    <w:name w:val="toc 9"/>
    <w:basedOn w:val="Normal"/>
    <w:next w:val="Normal"/>
    <w:autoRedefine/>
    <w:rsid w:val="00790361"/>
    <w:pPr>
      <w:ind w:left="1600"/>
    </w:pPr>
    <w:rPr>
      <w:sz w:val="18"/>
      <w:szCs w:val="18"/>
      <w:lang w:val="en-GB" w:eastAsia="en-US"/>
    </w:rPr>
  </w:style>
  <w:style w:type="paragraph" w:customStyle="1" w:styleId="Captioncomment">
    <w:name w:val="Caption comment"/>
    <w:basedOn w:val="Normal"/>
    <w:next w:val="Normal"/>
    <w:link w:val="CaptioncommentChar"/>
    <w:rsid w:val="00790361"/>
    <w:pPr>
      <w:keepNext/>
      <w:keepLines/>
      <w:spacing w:line="260" w:lineRule="atLeast"/>
    </w:pPr>
    <w:rPr>
      <w:kern w:val="24"/>
      <w:sz w:val="22"/>
      <w:lang w:val="en-GB" w:eastAsia="en-US"/>
    </w:rPr>
  </w:style>
  <w:style w:type="paragraph" w:styleId="Liste2">
    <w:name w:val="List 2"/>
    <w:basedOn w:val="Normal"/>
    <w:semiHidden/>
    <w:rsid w:val="00790361"/>
    <w:pPr>
      <w:ind w:left="566" w:hanging="283"/>
    </w:pPr>
    <w:rPr>
      <w:sz w:val="22"/>
      <w:lang w:val="en-GB" w:eastAsia="en-US"/>
    </w:rPr>
  </w:style>
  <w:style w:type="paragraph" w:customStyle="1" w:styleId="Tabletitle">
    <w:name w:val="Table title"/>
    <w:basedOn w:val="Normal"/>
    <w:next w:val="Normal"/>
    <w:rsid w:val="00790361"/>
    <w:pPr>
      <w:keepNext/>
      <w:jc w:val="center"/>
    </w:pPr>
    <w:rPr>
      <w:rFonts w:ascii="Arial" w:hAnsi="Arial"/>
      <w:b/>
      <w:sz w:val="28"/>
      <w:szCs w:val="20"/>
      <w:lang w:val="en-GB" w:eastAsia="zh-CN"/>
    </w:rPr>
  </w:style>
  <w:style w:type="paragraph" w:customStyle="1" w:styleId="Style10ptRoseCentered">
    <w:name w:val="Style 10 pt Rose Centered"/>
    <w:basedOn w:val="Normal"/>
    <w:autoRedefine/>
    <w:rsid w:val="00790361"/>
    <w:pPr>
      <w:jc w:val="center"/>
    </w:pPr>
    <w:rPr>
      <w:color w:val="FF0000"/>
      <w:sz w:val="22"/>
      <w:lang w:val="en-GB" w:eastAsia="en-US"/>
    </w:rPr>
  </w:style>
  <w:style w:type="paragraph" w:styleId="Dizin1">
    <w:name w:val="index 1"/>
    <w:basedOn w:val="Normal"/>
    <w:next w:val="Normal"/>
    <w:autoRedefine/>
    <w:semiHidden/>
    <w:rsid w:val="00790361"/>
    <w:pPr>
      <w:widowControl w:val="0"/>
      <w:tabs>
        <w:tab w:val="right" w:leader="dot" w:pos="9360"/>
      </w:tabs>
      <w:suppressAutoHyphens/>
      <w:spacing w:line="276" w:lineRule="auto"/>
      <w:ind w:left="1440" w:right="720" w:hanging="1440"/>
      <w:jc w:val="both"/>
    </w:pPr>
    <w:rPr>
      <w:rFonts w:ascii="Futura Book" w:hAnsi="Futura Book"/>
      <w:sz w:val="22"/>
      <w:lang w:val="en-GB" w:eastAsia="en-US"/>
    </w:rPr>
  </w:style>
  <w:style w:type="paragraph" w:customStyle="1" w:styleId="Footerlandscape">
    <w:name w:val="Footer landscape"/>
    <w:rsid w:val="00790361"/>
    <w:pPr>
      <w:pBdr>
        <w:top w:val="single" w:sz="4" w:space="1" w:color="auto"/>
      </w:pBdr>
      <w:tabs>
        <w:tab w:val="center" w:pos="7088"/>
        <w:tab w:val="right" w:pos="14572"/>
      </w:tabs>
    </w:pPr>
    <w:rPr>
      <w:rFonts w:ascii="Times New Roman" w:hAnsi="Times New Roman" w:cs="Times New Roman"/>
      <w:b/>
      <w:szCs w:val="24"/>
      <w:lang w:val="en-GB" w:eastAsia="en-US"/>
    </w:rPr>
  </w:style>
  <w:style w:type="paragraph" w:customStyle="1" w:styleId="Headerlandscape">
    <w:name w:val="Header landscape"/>
    <w:rsid w:val="00790361"/>
    <w:pPr>
      <w:pBdr>
        <w:bottom w:val="single" w:sz="4" w:space="1" w:color="auto"/>
      </w:pBdr>
      <w:tabs>
        <w:tab w:val="center" w:pos="7088"/>
        <w:tab w:val="right" w:pos="14572"/>
      </w:tabs>
    </w:pPr>
    <w:rPr>
      <w:rFonts w:ascii="Times New Roman" w:hAnsi="Times New Roman" w:cs="Times New Roman"/>
      <w:b/>
      <w:szCs w:val="24"/>
      <w:lang w:val="en-GB" w:eastAsia="en-US"/>
    </w:rPr>
  </w:style>
  <w:style w:type="numbering" w:styleId="111111">
    <w:name w:val="Outline List 2"/>
    <w:basedOn w:val="ListeYok"/>
    <w:semiHidden/>
    <w:rsid w:val="00790361"/>
    <w:pPr>
      <w:numPr>
        <w:numId w:val="25"/>
      </w:numPr>
    </w:pPr>
  </w:style>
  <w:style w:type="paragraph" w:styleId="bekMetni">
    <w:name w:val="Block Text"/>
    <w:basedOn w:val="Normal"/>
    <w:rsid w:val="00790361"/>
    <w:pPr>
      <w:ind w:left="343" w:right="613"/>
    </w:pPr>
    <w:rPr>
      <w:lang w:val="en-GB" w:eastAsia="en-US"/>
    </w:rPr>
  </w:style>
  <w:style w:type="paragraph" w:styleId="GvdeMetni2b">
    <w:name w:val="Body Text 2"/>
    <w:basedOn w:val="Normal"/>
    <w:link w:val="GvdeMetni2Char"/>
    <w:rsid w:val="00790361"/>
    <w:rPr>
      <w:lang w:val="en-GB" w:eastAsia="en-US"/>
    </w:rPr>
  </w:style>
  <w:style w:type="character" w:customStyle="1" w:styleId="GvdeMetni2Char">
    <w:name w:val="Gövde Metni 2 Char"/>
    <w:basedOn w:val="VarsaylanParagrafYazTipi"/>
    <w:link w:val="GvdeMetni2b"/>
    <w:rsid w:val="00790361"/>
    <w:rPr>
      <w:rFonts w:ascii="Times New Roman" w:hAnsi="Times New Roman" w:cs="Times New Roman"/>
      <w:sz w:val="24"/>
      <w:szCs w:val="24"/>
      <w:lang w:val="en-GB" w:eastAsia="en-US"/>
    </w:rPr>
  </w:style>
  <w:style w:type="paragraph" w:styleId="GvdeMetni3b">
    <w:name w:val="Body Text 3"/>
    <w:basedOn w:val="Normal"/>
    <w:link w:val="GvdeMetni3Char"/>
    <w:rsid w:val="00790361"/>
    <w:pPr>
      <w:ind w:right="613"/>
    </w:pPr>
    <w:rPr>
      <w:lang w:val="en-GB" w:eastAsia="en-US"/>
    </w:rPr>
  </w:style>
  <w:style w:type="character" w:customStyle="1" w:styleId="GvdeMetni3Char">
    <w:name w:val="Gövde Metni 3 Char"/>
    <w:basedOn w:val="VarsaylanParagrafYazTipi"/>
    <w:link w:val="GvdeMetni3b"/>
    <w:rsid w:val="00790361"/>
    <w:rPr>
      <w:rFonts w:ascii="Times New Roman" w:hAnsi="Times New Roman" w:cs="Times New Roman"/>
      <w:sz w:val="24"/>
      <w:szCs w:val="24"/>
      <w:lang w:val="en-GB" w:eastAsia="en-US"/>
    </w:rPr>
  </w:style>
  <w:style w:type="paragraph" w:styleId="DzMetin">
    <w:name w:val="Plain Text"/>
    <w:basedOn w:val="Normal"/>
    <w:link w:val="DzMetinChar"/>
    <w:semiHidden/>
    <w:rsid w:val="00790361"/>
    <w:rPr>
      <w:sz w:val="20"/>
      <w:szCs w:val="20"/>
      <w:lang w:val="en-GB" w:eastAsia="en-US"/>
    </w:rPr>
  </w:style>
  <w:style w:type="character" w:customStyle="1" w:styleId="DzMetinChar">
    <w:name w:val="Düz Metin Char"/>
    <w:basedOn w:val="VarsaylanParagrafYazTipi"/>
    <w:link w:val="DzMetin"/>
    <w:semiHidden/>
    <w:rsid w:val="00790361"/>
    <w:rPr>
      <w:lang w:val="en-GB" w:eastAsia="en-US"/>
    </w:rPr>
  </w:style>
  <w:style w:type="table" w:customStyle="1" w:styleId="EIPPCBTable">
    <w:name w:val="EIPPCB Table"/>
    <w:basedOn w:val="NormalTablo"/>
    <w:rsid w:val="00790361"/>
    <w:pPr>
      <w:jc w:val="center"/>
    </w:pPr>
    <w:rPr>
      <w:rFonts w:ascii="Times New Roman" w:hAnsi="Times New Roman" w:cs="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pPr>
        <w:jc w:val="center"/>
      </w:pPr>
      <w:rPr>
        <w:rFonts w:ascii="Times New Roman" w:hAnsi="Times New Roman"/>
        <w:b/>
        <w:sz w:val="22"/>
        <w:u w:val="none"/>
      </w:rPr>
    </w:tblStylePr>
    <w:tblStylePr w:type="lastRow">
      <w:pPr>
        <w:jc w:val="center"/>
      </w:pPr>
      <w:rPr>
        <w:rFonts w:ascii="Times New Roman" w:hAnsi="Times New Roman"/>
        <w:i/>
        <w:sz w:val="18"/>
      </w:rPr>
    </w:tblStylePr>
    <w:tblStylePr w:type="firstCol">
      <w:pPr>
        <w:jc w:val="left"/>
      </w:pPr>
      <w:rPr>
        <w:b/>
      </w:rPr>
    </w:tblStylePr>
  </w:style>
  <w:style w:type="table" w:customStyle="1" w:styleId="TableEIPPCB">
    <w:name w:val="Table EIPPCB"/>
    <w:basedOn w:val="NormalTablo"/>
    <w:rsid w:val="00790361"/>
    <w:rPr>
      <w:rFonts w:ascii="Times New Roman" w:hAnsi="Times New Roman" w:cs="Times New Roman"/>
      <w:sz w:val="22"/>
    </w:rPr>
    <w:tblPr/>
  </w:style>
  <w:style w:type="paragraph" w:customStyle="1" w:styleId="Captioncomments">
    <w:name w:val="Caption comments"/>
    <w:basedOn w:val="Normal"/>
    <w:next w:val="Normal"/>
    <w:link w:val="CaptioncommentsChar"/>
    <w:rsid w:val="00790361"/>
    <w:rPr>
      <w:b/>
      <w:sz w:val="20"/>
      <w:szCs w:val="20"/>
      <w:lang w:val="en-GB" w:eastAsia="zh-CN"/>
    </w:rPr>
  </w:style>
  <w:style w:type="numbering" w:customStyle="1" w:styleId="Letterlist">
    <w:name w:val="Letterlist"/>
    <w:basedOn w:val="ListeYok"/>
    <w:rsid w:val="00790361"/>
    <w:pPr>
      <w:numPr>
        <w:numId w:val="27"/>
      </w:numPr>
    </w:pPr>
  </w:style>
  <w:style w:type="paragraph" w:customStyle="1" w:styleId="Footerpotrait">
    <w:name w:val="Footer potrait"/>
    <w:basedOn w:val="AltBilgi"/>
    <w:rsid w:val="00790361"/>
    <w:pPr>
      <w:pBdr>
        <w:top w:val="single" w:sz="4" w:space="1" w:color="auto"/>
      </w:pBdr>
      <w:tabs>
        <w:tab w:val="clear" w:pos="4536"/>
        <w:tab w:val="clear" w:pos="9072"/>
        <w:tab w:val="center" w:pos="4253"/>
        <w:tab w:val="right" w:pos="8505"/>
      </w:tabs>
    </w:pPr>
    <w:rPr>
      <w:b/>
      <w:sz w:val="20"/>
      <w:lang w:val="en-GB" w:eastAsia="en-US"/>
    </w:rPr>
  </w:style>
  <w:style w:type="paragraph" w:customStyle="1" w:styleId="StyleHeading2Linespacing15lines">
    <w:name w:val="Style Heading 2 + Line spacing:  1.5 lines"/>
    <w:basedOn w:val="Balk2"/>
    <w:rsid w:val="00790361"/>
    <w:pPr>
      <w:pageBreakBefore/>
      <w:widowControl/>
      <w:spacing w:after="240"/>
    </w:pPr>
    <w:rPr>
      <w:rFonts w:ascii="Arial" w:eastAsia="Times New Roman" w:hAnsi="Arial" w:cs="Times New Roman"/>
      <w:b w:val="0"/>
      <w:bCs/>
      <w:color w:val="auto"/>
      <w:sz w:val="28"/>
      <w:szCs w:val="20"/>
      <w:lang w:val="en-GB" w:eastAsia="zh-CN"/>
    </w:rPr>
  </w:style>
  <w:style w:type="paragraph" w:styleId="DizinBal">
    <w:name w:val="index heading"/>
    <w:basedOn w:val="Normal"/>
    <w:next w:val="Dizin1"/>
    <w:semiHidden/>
    <w:rsid w:val="00790361"/>
    <w:rPr>
      <w:sz w:val="22"/>
      <w:lang w:val="en-GB" w:eastAsia="en-US"/>
    </w:rPr>
  </w:style>
  <w:style w:type="character" w:styleId="Gl">
    <w:name w:val="Strong"/>
    <w:uiPriority w:val="22"/>
    <w:qFormat/>
    <w:rsid w:val="00790361"/>
    <w:rPr>
      <w:b/>
      <w:bCs/>
    </w:rPr>
  </w:style>
  <w:style w:type="numbering" w:customStyle="1" w:styleId="Numberlist">
    <w:name w:val="Numberlist"/>
    <w:basedOn w:val="ListeYok"/>
    <w:rsid w:val="00790361"/>
    <w:pPr>
      <w:numPr>
        <w:numId w:val="39"/>
      </w:numPr>
    </w:pPr>
  </w:style>
  <w:style w:type="numbering" w:customStyle="1" w:styleId="01FirstBullets">
    <w:name w:val="01. First Bullets"/>
    <w:basedOn w:val="ListeYok"/>
    <w:rsid w:val="00790361"/>
    <w:pPr>
      <w:numPr>
        <w:numId w:val="22"/>
      </w:numPr>
    </w:pPr>
  </w:style>
  <w:style w:type="numbering" w:customStyle="1" w:styleId="02SecondBullets">
    <w:name w:val="02. Second Bullets"/>
    <w:basedOn w:val="ListeYok"/>
    <w:rsid w:val="00790361"/>
    <w:pPr>
      <w:numPr>
        <w:numId w:val="23"/>
      </w:numPr>
    </w:pPr>
  </w:style>
  <w:style w:type="numbering" w:customStyle="1" w:styleId="03ThirdBullet">
    <w:name w:val="03. Third Bullet"/>
    <w:rsid w:val="00790361"/>
    <w:pPr>
      <w:numPr>
        <w:numId w:val="24"/>
      </w:numPr>
    </w:pPr>
  </w:style>
  <w:style w:type="paragraph" w:customStyle="1" w:styleId="TableBullets">
    <w:name w:val="Table Bullets"/>
    <w:basedOn w:val="Normal"/>
    <w:link w:val="TableBulletsChar"/>
    <w:rsid w:val="00790361"/>
    <w:pPr>
      <w:numPr>
        <w:numId w:val="43"/>
      </w:numPr>
    </w:pPr>
    <w:rPr>
      <w:sz w:val="20"/>
      <w:szCs w:val="20"/>
      <w:lang w:val="en-GB" w:eastAsia="en-GB"/>
    </w:rPr>
  </w:style>
  <w:style w:type="paragraph" w:styleId="E-postamzas">
    <w:name w:val="E-mail Signature"/>
    <w:basedOn w:val="Normal"/>
    <w:link w:val="E-postamzasChar"/>
    <w:semiHidden/>
    <w:rsid w:val="00790361"/>
    <w:rPr>
      <w:sz w:val="22"/>
      <w:lang w:val="en-GB" w:eastAsia="en-US"/>
    </w:rPr>
  </w:style>
  <w:style w:type="character" w:customStyle="1" w:styleId="E-postamzasChar">
    <w:name w:val="E-posta İmzası Char"/>
    <w:basedOn w:val="VarsaylanParagrafYazTipi"/>
    <w:link w:val="E-postamzas"/>
    <w:semiHidden/>
    <w:rsid w:val="00790361"/>
    <w:rPr>
      <w:rFonts w:ascii="Times New Roman" w:hAnsi="Times New Roman" w:cs="Times New Roman"/>
      <w:sz w:val="22"/>
      <w:szCs w:val="24"/>
      <w:lang w:val="en-GB" w:eastAsia="en-US"/>
    </w:rPr>
  </w:style>
  <w:style w:type="paragraph" w:customStyle="1" w:styleId="Heading5Blue">
    <w:name w:val="Heading 5 + Blue"/>
    <w:basedOn w:val="Balk5"/>
    <w:link w:val="Heading5BlueChar"/>
    <w:rsid w:val="00790361"/>
    <w:pPr>
      <w:keepLines w:val="0"/>
      <w:widowControl/>
      <w:numPr>
        <w:ilvl w:val="4"/>
      </w:numPr>
      <w:spacing w:after="240"/>
      <w:ind w:left="1440" w:hanging="1080"/>
      <w:jc w:val="left"/>
    </w:pPr>
    <w:rPr>
      <w:rFonts w:ascii="Arial" w:hAnsi="Arial"/>
      <w:bCs/>
      <w:color w:val="0000FF"/>
      <w:lang w:val="en-GB" w:eastAsia="zh-CN"/>
    </w:rPr>
  </w:style>
  <w:style w:type="paragraph" w:customStyle="1" w:styleId="LettersTechniques">
    <w:name w:val="Letters_Techniques"/>
    <w:basedOn w:val="Normal"/>
    <w:rsid w:val="00790361"/>
    <w:pPr>
      <w:numPr>
        <w:numId w:val="28"/>
      </w:numPr>
      <w:tabs>
        <w:tab w:val="left" w:pos="567"/>
      </w:tabs>
    </w:pPr>
    <w:rPr>
      <w:sz w:val="22"/>
      <w:szCs w:val="22"/>
      <w:lang w:val="en-GB" w:eastAsia="en-US"/>
    </w:rPr>
  </w:style>
  <w:style w:type="numbering" w:customStyle="1" w:styleId="StyleNumbered">
    <w:name w:val="Style Numbered"/>
    <w:basedOn w:val="ListeYok"/>
    <w:rsid w:val="00790361"/>
    <w:pPr>
      <w:numPr>
        <w:numId w:val="42"/>
      </w:numPr>
    </w:pPr>
  </w:style>
  <w:style w:type="character" w:customStyle="1" w:styleId="Heading5BlueChar">
    <w:name w:val="Heading 5 + Blue Char"/>
    <w:basedOn w:val="Heading6Char1"/>
    <w:link w:val="Heading5Blue"/>
    <w:rsid w:val="00790361"/>
    <w:rPr>
      <w:rFonts w:ascii="Arial" w:eastAsia="Times New Roman" w:hAnsi="Arial" w:cs="Times New Roman"/>
      <w:bCs/>
      <w:color w:val="0000FF"/>
      <w:spacing w:val="2"/>
      <w:sz w:val="22"/>
      <w:szCs w:val="22"/>
      <w:lang w:val="en-GB" w:eastAsia="zh-CN"/>
    </w:rPr>
  </w:style>
  <w:style w:type="paragraph" w:customStyle="1" w:styleId="Standard">
    <w:name w:val="Standard"/>
    <w:basedOn w:val="Normal"/>
    <w:next w:val="Normal"/>
    <w:rsid w:val="00790361"/>
    <w:pPr>
      <w:autoSpaceDE w:val="0"/>
      <w:autoSpaceDN w:val="0"/>
      <w:adjustRightInd w:val="0"/>
    </w:pPr>
    <w:rPr>
      <w:rFonts w:ascii="Arial" w:hAnsi="Arial"/>
      <w:lang w:val="en-GB" w:eastAsia="en-US"/>
    </w:rPr>
  </w:style>
  <w:style w:type="paragraph" w:customStyle="1" w:styleId="Heading6Blue">
    <w:name w:val="Heading 6 + Blue"/>
    <w:basedOn w:val="Balk6"/>
    <w:rsid w:val="00790361"/>
    <w:pPr>
      <w:keepLines w:val="0"/>
      <w:widowControl/>
      <w:tabs>
        <w:tab w:val="left" w:pos="1985"/>
      </w:tabs>
      <w:spacing w:before="0" w:after="0"/>
      <w:jc w:val="left"/>
    </w:pPr>
    <w:rPr>
      <w:rFonts w:cs="Times New Roman"/>
      <w:b/>
      <w:i/>
      <w:color w:val="0000FF"/>
      <w:spacing w:val="0"/>
      <w:szCs w:val="20"/>
      <w:lang w:val="en-GB" w:eastAsia="zh-CN"/>
    </w:rPr>
  </w:style>
  <w:style w:type="character" w:customStyle="1" w:styleId="CaptioncommentsChar">
    <w:name w:val="Caption comments Char"/>
    <w:basedOn w:val="VarsaylanParagrafYazTipi"/>
    <w:link w:val="Captioncomments"/>
    <w:rsid w:val="00790361"/>
    <w:rPr>
      <w:rFonts w:ascii="Times New Roman" w:hAnsi="Times New Roman" w:cs="Times New Roman"/>
      <w:b/>
      <w:lang w:val="en-GB" w:eastAsia="zh-CN"/>
    </w:rPr>
  </w:style>
  <w:style w:type="paragraph" w:styleId="GvdeMetniGirintisi3">
    <w:name w:val="Body Text Indent 3"/>
    <w:basedOn w:val="Normal"/>
    <w:link w:val="GvdeMetniGirintisi3Char"/>
    <w:rsid w:val="00790361"/>
    <w:pPr>
      <w:tabs>
        <w:tab w:val="left" w:pos="137"/>
      </w:tabs>
      <w:ind w:left="137" w:hanging="137"/>
    </w:pPr>
    <w:rPr>
      <w:sz w:val="22"/>
      <w:lang w:val="en-GB" w:eastAsia="en-US"/>
    </w:rPr>
  </w:style>
  <w:style w:type="character" w:customStyle="1" w:styleId="GvdeMetniGirintisi3Char">
    <w:name w:val="Gövde Metni Girintisi 3 Char"/>
    <w:basedOn w:val="VarsaylanParagrafYazTipi"/>
    <w:link w:val="GvdeMetniGirintisi3"/>
    <w:rsid w:val="00790361"/>
    <w:rPr>
      <w:rFonts w:ascii="Times New Roman" w:hAnsi="Times New Roman" w:cs="Times New Roman"/>
      <w:sz w:val="22"/>
      <w:szCs w:val="24"/>
      <w:lang w:val="en-GB" w:eastAsia="en-US"/>
    </w:rPr>
  </w:style>
  <w:style w:type="paragraph" w:customStyle="1" w:styleId="StandardEnglish">
    <w:name w:val="Standard English"/>
    <w:basedOn w:val="Normal"/>
    <w:rsid w:val="00790361"/>
    <w:pPr>
      <w:spacing w:before="120" w:after="240"/>
    </w:pPr>
    <w:rPr>
      <w:lang w:val="en-GB" w:eastAsia="de-DE"/>
    </w:rPr>
  </w:style>
  <w:style w:type="paragraph" w:customStyle="1" w:styleId="Heading1notnumbered">
    <w:name w:val="Heading 1 not numbered"/>
    <w:basedOn w:val="Balk1"/>
    <w:next w:val="Normal"/>
    <w:rsid w:val="00790361"/>
    <w:pPr>
      <w:keepLines/>
      <w:widowControl/>
      <w:spacing w:after="240"/>
    </w:pPr>
    <w:rPr>
      <w:rFonts w:ascii="Arial" w:hAnsi="Arial"/>
      <w:color w:val="auto"/>
      <w:kern w:val="28"/>
      <w:sz w:val="28"/>
      <w:szCs w:val="28"/>
      <w:lang w:val="en-GB" w:eastAsia="zh-CN"/>
    </w:rPr>
  </w:style>
  <w:style w:type="paragraph" w:customStyle="1" w:styleId="Style9ptRedLeft0cmHanging051cm">
    <w:name w:val="Style 9 pt Red Left:  0 cm Hanging:  051 cm"/>
    <w:basedOn w:val="Normal"/>
    <w:rsid w:val="00790361"/>
    <w:pPr>
      <w:ind w:left="284" w:hanging="284"/>
    </w:pPr>
    <w:rPr>
      <w:color w:val="FF0000"/>
      <w:sz w:val="18"/>
      <w:lang w:val="en-GB" w:eastAsia="en-US"/>
    </w:rPr>
  </w:style>
  <w:style w:type="paragraph" w:styleId="GvdeMetniGirintisi">
    <w:name w:val="Body Text Indent"/>
    <w:basedOn w:val="Normal"/>
    <w:link w:val="GvdeMetniGirintisiChar"/>
    <w:rsid w:val="00790361"/>
    <w:pPr>
      <w:ind w:left="2160"/>
    </w:pPr>
    <w:rPr>
      <w:rFonts w:ascii="Arial" w:hAnsi="Arial"/>
      <w:lang w:val="en-GB" w:eastAsia="en-US"/>
    </w:rPr>
  </w:style>
  <w:style w:type="character" w:customStyle="1" w:styleId="GvdeMetniGirintisiChar">
    <w:name w:val="Gövde Metni Girintisi Char"/>
    <w:basedOn w:val="VarsaylanParagrafYazTipi"/>
    <w:link w:val="GvdeMetniGirintisi"/>
    <w:rsid w:val="00790361"/>
    <w:rPr>
      <w:rFonts w:ascii="Arial" w:hAnsi="Arial" w:cs="Times New Roman"/>
      <w:sz w:val="24"/>
      <w:szCs w:val="24"/>
      <w:lang w:val="en-GB" w:eastAsia="en-US"/>
    </w:rPr>
  </w:style>
  <w:style w:type="paragraph" w:styleId="GvdeMetnilkGirintisi">
    <w:name w:val="Body Text First Indent"/>
    <w:basedOn w:val="GvdeMetnia"/>
    <w:link w:val="GvdeMetnilkGirintisiChar"/>
    <w:rsid w:val="00790361"/>
    <w:pPr>
      <w:widowControl/>
      <w:autoSpaceDE/>
      <w:autoSpaceDN/>
      <w:spacing w:after="240"/>
      <w:ind w:firstLine="210"/>
    </w:pPr>
    <w:rPr>
      <w:szCs w:val="24"/>
      <w:lang w:val="en-GB"/>
    </w:rPr>
  </w:style>
  <w:style w:type="character" w:customStyle="1" w:styleId="GvdeMetnilkGirintisiChar">
    <w:name w:val="Gövde Metni İlk Girintisi Char"/>
    <w:basedOn w:val="GvdeMetniChar"/>
    <w:link w:val="GvdeMetnilkGirintisi"/>
    <w:rsid w:val="00790361"/>
    <w:rPr>
      <w:rFonts w:ascii="Times New Roman" w:hAnsi="Times New Roman" w:cs="Times New Roman"/>
      <w:sz w:val="22"/>
      <w:szCs w:val="24"/>
      <w:lang w:val="en-GB" w:eastAsia="en-US"/>
    </w:rPr>
  </w:style>
  <w:style w:type="paragraph" w:styleId="Kapan">
    <w:name w:val="Closing"/>
    <w:basedOn w:val="Normal"/>
    <w:link w:val="KapanChar"/>
    <w:rsid w:val="00790361"/>
    <w:pPr>
      <w:ind w:left="4320"/>
    </w:pPr>
    <w:rPr>
      <w:sz w:val="22"/>
      <w:lang w:val="en-GB" w:eastAsia="en-US"/>
    </w:rPr>
  </w:style>
  <w:style w:type="character" w:customStyle="1" w:styleId="KapanChar">
    <w:name w:val="Kapanış Char"/>
    <w:basedOn w:val="VarsaylanParagrafYazTipi"/>
    <w:link w:val="Kapan"/>
    <w:rsid w:val="00790361"/>
    <w:rPr>
      <w:rFonts w:ascii="Times New Roman" w:hAnsi="Times New Roman" w:cs="Times New Roman"/>
      <w:sz w:val="22"/>
      <w:szCs w:val="24"/>
      <w:lang w:val="en-GB" w:eastAsia="en-US"/>
    </w:rPr>
  </w:style>
  <w:style w:type="paragraph" w:styleId="Tarih">
    <w:name w:val="Date"/>
    <w:basedOn w:val="Normal"/>
    <w:next w:val="Normal"/>
    <w:link w:val="TarihChar"/>
    <w:semiHidden/>
    <w:rsid w:val="00790361"/>
    <w:rPr>
      <w:sz w:val="22"/>
      <w:lang w:val="en-GB" w:eastAsia="en-US"/>
    </w:rPr>
  </w:style>
  <w:style w:type="character" w:customStyle="1" w:styleId="TarihChar">
    <w:name w:val="Tarih Char"/>
    <w:basedOn w:val="VarsaylanParagrafYazTipi"/>
    <w:link w:val="Tarih"/>
    <w:semiHidden/>
    <w:rsid w:val="00790361"/>
    <w:rPr>
      <w:rFonts w:ascii="Times New Roman" w:hAnsi="Times New Roman" w:cs="Times New Roman"/>
      <w:sz w:val="22"/>
      <w:szCs w:val="24"/>
      <w:lang w:val="en-GB" w:eastAsia="en-US"/>
    </w:rPr>
  </w:style>
  <w:style w:type="paragraph" w:styleId="MektupAdresi">
    <w:name w:val="envelope address"/>
    <w:basedOn w:val="Normal"/>
    <w:rsid w:val="00790361"/>
    <w:pPr>
      <w:framePr w:w="7920" w:h="1980" w:hRule="exact" w:hSpace="180" w:wrap="auto" w:hAnchor="page" w:xAlign="center" w:yAlign="bottom"/>
      <w:spacing w:line="276" w:lineRule="auto"/>
      <w:ind w:left="2880"/>
      <w:jc w:val="both"/>
    </w:pPr>
    <w:rPr>
      <w:rFonts w:ascii="Arial" w:hAnsi="Arial"/>
      <w:lang w:val="en-GB" w:eastAsia="en-US"/>
    </w:rPr>
  </w:style>
  <w:style w:type="paragraph" w:styleId="ZarfDn">
    <w:name w:val="envelope return"/>
    <w:basedOn w:val="Normal"/>
    <w:rsid w:val="00790361"/>
    <w:rPr>
      <w:rFonts w:ascii="Arial" w:hAnsi="Arial"/>
      <w:sz w:val="22"/>
      <w:lang w:val="en-GB" w:eastAsia="en-US"/>
    </w:rPr>
  </w:style>
  <w:style w:type="paragraph" w:styleId="Dizin2">
    <w:name w:val="index 2"/>
    <w:basedOn w:val="Normal"/>
    <w:next w:val="Normal"/>
    <w:autoRedefine/>
    <w:semiHidden/>
    <w:rsid w:val="00790361"/>
    <w:pPr>
      <w:ind w:left="440" w:hanging="220"/>
    </w:pPr>
    <w:rPr>
      <w:sz w:val="22"/>
      <w:lang w:val="en-GB" w:eastAsia="en-US"/>
    </w:rPr>
  </w:style>
  <w:style w:type="paragraph" w:styleId="Dizin3">
    <w:name w:val="index 3"/>
    <w:basedOn w:val="Normal"/>
    <w:next w:val="Normal"/>
    <w:autoRedefine/>
    <w:semiHidden/>
    <w:rsid w:val="00790361"/>
    <w:pPr>
      <w:ind w:left="660" w:hanging="220"/>
    </w:pPr>
    <w:rPr>
      <w:sz w:val="22"/>
      <w:lang w:val="en-GB" w:eastAsia="en-US"/>
    </w:rPr>
  </w:style>
  <w:style w:type="paragraph" w:styleId="Dizin4">
    <w:name w:val="index 4"/>
    <w:basedOn w:val="Normal"/>
    <w:next w:val="Normal"/>
    <w:autoRedefine/>
    <w:semiHidden/>
    <w:rsid w:val="00790361"/>
    <w:pPr>
      <w:ind w:left="880" w:hanging="220"/>
    </w:pPr>
    <w:rPr>
      <w:sz w:val="22"/>
      <w:lang w:val="en-GB" w:eastAsia="en-US"/>
    </w:rPr>
  </w:style>
  <w:style w:type="paragraph" w:styleId="Dizin5">
    <w:name w:val="index 5"/>
    <w:basedOn w:val="Normal"/>
    <w:next w:val="Normal"/>
    <w:autoRedefine/>
    <w:semiHidden/>
    <w:rsid w:val="00790361"/>
    <w:pPr>
      <w:ind w:left="1100" w:hanging="220"/>
    </w:pPr>
    <w:rPr>
      <w:sz w:val="22"/>
      <w:lang w:val="en-GB" w:eastAsia="en-US"/>
    </w:rPr>
  </w:style>
  <w:style w:type="paragraph" w:styleId="Dizin6">
    <w:name w:val="index 6"/>
    <w:basedOn w:val="Normal"/>
    <w:next w:val="Normal"/>
    <w:autoRedefine/>
    <w:semiHidden/>
    <w:rsid w:val="00790361"/>
    <w:pPr>
      <w:ind w:left="1320" w:hanging="220"/>
    </w:pPr>
    <w:rPr>
      <w:sz w:val="22"/>
      <w:lang w:val="en-GB" w:eastAsia="en-US"/>
    </w:rPr>
  </w:style>
  <w:style w:type="paragraph" w:styleId="Dizin7">
    <w:name w:val="index 7"/>
    <w:basedOn w:val="Normal"/>
    <w:next w:val="Normal"/>
    <w:autoRedefine/>
    <w:semiHidden/>
    <w:rsid w:val="00790361"/>
    <w:pPr>
      <w:ind w:left="1540" w:hanging="220"/>
    </w:pPr>
    <w:rPr>
      <w:sz w:val="22"/>
      <w:lang w:val="en-GB" w:eastAsia="en-US"/>
    </w:rPr>
  </w:style>
  <w:style w:type="paragraph" w:styleId="Dizin8">
    <w:name w:val="index 8"/>
    <w:basedOn w:val="Normal"/>
    <w:next w:val="Normal"/>
    <w:autoRedefine/>
    <w:semiHidden/>
    <w:rsid w:val="00790361"/>
    <w:pPr>
      <w:ind w:left="1760" w:hanging="220"/>
    </w:pPr>
    <w:rPr>
      <w:sz w:val="22"/>
      <w:lang w:val="en-GB" w:eastAsia="en-US"/>
    </w:rPr>
  </w:style>
  <w:style w:type="paragraph" w:styleId="Dizin9">
    <w:name w:val="index 9"/>
    <w:basedOn w:val="Normal"/>
    <w:next w:val="Normal"/>
    <w:autoRedefine/>
    <w:semiHidden/>
    <w:rsid w:val="00790361"/>
    <w:pPr>
      <w:ind w:left="1980" w:hanging="220"/>
    </w:pPr>
    <w:rPr>
      <w:sz w:val="22"/>
      <w:lang w:val="en-GB" w:eastAsia="en-US"/>
    </w:rPr>
  </w:style>
  <w:style w:type="paragraph" w:styleId="Liste">
    <w:name w:val="List"/>
    <w:basedOn w:val="Normal"/>
    <w:semiHidden/>
    <w:rsid w:val="00790361"/>
    <w:pPr>
      <w:spacing w:line="276" w:lineRule="auto"/>
      <w:ind w:left="283" w:hanging="283"/>
      <w:jc w:val="both"/>
    </w:pPr>
    <w:rPr>
      <w:sz w:val="22"/>
      <w:lang w:val="en-GB" w:eastAsia="en-US"/>
    </w:rPr>
  </w:style>
  <w:style w:type="paragraph" w:styleId="Liste3">
    <w:name w:val="List 3"/>
    <w:basedOn w:val="Normal"/>
    <w:semiHidden/>
    <w:rsid w:val="00790361"/>
    <w:pPr>
      <w:ind w:left="849" w:hanging="283"/>
    </w:pPr>
    <w:rPr>
      <w:sz w:val="22"/>
      <w:lang w:val="en-GB" w:eastAsia="en-US"/>
    </w:rPr>
  </w:style>
  <w:style w:type="paragraph" w:styleId="Liste4">
    <w:name w:val="List 4"/>
    <w:basedOn w:val="Normal"/>
    <w:semiHidden/>
    <w:rsid w:val="00790361"/>
    <w:pPr>
      <w:ind w:left="1132" w:hanging="283"/>
    </w:pPr>
    <w:rPr>
      <w:sz w:val="22"/>
      <w:lang w:val="en-GB" w:eastAsia="en-US"/>
    </w:rPr>
  </w:style>
  <w:style w:type="paragraph" w:styleId="Liste5">
    <w:name w:val="List 5"/>
    <w:basedOn w:val="Normal"/>
    <w:semiHidden/>
    <w:rsid w:val="00790361"/>
    <w:pPr>
      <w:ind w:left="1415" w:hanging="283"/>
    </w:pPr>
    <w:rPr>
      <w:sz w:val="22"/>
      <w:lang w:val="en-GB" w:eastAsia="en-US"/>
    </w:rPr>
  </w:style>
  <w:style w:type="paragraph" w:customStyle="1" w:styleId="ListBullet1">
    <w:name w:val="List Bullet 1"/>
    <w:basedOn w:val="Normal"/>
    <w:rsid w:val="00790361"/>
    <w:pPr>
      <w:tabs>
        <w:tab w:val="num" w:pos="765"/>
      </w:tabs>
      <w:spacing w:after="240"/>
      <w:ind w:left="765" w:hanging="283"/>
    </w:pPr>
    <w:rPr>
      <w:lang w:val="en-GB" w:eastAsia="en-US"/>
    </w:rPr>
  </w:style>
  <w:style w:type="paragraph" w:styleId="ListeMaddemi2">
    <w:name w:val="List Bullet 2"/>
    <w:basedOn w:val="Normal"/>
    <w:semiHidden/>
    <w:rsid w:val="00790361"/>
    <w:pPr>
      <w:numPr>
        <w:numId w:val="29"/>
      </w:numPr>
    </w:pPr>
    <w:rPr>
      <w:sz w:val="22"/>
      <w:lang w:val="en-GB" w:eastAsia="en-US"/>
    </w:rPr>
  </w:style>
  <w:style w:type="paragraph" w:styleId="ListeMaddemi3">
    <w:name w:val="List Bullet 3"/>
    <w:basedOn w:val="Normal"/>
    <w:semiHidden/>
    <w:rsid w:val="00790361"/>
    <w:pPr>
      <w:numPr>
        <w:numId w:val="30"/>
      </w:numPr>
    </w:pPr>
    <w:rPr>
      <w:sz w:val="22"/>
      <w:lang w:val="en-GB" w:eastAsia="en-US"/>
    </w:rPr>
  </w:style>
  <w:style w:type="paragraph" w:styleId="ListeMaddemi4">
    <w:name w:val="List Bullet 4"/>
    <w:basedOn w:val="Normal"/>
    <w:semiHidden/>
    <w:rsid w:val="00790361"/>
    <w:pPr>
      <w:numPr>
        <w:numId w:val="31"/>
      </w:numPr>
    </w:pPr>
    <w:rPr>
      <w:sz w:val="22"/>
      <w:lang w:val="en-GB" w:eastAsia="en-US"/>
    </w:rPr>
  </w:style>
  <w:style w:type="paragraph" w:styleId="ListeMaddemi5">
    <w:name w:val="List Bullet 5"/>
    <w:basedOn w:val="Normal"/>
    <w:semiHidden/>
    <w:rsid w:val="00790361"/>
    <w:pPr>
      <w:numPr>
        <w:numId w:val="32"/>
      </w:numPr>
    </w:pPr>
    <w:rPr>
      <w:sz w:val="22"/>
      <w:lang w:val="en-GB" w:eastAsia="en-US"/>
    </w:rPr>
  </w:style>
  <w:style w:type="paragraph" w:styleId="ListeDevam">
    <w:name w:val="List Continue"/>
    <w:basedOn w:val="Normal"/>
    <w:semiHidden/>
    <w:rsid w:val="00790361"/>
    <w:pPr>
      <w:spacing w:after="240"/>
      <w:ind w:left="283"/>
    </w:pPr>
    <w:rPr>
      <w:sz w:val="22"/>
      <w:lang w:val="en-GB" w:eastAsia="en-US"/>
    </w:rPr>
  </w:style>
  <w:style w:type="paragraph" w:styleId="ListeDevam2">
    <w:name w:val="List Continue 2"/>
    <w:basedOn w:val="Normal"/>
    <w:semiHidden/>
    <w:rsid w:val="00790361"/>
    <w:pPr>
      <w:spacing w:after="240"/>
      <w:ind w:left="566"/>
    </w:pPr>
    <w:rPr>
      <w:sz w:val="22"/>
      <w:lang w:val="en-GB" w:eastAsia="en-US"/>
    </w:rPr>
  </w:style>
  <w:style w:type="paragraph" w:styleId="ListeDevam3">
    <w:name w:val="List Continue 3"/>
    <w:basedOn w:val="Normal"/>
    <w:semiHidden/>
    <w:rsid w:val="00790361"/>
    <w:pPr>
      <w:spacing w:after="240"/>
      <w:ind w:left="849"/>
    </w:pPr>
    <w:rPr>
      <w:sz w:val="22"/>
      <w:lang w:val="en-GB" w:eastAsia="en-US"/>
    </w:rPr>
  </w:style>
  <w:style w:type="paragraph" w:styleId="ListeDevam4">
    <w:name w:val="List Continue 4"/>
    <w:basedOn w:val="Normal"/>
    <w:semiHidden/>
    <w:rsid w:val="00790361"/>
    <w:pPr>
      <w:spacing w:after="240"/>
      <w:ind w:left="1132"/>
    </w:pPr>
    <w:rPr>
      <w:sz w:val="22"/>
      <w:lang w:val="en-GB" w:eastAsia="en-US"/>
    </w:rPr>
  </w:style>
  <w:style w:type="paragraph" w:styleId="ListeDevam5">
    <w:name w:val="List Continue 5"/>
    <w:basedOn w:val="Normal"/>
    <w:semiHidden/>
    <w:rsid w:val="00790361"/>
    <w:pPr>
      <w:spacing w:after="240"/>
      <w:ind w:left="1415"/>
    </w:pPr>
    <w:rPr>
      <w:sz w:val="22"/>
      <w:lang w:val="en-GB" w:eastAsia="en-US"/>
    </w:rPr>
  </w:style>
  <w:style w:type="paragraph" w:styleId="ListeNumaras">
    <w:name w:val="List Number"/>
    <w:basedOn w:val="Normal"/>
    <w:semiHidden/>
    <w:rsid w:val="00790361"/>
    <w:pPr>
      <w:numPr>
        <w:numId w:val="33"/>
      </w:numPr>
    </w:pPr>
    <w:rPr>
      <w:sz w:val="22"/>
      <w:lang w:val="en-GB" w:eastAsia="en-US"/>
    </w:rPr>
  </w:style>
  <w:style w:type="paragraph" w:customStyle="1" w:styleId="ListNumber1">
    <w:name w:val="List Number 1"/>
    <w:basedOn w:val="Normal"/>
    <w:rsid w:val="00790361"/>
    <w:pPr>
      <w:tabs>
        <w:tab w:val="num" w:pos="1191"/>
      </w:tabs>
      <w:spacing w:after="240"/>
      <w:ind w:left="1191" w:hanging="709"/>
    </w:pPr>
    <w:rPr>
      <w:lang w:val="en-GB" w:eastAsia="en-US"/>
    </w:rPr>
  </w:style>
  <w:style w:type="paragraph" w:styleId="ListeNumaras2">
    <w:name w:val="List Number 2"/>
    <w:basedOn w:val="Normal"/>
    <w:semiHidden/>
    <w:rsid w:val="00790361"/>
    <w:pPr>
      <w:numPr>
        <w:numId w:val="34"/>
      </w:numPr>
    </w:pPr>
    <w:rPr>
      <w:sz w:val="22"/>
      <w:lang w:val="en-GB" w:eastAsia="en-US"/>
    </w:rPr>
  </w:style>
  <w:style w:type="paragraph" w:styleId="ListeNumaras3">
    <w:name w:val="List Number 3"/>
    <w:basedOn w:val="Normal"/>
    <w:semiHidden/>
    <w:rsid w:val="00790361"/>
    <w:pPr>
      <w:numPr>
        <w:numId w:val="35"/>
      </w:numPr>
    </w:pPr>
    <w:rPr>
      <w:sz w:val="22"/>
      <w:lang w:val="en-GB" w:eastAsia="en-US"/>
    </w:rPr>
  </w:style>
  <w:style w:type="paragraph" w:styleId="ListeNumaras4">
    <w:name w:val="List Number 4"/>
    <w:basedOn w:val="Normal"/>
    <w:semiHidden/>
    <w:rsid w:val="00790361"/>
    <w:pPr>
      <w:numPr>
        <w:numId w:val="36"/>
      </w:numPr>
    </w:pPr>
    <w:rPr>
      <w:sz w:val="22"/>
      <w:lang w:val="en-GB" w:eastAsia="en-US"/>
    </w:rPr>
  </w:style>
  <w:style w:type="paragraph" w:styleId="ListeNumaras5">
    <w:name w:val="List Number 5"/>
    <w:basedOn w:val="Normal"/>
    <w:semiHidden/>
    <w:rsid w:val="00790361"/>
    <w:pPr>
      <w:numPr>
        <w:numId w:val="37"/>
      </w:numPr>
    </w:pPr>
    <w:rPr>
      <w:sz w:val="22"/>
      <w:lang w:val="en-GB" w:eastAsia="en-US"/>
    </w:rPr>
  </w:style>
  <w:style w:type="paragraph" w:styleId="MakroMetni">
    <w:name w:val="macro"/>
    <w:link w:val="MakroMetniChar"/>
    <w:semiHidden/>
    <w:rsid w:val="00790361"/>
    <w:pPr>
      <w:tabs>
        <w:tab w:val="left" w:pos="480"/>
        <w:tab w:val="left" w:pos="960"/>
        <w:tab w:val="left" w:pos="1440"/>
        <w:tab w:val="left" w:pos="1920"/>
        <w:tab w:val="left" w:pos="2400"/>
        <w:tab w:val="left" w:pos="2880"/>
        <w:tab w:val="left" w:pos="3360"/>
        <w:tab w:val="left" w:pos="3840"/>
        <w:tab w:val="left" w:pos="4320"/>
      </w:tabs>
      <w:jc w:val="both"/>
    </w:pPr>
    <w:rPr>
      <w:rFonts w:cs="Times New Roman"/>
      <w:lang w:val="en-GB" w:eastAsia="en-US"/>
    </w:rPr>
  </w:style>
  <w:style w:type="character" w:customStyle="1" w:styleId="MakroMetniChar">
    <w:name w:val="Makro Metni Char"/>
    <w:basedOn w:val="VarsaylanParagrafYazTipi"/>
    <w:link w:val="MakroMetni"/>
    <w:semiHidden/>
    <w:rsid w:val="00790361"/>
    <w:rPr>
      <w:rFonts w:cs="Times New Roman"/>
      <w:lang w:val="en-GB" w:eastAsia="en-US"/>
    </w:rPr>
  </w:style>
  <w:style w:type="paragraph" w:styleId="NormalGirinti">
    <w:name w:val="Normal Indent"/>
    <w:basedOn w:val="Normal"/>
    <w:semiHidden/>
    <w:rsid w:val="00790361"/>
    <w:pPr>
      <w:spacing w:line="276" w:lineRule="auto"/>
      <w:ind w:left="720"/>
      <w:jc w:val="both"/>
    </w:pPr>
    <w:rPr>
      <w:sz w:val="22"/>
      <w:lang w:val="en-GB" w:eastAsia="en-US"/>
    </w:rPr>
  </w:style>
  <w:style w:type="paragraph" w:styleId="NotBal">
    <w:name w:val="Note Heading"/>
    <w:basedOn w:val="Normal"/>
    <w:next w:val="Normal"/>
    <w:link w:val="NotBalChar"/>
    <w:semiHidden/>
    <w:rsid w:val="00790361"/>
    <w:rPr>
      <w:sz w:val="22"/>
      <w:lang w:val="en-GB" w:eastAsia="en-US"/>
    </w:rPr>
  </w:style>
  <w:style w:type="character" w:customStyle="1" w:styleId="NotBalChar">
    <w:name w:val="Not Başlığı Char"/>
    <w:basedOn w:val="VarsaylanParagrafYazTipi"/>
    <w:link w:val="NotBal"/>
    <w:semiHidden/>
    <w:rsid w:val="00790361"/>
    <w:rPr>
      <w:rFonts w:ascii="Times New Roman" w:hAnsi="Times New Roman" w:cs="Times New Roman"/>
      <w:sz w:val="22"/>
      <w:szCs w:val="24"/>
      <w:lang w:val="en-GB" w:eastAsia="en-US"/>
    </w:rPr>
  </w:style>
  <w:style w:type="paragraph" w:styleId="Selamlama">
    <w:name w:val="Salutation"/>
    <w:basedOn w:val="Normal"/>
    <w:next w:val="Normal"/>
    <w:link w:val="SelamlamaChar"/>
    <w:semiHidden/>
    <w:rsid w:val="00790361"/>
    <w:rPr>
      <w:sz w:val="22"/>
      <w:lang w:val="en-GB" w:eastAsia="en-US"/>
    </w:rPr>
  </w:style>
  <w:style w:type="character" w:customStyle="1" w:styleId="SelamlamaChar">
    <w:name w:val="Selamlama Char"/>
    <w:basedOn w:val="VarsaylanParagrafYazTipi"/>
    <w:link w:val="Selamlama"/>
    <w:semiHidden/>
    <w:rsid w:val="00790361"/>
    <w:rPr>
      <w:rFonts w:ascii="Times New Roman" w:hAnsi="Times New Roman" w:cs="Times New Roman"/>
      <w:sz w:val="22"/>
      <w:szCs w:val="24"/>
      <w:lang w:val="en-GB" w:eastAsia="en-US"/>
    </w:rPr>
  </w:style>
  <w:style w:type="paragraph" w:styleId="mza">
    <w:name w:val="Signature"/>
    <w:basedOn w:val="Normal"/>
    <w:link w:val="mzaChar"/>
    <w:semiHidden/>
    <w:rsid w:val="00790361"/>
    <w:pPr>
      <w:ind w:left="4252"/>
    </w:pPr>
    <w:rPr>
      <w:sz w:val="22"/>
      <w:lang w:val="en-GB" w:eastAsia="en-US"/>
    </w:rPr>
  </w:style>
  <w:style w:type="character" w:customStyle="1" w:styleId="mzaChar">
    <w:name w:val="İmza Char"/>
    <w:basedOn w:val="VarsaylanParagrafYazTipi"/>
    <w:link w:val="mza"/>
    <w:semiHidden/>
    <w:rsid w:val="00790361"/>
    <w:rPr>
      <w:rFonts w:ascii="Times New Roman" w:hAnsi="Times New Roman" w:cs="Times New Roman"/>
      <w:sz w:val="22"/>
      <w:szCs w:val="24"/>
      <w:lang w:val="en-GB" w:eastAsia="en-US"/>
    </w:rPr>
  </w:style>
  <w:style w:type="paragraph" w:customStyle="1" w:styleId="StandardWeb">
    <w:name w:val="Standard (Web)"/>
    <w:basedOn w:val="Normal"/>
    <w:rsid w:val="00790361"/>
    <w:pPr>
      <w:spacing w:before="100" w:after="100"/>
    </w:pPr>
    <w:rPr>
      <w:sz w:val="22"/>
      <w:lang w:val="en-GB" w:eastAsia="en-US"/>
    </w:rPr>
  </w:style>
  <w:style w:type="paragraph" w:styleId="Kaynaka">
    <w:name w:val="table of authorities"/>
    <w:basedOn w:val="Normal"/>
    <w:next w:val="Normal"/>
    <w:semiHidden/>
    <w:rsid w:val="00790361"/>
    <w:pPr>
      <w:ind w:left="220" w:hanging="220"/>
    </w:pPr>
    <w:rPr>
      <w:sz w:val="22"/>
      <w:lang w:val="en-GB" w:eastAsia="en-US"/>
    </w:rPr>
  </w:style>
  <w:style w:type="paragraph" w:styleId="KaynakaBal">
    <w:name w:val="toa heading"/>
    <w:basedOn w:val="Normal"/>
    <w:next w:val="Normal"/>
    <w:semiHidden/>
    <w:rsid w:val="00790361"/>
    <w:pPr>
      <w:spacing w:before="120"/>
    </w:pPr>
    <w:rPr>
      <w:rFonts w:ascii="Arial" w:hAnsi="Arial"/>
      <w:b/>
      <w:lang w:val="en-GB" w:eastAsia="en-US"/>
    </w:rPr>
  </w:style>
  <w:style w:type="paragraph" w:customStyle="1" w:styleId="Appendix1">
    <w:name w:val="Appendix 1"/>
    <w:basedOn w:val="Balk1"/>
    <w:next w:val="Normal"/>
    <w:rsid w:val="00790361"/>
    <w:pPr>
      <w:keepLines/>
      <w:widowControl/>
      <w:jc w:val="both"/>
    </w:pPr>
    <w:rPr>
      <w:rFonts w:ascii="Arial" w:hAnsi="Arial"/>
      <w:bCs w:val="0"/>
      <w:caps/>
      <w:color w:val="auto"/>
      <w:kern w:val="28"/>
      <w:sz w:val="28"/>
      <w:szCs w:val="20"/>
      <w:lang w:val="en-US" w:eastAsia="zh-CN"/>
    </w:rPr>
  </w:style>
  <w:style w:type="paragraph" w:customStyle="1" w:styleId="Appendix2">
    <w:name w:val="Appendix 2"/>
    <w:basedOn w:val="Balk2"/>
    <w:next w:val="Normal"/>
    <w:rsid w:val="00790361"/>
    <w:pPr>
      <w:pageBreakBefore/>
      <w:widowControl/>
      <w:spacing w:before="240" w:after="240"/>
    </w:pPr>
    <w:rPr>
      <w:rFonts w:ascii="Book Antiqua" w:eastAsia="Times New Roman" w:hAnsi="Book Antiqua" w:cs="Times New Roman"/>
      <w:i/>
      <w:color w:val="auto"/>
      <w:sz w:val="28"/>
      <w:szCs w:val="24"/>
      <w:lang w:val="en-US" w:eastAsia="zh-CN"/>
    </w:rPr>
  </w:style>
  <w:style w:type="paragraph" w:customStyle="1" w:styleId="Appendix3">
    <w:name w:val="Appendix 3"/>
    <w:basedOn w:val="Balk3"/>
    <w:next w:val="Normal"/>
    <w:rsid w:val="00790361"/>
    <w:pPr>
      <w:keepLines w:val="0"/>
      <w:widowControl/>
      <w:spacing w:before="240"/>
    </w:pPr>
    <w:rPr>
      <w:rFonts w:ascii="Arial" w:eastAsia="Times New Roman" w:hAnsi="Arial" w:cs="Times New Roman"/>
      <w:i/>
      <w:color w:val="auto"/>
      <w:szCs w:val="20"/>
      <w:lang w:val="en-US" w:eastAsia="zh-CN"/>
    </w:rPr>
  </w:style>
  <w:style w:type="paragraph" w:customStyle="1" w:styleId="Appendix4">
    <w:name w:val="Appendix 4"/>
    <w:basedOn w:val="Balk4"/>
    <w:next w:val="Normal"/>
    <w:rsid w:val="00790361"/>
    <w:pPr>
      <w:keepLines w:val="0"/>
      <w:pageBreakBefore/>
      <w:widowControl/>
      <w:spacing w:before="60" w:after="120"/>
    </w:pPr>
    <w:rPr>
      <w:rFonts w:ascii="Verdana" w:eastAsia="Times New Roman" w:hAnsi="Verdana" w:cs="Times New Roman"/>
      <w:b w:val="0"/>
      <w:i/>
      <w:iCs w:val="0"/>
      <w:smallCaps/>
      <w:color w:val="auto"/>
      <w:sz w:val="22"/>
      <w:szCs w:val="22"/>
      <w:lang w:val="en-AU" w:eastAsia="zh-CN"/>
    </w:rPr>
  </w:style>
  <w:style w:type="paragraph" w:customStyle="1" w:styleId="Bullet1">
    <w:name w:val="Bullet1"/>
    <w:basedOn w:val="NormalText"/>
    <w:rsid w:val="00790361"/>
    <w:pPr>
      <w:numPr>
        <w:numId w:val="26"/>
      </w:numPr>
      <w:tabs>
        <w:tab w:val="clear" w:pos="720"/>
      </w:tabs>
      <w:ind w:left="0" w:firstLine="0"/>
    </w:pPr>
  </w:style>
  <w:style w:type="paragraph" w:customStyle="1" w:styleId="NormalInitial">
    <w:name w:val="Normal Initial"/>
    <w:basedOn w:val="Normal"/>
    <w:next w:val="NormalText"/>
    <w:rsid w:val="00790361"/>
    <w:pPr>
      <w:spacing w:before="60" w:after="60"/>
    </w:pPr>
    <w:rPr>
      <w:kern w:val="24"/>
      <w:sz w:val="22"/>
      <w:lang w:val="en-GB" w:eastAsia="en-US"/>
    </w:rPr>
  </w:style>
  <w:style w:type="paragraph" w:customStyle="1" w:styleId="Bullet2">
    <w:name w:val="Bullet2"/>
    <w:basedOn w:val="NormalInitial"/>
    <w:rsid w:val="00790361"/>
    <w:pPr>
      <w:numPr>
        <w:ilvl w:val="1"/>
        <w:numId w:val="26"/>
      </w:numPr>
      <w:tabs>
        <w:tab w:val="left" w:pos="851"/>
      </w:tabs>
    </w:pPr>
  </w:style>
  <w:style w:type="paragraph" w:customStyle="1" w:styleId="CoverTitle">
    <w:name w:val="Cover Title"/>
    <w:basedOn w:val="Normal"/>
    <w:rsid w:val="00790361"/>
    <w:pPr>
      <w:framePr w:hSpace="181" w:wrap="notBeside" w:hAnchor="margin" w:x="2156" w:y="5671"/>
      <w:spacing w:after="60"/>
    </w:pPr>
    <w:rPr>
      <w:rFonts w:ascii="Arial Narrow" w:hAnsi="Arial Narrow"/>
      <w:b/>
      <w:smallCaps/>
      <w:kern w:val="28"/>
      <w:sz w:val="56"/>
      <w:lang w:val="en-GB" w:eastAsia="en-US"/>
    </w:rPr>
  </w:style>
  <w:style w:type="paragraph" w:customStyle="1" w:styleId="CoverType">
    <w:name w:val="Cover Type"/>
    <w:basedOn w:val="Normal"/>
    <w:rsid w:val="00790361"/>
    <w:pPr>
      <w:framePr w:hSpace="181" w:wrap="notBeside" w:hAnchor="margin" w:x="2156" w:y="5671"/>
      <w:spacing w:before="120"/>
    </w:pPr>
    <w:rPr>
      <w:rFonts w:ascii="Arial Narrow" w:hAnsi="Arial Narrow"/>
      <w:kern w:val="28"/>
      <w:sz w:val="48"/>
      <w:lang w:val="en-GB" w:eastAsia="en-US"/>
    </w:rPr>
  </w:style>
  <w:style w:type="paragraph" w:customStyle="1" w:styleId="HeadingTOC">
    <w:name w:val="Heading TOC"/>
    <w:basedOn w:val="Normal"/>
    <w:next w:val="Normal"/>
    <w:rsid w:val="00790361"/>
    <w:pPr>
      <w:keepNext/>
      <w:keepLines/>
      <w:pageBreakBefore/>
      <w:spacing w:before="680" w:after="60"/>
    </w:pPr>
    <w:rPr>
      <w:rFonts w:ascii="Century Gothic" w:hAnsi="Century Gothic"/>
      <w:caps/>
      <w:kern w:val="28"/>
      <w:sz w:val="28"/>
      <w:lang w:val="en-GB" w:eastAsia="en-US"/>
    </w:rPr>
  </w:style>
  <w:style w:type="paragraph" w:customStyle="1" w:styleId="Overview">
    <w:name w:val="Overview"/>
    <w:basedOn w:val="NormalInitial"/>
    <w:rsid w:val="00790361"/>
    <w:rPr>
      <w:b/>
      <w:i/>
      <w:sz w:val="24"/>
    </w:rPr>
  </w:style>
  <w:style w:type="paragraph" w:customStyle="1" w:styleId="ExecutiveSummarylevel2nonumber">
    <w:name w:val="Executive Summary level 2 no number"/>
    <w:basedOn w:val="ExecutiveSummarylevel2"/>
    <w:link w:val="ExecutiveSummarylevel2nonumberChar"/>
    <w:rsid w:val="00790361"/>
    <w:pPr>
      <w:ind w:left="510" w:firstLine="0"/>
    </w:pPr>
  </w:style>
  <w:style w:type="paragraph" w:customStyle="1" w:styleId="MyHeading1">
    <w:name w:val="MyHeading 1"/>
    <w:basedOn w:val="Normal"/>
    <w:rsid w:val="00790361"/>
    <w:rPr>
      <w:sz w:val="22"/>
      <w:lang w:val="en-GB" w:eastAsia="en-US"/>
    </w:rPr>
  </w:style>
  <w:style w:type="paragraph" w:customStyle="1" w:styleId="NormalItem">
    <w:name w:val="Normal Item"/>
    <w:basedOn w:val="Normal"/>
    <w:rsid w:val="00790361"/>
    <w:pPr>
      <w:numPr>
        <w:numId w:val="38"/>
      </w:numPr>
      <w:spacing w:after="240"/>
    </w:pPr>
    <w:rPr>
      <w:sz w:val="22"/>
      <w:lang w:val="en-GB" w:eastAsia="en-US"/>
    </w:rPr>
  </w:style>
  <w:style w:type="paragraph" w:customStyle="1" w:styleId="Questions">
    <w:name w:val="Questions"/>
    <w:basedOn w:val="Overview"/>
    <w:rsid w:val="00790361"/>
  </w:style>
  <w:style w:type="paragraph" w:customStyle="1" w:styleId="AppendixStyle">
    <w:name w:val="Appendix Style"/>
    <w:rsid w:val="00790361"/>
    <w:rPr>
      <w:rFonts w:ascii="Arial" w:hAnsi="Arial" w:cs="Times New Roman"/>
      <w:b/>
      <w:kern w:val="28"/>
      <w:sz w:val="26"/>
      <w:szCs w:val="26"/>
      <w:lang w:val="en-GB" w:eastAsia="en-US"/>
    </w:rPr>
  </w:style>
  <w:style w:type="paragraph" w:customStyle="1" w:styleId="HeadingTitle">
    <w:name w:val="Heading Title"/>
    <w:basedOn w:val="Balk1"/>
    <w:next w:val="Normal"/>
    <w:rsid w:val="00790361"/>
    <w:pPr>
      <w:keepLines/>
      <w:widowControl/>
      <w:spacing w:after="240"/>
    </w:pPr>
    <w:rPr>
      <w:rFonts w:ascii="Arial" w:hAnsi="Arial"/>
      <w:color w:val="auto"/>
      <w:kern w:val="28"/>
      <w:sz w:val="28"/>
      <w:szCs w:val="20"/>
      <w:lang w:val="en-GB" w:eastAsia="zh-CN"/>
    </w:rPr>
  </w:style>
  <w:style w:type="paragraph" w:styleId="HTMLAdresi">
    <w:name w:val="HTML Address"/>
    <w:basedOn w:val="Normal"/>
    <w:link w:val="HTMLAdresiChar"/>
    <w:semiHidden/>
    <w:rsid w:val="00790361"/>
    <w:rPr>
      <w:i/>
      <w:iCs/>
      <w:sz w:val="22"/>
      <w:lang w:val="en-GB" w:eastAsia="en-US"/>
    </w:rPr>
  </w:style>
  <w:style w:type="character" w:customStyle="1" w:styleId="HTMLAdresiChar">
    <w:name w:val="HTML Adresi Char"/>
    <w:basedOn w:val="VarsaylanParagrafYazTipi"/>
    <w:link w:val="HTMLAdresi"/>
    <w:semiHidden/>
    <w:rsid w:val="00790361"/>
    <w:rPr>
      <w:rFonts w:ascii="Times New Roman" w:hAnsi="Times New Roman" w:cs="Times New Roman"/>
      <w:i/>
      <w:iCs/>
      <w:sz w:val="22"/>
      <w:szCs w:val="24"/>
      <w:lang w:val="en-GB" w:eastAsia="en-US"/>
    </w:rPr>
  </w:style>
  <w:style w:type="character" w:styleId="HTMLCite">
    <w:name w:val="HTML Cite"/>
    <w:semiHidden/>
    <w:rsid w:val="00790361"/>
    <w:rPr>
      <w:i/>
      <w:iCs/>
    </w:rPr>
  </w:style>
  <w:style w:type="character" w:styleId="HTMLKodu">
    <w:name w:val="HTML Code"/>
    <w:semiHidden/>
    <w:rsid w:val="00790361"/>
    <w:rPr>
      <w:rFonts w:ascii="Courier New" w:hAnsi="Courier New" w:cs="Courier New"/>
      <w:sz w:val="20"/>
      <w:szCs w:val="20"/>
    </w:rPr>
  </w:style>
  <w:style w:type="character" w:styleId="HTMLKlavye">
    <w:name w:val="HTML Keyboard"/>
    <w:semiHidden/>
    <w:rsid w:val="00790361"/>
    <w:rPr>
      <w:rFonts w:ascii="Courier New" w:hAnsi="Courier New" w:cs="Courier New"/>
      <w:sz w:val="20"/>
      <w:szCs w:val="20"/>
    </w:rPr>
  </w:style>
  <w:style w:type="character" w:styleId="HTMLrnek">
    <w:name w:val="HTML Sample"/>
    <w:semiHidden/>
    <w:rsid w:val="00790361"/>
    <w:rPr>
      <w:rFonts w:ascii="Courier New" w:hAnsi="Courier New" w:cs="Courier New"/>
    </w:rPr>
  </w:style>
  <w:style w:type="character" w:styleId="HTMLDaktilo">
    <w:name w:val="HTML Typewriter"/>
    <w:semiHidden/>
    <w:rsid w:val="00790361"/>
    <w:rPr>
      <w:rFonts w:ascii="Courier New" w:hAnsi="Courier New" w:cs="Courier New"/>
      <w:sz w:val="20"/>
      <w:szCs w:val="20"/>
    </w:rPr>
  </w:style>
  <w:style w:type="character" w:styleId="HTMLDeiken">
    <w:name w:val="HTML Variable"/>
    <w:semiHidden/>
    <w:rsid w:val="00790361"/>
    <w:rPr>
      <w:i/>
      <w:iCs/>
    </w:rPr>
  </w:style>
  <w:style w:type="character" w:styleId="SatrNumaras">
    <w:name w:val="line number"/>
    <w:basedOn w:val="VarsaylanParagrafYazTipi"/>
    <w:semiHidden/>
    <w:rsid w:val="00790361"/>
  </w:style>
  <w:style w:type="table" w:styleId="Tablo3Befektler1">
    <w:name w:val="Table 3D effects 1"/>
    <w:basedOn w:val="NormalTablo"/>
    <w:semiHidden/>
    <w:rsid w:val="00790361"/>
    <w:pPr>
      <w:spacing w:after="240"/>
      <w:jc w:val="both"/>
    </w:pPr>
    <w:rPr>
      <w:rFonts w:ascii="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790361"/>
    <w:pPr>
      <w:spacing w:after="240"/>
      <w:jc w:val="both"/>
    </w:pPr>
    <w:rPr>
      <w:rFonts w:ascii="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790361"/>
    <w:pPr>
      <w:spacing w:after="240"/>
      <w:jc w:val="both"/>
    </w:pPr>
    <w:rPr>
      <w:rFonts w:ascii="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790361"/>
    <w:pPr>
      <w:spacing w:after="240"/>
      <w:jc w:val="both"/>
    </w:pPr>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790361"/>
    <w:pPr>
      <w:spacing w:after="240"/>
      <w:jc w:val="both"/>
    </w:pPr>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790361"/>
    <w:pPr>
      <w:spacing w:after="240"/>
      <w:jc w:val="both"/>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790361"/>
    <w:pPr>
      <w:spacing w:after="240"/>
      <w:jc w:val="both"/>
    </w:pPr>
    <w:rPr>
      <w:rFonts w:ascii="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790361"/>
    <w:pPr>
      <w:spacing w:after="240"/>
      <w:jc w:val="both"/>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790361"/>
    <w:pPr>
      <w:spacing w:after="240"/>
      <w:jc w:val="both"/>
    </w:pPr>
    <w:rPr>
      <w:rFonts w:ascii="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790361"/>
    <w:pPr>
      <w:spacing w:after="240"/>
      <w:jc w:val="both"/>
    </w:pPr>
    <w:rPr>
      <w:rFonts w:ascii="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790361"/>
    <w:pPr>
      <w:spacing w:after="240"/>
      <w:jc w:val="both"/>
    </w:pPr>
    <w:rPr>
      <w:rFonts w:ascii="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790361"/>
    <w:pPr>
      <w:spacing w:after="240"/>
      <w:jc w:val="both"/>
    </w:pPr>
    <w:rPr>
      <w:rFonts w:ascii="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790361"/>
    <w:pPr>
      <w:spacing w:after="240"/>
      <w:jc w:val="both"/>
    </w:pPr>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790361"/>
    <w:pPr>
      <w:spacing w:after="240"/>
      <w:jc w:val="both"/>
    </w:pPr>
    <w:rPr>
      <w:rFonts w:ascii="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790361"/>
    <w:pPr>
      <w:spacing w:after="240"/>
      <w:jc w:val="both"/>
    </w:pPr>
    <w:rPr>
      <w:rFonts w:ascii="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790361"/>
    <w:pPr>
      <w:spacing w:after="240"/>
      <w:jc w:val="both"/>
    </w:pPr>
    <w:rPr>
      <w:rFonts w:ascii="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790361"/>
    <w:pPr>
      <w:spacing w:after="240"/>
      <w:jc w:val="both"/>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semiHidden/>
    <w:rsid w:val="00790361"/>
    <w:pPr>
      <w:spacing w:after="240"/>
      <w:jc w:val="both"/>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790361"/>
    <w:pPr>
      <w:spacing w:after="240"/>
      <w:jc w:val="both"/>
    </w:pPr>
    <w:rPr>
      <w:rFonts w:ascii="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790361"/>
    <w:pPr>
      <w:spacing w:after="240"/>
      <w:jc w:val="both"/>
    </w:pPr>
    <w:rPr>
      <w:rFonts w:ascii="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790361"/>
    <w:pPr>
      <w:spacing w:after="240"/>
      <w:jc w:val="both"/>
    </w:pPr>
    <w:rPr>
      <w:rFonts w:ascii="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790361"/>
    <w:pPr>
      <w:spacing w:after="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790361"/>
    <w:pPr>
      <w:spacing w:after="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790361"/>
    <w:pPr>
      <w:spacing w:after="240"/>
      <w:jc w:val="both"/>
    </w:pPr>
    <w:rPr>
      <w:rFonts w:ascii="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790361"/>
    <w:pPr>
      <w:spacing w:after="240"/>
      <w:jc w:val="both"/>
    </w:pPr>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790361"/>
    <w:pPr>
      <w:spacing w:after="240"/>
      <w:jc w:val="both"/>
    </w:pPr>
    <w:rPr>
      <w:rFonts w:ascii="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790361"/>
    <w:pPr>
      <w:spacing w:after="240"/>
      <w:jc w:val="both"/>
    </w:pPr>
    <w:rPr>
      <w:rFonts w:ascii="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790361"/>
    <w:pPr>
      <w:spacing w:after="240"/>
      <w:jc w:val="both"/>
    </w:pPr>
    <w:rPr>
      <w:rFonts w:ascii="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790361"/>
    <w:pPr>
      <w:spacing w:after="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790361"/>
    <w:pPr>
      <w:spacing w:after="240"/>
      <w:jc w:val="both"/>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790361"/>
    <w:pPr>
      <w:spacing w:after="240"/>
      <w:jc w:val="both"/>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790361"/>
    <w:pPr>
      <w:spacing w:after="240"/>
      <w:jc w:val="both"/>
    </w:pPr>
    <w:rPr>
      <w:rFonts w:ascii="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790361"/>
    <w:pPr>
      <w:spacing w:after="240"/>
      <w:jc w:val="both"/>
    </w:pPr>
    <w:rPr>
      <w:rFonts w:ascii="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790361"/>
    <w:pPr>
      <w:spacing w:after="240"/>
      <w:jc w:val="both"/>
    </w:pPr>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790361"/>
    <w:pPr>
      <w:spacing w:after="240"/>
      <w:jc w:val="both"/>
    </w:pPr>
    <w:rPr>
      <w:rFonts w:ascii="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790361"/>
    <w:pPr>
      <w:spacing w:after="240"/>
      <w:jc w:val="both"/>
    </w:pPr>
    <w:rPr>
      <w:rFonts w:ascii="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790361"/>
    <w:pPr>
      <w:spacing w:after="240"/>
      <w:jc w:val="both"/>
    </w:pPr>
    <w:rPr>
      <w:rFonts w:ascii="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790361"/>
    <w:pPr>
      <w:spacing w:after="240"/>
      <w:jc w:val="both"/>
    </w:pPr>
    <w:rPr>
      <w:rFonts w:ascii="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790361"/>
    <w:pPr>
      <w:spacing w:after="240"/>
      <w:jc w:val="both"/>
    </w:pPr>
    <w:rPr>
      <w:rFonts w:ascii="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790361"/>
    <w:pPr>
      <w:spacing w:after="24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rsid w:val="00790361"/>
    <w:pPr>
      <w:spacing w:after="240"/>
      <w:jc w:val="both"/>
    </w:pPr>
    <w:rPr>
      <w:rFonts w:ascii="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790361"/>
    <w:pPr>
      <w:spacing w:after="240"/>
      <w:jc w:val="both"/>
    </w:pPr>
    <w:rPr>
      <w:rFonts w:ascii="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790361"/>
    <w:pPr>
      <w:spacing w:after="240"/>
      <w:jc w:val="both"/>
    </w:pPr>
    <w:rPr>
      <w:rFonts w:ascii="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nderline">
    <w:name w:val="Underline"/>
    <w:basedOn w:val="Normal"/>
    <w:next w:val="Normal"/>
    <w:rsid w:val="00790361"/>
    <w:rPr>
      <w:sz w:val="22"/>
      <w:u w:val="single"/>
      <w:lang w:val="en-GB" w:eastAsia="en-US"/>
    </w:rPr>
  </w:style>
  <w:style w:type="paragraph" w:styleId="GvdeMetniGirintisi2">
    <w:name w:val="Body Text Indent 2"/>
    <w:basedOn w:val="Normal"/>
    <w:link w:val="GvdeMetniGirintisi2Char"/>
    <w:rsid w:val="00790361"/>
    <w:pPr>
      <w:ind w:left="2880"/>
    </w:pPr>
    <w:rPr>
      <w:rFonts w:ascii="Arial" w:hAnsi="Arial"/>
      <w:lang w:val="en-GB" w:eastAsia="en-US"/>
    </w:rPr>
  </w:style>
  <w:style w:type="character" w:customStyle="1" w:styleId="GvdeMetniGirintisi2Char">
    <w:name w:val="Gövde Metni Girintisi 2 Char"/>
    <w:basedOn w:val="VarsaylanParagrafYazTipi"/>
    <w:link w:val="GvdeMetniGirintisi2"/>
    <w:rsid w:val="00790361"/>
    <w:rPr>
      <w:rFonts w:ascii="Arial" w:hAnsi="Arial" w:cs="Times New Roman"/>
      <w:sz w:val="24"/>
      <w:szCs w:val="24"/>
      <w:lang w:val="en-GB" w:eastAsia="en-US"/>
    </w:rPr>
  </w:style>
  <w:style w:type="paragraph" w:customStyle="1" w:styleId="BodyText21">
    <w:name w:val="Body Text 21"/>
    <w:basedOn w:val="Normal"/>
    <w:rsid w:val="00790361"/>
    <w:pPr>
      <w:spacing w:before="120" w:after="240" w:line="312" w:lineRule="auto"/>
    </w:pPr>
    <w:rPr>
      <w:i/>
      <w:lang w:val="en-GB" w:eastAsia="en-US"/>
    </w:rPr>
  </w:style>
  <w:style w:type="paragraph" w:customStyle="1" w:styleId="BodyText22">
    <w:name w:val="Body Text 22"/>
    <w:basedOn w:val="Normal"/>
    <w:rsid w:val="00790361"/>
    <w:pPr>
      <w:spacing w:before="120" w:after="240" w:line="312" w:lineRule="auto"/>
      <w:ind w:left="425"/>
    </w:pPr>
    <w:rPr>
      <w:lang w:val="en-GB" w:eastAsia="en-US"/>
    </w:rPr>
  </w:style>
  <w:style w:type="paragraph" w:styleId="GvdeMetnilkGirintisi2">
    <w:name w:val="Body Text First Indent 2"/>
    <w:basedOn w:val="GvdeMetniGirintisi"/>
    <w:link w:val="GvdeMetnilkGirintisi2Char"/>
    <w:rsid w:val="00790361"/>
    <w:pPr>
      <w:spacing w:after="120"/>
      <w:ind w:left="360" w:firstLine="210"/>
    </w:pPr>
  </w:style>
  <w:style w:type="character" w:customStyle="1" w:styleId="GvdeMetnilkGirintisi2Char">
    <w:name w:val="Gövde Metni İlk Girintisi 2 Char"/>
    <w:basedOn w:val="GvdeMetniGirintisiChar"/>
    <w:link w:val="GvdeMetnilkGirintisi2"/>
    <w:rsid w:val="00790361"/>
    <w:rPr>
      <w:rFonts w:ascii="Arial" w:hAnsi="Arial" w:cs="Times New Roman"/>
      <w:sz w:val="24"/>
      <w:szCs w:val="24"/>
      <w:lang w:val="en-GB" w:eastAsia="en-US"/>
    </w:rPr>
  </w:style>
  <w:style w:type="paragraph" w:customStyle="1" w:styleId="CreateOutlineLevel">
    <w:name w:val="CreateOutlineLevel"/>
    <w:basedOn w:val="Normal"/>
    <w:rsid w:val="00790361"/>
    <w:pPr>
      <w:outlineLvl w:val="0"/>
    </w:pPr>
    <w:rPr>
      <w:sz w:val="22"/>
      <w:lang w:val="en-US" w:eastAsia="en-US"/>
    </w:rPr>
  </w:style>
  <w:style w:type="paragraph" w:customStyle="1" w:styleId="p11">
    <w:name w:val="p11"/>
    <w:basedOn w:val="Normal"/>
    <w:rsid w:val="00790361"/>
    <w:pPr>
      <w:tabs>
        <w:tab w:val="left" w:pos="900"/>
      </w:tabs>
      <w:spacing w:line="280" w:lineRule="atLeast"/>
      <w:ind w:left="540"/>
    </w:pPr>
    <w:rPr>
      <w:sz w:val="22"/>
      <w:lang w:val="it-IT" w:eastAsia="en-US"/>
    </w:rPr>
  </w:style>
  <w:style w:type="paragraph" w:customStyle="1" w:styleId="p13">
    <w:name w:val="p13"/>
    <w:basedOn w:val="Normal"/>
    <w:rsid w:val="00790361"/>
    <w:pPr>
      <w:tabs>
        <w:tab w:val="left" w:pos="720"/>
      </w:tabs>
      <w:spacing w:line="240" w:lineRule="atLeast"/>
    </w:pPr>
    <w:rPr>
      <w:sz w:val="22"/>
      <w:lang w:val="it-IT" w:eastAsia="en-US"/>
    </w:rPr>
  </w:style>
  <w:style w:type="paragraph" w:customStyle="1" w:styleId="p12">
    <w:name w:val="p12"/>
    <w:basedOn w:val="Normal"/>
    <w:rsid w:val="00790361"/>
    <w:pPr>
      <w:tabs>
        <w:tab w:val="left" w:pos="5020"/>
      </w:tabs>
      <w:spacing w:line="240" w:lineRule="atLeast"/>
      <w:ind w:left="3580"/>
    </w:pPr>
    <w:rPr>
      <w:sz w:val="22"/>
      <w:lang w:val="it-IT" w:eastAsia="en-US"/>
    </w:rPr>
  </w:style>
  <w:style w:type="paragraph" w:customStyle="1" w:styleId="p14">
    <w:name w:val="p14"/>
    <w:basedOn w:val="Normal"/>
    <w:rsid w:val="00790361"/>
    <w:pPr>
      <w:tabs>
        <w:tab w:val="left" w:pos="1280"/>
      </w:tabs>
      <w:spacing w:line="240" w:lineRule="atLeast"/>
      <w:ind w:left="160"/>
    </w:pPr>
    <w:rPr>
      <w:sz w:val="22"/>
      <w:lang w:val="it-IT" w:eastAsia="en-US"/>
    </w:rPr>
  </w:style>
  <w:style w:type="paragraph" w:customStyle="1" w:styleId="p28">
    <w:name w:val="p28"/>
    <w:basedOn w:val="Normal"/>
    <w:rsid w:val="00790361"/>
    <w:pPr>
      <w:tabs>
        <w:tab w:val="left" w:pos="520"/>
      </w:tabs>
      <w:spacing w:line="240" w:lineRule="atLeast"/>
      <w:ind w:left="920"/>
    </w:pPr>
    <w:rPr>
      <w:sz w:val="22"/>
      <w:lang w:val="it-IT" w:eastAsia="en-US"/>
    </w:rPr>
  </w:style>
  <w:style w:type="paragraph" w:customStyle="1" w:styleId="p19">
    <w:name w:val="p19"/>
    <w:basedOn w:val="Normal"/>
    <w:rsid w:val="00790361"/>
    <w:pPr>
      <w:spacing w:line="240" w:lineRule="atLeast"/>
      <w:ind w:left="144" w:hanging="288"/>
    </w:pPr>
    <w:rPr>
      <w:sz w:val="22"/>
      <w:lang w:val="it-IT" w:eastAsia="en-US"/>
    </w:rPr>
  </w:style>
  <w:style w:type="paragraph" w:customStyle="1" w:styleId="p20">
    <w:name w:val="p20"/>
    <w:basedOn w:val="Normal"/>
    <w:rsid w:val="00790361"/>
    <w:pPr>
      <w:spacing w:line="240" w:lineRule="atLeast"/>
      <w:ind w:left="100"/>
    </w:pPr>
    <w:rPr>
      <w:sz w:val="22"/>
      <w:lang w:val="it-IT" w:eastAsia="en-US"/>
    </w:rPr>
  </w:style>
  <w:style w:type="paragraph" w:customStyle="1" w:styleId="c9">
    <w:name w:val="c9"/>
    <w:basedOn w:val="Normal"/>
    <w:rsid w:val="00790361"/>
    <w:pPr>
      <w:spacing w:line="240" w:lineRule="atLeast"/>
      <w:jc w:val="center"/>
    </w:pPr>
    <w:rPr>
      <w:sz w:val="22"/>
      <w:lang w:val="it-IT" w:eastAsia="en-US"/>
    </w:rPr>
  </w:style>
  <w:style w:type="paragraph" w:customStyle="1" w:styleId="p18">
    <w:name w:val="p18"/>
    <w:basedOn w:val="Normal"/>
    <w:rsid w:val="00790361"/>
    <w:pPr>
      <w:tabs>
        <w:tab w:val="left" w:pos="840"/>
        <w:tab w:val="left" w:pos="2600"/>
      </w:tabs>
      <w:spacing w:line="240" w:lineRule="atLeast"/>
      <w:ind w:left="1152" w:hanging="1728"/>
    </w:pPr>
    <w:rPr>
      <w:sz w:val="22"/>
      <w:lang w:val="it-IT" w:eastAsia="en-US"/>
    </w:rPr>
  </w:style>
  <w:style w:type="paragraph" w:customStyle="1" w:styleId="p21">
    <w:name w:val="p21"/>
    <w:basedOn w:val="Normal"/>
    <w:rsid w:val="00790361"/>
    <w:pPr>
      <w:tabs>
        <w:tab w:val="left" w:pos="520"/>
      </w:tabs>
      <w:spacing w:line="240" w:lineRule="atLeast"/>
      <w:ind w:left="920"/>
    </w:pPr>
    <w:rPr>
      <w:sz w:val="22"/>
      <w:lang w:val="it-IT" w:eastAsia="en-US"/>
    </w:rPr>
  </w:style>
  <w:style w:type="paragraph" w:customStyle="1" w:styleId="p22">
    <w:name w:val="p22"/>
    <w:basedOn w:val="Normal"/>
    <w:rsid w:val="00790361"/>
    <w:pPr>
      <w:spacing w:line="280" w:lineRule="atLeast"/>
      <w:ind w:left="900"/>
    </w:pPr>
    <w:rPr>
      <w:sz w:val="22"/>
      <w:lang w:val="it-IT" w:eastAsia="en-US"/>
    </w:rPr>
  </w:style>
  <w:style w:type="paragraph" w:customStyle="1" w:styleId="p5">
    <w:name w:val="p5"/>
    <w:basedOn w:val="Normal"/>
    <w:rsid w:val="00790361"/>
    <w:pPr>
      <w:tabs>
        <w:tab w:val="left" w:pos="1160"/>
      </w:tabs>
      <w:spacing w:line="240" w:lineRule="atLeast"/>
      <w:ind w:left="280"/>
    </w:pPr>
    <w:rPr>
      <w:sz w:val="22"/>
      <w:lang w:val="it-IT" w:eastAsia="en-US"/>
    </w:rPr>
  </w:style>
  <w:style w:type="paragraph" w:customStyle="1" w:styleId="p6">
    <w:name w:val="p6"/>
    <w:basedOn w:val="Normal"/>
    <w:rsid w:val="00790361"/>
    <w:pPr>
      <w:tabs>
        <w:tab w:val="left" w:pos="1140"/>
        <w:tab w:val="left" w:pos="1680"/>
      </w:tabs>
      <w:spacing w:line="240" w:lineRule="atLeast"/>
      <w:ind w:left="288" w:hanging="576"/>
    </w:pPr>
    <w:rPr>
      <w:sz w:val="22"/>
      <w:lang w:val="it-IT" w:eastAsia="en-US"/>
    </w:rPr>
  </w:style>
  <w:style w:type="paragraph" w:customStyle="1" w:styleId="p4">
    <w:name w:val="p4"/>
    <w:basedOn w:val="Normal"/>
    <w:rsid w:val="00790361"/>
    <w:pPr>
      <w:tabs>
        <w:tab w:val="left" w:pos="720"/>
      </w:tabs>
      <w:spacing w:line="240" w:lineRule="atLeast"/>
    </w:pPr>
    <w:rPr>
      <w:sz w:val="22"/>
      <w:lang w:val="it-IT" w:eastAsia="en-US"/>
    </w:rPr>
  </w:style>
  <w:style w:type="paragraph" w:customStyle="1" w:styleId="p9">
    <w:name w:val="p9"/>
    <w:basedOn w:val="Normal"/>
    <w:rsid w:val="00790361"/>
    <w:pPr>
      <w:tabs>
        <w:tab w:val="left" w:pos="4680"/>
      </w:tabs>
      <w:spacing w:line="240" w:lineRule="atLeast"/>
      <w:ind w:left="3312" w:hanging="4032"/>
    </w:pPr>
    <w:rPr>
      <w:sz w:val="22"/>
      <w:lang w:val="it-IT" w:eastAsia="en-US"/>
    </w:rPr>
  </w:style>
  <w:style w:type="paragraph" w:customStyle="1" w:styleId="ExecutiveSummarylevel1nonumber">
    <w:name w:val="Executive Summary level 1 no number"/>
    <w:basedOn w:val="ExecutiveSummarylevel1"/>
    <w:link w:val="ExecutiveSummarylevel1nonumberChar"/>
    <w:rsid w:val="00790361"/>
    <w:pPr>
      <w:spacing w:after="60"/>
      <w:ind w:firstLine="0"/>
    </w:pPr>
    <w:rPr>
      <w:lang w:eastAsia="en-US"/>
    </w:rPr>
  </w:style>
  <w:style w:type="paragraph" w:customStyle="1" w:styleId="p24">
    <w:name w:val="p24"/>
    <w:basedOn w:val="Normal"/>
    <w:rsid w:val="00790361"/>
    <w:pPr>
      <w:tabs>
        <w:tab w:val="left" w:pos="540"/>
        <w:tab w:val="left" w:pos="1000"/>
      </w:tabs>
      <w:spacing w:line="240" w:lineRule="atLeast"/>
      <w:ind w:left="432" w:hanging="432"/>
    </w:pPr>
    <w:rPr>
      <w:lang w:val="it-IT" w:eastAsia="en-US"/>
    </w:rPr>
  </w:style>
  <w:style w:type="paragraph" w:customStyle="1" w:styleId="p2">
    <w:name w:val="p2"/>
    <w:basedOn w:val="Normal"/>
    <w:rsid w:val="00790361"/>
    <w:pPr>
      <w:tabs>
        <w:tab w:val="left" w:pos="1140"/>
      </w:tabs>
      <w:spacing w:line="240" w:lineRule="atLeast"/>
      <w:ind w:left="300"/>
    </w:pPr>
    <w:rPr>
      <w:lang w:val="it-IT" w:eastAsia="en-US"/>
    </w:rPr>
  </w:style>
  <w:style w:type="paragraph" w:customStyle="1" w:styleId="p7">
    <w:name w:val="p7"/>
    <w:basedOn w:val="Normal"/>
    <w:rsid w:val="00790361"/>
    <w:pPr>
      <w:spacing w:line="240" w:lineRule="atLeast"/>
      <w:ind w:left="280"/>
    </w:pPr>
    <w:rPr>
      <w:lang w:val="it-IT" w:eastAsia="en-US"/>
    </w:rPr>
  </w:style>
  <w:style w:type="paragraph" w:customStyle="1" w:styleId="p8">
    <w:name w:val="p8"/>
    <w:basedOn w:val="Normal"/>
    <w:rsid w:val="00790361"/>
    <w:pPr>
      <w:tabs>
        <w:tab w:val="left" w:pos="720"/>
      </w:tabs>
      <w:spacing w:line="240" w:lineRule="atLeast"/>
    </w:pPr>
    <w:rPr>
      <w:lang w:val="it-IT" w:eastAsia="en-US"/>
    </w:rPr>
  </w:style>
  <w:style w:type="paragraph" w:customStyle="1" w:styleId="p10">
    <w:name w:val="p10"/>
    <w:basedOn w:val="Normal"/>
    <w:rsid w:val="00790361"/>
    <w:pPr>
      <w:tabs>
        <w:tab w:val="left" w:pos="540"/>
      </w:tabs>
      <w:spacing w:line="240" w:lineRule="atLeast"/>
      <w:ind w:left="900"/>
    </w:pPr>
    <w:rPr>
      <w:lang w:val="it-IT" w:eastAsia="en-US"/>
    </w:rPr>
  </w:style>
  <w:style w:type="paragraph" w:customStyle="1" w:styleId="p15">
    <w:name w:val="p15"/>
    <w:basedOn w:val="Normal"/>
    <w:rsid w:val="00790361"/>
    <w:pPr>
      <w:tabs>
        <w:tab w:val="left" w:pos="1740"/>
      </w:tabs>
      <w:spacing w:line="240" w:lineRule="atLeast"/>
      <w:ind w:left="300"/>
    </w:pPr>
    <w:rPr>
      <w:lang w:val="it-IT" w:eastAsia="en-US"/>
    </w:rPr>
  </w:style>
  <w:style w:type="paragraph" w:customStyle="1" w:styleId="p16">
    <w:name w:val="p16"/>
    <w:basedOn w:val="Normal"/>
    <w:rsid w:val="00790361"/>
    <w:pPr>
      <w:tabs>
        <w:tab w:val="left" w:pos="280"/>
        <w:tab w:val="left" w:pos="1060"/>
      </w:tabs>
      <w:spacing w:line="240" w:lineRule="atLeast"/>
      <w:ind w:left="432" w:hanging="720"/>
    </w:pPr>
    <w:rPr>
      <w:lang w:val="it-IT" w:eastAsia="en-US"/>
    </w:rPr>
  </w:style>
  <w:style w:type="paragraph" w:customStyle="1" w:styleId="p17">
    <w:name w:val="p17"/>
    <w:basedOn w:val="Normal"/>
    <w:rsid w:val="00790361"/>
    <w:pPr>
      <w:tabs>
        <w:tab w:val="left" w:pos="1280"/>
        <w:tab w:val="left" w:pos="1540"/>
      </w:tabs>
      <w:spacing w:line="440" w:lineRule="atLeast"/>
      <w:ind w:left="144" w:firstLine="288"/>
    </w:pPr>
    <w:rPr>
      <w:lang w:val="it-IT" w:eastAsia="en-US"/>
    </w:rPr>
  </w:style>
  <w:style w:type="paragraph" w:customStyle="1" w:styleId="LearningObjectives">
    <w:name w:val="Learning Objectives"/>
    <w:basedOn w:val="Overview"/>
    <w:rsid w:val="00790361"/>
  </w:style>
  <w:style w:type="paragraph" w:customStyle="1" w:styleId="tabstandard2p">
    <w:name w:val="tab_standard_2p"/>
    <w:basedOn w:val="Normal"/>
    <w:rsid w:val="00790361"/>
    <w:pPr>
      <w:spacing w:before="40" w:after="40"/>
    </w:pPr>
    <w:rPr>
      <w:sz w:val="22"/>
      <w:lang w:val="en-GB" w:eastAsia="en-US"/>
    </w:rPr>
  </w:style>
  <w:style w:type="character" w:customStyle="1" w:styleId="ExecutiveSummarylevel1Char">
    <w:name w:val="Executive Summary level 1 Char"/>
    <w:basedOn w:val="VarsaylanParagrafYazTipi"/>
    <w:link w:val="ExecutiveSummarylevel1"/>
    <w:rsid w:val="00790361"/>
    <w:rPr>
      <w:color w:val="008000"/>
      <w:spacing w:val="-2"/>
      <w:lang w:val="en-GB"/>
    </w:rPr>
  </w:style>
  <w:style w:type="character" w:customStyle="1" w:styleId="CharChar">
    <w:name w:val="Char Char"/>
    <w:basedOn w:val="VarsaylanParagrafYazTipi"/>
    <w:rsid w:val="00790361"/>
    <w:rPr>
      <w:rFonts w:ascii="Arial" w:hAnsi="Arial"/>
      <w:b/>
      <w:sz w:val="24"/>
      <w:szCs w:val="24"/>
      <w:lang w:val="en-GB" w:eastAsia="zh-CN" w:bidi="ar-SA"/>
    </w:rPr>
  </w:style>
  <w:style w:type="paragraph" w:customStyle="1" w:styleId="ExecutiveSummarylevel1">
    <w:name w:val="Executive Summary level 1"/>
    <w:basedOn w:val="Normal"/>
    <w:link w:val="ExecutiveSummarylevel1Char"/>
    <w:rsid w:val="00790361"/>
    <w:pPr>
      <w:spacing w:after="240"/>
      <w:ind w:left="227" w:hanging="227"/>
    </w:pPr>
    <w:rPr>
      <w:color w:val="008000"/>
      <w:spacing w:val="-2"/>
      <w:sz w:val="20"/>
      <w:szCs w:val="20"/>
      <w:lang w:val="en-GB"/>
    </w:rPr>
  </w:style>
  <w:style w:type="paragraph" w:customStyle="1" w:styleId="ExecutiveSummarylevel2">
    <w:name w:val="Executive Summary level 2"/>
    <w:basedOn w:val="Normal"/>
    <w:link w:val="ExecutiveSummarylevel2Char"/>
    <w:rsid w:val="00790361"/>
    <w:pPr>
      <w:spacing w:after="240"/>
      <w:ind w:left="488" w:hanging="261"/>
    </w:pPr>
    <w:rPr>
      <w:color w:val="008000"/>
      <w:spacing w:val="-2"/>
      <w:sz w:val="20"/>
      <w:szCs w:val="20"/>
      <w:lang w:val="en-GB" w:eastAsia="en-US"/>
    </w:rPr>
  </w:style>
  <w:style w:type="paragraph" w:customStyle="1" w:styleId="CaptioncommentsCharCharCharCharCharCharCharCharCharChar">
    <w:name w:val="Caption comments Char Char Char Char Char Char Char Char Char Char"/>
    <w:basedOn w:val="Normal"/>
    <w:rsid w:val="00790361"/>
    <w:rPr>
      <w:b/>
      <w:sz w:val="22"/>
      <w:lang w:val="en-GB" w:eastAsia="en-US"/>
    </w:rPr>
  </w:style>
  <w:style w:type="paragraph" w:customStyle="1" w:styleId="Formatvorlage1">
    <w:name w:val="Formatvorlage1"/>
    <w:basedOn w:val="Normal"/>
    <w:rsid w:val="00790361"/>
    <w:pPr>
      <w:spacing w:line="360" w:lineRule="auto"/>
    </w:pPr>
    <w:rPr>
      <w:rFonts w:ascii="Arial" w:hAnsi="Arial"/>
      <w:sz w:val="22"/>
      <w:lang w:val="en-GB" w:eastAsia="en-US"/>
    </w:rPr>
  </w:style>
  <w:style w:type="paragraph" w:customStyle="1" w:styleId="ExecutiveSummarylevel3">
    <w:name w:val="Executive Summary level 3"/>
    <w:basedOn w:val="Normal"/>
    <w:rsid w:val="00790361"/>
    <w:pPr>
      <w:tabs>
        <w:tab w:val="left" w:pos="508"/>
      </w:tabs>
      <w:ind w:left="794" w:hanging="284"/>
    </w:pPr>
    <w:rPr>
      <w:color w:val="008000"/>
      <w:spacing w:val="-2"/>
      <w:sz w:val="20"/>
      <w:szCs w:val="20"/>
      <w:lang w:val="en-GB" w:eastAsia="en-US"/>
    </w:rPr>
  </w:style>
  <w:style w:type="character" w:customStyle="1" w:styleId="ExecutiveSummarylevel1nonumberChar">
    <w:name w:val="Executive Summary level 1 no number Char"/>
    <w:basedOn w:val="ExecutiveSummarylevel1Char"/>
    <w:link w:val="ExecutiveSummarylevel1nonumber"/>
    <w:rsid w:val="00790361"/>
    <w:rPr>
      <w:rFonts w:ascii="Times New Roman" w:hAnsi="Times New Roman" w:cs="Times New Roman"/>
      <w:color w:val="008000"/>
      <w:spacing w:val="-2"/>
      <w:lang w:val="en-GB" w:eastAsia="en-US"/>
    </w:rPr>
  </w:style>
  <w:style w:type="paragraph" w:customStyle="1" w:styleId="standard10">
    <w:name w:val="standard10"/>
    <w:basedOn w:val="Normal"/>
    <w:rsid w:val="00790361"/>
    <w:pPr>
      <w:spacing w:line="312" w:lineRule="auto"/>
    </w:pPr>
    <w:rPr>
      <w:lang w:val="en-GB" w:eastAsia="en-US"/>
    </w:rPr>
  </w:style>
  <w:style w:type="character" w:customStyle="1" w:styleId="ExecutiveSummarylevel2Char">
    <w:name w:val="Executive Summary level 2 Char"/>
    <w:basedOn w:val="VarsaylanParagrafYazTipi"/>
    <w:link w:val="ExecutiveSummarylevel2"/>
    <w:rsid w:val="00790361"/>
    <w:rPr>
      <w:rFonts w:ascii="Times New Roman" w:hAnsi="Times New Roman" w:cs="Times New Roman"/>
      <w:color w:val="008000"/>
      <w:spacing w:val="-2"/>
      <w:lang w:val="en-GB" w:eastAsia="en-US"/>
    </w:rPr>
  </w:style>
  <w:style w:type="character" w:customStyle="1" w:styleId="ExecutiveSummarylevel2nonumberChar">
    <w:name w:val="Executive Summary level 2 no number Char"/>
    <w:basedOn w:val="ExecutiveSummarylevel2Char"/>
    <w:link w:val="ExecutiveSummarylevel2nonumber"/>
    <w:rsid w:val="00790361"/>
    <w:rPr>
      <w:rFonts w:ascii="Times New Roman" w:hAnsi="Times New Roman" w:cs="Times New Roman"/>
      <w:color w:val="008000"/>
      <w:spacing w:val="-2"/>
      <w:lang w:val="en-GB" w:eastAsia="en-US"/>
    </w:rPr>
  </w:style>
  <w:style w:type="character" w:customStyle="1" w:styleId="CharChar1">
    <w:name w:val="Char Char1"/>
    <w:basedOn w:val="VarsaylanParagrafYazTipi"/>
    <w:rsid w:val="00790361"/>
    <w:rPr>
      <w:rFonts w:ascii="Arial" w:hAnsi="Arial"/>
      <w:lang w:val="en-GB" w:eastAsia="zh-CN" w:bidi="ar-SA"/>
    </w:rPr>
  </w:style>
  <w:style w:type="character" w:customStyle="1" w:styleId="CharChar3">
    <w:name w:val="Char Char3"/>
    <w:basedOn w:val="VarsaylanParagrafYazTipi"/>
    <w:rsid w:val="00790361"/>
    <w:rPr>
      <w:rFonts w:ascii="Arial" w:hAnsi="Arial"/>
      <w:b/>
      <w:sz w:val="22"/>
      <w:szCs w:val="24"/>
      <w:lang w:val="en-GB" w:eastAsia="zh-CN" w:bidi="ar-SA"/>
    </w:rPr>
  </w:style>
  <w:style w:type="character" w:customStyle="1" w:styleId="CharChar4">
    <w:name w:val="Char Char4"/>
    <w:basedOn w:val="VarsaylanParagrafYazTipi"/>
    <w:rsid w:val="00790361"/>
    <w:rPr>
      <w:rFonts w:ascii="Arial" w:hAnsi="Arial"/>
      <w:b/>
      <w:sz w:val="24"/>
      <w:lang w:val="en-GB" w:eastAsia="zh-CN" w:bidi="ar-SA"/>
    </w:rPr>
  </w:style>
  <w:style w:type="character" w:customStyle="1" w:styleId="CharChar5">
    <w:name w:val="Char Char5"/>
    <w:basedOn w:val="VarsaylanParagrafYazTipi"/>
    <w:rsid w:val="00790361"/>
    <w:rPr>
      <w:rFonts w:ascii="Arial" w:hAnsi="Arial"/>
      <w:b/>
      <w:sz w:val="28"/>
      <w:lang w:val="en-GB" w:eastAsia="zh-CN" w:bidi="ar-SA"/>
    </w:rPr>
  </w:style>
  <w:style w:type="character" w:customStyle="1" w:styleId="CharChar6">
    <w:name w:val="Char Char6"/>
    <w:basedOn w:val="VarsaylanParagrafYazTipi"/>
    <w:rsid w:val="00790361"/>
    <w:rPr>
      <w:rFonts w:ascii="Arial" w:hAnsi="Arial"/>
      <w:b/>
      <w:caps/>
      <w:kern w:val="28"/>
      <w:sz w:val="28"/>
      <w:lang w:val="en-GB" w:eastAsia="zh-CN" w:bidi="ar-SA"/>
    </w:rPr>
  </w:style>
  <w:style w:type="character" w:customStyle="1" w:styleId="Heading5CharChar">
    <w:name w:val="Heading 5 Char Char"/>
    <w:basedOn w:val="VarsaylanParagrafYazTipi"/>
    <w:rsid w:val="00790361"/>
    <w:rPr>
      <w:rFonts w:ascii="Arial" w:hAnsi="Arial"/>
      <w:b/>
      <w:sz w:val="22"/>
      <w:szCs w:val="24"/>
      <w:lang w:val="en-GB" w:eastAsia="zh-CN" w:bidi="ar-SA"/>
    </w:rPr>
  </w:style>
  <w:style w:type="paragraph" w:customStyle="1" w:styleId="StyleHeading1">
    <w:name w:val="Style Heading 1"/>
    <w:basedOn w:val="Balk1"/>
    <w:link w:val="StyleHeading1Char"/>
    <w:rsid w:val="00790361"/>
    <w:pPr>
      <w:keepLines/>
      <w:widowControl/>
      <w:spacing w:after="240"/>
    </w:pPr>
    <w:rPr>
      <w:rFonts w:ascii="Arial" w:hAnsi="Arial"/>
      <w:kern w:val="28"/>
      <w:sz w:val="28"/>
      <w:szCs w:val="28"/>
      <w:lang w:val="en-GB" w:eastAsia="zh-CN"/>
    </w:rPr>
  </w:style>
  <w:style w:type="paragraph" w:customStyle="1" w:styleId="StyleHeading1Blue">
    <w:name w:val="Style Heading 1 + Blue"/>
    <w:basedOn w:val="Balk1"/>
    <w:rsid w:val="00790361"/>
    <w:pPr>
      <w:keepLines/>
      <w:widowControl/>
      <w:spacing w:after="240"/>
    </w:pPr>
    <w:rPr>
      <w:rFonts w:ascii="Arial" w:hAnsi="Arial"/>
      <w:color w:val="auto"/>
      <w:kern w:val="28"/>
      <w:sz w:val="28"/>
      <w:szCs w:val="20"/>
      <w:lang w:val="en-GB" w:eastAsia="zh-CN"/>
    </w:rPr>
  </w:style>
  <w:style w:type="character" w:customStyle="1" w:styleId="StyleHeading1Char">
    <w:name w:val="Style Heading 1 Char"/>
    <w:basedOn w:val="Balk1Char"/>
    <w:link w:val="StyleHeading1"/>
    <w:rsid w:val="00790361"/>
    <w:rPr>
      <w:rFonts w:ascii="Arial" w:eastAsia="Times New Roman" w:hAnsi="Arial" w:cs="Times New Roman"/>
      <w:b/>
      <w:bCs/>
      <w:color w:val="000000"/>
      <w:kern w:val="28"/>
      <w:sz w:val="28"/>
      <w:szCs w:val="28"/>
      <w:lang w:val="en-GB" w:eastAsia="zh-CN"/>
    </w:rPr>
  </w:style>
  <w:style w:type="paragraph" w:customStyle="1" w:styleId="StyleHeading2">
    <w:name w:val="Style Heading 2"/>
    <w:basedOn w:val="Balk2"/>
    <w:link w:val="StyleHeading2Char"/>
    <w:autoRedefine/>
    <w:rsid w:val="00790361"/>
    <w:pPr>
      <w:pageBreakBefore/>
      <w:widowControl/>
      <w:spacing w:after="240"/>
    </w:pPr>
    <w:rPr>
      <w:rFonts w:ascii="Arial" w:eastAsia="Times New Roman" w:hAnsi="Arial" w:cs="Times New Roman"/>
      <w:b w:val="0"/>
      <w:color w:val="2F5496"/>
      <w:spacing w:val="2"/>
      <w:sz w:val="28"/>
      <w:szCs w:val="28"/>
      <w:lang w:val="en-GB" w:eastAsia="zh-CN"/>
    </w:rPr>
  </w:style>
  <w:style w:type="character" w:customStyle="1" w:styleId="StyleHeading2Char">
    <w:name w:val="Style Heading 2 Char"/>
    <w:basedOn w:val="Heading2Char1"/>
    <w:link w:val="StyleHeading2"/>
    <w:rsid w:val="00790361"/>
    <w:rPr>
      <w:rFonts w:ascii="Arial" w:eastAsia="Times New Roman" w:hAnsi="Arial" w:cs="Times New Roman"/>
      <w:b/>
      <w:color w:val="2F5496"/>
      <w:spacing w:val="2"/>
      <w:sz w:val="28"/>
      <w:szCs w:val="28"/>
      <w:lang w:val="en-GB" w:eastAsia="zh-CN"/>
    </w:rPr>
  </w:style>
  <w:style w:type="paragraph" w:customStyle="1" w:styleId="StyleHeading3">
    <w:name w:val="Style Heading 3"/>
    <w:basedOn w:val="Balk3"/>
    <w:link w:val="StyleHeading3Char"/>
    <w:autoRedefine/>
    <w:rsid w:val="00790361"/>
    <w:pPr>
      <w:keepLines w:val="0"/>
      <w:widowControl/>
    </w:pPr>
    <w:rPr>
      <w:rFonts w:ascii="Arial" w:eastAsia="Times New Roman" w:hAnsi="Arial" w:cs="Times New Roman"/>
      <w:b w:val="0"/>
      <w:i/>
      <w:color w:val="auto"/>
      <w:kern w:val="28"/>
      <w:lang w:val="en-GB" w:eastAsia="zh-CN"/>
    </w:rPr>
  </w:style>
  <w:style w:type="paragraph" w:customStyle="1" w:styleId="StyleHeading3Blue">
    <w:name w:val="Style Heading 3 +Blue"/>
    <w:basedOn w:val="Balk3"/>
    <w:link w:val="StyleHeading3BlueChar"/>
    <w:autoRedefine/>
    <w:rsid w:val="00790361"/>
    <w:pPr>
      <w:keepLines w:val="0"/>
      <w:widowControl/>
    </w:pPr>
    <w:rPr>
      <w:rFonts w:ascii="Arial" w:eastAsia="Times New Roman" w:hAnsi="Arial" w:cs="Times New Roman"/>
      <w:b w:val="0"/>
      <w:i/>
      <w:color w:val="0000FF"/>
      <w:kern w:val="28"/>
      <w:lang w:val="en-GB" w:eastAsia="zh-CN"/>
    </w:rPr>
  </w:style>
  <w:style w:type="character" w:customStyle="1" w:styleId="StyleHeading3BlueChar">
    <w:name w:val="Style Heading 3 +Blue Char"/>
    <w:basedOn w:val="CharChar4"/>
    <w:link w:val="StyleHeading3Blue"/>
    <w:rsid w:val="00790361"/>
    <w:rPr>
      <w:rFonts w:ascii="Arial" w:hAnsi="Arial" w:cs="Times New Roman"/>
      <w:b/>
      <w:i/>
      <w:color w:val="0000FF"/>
      <w:kern w:val="28"/>
      <w:sz w:val="24"/>
      <w:szCs w:val="24"/>
      <w:lang w:val="en-GB" w:eastAsia="zh-CN" w:bidi="ar-SA"/>
    </w:rPr>
  </w:style>
  <w:style w:type="paragraph" w:customStyle="1" w:styleId="StyleHeading3Blue0">
    <w:name w:val="Style Heading 3 Blue"/>
    <w:basedOn w:val="Balk3"/>
    <w:link w:val="StyleHeading3BlueChar0"/>
    <w:autoRedefine/>
    <w:rsid w:val="00790361"/>
    <w:pPr>
      <w:keepLines w:val="0"/>
      <w:widowControl/>
    </w:pPr>
    <w:rPr>
      <w:rFonts w:ascii="Arial" w:eastAsia="Times New Roman" w:hAnsi="Arial" w:cs="Times New Roman"/>
      <w:b w:val="0"/>
      <w:i/>
      <w:color w:val="0000FF"/>
      <w:kern w:val="28"/>
      <w:lang w:val="en-GB" w:eastAsia="zh-CN"/>
    </w:rPr>
  </w:style>
  <w:style w:type="character" w:customStyle="1" w:styleId="StyleHeading3BlueChar0">
    <w:name w:val="Style Heading 3 Blue Char"/>
    <w:basedOn w:val="CharChar4"/>
    <w:link w:val="StyleHeading3Blue0"/>
    <w:rsid w:val="00790361"/>
    <w:rPr>
      <w:rFonts w:ascii="Arial" w:hAnsi="Arial" w:cs="Times New Roman"/>
      <w:b/>
      <w:i/>
      <w:color w:val="0000FF"/>
      <w:kern w:val="28"/>
      <w:sz w:val="24"/>
      <w:szCs w:val="24"/>
      <w:lang w:val="en-GB" w:eastAsia="zh-CN" w:bidi="ar-SA"/>
    </w:rPr>
  </w:style>
  <w:style w:type="character" w:customStyle="1" w:styleId="StyleHeading3Char">
    <w:name w:val="Style Heading 3 Char"/>
    <w:basedOn w:val="CharChar4"/>
    <w:link w:val="StyleHeading3"/>
    <w:rsid w:val="00790361"/>
    <w:rPr>
      <w:rFonts w:ascii="Arial" w:hAnsi="Arial" w:cs="Times New Roman"/>
      <w:b/>
      <w:i/>
      <w:kern w:val="28"/>
      <w:sz w:val="24"/>
      <w:szCs w:val="24"/>
      <w:lang w:val="en-GB" w:eastAsia="zh-CN" w:bidi="ar-SA"/>
    </w:rPr>
  </w:style>
  <w:style w:type="paragraph" w:customStyle="1" w:styleId="StyleHeading4">
    <w:name w:val="Style Heading 4"/>
    <w:basedOn w:val="Balk4"/>
    <w:link w:val="StyleHeading4Char"/>
    <w:autoRedefine/>
    <w:rsid w:val="00790361"/>
    <w:pPr>
      <w:keepLines w:val="0"/>
      <w:widowControl/>
      <w:spacing w:after="120"/>
    </w:pPr>
    <w:rPr>
      <w:rFonts w:ascii="Arial" w:hAnsi="Arial" w:cs="Arial"/>
      <w:b w:val="0"/>
      <w:i/>
      <w:iCs w:val="0"/>
      <w:lang w:val="en-GB" w:eastAsia="zh-CN"/>
    </w:rPr>
  </w:style>
  <w:style w:type="paragraph" w:customStyle="1" w:styleId="StyleHeading40">
    <w:name w:val="Style Heading 4 +"/>
    <w:basedOn w:val="Balk4"/>
    <w:link w:val="StyleHeading4Char0"/>
    <w:autoRedefine/>
    <w:rsid w:val="00790361"/>
    <w:pPr>
      <w:keepLines w:val="0"/>
      <w:widowControl/>
      <w:spacing w:after="120"/>
    </w:pPr>
    <w:rPr>
      <w:rFonts w:ascii="Arial" w:hAnsi="Arial" w:cs="Times New Roman"/>
      <w:b w:val="0"/>
      <w:i/>
      <w:iCs w:val="0"/>
      <w:lang w:val="en-GB" w:eastAsia="zh-CN"/>
    </w:rPr>
  </w:style>
  <w:style w:type="paragraph" w:customStyle="1" w:styleId="StyleHeading4Blue">
    <w:name w:val="Style Heading 4 +  Blue"/>
    <w:basedOn w:val="Balk4"/>
    <w:link w:val="StyleHeading4BlueChar"/>
    <w:autoRedefine/>
    <w:rsid w:val="00790361"/>
    <w:pPr>
      <w:keepLines w:val="0"/>
      <w:widowControl/>
      <w:spacing w:after="120"/>
    </w:pPr>
    <w:rPr>
      <w:rFonts w:ascii="Arial" w:hAnsi="Arial" w:cs="Times New Roman"/>
      <w:b w:val="0"/>
      <w:i/>
      <w:iCs w:val="0"/>
      <w:color w:val="0000FF"/>
      <w:lang w:val="en-GB" w:eastAsia="zh-CN"/>
    </w:rPr>
  </w:style>
  <w:style w:type="character" w:customStyle="1" w:styleId="StyleHeading4BlueChar">
    <w:name w:val="Style Heading 4 +  Blue Char"/>
    <w:basedOn w:val="Balk4Char"/>
    <w:link w:val="StyleHeading4Blue"/>
    <w:rsid w:val="00790361"/>
    <w:rPr>
      <w:rFonts w:ascii="Arial" w:eastAsiaTheme="majorEastAsia" w:hAnsi="Arial" w:cs="Times New Roman"/>
      <w:b w:val="0"/>
      <w:i/>
      <w:iCs w:val="0"/>
      <w:color w:val="0000FF"/>
      <w:sz w:val="24"/>
      <w:szCs w:val="24"/>
      <w:lang w:val="en-GB" w:eastAsia="zh-CN"/>
    </w:rPr>
  </w:style>
  <w:style w:type="paragraph" w:customStyle="1" w:styleId="StyleHeading4BlueStrikethrough">
    <w:name w:val="Style Heading 4 +  Blue Strikethrough"/>
    <w:basedOn w:val="Balk4"/>
    <w:autoRedefine/>
    <w:rsid w:val="00790361"/>
    <w:pPr>
      <w:keepLines w:val="0"/>
      <w:widowControl/>
      <w:spacing w:after="120"/>
    </w:pPr>
    <w:rPr>
      <w:rFonts w:ascii="Arial" w:eastAsia="Times New Roman" w:hAnsi="Arial" w:cs="Times New Roman"/>
      <w:b w:val="0"/>
      <w:bCs/>
      <w:i/>
      <w:iCs w:val="0"/>
      <w:strike/>
      <w:color w:val="0000FF"/>
      <w:sz w:val="22"/>
      <w:szCs w:val="22"/>
      <w:lang w:val="en-GB" w:eastAsia="zh-CN"/>
    </w:rPr>
  </w:style>
  <w:style w:type="character" w:customStyle="1" w:styleId="StyleHeading4Char0">
    <w:name w:val="Style Heading 4 + Char"/>
    <w:basedOn w:val="Balk4Char"/>
    <w:link w:val="StyleHeading40"/>
    <w:rsid w:val="00790361"/>
    <w:rPr>
      <w:rFonts w:ascii="Arial" w:eastAsiaTheme="majorEastAsia" w:hAnsi="Arial" w:cs="Times New Roman"/>
      <w:b w:val="0"/>
      <w:i/>
      <w:iCs w:val="0"/>
      <w:color w:val="2E74B5" w:themeColor="accent1" w:themeShade="BF"/>
      <w:sz w:val="24"/>
      <w:szCs w:val="24"/>
      <w:lang w:val="en-GB" w:eastAsia="zh-CN"/>
    </w:rPr>
  </w:style>
  <w:style w:type="paragraph" w:customStyle="1" w:styleId="StyleHeading4TimesNewRomanBlueStrikethrough">
    <w:name w:val="Style Heading 4 + Times New Roman Blue Strikethrough"/>
    <w:basedOn w:val="Balk4"/>
    <w:link w:val="StyleHeading4TimesNewRomanBlueStrikethroughChar"/>
    <w:autoRedefine/>
    <w:rsid w:val="00790361"/>
    <w:pPr>
      <w:keepLines w:val="0"/>
      <w:widowControl/>
      <w:spacing w:after="120"/>
    </w:pPr>
    <w:rPr>
      <w:rFonts w:ascii="Arial" w:hAnsi="Arial" w:cs="Times New Roman"/>
      <w:b w:val="0"/>
      <w:i/>
      <w:iCs w:val="0"/>
      <w:strike/>
      <w:color w:val="0000FF"/>
      <w:lang w:val="en-GB" w:eastAsia="zh-CN"/>
    </w:rPr>
  </w:style>
  <w:style w:type="character" w:customStyle="1" w:styleId="StyleHeading4TimesNewRomanBlueStrikethroughChar">
    <w:name w:val="Style Heading 4 + Times New Roman Blue Strikethrough Char"/>
    <w:basedOn w:val="Balk4Char"/>
    <w:link w:val="StyleHeading4TimesNewRomanBlueStrikethrough"/>
    <w:rsid w:val="00790361"/>
    <w:rPr>
      <w:rFonts w:ascii="Arial" w:eastAsiaTheme="majorEastAsia" w:hAnsi="Arial" w:cs="Times New Roman"/>
      <w:b w:val="0"/>
      <w:i/>
      <w:iCs w:val="0"/>
      <w:strike/>
      <w:color w:val="0000FF"/>
      <w:sz w:val="24"/>
      <w:szCs w:val="24"/>
      <w:lang w:val="en-GB" w:eastAsia="zh-CN"/>
    </w:rPr>
  </w:style>
  <w:style w:type="character" w:customStyle="1" w:styleId="StyleHeading4Char">
    <w:name w:val="Style Heading 4 Char"/>
    <w:basedOn w:val="Balk4Char"/>
    <w:link w:val="StyleHeading4"/>
    <w:rsid w:val="00790361"/>
    <w:rPr>
      <w:rFonts w:ascii="Arial" w:eastAsiaTheme="majorEastAsia" w:hAnsi="Arial" w:cs="Arial"/>
      <w:b w:val="0"/>
      <w:i/>
      <w:iCs w:val="0"/>
      <w:color w:val="2E74B5" w:themeColor="accent1" w:themeShade="BF"/>
      <w:sz w:val="24"/>
      <w:szCs w:val="24"/>
      <w:lang w:val="en-GB" w:eastAsia="zh-CN"/>
    </w:rPr>
  </w:style>
  <w:style w:type="paragraph" w:customStyle="1" w:styleId="StyleHeading5">
    <w:name w:val="Style Heading 5 +"/>
    <w:basedOn w:val="Balk5"/>
    <w:link w:val="StyleHeading5Char"/>
    <w:autoRedefine/>
    <w:rsid w:val="00790361"/>
    <w:pPr>
      <w:keepLines w:val="0"/>
      <w:widowControl/>
      <w:numPr>
        <w:ilvl w:val="4"/>
      </w:numPr>
      <w:tabs>
        <w:tab w:val="left" w:pos="1701"/>
      </w:tabs>
      <w:spacing w:after="240"/>
      <w:ind w:left="1440" w:hanging="1080"/>
      <w:jc w:val="left"/>
    </w:pPr>
    <w:rPr>
      <w:rFonts w:ascii="Arial" w:hAnsi="Arial"/>
      <w:bCs/>
      <w:color w:val="0000FF"/>
      <w:lang w:val="en-GB" w:eastAsia="zh-CN"/>
    </w:rPr>
  </w:style>
  <w:style w:type="paragraph" w:customStyle="1" w:styleId="StyleHeading511pt">
    <w:name w:val="Style Heading 5 +  11 pt"/>
    <w:basedOn w:val="Balk5"/>
    <w:autoRedefine/>
    <w:rsid w:val="00790361"/>
    <w:pPr>
      <w:keepLines w:val="0"/>
      <w:widowControl/>
      <w:numPr>
        <w:ilvl w:val="4"/>
      </w:numPr>
      <w:tabs>
        <w:tab w:val="left" w:pos="1701"/>
      </w:tabs>
      <w:spacing w:after="240"/>
      <w:ind w:left="1440" w:hanging="1080"/>
      <w:jc w:val="left"/>
    </w:pPr>
    <w:rPr>
      <w:rFonts w:ascii="Arial" w:hAnsi="Arial"/>
      <w:bCs/>
      <w:color w:val="auto"/>
      <w:spacing w:val="0"/>
      <w:sz w:val="20"/>
      <w:lang w:val="en-GB" w:eastAsia="zh-CN"/>
    </w:rPr>
  </w:style>
  <w:style w:type="paragraph" w:customStyle="1" w:styleId="StyleHeading5Blue">
    <w:name w:val="Style Heading 5 +  Blue"/>
    <w:basedOn w:val="Balk5"/>
    <w:autoRedefine/>
    <w:rsid w:val="00790361"/>
    <w:pPr>
      <w:keepLines w:val="0"/>
      <w:widowControl/>
      <w:numPr>
        <w:ilvl w:val="4"/>
      </w:numPr>
      <w:tabs>
        <w:tab w:val="left" w:pos="1701"/>
      </w:tabs>
      <w:spacing w:after="240"/>
      <w:ind w:left="1440" w:hanging="1080"/>
      <w:jc w:val="left"/>
    </w:pPr>
    <w:rPr>
      <w:rFonts w:ascii="Arial" w:hAnsi="Arial"/>
      <w:bCs/>
      <w:color w:val="0000FF"/>
      <w:spacing w:val="0"/>
      <w:sz w:val="20"/>
      <w:szCs w:val="20"/>
      <w:lang w:val="en-GB" w:eastAsia="zh-CN"/>
    </w:rPr>
  </w:style>
  <w:style w:type="character" w:customStyle="1" w:styleId="StyleHeading5Char">
    <w:name w:val="Style Heading 5 + Char"/>
    <w:basedOn w:val="Heading6Char1"/>
    <w:link w:val="StyleHeading5"/>
    <w:rsid w:val="00790361"/>
    <w:rPr>
      <w:rFonts w:ascii="Arial" w:eastAsia="Times New Roman" w:hAnsi="Arial" w:cs="Times New Roman"/>
      <w:bCs/>
      <w:color w:val="0000FF"/>
      <w:spacing w:val="2"/>
      <w:sz w:val="22"/>
      <w:szCs w:val="22"/>
      <w:lang w:val="en-GB" w:eastAsia="zh-CN"/>
    </w:rPr>
  </w:style>
  <w:style w:type="paragraph" w:customStyle="1" w:styleId="StyleHeading6">
    <w:name w:val="Style Heading 6"/>
    <w:basedOn w:val="Balk6"/>
    <w:link w:val="StyleHeading6Char"/>
    <w:autoRedefine/>
    <w:rsid w:val="00790361"/>
    <w:pPr>
      <w:keepLines w:val="0"/>
      <w:widowControl/>
      <w:tabs>
        <w:tab w:val="left" w:pos="1985"/>
      </w:tabs>
      <w:spacing w:before="0" w:after="0"/>
      <w:jc w:val="left"/>
    </w:pPr>
    <w:rPr>
      <w:rFonts w:cs="Times New Roman"/>
      <w:iCs/>
      <w:lang w:val="en-GB" w:eastAsia="zh-CN"/>
    </w:rPr>
  </w:style>
  <w:style w:type="character" w:customStyle="1" w:styleId="StyleHeading6Char">
    <w:name w:val="Style Heading 6 Char"/>
    <w:basedOn w:val="Balk6Char"/>
    <w:link w:val="StyleHeading6"/>
    <w:rsid w:val="00790361"/>
    <w:rPr>
      <w:rFonts w:ascii="Arial" w:hAnsi="Arial" w:cs="Times New Roman"/>
      <w:b/>
      <w:iCs/>
      <w:spacing w:val="2"/>
      <w:szCs w:val="22"/>
      <w:lang w:val="en-GB" w:eastAsia="zh-CN"/>
    </w:rPr>
  </w:style>
  <w:style w:type="paragraph" w:customStyle="1" w:styleId="AbstractTitle">
    <w:name w:val="Abstract Title"/>
    <w:basedOn w:val="Normal"/>
    <w:next w:val="Normal"/>
    <w:rsid w:val="00790361"/>
    <w:pPr>
      <w:spacing w:before="360" w:after="180"/>
      <w:jc w:val="center"/>
    </w:pPr>
    <w:rPr>
      <w:b/>
      <w:kern w:val="24"/>
      <w:sz w:val="28"/>
      <w:lang w:val="en-GB" w:eastAsia="en-US"/>
    </w:rPr>
  </w:style>
  <w:style w:type="paragraph" w:customStyle="1" w:styleId="BodyTextKeepCharChar">
    <w:name w:val="Body Text Keep Char Char"/>
    <w:basedOn w:val="GvdeMetnia"/>
    <w:next w:val="GvdeMetnia"/>
    <w:rsid w:val="00790361"/>
    <w:pPr>
      <w:keepNext/>
      <w:widowControl/>
      <w:autoSpaceDE/>
      <w:autoSpaceDN/>
      <w:spacing w:after="240"/>
    </w:pPr>
    <w:rPr>
      <w:rFonts w:ascii="Garamond" w:hAnsi="Garamond"/>
      <w:spacing w:val="-5"/>
      <w:szCs w:val="24"/>
      <w:lang w:val="en-US"/>
    </w:rPr>
  </w:style>
  <w:style w:type="character" w:customStyle="1" w:styleId="BodyTextKeepCharCharChar">
    <w:name w:val="Body Text Keep Char Char Char"/>
    <w:basedOn w:val="VarsaylanParagrafYazTipi"/>
    <w:rsid w:val="00790361"/>
    <w:rPr>
      <w:rFonts w:ascii="Garamond" w:hAnsi="Garamond"/>
      <w:spacing w:val="-5"/>
      <w:sz w:val="24"/>
      <w:lang w:val="en-US" w:eastAsia="en-US" w:bidi="ar-SA"/>
    </w:rPr>
  </w:style>
  <w:style w:type="paragraph" w:customStyle="1" w:styleId="NormalText">
    <w:name w:val="Normal Text"/>
    <w:basedOn w:val="Normal"/>
    <w:link w:val="NormalTextChar"/>
    <w:rsid w:val="00790361"/>
    <w:pPr>
      <w:spacing w:before="60" w:after="60"/>
    </w:pPr>
    <w:rPr>
      <w:kern w:val="24"/>
      <w:sz w:val="22"/>
      <w:szCs w:val="20"/>
      <w:lang w:val="en-GB" w:eastAsia="en-US"/>
    </w:rPr>
  </w:style>
  <w:style w:type="paragraph" w:customStyle="1" w:styleId="featurecontent">
    <w:name w:val="featurecontent"/>
    <w:basedOn w:val="Normal"/>
    <w:rsid w:val="00790361"/>
    <w:pPr>
      <w:spacing w:before="100" w:beforeAutospacing="1" w:after="100" w:afterAutospacing="1"/>
    </w:pPr>
    <w:rPr>
      <w:rFonts w:ascii="Verdana" w:hAnsi="Verdana"/>
      <w:color w:val="333366"/>
      <w:sz w:val="16"/>
      <w:szCs w:val="16"/>
      <w:lang w:val="el-GR" w:eastAsia="el-GR"/>
    </w:rPr>
  </w:style>
  <w:style w:type="paragraph" w:customStyle="1" w:styleId="featureheader">
    <w:name w:val="featureheader"/>
    <w:basedOn w:val="Normal"/>
    <w:rsid w:val="00790361"/>
    <w:pPr>
      <w:spacing w:before="100" w:beforeAutospacing="1" w:after="100" w:afterAutospacing="1"/>
    </w:pPr>
    <w:rPr>
      <w:rFonts w:ascii="Verdana" w:hAnsi="Verdana"/>
      <w:b/>
      <w:bCs/>
      <w:sz w:val="19"/>
      <w:szCs w:val="19"/>
      <w:lang w:val="el-GR" w:eastAsia="el-GR"/>
    </w:rPr>
  </w:style>
  <w:style w:type="paragraph" w:customStyle="1" w:styleId="Heading3H30Char">
    <w:name w:val="Heading 3.H3.0 Char"/>
    <w:basedOn w:val="Balk1"/>
    <w:next w:val="NormalInitial"/>
    <w:rsid w:val="00790361"/>
    <w:pPr>
      <w:keepNext w:val="0"/>
      <w:keepLines/>
      <w:widowControl/>
      <w:autoSpaceDE w:val="0"/>
      <w:autoSpaceDN w:val="0"/>
      <w:spacing w:before="120" w:after="240"/>
      <w:ind w:left="567"/>
      <w:jc w:val="both"/>
      <w:outlineLvl w:val="2"/>
    </w:pPr>
    <w:rPr>
      <w:rFonts w:ascii="Arial" w:hAnsi="Arial"/>
      <w:b w:val="0"/>
      <w:color w:val="auto"/>
      <w:kern w:val="28"/>
      <w:sz w:val="28"/>
      <w:szCs w:val="24"/>
      <w:lang w:val="en-GB" w:eastAsia="el-GR"/>
    </w:rPr>
  </w:style>
  <w:style w:type="paragraph" w:customStyle="1" w:styleId="headtitle">
    <w:name w:val="headtitle"/>
    <w:basedOn w:val="Normal"/>
    <w:rsid w:val="00790361"/>
    <w:pPr>
      <w:spacing w:before="100" w:beforeAutospacing="1" w:after="100" w:afterAutospacing="1"/>
    </w:pPr>
    <w:rPr>
      <w:rFonts w:ascii="Arial" w:hAnsi="Arial" w:cs="Arial"/>
      <w:b/>
      <w:bCs/>
      <w:color w:val="000066"/>
      <w:sz w:val="21"/>
      <w:szCs w:val="21"/>
      <w:lang w:val="el-GR" w:eastAsia="el-GR"/>
    </w:rPr>
  </w:style>
  <w:style w:type="character" w:customStyle="1" w:styleId="NormalTextChar">
    <w:name w:val="Normal Text Char"/>
    <w:link w:val="NormalText"/>
    <w:rsid w:val="00790361"/>
    <w:rPr>
      <w:rFonts w:ascii="Times New Roman" w:hAnsi="Times New Roman" w:cs="Times New Roman"/>
      <w:kern w:val="24"/>
      <w:sz w:val="22"/>
      <w:lang w:val="en-GB" w:eastAsia="en-US"/>
    </w:rPr>
  </w:style>
  <w:style w:type="paragraph" w:customStyle="1" w:styleId="StyleHeading1Before0pt">
    <w:name w:val="Style Heading 1 + Before:  0 pt"/>
    <w:basedOn w:val="Balk1"/>
    <w:rsid w:val="00790361"/>
    <w:pPr>
      <w:keepLines/>
      <w:widowControl/>
      <w:spacing w:after="240"/>
    </w:pPr>
    <w:rPr>
      <w:rFonts w:ascii="Arial" w:hAnsi="Arial"/>
      <w:color w:val="auto"/>
      <w:kern w:val="28"/>
      <w:sz w:val="22"/>
      <w:szCs w:val="20"/>
      <w:lang w:val="en-GB" w:eastAsia="zh-CN"/>
    </w:rPr>
  </w:style>
  <w:style w:type="paragraph" w:customStyle="1" w:styleId="StyleHeading2Bold">
    <w:name w:val="Style Heading 2 + Bold"/>
    <w:basedOn w:val="Balk2"/>
    <w:rsid w:val="00790361"/>
    <w:pPr>
      <w:pageBreakBefore/>
      <w:widowControl/>
      <w:spacing w:after="240"/>
    </w:pPr>
    <w:rPr>
      <w:rFonts w:ascii="Arial" w:eastAsia="Times New Roman" w:hAnsi="Arial" w:cs="Times New Roman"/>
      <w:b w:val="0"/>
      <w:bCs/>
      <w:color w:val="auto"/>
      <w:sz w:val="28"/>
      <w:szCs w:val="20"/>
      <w:lang w:val="en-GB" w:eastAsia="zh-CN"/>
    </w:rPr>
  </w:style>
  <w:style w:type="paragraph" w:customStyle="1" w:styleId="StyleHeading5Before0ptAfter6pt">
    <w:name w:val="Style Heading 5 + Before:  0 pt After:  6 pt"/>
    <w:basedOn w:val="Balk5"/>
    <w:rsid w:val="00790361"/>
    <w:pPr>
      <w:keepLines w:val="0"/>
      <w:widowControl/>
      <w:numPr>
        <w:ilvl w:val="4"/>
        <w:numId w:val="40"/>
      </w:numPr>
      <w:tabs>
        <w:tab w:val="left" w:pos="1701"/>
      </w:tabs>
      <w:spacing w:after="120"/>
      <w:jc w:val="left"/>
    </w:pPr>
    <w:rPr>
      <w:rFonts w:ascii="Arial" w:hAnsi="Arial"/>
      <w:color w:val="auto"/>
      <w:spacing w:val="0"/>
      <w:sz w:val="20"/>
      <w:szCs w:val="20"/>
      <w:lang w:val="en-GB" w:eastAsia="zh-CN"/>
    </w:rPr>
  </w:style>
  <w:style w:type="paragraph" w:customStyle="1" w:styleId="StyleHeading5Left0Firstline0">
    <w:name w:val="Style Heading 5 + Left:  0&quot; First line:  0&quot;"/>
    <w:basedOn w:val="Balk5"/>
    <w:rsid w:val="00790361"/>
    <w:pPr>
      <w:keepLines w:val="0"/>
      <w:widowControl/>
      <w:numPr>
        <w:ilvl w:val="4"/>
        <w:numId w:val="41"/>
      </w:numPr>
      <w:tabs>
        <w:tab w:val="left" w:pos="1701"/>
      </w:tabs>
      <w:spacing w:before="100" w:beforeAutospacing="1" w:after="100" w:afterAutospacing="1"/>
      <w:jc w:val="left"/>
      <w:outlineLvl w:val="9"/>
    </w:pPr>
    <w:rPr>
      <w:rFonts w:ascii="Arial" w:hAnsi="Arial"/>
      <w:color w:val="auto"/>
      <w:spacing w:val="0"/>
      <w:sz w:val="20"/>
      <w:szCs w:val="20"/>
      <w:lang w:val="en-GB" w:eastAsia="zh-CN"/>
    </w:rPr>
  </w:style>
  <w:style w:type="paragraph" w:customStyle="1" w:styleId="StyleNormalTextLeft102cmFirstline0cm">
    <w:name w:val="Style Normal Text + Left:  102 cm First line:  0 cm"/>
    <w:basedOn w:val="NormalText"/>
    <w:rsid w:val="00790361"/>
    <w:pPr>
      <w:ind w:left="576"/>
    </w:pPr>
    <w:rPr>
      <w:szCs w:val="24"/>
    </w:rPr>
  </w:style>
  <w:style w:type="paragraph" w:customStyle="1" w:styleId="StyleStyleHeading5">
    <w:name w:val="Style Style Heading 5"/>
    <w:basedOn w:val="StyleHeading5Before0ptAfter6pt"/>
    <w:rsid w:val="00790361"/>
    <w:pPr>
      <w:numPr>
        <w:ilvl w:val="0"/>
        <w:numId w:val="0"/>
      </w:numPr>
    </w:pPr>
    <w:rPr>
      <w:color w:val="000000"/>
    </w:rPr>
  </w:style>
  <w:style w:type="paragraph" w:customStyle="1" w:styleId="StyleTOC1After6pt">
    <w:name w:val="Style TOC 1 + After:  6 pt"/>
    <w:basedOn w:val="T1"/>
    <w:autoRedefine/>
    <w:rsid w:val="00790361"/>
    <w:pPr>
      <w:widowControl/>
      <w:shd w:val="clear" w:color="auto" w:fill="auto"/>
      <w:tabs>
        <w:tab w:val="left" w:pos="425"/>
        <w:tab w:val="left" w:pos="480"/>
        <w:tab w:val="right" w:leader="dot" w:pos="8494"/>
        <w:tab w:val="right" w:leader="dot" w:pos="10195"/>
      </w:tabs>
      <w:spacing w:before="120" w:line="240" w:lineRule="auto"/>
      <w:ind w:left="425" w:hanging="425"/>
    </w:pPr>
    <w:rPr>
      <w:b/>
      <w:caps/>
      <w:noProof/>
      <w:sz w:val="20"/>
      <w:szCs w:val="20"/>
      <w:lang w:val="en-GB" w:eastAsia="zh-CN"/>
    </w:rPr>
  </w:style>
  <w:style w:type="paragraph" w:customStyle="1" w:styleId="TableL01">
    <w:name w:val="Table L0.1"/>
    <w:basedOn w:val="Normal"/>
    <w:rsid w:val="00790361"/>
    <w:pPr>
      <w:keepLines/>
      <w:spacing w:before="20" w:after="20"/>
      <w:ind w:left="57" w:right="57"/>
    </w:pPr>
    <w:rPr>
      <w:sz w:val="22"/>
      <w:lang w:val="en-GB" w:eastAsia="en-US"/>
    </w:rPr>
  </w:style>
  <w:style w:type="paragraph" w:customStyle="1" w:styleId="TOC232">
    <w:name w:val="TOC 232"/>
    <w:basedOn w:val="Normal"/>
    <w:rsid w:val="00790361"/>
    <w:pPr>
      <w:numPr>
        <w:ilvl w:val="1"/>
        <w:numId w:val="44"/>
      </w:numPr>
    </w:pPr>
    <w:rPr>
      <w:sz w:val="22"/>
      <w:lang w:val="en-GB" w:eastAsia="en-US"/>
    </w:rPr>
  </w:style>
  <w:style w:type="character" w:customStyle="1" w:styleId="CaptioncommentChar">
    <w:name w:val="Caption comment Char"/>
    <w:link w:val="Captioncomment"/>
    <w:rsid w:val="00790361"/>
    <w:rPr>
      <w:rFonts w:ascii="Times New Roman" w:hAnsi="Times New Roman" w:cs="Times New Roman"/>
      <w:kern w:val="24"/>
      <w:sz w:val="22"/>
      <w:szCs w:val="24"/>
      <w:lang w:val="en-GB" w:eastAsia="en-US"/>
    </w:rPr>
  </w:style>
  <w:style w:type="paragraph" w:customStyle="1" w:styleId="StyleExecutiveSummarylevel2Left09cmFirstline0cm">
    <w:name w:val="Style Executive Summary level 2 + Left:  0.9 cm First line:  0 cm"/>
    <w:basedOn w:val="ExecutiveSummarylevel2"/>
    <w:rsid w:val="00790361"/>
    <w:pPr>
      <w:spacing w:line="260" w:lineRule="exact"/>
      <w:ind w:left="510" w:firstLine="0"/>
    </w:pPr>
  </w:style>
  <w:style w:type="character" w:customStyle="1" w:styleId="TableBulletsChar">
    <w:name w:val="Table Bullets Char"/>
    <w:link w:val="TableBullets"/>
    <w:rsid w:val="00790361"/>
    <w:rPr>
      <w:rFonts w:ascii="Times New Roman" w:hAnsi="Times New Roman" w:cs="Times New Roman"/>
      <w:lang w:val="en-GB" w:eastAsia="en-GB"/>
    </w:rPr>
  </w:style>
  <w:style w:type="character" w:styleId="HTMLKsaltmas">
    <w:name w:val="HTML Acronym"/>
    <w:basedOn w:val="VarsaylanParagrafYazTipi"/>
    <w:semiHidden/>
    <w:rsid w:val="00790361"/>
  </w:style>
  <w:style w:type="character" w:customStyle="1" w:styleId="ftCarCar">
    <w:name w:val="ft Car Car"/>
    <w:basedOn w:val="VarsaylanParagrafYazTipi"/>
    <w:rsid w:val="00790361"/>
    <w:rPr>
      <w:b/>
      <w:szCs w:val="24"/>
      <w:lang w:val="en-GB" w:eastAsia="en-US" w:bidi="ar-SA"/>
    </w:rPr>
  </w:style>
  <w:style w:type="character" w:customStyle="1" w:styleId="H3Car">
    <w:name w:val="H3 Car"/>
    <w:aliases w:val="0 Car Car"/>
    <w:basedOn w:val="VarsaylanParagrafYazTipi"/>
    <w:rsid w:val="00790361"/>
    <w:rPr>
      <w:rFonts w:ascii="Arial" w:hAnsi="Arial"/>
      <w:b/>
      <w:sz w:val="24"/>
      <w:lang w:val="en-GB" w:eastAsia="zh-CN" w:bidi="ar-SA"/>
    </w:rPr>
  </w:style>
  <w:style w:type="paragraph" w:customStyle="1" w:styleId="captioncomments0">
    <w:name w:val="captioncomments"/>
    <w:basedOn w:val="Normal"/>
    <w:rsid w:val="00790361"/>
    <w:pPr>
      <w:spacing w:before="100" w:beforeAutospacing="1" w:after="100" w:afterAutospacing="1"/>
    </w:pPr>
    <w:rPr>
      <w:lang w:val="en-GB" w:eastAsia="en-GB"/>
    </w:rPr>
  </w:style>
  <w:style w:type="paragraph" w:customStyle="1" w:styleId="InsideAddress">
    <w:name w:val="Inside Address"/>
    <w:basedOn w:val="Normal"/>
    <w:rsid w:val="00790361"/>
    <w:rPr>
      <w:sz w:val="22"/>
      <w:lang w:val="en-GB" w:eastAsia="en-US"/>
    </w:rPr>
  </w:style>
  <w:style w:type="paragraph" w:customStyle="1" w:styleId="ReferenceLine">
    <w:name w:val="Reference Line"/>
    <w:basedOn w:val="GvdeMetnia"/>
    <w:rsid w:val="00790361"/>
    <w:pPr>
      <w:widowControl/>
      <w:autoSpaceDE/>
      <w:autoSpaceDN/>
      <w:spacing w:after="240"/>
    </w:pPr>
    <w:rPr>
      <w:szCs w:val="24"/>
      <w:lang w:val="en-GB"/>
    </w:rPr>
  </w:style>
  <w:style w:type="paragraph" w:customStyle="1" w:styleId="TabelTekst">
    <w:name w:val="Tabel Tekst"/>
    <w:basedOn w:val="Normal"/>
    <w:rsid w:val="00790361"/>
    <w:pPr>
      <w:keepLines/>
      <w:spacing w:line="240" w:lineRule="atLeast"/>
    </w:pPr>
    <w:rPr>
      <w:kern w:val="24"/>
      <w:sz w:val="22"/>
      <w:lang w:val="en-GB" w:eastAsia="en-US"/>
    </w:rPr>
  </w:style>
  <w:style w:type="paragraph" w:customStyle="1" w:styleId="ZCom">
    <w:name w:val="Z_Com"/>
    <w:basedOn w:val="Normal"/>
    <w:next w:val="ZDGName"/>
    <w:rsid w:val="00790361"/>
    <w:pPr>
      <w:ind w:right="85"/>
    </w:pPr>
    <w:rPr>
      <w:rFonts w:ascii="Arial" w:hAnsi="Arial"/>
      <w:snapToGrid w:val="0"/>
      <w:lang w:val="en-GB" w:eastAsia="en-US"/>
    </w:rPr>
  </w:style>
  <w:style w:type="paragraph" w:customStyle="1" w:styleId="ReferenceTable">
    <w:name w:val="Reference Table"/>
    <w:basedOn w:val="Normal"/>
    <w:rsid w:val="00790361"/>
    <w:pPr>
      <w:spacing w:after="240"/>
      <w:ind w:left="454" w:hanging="454"/>
    </w:pPr>
    <w:rPr>
      <w:rFonts w:ascii="Arial" w:hAnsi="Arial"/>
      <w:sz w:val="20"/>
      <w:lang w:val="fr-FR" w:eastAsia="en-US"/>
    </w:rPr>
  </w:style>
  <w:style w:type="paragraph" w:customStyle="1" w:styleId="ZDGName">
    <w:name w:val="Z_DGName"/>
    <w:basedOn w:val="Normal"/>
    <w:rsid w:val="00790361"/>
    <w:pPr>
      <w:ind w:right="85"/>
    </w:pPr>
    <w:rPr>
      <w:rFonts w:ascii="Arial" w:hAnsi="Arial"/>
      <w:snapToGrid w:val="0"/>
      <w:sz w:val="16"/>
      <w:lang w:val="en-GB" w:eastAsia="en-US"/>
    </w:rPr>
  </w:style>
  <w:style w:type="paragraph" w:customStyle="1" w:styleId="Tabell">
    <w:name w:val="Tabell"/>
    <w:basedOn w:val="Normal"/>
    <w:rsid w:val="00790361"/>
    <w:rPr>
      <w:rFonts w:ascii="Arial" w:hAnsi="Arial"/>
      <w:sz w:val="22"/>
      <w:lang w:val="sv-SE" w:eastAsia="en-US"/>
    </w:rPr>
  </w:style>
  <w:style w:type="paragraph" w:customStyle="1" w:styleId="Tabellen">
    <w:name w:val="Tabellen"/>
    <w:basedOn w:val="Normal"/>
    <w:rsid w:val="00790361"/>
    <w:pPr>
      <w:tabs>
        <w:tab w:val="left" w:pos="1134"/>
      </w:tabs>
      <w:spacing w:before="120"/>
    </w:pPr>
    <w:rPr>
      <w:sz w:val="22"/>
      <w:lang w:val="en-GB" w:eastAsia="en-US"/>
    </w:rPr>
  </w:style>
  <w:style w:type="paragraph" w:customStyle="1" w:styleId="Absatz">
    <w:name w:val="Absatz"/>
    <w:basedOn w:val="Normal"/>
    <w:rsid w:val="00790361"/>
    <w:pPr>
      <w:spacing w:after="240" w:line="360" w:lineRule="exact"/>
    </w:pPr>
    <w:rPr>
      <w:lang w:val="en-GB" w:eastAsia="en-US"/>
    </w:rPr>
  </w:style>
  <w:style w:type="paragraph" w:customStyle="1" w:styleId="BeschriftungB1">
    <w:name w:val="Beschriftung.B 1"/>
    <w:basedOn w:val="Normal"/>
    <w:next w:val="Normal"/>
    <w:rsid w:val="00790361"/>
    <w:pPr>
      <w:spacing w:before="60" w:after="240"/>
      <w:ind w:left="1191" w:hanging="1191"/>
    </w:pPr>
    <w:rPr>
      <w:b/>
      <w:lang w:val="en-GB" w:eastAsia="en-US"/>
    </w:rPr>
  </w:style>
  <w:style w:type="paragraph" w:customStyle="1" w:styleId="PleugerBildunterschriften">
    <w:name w:val="PleugerBildunterschriften"/>
    <w:basedOn w:val="GvdeMetnia"/>
    <w:autoRedefine/>
    <w:rsid w:val="00790361"/>
    <w:pPr>
      <w:widowControl/>
      <w:autoSpaceDE/>
      <w:autoSpaceDN/>
      <w:spacing w:before="120" w:after="240" w:line="300" w:lineRule="auto"/>
    </w:pPr>
    <w:rPr>
      <w:rFonts w:ascii="Arial" w:hAnsi="Arial"/>
      <w:szCs w:val="24"/>
      <w:lang w:val="en-GB"/>
    </w:rPr>
  </w:style>
  <w:style w:type="paragraph" w:customStyle="1" w:styleId="Quelle">
    <w:name w:val="Quelle"/>
    <w:basedOn w:val="Normal"/>
    <w:next w:val="Normal"/>
    <w:rsid w:val="00790361"/>
    <w:pPr>
      <w:spacing w:line="240" w:lineRule="atLeast"/>
    </w:pPr>
    <w:rPr>
      <w:sz w:val="22"/>
      <w:lang w:val="en-GB" w:eastAsia="en-US"/>
    </w:rPr>
  </w:style>
  <w:style w:type="paragraph" w:customStyle="1" w:styleId="Tabelle">
    <w:name w:val="Tabelle"/>
    <w:basedOn w:val="Normal"/>
    <w:rsid w:val="00790361"/>
    <w:pPr>
      <w:keepNext/>
      <w:tabs>
        <w:tab w:val="right" w:pos="720"/>
        <w:tab w:val="left" w:pos="1080"/>
      </w:tabs>
      <w:spacing w:before="40" w:after="40" w:line="240" w:lineRule="atLeast"/>
    </w:pPr>
    <w:rPr>
      <w:rFonts w:ascii="Arial" w:hAnsi="Arial"/>
      <w:sz w:val="18"/>
      <w:lang w:val="de-DE" w:eastAsia="de-DE"/>
    </w:rPr>
  </w:style>
  <w:style w:type="paragraph" w:customStyle="1" w:styleId="VR-fett-M">
    <w:name w:val="VR-fett-M"/>
    <w:basedOn w:val="Normal"/>
    <w:rsid w:val="00790361"/>
    <w:pPr>
      <w:tabs>
        <w:tab w:val="left" w:pos="1134"/>
        <w:tab w:val="left" w:pos="2268"/>
        <w:tab w:val="left" w:pos="3402"/>
        <w:tab w:val="left" w:pos="4536"/>
        <w:tab w:val="left" w:pos="5670"/>
        <w:tab w:val="left" w:pos="6804"/>
        <w:tab w:val="left" w:pos="7938"/>
        <w:tab w:val="left" w:pos="9072"/>
      </w:tabs>
    </w:pPr>
    <w:rPr>
      <w:rFonts w:ascii="Arial" w:hAnsi="Arial"/>
      <w:b/>
      <w:sz w:val="22"/>
      <w:lang w:val="de-CH" w:eastAsia="en-US"/>
    </w:rPr>
  </w:style>
  <w:style w:type="character" w:customStyle="1" w:styleId="AltbilgiChar0">
    <w:name w:val="Altbilgi Char"/>
    <w:aliases w:val="ft Char"/>
    <w:basedOn w:val="VarsaylanParagrafYazTipi"/>
    <w:link w:val="ft"/>
    <w:rsid w:val="00790361"/>
    <w:rPr>
      <w:rFonts w:ascii="Times New Roman" w:eastAsia="Calibri" w:hAnsi="Times New Roman" w:cs="Times New Roman"/>
      <w:b/>
      <w:sz w:val="24"/>
      <w:szCs w:val="24"/>
      <w:shd w:val="pct20" w:color="auto" w:fill="auto"/>
      <w:lang w:val="en-GB" w:eastAsia="en-US"/>
    </w:rPr>
  </w:style>
  <w:style w:type="table" w:customStyle="1" w:styleId="TablaWeb11">
    <w:name w:val="Tabla Web 11"/>
    <w:basedOn w:val="NormalTablo"/>
    <w:semiHidden/>
    <w:rsid w:val="00790361"/>
    <w:pPr>
      <w:spacing w:after="240"/>
      <w:jc w:val="both"/>
    </w:pPr>
    <w:rPr>
      <w:rFonts w:ascii="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NormalTablo"/>
    <w:semiHidden/>
    <w:rsid w:val="00790361"/>
    <w:pPr>
      <w:spacing w:after="240"/>
      <w:jc w:val="both"/>
    </w:pPr>
    <w:rPr>
      <w:rFonts w:ascii="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NormalTablo"/>
    <w:semiHidden/>
    <w:rsid w:val="00790361"/>
    <w:pPr>
      <w:spacing w:after="240"/>
      <w:jc w:val="both"/>
    </w:pPr>
    <w:rPr>
      <w:rFonts w:ascii="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rafomanual">
    <w:name w:val="Párrafo manual"/>
    <w:basedOn w:val="Normal"/>
    <w:rsid w:val="00790361"/>
    <w:pPr>
      <w:spacing w:after="240"/>
      <w:ind w:firstLine="567"/>
    </w:pPr>
    <w:rPr>
      <w:sz w:val="22"/>
      <w:lang w:val="en-US" w:eastAsia="en-US"/>
    </w:rPr>
  </w:style>
  <w:style w:type="paragraph" w:customStyle="1" w:styleId="Point0">
    <w:name w:val="Point 0"/>
    <w:basedOn w:val="Normal"/>
    <w:rsid w:val="00790361"/>
    <w:pPr>
      <w:spacing w:before="120" w:after="240" w:line="360" w:lineRule="auto"/>
      <w:ind w:left="850" w:hanging="850"/>
    </w:pPr>
    <w:rPr>
      <w:szCs w:val="20"/>
      <w:lang w:val="en-GB" w:eastAsia="en-US"/>
    </w:rPr>
  </w:style>
  <w:style w:type="paragraph" w:customStyle="1" w:styleId="tablebullets0">
    <w:name w:val="tablebullets"/>
    <w:basedOn w:val="Normal"/>
    <w:rsid w:val="00790361"/>
    <w:pPr>
      <w:spacing w:before="100" w:beforeAutospacing="1" w:after="100" w:afterAutospacing="1"/>
    </w:pPr>
    <w:rPr>
      <w:lang w:val="en-GB" w:eastAsia="en-GB"/>
    </w:rPr>
  </w:style>
  <w:style w:type="paragraph" w:customStyle="1" w:styleId="Captiontable">
    <w:name w:val="Caption table"/>
    <w:basedOn w:val="ResimYazs1"/>
    <w:link w:val="CaptiontableChar"/>
    <w:rsid w:val="00790361"/>
    <w:pPr>
      <w:tabs>
        <w:tab w:val="left" w:pos="1418"/>
      </w:tabs>
      <w:spacing w:after="120" w:line="240" w:lineRule="auto"/>
      <w:ind w:left="1418" w:hanging="1418"/>
      <w:contextualSpacing/>
    </w:pPr>
    <w:rPr>
      <w:rFonts w:cs="Times New Roman"/>
      <w:bCs/>
      <w:iCs w:val="0"/>
      <w:lang w:val="fr-FR"/>
    </w:rPr>
  </w:style>
  <w:style w:type="paragraph" w:customStyle="1" w:styleId="Captionpicture">
    <w:name w:val="Caption picture"/>
    <w:basedOn w:val="ResimYazs1"/>
    <w:link w:val="CaptionpictureChar"/>
    <w:rsid w:val="00790361"/>
    <w:pPr>
      <w:tabs>
        <w:tab w:val="left" w:pos="1418"/>
      </w:tabs>
      <w:spacing w:before="120" w:line="240" w:lineRule="auto"/>
      <w:ind w:left="1418" w:hanging="1418"/>
      <w:contextualSpacing/>
    </w:pPr>
    <w:rPr>
      <w:rFonts w:cs="Times New Roman"/>
      <w:bCs/>
      <w:iCs w:val="0"/>
      <w:lang w:val="fr-FR"/>
    </w:rPr>
  </w:style>
  <w:style w:type="character" w:customStyle="1" w:styleId="CaptiontableChar">
    <w:name w:val="Caption table Char"/>
    <w:basedOn w:val="ResimYazsChar"/>
    <w:link w:val="Captiontable"/>
    <w:rsid w:val="00790361"/>
    <w:rPr>
      <w:rFonts w:ascii="Times New Roman" w:eastAsiaTheme="minorHAnsi" w:hAnsi="Times New Roman" w:cs="Times New Roman"/>
      <w:b/>
      <w:bCs/>
      <w:iCs w:val="0"/>
      <w:color w:val="000000" w:themeColor="text1"/>
      <w:sz w:val="24"/>
      <w:szCs w:val="18"/>
      <w:lang w:val="fr-FR" w:eastAsia="en-US"/>
    </w:rPr>
  </w:style>
  <w:style w:type="character" w:customStyle="1" w:styleId="CaptionpictureChar">
    <w:name w:val="Caption picture Char"/>
    <w:basedOn w:val="ResimYazsChar"/>
    <w:link w:val="Captionpicture"/>
    <w:rsid w:val="00790361"/>
    <w:rPr>
      <w:rFonts w:ascii="Times New Roman" w:eastAsiaTheme="minorHAnsi" w:hAnsi="Times New Roman" w:cs="Times New Roman"/>
      <w:b/>
      <w:bCs/>
      <w:iCs w:val="0"/>
      <w:color w:val="000000" w:themeColor="text1"/>
      <w:sz w:val="24"/>
      <w:szCs w:val="18"/>
      <w:lang w:val="fr-FR" w:eastAsia="en-US"/>
    </w:rPr>
  </w:style>
  <w:style w:type="paragraph" w:customStyle="1" w:styleId="Considrant">
    <w:name w:val="Considérant"/>
    <w:basedOn w:val="Normal"/>
    <w:rsid w:val="00790361"/>
    <w:pPr>
      <w:numPr>
        <w:numId w:val="45"/>
      </w:numPr>
      <w:spacing w:before="120" w:after="240"/>
    </w:pPr>
    <w:rPr>
      <w:lang w:val="en-GB" w:eastAsia="de-DE"/>
    </w:rPr>
  </w:style>
  <w:style w:type="paragraph" w:customStyle="1" w:styleId="Fait">
    <w:name w:val="Fait à"/>
    <w:basedOn w:val="Normal"/>
    <w:next w:val="Institutionquisigne"/>
    <w:rsid w:val="00790361"/>
    <w:pPr>
      <w:keepNext/>
      <w:spacing w:before="120"/>
    </w:pPr>
    <w:rPr>
      <w:lang w:val="en-GB" w:eastAsia="de-DE"/>
    </w:rPr>
  </w:style>
  <w:style w:type="paragraph" w:customStyle="1" w:styleId="Formuledadoption">
    <w:name w:val="Formule d'adoption"/>
    <w:basedOn w:val="Normal"/>
    <w:next w:val="Titrearticle"/>
    <w:rsid w:val="00790361"/>
    <w:pPr>
      <w:keepNext/>
      <w:spacing w:before="120" w:after="240"/>
    </w:pPr>
    <w:rPr>
      <w:lang w:val="en-GB" w:eastAsia="de-DE"/>
    </w:rPr>
  </w:style>
  <w:style w:type="paragraph" w:customStyle="1" w:styleId="Institutionquiagit">
    <w:name w:val="Institution qui agit"/>
    <w:basedOn w:val="Normal"/>
    <w:next w:val="Normal"/>
    <w:rsid w:val="00790361"/>
    <w:pPr>
      <w:keepNext/>
      <w:spacing w:before="600" w:after="240"/>
    </w:pPr>
    <w:rPr>
      <w:lang w:val="en-GB" w:eastAsia="de-DE"/>
    </w:rPr>
  </w:style>
  <w:style w:type="paragraph" w:customStyle="1" w:styleId="Institutionquisigne">
    <w:name w:val="Institution qui signe"/>
    <w:basedOn w:val="Normal"/>
    <w:next w:val="Personnequisigne"/>
    <w:rsid w:val="00790361"/>
    <w:pPr>
      <w:keepNext/>
      <w:tabs>
        <w:tab w:val="left" w:pos="4252"/>
      </w:tabs>
      <w:spacing w:before="720"/>
    </w:pPr>
    <w:rPr>
      <w:i/>
      <w:lang w:val="en-GB" w:eastAsia="de-DE"/>
    </w:rPr>
  </w:style>
  <w:style w:type="paragraph" w:customStyle="1" w:styleId="Personnequisigne">
    <w:name w:val="Personne qui signe"/>
    <w:basedOn w:val="Normal"/>
    <w:next w:val="Institutionquisigne"/>
    <w:rsid w:val="00790361"/>
    <w:pPr>
      <w:tabs>
        <w:tab w:val="left" w:pos="4252"/>
      </w:tabs>
    </w:pPr>
    <w:rPr>
      <w:i/>
      <w:lang w:val="en-GB" w:eastAsia="de-DE"/>
    </w:rPr>
  </w:style>
  <w:style w:type="paragraph" w:customStyle="1" w:styleId="Sous-titreobjet">
    <w:name w:val="Sous-titre objet"/>
    <w:basedOn w:val="Normal"/>
    <w:rsid w:val="00790361"/>
    <w:pPr>
      <w:jc w:val="center"/>
    </w:pPr>
    <w:rPr>
      <w:b/>
      <w:lang w:val="en-GB" w:eastAsia="de-DE"/>
    </w:rPr>
  </w:style>
  <w:style w:type="paragraph" w:customStyle="1" w:styleId="Statut">
    <w:name w:val="Statut"/>
    <w:basedOn w:val="Normal"/>
    <w:next w:val="Typedudocument"/>
    <w:rsid w:val="00790361"/>
    <w:pPr>
      <w:spacing w:before="360"/>
      <w:jc w:val="center"/>
    </w:pPr>
    <w:rPr>
      <w:lang w:val="en-GB" w:eastAsia="de-DE"/>
    </w:rPr>
  </w:style>
  <w:style w:type="paragraph" w:customStyle="1" w:styleId="Titrearticle">
    <w:name w:val="Titre article"/>
    <w:basedOn w:val="Normal"/>
    <w:next w:val="Normal"/>
    <w:rsid w:val="00790361"/>
    <w:pPr>
      <w:keepNext/>
      <w:spacing w:before="360" w:after="240"/>
      <w:jc w:val="center"/>
    </w:pPr>
    <w:rPr>
      <w:i/>
      <w:lang w:val="en-GB" w:eastAsia="de-DE"/>
    </w:rPr>
  </w:style>
  <w:style w:type="paragraph" w:customStyle="1" w:styleId="Titreobjet">
    <w:name w:val="Titre objet"/>
    <w:basedOn w:val="Normal"/>
    <w:next w:val="Sous-titreobjet"/>
    <w:rsid w:val="00790361"/>
    <w:pPr>
      <w:spacing w:before="360" w:after="360"/>
      <w:jc w:val="center"/>
    </w:pPr>
    <w:rPr>
      <w:b/>
      <w:lang w:val="en-GB" w:eastAsia="de-DE"/>
    </w:rPr>
  </w:style>
  <w:style w:type="paragraph" w:customStyle="1" w:styleId="Typedudocument">
    <w:name w:val="Type du document"/>
    <w:basedOn w:val="Normal"/>
    <w:next w:val="Normal"/>
    <w:rsid w:val="00790361"/>
    <w:pPr>
      <w:spacing w:before="360"/>
      <w:jc w:val="center"/>
    </w:pPr>
    <w:rPr>
      <w:b/>
      <w:lang w:val="en-GB" w:eastAsia="de-DE"/>
    </w:rPr>
  </w:style>
  <w:style w:type="paragraph" w:customStyle="1" w:styleId="NumPar1">
    <w:name w:val="NumPar 1"/>
    <w:basedOn w:val="Balk1"/>
    <w:next w:val="Normal"/>
    <w:rsid w:val="00790361"/>
    <w:pPr>
      <w:keepNext w:val="0"/>
      <w:widowControl/>
      <w:tabs>
        <w:tab w:val="num" w:pos="480"/>
      </w:tabs>
      <w:spacing w:after="240"/>
      <w:ind w:left="480" w:hanging="480"/>
      <w:jc w:val="both"/>
      <w:outlineLvl w:val="9"/>
    </w:pPr>
    <w:rPr>
      <w:b w:val="0"/>
      <w:bCs w:val="0"/>
      <w:caps/>
      <w:color w:val="auto"/>
      <w:kern w:val="0"/>
      <w:szCs w:val="20"/>
      <w:lang w:val="en-GB" w:eastAsia="en-US"/>
    </w:rPr>
  </w:style>
  <w:style w:type="character" w:customStyle="1" w:styleId="st">
    <w:name w:val="st"/>
    <w:basedOn w:val="VarsaylanParagrafYazTipi"/>
    <w:rsid w:val="00790361"/>
  </w:style>
  <w:style w:type="paragraph" w:customStyle="1" w:styleId="letistBilgisi1">
    <w:name w:val="İleti Üst Bilgisi1"/>
    <w:basedOn w:val="Normal"/>
    <w:next w:val="letistBilgisi"/>
    <w:link w:val="letistBilgisiChar"/>
    <w:uiPriority w:val="99"/>
    <w:semiHidden/>
    <w:unhideWhenUsed/>
    <w:rsid w:val="0079036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letistBilgisiChar">
    <w:name w:val="İleti Üst Bilgisi Char"/>
    <w:basedOn w:val="VarsaylanParagrafYazTipi"/>
    <w:link w:val="letistBilgisi1"/>
    <w:uiPriority w:val="99"/>
    <w:semiHidden/>
    <w:rsid w:val="00790361"/>
    <w:rPr>
      <w:rFonts w:ascii="Calibri Light" w:eastAsia="Times New Roman" w:hAnsi="Calibri Light" w:cs="Times New Roman"/>
      <w:sz w:val="24"/>
      <w:szCs w:val="24"/>
      <w:shd w:val="pct20" w:color="auto" w:fill="auto"/>
    </w:rPr>
  </w:style>
  <w:style w:type="paragraph" w:customStyle="1" w:styleId="TBal2">
    <w:name w:val="İÇT Başlığı2"/>
    <w:basedOn w:val="Balk1"/>
    <w:next w:val="Normal"/>
    <w:uiPriority w:val="39"/>
    <w:unhideWhenUsed/>
    <w:qFormat/>
    <w:rsid w:val="00790361"/>
    <w:pPr>
      <w:keepLines/>
      <w:widowControl/>
      <w:spacing w:after="240" w:line="259" w:lineRule="auto"/>
      <w:outlineLvl w:val="9"/>
    </w:pPr>
    <w:rPr>
      <w:b w:val="0"/>
      <w:bCs w:val="0"/>
      <w:color w:val="2F5496"/>
      <w:kern w:val="0"/>
      <w:lang w:val="en-US" w:eastAsia="en-US"/>
    </w:rPr>
  </w:style>
  <w:style w:type="character" w:customStyle="1" w:styleId="fontstyle31">
    <w:name w:val="fontstyle31"/>
    <w:basedOn w:val="VarsaylanParagrafYazTipi"/>
    <w:rsid w:val="00790361"/>
    <w:rPr>
      <w:rFonts w:ascii="Calibri" w:hAnsi="Calibri" w:cs="Calibri" w:hint="default"/>
      <w:b w:val="0"/>
      <w:bCs w:val="0"/>
      <w:i w:val="0"/>
      <w:iCs w:val="0"/>
      <w:color w:val="000000"/>
      <w:sz w:val="22"/>
      <w:szCs w:val="22"/>
    </w:rPr>
  </w:style>
  <w:style w:type="character" w:customStyle="1" w:styleId="fontstyle41">
    <w:name w:val="fontstyle41"/>
    <w:basedOn w:val="VarsaylanParagrafYazTipi"/>
    <w:rsid w:val="00790361"/>
    <w:rPr>
      <w:rFonts w:ascii="TimesNewRomanPS-BoldItalicMT" w:hAnsi="TimesNewRomanPS-BoldItalicMT" w:hint="default"/>
      <w:b/>
      <w:bCs/>
      <w:i/>
      <w:iCs/>
      <w:color w:val="000000"/>
      <w:sz w:val="24"/>
      <w:szCs w:val="24"/>
    </w:rPr>
  </w:style>
  <w:style w:type="paragraph" w:customStyle="1" w:styleId="Latinnumaralandrma">
    <w:name w:val="Latin numaralandırma"/>
    <w:basedOn w:val="ListeParagraf"/>
    <w:link w:val="LatinnumaralandrmaChar"/>
    <w:qFormat/>
    <w:rsid w:val="00790361"/>
    <w:pPr>
      <w:widowControl/>
      <w:numPr>
        <w:numId w:val="46"/>
      </w:numPr>
      <w:tabs>
        <w:tab w:val="clear" w:pos="567"/>
        <w:tab w:val="num" w:pos="1080"/>
      </w:tabs>
      <w:spacing w:before="120" w:after="120" w:line="240" w:lineRule="auto"/>
    </w:pPr>
    <w:rPr>
      <w:rFonts w:eastAsia="Calibri"/>
      <w:sz w:val="24"/>
      <w:szCs w:val="24"/>
    </w:rPr>
  </w:style>
  <w:style w:type="character" w:customStyle="1" w:styleId="LatinnumaralandrmaChar">
    <w:name w:val="Latin numaralandırma Char"/>
    <w:basedOn w:val="ListeParagrafChar"/>
    <w:link w:val="Latinnumaralandrma"/>
    <w:rsid w:val="00790361"/>
    <w:rPr>
      <w:rFonts w:ascii="Times New Roman" w:eastAsia="Calibri" w:hAnsi="Times New Roman" w:cs="Times New Roman"/>
      <w:spacing w:val="2"/>
      <w:position w:val="-1"/>
      <w:sz w:val="24"/>
      <w:szCs w:val="24"/>
      <w:lang w:val="en-US" w:eastAsia="en-US"/>
    </w:rPr>
  </w:style>
  <w:style w:type="character" w:customStyle="1" w:styleId="zmlenmeyenBahsetme2">
    <w:name w:val="Çözümlenmeyen Bahsetme2"/>
    <w:basedOn w:val="VarsaylanParagrafYazTipi"/>
    <w:uiPriority w:val="99"/>
    <w:semiHidden/>
    <w:unhideWhenUsed/>
    <w:rsid w:val="00790361"/>
    <w:rPr>
      <w:color w:val="605E5C"/>
      <w:shd w:val="clear" w:color="auto" w:fill="E1DFDD"/>
    </w:rPr>
  </w:style>
  <w:style w:type="paragraph" w:styleId="letistBilgisi">
    <w:name w:val="Message Header"/>
    <w:basedOn w:val="Normal"/>
    <w:link w:val="letistBilgisiChar1"/>
    <w:uiPriority w:val="99"/>
    <w:semiHidden/>
    <w:unhideWhenUsed/>
    <w:rsid w:val="0079036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letistBilgisiChar1">
    <w:name w:val="İleti Üst Bilgisi Char1"/>
    <w:basedOn w:val="VarsaylanParagrafYazTipi"/>
    <w:link w:val="letistBilgisi"/>
    <w:uiPriority w:val="99"/>
    <w:semiHidden/>
    <w:rsid w:val="00790361"/>
    <w:rPr>
      <w:rFonts w:asciiTheme="majorHAnsi" w:eastAsiaTheme="majorEastAsia" w:hAnsiTheme="majorHAnsi" w:cstheme="majorBidi"/>
      <w:color w:val="000000"/>
      <w:sz w:val="24"/>
      <w:szCs w:val="24"/>
      <w:shd w:val="pct20" w:color="auto" w:fill="auto"/>
    </w:rPr>
  </w:style>
  <w:style w:type="numbering" w:customStyle="1" w:styleId="ListeYok10">
    <w:name w:val="Liste Yok10"/>
    <w:next w:val="ListeYok"/>
    <w:uiPriority w:val="99"/>
    <w:semiHidden/>
    <w:unhideWhenUsed/>
    <w:rsid w:val="00BB47A2"/>
  </w:style>
  <w:style w:type="table" w:customStyle="1" w:styleId="TabloKlavuzu5">
    <w:name w:val="Tablo Kılavuzu5"/>
    <w:basedOn w:val="NormalTablo"/>
    <w:next w:val="TabloKlavuzu"/>
    <w:uiPriority w:val="39"/>
    <w:rsid w:val="00BB47A2"/>
    <w:rPr>
      <w:rFonts w:ascii="Times New Roman" w:eastAsia="Calibri" w:hAnsi="Times New Roman" w:cs="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1">
    <w:name w:val="Kılavuzu Tablo 4 - Vurgu 511"/>
    <w:basedOn w:val="NormalTablo"/>
    <w:uiPriority w:val="49"/>
    <w:rsid w:val="00BB47A2"/>
    <w:rPr>
      <w:rFonts w:ascii="Times New Roman" w:eastAsia="Calibri" w:hAnsi="Times New Roman" w:cs="Times New Roman"/>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1">
    <w:name w:val="Kılavuz Tablo 7 Renkli - Vurgu 511"/>
    <w:basedOn w:val="NormalTablo"/>
    <w:uiPriority w:val="52"/>
    <w:rsid w:val="00BB47A2"/>
    <w:rPr>
      <w:rFonts w:ascii="Times New Roman" w:eastAsia="Calibri" w:hAnsi="Times New Roman" w:cs="Times New Roman"/>
      <w:color w:val="2E74B5"/>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1">
    <w:name w:val="Kılavuzu Tablo 4 - Vurgu 311"/>
    <w:basedOn w:val="NormalTablo"/>
    <w:uiPriority w:val="49"/>
    <w:rsid w:val="00BB47A2"/>
    <w:rPr>
      <w:rFonts w:ascii="Times New Roman" w:eastAsia="Calibri" w:hAnsi="Times New Roman" w:cs="Times New Roman"/>
      <w:sz w:val="24"/>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111111">
    <w:name w:val="1 / 1.1 / 1.1.11"/>
    <w:basedOn w:val="ListeYok"/>
    <w:next w:val="111111"/>
    <w:semiHidden/>
    <w:rsid w:val="00BB47A2"/>
    <w:pPr>
      <w:numPr>
        <w:numId w:val="3"/>
      </w:numPr>
    </w:pPr>
  </w:style>
  <w:style w:type="numbering" w:customStyle="1" w:styleId="Letterlist1">
    <w:name w:val="Letterlist1"/>
    <w:basedOn w:val="ListeYok"/>
    <w:rsid w:val="00BB47A2"/>
    <w:pPr>
      <w:numPr>
        <w:numId w:val="4"/>
      </w:numPr>
    </w:pPr>
  </w:style>
  <w:style w:type="numbering" w:customStyle="1" w:styleId="Numberlist1">
    <w:name w:val="Numberlist1"/>
    <w:basedOn w:val="ListeYok"/>
    <w:rsid w:val="00BB47A2"/>
  </w:style>
  <w:style w:type="numbering" w:customStyle="1" w:styleId="01FirstBullets1">
    <w:name w:val="01. First Bullets1"/>
    <w:basedOn w:val="ListeYok"/>
    <w:rsid w:val="00BB47A2"/>
    <w:pPr>
      <w:numPr>
        <w:numId w:val="124"/>
      </w:numPr>
    </w:pPr>
  </w:style>
  <w:style w:type="numbering" w:customStyle="1" w:styleId="02SecondBullets1">
    <w:name w:val="02. Second Bullets1"/>
    <w:basedOn w:val="ListeYok"/>
    <w:rsid w:val="00BB47A2"/>
    <w:pPr>
      <w:numPr>
        <w:numId w:val="1"/>
      </w:numPr>
    </w:pPr>
  </w:style>
  <w:style w:type="numbering" w:customStyle="1" w:styleId="03ThirdBullet1">
    <w:name w:val="03. Third Bullet1"/>
    <w:rsid w:val="00BB47A2"/>
    <w:pPr>
      <w:numPr>
        <w:numId w:val="2"/>
      </w:numPr>
    </w:pPr>
  </w:style>
  <w:style w:type="numbering" w:customStyle="1" w:styleId="StyleNumbered1">
    <w:name w:val="Style Numbered1"/>
    <w:basedOn w:val="ListeYok"/>
    <w:rsid w:val="00BB47A2"/>
    <w:pPr>
      <w:numPr>
        <w:numId w:val="11"/>
      </w:numPr>
    </w:pPr>
  </w:style>
  <w:style w:type="character" w:customStyle="1" w:styleId="Heading3Char">
    <w:name w:val="Heading 3 Char"/>
    <w:basedOn w:val="VarsaylanParagrafYazTipi"/>
    <w:rsid w:val="00BB47A2"/>
    <w:rPr>
      <w:rFonts w:ascii="Arial" w:hAnsi="Arial"/>
      <w:b/>
      <w:sz w:val="24"/>
      <w:lang w:val="en-GB" w:eastAsia="zh-CN" w:bidi="ar-SA"/>
    </w:rPr>
  </w:style>
  <w:style w:type="character" w:customStyle="1" w:styleId="Heading2Char">
    <w:name w:val="Heading 2 Char"/>
    <w:basedOn w:val="VarsaylanParagrafYazTipi"/>
    <w:rsid w:val="00BB47A2"/>
    <w:rPr>
      <w:rFonts w:ascii="Arial" w:hAnsi="Arial"/>
      <w:b/>
      <w:sz w:val="28"/>
      <w:szCs w:val="24"/>
      <w:lang w:val="en-GB" w:eastAsia="en-US" w:bidi="ar-SA"/>
    </w:rPr>
  </w:style>
  <w:style w:type="paragraph" w:customStyle="1" w:styleId="Altyaz2">
    <w:name w:val="Altyazı2"/>
    <w:basedOn w:val="Normal"/>
    <w:next w:val="Normal"/>
    <w:uiPriority w:val="11"/>
    <w:qFormat/>
    <w:rsid w:val="00BB47A2"/>
    <w:pPr>
      <w:numPr>
        <w:ilvl w:val="1"/>
      </w:numPr>
      <w:spacing w:after="160" w:line="276" w:lineRule="auto"/>
      <w:jc w:val="both"/>
    </w:pPr>
    <w:rPr>
      <w:rFonts w:ascii="Calibri" w:hAnsi="Calibri"/>
      <w:color w:val="5A5A5A"/>
      <w:spacing w:val="15"/>
      <w:sz w:val="22"/>
      <w:szCs w:val="22"/>
      <w:lang w:eastAsia="en-US"/>
    </w:rPr>
  </w:style>
  <w:style w:type="character" w:customStyle="1" w:styleId="AltyazChar">
    <w:name w:val="Altyazı Char"/>
    <w:basedOn w:val="VarsaylanParagrafYazTipi"/>
    <w:link w:val="Altyaz"/>
    <w:uiPriority w:val="11"/>
    <w:rsid w:val="00BB47A2"/>
    <w:rPr>
      <w:rFonts w:ascii="Calibri" w:eastAsia="Times New Roman" w:hAnsi="Calibri"/>
      <w:color w:val="5A5A5A"/>
      <w:spacing w:val="15"/>
      <w:sz w:val="22"/>
      <w:lang w:val="tr-TR"/>
    </w:rPr>
  </w:style>
  <w:style w:type="paragraph" w:styleId="Altyaz">
    <w:name w:val="Subtitle"/>
    <w:basedOn w:val="Normal"/>
    <w:next w:val="Normal"/>
    <w:link w:val="AltyazChar"/>
    <w:uiPriority w:val="11"/>
    <w:qFormat/>
    <w:rsid w:val="00BB47A2"/>
    <w:pPr>
      <w:widowControl w:val="0"/>
      <w:numPr>
        <w:ilvl w:val="1"/>
      </w:numPr>
      <w:spacing w:after="160" w:line="276" w:lineRule="auto"/>
      <w:jc w:val="both"/>
    </w:pPr>
    <w:rPr>
      <w:rFonts w:ascii="Calibri" w:hAnsi="Calibri" w:cs="Courier New"/>
      <w:color w:val="5A5A5A"/>
      <w:spacing w:val="15"/>
      <w:sz w:val="22"/>
      <w:szCs w:val="20"/>
    </w:rPr>
  </w:style>
  <w:style w:type="character" w:customStyle="1" w:styleId="AltyazChar1">
    <w:name w:val="Altyazı Char1"/>
    <w:basedOn w:val="VarsaylanParagrafYazTipi"/>
    <w:uiPriority w:val="11"/>
    <w:rsid w:val="00BB47A2"/>
    <w:rPr>
      <w:rFonts w:asciiTheme="minorHAnsi" w:eastAsiaTheme="minorEastAsia" w:hAnsiTheme="minorHAnsi" w:cstheme="minorBidi"/>
      <w:color w:val="5A5A5A" w:themeColor="text1" w:themeTint="A5"/>
      <w:spacing w:val="15"/>
      <w:sz w:val="22"/>
      <w:szCs w:val="22"/>
    </w:rPr>
  </w:style>
  <w:style w:type="numbering" w:customStyle="1" w:styleId="ListeYok12">
    <w:name w:val="Liste Yok12"/>
    <w:next w:val="ListeYok"/>
    <w:uiPriority w:val="99"/>
    <w:semiHidden/>
    <w:unhideWhenUsed/>
    <w:rsid w:val="00BB47A2"/>
  </w:style>
  <w:style w:type="table" w:customStyle="1" w:styleId="TabloKlavuzu6">
    <w:name w:val="Tablo Kılavuzu6"/>
    <w:basedOn w:val="NormalTablo"/>
    <w:next w:val="TabloKlavuzu"/>
    <w:rsid w:val="00BB47A2"/>
    <w:rPr>
      <w:rFonts w:ascii="Times New Roman" w:eastAsia="Calibri" w:hAnsi="Times New Roman" w:cs="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2">
    <w:name w:val="Kılavuzu Tablo 4 - Vurgu 512"/>
    <w:basedOn w:val="NormalTablo"/>
    <w:uiPriority w:val="49"/>
    <w:rsid w:val="00BB47A2"/>
    <w:rPr>
      <w:rFonts w:ascii="Times New Roman" w:eastAsia="Calibri" w:hAnsi="Times New Roman" w:cs="Times New Roman"/>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7Renkli-Vurgu512">
    <w:name w:val="Kılavuz Tablo 7 Renkli - Vurgu 512"/>
    <w:basedOn w:val="NormalTablo"/>
    <w:uiPriority w:val="52"/>
    <w:rsid w:val="00BB47A2"/>
    <w:rPr>
      <w:rFonts w:ascii="Times New Roman" w:eastAsia="Calibri" w:hAnsi="Times New Roman" w:cs="Times New Roman"/>
      <w:color w:val="2E74B5"/>
      <w:sz w:val="24"/>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KlavuzuTablo4-Vurgu312">
    <w:name w:val="Kılavuzu Tablo 4 - Vurgu 312"/>
    <w:basedOn w:val="NormalTablo"/>
    <w:uiPriority w:val="49"/>
    <w:rsid w:val="00BB47A2"/>
    <w:rPr>
      <w:rFonts w:ascii="Times New Roman" w:eastAsia="Calibri" w:hAnsi="Times New Roman" w:cs="Times New Roman"/>
      <w:sz w:val="24"/>
      <w:szCs w:val="22"/>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111112">
    <w:name w:val="1 / 1.1 / 1.1.12"/>
    <w:basedOn w:val="ListeYok"/>
    <w:next w:val="111111"/>
    <w:semiHidden/>
    <w:rsid w:val="00BB47A2"/>
    <w:pPr>
      <w:numPr>
        <w:numId w:val="8"/>
      </w:numPr>
    </w:pPr>
  </w:style>
  <w:style w:type="numbering" w:customStyle="1" w:styleId="Letterlist2">
    <w:name w:val="Letterlist2"/>
    <w:basedOn w:val="ListeYok"/>
    <w:rsid w:val="00BB47A2"/>
    <w:pPr>
      <w:numPr>
        <w:numId w:val="10"/>
      </w:numPr>
    </w:pPr>
  </w:style>
  <w:style w:type="numbering" w:customStyle="1" w:styleId="Numberlist2">
    <w:name w:val="Numberlist2"/>
    <w:basedOn w:val="ListeYok"/>
    <w:rsid w:val="00BB47A2"/>
    <w:pPr>
      <w:numPr>
        <w:numId w:val="13"/>
      </w:numPr>
    </w:pPr>
  </w:style>
  <w:style w:type="numbering" w:customStyle="1" w:styleId="01FirstBullets2">
    <w:name w:val="01. First Bullets2"/>
    <w:basedOn w:val="ListeYok"/>
    <w:rsid w:val="00BB47A2"/>
    <w:pPr>
      <w:numPr>
        <w:numId w:val="5"/>
      </w:numPr>
    </w:pPr>
  </w:style>
  <w:style w:type="numbering" w:customStyle="1" w:styleId="02SecondBullets2">
    <w:name w:val="02. Second Bullets2"/>
    <w:basedOn w:val="ListeYok"/>
    <w:rsid w:val="00BB47A2"/>
    <w:pPr>
      <w:numPr>
        <w:numId w:val="6"/>
      </w:numPr>
    </w:pPr>
  </w:style>
  <w:style w:type="numbering" w:customStyle="1" w:styleId="03ThirdBullet2">
    <w:name w:val="03. Third Bullet2"/>
    <w:rsid w:val="00BB47A2"/>
    <w:pPr>
      <w:numPr>
        <w:numId w:val="7"/>
      </w:numPr>
    </w:pPr>
  </w:style>
  <w:style w:type="numbering" w:customStyle="1" w:styleId="StyleNumbered2">
    <w:name w:val="Style Numbered2"/>
    <w:basedOn w:val="ListeYok"/>
    <w:rsid w:val="00BB47A2"/>
    <w:pPr>
      <w:numPr>
        <w:numId w:val="14"/>
      </w:numPr>
    </w:pPr>
  </w:style>
  <w:style w:type="numbering" w:customStyle="1" w:styleId="GeerliListe1">
    <w:name w:val="Geçerli Liste1"/>
    <w:uiPriority w:val="99"/>
    <w:rsid w:val="00A278CB"/>
    <w:pPr>
      <w:numPr>
        <w:numId w:val="59"/>
      </w:numPr>
    </w:pPr>
  </w:style>
  <w:style w:type="numbering" w:customStyle="1" w:styleId="GeerliListe2">
    <w:name w:val="Geçerli Liste2"/>
    <w:uiPriority w:val="99"/>
    <w:rsid w:val="00A278CB"/>
    <w:pPr>
      <w:numPr>
        <w:numId w:val="60"/>
      </w:numPr>
    </w:pPr>
  </w:style>
  <w:style w:type="numbering" w:customStyle="1" w:styleId="GeerliListe3">
    <w:name w:val="Geçerli Liste3"/>
    <w:uiPriority w:val="99"/>
    <w:rsid w:val="00A278CB"/>
    <w:pPr>
      <w:numPr>
        <w:numId w:val="61"/>
      </w:numPr>
    </w:pPr>
  </w:style>
  <w:style w:type="numbering" w:customStyle="1" w:styleId="GeerliListe4">
    <w:name w:val="Geçerli Liste4"/>
    <w:uiPriority w:val="99"/>
    <w:rsid w:val="00A278CB"/>
    <w:pPr>
      <w:numPr>
        <w:numId w:val="62"/>
      </w:numPr>
    </w:pPr>
  </w:style>
  <w:style w:type="numbering" w:customStyle="1" w:styleId="GeerliListe5">
    <w:name w:val="Geçerli Liste5"/>
    <w:uiPriority w:val="99"/>
    <w:rsid w:val="00A278CB"/>
    <w:pPr>
      <w:numPr>
        <w:numId w:val="64"/>
      </w:numPr>
    </w:pPr>
  </w:style>
  <w:style w:type="numbering" w:customStyle="1" w:styleId="GeerliListe6">
    <w:name w:val="Geçerli Liste6"/>
    <w:uiPriority w:val="99"/>
    <w:rsid w:val="00A278CB"/>
    <w:pPr>
      <w:numPr>
        <w:numId w:val="65"/>
      </w:numPr>
    </w:pPr>
  </w:style>
  <w:style w:type="numbering" w:customStyle="1" w:styleId="GeerliListe7">
    <w:name w:val="Geçerli Liste7"/>
    <w:uiPriority w:val="99"/>
    <w:rsid w:val="00A06578"/>
    <w:pPr>
      <w:numPr>
        <w:numId w:val="67"/>
      </w:numPr>
    </w:pPr>
  </w:style>
  <w:style w:type="numbering" w:customStyle="1" w:styleId="GeerliListe8">
    <w:name w:val="Geçerli Liste8"/>
    <w:uiPriority w:val="99"/>
    <w:rsid w:val="00A06578"/>
    <w:pPr>
      <w:numPr>
        <w:numId w:val="68"/>
      </w:numPr>
    </w:pPr>
  </w:style>
  <w:style w:type="numbering" w:customStyle="1" w:styleId="GeerliListe9">
    <w:name w:val="Geçerli Liste9"/>
    <w:uiPriority w:val="99"/>
    <w:rsid w:val="00A06578"/>
    <w:pPr>
      <w:numPr>
        <w:numId w:val="69"/>
      </w:numPr>
    </w:pPr>
  </w:style>
  <w:style w:type="numbering" w:customStyle="1" w:styleId="GeerliListe10">
    <w:name w:val="Geçerli Liste10"/>
    <w:uiPriority w:val="99"/>
    <w:rsid w:val="007200B5"/>
    <w:pPr>
      <w:numPr>
        <w:numId w:val="70"/>
      </w:numPr>
    </w:pPr>
  </w:style>
  <w:style w:type="numbering" w:customStyle="1" w:styleId="GeerliListe11">
    <w:name w:val="Geçerli Liste11"/>
    <w:uiPriority w:val="99"/>
    <w:rsid w:val="00686E8D"/>
    <w:pPr>
      <w:numPr>
        <w:numId w:val="71"/>
      </w:numPr>
    </w:pPr>
  </w:style>
  <w:style w:type="numbering" w:customStyle="1" w:styleId="GeerliListe12">
    <w:name w:val="Geçerli Liste12"/>
    <w:uiPriority w:val="99"/>
    <w:rsid w:val="00686E8D"/>
    <w:pPr>
      <w:numPr>
        <w:numId w:val="72"/>
      </w:numPr>
    </w:pPr>
  </w:style>
  <w:style w:type="numbering" w:customStyle="1" w:styleId="GeerliListe13">
    <w:name w:val="Geçerli Liste13"/>
    <w:uiPriority w:val="99"/>
    <w:rsid w:val="00093D96"/>
    <w:pPr>
      <w:numPr>
        <w:numId w:val="85"/>
      </w:numPr>
    </w:pPr>
  </w:style>
  <w:style w:type="numbering" w:customStyle="1" w:styleId="GeerliListe14">
    <w:name w:val="Geçerli Liste14"/>
    <w:uiPriority w:val="99"/>
    <w:rsid w:val="003F09E6"/>
    <w:pPr>
      <w:numPr>
        <w:numId w:val="129"/>
      </w:numPr>
    </w:pPr>
  </w:style>
  <w:style w:type="numbering" w:customStyle="1" w:styleId="GeerliListe15">
    <w:name w:val="Geçerli Liste15"/>
    <w:uiPriority w:val="99"/>
    <w:rsid w:val="001461BF"/>
    <w:pPr>
      <w:numPr>
        <w:numId w:val="235"/>
      </w:numPr>
    </w:pPr>
  </w:style>
  <w:style w:type="character" w:styleId="YerTutucuMetni">
    <w:name w:val="Placeholder Text"/>
    <w:basedOn w:val="VarsaylanParagrafYazTipi"/>
    <w:uiPriority w:val="99"/>
    <w:semiHidden/>
    <w:rsid w:val="00B42FFE"/>
    <w:rPr>
      <w:color w:val="666666"/>
    </w:rPr>
  </w:style>
  <w:style w:type="paragraph" w:customStyle="1" w:styleId="Normaltext0">
    <w:name w:val="Normal text"/>
    <w:basedOn w:val="Normal"/>
    <w:link w:val="NormaltextChar0"/>
    <w:autoRedefine/>
    <w:qFormat/>
    <w:rsid w:val="009A7412"/>
    <w:pPr>
      <w:spacing w:after="120" w:line="276" w:lineRule="auto"/>
      <w:jc w:val="both"/>
    </w:pPr>
    <w:rPr>
      <w:rFonts w:eastAsiaTheme="minorHAnsi" w:cstheme="minorHAnsi"/>
      <w:iCs/>
      <w:szCs w:val="18"/>
      <w:lang w:eastAsia="de-DE"/>
    </w:rPr>
  </w:style>
  <w:style w:type="character" w:customStyle="1" w:styleId="NormaltextChar0">
    <w:name w:val="Normal text Char"/>
    <w:basedOn w:val="VarsaylanParagrafYazTipi"/>
    <w:link w:val="Normaltext0"/>
    <w:rsid w:val="009A7412"/>
    <w:rPr>
      <w:rFonts w:ascii="Times New Roman" w:eastAsiaTheme="minorHAnsi" w:hAnsi="Times New Roman" w:cstheme="minorHAnsi"/>
      <w:iCs/>
      <w:sz w:val="24"/>
      <w:szCs w:val="18"/>
      <w:lang w:eastAsia="de-DE"/>
    </w:rPr>
  </w:style>
  <w:style w:type="numbering" w:customStyle="1" w:styleId="GeerliListe16">
    <w:name w:val="Geçerli Liste16"/>
    <w:uiPriority w:val="99"/>
    <w:rsid w:val="00917497"/>
    <w:pPr>
      <w:numPr>
        <w:numId w:val="247"/>
      </w:numPr>
    </w:pPr>
  </w:style>
  <w:style w:type="paragraph" w:styleId="Alnt">
    <w:name w:val="Quote"/>
    <w:basedOn w:val="Normal"/>
    <w:next w:val="Normal"/>
    <w:link w:val="AlntChar"/>
    <w:uiPriority w:val="29"/>
    <w:qFormat/>
    <w:rsid w:val="0007690F"/>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07690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GlVurgulama">
    <w:name w:val="Intense Emphasis"/>
    <w:basedOn w:val="VarsaylanParagrafYazTipi"/>
    <w:uiPriority w:val="21"/>
    <w:qFormat/>
    <w:rsid w:val="0007690F"/>
    <w:rPr>
      <w:i/>
      <w:iCs/>
      <w:color w:val="2E74B5" w:themeColor="accent1" w:themeShade="BF"/>
    </w:rPr>
  </w:style>
  <w:style w:type="paragraph" w:styleId="GlAlnt">
    <w:name w:val="Intense Quote"/>
    <w:basedOn w:val="Normal"/>
    <w:next w:val="Normal"/>
    <w:link w:val="GlAlntChar"/>
    <w:uiPriority w:val="30"/>
    <w:qFormat/>
    <w:rsid w:val="0007690F"/>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07690F"/>
    <w:rPr>
      <w:rFonts w:asciiTheme="minorHAnsi" w:eastAsiaTheme="minorHAnsi" w:hAnsiTheme="minorHAnsi" w:cstheme="minorBidi"/>
      <w:i/>
      <w:iCs/>
      <w:color w:val="2E74B5" w:themeColor="accent1" w:themeShade="BF"/>
      <w:kern w:val="2"/>
      <w:sz w:val="24"/>
      <w:szCs w:val="24"/>
      <w:lang w:eastAsia="en-US"/>
      <w14:ligatures w14:val="standardContextual"/>
    </w:rPr>
  </w:style>
  <w:style w:type="character" w:styleId="GlBavuru">
    <w:name w:val="Intense Reference"/>
    <w:basedOn w:val="VarsaylanParagrafYazTipi"/>
    <w:uiPriority w:val="32"/>
    <w:qFormat/>
    <w:rsid w:val="0007690F"/>
    <w:rPr>
      <w:b/>
      <w:bCs/>
      <w:smallCaps/>
      <w:color w:val="2E74B5" w:themeColor="accent1" w:themeShade="BF"/>
      <w:spacing w:val="5"/>
    </w:rPr>
  </w:style>
  <w:style w:type="character" w:customStyle="1" w:styleId="apple-converted-space">
    <w:name w:val="apple-converted-space"/>
    <w:basedOn w:val="VarsaylanParagrafYazTipi"/>
    <w:rsid w:val="0007690F"/>
  </w:style>
  <w:style w:type="paragraph" w:customStyle="1" w:styleId="oj-ti-grseq-1">
    <w:name w:val="oj-ti-grseq-1"/>
    <w:basedOn w:val="Normal"/>
    <w:rsid w:val="00464754"/>
    <w:pPr>
      <w:spacing w:before="100" w:beforeAutospacing="1" w:after="100" w:afterAutospacing="1"/>
    </w:pPr>
  </w:style>
  <w:style w:type="character" w:customStyle="1" w:styleId="oj-bold">
    <w:name w:val="oj-bold"/>
    <w:basedOn w:val="VarsaylanParagrafYazTipi"/>
    <w:rsid w:val="00464754"/>
  </w:style>
  <w:style w:type="paragraph" w:customStyle="1" w:styleId="oj-normal">
    <w:name w:val="oj-normal"/>
    <w:basedOn w:val="Normal"/>
    <w:rsid w:val="00464754"/>
    <w:pPr>
      <w:spacing w:before="100" w:beforeAutospacing="1" w:after="100" w:afterAutospacing="1"/>
    </w:pPr>
  </w:style>
  <w:style w:type="character" w:customStyle="1" w:styleId="oj-italic">
    <w:name w:val="oj-italic"/>
    <w:basedOn w:val="VarsaylanParagrafYazTipi"/>
    <w:rsid w:val="00464754"/>
  </w:style>
  <w:style w:type="table" w:customStyle="1" w:styleId="TabloKlavuzu7">
    <w:name w:val="Tablo Kılavuzu7"/>
    <w:basedOn w:val="NormalTablo"/>
    <w:next w:val="TabloKlavuzu"/>
    <w:uiPriority w:val="39"/>
    <w:rsid w:val="002A7D25"/>
    <w:rPr>
      <w:rFonts w:ascii="Aptos" w:eastAsia="Aptos" w:hAnsi="Aptos" w:cs="Times New Roman"/>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5636">
      <w:bodyDiv w:val="1"/>
      <w:marLeft w:val="0"/>
      <w:marRight w:val="0"/>
      <w:marTop w:val="0"/>
      <w:marBottom w:val="0"/>
      <w:divBdr>
        <w:top w:val="none" w:sz="0" w:space="0" w:color="auto"/>
        <w:left w:val="none" w:sz="0" w:space="0" w:color="auto"/>
        <w:bottom w:val="none" w:sz="0" w:space="0" w:color="auto"/>
        <w:right w:val="none" w:sz="0" w:space="0" w:color="auto"/>
      </w:divBdr>
      <w:divsChild>
        <w:div w:id="834537385">
          <w:marLeft w:val="0"/>
          <w:marRight w:val="0"/>
          <w:marTop w:val="0"/>
          <w:marBottom w:val="0"/>
          <w:divBdr>
            <w:top w:val="none" w:sz="0" w:space="0" w:color="auto"/>
            <w:left w:val="none" w:sz="0" w:space="0" w:color="auto"/>
            <w:bottom w:val="none" w:sz="0" w:space="0" w:color="auto"/>
            <w:right w:val="none" w:sz="0" w:space="0" w:color="auto"/>
          </w:divBdr>
          <w:divsChild>
            <w:div w:id="123041942">
              <w:marLeft w:val="0"/>
              <w:marRight w:val="0"/>
              <w:marTop w:val="0"/>
              <w:marBottom w:val="0"/>
              <w:divBdr>
                <w:top w:val="none" w:sz="0" w:space="0" w:color="auto"/>
                <w:left w:val="none" w:sz="0" w:space="0" w:color="auto"/>
                <w:bottom w:val="none" w:sz="0" w:space="0" w:color="auto"/>
                <w:right w:val="none" w:sz="0" w:space="0" w:color="auto"/>
              </w:divBdr>
              <w:divsChild>
                <w:div w:id="7984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9305">
          <w:marLeft w:val="0"/>
          <w:marRight w:val="0"/>
          <w:marTop w:val="0"/>
          <w:marBottom w:val="0"/>
          <w:divBdr>
            <w:top w:val="none" w:sz="0" w:space="0" w:color="auto"/>
            <w:left w:val="none" w:sz="0" w:space="0" w:color="auto"/>
            <w:bottom w:val="none" w:sz="0" w:space="0" w:color="auto"/>
            <w:right w:val="none" w:sz="0" w:space="0" w:color="auto"/>
          </w:divBdr>
          <w:divsChild>
            <w:div w:id="1538199490">
              <w:marLeft w:val="0"/>
              <w:marRight w:val="0"/>
              <w:marTop w:val="0"/>
              <w:marBottom w:val="0"/>
              <w:divBdr>
                <w:top w:val="none" w:sz="0" w:space="0" w:color="auto"/>
                <w:left w:val="none" w:sz="0" w:space="0" w:color="auto"/>
                <w:bottom w:val="none" w:sz="0" w:space="0" w:color="auto"/>
                <w:right w:val="none" w:sz="0" w:space="0" w:color="auto"/>
              </w:divBdr>
              <w:divsChild>
                <w:div w:id="144400476">
                  <w:marLeft w:val="0"/>
                  <w:marRight w:val="0"/>
                  <w:marTop w:val="0"/>
                  <w:marBottom w:val="0"/>
                  <w:divBdr>
                    <w:top w:val="none" w:sz="0" w:space="0" w:color="auto"/>
                    <w:left w:val="none" w:sz="0" w:space="0" w:color="auto"/>
                    <w:bottom w:val="none" w:sz="0" w:space="0" w:color="auto"/>
                    <w:right w:val="none" w:sz="0" w:space="0" w:color="auto"/>
                  </w:divBdr>
                  <w:divsChild>
                    <w:div w:id="17526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1746">
      <w:bodyDiv w:val="1"/>
      <w:marLeft w:val="0"/>
      <w:marRight w:val="0"/>
      <w:marTop w:val="0"/>
      <w:marBottom w:val="0"/>
      <w:divBdr>
        <w:top w:val="none" w:sz="0" w:space="0" w:color="auto"/>
        <w:left w:val="none" w:sz="0" w:space="0" w:color="auto"/>
        <w:bottom w:val="none" w:sz="0" w:space="0" w:color="auto"/>
        <w:right w:val="none" w:sz="0" w:space="0" w:color="auto"/>
      </w:divBdr>
    </w:div>
    <w:div w:id="765536259">
      <w:bodyDiv w:val="1"/>
      <w:marLeft w:val="0"/>
      <w:marRight w:val="0"/>
      <w:marTop w:val="0"/>
      <w:marBottom w:val="0"/>
      <w:divBdr>
        <w:top w:val="none" w:sz="0" w:space="0" w:color="auto"/>
        <w:left w:val="none" w:sz="0" w:space="0" w:color="auto"/>
        <w:bottom w:val="none" w:sz="0" w:space="0" w:color="auto"/>
        <w:right w:val="none" w:sz="0" w:space="0" w:color="auto"/>
      </w:divBdr>
      <w:divsChild>
        <w:div w:id="348456764">
          <w:marLeft w:val="0"/>
          <w:marRight w:val="0"/>
          <w:marTop w:val="0"/>
          <w:marBottom w:val="0"/>
          <w:divBdr>
            <w:top w:val="none" w:sz="0" w:space="0" w:color="auto"/>
            <w:left w:val="none" w:sz="0" w:space="0" w:color="auto"/>
            <w:bottom w:val="none" w:sz="0" w:space="0" w:color="auto"/>
            <w:right w:val="none" w:sz="0" w:space="0" w:color="auto"/>
          </w:divBdr>
          <w:divsChild>
            <w:div w:id="6175755">
              <w:marLeft w:val="0"/>
              <w:marRight w:val="0"/>
              <w:marTop w:val="0"/>
              <w:marBottom w:val="0"/>
              <w:divBdr>
                <w:top w:val="none" w:sz="0" w:space="0" w:color="auto"/>
                <w:left w:val="none" w:sz="0" w:space="0" w:color="auto"/>
                <w:bottom w:val="none" w:sz="0" w:space="0" w:color="auto"/>
                <w:right w:val="none" w:sz="0" w:space="0" w:color="auto"/>
              </w:divBdr>
              <w:divsChild>
                <w:div w:id="8614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5882">
          <w:marLeft w:val="0"/>
          <w:marRight w:val="0"/>
          <w:marTop w:val="0"/>
          <w:marBottom w:val="0"/>
          <w:divBdr>
            <w:top w:val="none" w:sz="0" w:space="0" w:color="auto"/>
            <w:left w:val="none" w:sz="0" w:space="0" w:color="auto"/>
            <w:bottom w:val="none" w:sz="0" w:space="0" w:color="auto"/>
            <w:right w:val="none" w:sz="0" w:space="0" w:color="auto"/>
          </w:divBdr>
          <w:divsChild>
            <w:div w:id="1778015314">
              <w:marLeft w:val="0"/>
              <w:marRight w:val="0"/>
              <w:marTop w:val="0"/>
              <w:marBottom w:val="0"/>
              <w:divBdr>
                <w:top w:val="none" w:sz="0" w:space="0" w:color="auto"/>
                <w:left w:val="none" w:sz="0" w:space="0" w:color="auto"/>
                <w:bottom w:val="none" w:sz="0" w:space="0" w:color="auto"/>
                <w:right w:val="none" w:sz="0" w:space="0" w:color="auto"/>
              </w:divBdr>
              <w:divsChild>
                <w:div w:id="812647757">
                  <w:marLeft w:val="0"/>
                  <w:marRight w:val="0"/>
                  <w:marTop w:val="0"/>
                  <w:marBottom w:val="0"/>
                  <w:divBdr>
                    <w:top w:val="none" w:sz="0" w:space="0" w:color="auto"/>
                    <w:left w:val="none" w:sz="0" w:space="0" w:color="auto"/>
                    <w:bottom w:val="none" w:sz="0" w:space="0" w:color="auto"/>
                    <w:right w:val="none" w:sz="0" w:space="0" w:color="auto"/>
                  </w:divBdr>
                  <w:divsChild>
                    <w:div w:id="2435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57771">
      <w:bodyDiv w:val="1"/>
      <w:marLeft w:val="0"/>
      <w:marRight w:val="0"/>
      <w:marTop w:val="0"/>
      <w:marBottom w:val="0"/>
      <w:divBdr>
        <w:top w:val="none" w:sz="0" w:space="0" w:color="auto"/>
        <w:left w:val="none" w:sz="0" w:space="0" w:color="auto"/>
        <w:bottom w:val="none" w:sz="0" w:space="0" w:color="auto"/>
        <w:right w:val="none" w:sz="0" w:space="0" w:color="auto"/>
      </w:divBdr>
    </w:div>
    <w:div w:id="1262450717">
      <w:bodyDiv w:val="1"/>
      <w:marLeft w:val="0"/>
      <w:marRight w:val="0"/>
      <w:marTop w:val="0"/>
      <w:marBottom w:val="0"/>
      <w:divBdr>
        <w:top w:val="none" w:sz="0" w:space="0" w:color="auto"/>
        <w:left w:val="none" w:sz="0" w:space="0" w:color="auto"/>
        <w:bottom w:val="none" w:sz="0" w:space="0" w:color="auto"/>
        <w:right w:val="none" w:sz="0" w:space="0" w:color="auto"/>
      </w:divBdr>
    </w:div>
    <w:div w:id="1308825532">
      <w:bodyDiv w:val="1"/>
      <w:marLeft w:val="0"/>
      <w:marRight w:val="0"/>
      <w:marTop w:val="0"/>
      <w:marBottom w:val="0"/>
      <w:divBdr>
        <w:top w:val="none" w:sz="0" w:space="0" w:color="auto"/>
        <w:left w:val="none" w:sz="0" w:space="0" w:color="auto"/>
        <w:bottom w:val="none" w:sz="0" w:space="0" w:color="auto"/>
        <w:right w:val="none" w:sz="0" w:space="0" w:color="auto"/>
      </w:divBdr>
    </w:div>
    <w:div w:id="1411850142">
      <w:bodyDiv w:val="1"/>
      <w:marLeft w:val="0"/>
      <w:marRight w:val="0"/>
      <w:marTop w:val="0"/>
      <w:marBottom w:val="0"/>
      <w:divBdr>
        <w:top w:val="none" w:sz="0" w:space="0" w:color="auto"/>
        <w:left w:val="none" w:sz="0" w:space="0" w:color="auto"/>
        <w:bottom w:val="none" w:sz="0" w:space="0" w:color="auto"/>
        <w:right w:val="none" w:sz="0" w:space="0" w:color="auto"/>
      </w:divBdr>
    </w:div>
    <w:div w:id="1500579963">
      <w:bodyDiv w:val="1"/>
      <w:marLeft w:val="0"/>
      <w:marRight w:val="0"/>
      <w:marTop w:val="0"/>
      <w:marBottom w:val="0"/>
      <w:divBdr>
        <w:top w:val="none" w:sz="0" w:space="0" w:color="auto"/>
        <w:left w:val="none" w:sz="0" w:space="0" w:color="auto"/>
        <w:bottom w:val="none" w:sz="0" w:space="0" w:color="auto"/>
        <w:right w:val="none" w:sz="0" w:space="0" w:color="auto"/>
      </w:divBdr>
    </w:div>
    <w:div w:id="1576821921">
      <w:bodyDiv w:val="1"/>
      <w:marLeft w:val="0"/>
      <w:marRight w:val="0"/>
      <w:marTop w:val="0"/>
      <w:marBottom w:val="0"/>
      <w:divBdr>
        <w:top w:val="none" w:sz="0" w:space="0" w:color="auto"/>
        <w:left w:val="none" w:sz="0" w:space="0" w:color="auto"/>
        <w:bottom w:val="none" w:sz="0" w:space="0" w:color="auto"/>
        <w:right w:val="none" w:sz="0" w:space="0" w:color="auto"/>
      </w:divBdr>
    </w:div>
    <w:div w:id="1733306127">
      <w:bodyDiv w:val="1"/>
      <w:marLeft w:val="0"/>
      <w:marRight w:val="0"/>
      <w:marTop w:val="0"/>
      <w:marBottom w:val="0"/>
      <w:divBdr>
        <w:top w:val="none" w:sz="0" w:space="0" w:color="auto"/>
        <w:left w:val="none" w:sz="0" w:space="0" w:color="auto"/>
        <w:bottom w:val="none" w:sz="0" w:space="0" w:color="auto"/>
        <w:right w:val="none" w:sz="0" w:space="0" w:color="auto"/>
      </w:divBdr>
    </w:div>
    <w:div w:id="1884705173">
      <w:bodyDiv w:val="1"/>
      <w:marLeft w:val="0"/>
      <w:marRight w:val="0"/>
      <w:marTop w:val="0"/>
      <w:marBottom w:val="0"/>
      <w:divBdr>
        <w:top w:val="none" w:sz="0" w:space="0" w:color="auto"/>
        <w:left w:val="none" w:sz="0" w:space="0" w:color="auto"/>
        <w:bottom w:val="none" w:sz="0" w:space="0" w:color="auto"/>
        <w:right w:val="none" w:sz="0" w:space="0" w:color="auto"/>
      </w:divBdr>
    </w:div>
    <w:div w:id="1941601406">
      <w:bodyDiv w:val="1"/>
      <w:marLeft w:val="0"/>
      <w:marRight w:val="0"/>
      <w:marTop w:val="0"/>
      <w:marBottom w:val="0"/>
      <w:divBdr>
        <w:top w:val="none" w:sz="0" w:space="0" w:color="auto"/>
        <w:left w:val="none" w:sz="0" w:space="0" w:color="auto"/>
        <w:bottom w:val="none" w:sz="0" w:space="0" w:color="auto"/>
        <w:right w:val="none" w:sz="0" w:space="0" w:color="auto"/>
      </w:divBdr>
    </w:div>
    <w:div w:id="1942029822">
      <w:bodyDiv w:val="1"/>
      <w:marLeft w:val="0"/>
      <w:marRight w:val="0"/>
      <w:marTop w:val="0"/>
      <w:marBottom w:val="0"/>
      <w:divBdr>
        <w:top w:val="none" w:sz="0" w:space="0" w:color="auto"/>
        <w:left w:val="none" w:sz="0" w:space="0" w:color="auto"/>
        <w:bottom w:val="none" w:sz="0" w:space="0" w:color="auto"/>
        <w:right w:val="none" w:sz="0" w:space="0" w:color="auto"/>
      </w:divBdr>
    </w:div>
    <w:div w:id="2077317349">
      <w:bodyDiv w:val="1"/>
      <w:marLeft w:val="0"/>
      <w:marRight w:val="0"/>
      <w:marTop w:val="0"/>
      <w:marBottom w:val="0"/>
      <w:divBdr>
        <w:top w:val="none" w:sz="0" w:space="0" w:color="auto"/>
        <w:left w:val="none" w:sz="0" w:space="0" w:color="auto"/>
        <w:bottom w:val="none" w:sz="0" w:space="0" w:color="auto"/>
        <w:right w:val="none" w:sz="0" w:space="0" w:color="auto"/>
      </w:divBdr>
    </w:div>
    <w:div w:id="2129158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BFD49-644A-4E39-B43E-12EA65A9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250</Pages>
  <Words>76851</Words>
  <Characters>525952</Characters>
  <Application>Microsoft Office Word</Application>
  <DocSecurity>0</DocSecurity>
  <Lines>4382</Lines>
  <Paragraphs>1203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Makbule Bal</cp:lastModifiedBy>
  <cp:revision>10</cp:revision>
  <dcterms:created xsi:type="dcterms:W3CDTF">2025-03-13T10:40:00Z</dcterms:created>
  <dcterms:modified xsi:type="dcterms:W3CDTF">2025-03-14T06:30:00Z</dcterms:modified>
</cp:coreProperties>
</file>