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86166" w14:textId="77777777" w:rsidR="00C92BEE" w:rsidRPr="003E540F" w:rsidRDefault="0093405C" w:rsidP="00243407">
      <w:pPr>
        <w:pageBreakBefore/>
        <w:spacing w:line="240" w:lineRule="auto"/>
        <w:jc w:val="center"/>
        <w:rPr>
          <w:rFonts w:ascii="Times New Roman" w:eastAsia="Calibri" w:hAnsi="Times New Roman" w:cs="Times New Roman"/>
          <w:b/>
          <w:color w:val="000000" w:themeColor="text1"/>
          <w:sz w:val="24"/>
          <w:szCs w:val="24"/>
          <w:lang w:eastAsia="tr-TR"/>
        </w:rPr>
      </w:pPr>
      <w:bookmarkStart w:id="0" w:name="_GoBack"/>
      <w:bookmarkEnd w:id="0"/>
      <w:r w:rsidRPr="003E540F">
        <w:rPr>
          <w:rFonts w:ascii="Times New Roman" w:eastAsia="Calibri" w:hAnsi="Times New Roman" w:cs="Times New Roman"/>
          <w:b/>
          <w:color w:val="000000" w:themeColor="text1"/>
          <w:sz w:val="24"/>
          <w:szCs w:val="24"/>
          <w:lang w:eastAsia="tr-TR"/>
        </w:rPr>
        <w:t>E</w:t>
      </w:r>
      <w:r w:rsidR="00D26622" w:rsidRPr="003E540F">
        <w:rPr>
          <w:rFonts w:ascii="Times New Roman" w:eastAsia="Calibri" w:hAnsi="Times New Roman" w:cs="Times New Roman"/>
          <w:b/>
          <w:color w:val="000000" w:themeColor="text1"/>
          <w:sz w:val="24"/>
          <w:szCs w:val="24"/>
          <w:lang w:eastAsia="tr-TR"/>
        </w:rPr>
        <w:t>K</w:t>
      </w:r>
      <w:r w:rsidR="003E540F" w:rsidRPr="003E540F">
        <w:rPr>
          <w:rFonts w:ascii="Times New Roman" w:eastAsia="Calibri" w:hAnsi="Times New Roman" w:cs="Times New Roman"/>
          <w:b/>
          <w:color w:val="000000" w:themeColor="text1"/>
          <w:sz w:val="24"/>
          <w:szCs w:val="24"/>
          <w:lang w:eastAsia="tr-TR"/>
        </w:rPr>
        <w:t xml:space="preserve"> -</w:t>
      </w:r>
      <w:r w:rsidR="00D26622" w:rsidRPr="003E540F">
        <w:rPr>
          <w:rFonts w:ascii="Times New Roman" w:eastAsia="Calibri" w:hAnsi="Times New Roman" w:cs="Times New Roman"/>
          <w:b/>
          <w:color w:val="000000" w:themeColor="text1"/>
          <w:sz w:val="24"/>
          <w:szCs w:val="24"/>
          <w:lang w:eastAsia="tr-TR"/>
        </w:rPr>
        <w:t xml:space="preserve"> 1</w:t>
      </w:r>
    </w:p>
    <w:p w14:paraId="5E2C574C" w14:textId="765B2416" w:rsidR="0093405C" w:rsidRDefault="00D9781F" w:rsidP="00D9781F">
      <w:pPr>
        <w:jc w:val="center"/>
        <w:rPr>
          <w:rFonts w:ascii="Times New Roman" w:eastAsia="Calibri" w:hAnsi="Times New Roman" w:cs="Times New Roman"/>
          <w:b/>
          <w:iCs/>
          <w:color w:val="000000" w:themeColor="text1"/>
          <w:sz w:val="24"/>
          <w:szCs w:val="24"/>
        </w:rPr>
      </w:pPr>
      <w:r w:rsidRPr="00D9781F">
        <w:rPr>
          <w:rFonts w:ascii="Times New Roman" w:eastAsia="Calibri" w:hAnsi="Times New Roman" w:cs="Times New Roman"/>
          <w:b/>
          <w:iCs/>
          <w:color w:val="000000" w:themeColor="text1"/>
          <w:sz w:val="24"/>
          <w:szCs w:val="24"/>
        </w:rPr>
        <w:t xml:space="preserve">(Değişik:RG-25/3/2021-31434) </w:t>
      </w:r>
    </w:p>
    <w:p w14:paraId="6D4619D2" w14:textId="77777777" w:rsidR="00B04F94" w:rsidRPr="00B04F94" w:rsidRDefault="00B04F94" w:rsidP="00B04F94">
      <w:pPr>
        <w:spacing w:after="0" w:line="240" w:lineRule="auto"/>
        <w:jc w:val="center"/>
        <w:rPr>
          <w:rFonts w:ascii="Times New Roman" w:eastAsia="Times New Roman" w:hAnsi="Times New Roman" w:cs="Times New Roman"/>
          <w:b/>
          <w:color w:val="000000"/>
          <w:sz w:val="24"/>
          <w:lang w:eastAsia="tr-TR"/>
        </w:rPr>
      </w:pPr>
      <w:r w:rsidRPr="00B04F94">
        <w:rPr>
          <w:rFonts w:ascii="Times New Roman" w:eastAsia="Times New Roman" w:hAnsi="Times New Roman" w:cs="Times New Roman"/>
          <w:b/>
          <w:color w:val="000000"/>
          <w:sz w:val="24"/>
          <w:lang w:eastAsia="tr-TR"/>
        </w:rPr>
        <w:t>YASAKLAMAYA TABİ MADDELER LİSTESİ</w:t>
      </w:r>
    </w:p>
    <w:p w14:paraId="35596F99" w14:textId="77777777" w:rsidR="00B04F94" w:rsidRPr="00B04F94" w:rsidRDefault="00B04F94" w:rsidP="00B04F94">
      <w:pPr>
        <w:spacing w:after="0" w:line="240" w:lineRule="auto"/>
        <w:jc w:val="center"/>
        <w:rPr>
          <w:rFonts w:ascii="Times New Roman" w:eastAsia="Times New Roman" w:hAnsi="Times New Roman" w:cs="Times New Roman"/>
          <w:color w:val="000000"/>
          <w:sz w:val="24"/>
          <w:lang w:eastAsia="tr-TR"/>
        </w:rPr>
      </w:pPr>
    </w:p>
    <w:tbl>
      <w:tblPr>
        <w:tblW w:w="0" w:type="auto"/>
        <w:jc w:val="center"/>
        <w:tblCellMar>
          <w:left w:w="10" w:type="dxa"/>
          <w:right w:w="10" w:type="dxa"/>
        </w:tblCellMar>
        <w:tblLook w:val="04A0" w:firstRow="1" w:lastRow="0" w:firstColumn="1" w:lastColumn="0" w:noHBand="0" w:noVBand="1"/>
      </w:tblPr>
      <w:tblGrid>
        <w:gridCol w:w="5549"/>
        <w:gridCol w:w="1622"/>
        <w:gridCol w:w="1884"/>
      </w:tblGrid>
      <w:tr w:rsidR="00B04F94" w:rsidRPr="00B04F94" w14:paraId="206ED86A"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1B000C"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b/>
                <w:lang w:eastAsia="tr-TR"/>
              </w:rPr>
              <w:t>Madde</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DA06D"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b/>
                <w:lang w:eastAsia="tr-TR"/>
              </w:rPr>
              <w:t>CAS No</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606E28"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b/>
                <w:lang w:eastAsia="tr-TR"/>
              </w:rPr>
              <w:t>EC No</w:t>
            </w:r>
          </w:p>
        </w:tc>
      </w:tr>
      <w:tr w:rsidR="00B04F94" w:rsidRPr="00B04F94" w14:paraId="0B63BEB5"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7112D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DDT (1,1,1-triklor-2,2-bis (4-klorofenil) etan))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D25D0"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50-29-3</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D076A0"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200-024-3</w:t>
            </w:r>
          </w:p>
        </w:tc>
      </w:tr>
      <w:tr w:rsidR="00B04F94" w:rsidRPr="00B04F94" w14:paraId="5281FF14"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97CC6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Klordan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9F439"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57-74-9</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6AEFE5"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200-349-0</w:t>
            </w:r>
          </w:p>
        </w:tc>
      </w:tr>
      <w:tr w:rsidR="00B04F94" w:rsidRPr="00B04F94" w14:paraId="00519F01"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2388C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Lindan dâhil Hekzaklorosiklohekzanlar</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42B3A0" w14:textId="77777777" w:rsidR="00B04F94" w:rsidRPr="00B04F94" w:rsidRDefault="00B04F94" w:rsidP="00B04F94">
            <w:pPr>
              <w:spacing w:after="0" w:line="240" w:lineRule="auto"/>
              <w:jc w:val="center"/>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58-89-9</w:t>
            </w:r>
          </w:p>
          <w:p w14:paraId="6FF1D498" w14:textId="77777777" w:rsidR="00B04F94" w:rsidRPr="00B04F94" w:rsidRDefault="00B04F94" w:rsidP="00B04F94">
            <w:pPr>
              <w:spacing w:after="0" w:line="240" w:lineRule="auto"/>
              <w:jc w:val="center"/>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319-84-6</w:t>
            </w:r>
          </w:p>
          <w:p w14:paraId="2B75B266" w14:textId="77777777" w:rsidR="00B04F94" w:rsidRPr="00B04F94" w:rsidRDefault="00B04F94" w:rsidP="00B04F94">
            <w:pPr>
              <w:spacing w:after="0" w:line="240" w:lineRule="auto"/>
              <w:jc w:val="center"/>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319-85-7</w:t>
            </w:r>
          </w:p>
          <w:p w14:paraId="5D49AB2D"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608-73-1</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38B90F" w14:textId="77777777" w:rsidR="00B04F94" w:rsidRPr="00B04F94" w:rsidRDefault="00B04F94" w:rsidP="00B04F94">
            <w:pPr>
              <w:spacing w:after="0" w:line="240" w:lineRule="auto"/>
              <w:jc w:val="center"/>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200-401-2</w:t>
            </w:r>
          </w:p>
          <w:p w14:paraId="11205AE1" w14:textId="77777777" w:rsidR="00B04F94" w:rsidRPr="00B04F94" w:rsidRDefault="00B04F94" w:rsidP="00B04F94">
            <w:pPr>
              <w:spacing w:after="0" w:line="240" w:lineRule="auto"/>
              <w:jc w:val="center"/>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206-270-8</w:t>
            </w:r>
          </w:p>
          <w:p w14:paraId="214B28E8" w14:textId="77777777" w:rsidR="00B04F94" w:rsidRPr="00B04F94" w:rsidRDefault="00B04F94" w:rsidP="00B04F94">
            <w:pPr>
              <w:spacing w:after="0" w:line="240" w:lineRule="auto"/>
              <w:jc w:val="center"/>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206-271-3</w:t>
            </w:r>
          </w:p>
          <w:p w14:paraId="5B6D047A"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210-168-9</w:t>
            </w:r>
          </w:p>
        </w:tc>
      </w:tr>
      <w:tr w:rsidR="00B04F94" w:rsidRPr="00B04F94" w14:paraId="78459207"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DA54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Dieldrin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B8729"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60-57-1</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0D38B7"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200-484-5</w:t>
            </w:r>
          </w:p>
        </w:tc>
      </w:tr>
      <w:tr w:rsidR="00B04F94" w:rsidRPr="00B04F94" w14:paraId="14A068EA"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0016A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Endrin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728F57"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72-20-8</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1C1B0"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200-775-7</w:t>
            </w:r>
          </w:p>
        </w:tc>
      </w:tr>
      <w:tr w:rsidR="00B04F94" w:rsidRPr="00B04F94" w14:paraId="2290CF76"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E582A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Heptaklor</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D2B3A9"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76-44-8</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43368E"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200-962-3</w:t>
            </w:r>
          </w:p>
        </w:tc>
      </w:tr>
      <w:tr w:rsidR="00B04F94" w:rsidRPr="00B04F94" w14:paraId="112497E5"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73AEA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Endosulfan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00B6ED" w14:textId="77777777" w:rsidR="00B04F94" w:rsidRPr="00B04F94" w:rsidRDefault="00B04F94" w:rsidP="00B04F94">
            <w:pPr>
              <w:spacing w:after="0" w:line="240" w:lineRule="auto"/>
              <w:jc w:val="center"/>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115-29-7</w:t>
            </w:r>
          </w:p>
          <w:p w14:paraId="2B769603" w14:textId="77777777" w:rsidR="00B04F94" w:rsidRPr="00B04F94" w:rsidRDefault="00B04F94" w:rsidP="00B04F94">
            <w:pPr>
              <w:spacing w:after="0" w:line="240" w:lineRule="auto"/>
              <w:jc w:val="center"/>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959-98-8</w:t>
            </w:r>
          </w:p>
          <w:p w14:paraId="7F65CAED"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33213-65-9</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26DE21"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204-079-4</w:t>
            </w:r>
          </w:p>
        </w:tc>
      </w:tr>
      <w:tr w:rsidR="00B04F94" w:rsidRPr="00B04F94" w14:paraId="77D9386D"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E3E21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Hekzaklorobenzen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6470A8"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118-74-1</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42A5A3"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200-273-9</w:t>
            </w:r>
          </w:p>
        </w:tc>
      </w:tr>
      <w:tr w:rsidR="00B04F94" w:rsidRPr="00B04F94" w14:paraId="466352DD"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56A21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Klordekon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95F766"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143-50-0</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40B4C2"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205-601-3</w:t>
            </w:r>
          </w:p>
        </w:tc>
      </w:tr>
      <w:tr w:rsidR="00B04F94" w:rsidRPr="00B04F94" w14:paraId="38B8F23E"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6EC0B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Aldrin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E379C2"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309-00-2</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C2BC27"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206-215-8</w:t>
            </w:r>
          </w:p>
        </w:tc>
      </w:tr>
      <w:tr w:rsidR="00B04F94" w:rsidRPr="00B04F94" w14:paraId="3E2A6766"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218B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Pentaklorobenzen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EA859C"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608-93-5</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491CE"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210-172-5</w:t>
            </w:r>
          </w:p>
        </w:tc>
      </w:tr>
      <w:tr w:rsidR="00B04F94" w:rsidRPr="00B04F94" w14:paraId="4C6D456C"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CD8C8B"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Mireks</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959E32"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2385-85-5</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E294A4"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219-196-6</w:t>
            </w:r>
          </w:p>
        </w:tc>
      </w:tr>
      <w:tr w:rsidR="00B04F94" w:rsidRPr="00B04F94" w14:paraId="48FC53A6"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0D250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Toksafen</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51C9B1"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8001-35-2</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B370D4"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232-283-3</w:t>
            </w:r>
          </w:p>
        </w:tc>
      </w:tr>
      <w:tr w:rsidR="00B04F94" w:rsidRPr="00B04F94" w14:paraId="3320A41C"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1F0F5"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Hekzabromobifenil</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259ED4"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36355-01-8</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AEADA"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252-994-2</w:t>
            </w:r>
          </w:p>
        </w:tc>
      </w:tr>
      <w:tr w:rsidR="00B04F94" w:rsidRPr="00B04F94" w14:paraId="40E9E76B"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4483D7"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Dikofol</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829564"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115-32-2</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A9DF57"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204-082-0</w:t>
            </w:r>
          </w:p>
        </w:tc>
      </w:tr>
      <w:tr w:rsidR="00B04F94" w:rsidRPr="00B04F94" w14:paraId="486C3F91" w14:textId="77777777" w:rsidTr="004F4AA7">
        <w:trPr>
          <w:jc w:val="center"/>
        </w:trPr>
        <w:tc>
          <w:tcPr>
            <w:tcW w:w="554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FD367" w14:textId="77777777" w:rsidR="00B04F94" w:rsidRPr="00B04F94" w:rsidRDefault="00B04F94" w:rsidP="00B04F94">
            <w:pPr>
              <w:keepNext/>
              <w:keepLines/>
              <w:spacing w:before="200" w:after="0"/>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 xml:space="preserve">Pentaklorofenol, tuzları ve esterleri </w:t>
            </w:r>
          </w:p>
        </w:tc>
        <w:tc>
          <w:tcPr>
            <w:tcW w:w="162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E06F6" w14:textId="77777777" w:rsidR="00B04F94" w:rsidRPr="00B04F94" w:rsidRDefault="00B04F94" w:rsidP="00B04F94">
            <w:pPr>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87-86-5 ve diğerleri</w:t>
            </w:r>
          </w:p>
        </w:tc>
        <w:tc>
          <w:tcPr>
            <w:tcW w:w="18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DDE76" w14:textId="77777777" w:rsidR="00B04F94" w:rsidRPr="00B04F94" w:rsidRDefault="00B04F94" w:rsidP="00B04F94">
            <w:pPr>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201-778-6 ve diğerleri</w:t>
            </w:r>
          </w:p>
        </w:tc>
      </w:tr>
    </w:tbl>
    <w:p w14:paraId="7BCF6A53" w14:textId="77777777" w:rsidR="00B04F94" w:rsidRPr="00B04F94" w:rsidRDefault="00B04F94" w:rsidP="00B04F94">
      <w:pPr>
        <w:spacing w:after="0" w:line="240" w:lineRule="auto"/>
        <w:jc w:val="center"/>
        <w:rPr>
          <w:rFonts w:ascii="Times New Roman" w:eastAsia="Times New Roman" w:hAnsi="Times New Roman" w:cs="Times New Roman"/>
          <w:color w:val="000000"/>
          <w:sz w:val="24"/>
          <w:lang w:eastAsia="tr-TR"/>
        </w:rPr>
      </w:pPr>
    </w:p>
    <w:p w14:paraId="37FFD974" w14:textId="77777777" w:rsidR="00B04F94" w:rsidRPr="00D9781F" w:rsidRDefault="00B04F94" w:rsidP="00D9781F">
      <w:pPr>
        <w:jc w:val="center"/>
        <w:rPr>
          <w:rFonts w:ascii="Times New Roman" w:eastAsia="Calibri" w:hAnsi="Times New Roman" w:cs="Times New Roman"/>
          <w:b/>
          <w:iCs/>
          <w:color w:val="000000" w:themeColor="text1"/>
          <w:sz w:val="24"/>
          <w:szCs w:val="24"/>
        </w:rPr>
      </w:pPr>
    </w:p>
    <w:p w14:paraId="2FEF799C" w14:textId="1A0B7EB1" w:rsidR="00F3747D" w:rsidRDefault="00D9781F" w:rsidP="00D9781F">
      <w:pPr>
        <w:jc w:val="center"/>
        <w:rPr>
          <w:rFonts w:ascii="Times New Roman" w:eastAsia="Calibri" w:hAnsi="Times New Roman" w:cs="Times New Roman"/>
          <w:b/>
          <w:iCs/>
          <w:color w:val="000000" w:themeColor="text1"/>
          <w:sz w:val="24"/>
          <w:szCs w:val="24"/>
        </w:rPr>
      </w:pPr>
      <w:r>
        <w:rPr>
          <w:rFonts w:ascii="Times New Roman" w:eastAsia="Calibri" w:hAnsi="Times New Roman" w:cs="Times New Roman"/>
          <w:iCs/>
          <w:color w:val="000000" w:themeColor="text1"/>
          <w:sz w:val="24"/>
          <w:szCs w:val="24"/>
        </w:rPr>
        <w:br w:type="page"/>
      </w:r>
      <w:r w:rsidR="008F289F" w:rsidRPr="00D26622">
        <w:rPr>
          <w:rFonts w:ascii="Times New Roman" w:eastAsia="Calibri" w:hAnsi="Times New Roman" w:cs="Times New Roman"/>
          <w:b/>
          <w:iCs/>
          <w:color w:val="000000" w:themeColor="text1"/>
          <w:sz w:val="24"/>
          <w:szCs w:val="24"/>
        </w:rPr>
        <w:lastRenderedPageBreak/>
        <w:t xml:space="preserve">EK </w:t>
      </w:r>
      <w:r w:rsidR="003E540F">
        <w:rPr>
          <w:rFonts w:ascii="Times New Roman" w:eastAsia="Calibri" w:hAnsi="Times New Roman" w:cs="Times New Roman"/>
          <w:b/>
          <w:iCs/>
          <w:color w:val="000000" w:themeColor="text1"/>
          <w:sz w:val="24"/>
          <w:szCs w:val="24"/>
        </w:rPr>
        <w:t>- 2</w:t>
      </w:r>
    </w:p>
    <w:p w14:paraId="111914FD" w14:textId="3CA2F742" w:rsidR="00D26622" w:rsidRDefault="00D9781F" w:rsidP="00F3747D">
      <w:pPr>
        <w:spacing w:after="0" w:line="240" w:lineRule="auto"/>
        <w:jc w:val="center"/>
        <w:rPr>
          <w:rFonts w:ascii="Times New Roman" w:eastAsia="Calibri" w:hAnsi="Times New Roman" w:cs="Times New Roman"/>
          <w:b/>
          <w:iCs/>
          <w:color w:val="000000" w:themeColor="text1"/>
          <w:sz w:val="24"/>
          <w:szCs w:val="24"/>
        </w:rPr>
      </w:pPr>
      <w:r>
        <w:rPr>
          <w:rFonts w:ascii="Times New Roman" w:eastAsia="Calibri" w:hAnsi="Times New Roman" w:cs="Times New Roman"/>
          <w:b/>
          <w:iCs/>
          <w:color w:val="000000" w:themeColor="text1"/>
          <w:sz w:val="24"/>
          <w:szCs w:val="24"/>
        </w:rPr>
        <w:t xml:space="preserve">(Değişik:RG-25/3/2021-31434) </w:t>
      </w:r>
    </w:p>
    <w:p w14:paraId="52F474FE" w14:textId="77777777" w:rsidR="00D9781F" w:rsidRDefault="00D9781F" w:rsidP="00F3747D">
      <w:pPr>
        <w:spacing w:after="0" w:line="240" w:lineRule="auto"/>
        <w:jc w:val="center"/>
        <w:rPr>
          <w:rFonts w:ascii="Times New Roman" w:eastAsia="Calibri" w:hAnsi="Times New Roman" w:cs="Times New Roman"/>
          <w:b/>
          <w:iCs/>
          <w:color w:val="000000" w:themeColor="text1"/>
          <w:sz w:val="24"/>
          <w:szCs w:val="24"/>
        </w:rPr>
      </w:pPr>
    </w:p>
    <w:p w14:paraId="599C3E1E" w14:textId="77777777" w:rsidR="00B04F94" w:rsidRPr="00B04F94" w:rsidRDefault="00B04F94" w:rsidP="00B04F94">
      <w:pPr>
        <w:spacing w:after="0" w:line="240" w:lineRule="auto"/>
        <w:jc w:val="center"/>
        <w:rPr>
          <w:rFonts w:ascii="Times New Roman" w:eastAsia="Times New Roman" w:hAnsi="Times New Roman" w:cs="Times New Roman"/>
          <w:b/>
          <w:color w:val="000000"/>
          <w:sz w:val="24"/>
          <w:lang w:eastAsia="tr-TR"/>
        </w:rPr>
      </w:pPr>
      <w:r w:rsidRPr="00B04F94">
        <w:rPr>
          <w:rFonts w:ascii="Times New Roman" w:eastAsia="Times New Roman" w:hAnsi="Times New Roman" w:cs="Times New Roman"/>
          <w:b/>
          <w:color w:val="000000"/>
          <w:sz w:val="24"/>
          <w:lang w:eastAsia="tr-TR"/>
        </w:rPr>
        <w:t>KISITLAMAYA TABİ MADDELER LİSTESİ</w:t>
      </w:r>
    </w:p>
    <w:p w14:paraId="5A07DE2D" w14:textId="77777777" w:rsidR="00B04F94" w:rsidRPr="00B04F94" w:rsidRDefault="00B04F94" w:rsidP="00B04F94">
      <w:pPr>
        <w:spacing w:after="0" w:line="240" w:lineRule="auto"/>
        <w:jc w:val="center"/>
        <w:rPr>
          <w:rFonts w:ascii="Times New Roman" w:eastAsia="Times New Roman" w:hAnsi="Times New Roman" w:cs="Times New Roman"/>
          <w:color w:val="000000"/>
          <w:sz w:val="24"/>
          <w:lang w:eastAsia="tr-TR"/>
        </w:rPr>
      </w:pPr>
    </w:p>
    <w:p w14:paraId="7AE33B43" w14:textId="77777777" w:rsidR="00B04F94" w:rsidRPr="00B04F94" w:rsidRDefault="00B04F94" w:rsidP="00B04F94">
      <w:pPr>
        <w:spacing w:after="0" w:line="240" w:lineRule="auto"/>
        <w:jc w:val="center"/>
        <w:rPr>
          <w:rFonts w:ascii="Times New Roman" w:eastAsia="Times New Roman" w:hAnsi="Times New Roman" w:cs="Times New Roman"/>
          <w:color w:val="000000"/>
          <w:sz w:val="24"/>
          <w:lang w:eastAsia="tr-TR"/>
        </w:rPr>
      </w:pPr>
    </w:p>
    <w:tbl>
      <w:tblPr>
        <w:tblW w:w="0" w:type="auto"/>
        <w:jc w:val="center"/>
        <w:tblCellMar>
          <w:left w:w="10" w:type="dxa"/>
          <w:right w:w="10" w:type="dxa"/>
        </w:tblCellMar>
        <w:tblLook w:val="04A0" w:firstRow="1" w:lastRow="0" w:firstColumn="1" w:lastColumn="0" w:noHBand="0" w:noVBand="1"/>
      </w:tblPr>
      <w:tblGrid>
        <w:gridCol w:w="2844"/>
        <w:gridCol w:w="1818"/>
        <w:gridCol w:w="1410"/>
        <w:gridCol w:w="3673"/>
      </w:tblGrid>
      <w:tr w:rsidR="00B04F94" w:rsidRPr="00B04F94" w14:paraId="6206502F" w14:textId="77777777" w:rsidTr="004F4AA7">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656E2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b/>
                <w:lang w:eastAsia="tr-TR"/>
              </w:rPr>
              <w:t>Madde</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3FAEE7"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b/>
                <w:lang w:eastAsia="tr-TR"/>
              </w:rPr>
              <w:t>CAS No</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59A9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b/>
                <w:lang w:eastAsia="tr-TR"/>
              </w:rPr>
              <w:t>EC No</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7DE42"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b/>
                <w:lang w:eastAsia="tr-TR"/>
              </w:rPr>
              <w:t>Ara kullanım veya diğer tanımda belirli muafiyet</w:t>
            </w:r>
          </w:p>
        </w:tc>
      </w:tr>
      <w:tr w:rsidR="00B04F94" w:rsidRPr="00B04F94" w14:paraId="7D93A15F" w14:textId="77777777" w:rsidTr="004F4AA7">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3EFC7C"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Tetrabromodifenil eter </w:t>
            </w:r>
          </w:p>
          <w:p w14:paraId="3668D99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C12H6Br4O</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1618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40088-47-9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B878A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254-787-2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F96015" w14:textId="77777777" w:rsidR="00B04F94" w:rsidRPr="00B04F94" w:rsidRDefault="00B04F94" w:rsidP="00B04F94">
            <w:pPr>
              <w:tabs>
                <w:tab w:val="left" w:pos="298"/>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w:t>
            </w:r>
            <w:r w:rsidRPr="00B04F94">
              <w:rPr>
                <w:rFonts w:ascii="Times New Roman" w:eastAsia="Times New Roman" w:hAnsi="Times New Roman" w:cs="Times New Roman"/>
                <w:color w:val="000000"/>
                <w:lang w:eastAsia="tr-TR"/>
              </w:rPr>
              <w:tab/>
              <w:t>Tetrabromodifenil eter konsantrasyonunun madde içinde 10 mg/kg'a eşit veya daha az (ağırlıkça % 0,001) olduğu durumlarda Madde 6 (1)(b) uygulanır.</w:t>
            </w:r>
          </w:p>
          <w:p w14:paraId="5FE7CF22" w14:textId="77777777" w:rsidR="00B04F94" w:rsidRPr="00B04F94" w:rsidRDefault="00B04F94" w:rsidP="00B04F94">
            <w:pPr>
              <w:spacing w:after="0" w:line="240" w:lineRule="auto"/>
              <w:jc w:val="both"/>
              <w:rPr>
                <w:rFonts w:ascii="inherit" w:eastAsia="inherit" w:hAnsi="inherit" w:cs="inherit"/>
                <w:color w:val="000000"/>
                <w:lang w:eastAsia="tr-TR"/>
              </w:rPr>
            </w:pPr>
            <w:r w:rsidRPr="00B04F94">
              <w:rPr>
                <w:rFonts w:ascii="Times New Roman" w:eastAsia="Times New Roman" w:hAnsi="Times New Roman" w:cs="Times New Roman"/>
                <w:color w:val="000000"/>
                <w:lang w:eastAsia="tr-TR"/>
              </w:rPr>
              <w:t xml:space="preserve">2. tetra-, penta-, hekza-, hepta- ve dekaBDE konsantrasyonlarının karışım veya eşya içerisinde toplam  500 mg/kg a eşit veya daha az olması durumunda Madde 6(1) (b) uygulanır. </w:t>
            </w:r>
          </w:p>
          <w:p w14:paraId="5B022C75" w14:textId="77777777" w:rsidR="00B04F94" w:rsidRPr="00B04F94" w:rsidRDefault="00B04F94" w:rsidP="00B04F94">
            <w:pPr>
              <w:tabs>
                <w:tab w:val="left" w:pos="298"/>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3.</w:t>
            </w:r>
            <w:r w:rsidRPr="00B04F94">
              <w:rPr>
                <w:rFonts w:ascii="Times New Roman" w:eastAsia="Times New Roman" w:hAnsi="Times New Roman" w:cs="Times New Roman"/>
                <w:color w:val="000000"/>
                <w:lang w:eastAsia="tr-TR"/>
              </w:rPr>
              <w:tab/>
              <w:t>İstisna olarak, aşağıdakilerin üretimine, kullanımına ve piyasaya arzına izin verilir:</w:t>
            </w:r>
          </w:p>
          <w:p w14:paraId="7D706DED"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 (a) 22/5/2012 tarihli ve 28300 sayılı Resmî Gazete’de yayımlanan Atık Elektrikli ve Elektronik Eşyaların Kontrolü Yönetmeliği kapsamındaki elektrikli ve elektronik cihazlar.</w:t>
            </w:r>
          </w:p>
          <w:p w14:paraId="5D360CBD" w14:textId="77777777" w:rsidR="00B04F94" w:rsidRPr="00B04F94" w:rsidRDefault="00B04F94" w:rsidP="00B04F94">
            <w:pPr>
              <w:tabs>
                <w:tab w:val="left" w:pos="317"/>
              </w:tabs>
              <w:spacing w:after="0" w:line="240" w:lineRule="auto"/>
              <w:jc w:val="both"/>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4.</w:t>
            </w:r>
            <w:r w:rsidRPr="00B04F94">
              <w:rPr>
                <w:rFonts w:ascii="Times New Roman" w:eastAsia="Times New Roman" w:hAnsi="Times New Roman" w:cs="Times New Roman"/>
                <w:color w:val="000000"/>
                <w:lang w:eastAsia="tr-TR"/>
              </w:rPr>
              <w:tab/>
              <w:t>Bu Yönetmeliğin yürürlüğe girdiği tarihten önce kullanımda olan,  Tetrabromodifenil eteri içeren eşyaların kullanımına izin verilir. Madde 6(2), üçüncü cümlesi bu eşyalar ile ilgili olarak uygulanır.</w:t>
            </w:r>
          </w:p>
        </w:tc>
      </w:tr>
      <w:tr w:rsidR="00B04F94" w:rsidRPr="00B04F94" w14:paraId="6CE082DB" w14:textId="77777777" w:rsidTr="004F4AA7">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A2BD3D"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Pentabromodifenil eter C12H5Br5O</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28D3A" w14:textId="77777777" w:rsidR="00B04F94" w:rsidRPr="00B04F94" w:rsidRDefault="00B04F94" w:rsidP="00B04F94">
            <w:pPr>
              <w:keepNext/>
              <w:keepLines/>
              <w:spacing w:after="0"/>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32534-81-9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30A929" w14:textId="77777777" w:rsidR="00B04F94" w:rsidRPr="00B04F94" w:rsidRDefault="00B04F94" w:rsidP="00B04F94">
            <w:pPr>
              <w:keepNext/>
              <w:keepLines/>
              <w:spacing w:after="0"/>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251-084-2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6617C" w14:textId="77777777" w:rsidR="00B04F94" w:rsidRPr="00B04F94" w:rsidRDefault="00B04F94" w:rsidP="00B04F94">
            <w:pPr>
              <w:tabs>
                <w:tab w:val="left" w:pos="34"/>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1.Pentabromodifenil eter konsantrasyonunun madde içinde 10 mg/kg'a eşit veya daha az (ağırlıkça % 0,001) konsantrasyonda olduğu durumlarda Madde 6 (1)(b) uygulanır.</w:t>
            </w:r>
          </w:p>
          <w:p w14:paraId="2966B8DA" w14:textId="77777777" w:rsidR="00B04F94" w:rsidRPr="00B04F94" w:rsidRDefault="00B04F94" w:rsidP="00B04F94">
            <w:pPr>
              <w:spacing w:after="0" w:line="240" w:lineRule="auto"/>
              <w:jc w:val="both"/>
              <w:rPr>
                <w:rFonts w:ascii="Times New Roman" w:eastAsia="Times New Roman" w:hAnsi="Times New Roman" w:cs="Times New Roman"/>
                <w:color w:val="000000"/>
                <w:sz w:val="24"/>
                <w:lang w:eastAsia="tr-TR"/>
              </w:rPr>
            </w:pPr>
            <w:r w:rsidRPr="00B04F94">
              <w:rPr>
                <w:rFonts w:ascii="Times New Roman" w:eastAsia="Times New Roman" w:hAnsi="Times New Roman" w:cs="Times New Roman"/>
                <w:color w:val="000000"/>
                <w:lang w:eastAsia="tr-TR"/>
              </w:rPr>
              <w:t xml:space="preserve">2. tetra-, penta-, hekza-, hepta- ve dekaBDE konsantrasyonlarının karışım veya eşya içerisinde toplam  500 mg/kg a eşit veya daha az olması durumunda Madde 6(1) (b) uygulanır. </w:t>
            </w:r>
          </w:p>
          <w:p w14:paraId="64CE3EC3" w14:textId="77777777" w:rsidR="00B04F94" w:rsidRPr="00B04F94" w:rsidRDefault="00B04F94" w:rsidP="00B04F94">
            <w:pPr>
              <w:tabs>
                <w:tab w:val="left" w:pos="34"/>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3.</w:t>
            </w:r>
            <w:r w:rsidRPr="00B04F94">
              <w:rPr>
                <w:rFonts w:ascii="Times New Roman" w:eastAsia="Times New Roman" w:hAnsi="Times New Roman" w:cs="Times New Roman"/>
                <w:color w:val="000000"/>
                <w:lang w:eastAsia="tr-TR"/>
              </w:rPr>
              <w:tab/>
              <w:t>İstisna olarak, aşağıdakilerin üretimine, kullanımına ve piyasaya arzına izin verilir:</w:t>
            </w:r>
          </w:p>
          <w:p w14:paraId="574AA830"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 (a) 22/5/2012 tarihli ve 28300 sayılı Resmî Gazete’de yayımlanan Atık Elektrikli Ve Elektronik Eşyaların Kontrolü Yönetmeliği kapsamındaki elektrikli ve elektronik cihazlar.</w:t>
            </w:r>
          </w:p>
          <w:p w14:paraId="6623221C" w14:textId="77777777" w:rsidR="00B04F94" w:rsidRPr="00B04F94" w:rsidRDefault="00B04F94" w:rsidP="00B04F94">
            <w:pPr>
              <w:tabs>
                <w:tab w:val="left" w:pos="34"/>
                <w:tab w:val="left" w:pos="317"/>
              </w:tabs>
              <w:spacing w:after="0" w:line="240" w:lineRule="auto"/>
              <w:jc w:val="both"/>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4.</w:t>
            </w:r>
            <w:r w:rsidRPr="00B04F94">
              <w:rPr>
                <w:rFonts w:ascii="Times New Roman" w:eastAsia="Times New Roman" w:hAnsi="Times New Roman" w:cs="Times New Roman"/>
                <w:color w:val="000000"/>
                <w:lang w:eastAsia="tr-TR"/>
              </w:rPr>
              <w:tab/>
              <w:t xml:space="preserve">Bu Yönetmeliğin yürürlüğe girdiği tarihten önce kullanımda olan,  </w:t>
            </w:r>
            <w:r w:rsidRPr="00B04F94">
              <w:rPr>
                <w:rFonts w:ascii="Times New Roman" w:eastAsia="Times New Roman" w:hAnsi="Times New Roman" w:cs="Times New Roman"/>
                <w:color w:val="000000"/>
                <w:lang w:eastAsia="tr-TR"/>
              </w:rPr>
              <w:lastRenderedPageBreak/>
              <w:t>Pentabromodifenil eteri içeren eşyaların kullanımına izin verilir. Madde 6(2), üçüncü cümlesi bu eşyalar ile ilgili olarak uygulanır.</w:t>
            </w:r>
          </w:p>
        </w:tc>
      </w:tr>
      <w:tr w:rsidR="00B04F94" w:rsidRPr="00B04F94" w14:paraId="54176B13" w14:textId="77777777" w:rsidTr="004F4AA7">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900F8"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lastRenderedPageBreak/>
              <w:t>Hekzabromodifenil eter C12H4Br6O</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771C37"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36483-60-0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820FAB"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253-058-6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9FFAF9" w14:textId="77777777" w:rsidR="00B04F94" w:rsidRPr="00B04F94" w:rsidRDefault="00B04F94" w:rsidP="00B04F94">
            <w:pPr>
              <w:tabs>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 Hekzabromodifenil eter konsantrasyonunun madde içinde 10 mg/kg'a eşit veya daha az (ağırlıkça % 0,001) konsantrasyonda olduğu durumlarda Madde 6 (1)(b)  uygulanır.</w:t>
            </w:r>
          </w:p>
          <w:p w14:paraId="606BFE64"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 tetra-, penta-, hekza-, hepta- ve dekaBDE konsantrasyonlarının karışım veya eşya içerisinde toplam  500 mg/kg a eşit veya daha az olması durumunda Madde 6(1) (b) uygulanır.</w:t>
            </w:r>
          </w:p>
          <w:p w14:paraId="2A0B3DA9" w14:textId="77777777" w:rsidR="00B04F94" w:rsidRPr="00B04F94" w:rsidRDefault="00B04F94" w:rsidP="00B04F94">
            <w:pPr>
              <w:tabs>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3.</w:t>
            </w:r>
            <w:r w:rsidRPr="00B04F94">
              <w:rPr>
                <w:rFonts w:ascii="Times New Roman" w:eastAsia="Times New Roman" w:hAnsi="Times New Roman" w:cs="Times New Roman"/>
                <w:color w:val="000000"/>
                <w:lang w:eastAsia="tr-TR"/>
              </w:rPr>
              <w:tab/>
              <w:t>İstisna olarak, aşağıdakilerin üretimine, kullanımına ve piyasaya arzına izin verilir:</w:t>
            </w:r>
          </w:p>
          <w:p w14:paraId="0C49557D"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 (a) 22/5/2012 tarihli ve 28300 sayılı Resmî Gazete’de yayımlanan Atık Elektrikli ve Elektronik Eşyaların Kontrolü Yönetmeliği kapsamındaki elektrikli ve elektronik cihazlar.</w:t>
            </w:r>
          </w:p>
          <w:p w14:paraId="74614EC2" w14:textId="77777777" w:rsidR="00B04F94" w:rsidRPr="00B04F94" w:rsidRDefault="00B04F94" w:rsidP="00B04F94">
            <w:pPr>
              <w:tabs>
                <w:tab w:val="left" w:pos="317"/>
              </w:tabs>
              <w:spacing w:after="0" w:line="240" w:lineRule="auto"/>
              <w:jc w:val="both"/>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4.</w:t>
            </w:r>
            <w:r w:rsidRPr="00B04F94">
              <w:rPr>
                <w:rFonts w:ascii="Times New Roman" w:eastAsia="Times New Roman" w:hAnsi="Times New Roman" w:cs="Times New Roman"/>
                <w:color w:val="000000"/>
                <w:lang w:eastAsia="tr-TR"/>
              </w:rPr>
              <w:tab/>
              <w:t>Bu Yönetmeliğin yürürlüğe girdiği tarihten önce kullanımda olan,  Hekzabromodifenil eteri içeren eşyaların kullanımına izin verilir. Madde 6(2), üçüncü cümlesi bu eşyalar ile ilgili olarak uygulanır.</w:t>
            </w:r>
          </w:p>
        </w:tc>
      </w:tr>
      <w:tr w:rsidR="00B04F94" w:rsidRPr="00B04F94" w14:paraId="3FEA798E" w14:textId="77777777" w:rsidTr="004F4AA7">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73A8D2"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Heptabromodifenil eter C12H3Br7O</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204FDC"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68928-80-3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A4A762"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273-031-2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602D7" w14:textId="77777777" w:rsidR="00B04F94" w:rsidRPr="00B04F94" w:rsidRDefault="00B04F94" w:rsidP="00B04F94">
            <w:pPr>
              <w:tabs>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 Heptabromodifenil eter konsantrasyonunun madde içinde 10 mg/kg'a eşit veya daha az (ağırlıkça % 0,001) konsantrasyonda olduğu durumlarda Madde 6 (1)(b)  uygulanır.</w:t>
            </w:r>
          </w:p>
          <w:p w14:paraId="4F97BA56"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2. tetra-, penta-, hekza-, hepta- ve dekaBDE konsantrasyonlarının karışım veya eşya içerisinde toplam  500 mg/kg a eşit veya daha az olması durumunda Madde 6(1) (b) uygulanır. </w:t>
            </w:r>
          </w:p>
          <w:p w14:paraId="0AD452FB" w14:textId="77777777" w:rsidR="00B04F94" w:rsidRPr="00B04F94" w:rsidRDefault="00B04F94" w:rsidP="00B04F94">
            <w:pPr>
              <w:tabs>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3.</w:t>
            </w:r>
            <w:r w:rsidRPr="00B04F94">
              <w:rPr>
                <w:rFonts w:ascii="Times New Roman" w:eastAsia="Times New Roman" w:hAnsi="Times New Roman" w:cs="Times New Roman"/>
                <w:color w:val="000000"/>
                <w:lang w:eastAsia="tr-TR"/>
              </w:rPr>
              <w:tab/>
              <w:t>İstisna olarak, aşağıdakilerin üretimine, kullanımına ve piyasaya arzına izin verilir:</w:t>
            </w:r>
          </w:p>
          <w:p w14:paraId="0E802394"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 (a) 22/5/2012 tarihli ve 28300 sayılı Resmî Gazete’de yayımlanan Atık Elektrikli Ve Elektronik Eşyaların Kontrolü Yönetmeliği kapsamındaki elektrikli ve elektronik cihazlar.</w:t>
            </w:r>
          </w:p>
          <w:p w14:paraId="64E1A7AD" w14:textId="77777777" w:rsidR="00B04F94" w:rsidRPr="00B04F94" w:rsidRDefault="00B04F94" w:rsidP="00B04F94">
            <w:pPr>
              <w:tabs>
                <w:tab w:val="left" w:pos="317"/>
              </w:tabs>
              <w:spacing w:after="0" w:line="240" w:lineRule="auto"/>
              <w:jc w:val="both"/>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4.</w:t>
            </w:r>
            <w:r w:rsidRPr="00B04F94">
              <w:rPr>
                <w:rFonts w:ascii="Times New Roman" w:eastAsia="Times New Roman" w:hAnsi="Times New Roman" w:cs="Times New Roman"/>
                <w:color w:val="000000"/>
                <w:lang w:eastAsia="tr-TR"/>
              </w:rPr>
              <w:tab/>
              <w:t>Bu Yönetmeliğin yürürlüğe girdiği tarihten önce kullanımda olan,  Heptabromodifenil eteri içeren eşyaların kullanımına izin verilir. Madde 6(2), üçüncü cümlesi bu eşyalar ile ilgili olarak uygulanır.</w:t>
            </w:r>
          </w:p>
        </w:tc>
      </w:tr>
      <w:tr w:rsidR="00B04F94" w:rsidRPr="00B04F94" w14:paraId="78860631" w14:textId="77777777" w:rsidTr="004F4AA7">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61108"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lastRenderedPageBreak/>
              <w:t>Bis(pentabromofenil) eter (dekabromodifenil eter; dekaBDE)</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082E95"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1163-19-5</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EFD955"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214-604-9</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714521" w14:textId="77777777" w:rsidR="00B04F94" w:rsidRPr="00B04F94" w:rsidRDefault="00B04F94" w:rsidP="00B04F94">
            <w:pPr>
              <w:tabs>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w:t>
            </w:r>
            <w:r w:rsidRPr="00B04F94">
              <w:rPr>
                <w:rFonts w:ascii="Times New Roman" w:eastAsia="Times New Roman" w:hAnsi="Times New Roman" w:cs="Times New Roman"/>
                <w:color w:val="000000"/>
                <w:lang w:eastAsia="tr-TR"/>
              </w:rPr>
              <w:tab/>
              <w:t>Dekabromodifenil eter miktarının madde içinde, 10 mg/kg'a eşit veya daha az (ağırlıkça % 0,001) konsantrasyonlarda olduğu durumlarda Madde 6 (1)(b)  uygulanır.</w:t>
            </w:r>
          </w:p>
          <w:p w14:paraId="5C75E61E"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 tetra-, penta-, hekza-, hepta- ve dekaBDE konsantrasyonlarının karışım veya eşya içerisinde toplam  500 mg/kg a eşit veya daha az olması durumunda Madde 6(1) (b) uygulanır.</w:t>
            </w:r>
          </w:p>
          <w:p w14:paraId="3209F2A7"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3.</w:t>
            </w:r>
            <w:r w:rsidRPr="00B04F94">
              <w:rPr>
                <w:rFonts w:ascii="Times New Roman" w:eastAsia="Times New Roman" w:hAnsi="Times New Roman" w:cs="Times New Roman"/>
                <w:color w:val="000000"/>
                <w:lang w:eastAsia="tr-TR"/>
              </w:rPr>
              <w:tab/>
              <w:t>İstisna olarak aşağıdakilerin üretiminde, piyasaya arzında ve kullanımında dekaBDE kullanımına belirtilen tarihlere kadar izin verilir:</w:t>
            </w:r>
          </w:p>
          <w:p w14:paraId="42AEBDC5"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 Tip onayı için 2 Mart 2019 tarihinden önce başvuru yapılmış ve Aralık 2022 den önce alınmış olan hava taşıtlarının üretimine 18 Aralık 2023 e kadar veya devam etmesine dair ihtiyaç olması halinde 2 Mart 2027 tarihine kadar</w:t>
            </w:r>
          </w:p>
          <w:p w14:paraId="44B304E2"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(b) Aşağıdakilerden herhangi birinin yedek parçasının üretimine;</w:t>
            </w:r>
          </w:p>
          <w:p w14:paraId="22CF3589"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b/>
              <w:t>i) 2 Mart 2019 tarihinden önce tip onayı almış ve Aralık 2022 den önce elde edilmiş olan hava taşıtlarının üretimine 18 Aralık 2023’den önce üretilmiş veya devam etmesine dair ihtiyaç onaylanmışsa 2 Mart 2027’den önce üretilmiş olan uçaklarda,  uçağın servis ömrü tamamlanana kadar</w:t>
            </w:r>
          </w:p>
          <w:p w14:paraId="02457DAC"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b/>
              <w:t xml:space="preserve">ii) 19/4/2020 tarihli ve 31104 sayılı Resmî Gazete’de yayımlanan Motorlu Araçlar ve Römorkları ile Bunların Aksam, Sistem ve Ayrı Teknik Ünitelerinin Tip Onayı ve Piyasa Gözetimi ve Denetimi Hakkında Yönetmelik kapsamındaki motorlu taşıtlar servis ömrü tamamlanana kadar ya da 2036 yılına kadar (hangisi önce tamamlanırsa) </w:t>
            </w:r>
          </w:p>
          <w:p w14:paraId="3EF2EC1A"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(c) 22/5/2012 tarihli ve 28300 sayılı Resmî Gazete’de yayımlanan Atık Elektrikli ve Elektronik Eşyaların Kontrolü Yönetmeliği kapsamındaki elektrikli ve elektronik cihazlar.</w:t>
            </w:r>
          </w:p>
          <w:p w14:paraId="08587944"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4. Aşağıdaki sistemlerden bir veya birkaçındaki ticari dekaBDE üretimi ve kullanımı için motorlu araçların yedek parçalarındaki kullanımlara dair paragraf 3(b)(ii) de belirlenmiş olan muafiyet kriterleri uygulanır</w:t>
            </w:r>
            <w:r w:rsidRPr="00B04F94">
              <w:rPr>
                <w:rFonts w:ascii="Times New Roman" w:eastAsia="Times New Roman" w:hAnsi="Times New Roman" w:cs="Times New Roman"/>
                <w:color w:val="000000"/>
                <w:shd w:val="clear" w:color="auto" w:fill="FFFFFF"/>
                <w:lang w:eastAsia="tr-TR"/>
              </w:rPr>
              <w:t>:</w:t>
            </w:r>
          </w:p>
          <w:p w14:paraId="4530EBB0"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 güç aktarım mekanizması ve kaporta altı sistemler</w:t>
            </w:r>
            <w:r w:rsidRPr="00B04F94">
              <w:rPr>
                <w:rFonts w:ascii="Times New Roman" w:eastAsia="Times New Roman" w:hAnsi="Times New Roman" w:cs="Times New Roman"/>
                <w:b/>
                <w:color w:val="000000"/>
                <w:lang w:eastAsia="tr-TR"/>
              </w:rPr>
              <w:t xml:space="preserve"> </w:t>
            </w:r>
            <w:r w:rsidRPr="00B04F94">
              <w:rPr>
                <w:rFonts w:ascii="Times New Roman" w:eastAsia="Times New Roman" w:hAnsi="Times New Roman" w:cs="Times New Roman"/>
                <w:color w:val="000000"/>
                <w:lang w:eastAsia="tr-TR"/>
              </w:rPr>
              <w:t xml:space="preserve">(örneğin akü </w:t>
            </w:r>
            <w:r w:rsidRPr="00B04F94">
              <w:rPr>
                <w:rFonts w:ascii="Times New Roman" w:eastAsia="Times New Roman" w:hAnsi="Times New Roman" w:cs="Times New Roman"/>
                <w:color w:val="000000"/>
                <w:lang w:eastAsia="tr-TR"/>
              </w:rPr>
              <w:lastRenderedPageBreak/>
              <w:t>kabloları, akü bağlantı kabloları, taşınabilir klima boruları (MAC), güç aktarım mekanizması, egzoz borusu buşingi, kaporta altı yalıtımı, kaporta altı kablolama ve elektrik hatları (motor elektrik hatları gibi), hız sensörleri, hortumlar, fan parçaları ve vuruntu sensörü)</w:t>
            </w:r>
          </w:p>
          <w:p w14:paraId="00CE8B72"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(b) yakıt sistemleri (örneğin yakıt hortumu, yakıt tankı ve araç altı yakıt tankı)</w:t>
            </w:r>
          </w:p>
          <w:p w14:paraId="0EC832FD"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(c) piroteknik malzemeler ve piroteknik malzemelerden etkilenen sistemler (örneğin hava yastığı tetikleme kabloları, koltuk kaplaması/kumaşı (sadece hava yastığı ile ilgili ise) ve hava yastığı (ön ve yan))</w:t>
            </w:r>
            <w:r w:rsidRPr="00B04F94">
              <w:rPr>
                <w:rFonts w:ascii="Times New Roman" w:eastAsia="Times New Roman" w:hAnsi="Times New Roman" w:cs="Times New Roman"/>
                <w:color w:val="000000"/>
                <w:lang w:eastAsia="tr-TR"/>
              </w:rPr>
              <w:br/>
              <w:t>5.</w:t>
            </w:r>
            <w:r w:rsidRPr="00B04F94">
              <w:rPr>
                <w:rFonts w:ascii="Times New Roman" w:eastAsia="Times New Roman" w:hAnsi="Times New Roman" w:cs="Times New Roman"/>
                <w:color w:val="000000"/>
                <w:lang w:eastAsia="tr-TR"/>
              </w:rPr>
              <w:tab/>
              <w:t>Bu yönetmeliğin yürürlüğe girdiği tarihten önce kullanımda olan,  dekabromodifenil eteri içeren eşyaların kullanımına izin verilir. Madde 6(2), üçüncü cümlesi bu eşyalar ile ilgili olarak uygulanır.</w:t>
            </w:r>
          </w:p>
          <w:p w14:paraId="3158CB96" w14:textId="77777777" w:rsidR="00B04F94" w:rsidRPr="00B04F94" w:rsidRDefault="00B04F94" w:rsidP="00B04F94">
            <w:pPr>
              <w:tabs>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6. 11/12/2013 tarihli ve 28848 sayılı Resmî Gazete’de yayımlanan Maddelerin ve Karışımların Sınıflandırılması, Etiketlenmesi ve Ambalajlanması Hakkında Yönetmeliğe halel getirmeksizin, içerisinde dekaBDE kullanılmış olan eşyalar, üzerine yapıştırılmış bir etiket ile yaşam döngüsü boyunca tanımlanabilir olmalıdır.  </w:t>
            </w:r>
            <w:r w:rsidRPr="00B04F94">
              <w:rPr>
                <w:rFonts w:ascii="Times New Roman" w:eastAsia="Times New Roman" w:hAnsi="Times New Roman" w:cs="Times New Roman"/>
                <w:color w:val="000000"/>
                <w:lang w:eastAsia="tr-TR"/>
              </w:rPr>
              <w:br/>
              <w:t>7.  Üçüncü paragrafta belirtilen muafiyetler kapsamında ithal edilen dekaBDE içeren eşyaların piyasaya arzı ve kullanımına, belirtilen muafiyet tarihinin sonuna kadar izin verilir. Altıncı paragraf, üçüncü paragraftaki muafiyetlere uygun olarak imal edilmiş eşyalara uygulanır. Muafiyet tarihinden önce kullanımda olan eşyaların kullanılmasına izin verilir.</w:t>
            </w:r>
          </w:p>
          <w:p w14:paraId="3686F6E6" w14:textId="77777777" w:rsidR="00B04F94" w:rsidRPr="00B04F94" w:rsidRDefault="00B04F94" w:rsidP="00B04F94">
            <w:pPr>
              <w:tabs>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8.  Bu girdinin amaçları doğrultusunda, hava taşıtı:</w:t>
            </w:r>
          </w:p>
          <w:p w14:paraId="72BA96A1" w14:textId="77777777" w:rsidR="00B04F94" w:rsidRPr="00B04F94" w:rsidRDefault="00B04F94" w:rsidP="00B04F94">
            <w:pPr>
              <w:tabs>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(a) 20/8/2013 tarihli ve 28741 sayılı Resmî Gazete’de yayımlanan </w:t>
            </w:r>
            <w:hyperlink r:id="rId8">
              <w:r w:rsidRPr="00B04F94">
                <w:rPr>
                  <w:rFonts w:ascii="Times New Roman" w:eastAsia="Times New Roman" w:hAnsi="Times New Roman" w:cs="Times New Roman"/>
                  <w:color w:val="000000"/>
                  <w:u w:val="single"/>
                  <w:shd w:val="clear" w:color="auto" w:fill="FFFFFF"/>
                  <w:lang w:eastAsia="tr-TR"/>
                </w:rPr>
                <w:t>Hava Aracı ve İlgili Ürün, Parça ve Cihazın Uçuşa Elverişlilik ve Çevresel Sertifikasyonu Yönetmeliği </w:t>
              </w:r>
            </w:hyperlink>
            <w:r w:rsidRPr="00B04F94">
              <w:rPr>
                <w:rFonts w:ascii="Times New Roman" w:eastAsia="Times New Roman" w:hAnsi="Times New Roman" w:cs="Times New Roman"/>
                <w:lang w:eastAsia="tr-TR"/>
              </w:rPr>
              <w:t>veya Uluslararası Sivil Havacılık Teşkilatı</w:t>
            </w:r>
            <w:r w:rsidRPr="00B04F94">
              <w:rPr>
                <w:rFonts w:ascii="Times New Roman" w:eastAsia="Times New Roman" w:hAnsi="Times New Roman" w:cs="Times New Roman"/>
                <w:color w:val="000000"/>
                <w:lang w:eastAsia="tr-TR"/>
              </w:rPr>
              <w:t xml:space="preserve"> (ICAO) üyesi ülkelerden birinin ulusal mevzuatı uyarınca tahsis edilen tip sertifikasına göre veya ICAO tasarım </w:t>
            </w:r>
            <w:r w:rsidRPr="00B04F94">
              <w:rPr>
                <w:rFonts w:ascii="Times New Roman" w:eastAsia="Times New Roman" w:hAnsi="Times New Roman" w:cs="Times New Roman"/>
                <w:color w:val="000000"/>
                <w:lang w:eastAsia="tr-TR"/>
              </w:rPr>
              <w:lastRenderedPageBreak/>
              <w:t>onayına göre veya ICAO üyesi ülkeler tarafından Uluslararası sivil havacılık sözleşmesi ek-8’e uygun olarak verilen uçuşa elverişlilik sertifikası ile imal edilmiş olan sivil hava taşıtlarını,</w:t>
            </w:r>
          </w:p>
          <w:p w14:paraId="7B318224" w14:textId="77777777" w:rsidR="00B04F94" w:rsidRPr="00B04F94" w:rsidRDefault="00B04F94" w:rsidP="00B04F94">
            <w:pPr>
              <w:tabs>
                <w:tab w:val="left" w:pos="317"/>
              </w:tabs>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(b) Askeri hava taşıtlarını,</w:t>
            </w:r>
          </w:p>
          <w:p w14:paraId="355A8F66" w14:textId="77777777" w:rsidR="00B04F94" w:rsidRPr="00B04F94" w:rsidRDefault="00B04F94" w:rsidP="00B04F94">
            <w:pPr>
              <w:tabs>
                <w:tab w:val="left" w:pos="317"/>
              </w:tabs>
              <w:spacing w:after="0" w:line="240" w:lineRule="auto"/>
              <w:rPr>
                <w:rFonts w:ascii="Times New Roman" w:eastAsia="Times New Roman" w:hAnsi="Times New Roman" w:cs="Times New Roman"/>
                <w:color w:val="000000"/>
                <w:lang w:eastAsia="tr-TR"/>
              </w:rPr>
            </w:pPr>
          </w:p>
          <w:p w14:paraId="6E3BFA51" w14:textId="77777777" w:rsidR="00B04F94" w:rsidRPr="00B04F94" w:rsidRDefault="00B04F94" w:rsidP="00B04F94">
            <w:pPr>
              <w:tabs>
                <w:tab w:val="left" w:pos="317"/>
              </w:tabs>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ifade eder.</w:t>
            </w:r>
          </w:p>
          <w:p w14:paraId="0DFEF375" w14:textId="77777777" w:rsidR="00B04F94" w:rsidRPr="00B04F94" w:rsidRDefault="00B04F94" w:rsidP="00B04F94">
            <w:pPr>
              <w:tabs>
                <w:tab w:val="left" w:pos="317"/>
              </w:tabs>
              <w:spacing w:after="0" w:line="240" w:lineRule="auto"/>
              <w:rPr>
                <w:rFonts w:ascii="Times New Roman" w:eastAsia="Times New Roman" w:hAnsi="Times New Roman" w:cs="Times New Roman"/>
                <w:color w:val="000000"/>
                <w:shd w:val="clear" w:color="auto" w:fill="FF00FF"/>
                <w:lang w:eastAsia="tr-TR"/>
              </w:rPr>
            </w:pPr>
          </w:p>
          <w:p w14:paraId="08CE9710" w14:textId="77777777" w:rsidR="00B04F94" w:rsidRPr="00B04F94" w:rsidRDefault="00B04F94" w:rsidP="00B04F94">
            <w:pPr>
              <w:tabs>
                <w:tab w:val="left" w:pos="317"/>
              </w:tabs>
              <w:spacing w:after="0" w:line="240" w:lineRule="auto"/>
              <w:rPr>
                <w:rFonts w:ascii="Calibri" w:eastAsia="Times New Roman" w:hAnsi="Calibri" w:cs="Times New Roman"/>
                <w:lang w:eastAsia="tr-TR"/>
              </w:rPr>
            </w:pPr>
          </w:p>
        </w:tc>
      </w:tr>
      <w:tr w:rsidR="00B04F94" w:rsidRPr="00B04F94" w14:paraId="334D3D71" w14:textId="77777777" w:rsidTr="004F4AA7">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A88DA5"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lastRenderedPageBreak/>
              <w:t>Perflorooktan sülfonik asit ve türevleri (PFOS)</w:t>
            </w:r>
          </w:p>
          <w:p w14:paraId="054ED8EC"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p>
          <w:p w14:paraId="3CE49161"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C8F17SO2X</w:t>
            </w:r>
          </w:p>
          <w:p w14:paraId="27AA0032"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p>
          <w:p w14:paraId="3FD63C5B"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(X = OH, Metal tuzu, (O-M +), halid, amid ve polimerler dâhil olmak üzere bunların türevleri)</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D63FC2"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1763-23-1</w:t>
            </w:r>
          </w:p>
          <w:p w14:paraId="6E58C100"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2795-39-3</w:t>
            </w:r>
          </w:p>
          <w:p w14:paraId="5DF120CC"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29457-72-5</w:t>
            </w:r>
          </w:p>
          <w:p w14:paraId="06841F6F"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29081-56-9</w:t>
            </w:r>
          </w:p>
          <w:p w14:paraId="15B69954"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70225-14-8</w:t>
            </w:r>
          </w:p>
          <w:p w14:paraId="1924E13E"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56773-42-3</w:t>
            </w:r>
          </w:p>
          <w:p w14:paraId="36E1C411"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251099-16-8</w:t>
            </w:r>
          </w:p>
          <w:p w14:paraId="0E2B9107"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4151-50-2</w:t>
            </w:r>
          </w:p>
          <w:p w14:paraId="38676CA5"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31506-32-8</w:t>
            </w:r>
          </w:p>
          <w:p w14:paraId="72BFCB22"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1691-99-2</w:t>
            </w:r>
          </w:p>
          <w:p w14:paraId="42E0C559"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24448-09-7</w:t>
            </w:r>
          </w:p>
          <w:p w14:paraId="43FFB3A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307-35-7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9D1DEF"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217-179-8</w:t>
            </w:r>
          </w:p>
          <w:p w14:paraId="7D924019"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220-527-1</w:t>
            </w:r>
          </w:p>
          <w:p w14:paraId="6EB1FCF6"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249-644-6</w:t>
            </w:r>
          </w:p>
          <w:p w14:paraId="3D424933"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249-415-0</w:t>
            </w:r>
          </w:p>
          <w:p w14:paraId="32FF0FA8"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274-460-8</w:t>
            </w:r>
          </w:p>
          <w:p w14:paraId="7E08699B"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260-375-3</w:t>
            </w:r>
          </w:p>
          <w:p w14:paraId="23C86DC0"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223-980-3</w:t>
            </w:r>
          </w:p>
          <w:p w14:paraId="5B271DC3"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250-665-8</w:t>
            </w:r>
          </w:p>
          <w:p w14:paraId="06ADB8D4"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216-887-4</w:t>
            </w:r>
          </w:p>
          <w:p w14:paraId="51986193" w14:textId="77777777" w:rsidR="00B04F94" w:rsidRPr="00B04F94" w:rsidRDefault="00B04F94" w:rsidP="00B04F94">
            <w:pPr>
              <w:spacing w:before="71" w:after="71"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246-262-1</w:t>
            </w:r>
          </w:p>
          <w:p w14:paraId="5DE425F5"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206-200-6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9114E1" w14:textId="77777777" w:rsidR="00B04F94" w:rsidRPr="00B04F94" w:rsidRDefault="00B04F94" w:rsidP="00B04F94">
            <w:pPr>
              <w:tabs>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w:t>
            </w:r>
            <w:r w:rsidRPr="00B04F94">
              <w:rPr>
                <w:rFonts w:ascii="Times New Roman" w:eastAsia="Times New Roman" w:hAnsi="Times New Roman" w:cs="Times New Roman"/>
                <w:color w:val="000000"/>
                <w:lang w:eastAsia="tr-TR"/>
              </w:rPr>
              <w:tab/>
              <w:t>PFOS miktarının madde veya karışım içinde 10 mg/kg'a eşit veya daha az (ağırlıkça % 0,001) konsantrasyonlarda olduğu durumlarda Madde 6 (1)(b)  uygulanır.</w:t>
            </w:r>
          </w:p>
          <w:p w14:paraId="1CDAAC4B" w14:textId="77777777" w:rsidR="00B04F94" w:rsidRPr="00B04F94" w:rsidRDefault="00B04F94" w:rsidP="00B04F94">
            <w:pPr>
              <w:tabs>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w:t>
            </w:r>
            <w:r w:rsidRPr="00B04F94">
              <w:rPr>
                <w:rFonts w:ascii="Times New Roman" w:eastAsia="Times New Roman" w:hAnsi="Times New Roman" w:cs="Times New Roman"/>
                <w:color w:val="000000"/>
                <w:lang w:eastAsia="tr-TR"/>
              </w:rPr>
              <w:tab/>
              <w:t>PFOS içeren farklı parçaların yapısal ve mikro yapısal kısımlarının ağırlıkları referans alınarak yapılan hesaplamalara göre ağırlıkça %0.1 ve daha düşük konsantrasyonlarda PFOS içeren yarı bitmiş ürünler, eşyalar veya bunların parçaları veya tekstil veya diğer kaplanmış materyallerde, PFOS miktarının 1µg/m2’den daha düşük konsantrasyonlarda olduğu durumlarda Madde 6 (1)(b)  uygulanır.</w:t>
            </w:r>
          </w:p>
          <w:p w14:paraId="0C1087B3" w14:textId="77777777" w:rsidR="00B04F94" w:rsidRPr="00B04F94" w:rsidRDefault="00B04F94" w:rsidP="00B04F94">
            <w:pPr>
              <w:tabs>
                <w:tab w:val="left" w:pos="317"/>
              </w:tabs>
              <w:spacing w:after="0" w:line="240" w:lineRule="auto"/>
              <w:jc w:val="both"/>
              <w:rPr>
                <w:rFonts w:ascii="Calibri" w:eastAsia="Calibri" w:hAnsi="Calibri" w:cs="Calibri"/>
                <w:color w:val="000000"/>
                <w:lang w:eastAsia="tr-TR"/>
              </w:rPr>
            </w:pPr>
            <w:r w:rsidRPr="00B04F94">
              <w:rPr>
                <w:rFonts w:ascii="Times New Roman" w:eastAsia="Times New Roman" w:hAnsi="Times New Roman" w:cs="Times New Roman"/>
                <w:color w:val="000000"/>
                <w:lang w:eastAsia="tr-TR"/>
              </w:rPr>
              <w:t>3.</w:t>
            </w:r>
            <w:r w:rsidRPr="00B04F94">
              <w:rPr>
                <w:rFonts w:ascii="Times New Roman" w:eastAsia="Times New Roman" w:hAnsi="Times New Roman" w:cs="Times New Roman"/>
                <w:color w:val="000000"/>
                <w:lang w:eastAsia="tr-TR"/>
              </w:rPr>
              <w:tab/>
              <w:t>Bu Yönetmeliğin yürürlüğe girdiği tarihten önce kullanımda olan PFOS’u içeren eşyaların kullanımına izin verilir. Madde 6(2), üçüncü cümlesi bu eşyalar ile ilgili olarak uygulanır.</w:t>
            </w:r>
          </w:p>
          <w:p w14:paraId="71329852" w14:textId="77777777" w:rsidR="00B04F94" w:rsidRPr="00B04F94" w:rsidRDefault="00B04F94" w:rsidP="00B04F94">
            <w:pPr>
              <w:tabs>
                <w:tab w:val="left" w:pos="317"/>
              </w:tabs>
              <w:spacing w:after="0" w:line="240" w:lineRule="auto"/>
              <w:jc w:val="both"/>
              <w:rPr>
                <w:rFonts w:ascii="Calibri" w:eastAsia="Calibri" w:hAnsi="Calibri" w:cs="Calibri"/>
                <w:color w:val="000000"/>
                <w:lang w:eastAsia="tr-TR"/>
              </w:rPr>
            </w:pPr>
            <w:r w:rsidRPr="00B04F94">
              <w:rPr>
                <w:rFonts w:ascii="Times New Roman" w:eastAsia="Times New Roman" w:hAnsi="Times New Roman" w:cs="Times New Roman"/>
                <w:color w:val="000000"/>
                <w:lang w:eastAsia="tr-TR"/>
              </w:rPr>
              <w:t>4.Çevreye salınan miktarı en aza indirilmişse,</w:t>
            </w:r>
            <w:r w:rsidRPr="00B04F94">
              <w:rPr>
                <w:rFonts w:ascii="Times New Roman" w:eastAsia="Calibri" w:hAnsi="Times New Roman" w:cs="Times New Roman"/>
                <w:color w:val="000000"/>
                <w:lang w:eastAsia="tr-TR"/>
              </w:rPr>
              <w:t xml:space="preserve"> </w:t>
            </w:r>
            <w:r w:rsidRPr="00B04F94">
              <w:rPr>
                <w:rFonts w:ascii="Times New Roman" w:eastAsia="Times New Roman" w:hAnsi="Times New Roman" w:cs="Times New Roman"/>
                <w:color w:val="000000"/>
                <w:lang w:eastAsia="tr-TR"/>
              </w:rPr>
              <w:t>toz baskılayıcı veya dekoratif olmayan sert krom (VI) boyalar</w:t>
            </w:r>
            <w:r w:rsidRPr="00B04F94">
              <w:rPr>
                <w:rFonts w:ascii="Times New Roman" w:eastAsia="Calibri" w:hAnsi="Times New Roman" w:cs="Times New Roman"/>
                <w:color w:val="000000"/>
                <w:lang w:eastAsia="tr-TR"/>
              </w:rPr>
              <w:t>ın kapalı sistemdeki</w:t>
            </w:r>
            <w:r w:rsidRPr="00B04F94">
              <w:rPr>
                <w:rFonts w:ascii="Times New Roman" w:eastAsia="Times New Roman" w:hAnsi="Times New Roman" w:cs="Times New Roman"/>
                <w:color w:val="000000"/>
                <w:lang w:eastAsia="tr-TR"/>
              </w:rPr>
              <w:t xml:space="preserve"> üretimlerinde kullanılabilmesi için, PFOS’un üretimine ve piyasaya arzına </w:t>
            </w:r>
            <w:r w:rsidRPr="00B04F94">
              <w:rPr>
                <w:rFonts w:ascii="Times New Roman" w:eastAsia="Times New Roman" w:hAnsi="Times New Roman" w:cs="Times New Roman"/>
                <w:lang w:eastAsia="tr-TR"/>
              </w:rPr>
              <w:t>7 Eylül 2025</w:t>
            </w:r>
            <w:r w:rsidRPr="00B04F94">
              <w:rPr>
                <w:rFonts w:ascii="Times New Roman" w:eastAsia="Times New Roman" w:hAnsi="Times New Roman" w:cs="Times New Roman"/>
                <w:color w:val="000000"/>
                <w:lang w:eastAsia="tr-TR"/>
              </w:rPr>
              <w:t xml:space="preserve"> tarihine kadar izin verilir.</w:t>
            </w:r>
          </w:p>
          <w:p w14:paraId="3D0A67C4" w14:textId="77777777" w:rsidR="00B04F94" w:rsidRPr="00B04F94" w:rsidRDefault="00B04F94" w:rsidP="00B04F94">
            <w:pPr>
              <w:tabs>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Yukarıdaki paragrafta belirtilen istisnada PFOS emisyonlarının en aza indirilmesi ile ilgili mevcut en iyi tekniklerin uygulanmasına ilişkin Bakanlıkça yayımlanan Rehber doküman dikkate alınır.</w:t>
            </w:r>
            <w:r w:rsidRPr="00B04F94">
              <w:rPr>
                <w:rFonts w:ascii="Calibri" w:eastAsia="Calibri" w:hAnsi="Calibri" w:cs="Calibri"/>
                <w:color w:val="000000"/>
                <w:lang w:eastAsia="tr-TR"/>
              </w:rPr>
              <w:t xml:space="preserve">  </w:t>
            </w:r>
          </w:p>
          <w:p w14:paraId="533BAC49" w14:textId="77777777" w:rsidR="00B04F94" w:rsidRPr="00B04F94" w:rsidRDefault="00B04F94" w:rsidP="00B04F94">
            <w:pPr>
              <w:tabs>
                <w:tab w:val="left" w:pos="317"/>
              </w:tabs>
              <w:spacing w:after="0" w:line="240" w:lineRule="auto"/>
              <w:jc w:val="both"/>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5. Madde, karışım ve eşyaların 1nci ve 2nci paragrafa uygunluğu TS 15968 standardı olan “PFOS Tayini”ne yönelik analitik test yöntemi kullanılarak belirlenir. Bununla birlikte TS standartlarına denkliği kanıtlanabilen tüm analitik yöntemler de alternatif olarak kullanılabilir.</w:t>
            </w:r>
          </w:p>
        </w:tc>
      </w:tr>
      <w:tr w:rsidR="00B04F94" w:rsidRPr="00B04F94" w14:paraId="22908E50" w14:textId="77777777" w:rsidTr="004F4AA7">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AF87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Poliklorlu Bifeniller (PCB)</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B7E1F"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1336-36-3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023344"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 xml:space="preserve">215-648-1 </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75A6E6" w14:textId="77777777" w:rsidR="00B04F94" w:rsidRPr="00B04F94" w:rsidRDefault="00B04F94" w:rsidP="00B04F94">
            <w:pPr>
              <w:spacing w:after="0" w:line="240" w:lineRule="auto"/>
              <w:jc w:val="both"/>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 xml:space="preserve">1. 27/12/2007 tarihli ve 26739 sayılı Resmî Gazete'de yayımlanan Poliklorlu </w:t>
            </w:r>
            <w:r w:rsidRPr="00B04F94">
              <w:rPr>
                <w:rFonts w:ascii="Times New Roman" w:eastAsia="Times New Roman" w:hAnsi="Times New Roman" w:cs="Times New Roman"/>
                <w:color w:val="000000"/>
                <w:lang w:eastAsia="tr-TR"/>
              </w:rPr>
              <w:lastRenderedPageBreak/>
              <w:t>Bifenil ve Poliklorlu Terfenillerin Kontrolü Hakkında Yönetmelik hükümleri saklı kalmak kaydıyla, bu Yönetmeliğin yürürlüğe girdiği tarihte kullanımda olan eşyaların kullanılmasına izin verilir.</w:t>
            </w:r>
          </w:p>
        </w:tc>
      </w:tr>
      <w:tr w:rsidR="00B04F94" w:rsidRPr="00B04F94" w14:paraId="5D993633" w14:textId="77777777" w:rsidTr="004F4AA7">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B054DA"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lastRenderedPageBreak/>
              <w:t>Hekzabromosiklododekan</w:t>
            </w:r>
          </w:p>
          <w:p w14:paraId="6DB3F51A"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(HBCDD)</w:t>
            </w:r>
          </w:p>
          <w:p w14:paraId="2BCED258"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“Hekzabromosiklododekan” hekzabromosiklododekan, 1,2,5,6,9,10-hekzabromosiklododekan ve ana diastereoizomerler: alfa- hekzabromosiklododekan; beta-hekzabromosiklododekan; ve gamma-hekzabromosiklododekan</w:t>
            </w:r>
          </w:p>
          <w:p w14:paraId="38684306"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anlamına gelir.</w:t>
            </w:r>
          </w:p>
          <w:p w14:paraId="12E01AD8" w14:textId="77777777" w:rsidR="00B04F94" w:rsidRPr="00B04F94" w:rsidRDefault="00B04F94" w:rsidP="00B04F94">
            <w:pPr>
              <w:spacing w:after="0" w:line="240" w:lineRule="auto"/>
              <w:rPr>
                <w:rFonts w:ascii="Calibri" w:eastAsia="Times New Roman" w:hAnsi="Calibri" w:cs="Times New Roman"/>
                <w:lang w:eastAsia="tr-TR"/>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7285E5" w14:textId="77777777" w:rsidR="00B04F94" w:rsidRPr="00B04F94" w:rsidRDefault="00B04F94" w:rsidP="00B04F94">
            <w:pPr>
              <w:spacing w:after="0" w:line="240" w:lineRule="auto"/>
              <w:jc w:val="center"/>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25637-99-4</w:t>
            </w:r>
          </w:p>
          <w:p w14:paraId="56876939" w14:textId="77777777" w:rsidR="00B04F94" w:rsidRPr="00B04F94" w:rsidRDefault="00B04F94" w:rsidP="00B04F94">
            <w:pPr>
              <w:spacing w:after="0" w:line="240" w:lineRule="auto"/>
              <w:jc w:val="center"/>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3194-55-6</w:t>
            </w:r>
          </w:p>
          <w:p w14:paraId="23DC910A" w14:textId="77777777" w:rsidR="00B04F94" w:rsidRPr="00B04F94" w:rsidRDefault="00B04F94" w:rsidP="00B04F94">
            <w:pPr>
              <w:spacing w:after="0" w:line="240" w:lineRule="auto"/>
              <w:jc w:val="center"/>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134237-50-6</w:t>
            </w:r>
          </w:p>
          <w:p w14:paraId="5FB50499" w14:textId="77777777" w:rsidR="00B04F94" w:rsidRPr="00B04F94" w:rsidRDefault="00B04F94" w:rsidP="00B04F94">
            <w:pPr>
              <w:spacing w:after="0" w:line="240" w:lineRule="auto"/>
              <w:jc w:val="center"/>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134237-51-7</w:t>
            </w:r>
          </w:p>
          <w:p w14:paraId="3E7E44DD"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134237-52-8</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249F9D" w14:textId="77777777" w:rsidR="00B04F94" w:rsidRPr="00B04F94" w:rsidRDefault="00B04F94" w:rsidP="00B04F94">
            <w:pPr>
              <w:spacing w:after="0" w:line="240" w:lineRule="auto"/>
              <w:jc w:val="center"/>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247-148-4</w:t>
            </w:r>
          </w:p>
          <w:p w14:paraId="510C0EE5"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221-695-9</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A43E42" w14:textId="77777777" w:rsidR="00B04F94" w:rsidRPr="00B04F94" w:rsidRDefault="00B04F94" w:rsidP="00B04F94">
            <w:pPr>
              <w:tabs>
                <w:tab w:val="left" w:pos="286"/>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1. Hekzabromosiklododekanın; madde, karışım, eşya veya eşyaların alev geciktirici parçalarının bileşenleri içinde 100 mg/kg a eşit veya daha az (ağırlıkça %0,01) konsantrasyonda olduğu durumlarda Madde 6(1)(b) uygulanır. </w:t>
            </w:r>
          </w:p>
          <w:p w14:paraId="75F5465C" w14:textId="77777777" w:rsidR="00B04F94" w:rsidRPr="00B04F94" w:rsidRDefault="00B04F94" w:rsidP="00B04F94">
            <w:pPr>
              <w:tabs>
                <w:tab w:val="left" w:pos="286"/>
              </w:tabs>
              <w:spacing w:after="0" w:line="240" w:lineRule="auto"/>
              <w:jc w:val="both"/>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 Mevcut binalarda hali hazırda kullanımda olan hekzabromosiklododekan içeren genleştilmiş polistiren eşyaların ve hali sıkıştırılmış polistiren eşyaların kullanımına izin verilir ve bu eşyalar ile ilgili olarak Madde 6(2) üçüncü cümlesi uygulanır.</w:t>
            </w:r>
          </w:p>
        </w:tc>
      </w:tr>
      <w:tr w:rsidR="00B04F94" w:rsidRPr="00B04F94" w14:paraId="1836FCE9" w14:textId="77777777" w:rsidTr="004F4AA7">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C1294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Hekzaklorobutadin</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587D93"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87-68-3</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D65DDF"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201-765-5</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DC1C4F" w14:textId="77777777" w:rsidR="00B04F94" w:rsidRPr="00B04F94" w:rsidRDefault="00B04F94" w:rsidP="00B04F94">
            <w:pPr>
              <w:tabs>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 Bu Yönetmeliğin yürürlüğe giriş tarihinde veya daha öncesinde kullanımda olan Hekzaklorobutadin içeren eşyaların piyasaya arzı ve kullanımına izin verilir ve bu eşyalar ile ilgili olarak Madde 6(2) üçüncü cümlesi uygulanır.</w:t>
            </w:r>
          </w:p>
        </w:tc>
      </w:tr>
      <w:tr w:rsidR="00B04F94" w:rsidRPr="00B04F94" w14:paraId="351937B7" w14:textId="77777777" w:rsidTr="004F4AA7">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91340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Poliklorlu naftalinler (Poliklorlu naftalinler, bir veya daha fazla hidrojen atomunun klor atomu ile değiştirilmiş olduğu naftalin halka sistemi esaslı kimyasal bileşikler anlamına gelir.)</w:t>
            </w: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8527DD"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 xml:space="preserve">70776-03-3 ve diğerleri </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571BC7"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274-864-4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D1A0F8" w14:textId="77777777" w:rsidR="00B04F94" w:rsidRPr="00B04F94" w:rsidRDefault="00B04F94" w:rsidP="00B04F94">
            <w:pPr>
              <w:tabs>
                <w:tab w:val="left" w:pos="34"/>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w:t>
            </w:r>
            <w:r w:rsidRPr="00B04F94">
              <w:rPr>
                <w:rFonts w:ascii="Times New Roman" w:eastAsia="Times New Roman" w:hAnsi="Times New Roman" w:cs="Times New Roman"/>
                <w:color w:val="000000"/>
                <w:lang w:eastAsia="tr-TR"/>
              </w:rPr>
              <w:tab/>
              <w:t>Bu Yönetmeliğin yürürlüğe giriş tarihinde veya daha öncesinde kullanımda olan ve poliklorlu naftalinler içeren, eşyaların piyasaya arzı ve kullanımına izin verilir ve bu eşyalar ile ilgili olarak Madde 6(2) üçüncü cümlesi uygulanır.</w:t>
            </w:r>
          </w:p>
        </w:tc>
      </w:tr>
      <w:tr w:rsidR="00B04F94" w:rsidRPr="00B04F94" w14:paraId="196806A9" w14:textId="77777777" w:rsidTr="004F4AA7">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B376E"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Alkanlar C10-C13, kloro (kısa zincirli klorlu parafinler) (KZKP)</w:t>
            </w:r>
          </w:p>
          <w:p w14:paraId="490A4988"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p>
          <w:p w14:paraId="2AB3C6B1" w14:textId="77777777" w:rsidR="00B04F94" w:rsidRPr="00B04F94" w:rsidRDefault="00B04F94" w:rsidP="00B04F94">
            <w:pPr>
              <w:spacing w:after="0" w:line="240" w:lineRule="auto"/>
              <w:rPr>
                <w:rFonts w:ascii="Calibri" w:eastAsia="Times New Roman" w:hAnsi="Calibri" w:cs="Times New Roman"/>
                <w:lang w:eastAsia="tr-TR"/>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A3770"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85535-84-8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8D93F0"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287-476-5</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D712645" w14:textId="77777777" w:rsidR="00B04F94" w:rsidRPr="00B04F94" w:rsidRDefault="00B04F94" w:rsidP="00B04F94">
            <w:pPr>
              <w:tabs>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 İstisna olarak,  ağırlıkça%1’den daha düşük konsantrasyonlarda KZKP içeren madde veya karışımların ya da ağırlıkça %0.15 ten daha düşük konsantrasyonlarda KZKP içeren eşyaların üretimine, piyasaya arzına ve kullanımına izin verilir.</w:t>
            </w:r>
          </w:p>
          <w:p w14:paraId="18D5F4DE" w14:textId="77777777" w:rsidR="00B04F94" w:rsidRPr="00B04F94" w:rsidRDefault="00B04F94" w:rsidP="00B04F94">
            <w:pPr>
              <w:tabs>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2. Aşağıdakiler için kullanıma izin verilir: </w:t>
            </w:r>
          </w:p>
          <w:p w14:paraId="631FAD48" w14:textId="77777777" w:rsidR="00B04F94" w:rsidRPr="00B04F94" w:rsidRDefault="00B04F94" w:rsidP="00B04F94">
            <w:pPr>
              <w:tabs>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 Yönetmeliğin yayımlandığı tarihte veya öncesinde kullanımda olan maden sektöründe KZKP içeren taşıyıcı bantlar ve KZKP içeren baraj sızdırmazlık malzemeleri,</w:t>
            </w:r>
          </w:p>
          <w:p w14:paraId="51478BAE" w14:textId="77777777" w:rsidR="00B04F94" w:rsidRPr="00B04F94" w:rsidRDefault="00B04F94" w:rsidP="00B04F94">
            <w:pPr>
              <w:tabs>
                <w:tab w:val="left" w:pos="317"/>
              </w:tabs>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(b) (a) da bahsi geçenlerin dışında 1 Ocak 2014 tarihinde veya öncesinde kullanımda olan KZKP ihtiva eden eşyalar</w:t>
            </w:r>
          </w:p>
          <w:p w14:paraId="40C67AF6" w14:textId="77777777" w:rsidR="00B04F94" w:rsidRPr="00B04F94" w:rsidRDefault="00B04F94" w:rsidP="00B04F94">
            <w:pPr>
              <w:tabs>
                <w:tab w:val="left" w:pos="286"/>
              </w:tabs>
              <w:spacing w:after="0" w:line="240" w:lineRule="auto"/>
              <w:jc w:val="both"/>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lastRenderedPageBreak/>
              <w:t>3. Madde 6(2), üçüncü cümlesi paragraf 2’de belirtilen eşyalar ile ilgili olarak uygulanır.</w:t>
            </w:r>
          </w:p>
        </w:tc>
      </w:tr>
      <w:tr w:rsidR="00B04F94" w:rsidRPr="00B04F94" w14:paraId="7BD70F19" w14:textId="77777777" w:rsidTr="004F4AA7">
        <w:trPr>
          <w:trHeight w:val="1"/>
          <w:jc w:val="center"/>
        </w:trPr>
        <w:tc>
          <w:tcPr>
            <w:tcW w:w="28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D44C53"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lastRenderedPageBreak/>
              <w:t>Perflorooktanoikasit (PFOA), tuzları ve PFOA ile ilişkili bileşikler</w:t>
            </w:r>
          </w:p>
          <w:p w14:paraId="5980D834"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Perflorooktanoikasit (PFOA), tuzları ve PFOA ile ilişkili bileşikler aşağıdaki anlamlara gelir:</w:t>
            </w:r>
            <w:r w:rsidRPr="00B04F94">
              <w:rPr>
                <w:rFonts w:ascii="Times New Roman" w:eastAsia="Times New Roman" w:hAnsi="Times New Roman" w:cs="Times New Roman"/>
                <w:color w:val="000000"/>
                <w:lang w:eastAsia="tr-TR"/>
              </w:rPr>
              <w:tab/>
              <w:t xml:space="preserve">(i) kendi dallanmış tüm izomerlerini içeren perflorooktanoikasit </w:t>
            </w:r>
            <w:r w:rsidRPr="00B04F94">
              <w:rPr>
                <w:rFonts w:ascii="Times New Roman" w:eastAsia="Times New Roman" w:hAnsi="Times New Roman" w:cs="Times New Roman"/>
                <w:color w:val="000000"/>
                <w:lang w:eastAsia="tr-TR"/>
              </w:rPr>
              <w:tab/>
              <w:t>(ii)  kendi tuzları</w:t>
            </w:r>
            <w:r w:rsidRPr="00B04F94">
              <w:rPr>
                <w:rFonts w:ascii="Times New Roman" w:eastAsia="Times New Roman" w:hAnsi="Times New Roman" w:cs="Times New Roman"/>
                <w:color w:val="000000"/>
                <w:lang w:eastAsia="tr-TR"/>
              </w:rPr>
              <w:tab/>
              <w:t>(iii) Herhangi bir sözleşmenin amaçları bakımından  PFOA ile ilişkili bileşikler, yapısal element olarak (C</w:t>
            </w:r>
            <w:r w:rsidRPr="00B04F94">
              <w:rPr>
                <w:rFonts w:ascii="Times New Roman" w:eastAsia="Times New Roman" w:hAnsi="Times New Roman" w:cs="Times New Roman"/>
                <w:color w:val="000000"/>
                <w:vertAlign w:val="subscript"/>
                <w:lang w:eastAsia="tr-TR"/>
              </w:rPr>
              <w:t>7</w:t>
            </w:r>
            <w:r w:rsidRPr="00B04F94">
              <w:rPr>
                <w:rFonts w:ascii="Times New Roman" w:eastAsia="Times New Roman" w:hAnsi="Times New Roman" w:cs="Times New Roman"/>
                <w:color w:val="000000"/>
                <w:lang w:eastAsia="tr-TR"/>
              </w:rPr>
              <w:t>F</w:t>
            </w:r>
            <w:r w:rsidRPr="00B04F94">
              <w:rPr>
                <w:rFonts w:ascii="Times New Roman" w:eastAsia="Times New Roman" w:hAnsi="Times New Roman" w:cs="Times New Roman"/>
                <w:color w:val="000000"/>
                <w:vertAlign w:val="subscript"/>
                <w:lang w:eastAsia="tr-TR"/>
              </w:rPr>
              <w:t>15</w:t>
            </w:r>
            <w:r w:rsidRPr="00B04F94">
              <w:rPr>
                <w:rFonts w:ascii="Times New Roman" w:eastAsia="Times New Roman" w:hAnsi="Times New Roman" w:cs="Times New Roman"/>
                <w:color w:val="000000"/>
                <w:lang w:eastAsia="tr-TR"/>
              </w:rPr>
              <w:t xml:space="preserve">)C içeren lineer veya dallanmış perflorooktanoik asit grubu olan ve tuzları ve polimerleri de dahil PFOA ya bozunan maddeler </w:t>
            </w:r>
          </w:p>
          <w:p w14:paraId="3EF32ABE"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Aşağıdaki bileşikler PFOA ile ilişkili olarak değerlendirilmez:</w:t>
            </w:r>
          </w:p>
          <w:p w14:paraId="11BB8B6D"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b/>
              <w:t>(i)  C</w:t>
            </w:r>
            <w:r w:rsidRPr="00B04F94">
              <w:rPr>
                <w:rFonts w:ascii="Times New Roman" w:eastAsia="Times New Roman" w:hAnsi="Times New Roman" w:cs="Times New Roman"/>
                <w:color w:val="000000"/>
                <w:vertAlign w:val="subscript"/>
                <w:lang w:eastAsia="tr-TR"/>
              </w:rPr>
              <w:t>8</w:t>
            </w:r>
            <w:r w:rsidRPr="00B04F94">
              <w:rPr>
                <w:rFonts w:ascii="Times New Roman" w:eastAsia="Times New Roman" w:hAnsi="Times New Roman" w:cs="Times New Roman"/>
                <w:color w:val="000000"/>
                <w:lang w:eastAsia="tr-TR"/>
              </w:rPr>
              <w:t>F</w:t>
            </w:r>
            <w:r w:rsidRPr="00B04F94">
              <w:rPr>
                <w:rFonts w:ascii="Times New Roman" w:eastAsia="Times New Roman" w:hAnsi="Times New Roman" w:cs="Times New Roman"/>
                <w:color w:val="000000"/>
                <w:vertAlign w:val="subscript"/>
                <w:lang w:eastAsia="tr-TR"/>
              </w:rPr>
              <w:t>17</w:t>
            </w:r>
            <w:r w:rsidRPr="00B04F94">
              <w:rPr>
                <w:rFonts w:ascii="Times New Roman" w:eastAsia="Times New Roman" w:hAnsi="Times New Roman" w:cs="Times New Roman"/>
                <w:color w:val="000000"/>
                <w:lang w:eastAsia="tr-TR"/>
              </w:rPr>
              <w:t>-X, X’in F, Cl, Br olduğu ;</w:t>
            </w:r>
          </w:p>
          <w:p w14:paraId="62E08440"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b/>
              <w:t>(ii)  CF</w:t>
            </w:r>
            <w:r w:rsidRPr="00B04F94">
              <w:rPr>
                <w:rFonts w:ascii="Times New Roman" w:eastAsia="Times New Roman" w:hAnsi="Times New Roman" w:cs="Times New Roman"/>
                <w:color w:val="000000"/>
                <w:vertAlign w:val="subscript"/>
                <w:lang w:eastAsia="tr-TR"/>
              </w:rPr>
              <w:t>3</w:t>
            </w:r>
            <w:r w:rsidRPr="00B04F94">
              <w:rPr>
                <w:rFonts w:ascii="Times New Roman" w:eastAsia="Times New Roman" w:hAnsi="Times New Roman" w:cs="Times New Roman"/>
                <w:color w:val="000000"/>
                <w:lang w:eastAsia="tr-TR"/>
              </w:rPr>
              <w:t>[CF</w:t>
            </w:r>
            <w:r w:rsidRPr="00B04F94">
              <w:rPr>
                <w:rFonts w:ascii="Times New Roman" w:eastAsia="Times New Roman" w:hAnsi="Times New Roman" w:cs="Times New Roman"/>
                <w:color w:val="000000"/>
                <w:vertAlign w:val="subscript"/>
                <w:lang w:eastAsia="tr-TR"/>
              </w:rPr>
              <w:t>2</w:t>
            </w:r>
            <w:r w:rsidRPr="00B04F94">
              <w:rPr>
                <w:rFonts w:ascii="Times New Roman" w:eastAsia="Times New Roman" w:hAnsi="Times New Roman" w:cs="Times New Roman"/>
                <w:color w:val="000000"/>
                <w:lang w:eastAsia="tr-TR"/>
              </w:rPr>
              <w:t>]</w:t>
            </w:r>
            <w:r w:rsidRPr="00B04F94">
              <w:rPr>
                <w:rFonts w:ascii="Times New Roman" w:eastAsia="Times New Roman" w:hAnsi="Times New Roman" w:cs="Times New Roman"/>
                <w:color w:val="000000"/>
                <w:vertAlign w:val="subscript"/>
                <w:lang w:eastAsia="tr-TR"/>
              </w:rPr>
              <w:t>n</w:t>
            </w:r>
            <w:r w:rsidRPr="00B04F94">
              <w:rPr>
                <w:rFonts w:ascii="Times New Roman" w:eastAsia="Times New Roman" w:hAnsi="Times New Roman" w:cs="Times New Roman"/>
                <w:color w:val="000000"/>
                <w:lang w:eastAsia="tr-TR"/>
              </w:rPr>
              <w:t>-R’ içeren floropolimerler,  (R’)’nin  n&gt; 16 olduğu herhangi bir grup</w:t>
            </w:r>
          </w:p>
          <w:p w14:paraId="5A3E792B"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b/>
              <w:t xml:space="preserve">(iii)≥ 8 perflorlu karbonu olan, tuzlarını, esterlerini, halojenürlerini de içeren perfloroalkilkarboksilikasitler </w:t>
            </w:r>
          </w:p>
          <w:p w14:paraId="29BB525F"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b/>
              <w:t>(iv) ≥ 9 perflorlu karbonu olan, tuzlarını, esterlerini, halojenürlerini ve anhidritlerini de içeren perfloroalkansulfonikasit ve perflorofosforikasitler</w:t>
            </w:r>
          </w:p>
          <w:p w14:paraId="1253C1A2"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 </w:t>
            </w:r>
            <w:r w:rsidRPr="00B04F94">
              <w:rPr>
                <w:rFonts w:ascii="Times New Roman" w:eastAsia="Times New Roman" w:hAnsi="Times New Roman" w:cs="Times New Roman"/>
                <w:color w:val="000000"/>
                <w:lang w:eastAsia="tr-TR"/>
              </w:rPr>
              <w:tab/>
              <w:t xml:space="preserve">(v) Bu ekte belirtilen perflorooktansulfonikasit ve türevleri (PFOS) </w:t>
            </w:r>
          </w:p>
          <w:p w14:paraId="32382364" w14:textId="77777777" w:rsidR="00B04F94" w:rsidRPr="00B04F94" w:rsidRDefault="00B04F94" w:rsidP="00B04F94">
            <w:pPr>
              <w:spacing w:after="0" w:line="240" w:lineRule="auto"/>
              <w:rPr>
                <w:rFonts w:ascii="Calibri" w:eastAsia="Times New Roman" w:hAnsi="Calibri" w:cs="Times New Roman"/>
                <w:lang w:eastAsia="tr-TR"/>
              </w:rPr>
            </w:pPr>
          </w:p>
        </w:tc>
        <w:tc>
          <w:tcPr>
            <w:tcW w:w="181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B28E5E"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335-67-1 ve diğerleri</w:t>
            </w:r>
          </w:p>
        </w:tc>
        <w:tc>
          <w:tcPr>
            <w:tcW w:w="14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0C7A3A"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206-397-9 ve diğerleri</w:t>
            </w:r>
          </w:p>
        </w:tc>
        <w:tc>
          <w:tcPr>
            <w:tcW w:w="367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B9C0E2"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1. PFOA veya PFOA tuzlarının madde, karışım veya eşya içerisinde 0.025 mg/kg a eşit veya daha az (ağırlıkça 0,0000025 %)  konsantrasyonda olması halinde Madde 6(1)(b) uygulanır. </w:t>
            </w:r>
          </w:p>
          <w:p w14:paraId="512998AF"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 PFOA ile ilişkili bileşikler veya bu bileşiklerin herhangi bir kombinasyonunun, madde, karışım veya eşya içerisinde 1 mg/kg ‘a eşit veya daha az (ağırlıkça 0,0001 %)  konsantrasyonlarda olması halinde  Madde 6(1)(b) uygulanır.</w:t>
            </w:r>
          </w:p>
          <w:p w14:paraId="43D351B5"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3. PFOA  ile ilişkili bileşikler veya bu bileşiklerin herhangi bir kombinasyonunun, 6  veya daha az karbon zinciri içeren florokimyasalların üretimi için kullanılan taşınabilir ara  maddede kullanılan maddelerde 20 mg/kg’a (ağırlıkça 0,002 %) eşit veya daha az konsantrasyonlarda olması halinde, 23/6/2017 tarihli ve 30105 sayılı Resmî Gazete’de yayımlanmış olan Kimyasalların Kaydı, Değerlendirilmesi, İzni ve Kısıtlanması Hakkında Yönetmeliğin 4 üncü maddesi birinci fıkrası (ii) bendinde tanımlanan kriterleri ve aynı yönetmeliğin 18 inci maddesinin dördüncü fıkrası (a) ila (e) bendleri arasında  belirtilen sıkı kontrol gerekliliklerini karşılamak şartıyla, Madde 6(1)(b) uygulanır. </w:t>
            </w:r>
          </w:p>
          <w:p w14:paraId="1CF26852"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4. PFOA veya PFOA tuzlarının,  400 kilograye kadar olan iyonize radyasyon yayma işlemiyle veya termal degredasyonla üretilen politetrafloroetilen mikrotozlarında  (PTFE) ve</w:t>
            </w:r>
            <w:r w:rsidRPr="00B04F94">
              <w:rPr>
                <w:rFonts w:ascii="Calibri" w:eastAsia="Calibri" w:hAnsi="Calibri" w:cs="Calibri"/>
                <w:color w:val="000000"/>
                <w:lang w:eastAsia="tr-TR"/>
              </w:rPr>
              <w:t xml:space="preserve"> </w:t>
            </w:r>
            <w:r w:rsidRPr="00B04F94">
              <w:rPr>
                <w:rFonts w:ascii="Times New Roman" w:eastAsia="Times New Roman" w:hAnsi="Times New Roman" w:cs="Times New Roman"/>
                <w:color w:val="000000"/>
                <w:lang w:eastAsia="tr-TR"/>
              </w:rPr>
              <w:t xml:space="preserve">profesyonel ve endüstriyel amaçlı kullanılan PTFE mikrotozları içeren karışım ve eşyalarda 1 mg/kg’a (ağırlıkça % 0,0001) eşit veya daha az konsantrasyonlarda olması halinde Madde 6(1)(b) uygulanır. </w:t>
            </w:r>
          </w:p>
          <w:p w14:paraId="1A98C3EB"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PTFE mikrotozu üretimi ve kullanımı esnasında PFOA’nın tüm salımları önlenmelidir. Bunun uygulanamaması halinde, salımlar mümkün olduğunca en aza indirilmelidir.</w:t>
            </w:r>
          </w:p>
          <w:p w14:paraId="71A0D5B3"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5.  İstisna olarak,  aşağıdaki kriterlerde PFOA, PFOA tuzları ve PFOA-ilişkili </w:t>
            </w:r>
            <w:r w:rsidRPr="00B04F94">
              <w:rPr>
                <w:rFonts w:ascii="Times New Roman" w:eastAsia="Times New Roman" w:hAnsi="Times New Roman" w:cs="Times New Roman"/>
                <w:color w:val="000000"/>
                <w:lang w:eastAsia="tr-TR"/>
              </w:rPr>
              <w:lastRenderedPageBreak/>
              <w:t>bileşiklerinin üretimi, piyasaya arzı ve kullanımına belirtilen tarihlere kadar izin verilir: (a)  yarı-iletken üretim sürecindeki fotolitografi veya asitle işleme proseslerinde 4 Temmuz 2025 tarihine kadar,</w:t>
            </w:r>
          </w:p>
          <w:p w14:paraId="4233313C"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(b)  filmlere uygulanan fotografik kaplamalarda 4 Temmuz 2025 tarihine kadar,</w:t>
            </w:r>
          </w:p>
          <w:p w14:paraId="40F4925B"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(c)   işçileri sağlık veya güvenliğe dair tehdit oluşturan tehlikeli sıvılardan korumak için kullanılan yağ veya su itici tekstil malzemelerinde 4 Temmuz 2023 tarihine kadar,</w:t>
            </w:r>
          </w:p>
          <w:p w14:paraId="019F7272"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(d) invaziv veya implant edilebilen medikal malzemelerde 4 Temmuz 2025 tarihine kadar, (e)  Aşağıdakilerin imalatı için Politetrafloroetilen (PTFE) ve poliviniliden florür (PVDF) üretimine 4 Temmuz 2023 tarihine kadar,</w:t>
            </w:r>
          </w:p>
          <w:p w14:paraId="5CF63A88"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b/>
              <w:t>(i)  yüksek performanslı, korozyona dirençli gaz filtresi membranları, su filtresi membranları ve medikal tekstilinde kullanılan membranlar</w:t>
            </w:r>
          </w:p>
          <w:p w14:paraId="6D30594F"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b/>
              <w:t>(ii) endüstriyel atık ısı değiştirici ekipmanları</w:t>
            </w:r>
          </w:p>
          <w:p w14:paraId="72DF1233"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b/>
              <w:t>(iii) uçucu organik bileşiklerin ve 2.5PM boyutundaki partiküllerin sızmasını engelleyen endüstriyel sızdırmazlık malzemeleri</w:t>
            </w:r>
          </w:p>
          <w:p w14:paraId="72CA1AF2"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6. İstisna olarak, taşınabilir ve sabit sistemler de dahil olmak üzere halihazırda kurulu sistemlerde sıvı yakıt buharının baskılanması </w:t>
            </w:r>
            <w:r w:rsidRPr="00B04F94">
              <w:rPr>
                <w:rFonts w:ascii="Times New Roman" w:eastAsia="Times New Roman" w:hAnsi="Times New Roman" w:cs="Times New Roman"/>
                <w:lang w:eastAsia="tr-TR"/>
              </w:rPr>
              <w:t>ve sıvı yakıt yangınları (B sınıfı yangınlar)</w:t>
            </w:r>
            <w:r w:rsidRPr="00B04F94">
              <w:rPr>
                <w:rFonts w:ascii="Times New Roman" w:eastAsia="Times New Roman" w:hAnsi="Times New Roman" w:cs="Times New Roman"/>
                <w:color w:val="FF0000"/>
                <w:lang w:eastAsia="tr-TR"/>
              </w:rPr>
              <w:t> </w:t>
            </w:r>
            <w:r w:rsidRPr="00B04F94">
              <w:rPr>
                <w:rFonts w:ascii="Times New Roman" w:eastAsia="Times New Roman" w:hAnsi="Times New Roman" w:cs="Times New Roman"/>
                <w:color w:val="000000"/>
                <w:lang w:eastAsia="tr-TR"/>
              </w:rPr>
              <w:t xml:space="preserve">için </w:t>
            </w:r>
            <w:r w:rsidRPr="00B04F94">
              <w:rPr>
                <w:rFonts w:ascii="Times New Roman" w:eastAsia="Times New Roman" w:hAnsi="Times New Roman" w:cs="Times New Roman"/>
                <w:lang w:eastAsia="tr-TR"/>
              </w:rPr>
              <w:t xml:space="preserve">kullanılan yangın söndürme köpüklerinde </w:t>
            </w:r>
            <w:r w:rsidRPr="00B04F94">
              <w:rPr>
                <w:rFonts w:ascii="Times New Roman" w:eastAsia="Times New Roman" w:hAnsi="Times New Roman" w:cs="Times New Roman"/>
                <w:color w:val="000000"/>
                <w:lang w:eastAsia="tr-TR"/>
              </w:rPr>
              <w:t>PFOA, PFOA tuzu ve/veya PFOA ile ilişkili bileşiklerinin kullanımına 4 Temmuz 2025 tarihine kadar aşağıdaki durumlar göz önüne alınarak izin verilir:</w:t>
            </w:r>
          </w:p>
          <w:p w14:paraId="4E78AFD2"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   PFOA, PFOA tuzu ve/veya PFOA ile ilişkili bileşikler içeren veya içerme ihtimali olan yangın söndürme köpükleri eğitimlerde kullanılamaz.</w:t>
            </w:r>
          </w:p>
          <w:p w14:paraId="06FDF983"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 (b) Herhangi bir salım varsa ve bunlar tutulamıyorsa, PFOA, PFOA tuzu ve/veya PFOA ile ilişkili bileşikler içeren veya içerme ihtimali olan yangın söndürme köpükleri, deneme amacıyla kullanılamaz</w:t>
            </w:r>
            <w:r w:rsidRPr="00B04F94">
              <w:rPr>
                <w:rFonts w:ascii="Times New Roman" w:eastAsia="Times New Roman" w:hAnsi="Times New Roman" w:cs="Times New Roman"/>
                <w:color w:val="000000"/>
                <w:shd w:val="clear" w:color="auto" w:fill="FFFFFF"/>
                <w:lang w:eastAsia="tr-TR"/>
              </w:rPr>
              <w:t>.</w:t>
            </w:r>
          </w:p>
          <w:p w14:paraId="5859D17B"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lastRenderedPageBreak/>
              <w:t>(c) 1 Ocak 2023 tarihi itibariyle, sadece tüm salımların tutulabildiği sahalarda PFOA, PFOA tuzu ve/veya PFOA ile ilişkili bileşikler içeren veya içerme ihtimali olan yangın söndürme köpüklerinin kullanımına izin verilir.</w:t>
            </w:r>
          </w:p>
          <w:p w14:paraId="08C6530C"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 (d)  PFOA, PFOA tuzu ve/veya PFOA ile ilişkili bileşikler içeren veya içerme ihtimali olan yangın söndürücü köpük stokları Madde 7’ye uygun olarak yönetilir. </w:t>
            </w:r>
          </w:p>
          <w:p w14:paraId="3B6CB466"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7. İstisna olarak, farmasötik ürünlerin üretimi amacıyla perflorooktil iyodür içeren perflorooktilbromit kullanılmasına izin verilir. </w:t>
            </w:r>
          </w:p>
          <w:p w14:paraId="54517A01"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8.  Bu Yönetmeliğin yürürlüğe girdiği tarihten önce kullanımda olan Perflorooktanoikasit (PFOA), tuzları ve PFOA ile ilişkili bileşiklerin kullanımına izin verilir. Madde 6(2), üçüncü cümlesi bahsi geçen eşyalar ile ilgili olarak uygulanır.</w:t>
            </w:r>
          </w:p>
          <w:p w14:paraId="54C2671B"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9. İstisna olarak, aşağıdaki kullanım alanlarında PFOA, PFOA tuzları ve PFOA-ile ilişkili bileşiklerin üretimi, piyasaya arzı ve </w:t>
            </w:r>
            <w:r w:rsidRPr="00B04F94">
              <w:rPr>
                <w:rFonts w:ascii="Times New Roman" w:eastAsia="Times New Roman" w:hAnsi="Times New Roman" w:cs="Times New Roman"/>
                <w:lang w:eastAsia="tr-TR"/>
              </w:rPr>
              <w:t xml:space="preserve">kullanımına 31 Aralık 2023 </w:t>
            </w:r>
            <w:r w:rsidRPr="00B04F94">
              <w:rPr>
                <w:rFonts w:ascii="Times New Roman" w:eastAsia="Times New Roman" w:hAnsi="Times New Roman" w:cs="Times New Roman"/>
                <w:color w:val="000000"/>
                <w:lang w:eastAsia="tr-TR"/>
              </w:rPr>
              <w:t>tarihine kadar izin verilir:</w:t>
            </w:r>
          </w:p>
          <w:p w14:paraId="40FA627B"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(a)  7/6/2011 tarih 27957 sayılı Resmî Gazete’de yayımlanmış olan Tıbbi Cihaz Yönetmeliği kapsamında yer alan implant harici medikal cihazlarda </w:t>
            </w:r>
          </w:p>
          <w:p w14:paraId="60A0E332"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(b)  lateks baskı mürekkeplerinde</w:t>
            </w:r>
          </w:p>
          <w:p w14:paraId="1738DF31" w14:textId="77777777" w:rsidR="00B04F94" w:rsidRPr="00B04F94" w:rsidRDefault="00B04F94" w:rsidP="00B04F94">
            <w:pPr>
              <w:spacing w:after="0" w:line="240" w:lineRule="auto"/>
              <w:jc w:val="both"/>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(c)  plazma nano kaplamalarda</w:t>
            </w:r>
          </w:p>
        </w:tc>
      </w:tr>
    </w:tbl>
    <w:p w14:paraId="046B2A0C" w14:textId="77777777" w:rsidR="00B04F94" w:rsidRPr="00B04F94" w:rsidRDefault="00B04F94" w:rsidP="00B04F94">
      <w:pPr>
        <w:spacing w:after="0" w:line="240" w:lineRule="auto"/>
        <w:rPr>
          <w:rFonts w:ascii="Times New Roman" w:eastAsia="Times New Roman" w:hAnsi="Times New Roman" w:cs="Times New Roman"/>
          <w:b/>
          <w:color w:val="000000"/>
          <w:sz w:val="24"/>
          <w:lang w:eastAsia="tr-TR"/>
        </w:rPr>
      </w:pPr>
    </w:p>
    <w:p w14:paraId="2BAE5269" w14:textId="77777777" w:rsidR="00B04F94" w:rsidRDefault="00B04F94" w:rsidP="00F3747D">
      <w:pPr>
        <w:spacing w:after="0" w:line="240" w:lineRule="auto"/>
        <w:jc w:val="center"/>
        <w:rPr>
          <w:rFonts w:ascii="Times New Roman" w:eastAsia="Calibri" w:hAnsi="Times New Roman" w:cs="Times New Roman"/>
          <w:b/>
          <w:iCs/>
          <w:color w:val="000000" w:themeColor="text1"/>
          <w:sz w:val="24"/>
          <w:szCs w:val="24"/>
        </w:rPr>
      </w:pPr>
    </w:p>
    <w:p w14:paraId="4DC7098E" w14:textId="7F1C2081" w:rsidR="00D26622" w:rsidRPr="003E540F" w:rsidRDefault="00D9781F" w:rsidP="00D9781F">
      <w:pPr>
        <w:jc w:val="center"/>
        <w:rPr>
          <w:rFonts w:ascii="Times New Roman" w:eastAsia="Calibri" w:hAnsi="Times New Roman" w:cs="Times New Roman"/>
          <w:b/>
          <w:iCs/>
          <w:color w:val="000000" w:themeColor="text1"/>
          <w:sz w:val="24"/>
          <w:szCs w:val="24"/>
        </w:rPr>
      </w:pPr>
      <w:r>
        <w:rPr>
          <w:rFonts w:ascii="Times New Roman" w:eastAsia="Calibri" w:hAnsi="Times New Roman" w:cs="Times New Roman"/>
          <w:b/>
          <w:iCs/>
          <w:color w:val="000000" w:themeColor="text1"/>
          <w:sz w:val="24"/>
          <w:szCs w:val="24"/>
        </w:rPr>
        <w:br w:type="page"/>
      </w:r>
      <w:r w:rsidR="003E540F" w:rsidRPr="003E540F">
        <w:rPr>
          <w:rFonts w:ascii="Times New Roman" w:eastAsia="Calibri" w:hAnsi="Times New Roman" w:cs="Times New Roman"/>
          <w:b/>
          <w:iCs/>
          <w:color w:val="000000" w:themeColor="text1"/>
          <w:sz w:val="24"/>
          <w:szCs w:val="24"/>
        </w:rPr>
        <w:lastRenderedPageBreak/>
        <w:t>EK-3</w:t>
      </w:r>
    </w:p>
    <w:p w14:paraId="67C6745C" w14:textId="06AA026C" w:rsidR="00D26622" w:rsidRDefault="00D9781F" w:rsidP="003E540F">
      <w:pPr>
        <w:spacing w:after="0" w:line="240" w:lineRule="auto"/>
        <w:jc w:val="center"/>
        <w:rPr>
          <w:rFonts w:ascii="Times New Roman" w:eastAsia="Calibri" w:hAnsi="Times New Roman" w:cs="Times New Roman"/>
          <w:b/>
          <w:iCs/>
          <w:color w:val="000000" w:themeColor="text1"/>
          <w:sz w:val="24"/>
          <w:szCs w:val="24"/>
        </w:rPr>
      </w:pPr>
      <w:r>
        <w:rPr>
          <w:rFonts w:ascii="Times New Roman" w:eastAsia="Calibri" w:hAnsi="Times New Roman" w:cs="Times New Roman"/>
          <w:b/>
          <w:iCs/>
          <w:color w:val="000000" w:themeColor="text1"/>
          <w:sz w:val="24"/>
          <w:szCs w:val="24"/>
        </w:rPr>
        <w:t xml:space="preserve">(Değişik:RG-25/3/2021-31434) </w:t>
      </w:r>
    </w:p>
    <w:p w14:paraId="10A0B586" w14:textId="77777777" w:rsidR="00B04F94" w:rsidRDefault="00B04F94" w:rsidP="003E540F">
      <w:pPr>
        <w:spacing w:after="0" w:line="240" w:lineRule="auto"/>
        <w:jc w:val="center"/>
        <w:rPr>
          <w:rFonts w:ascii="Times New Roman" w:eastAsia="Calibri" w:hAnsi="Times New Roman" w:cs="Times New Roman"/>
          <w:b/>
          <w:iCs/>
          <w:color w:val="000000" w:themeColor="text1"/>
          <w:sz w:val="24"/>
          <w:szCs w:val="24"/>
        </w:rPr>
      </w:pPr>
    </w:p>
    <w:p w14:paraId="0BF7E85F" w14:textId="77777777" w:rsidR="00B04F94" w:rsidRPr="00B04F94" w:rsidRDefault="00B04F94" w:rsidP="00B04F94">
      <w:pPr>
        <w:tabs>
          <w:tab w:val="left" w:pos="1276"/>
        </w:tabs>
        <w:spacing w:after="0" w:line="240" w:lineRule="auto"/>
        <w:jc w:val="center"/>
        <w:rPr>
          <w:rFonts w:ascii="Times New Roman" w:eastAsia="Times New Roman" w:hAnsi="Times New Roman" w:cs="Times New Roman"/>
          <w:b/>
          <w:color w:val="000000"/>
          <w:sz w:val="24"/>
          <w:lang w:eastAsia="tr-TR"/>
        </w:rPr>
      </w:pPr>
      <w:r w:rsidRPr="00B04F94">
        <w:rPr>
          <w:rFonts w:ascii="Times New Roman" w:eastAsia="Times New Roman" w:hAnsi="Times New Roman" w:cs="Times New Roman"/>
          <w:b/>
          <w:color w:val="000000"/>
          <w:sz w:val="24"/>
          <w:lang w:eastAsia="tr-TR"/>
        </w:rPr>
        <w:t>EMİSYON AZALTMA HÜKÜMLERİNE TABİ MADDELER LİSTESİ</w:t>
      </w:r>
    </w:p>
    <w:p w14:paraId="409A37FD" w14:textId="77777777" w:rsidR="00B04F94" w:rsidRPr="00B04F94" w:rsidRDefault="00B04F94" w:rsidP="00B04F94">
      <w:pPr>
        <w:spacing w:after="0" w:line="240" w:lineRule="auto"/>
        <w:rPr>
          <w:rFonts w:ascii="Times New Roman" w:eastAsia="Times New Roman" w:hAnsi="Times New Roman" w:cs="Times New Roman"/>
          <w:b/>
          <w:color w:val="000000"/>
          <w:lang w:eastAsia="tr-TR"/>
        </w:rPr>
      </w:pPr>
    </w:p>
    <w:p w14:paraId="7762B694" w14:textId="77777777" w:rsidR="00B04F94" w:rsidRPr="00B04F94" w:rsidRDefault="00B04F94" w:rsidP="00B04F94">
      <w:pPr>
        <w:numPr>
          <w:ilvl w:val="0"/>
          <w:numId w:val="30"/>
        </w:numPr>
        <w:spacing w:after="160" w:line="259"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Poliklorlu dibenzo-p-dioksin ve dibenzofuranlar (PCDD/PCDF)</w:t>
      </w:r>
    </w:p>
    <w:p w14:paraId="21034B85" w14:textId="77777777" w:rsidR="00B04F94" w:rsidRPr="00B04F94" w:rsidRDefault="00B04F94" w:rsidP="00B04F94">
      <w:pPr>
        <w:numPr>
          <w:ilvl w:val="0"/>
          <w:numId w:val="30"/>
        </w:numPr>
        <w:spacing w:after="160" w:line="259"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Hekzaklorobenzen (HCB) (CAS No: 118-74-1)</w:t>
      </w:r>
    </w:p>
    <w:p w14:paraId="1674FB9F" w14:textId="77777777" w:rsidR="00B04F94" w:rsidRPr="00B04F94" w:rsidRDefault="00B04F94" w:rsidP="00B04F94">
      <w:pPr>
        <w:numPr>
          <w:ilvl w:val="0"/>
          <w:numId w:val="30"/>
        </w:numPr>
        <w:spacing w:after="160" w:line="259"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Poliklorlu Bifeniller (PCB)</w:t>
      </w:r>
    </w:p>
    <w:p w14:paraId="20E5AF1F" w14:textId="77777777" w:rsidR="00B04F94" w:rsidRPr="00B04F94" w:rsidRDefault="00B04F94" w:rsidP="00B04F94">
      <w:pPr>
        <w:numPr>
          <w:ilvl w:val="0"/>
          <w:numId w:val="30"/>
        </w:numPr>
        <w:spacing w:after="160" w:line="259"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Polisiklik Aromatik Hidrokarbonlar (PAH'ler) (Emisyon envanteri için, aşağıdaki 4 bileşik indikatörleri kullanılacaktır:  benzo(a)pyrene, benzo(b) fluoranthene, benzo(k)fluoranthene, indeno(1,2,3-cd)pyrene)</w:t>
      </w:r>
    </w:p>
    <w:p w14:paraId="267C001F" w14:textId="77777777" w:rsidR="00B04F94" w:rsidRPr="00B04F94" w:rsidRDefault="00B04F94" w:rsidP="00B04F94">
      <w:pPr>
        <w:numPr>
          <w:ilvl w:val="0"/>
          <w:numId w:val="30"/>
        </w:numPr>
        <w:spacing w:after="160" w:line="259"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Pentaklorobenzen (CAS No: 608-93-5)</w:t>
      </w:r>
    </w:p>
    <w:p w14:paraId="7E1D6027" w14:textId="77777777" w:rsidR="00B04F94" w:rsidRPr="00B04F94" w:rsidRDefault="00B04F94" w:rsidP="00B04F94">
      <w:pPr>
        <w:numPr>
          <w:ilvl w:val="0"/>
          <w:numId w:val="30"/>
        </w:numPr>
        <w:spacing w:after="160" w:line="259"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Hekzaklorobütadien (CAS No 87-68-3)</w:t>
      </w:r>
    </w:p>
    <w:p w14:paraId="47FEAF87" w14:textId="77777777" w:rsidR="00B04F94" w:rsidRPr="00B04F94" w:rsidRDefault="00B04F94" w:rsidP="00B04F94">
      <w:pPr>
        <w:numPr>
          <w:ilvl w:val="0"/>
          <w:numId w:val="30"/>
        </w:numPr>
        <w:spacing w:after="0" w:line="240" w:lineRule="auto"/>
        <w:rPr>
          <w:rFonts w:ascii="Times New Roman" w:eastAsia="Times New Roman" w:hAnsi="Times New Roman" w:cs="Times New Roman"/>
          <w:b/>
          <w:color w:val="000000"/>
          <w:lang w:eastAsia="tr-TR"/>
        </w:rPr>
      </w:pPr>
      <w:r w:rsidRPr="00B04F94">
        <w:rPr>
          <w:rFonts w:ascii="Times New Roman" w:eastAsia="Times New Roman" w:hAnsi="Times New Roman" w:cs="Times New Roman"/>
          <w:color w:val="000000"/>
          <w:lang w:eastAsia="tr-TR"/>
        </w:rPr>
        <w:t>Poliklorlu Naftalinler (CAS No: 70776-03-3)</w:t>
      </w:r>
    </w:p>
    <w:p w14:paraId="7F0207F3" w14:textId="77777777" w:rsidR="00B04F94" w:rsidRPr="003E540F" w:rsidRDefault="00B04F94" w:rsidP="003E540F">
      <w:pPr>
        <w:spacing w:after="0" w:line="240" w:lineRule="auto"/>
        <w:jc w:val="center"/>
        <w:rPr>
          <w:rFonts w:ascii="Times New Roman" w:eastAsia="Calibri" w:hAnsi="Times New Roman" w:cs="Times New Roman"/>
          <w:b/>
          <w:iCs/>
          <w:color w:val="000000" w:themeColor="text1"/>
          <w:sz w:val="24"/>
          <w:szCs w:val="24"/>
        </w:rPr>
      </w:pPr>
    </w:p>
    <w:p w14:paraId="65BC055D" w14:textId="0F7D58A2" w:rsidR="003535D6" w:rsidRPr="00D2455C" w:rsidRDefault="00D9781F" w:rsidP="00D9781F">
      <w:pPr>
        <w:jc w:val="center"/>
        <w:rPr>
          <w:rFonts w:ascii="Times New Roman" w:eastAsia="Calibri" w:hAnsi="Times New Roman" w:cs="Times New Roman"/>
          <w:b/>
          <w:iCs/>
          <w:color w:val="000000" w:themeColor="text1"/>
          <w:sz w:val="24"/>
          <w:szCs w:val="24"/>
        </w:rPr>
      </w:pPr>
      <w:r>
        <w:rPr>
          <w:rFonts w:ascii="Times New Roman" w:eastAsia="Calibri" w:hAnsi="Times New Roman" w:cs="Times New Roman"/>
          <w:b/>
          <w:iCs/>
          <w:color w:val="000000" w:themeColor="text1"/>
          <w:sz w:val="24"/>
          <w:szCs w:val="24"/>
        </w:rPr>
        <w:br w:type="page"/>
      </w:r>
      <w:r w:rsidR="003535D6" w:rsidRPr="00D2455C">
        <w:rPr>
          <w:rFonts w:ascii="Times New Roman" w:eastAsia="Calibri" w:hAnsi="Times New Roman" w:cs="Times New Roman"/>
          <w:b/>
          <w:iCs/>
          <w:color w:val="000000" w:themeColor="text1"/>
          <w:sz w:val="24"/>
          <w:szCs w:val="24"/>
        </w:rPr>
        <w:lastRenderedPageBreak/>
        <w:t>EK</w:t>
      </w:r>
      <w:r w:rsidR="003E540F">
        <w:rPr>
          <w:rFonts w:ascii="Times New Roman" w:eastAsia="Calibri" w:hAnsi="Times New Roman" w:cs="Times New Roman"/>
          <w:b/>
          <w:iCs/>
          <w:color w:val="000000" w:themeColor="text1"/>
          <w:sz w:val="24"/>
          <w:szCs w:val="24"/>
        </w:rPr>
        <w:t>-4</w:t>
      </w:r>
    </w:p>
    <w:p w14:paraId="7926AE41" w14:textId="562907F6" w:rsidR="00D2455C" w:rsidRDefault="00D9781F" w:rsidP="00F3747D">
      <w:pPr>
        <w:spacing w:after="0" w:line="240" w:lineRule="auto"/>
        <w:jc w:val="center"/>
        <w:rPr>
          <w:rFonts w:ascii="Times New Roman" w:eastAsia="Calibri" w:hAnsi="Times New Roman" w:cs="Times New Roman"/>
          <w:b/>
          <w:iCs/>
          <w:color w:val="000000" w:themeColor="text1"/>
          <w:sz w:val="24"/>
          <w:szCs w:val="24"/>
        </w:rPr>
      </w:pPr>
      <w:r>
        <w:rPr>
          <w:rFonts w:ascii="Times New Roman" w:eastAsia="Calibri" w:hAnsi="Times New Roman" w:cs="Times New Roman"/>
          <w:b/>
          <w:iCs/>
          <w:color w:val="000000" w:themeColor="text1"/>
          <w:sz w:val="24"/>
          <w:szCs w:val="24"/>
        </w:rPr>
        <w:t xml:space="preserve">(Değişik:RG-25/3/2021-31434) </w:t>
      </w:r>
    </w:p>
    <w:p w14:paraId="7F234CC4" w14:textId="77777777" w:rsidR="00D9781F" w:rsidRDefault="00D9781F" w:rsidP="00F3747D">
      <w:pPr>
        <w:spacing w:after="0" w:line="240" w:lineRule="auto"/>
        <w:jc w:val="center"/>
        <w:rPr>
          <w:rFonts w:ascii="Times New Roman" w:eastAsia="Calibri" w:hAnsi="Times New Roman" w:cs="Times New Roman"/>
          <w:b/>
          <w:iCs/>
          <w:color w:val="000000" w:themeColor="text1"/>
          <w:sz w:val="24"/>
          <w:szCs w:val="24"/>
        </w:rPr>
      </w:pPr>
    </w:p>
    <w:p w14:paraId="7E6A3F7A" w14:textId="77777777" w:rsidR="00B04F94" w:rsidRPr="00B04F94" w:rsidRDefault="00B04F94" w:rsidP="00B04F94">
      <w:pPr>
        <w:spacing w:after="0" w:line="240" w:lineRule="auto"/>
        <w:jc w:val="center"/>
        <w:rPr>
          <w:rFonts w:ascii="Times New Roman" w:eastAsia="Times New Roman" w:hAnsi="Times New Roman" w:cs="Times New Roman"/>
          <w:b/>
          <w:color w:val="000000"/>
          <w:sz w:val="24"/>
          <w:lang w:eastAsia="tr-TR"/>
        </w:rPr>
      </w:pPr>
      <w:r w:rsidRPr="00B04F94">
        <w:rPr>
          <w:rFonts w:ascii="Times New Roman" w:eastAsia="Times New Roman" w:hAnsi="Times New Roman" w:cs="Times New Roman"/>
          <w:b/>
          <w:color w:val="000000"/>
          <w:sz w:val="24"/>
          <w:lang w:eastAsia="tr-TR"/>
        </w:rPr>
        <w:t>MADDE 9'DA BELİRLENEN ATIK YÖNETİMİ HÜKÜMLERİNE TABİ MADDELERİN LİSTESİ</w:t>
      </w:r>
    </w:p>
    <w:p w14:paraId="4D121A4A" w14:textId="77777777" w:rsidR="00B04F94" w:rsidRPr="00B04F94" w:rsidRDefault="00B04F94" w:rsidP="00B04F94">
      <w:pPr>
        <w:spacing w:after="0" w:line="240" w:lineRule="auto"/>
        <w:jc w:val="center"/>
        <w:rPr>
          <w:rFonts w:ascii="Times New Roman" w:eastAsia="Times New Roman" w:hAnsi="Times New Roman" w:cs="Times New Roman"/>
          <w:color w:val="000000"/>
          <w:sz w:val="24"/>
          <w:lang w:eastAsia="tr-TR"/>
        </w:rPr>
      </w:pPr>
    </w:p>
    <w:tbl>
      <w:tblPr>
        <w:tblW w:w="0" w:type="auto"/>
        <w:jc w:val="center"/>
        <w:tblCellMar>
          <w:left w:w="10" w:type="dxa"/>
          <w:right w:w="10" w:type="dxa"/>
        </w:tblCellMar>
        <w:tblLook w:val="04A0" w:firstRow="1" w:lastRow="0" w:firstColumn="1" w:lastColumn="0" w:noHBand="0" w:noVBand="1"/>
      </w:tblPr>
      <w:tblGrid>
        <w:gridCol w:w="4416"/>
        <w:gridCol w:w="1575"/>
        <w:gridCol w:w="1468"/>
        <w:gridCol w:w="2286"/>
      </w:tblGrid>
      <w:tr w:rsidR="00B04F94" w:rsidRPr="00B04F94" w14:paraId="24F962F3"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87632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b/>
                <w:lang w:eastAsia="tr-TR"/>
              </w:rPr>
              <w:t>Madde</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F4641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b/>
                <w:lang w:eastAsia="tr-TR"/>
              </w:rPr>
              <w:t>CAS No</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B1207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b/>
                <w:lang w:eastAsia="tr-TR"/>
              </w:rPr>
              <w:t>EC No</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7926E"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b/>
                <w:color w:val="000000"/>
                <w:lang w:eastAsia="tr-TR"/>
              </w:rPr>
              <w:t>Madde 9(4)(a)'da atıfta bulunulan konsantrasyon sınırı</w:t>
            </w:r>
          </w:p>
        </w:tc>
      </w:tr>
      <w:tr w:rsidR="00B04F94" w:rsidRPr="00B04F94" w14:paraId="514E14E2"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5C7B7"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Endosulfan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DB7D3E" w14:textId="77777777" w:rsidR="00B04F94" w:rsidRPr="00B04F94" w:rsidRDefault="00B04F94" w:rsidP="00B04F94">
            <w:pPr>
              <w:spacing w:after="0" w:line="240" w:lineRule="auto"/>
              <w:rPr>
                <w:rFonts w:ascii="Times New Roman" w:eastAsia="Times New Roman" w:hAnsi="Times New Roman" w:cs="Times New Roman"/>
                <w:lang w:eastAsia="tr-TR"/>
              </w:rPr>
            </w:pPr>
            <w:r w:rsidRPr="00B04F94">
              <w:rPr>
                <w:rFonts w:ascii="Times New Roman" w:eastAsia="Times New Roman" w:hAnsi="Times New Roman" w:cs="Times New Roman"/>
                <w:lang w:eastAsia="tr-TR"/>
              </w:rPr>
              <w:t>115-29-7</w:t>
            </w:r>
          </w:p>
          <w:p w14:paraId="7E606B1E" w14:textId="77777777" w:rsidR="00B04F94" w:rsidRPr="00B04F94" w:rsidRDefault="00B04F94" w:rsidP="00B04F94">
            <w:pPr>
              <w:spacing w:after="0" w:line="240" w:lineRule="auto"/>
              <w:rPr>
                <w:rFonts w:ascii="Times New Roman" w:eastAsia="Times New Roman" w:hAnsi="Times New Roman" w:cs="Times New Roman"/>
                <w:lang w:eastAsia="tr-TR"/>
              </w:rPr>
            </w:pPr>
            <w:r w:rsidRPr="00B04F94">
              <w:rPr>
                <w:rFonts w:ascii="Times New Roman" w:eastAsia="Times New Roman" w:hAnsi="Times New Roman" w:cs="Times New Roman"/>
                <w:lang w:eastAsia="tr-TR"/>
              </w:rPr>
              <w:t>959-98-8</w:t>
            </w:r>
          </w:p>
          <w:p w14:paraId="53FA558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33213-65-9</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B12BE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204-079-4</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EF59A0"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50 mg/kg</w:t>
            </w:r>
          </w:p>
        </w:tc>
      </w:tr>
      <w:tr w:rsidR="00B04F94" w:rsidRPr="00B04F94" w14:paraId="4CA13ABF"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840010"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Hekzaklorobutadin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03371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87-68-3</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660A15"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201-765-5</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9DAA7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100 mg/kg</w:t>
            </w:r>
          </w:p>
        </w:tc>
      </w:tr>
      <w:tr w:rsidR="00B04F94" w:rsidRPr="00B04F94" w14:paraId="407B5F80"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578EF8"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 xml:space="preserve">Poliklorlu Naftalinler </w:t>
            </w:r>
            <w:r w:rsidRPr="00B04F94">
              <w:rPr>
                <w:rFonts w:ascii="Times New Roman" w:eastAsia="Times New Roman" w:hAnsi="Times New Roman" w:cs="Times New Roman"/>
                <w:vertAlign w:val="superscript"/>
                <w:lang w:eastAsia="tr-TR"/>
              </w:rPr>
              <w:t>(1)</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14BB47" w14:textId="77777777" w:rsidR="00B04F94" w:rsidRPr="00B04F94" w:rsidRDefault="00B04F94" w:rsidP="00B04F94">
            <w:pPr>
              <w:spacing w:after="0" w:line="240" w:lineRule="auto"/>
              <w:rPr>
                <w:rFonts w:ascii="Calibri" w:eastAsia="Calibri" w:hAnsi="Calibri" w:cs="Calibri"/>
                <w:lang w:eastAsia="tr-TR"/>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15DF3" w14:textId="77777777" w:rsidR="00B04F94" w:rsidRPr="00B04F94" w:rsidRDefault="00B04F94" w:rsidP="00B04F94">
            <w:pPr>
              <w:spacing w:after="0" w:line="240" w:lineRule="auto"/>
              <w:rPr>
                <w:rFonts w:ascii="Calibri" w:eastAsia="Calibri" w:hAnsi="Calibri" w:cs="Calibri"/>
                <w:lang w:eastAsia="tr-TR"/>
              </w:rP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5DEDD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10 mg/kg</w:t>
            </w:r>
          </w:p>
        </w:tc>
      </w:tr>
      <w:tr w:rsidR="00B04F94" w:rsidRPr="00B04F94" w14:paraId="0573AFC5"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0B8305"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C10-C13 Alkanlar, klor (kısa zincirli klorlu parafinler) (KZKP)</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AE48A2"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85535-84-8</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25455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287-476-5</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1E125C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10 000 mg/kg</w:t>
            </w:r>
          </w:p>
        </w:tc>
      </w:tr>
      <w:tr w:rsidR="00B04F94" w:rsidRPr="00B04F94" w14:paraId="59064496"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AD5E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Tetrabromodifenil eter C12H6Br4O</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E029A"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40088-47-9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67A14"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254-787-2 ve diğerleri</w:t>
            </w:r>
          </w:p>
        </w:tc>
        <w:tc>
          <w:tcPr>
            <w:tcW w:w="2288"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D62A94"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Tetrabromodifenil eter, Pentabromodifenil eter, Hexabromodifenil eter, Heptabromodifenil eter ve </w:t>
            </w:r>
          </w:p>
          <w:p w14:paraId="572C6BC5"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lang w:eastAsia="tr-TR"/>
              </w:rPr>
              <w:t>Dekabromodifenil eter</w:t>
            </w:r>
            <w:r w:rsidRPr="00B04F94">
              <w:rPr>
                <w:rFonts w:ascii="Times New Roman" w:eastAsia="Times New Roman" w:hAnsi="Times New Roman" w:cs="Times New Roman"/>
                <w:color w:val="000000"/>
                <w:lang w:eastAsia="tr-TR"/>
              </w:rPr>
              <w:t xml:space="preserve"> konsantrasyon toplamı:</w:t>
            </w:r>
          </w:p>
          <w:p w14:paraId="5E2F5615" w14:textId="77777777" w:rsidR="00B04F94" w:rsidRPr="00B04F94" w:rsidRDefault="00B04F94" w:rsidP="00B04F94">
            <w:pPr>
              <w:spacing w:after="0" w:line="240" w:lineRule="auto"/>
              <w:jc w:val="both"/>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 xml:space="preserve"> 1 000 mg/kg</w:t>
            </w:r>
          </w:p>
        </w:tc>
      </w:tr>
      <w:tr w:rsidR="00B04F94" w:rsidRPr="00B04F94" w14:paraId="7ACCB127"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209F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Pentabromodifenil eter C12H5Br5O</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5B3B4"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32534-81-9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8BF234"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251-084-2 ve diğerleri</w:t>
            </w:r>
          </w:p>
        </w:tc>
        <w:tc>
          <w:tcPr>
            <w:tcW w:w="22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D7B1CB" w14:textId="77777777" w:rsidR="00B04F94" w:rsidRPr="00B04F94" w:rsidRDefault="00B04F94" w:rsidP="00B04F94">
            <w:pPr>
              <w:rPr>
                <w:rFonts w:ascii="Calibri" w:eastAsia="Calibri" w:hAnsi="Calibri" w:cs="Calibri"/>
                <w:lang w:eastAsia="tr-TR"/>
              </w:rPr>
            </w:pPr>
          </w:p>
        </w:tc>
      </w:tr>
      <w:tr w:rsidR="00B04F94" w:rsidRPr="00B04F94" w14:paraId="6D419B45"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5217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Hekzabromodifenil eter C12H4Br6O</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D205FC"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36483-60-0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83C6506"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253-058-6 ve diğerleri</w:t>
            </w:r>
          </w:p>
        </w:tc>
        <w:tc>
          <w:tcPr>
            <w:tcW w:w="22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FC4DCD" w14:textId="77777777" w:rsidR="00B04F94" w:rsidRPr="00B04F94" w:rsidRDefault="00B04F94" w:rsidP="00B04F94">
            <w:pPr>
              <w:rPr>
                <w:rFonts w:ascii="Calibri" w:eastAsia="Calibri" w:hAnsi="Calibri" w:cs="Calibri"/>
                <w:lang w:eastAsia="tr-TR"/>
              </w:rPr>
            </w:pPr>
          </w:p>
        </w:tc>
      </w:tr>
      <w:tr w:rsidR="00B04F94" w:rsidRPr="00B04F94" w14:paraId="661AA96A"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EE923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Heptabromodifenil eter C12H3Br7O</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6B1979"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68928-80-3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D0F38"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273-031-2 ve diğerleri</w:t>
            </w:r>
          </w:p>
        </w:tc>
        <w:tc>
          <w:tcPr>
            <w:tcW w:w="22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FDD67F" w14:textId="77777777" w:rsidR="00B04F94" w:rsidRPr="00B04F94" w:rsidRDefault="00B04F94" w:rsidP="00B04F94">
            <w:pPr>
              <w:rPr>
                <w:rFonts w:ascii="Calibri" w:eastAsia="Calibri" w:hAnsi="Calibri" w:cs="Calibri"/>
                <w:lang w:eastAsia="tr-TR"/>
              </w:rPr>
            </w:pPr>
          </w:p>
        </w:tc>
      </w:tr>
      <w:tr w:rsidR="00B04F94" w:rsidRPr="00B04F94" w14:paraId="49BE95A9"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E23B3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Dekabromodifenil eter C</w:t>
            </w:r>
            <w:r w:rsidRPr="00B04F94">
              <w:rPr>
                <w:rFonts w:ascii="Times New Roman" w:eastAsia="Times New Roman" w:hAnsi="Times New Roman" w:cs="Times New Roman"/>
                <w:vertAlign w:val="subscript"/>
                <w:lang w:eastAsia="tr-TR"/>
              </w:rPr>
              <w:t>12</w:t>
            </w:r>
            <w:r w:rsidRPr="00B04F94">
              <w:rPr>
                <w:rFonts w:ascii="Times New Roman" w:eastAsia="Times New Roman" w:hAnsi="Times New Roman" w:cs="Times New Roman"/>
                <w:lang w:eastAsia="tr-TR"/>
              </w:rPr>
              <w:t>Br</w:t>
            </w:r>
            <w:r w:rsidRPr="00B04F94">
              <w:rPr>
                <w:rFonts w:ascii="Times New Roman" w:eastAsia="Times New Roman" w:hAnsi="Times New Roman" w:cs="Times New Roman"/>
                <w:vertAlign w:val="subscript"/>
                <w:lang w:eastAsia="tr-TR"/>
              </w:rPr>
              <w:t>10</w:t>
            </w:r>
            <w:r w:rsidRPr="00B04F94">
              <w:rPr>
                <w:rFonts w:ascii="Times New Roman" w:eastAsia="Times New Roman" w:hAnsi="Times New Roman" w:cs="Times New Roman"/>
                <w:lang w:eastAsia="tr-TR"/>
              </w:rPr>
              <w:t>O</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05D863"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shd w:val="clear" w:color="auto" w:fill="FFFFFF"/>
                <w:lang w:eastAsia="tr-TR"/>
              </w:rPr>
              <w:t>1163-19-5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4B2508"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color w:val="000000"/>
                <w:shd w:val="clear" w:color="auto" w:fill="FFFFFF"/>
                <w:lang w:eastAsia="tr-TR"/>
              </w:rPr>
              <w:t>214-604-9 ve diğerleri</w:t>
            </w:r>
          </w:p>
        </w:tc>
        <w:tc>
          <w:tcPr>
            <w:tcW w:w="2288"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8804B" w14:textId="77777777" w:rsidR="00B04F94" w:rsidRPr="00B04F94" w:rsidRDefault="00B04F94" w:rsidP="00B04F94">
            <w:pPr>
              <w:rPr>
                <w:rFonts w:ascii="Calibri" w:eastAsia="Calibri" w:hAnsi="Calibri" w:cs="Calibri"/>
                <w:lang w:eastAsia="tr-TR"/>
              </w:rPr>
            </w:pPr>
          </w:p>
        </w:tc>
      </w:tr>
      <w:tr w:rsidR="00B04F94" w:rsidRPr="00B04F94" w14:paraId="02D9B84B"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805B1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Perflorooktan sulfonik asit ve türevleri (PFOS) C8F17SO2X (X = OH, Metal tuzu (O-M+), halid, amid, ve polimerler dâhil diğer türevler)</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348F39"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1763-23-1</w:t>
            </w:r>
          </w:p>
          <w:p w14:paraId="7D676B2D"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2795-39-3</w:t>
            </w:r>
          </w:p>
          <w:p w14:paraId="038785A7"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29457-72-5</w:t>
            </w:r>
          </w:p>
          <w:p w14:paraId="011F0527"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29081-56-9</w:t>
            </w:r>
          </w:p>
          <w:p w14:paraId="1E156676"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70225-14-8</w:t>
            </w:r>
          </w:p>
          <w:p w14:paraId="360886AC"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56773-42-3</w:t>
            </w:r>
          </w:p>
          <w:p w14:paraId="0023569B"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251099-16-8</w:t>
            </w:r>
          </w:p>
          <w:p w14:paraId="66BE397F"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4151-50-2</w:t>
            </w:r>
          </w:p>
          <w:p w14:paraId="2AB09807"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31506-32-8</w:t>
            </w:r>
          </w:p>
          <w:p w14:paraId="53C51311"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1691-99-2</w:t>
            </w:r>
          </w:p>
          <w:p w14:paraId="4A795ACD"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24448-09-7</w:t>
            </w:r>
          </w:p>
          <w:p w14:paraId="2C9D4C55" w14:textId="77777777" w:rsidR="00B04F94" w:rsidRPr="00B04F94" w:rsidRDefault="00B04F94" w:rsidP="00B04F94">
            <w:pPr>
              <w:spacing w:before="60" w:after="60" w:line="240" w:lineRule="auto"/>
              <w:jc w:val="both"/>
              <w:rPr>
                <w:rFonts w:ascii="Calibri" w:eastAsia="Times New Roman" w:hAnsi="Calibri" w:cs="Times New Roman"/>
                <w:lang w:eastAsia="tr-TR"/>
              </w:rPr>
            </w:pPr>
            <w:r w:rsidRPr="00B04F94">
              <w:rPr>
                <w:rFonts w:ascii="Times New Roman" w:eastAsia="Times New Roman" w:hAnsi="Times New Roman" w:cs="Times New Roman"/>
                <w:color w:val="000000"/>
                <w:shd w:val="clear" w:color="auto" w:fill="FFFFFF"/>
                <w:lang w:eastAsia="tr-TR"/>
              </w:rPr>
              <w:t>307-35-7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614E6"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217-179-8</w:t>
            </w:r>
          </w:p>
          <w:p w14:paraId="17DC81FD"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220-527-1</w:t>
            </w:r>
          </w:p>
          <w:p w14:paraId="017396DD"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249-644-6</w:t>
            </w:r>
          </w:p>
          <w:p w14:paraId="4A6F487E"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249-415-0</w:t>
            </w:r>
          </w:p>
          <w:p w14:paraId="2A3CEA0F"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274-460-8</w:t>
            </w:r>
          </w:p>
          <w:p w14:paraId="7DEC100C"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260-375-3</w:t>
            </w:r>
          </w:p>
          <w:p w14:paraId="64308AF4"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223-980-3</w:t>
            </w:r>
          </w:p>
          <w:p w14:paraId="354F9060"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250-665-8</w:t>
            </w:r>
          </w:p>
          <w:p w14:paraId="486295A1"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216-887-4</w:t>
            </w:r>
          </w:p>
          <w:p w14:paraId="09132AC4"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246-262-1</w:t>
            </w:r>
          </w:p>
          <w:p w14:paraId="3F5C5C8C" w14:textId="77777777" w:rsidR="00B04F94" w:rsidRPr="00B04F94" w:rsidRDefault="00B04F94" w:rsidP="00B04F94">
            <w:pPr>
              <w:spacing w:before="60" w:after="60" w:line="240" w:lineRule="auto"/>
              <w:jc w:val="both"/>
              <w:rPr>
                <w:rFonts w:ascii="Times New Roman" w:eastAsia="Times New Roman" w:hAnsi="Times New Roman" w:cs="Times New Roman"/>
                <w:color w:val="000000"/>
                <w:shd w:val="clear" w:color="auto" w:fill="FFFFFF"/>
                <w:lang w:eastAsia="tr-TR"/>
              </w:rPr>
            </w:pPr>
            <w:r w:rsidRPr="00B04F94">
              <w:rPr>
                <w:rFonts w:ascii="Times New Roman" w:eastAsia="Times New Roman" w:hAnsi="Times New Roman" w:cs="Times New Roman"/>
                <w:color w:val="000000"/>
                <w:shd w:val="clear" w:color="auto" w:fill="FFFFFF"/>
                <w:lang w:eastAsia="tr-TR"/>
              </w:rPr>
              <w:t>206-200-6 ve diğerleri</w:t>
            </w:r>
          </w:p>
          <w:p w14:paraId="55573B4D" w14:textId="77777777" w:rsidR="00B04F94" w:rsidRPr="00B04F94" w:rsidRDefault="00B04F94" w:rsidP="00B04F94">
            <w:pPr>
              <w:spacing w:after="0" w:line="240" w:lineRule="auto"/>
              <w:rPr>
                <w:rFonts w:ascii="Calibri" w:eastAsia="Times New Roman" w:hAnsi="Calibri" w:cs="Times New Roman"/>
                <w:lang w:eastAsia="tr-TR"/>
              </w:rP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8AEE04" w14:textId="77777777" w:rsidR="00B04F94" w:rsidRPr="00B04F94" w:rsidRDefault="00B04F94" w:rsidP="00B04F94">
            <w:pPr>
              <w:spacing w:after="0" w:line="240" w:lineRule="auto"/>
              <w:jc w:val="both"/>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50 mg/kg</w:t>
            </w:r>
          </w:p>
        </w:tc>
      </w:tr>
      <w:tr w:rsidR="00B04F94" w:rsidRPr="00B04F94" w14:paraId="6D98130F"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7FC87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Poliklorlu dibenzo-p-dioksin ve dibenzofuranlar (PCDD/PCDF)</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3B9345" w14:textId="77777777" w:rsidR="00B04F94" w:rsidRPr="00B04F94" w:rsidRDefault="00B04F94" w:rsidP="00B04F94">
            <w:pPr>
              <w:spacing w:after="0" w:line="240" w:lineRule="auto"/>
              <w:rPr>
                <w:rFonts w:ascii="Calibri" w:eastAsia="Calibri" w:hAnsi="Calibri" w:cs="Calibri"/>
                <w:lang w:eastAsia="tr-TR"/>
              </w:rPr>
            </w:pP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D9476" w14:textId="77777777" w:rsidR="00B04F94" w:rsidRPr="00B04F94" w:rsidRDefault="00B04F94" w:rsidP="00B04F94">
            <w:pPr>
              <w:spacing w:after="0" w:line="240" w:lineRule="auto"/>
              <w:rPr>
                <w:rFonts w:ascii="Calibri" w:eastAsia="Calibri" w:hAnsi="Calibri" w:cs="Calibri"/>
                <w:lang w:eastAsia="tr-TR"/>
              </w:rPr>
            </w:pP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8536E8"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 xml:space="preserve">15 μg/kg </w:t>
            </w:r>
            <w:r w:rsidRPr="00B04F94">
              <w:rPr>
                <w:rFonts w:ascii="Times New Roman" w:eastAsia="Times New Roman" w:hAnsi="Times New Roman" w:cs="Times New Roman"/>
                <w:vertAlign w:val="superscript"/>
                <w:lang w:eastAsia="tr-TR"/>
              </w:rPr>
              <w:t>(2 )</w:t>
            </w:r>
          </w:p>
        </w:tc>
      </w:tr>
      <w:tr w:rsidR="00B04F94" w:rsidRPr="00B04F94" w14:paraId="73017059"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020CB"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DDT (1,1,1-triklor-2 ,2-bis (4-klorofenil) etan)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97147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50-29-3</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F9EC4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200-024-3</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A5D1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50 mg/kg</w:t>
            </w:r>
          </w:p>
        </w:tc>
      </w:tr>
      <w:tr w:rsidR="00B04F94" w:rsidRPr="00B04F94" w14:paraId="4F9FF287"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400D5B"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Klordan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4D1BD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57-74-9</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31373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200-349-0</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20BA8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50 mg/kg</w:t>
            </w:r>
          </w:p>
        </w:tc>
      </w:tr>
      <w:tr w:rsidR="00B04F94" w:rsidRPr="00B04F94" w14:paraId="19F08855"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81510"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Lindan dâhil Hekzaklorosiklohekzanlar,</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BCCF7F" w14:textId="77777777" w:rsidR="00B04F94" w:rsidRPr="00B04F94" w:rsidRDefault="00B04F94" w:rsidP="00B04F94">
            <w:pPr>
              <w:spacing w:after="0" w:line="240" w:lineRule="auto"/>
              <w:rPr>
                <w:rFonts w:ascii="Times New Roman" w:eastAsia="Times New Roman" w:hAnsi="Times New Roman" w:cs="Times New Roman"/>
                <w:lang w:eastAsia="tr-TR"/>
              </w:rPr>
            </w:pPr>
            <w:r w:rsidRPr="00B04F94">
              <w:rPr>
                <w:rFonts w:ascii="Times New Roman" w:eastAsia="Times New Roman" w:hAnsi="Times New Roman" w:cs="Times New Roman"/>
                <w:lang w:eastAsia="tr-TR"/>
              </w:rPr>
              <w:t>58-89-9</w:t>
            </w:r>
          </w:p>
          <w:p w14:paraId="0870F5F6" w14:textId="77777777" w:rsidR="00B04F94" w:rsidRPr="00B04F94" w:rsidRDefault="00B04F94" w:rsidP="00B04F94">
            <w:pPr>
              <w:spacing w:after="0" w:line="240" w:lineRule="auto"/>
              <w:rPr>
                <w:rFonts w:ascii="Times New Roman" w:eastAsia="Times New Roman" w:hAnsi="Times New Roman" w:cs="Times New Roman"/>
                <w:lang w:eastAsia="tr-TR"/>
              </w:rPr>
            </w:pPr>
            <w:r w:rsidRPr="00B04F94">
              <w:rPr>
                <w:rFonts w:ascii="Times New Roman" w:eastAsia="Times New Roman" w:hAnsi="Times New Roman" w:cs="Times New Roman"/>
                <w:lang w:eastAsia="tr-TR"/>
              </w:rPr>
              <w:t>319-84-6</w:t>
            </w:r>
          </w:p>
          <w:p w14:paraId="70988208" w14:textId="77777777" w:rsidR="00B04F94" w:rsidRPr="00B04F94" w:rsidRDefault="00B04F94" w:rsidP="00B04F94">
            <w:pPr>
              <w:spacing w:after="0" w:line="240" w:lineRule="auto"/>
              <w:rPr>
                <w:rFonts w:ascii="Times New Roman" w:eastAsia="Times New Roman" w:hAnsi="Times New Roman" w:cs="Times New Roman"/>
                <w:lang w:eastAsia="tr-TR"/>
              </w:rPr>
            </w:pPr>
            <w:r w:rsidRPr="00B04F94">
              <w:rPr>
                <w:rFonts w:ascii="Times New Roman" w:eastAsia="Times New Roman" w:hAnsi="Times New Roman" w:cs="Times New Roman"/>
                <w:lang w:eastAsia="tr-TR"/>
              </w:rPr>
              <w:t>319-85-7</w:t>
            </w:r>
          </w:p>
          <w:p w14:paraId="25C1586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608-73-1</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6A409E" w14:textId="77777777" w:rsidR="00B04F94" w:rsidRPr="00B04F94" w:rsidRDefault="00B04F94" w:rsidP="00B04F94">
            <w:pPr>
              <w:spacing w:after="0" w:line="240" w:lineRule="auto"/>
              <w:rPr>
                <w:rFonts w:ascii="Times New Roman" w:eastAsia="Times New Roman" w:hAnsi="Times New Roman" w:cs="Times New Roman"/>
                <w:lang w:eastAsia="tr-TR"/>
              </w:rPr>
            </w:pPr>
            <w:r w:rsidRPr="00B04F94">
              <w:rPr>
                <w:rFonts w:ascii="Times New Roman" w:eastAsia="Times New Roman" w:hAnsi="Times New Roman" w:cs="Times New Roman"/>
                <w:lang w:eastAsia="tr-TR"/>
              </w:rPr>
              <w:t>210-168-9</w:t>
            </w:r>
          </w:p>
          <w:p w14:paraId="583D99E8" w14:textId="77777777" w:rsidR="00B04F94" w:rsidRPr="00B04F94" w:rsidRDefault="00B04F94" w:rsidP="00B04F94">
            <w:pPr>
              <w:spacing w:after="0" w:line="240" w:lineRule="auto"/>
              <w:rPr>
                <w:rFonts w:ascii="Times New Roman" w:eastAsia="Times New Roman" w:hAnsi="Times New Roman" w:cs="Times New Roman"/>
                <w:lang w:eastAsia="tr-TR"/>
              </w:rPr>
            </w:pPr>
            <w:r w:rsidRPr="00B04F94">
              <w:rPr>
                <w:rFonts w:ascii="Times New Roman" w:eastAsia="Times New Roman" w:hAnsi="Times New Roman" w:cs="Times New Roman"/>
                <w:lang w:eastAsia="tr-TR"/>
              </w:rPr>
              <w:t>200-401-2</w:t>
            </w:r>
          </w:p>
          <w:p w14:paraId="4E462F13" w14:textId="77777777" w:rsidR="00B04F94" w:rsidRPr="00B04F94" w:rsidRDefault="00B04F94" w:rsidP="00B04F94">
            <w:pPr>
              <w:spacing w:after="0" w:line="240" w:lineRule="auto"/>
              <w:rPr>
                <w:rFonts w:ascii="Times New Roman" w:eastAsia="Times New Roman" w:hAnsi="Times New Roman" w:cs="Times New Roman"/>
                <w:lang w:eastAsia="tr-TR"/>
              </w:rPr>
            </w:pPr>
            <w:r w:rsidRPr="00B04F94">
              <w:rPr>
                <w:rFonts w:ascii="Times New Roman" w:eastAsia="Times New Roman" w:hAnsi="Times New Roman" w:cs="Times New Roman"/>
                <w:lang w:eastAsia="tr-TR"/>
              </w:rPr>
              <w:t>206-270-8</w:t>
            </w:r>
          </w:p>
          <w:p w14:paraId="7588C4E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206-271-3</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F73D1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50 mg/kg</w:t>
            </w:r>
          </w:p>
        </w:tc>
      </w:tr>
      <w:tr w:rsidR="00B04F94" w:rsidRPr="00B04F94" w14:paraId="0EE7DCBF"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AAF5F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Dieldrin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AA59A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60-57-1</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3DFE2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200-484-5</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4B4D7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50 mg/kg</w:t>
            </w:r>
          </w:p>
        </w:tc>
      </w:tr>
      <w:tr w:rsidR="00B04F94" w:rsidRPr="00B04F94" w14:paraId="684D80E5"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0C514B"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Endrin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979625"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72-20-8</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67D280"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200-775-7</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032FCB"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50 mg/kg</w:t>
            </w:r>
          </w:p>
        </w:tc>
      </w:tr>
      <w:tr w:rsidR="00B04F94" w:rsidRPr="00B04F94" w14:paraId="35AA7A14"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6BEA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lastRenderedPageBreak/>
              <w:t>Heptaklor</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DD41B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76-44-8</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2E1D8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200-962-3</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EF64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50 mg/kg</w:t>
            </w:r>
          </w:p>
        </w:tc>
      </w:tr>
      <w:tr w:rsidR="00B04F94" w:rsidRPr="00B04F94" w14:paraId="37D7F9CC"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1A0FE7"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Hekzaklorobenzen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E10B6D"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118-74-1</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802DC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200-273-9</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87185"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50 mg/kg</w:t>
            </w:r>
          </w:p>
        </w:tc>
      </w:tr>
      <w:tr w:rsidR="00B04F94" w:rsidRPr="00B04F94" w14:paraId="41CB2BF0"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96D1F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Klordekon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01B5D0"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143-50-0</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A8D8A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205-601-3</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8D8F9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50 mg/kg</w:t>
            </w:r>
          </w:p>
        </w:tc>
      </w:tr>
      <w:tr w:rsidR="00B04F94" w:rsidRPr="00B04F94" w14:paraId="3D8AAE1E"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16EFB"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Aldrin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EB500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309-00-2</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9E2E7"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206-215-8</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280F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50 mg/kg</w:t>
            </w:r>
          </w:p>
        </w:tc>
      </w:tr>
      <w:tr w:rsidR="00B04F94" w:rsidRPr="00B04F94" w14:paraId="23D2C1BF"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4690B0"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Pentaklorobenzen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2976F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608-93-5</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5E96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210-172-5</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8D29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50 mg/kg</w:t>
            </w:r>
          </w:p>
        </w:tc>
      </w:tr>
      <w:tr w:rsidR="00B04F94" w:rsidRPr="00B04F94" w14:paraId="0B508937"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F714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Poliklorlu Bifeniller (PCB)</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89E080"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1336-36-3 ve diğerleri</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766650"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215-648-1</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4006C5"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 xml:space="preserve">50 mg/kg </w:t>
            </w:r>
            <w:r w:rsidRPr="00B04F94">
              <w:rPr>
                <w:rFonts w:ascii="Times New Roman" w:eastAsia="Times New Roman" w:hAnsi="Times New Roman" w:cs="Times New Roman"/>
                <w:vertAlign w:val="superscript"/>
                <w:lang w:eastAsia="tr-TR"/>
              </w:rPr>
              <w:t>(3)</w:t>
            </w:r>
          </w:p>
        </w:tc>
      </w:tr>
      <w:tr w:rsidR="00B04F94" w:rsidRPr="00B04F94" w14:paraId="2D189B87"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ACA7B2"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Mireks</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AA31A8"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2385-85-5</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3FB347"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219-196-6</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CD7BF0"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50 mg/kg</w:t>
            </w:r>
          </w:p>
        </w:tc>
      </w:tr>
      <w:tr w:rsidR="00B04F94" w:rsidRPr="00B04F94" w14:paraId="3EAD38E3"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134EE7"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Toksafen</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C6CAFD"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8001-35-2</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601E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232-283-3</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65063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50 mg/kg</w:t>
            </w:r>
          </w:p>
        </w:tc>
      </w:tr>
      <w:tr w:rsidR="00B04F94" w:rsidRPr="00B04F94" w14:paraId="15EECBD9"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6C376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Hekzabromobifenil</w:t>
            </w: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74C7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36355-01-8</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5CE1A5"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252-994-2</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49592D"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50 mg/kg</w:t>
            </w:r>
          </w:p>
        </w:tc>
      </w:tr>
      <w:tr w:rsidR="00B04F94" w:rsidRPr="00B04F94" w14:paraId="782E3300" w14:textId="77777777" w:rsidTr="004F4AA7">
        <w:trPr>
          <w:jc w:val="center"/>
        </w:trPr>
        <w:tc>
          <w:tcPr>
            <w:tcW w:w="442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0EF5AA"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Hekzabromosiklododekan</w:t>
            </w:r>
          </w:p>
          <w:p w14:paraId="29F32638"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(HBCDD) (</w:t>
            </w:r>
            <w:r w:rsidRPr="00B04F94">
              <w:rPr>
                <w:rFonts w:ascii="Times New Roman" w:eastAsia="Times New Roman" w:hAnsi="Times New Roman" w:cs="Times New Roman"/>
                <w:color w:val="000000"/>
                <w:vertAlign w:val="superscript"/>
                <w:lang w:eastAsia="tr-TR"/>
              </w:rPr>
              <w:t>4</w:t>
            </w:r>
            <w:r w:rsidRPr="00B04F94">
              <w:rPr>
                <w:rFonts w:ascii="Times New Roman" w:eastAsia="Times New Roman" w:hAnsi="Times New Roman" w:cs="Times New Roman"/>
                <w:color w:val="000000"/>
                <w:lang w:eastAsia="tr-TR"/>
              </w:rPr>
              <w:t>)</w:t>
            </w:r>
          </w:p>
          <w:p w14:paraId="700DF34E" w14:textId="77777777" w:rsidR="00B04F94" w:rsidRPr="00B04F94" w:rsidRDefault="00B04F94" w:rsidP="00B04F94">
            <w:pPr>
              <w:spacing w:after="0" w:line="240" w:lineRule="auto"/>
              <w:rPr>
                <w:rFonts w:ascii="Calibri" w:eastAsia="Times New Roman" w:hAnsi="Calibri" w:cs="Times New Roman"/>
                <w:lang w:eastAsia="tr-TR"/>
              </w:rPr>
            </w:pPr>
          </w:p>
        </w:tc>
        <w:tc>
          <w:tcPr>
            <w:tcW w:w="1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3BE3AE"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25637-99-4</w:t>
            </w:r>
          </w:p>
          <w:p w14:paraId="2E9A7D3A"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3194-55-6</w:t>
            </w:r>
          </w:p>
          <w:p w14:paraId="77C2ECF0"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134237-50-6</w:t>
            </w:r>
          </w:p>
          <w:p w14:paraId="0C08AF59"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134237-51-7</w:t>
            </w:r>
          </w:p>
          <w:p w14:paraId="443B9C0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134237-52-8</w:t>
            </w:r>
          </w:p>
        </w:tc>
        <w:tc>
          <w:tcPr>
            <w:tcW w:w="147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DEC42A"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247-148-4</w:t>
            </w:r>
          </w:p>
          <w:p w14:paraId="26185B7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221-695-9</w:t>
            </w:r>
          </w:p>
        </w:tc>
        <w:tc>
          <w:tcPr>
            <w:tcW w:w="228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7AE19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1 000 mg/kg</w:t>
            </w:r>
            <w:r w:rsidRPr="00B04F94">
              <w:rPr>
                <w:rFonts w:ascii="Times New Roman" w:eastAsia="Times New Roman" w:hAnsi="Times New Roman" w:cs="Times New Roman"/>
                <w:color w:val="000000"/>
                <w:vertAlign w:val="superscript"/>
                <w:lang w:eastAsia="tr-TR"/>
              </w:rPr>
              <w:t>(4)</w:t>
            </w:r>
          </w:p>
        </w:tc>
      </w:tr>
    </w:tbl>
    <w:p w14:paraId="1F678794" w14:textId="77777777" w:rsidR="00B04F94" w:rsidRPr="00B04F94" w:rsidRDefault="00B04F94" w:rsidP="00B04F94">
      <w:pPr>
        <w:numPr>
          <w:ilvl w:val="0"/>
          <w:numId w:val="31"/>
        </w:numPr>
        <w:spacing w:after="0" w:line="240" w:lineRule="auto"/>
        <w:rPr>
          <w:rFonts w:ascii="Times New Roman" w:eastAsia="Times New Roman" w:hAnsi="Times New Roman" w:cs="Times New Roman"/>
          <w:color w:val="000000"/>
          <w:sz w:val="18"/>
          <w:lang w:eastAsia="tr-TR"/>
        </w:rPr>
      </w:pPr>
      <w:r w:rsidRPr="00B04F94">
        <w:rPr>
          <w:rFonts w:ascii="Times New Roman" w:eastAsia="Times New Roman" w:hAnsi="Times New Roman" w:cs="Times New Roman"/>
          <w:color w:val="000000"/>
          <w:sz w:val="18"/>
          <w:lang w:eastAsia="tr-TR"/>
        </w:rPr>
        <w:t>Poliklorlu naftalinler,bir ya da birden fazla hidrojen atomunun klor atomları ile yer değiştirdiği naftalin halka sistemi bzlı kimyasal madde anlamına gelir.</w:t>
      </w:r>
    </w:p>
    <w:p w14:paraId="61C906EA" w14:textId="77777777" w:rsidR="00B04F94" w:rsidRPr="00B04F94" w:rsidRDefault="00B04F94" w:rsidP="00B04F94">
      <w:pPr>
        <w:spacing w:after="0" w:line="240" w:lineRule="auto"/>
        <w:rPr>
          <w:rFonts w:ascii="Times New Roman" w:eastAsia="Times New Roman" w:hAnsi="Times New Roman" w:cs="Times New Roman"/>
          <w:color w:val="000000"/>
          <w:sz w:val="18"/>
          <w:lang w:eastAsia="tr-TR"/>
        </w:rPr>
      </w:pPr>
    </w:p>
    <w:p w14:paraId="781B2A27" w14:textId="77777777" w:rsidR="00B04F94" w:rsidRPr="00B04F94" w:rsidRDefault="00B04F94" w:rsidP="00B04F94">
      <w:pPr>
        <w:spacing w:after="0" w:line="240" w:lineRule="auto"/>
        <w:rPr>
          <w:rFonts w:ascii="Times New Roman" w:eastAsia="Times New Roman" w:hAnsi="Times New Roman" w:cs="Times New Roman"/>
          <w:color w:val="000000"/>
          <w:sz w:val="18"/>
          <w:lang w:eastAsia="tr-TR"/>
        </w:rPr>
      </w:pPr>
      <w:r w:rsidRPr="00B04F94">
        <w:rPr>
          <w:rFonts w:ascii="Times New Roman" w:eastAsia="Times New Roman" w:hAnsi="Times New Roman" w:cs="Times New Roman"/>
          <w:color w:val="000000"/>
          <w:sz w:val="18"/>
          <w:lang w:eastAsia="tr-TR"/>
        </w:rPr>
        <w:t>(2) Sınır değer aşağıdaki toksik eşdeğerlik faktörlerine (TEFs) göre, PCDD ve PCDF olarak hesaplanır:</w:t>
      </w:r>
    </w:p>
    <w:tbl>
      <w:tblPr>
        <w:tblW w:w="0" w:type="auto"/>
        <w:tblInd w:w="108" w:type="dxa"/>
        <w:tblCellMar>
          <w:left w:w="10" w:type="dxa"/>
          <w:right w:w="10" w:type="dxa"/>
        </w:tblCellMar>
        <w:tblLook w:val="04A0" w:firstRow="1" w:lastRow="0" w:firstColumn="1" w:lastColumn="0" w:noHBand="0" w:noVBand="1"/>
      </w:tblPr>
      <w:tblGrid>
        <w:gridCol w:w="4644"/>
        <w:gridCol w:w="4645"/>
      </w:tblGrid>
      <w:tr w:rsidR="00B04F94" w:rsidRPr="00B04F94" w14:paraId="7AD87E8B"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2D10A1"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sz w:val="18"/>
                <w:lang w:eastAsia="tr-TR"/>
              </w:rPr>
              <w:t>PCDD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E3D112"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sz w:val="18"/>
                <w:lang w:eastAsia="tr-TR"/>
              </w:rPr>
              <w:t>TEF</w:t>
            </w:r>
          </w:p>
        </w:tc>
      </w:tr>
      <w:tr w:rsidR="00B04F94" w:rsidRPr="00B04F94" w14:paraId="55C2E05B"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7BA6F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2,3,7,8-TeCDD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C2019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1</w:t>
            </w:r>
          </w:p>
        </w:tc>
      </w:tr>
      <w:tr w:rsidR="00B04F94" w:rsidRPr="00B04F94" w14:paraId="1C3354BF"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25E43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1,2,3,7,8-PeCDD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E88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1</w:t>
            </w:r>
          </w:p>
        </w:tc>
      </w:tr>
      <w:tr w:rsidR="00B04F94" w:rsidRPr="00B04F94" w14:paraId="001BFAD8"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6EFF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1,2,3,4,7,8-HxCDD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0A2A2"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0,1</w:t>
            </w:r>
          </w:p>
        </w:tc>
      </w:tr>
      <w:tr w:rsidR="00B04F94" w:rsidRPr="00B04F94" w14:paraId="250F17DA"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72E9B7"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1,2,3,6,7,8-HxCDD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F7CE2A0"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0,1</w:t>
            </w:r>
          </w:p>
        </w:tc>
      </w:tr>
      <w:tr w:rsidR="00B04F94" w:rsidRPr="00B04F94" w14:paraId="0025CE8E"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12C642"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1,2,3,7,8,9-HxCDD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4CB76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0,1</w:t>
            </w:r>
          </w:p>
        </w:tc>
      </w:tr>
      <w:tr w:rsidR="00B04F94" w:rsidRPr="00B04F94" w14:paraId="34101FE9"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71DE0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1,2,3,4,6,7,8-HpCDD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5F6E1D"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0,01</w:t>
            </w:r>
          </w:p>
        </w:tc>
      </w:tr>
      <w:tr w:rsidR="00B04F94" w:rsidRPr="00B04F94" w14:paraId="4C799E90"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4EB2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OCDD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DE629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0,0003</w:t>
            </w:r>
          </w:p>
        </w:tc>
      </w:tr>
      <w:tr w:rsidR="00B04F94" w:rsidRPr="00B04F94" w14:paraId="76329234"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C4D473"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sz w:val="18"/>
                <w:lang w:eastAsia="tr-TR"/>
              </w:rPr>
              <w:t>PCDF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72D52"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sz w:val="18"/>
                <w:lang w:eastAsia="tr-TR"/>
              </w:rPr>
              <w:t>TEF</w:t>
            </w:r>
          </w:p>
        </w:tc>
      </w:tr>
      <w:tr w:rsidR="00B04F94" w:rsidRPr="00B04F94" w14:paraId="111A6CE3"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FD8EB"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2,3,7,8-TeCDF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D164F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0,1</w:t>
            </w:r>
          </w:p>
        </w:tc>
      </w:tr>
      <w:tr w:rsidR="00B04F94" w:rsidRPr="00B04F94" w14:paraId="4C42DF30"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CFF33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1,2,3,7,8-PeCDF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B1778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0,03</w:t>
            </w:r>
          </w:p>
        </w:tc>
      </w:tr>
      <w:tr w:rsidR="00B04F94" w:rsidRPr="00B04F94" w14:paraId="671B93F1"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79255B"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2,3,4,7,8-PeCDF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9AE3A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0,3</w:t>
            </w:r>
          </w:p>
        </w:tc>
      </w:tr>
      <w:tr w:rsidR="00B04F94" w:rsidRPr="00B04F94" w14:paraId="1634CFEC"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07797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1,2,3,4,7,8-HxCDF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CAA550"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0,1</w:t>
            </w:r>
          </w:p>
        </w:tc>
      </w:tr>
      <w:tr w:rsidR="00B04F94" w:rsidRPr="00B04F94" w14:paraId="79AC20CF"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194CC2"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sz w:val="18"/>
                <w:lang w:eastAsia="tr-TR"/>
              </w:rPr>
              <w:t>PCDD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A24E8B"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sz w:val="18"/>
                <w:lang w:eastAsia="tr-TR"/>
              </w:rPr>
              <w:t>TEF</w:t>
            </w:r>
          </w:p>
        </w:tc>
      </w:tr>
      <w:tr w:rsidR="00B04F94" w:rsidRPr="00B04F94" w14:paraId="58896AA2"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738EC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 xml:space="preserve">1,2,3,6,7,8-HxCDF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391938"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0,1</w:t>
            </w:r>
          </w:p>
        </w:tc>
      </w:tr>
      <w:tr w:rsidR="00B04F94" w:rsidRPr="00B04F94" w14:paraId="25E3A2FC"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CCBB45" w14:textId="77777777" w:rsidR="00B04F94" w:rsidRPr="00B04F94" w:rsidRDefault="00B04F94" w:rsidP="00B04F94">
            <w:pPr>
              <w:spacing w:before="60" w:after="6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 xml:space="preserve">1,2,3,7,8,9-HxCDF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9078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0,1</w:t>
            </w:r>
          </w:p>
        </w:tc>
      </w:tr>
      <w:tr w:rsidR="00B04F94" w:rsidRPr="00B04F94" w14:paraId="0C9C482F"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F07391" w14:textId="77777777" w:rsidR="00B04F94" w:rsidRPr="00B04F94" w:rsidRDefault="00B04F94" w:rsidP="00B04F94">
            <w:pPr>
              <w:spacing w:before="60" w:after="6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 xml:space="preserve">2,3,4,6,7,8-HxCDF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8E493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0,1</w:t>
            </w:r>
          </w:p>
        </w:tc>
      </w:tr>
      <w:tr w:rsidR="00B04F94" w:rsidRPr="00B04F94" w14:paraId="3791DB6E"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89EE31" w14:textId="77777777" w:rsidR="00B04F94" w:rsidRPr="00B04F94" w:rsidRDefault="00B04F94" w:rsidP="00B04F94">
            <w:pPr>
              <w:spacing w:before="60" w:after="6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 xml:space="preserve">1,2,3,4,6,7,8-HpCDF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83B3B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0,01</w:t>
            </w:r>
          </w:p>
        </w:tc>
      </w:tr>
      <w:tr w:rsidR="00B04F94" w:rsidRPr="00B04F94" w14:paraId="35EA9A13"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9BD909" w14:textId="77777777" w:rsidR="00B04F94" w:rsidRPr="00B04F94" w:rsidRDefault="00B04F94" w:rsidP="00B04F94">
            <w:pPr>
              <w:spacing w:before="60" w:after="6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 xml:space="preserve">1,2,3,4,7,8,9-HpCDF </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E2127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0,01</w:t>
            </w:r>
          </w:p>
        </w:tc>
      </w:tr>
      <w:tr w:rsidR="00B04F94" w:rsidRPr="00B04F94" w14:paraId="371312FB"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258BA6" w14:textId="77777777" w:rsidR="00B04F94" w:rsidRPr="00B04F94" w:rsidRDefault="00B04F94" w:rsidP="00B04F94">
            <w:pPr>
              <w:spacing w:before="60" w:after="6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OCDF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6B010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sz w:val="18"/>
                <w:lang w:eastAsia="tr-TR"/>
              </w:rPr>
              <w:t>0,0003</w:t>
            </w:r>
          </w:p>
        </w:tc>
      </w:tr>
    </w:tbl>
    <w:p w14:paraId="71CBEBD1" w14:textId="77777777" w:rsidR="00B04F94" w:rsidRPr="00B04F94" w:rsidRDefault="00B04F94" w:rsidP="00B04F94">
      <w:pPr>
        <w:spacing w:after="0" w:line="240" w:lineRule="auto"/>
        <w:rPr>
          <w:rFonts w:ascii="Times New Roman" w:eastAsia="Times New Roman" w:hAnsi="Times New Roman" w:cs="Times New Roman"/>
          <w:color w:val="000000"/>
          <w:sz w:val="18"/>
          <w:lang w:eastAsia="tr-TR"/>
        </w:rPr>
      </w:pPr>
      <w:r w:rsidRPr="00B04F94">
        <w:rPr>
          <w:rFonts w:ascii="Times New Roman" w:eastAsia="Times New Roman" w:hAnsi="Times New Roman" w:cs="Times New Roman"/>
          <w:color w:val="000000"/>
          <w:sz w:val="18"/>
          <w:lang w:eastAsia="tr-TR"/>
        </w:rPr>
        <w:t>(3) Uygulanabildiği yerde, Avrupa standartları EN 12766-1 ve EN 12766-2'de ortaya konan hesaplama yöntemi uygulanır.</w:t>
      </w:r>
    </w:p>
    <w:p w14:paraId="37229974" w14:textId="77777777" w:rsidR="00B04F94" w:rsidRPr="00B04F94" w:rsidRDefault="00B04F94" w:rsidP="00B04F94">
      <w:pPr>
        <w:spacing w:after="0" w:line="240" w:lineRule="auto"/>
        <w:rPr>
          <w:rFonts w:ascii="Times New Roman" w:eastAsia="Times New Roman" w:hAnsi="Times New Roman" w:cs="Times New Roman"/>
          <w:color w:val="000000"/>
          <w:sz w:val="18"/>
          <w:lang w:eastAsia="tr-TR"/>
        </w:rPr>
      </w:pPr>
      <w:r w:rsidRPr="00B04F94">
        <w:rPr>
          <w:rFonts w:ascii="Times New Roman" w:eastAsia="Times New Roman" w:hAnsi="Times New Roman" w:cs="Times New Roman"/>
          <w:color w:val="000000"/>
          <w:sz w:val="18"/>
          <w:lang w:eastAsia="tr-TR"/>
        </w:rPr>
        <w:t>(4) “Hekzabromosiklododekan” hekzabromosiklododekan, 1,2,5,6,9,10-hekzabromosiklododekan ve ana diastereoizomerler: alfa- hekzabromosiklododekan; beta-hekzabromosiklododekan; ve gamma-hekzabromosiklododekan anlamına gelir.</w:t>
      </w:r>
    </w:p>
    <w:p w14:paraId="08450AB2" w14:textId="77777777" w:rsidR="00D9781F" w:rsidRPr="00D2455C" w:rsidRDefault="00D9781F" w:rsidP="00F3747D">
      <w:pPr>
        <w:spacing w:after="0" w:line="240" w:lineRule="auto"/>
        <w:jc w:val="center"/>
        <w:rPr>
          <w:rFonts w:ascii="Times New Roman" w:eastAsia="Calibri" w:hAnsi="Times New Roman" w:cs="Times New Roman"/>
          <w:b/>
          <w:iCs/>
          <w:color w:val="000000" w:themeColor="text1"/>
          <w:sz w:val="24"/>
          <w:szCs w:val="24"/>
        </w:rPr>
      </w:pPr>
    </w:p>
    <w:p w14:paraId="56ED10B6" w14:textId="09BDB7E4" w:rsidR="00820EFD" w:rsidRPr="00D2455C" w:rsidRDefault="00D9781F" w:rsidP="00D9781F">
      <w:pPr>
        <w:jc w:val="center"/>
        <w:rPr>
          <w:rFonts w:ascii="Times New Roman" w:eastAsia="Calibri" w:hAnsi="Times New Roman" w:cs="Times New Roman"/>
          <w:b/>
          <w:iCs/>
          <w:color w:val="000000" w:themeColor="text1"/>
          <w:sz w:val="24"/>
          <w:szCs w:val="24"/>
        </w:rPr>
      </w:pPr>
      <w:r>
        <w:rPr>
          <w:rFonts w:ascii="Times New Roman" w:eastAsia="Calibri" w:hAnsi="Times New Roman" w:cs="Times New Roman"/>
          <w:b/>
          <w:iCs/>
          <w:color w:val="000000" w:themeColor="text1"/>
          <w:sz w:val="24"/>
          <w:szCs w:val="24"/>
        </w:rPr>
        <w:br w:type="page"/>
      </w:r>
      <w:r w:rsidR="00820EFD" w:rsidRPr="00D2455C">
        <w:rPr>
          <w:rFonts w:ascii="Times New Roman" w:eastAsia="Calibri" w:hAnsi="Times New Roman" w:cs="Times New Roman"/>
          <w:b/>
          <w:iCs/>
          <w:color w:val="000000" w:themeColor="text1"/>
          <w:sz w:val="24"/>
          <w:szCs w:val="24"/>
        </w:rPr>
        <w:lastRenderedPageBreak/>
        <w:t xml:space="preserve">EK </w:t>
      </w:r>
      <w:r w:rsidR="001E328F">
        <w:rPr>
          <w:rFonts w:ascii="Times New Roman" w:eastAsia="Calibri" w:hAnsi="Times New Roman" w:cs="Times New Roman"/>
          <w:b/>
          <w:iCs/>
          <w:color w:val="000000" w:themeColor="text1"/>
          <w:sz w:val="24"/>
          <w:szCs w:val="24"/>
        </w:rPr>
        <w:t>5</w:t>
      </w:r>
    </w:p>
    <w:p w14:paraId="5FA6EBC2" w14:textId="60CB77D1" w:rsidR="00820EFD" w:rsidRDefault="00D9781F" w:rsidP="00820EFD">
      <w:pPr>
        <w:spacing w:after="0" w:line="240" w:lineRule="auto"/>
        <w:jc w:val="center"/>
        <w:rPr>
          <w:rFonts w:ascii="Times New Roman" w:eastAsia="Calibri" w:hAnsi="Times New Roman" w:cs="Times New Roman"/>
          <w:b/>
          <w:iCs/>
          <w:color w:val="000000" w:themeColor="text1"/>
          <w:sz w:val="24"/>
          <w:szCs w:val="24"/>
        </w:rPr>
      </w:pPr>
      <w:r>
        <w:rPr>
          <w:rFonts w:ascii="Times New Roman" w:eastAsia="Calibri" w:hAnsi="Times New Roman" w:cs="Times New Roman"/>
          <w:b/>
          <w:iCs/>
          <w:color w:val="000000" w:themeColor="text1"/>
          <w:sz w:val="24"/>
          <w:szCs w:val="24"/>
        </w:rPr>
        <w:t xml:space="preserve">(Değişik:RG-25/3/2021-31434) </w:t>
      </w:r>
    </w:p>
    <w:p w14:paraId="78C07167" w14:textId="77777777" w:rsidR="00D9781F" w:rsidRDefault="00D9781F" w:rsidP="00820EFD">
      <w:pPr>
        <w:spacing w:after="0" w:line="240" w:lineRule="auto"/>
        <w:jc w:val="center"/>
        <w:rPr>
          <w:rFonts w:ascii="Times New Roman" w:eastAsia="Calibri" w:hAnsi="Times New Roman" w:cs="Times New Roman"/>
          <w:b/>
          <w:iCs/>
          <w:color w:val="000000" w:themeColor="text1"/>
          <w:sz w:val="24"/>
          <w:szCs w:val="24"/>
        </w:rPr>
      </w:pPr>
    </w:p>
    <w:p w14:paraId="13BBFB13" w14:textId="77777777" w:rsidR="00B04F94" w:rsidRPr="00B04F94" w:rsidRDefault="00B04F94" w:rsidP="00B04F94">
      <w:pPr>
        <w:spacing w:after="0" w:line="240" w:lineRule="auto"/>
        <w:jc w:val="center"/>
        <w:rPr>
          <w:rFonts w:ascii="Times New Roman" w:eastAsia="Times New Roman" w:hAnsi="Times New Roman" w:cs="Times New Roman"/>
          <w:b/>
          <w:color w:val="000000"/>
          <w:sz w:val="24"/>
          <w:lang w:eastAsia="tr-TR"/>
        </w:rPr>
      </w:pPr>
      <w:r w:rsidRPr="00B04F94">
        <w:rPr>
          <w:rFonts w:ascii="Times New Roman" w:eastAsia="Times New Roman" w:hAnsi="Times New Roman" w:cs="Times New Roman"/>
          <w:b/>
          <w:color w:val="000000"/>
          <w:sz w:val="24"/>
          <w:lang w:eastAsia="tr-TR"/>
        </w:rPr>
        <w:t>ATIK YÖNETİMİ</w:t>
      </w:r>
    </w:p>
    <w:p w14:paraId="2D9BC56C" w14:textId="77777777" w:rsidR="00B04F94" w:rsidRPr="00B04F94" w:rsidRDefault="00B04F94" w:rsidP="00B04F94">
      <w:pPr>
        <w:spacing w:after="0" w:line="240" w:lineRule="auto"/>
        <w:jc w:val="center"/>
        <w:rPr>
          <w:rFonts w:ascii="Times New Roman" w:eastAsia="Times New Roman" w:hAnsi="Times New Roman" w:cs="Times New Roman"/>
          <w:b/>
          <w:color w:val="000000"/>
          <w:sz w:val="24"/>
          <w:lang w:eastAsia="tr-TR"/>
        </w:rPr>
      </w:pPr>
    </w:p>
    <w:p w14:paraId="4BF17894" w14:textId="77777777" w:rsidR="00B04F94" w:rsidRPr="00B04F94" w:rsidRDefault="00B04F94" w:rsidP="00B04F94">
      <w:pPr>
        <w:spacing w:after="0" w:line="240" w:lineRule="auto"/>
        <w:jc w:val="center"/>
        <w:rPr>
          <w:rFonts w:ascii="Times New Roman" w:eastAsia="Times New Roman" w:hAnsi="Times New Roman" w:cs="Times New Roman"/>
          <w:b/>
          <w:color w:val="000000"/>
          <w:sz w:val="24"/>
          <w:lang w:eastAsia="tr-TR"/>
        </w:rPr>
      </w:pPr>
      <w:r w:rsidRPr="00B04F94">
        <w:rPr>
          <w:rFonts w:ascii="Times New Roman" w:eastAsia="Times New Roman" w:hAnsi="Times New Roman" w:cs="Times New Roman"/>
          <w:b/>
          <w:color w:val="000000"/>
          <w:sz w:val="24"/>
          <w:lang w:eastAsia="tr-TR"/>
        </w:rPr>
        <w:t>BİRİNCİ BÖLÜM</w:t>
      </w:r>
    </w:p>
    <w:p w14:paraId="09ABB663" w14:textId="77777777" w:rsidR="00B04F94" w:rsidRPr="00B04F94" w:rsidRDefault="00B04F94" w:rsidP="00B04F94">
      <w:pPr>
        <w:spacing w:after="0" w:line="240" w:lineRule="auto"/>
        <w:jc w:val="center"/>
        <w:rPr>
          <w:rFonts w:ascii="Times New Roman" w:eastAsia="Times New Roman" w:hAnsi="Times New Roman" w:cs="Times New Roman"/>
          <w:b/>
          <w:color w:val="000000"/>
          <w:sz w:val="24"/>
          <w:lang w:eastAsia="tr-TR"/>
        </w:rPr>
      </w:pPr>
      <w:r w:rsidRPr="00B04F94">
        <w:rPr>
          <w:rFonts w:ascii="Times New Roman" w:eastAsia="Times New Roman" w:hAnsi="Times New Roman" w:cs="Times New Roman"/>
          <w:b/>
          <w:color w:val="000000"/>
          <w:sz w:val="24"/>
          <w:lang w:eastAsia="tr-TR"/>
        </w:rPr>
        <w:t>MADDE 9 (2) KAPSAMINDA BERTARAF VE GERİ KAZANIM</w:t>
      </w:r>
    </w:p>
    <w:p w14:paraId="1B80A7AB" w14:textId="77777777" w:rsidR="00B04F94" w:rsidRPr="00B04F94" w:rsidRDefault="00B04F94" w:rsidP="00B04F94">
      <w:pPr>
        <w:spacing w:after="0" w:line="240" w:lineRule="auto"/>
        <w:jc w:val="center"/>
        <w:rPr>
          <w:rFonts w:ascii="Times New Roman" w:eastAsia="Times New Roman" w:hAnsi="Times New Roman" w:cs="Times New Roman"/>
          <w:color w:val="000000"/>
          <w:sz w:val="24"/>
          <w:lang w:eastAsia="tr-TR"/>
        </w:rPr>
      </w:pPr>
    </w:p>
    <w:p w14:paraId="31AD0B56"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2/4/2015 tarih ve 29314 sayılı Atık Yönetimi Yönetmeliği Ek 2/A ve Ek 2/B'de yer alan aşağıdaki bertaraf ve geri kazanım işlemlerine, 9uncu Maddenin 2nci fıkrası kapsamında, kalıcı organik kirletici içeriğini imha edecek veya geri dönülemez biçimde dönüşmesini sağlayacak şekilde uygulandığında izin verilir. </w:t>
      </w:r>
    </w:p>
    <w:p w14:paraId="5698AF44"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D9</w:t>
      </w:r>
      <w:r w:rsidRPr="00B04F94">
        <w:rPr>
          <w:rFonts w:ascii="Times New Roman" w:eastAsia="Times New Roman" w:hAnsi="Times New Roman" w:cs="Times New Roman"/>
          <w:color w:val="000000"/>
          <w:lang w:eastAsia="tr-TR"/>
        </w:rPr>
        <w:tab/>
        <w:t>: Fiziko-kimyasal işlemler,</w:t>
      </w:r>
    </w:p>
    <w:p w14:paraId="3A88B96B"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D10</w:t>
      </w:r>
      <w:r w:rsidRPr="00B04F94">
        <w:rPr>
          <w:rFonts w:ascii="Times New Roman" w:eastAsia="Times New Roman" w:hAnsi="Times New Roman" w:cs="Times New Roman"/>
          <w:color w:val="000000"/>
          <w:lang w:eastAsia="tr-TR"/>
        </w:rPr>
        <w:tab/>
        <w:t>: Yakma (karada) ve</w:t>
      </w:r>
    </w:p>
    <w:p w14:paraId="2A3DFF0F"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R1</w:t>
      </w:r>
      <w:r w:rsidRPr="00B04F94">
        <w:rPr>
          <w:rFonts w:ascii="Times New Roman" w:eastAsia="Times New Roman" w:hAnsi="Times New Roman" w:cs="Times New Roman"/>
          <w:color w:val="000000"/>
          <w:lang w:eastAsia="tr-TR"/>
        </w:rPr>
        <w:tab/>
        <w:t>: PCB içeren atık hariç, enerji üretimi amacıyla başlıca yakıt olarak veya başka şekillerde kullanma</w:t>
      </w:r>
    </w:p>
    <w:p w14:paraId="276EBD57"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R4</w:t>
      </w:r>
      <w:r w:rsidRPr="00B04F94">
        <w:rPr>
          <w:rFonts w:ascii="Times New Roman" w:eastAsia="Times New Roman" w:hAnsi="Times New Roman" w:cs="Times New Roman"/>
          <w:color w:val="000000"/>
          <w:lang w:eastAsia="tr-TR"/>
        </w:rPr>
        <w:tab/>
        <w:t>: Aşağıdaki koşullar altında metallerin ve metal bileşiklerinin ıslahı/geri dönüşümü: İşlemler, gaz arıtma işleminden kaynaklanan toz ya da çamur veya haddehane tufalı veya çelikhanelerin çinko içeren filtre tozları, bakır külçe eritme ocaklarının gaz temizleme sistemlerinden kaynaklanan tozlar ve benzeri atıklar ve demir dışı metal üretiminde kurşun içeren ağartma artıkları gibi demir-çelik üretim proses kalıntıları ile sınırlıdır. PCB içeren atıklar hariçtir. Tesislerin 6/10/2010 tarihli ve 27721 sayılı Atıkların Yakılmasına İlişkin Yönetmeliğe tabi olsun ya da olmasın adı geçen yönetmelikte belirtilen dioksin ve furanlar için emisyon sınır değerlerinin asgari gerekliliklerine uyması koşuluyla ve söz konusu yönetmeliğin diğer hükümlerine halel getirmeksizin, işlemler demir ve demir alaşımları (yüksek fırın, şaft fırın ve ocak fırın) ve demir dışı metal (dikey veya yatay fırınları kullanarak Waelz döner fırın süreci, banyo erime süreçleri) geri kazanımı prosesleri ile sınırlıdır.</w:t>
      </w:r>
    </w:p>
    <w:p w14:paraId="5E6272BE"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Ek IV'te listelenen bir maddenin ön arıtma işlemi esnasında bir atıktan izole edilip devamında bu Ek'in bu bölümüne uygun olarak bertaraf edilmesi şartıyla, bu Ek’in bu bölümü uyarınca imha veya geri dönülmez biçimde dönüştürme işleminden önce ön arıtma işlemi yapılabilir. Herhangi bir ürün ya da atığın, sadece bir bölümünün kalıcı organik kirleticiler içermesi veya bu kirleticilerle kirlenmiş olması durumunda, bu kısım bu Yönetmelik gereklerine uygun olarak ayrıştırılır ve daha sonra imha edilir. Ayrıca, ön arıtma işleminden veya bu Ek'in bu bölümü uyarınca imha veya geri dönülmez biçimde dönüştürme işleminden önce yeniden paketleme ve geçici depolama işlemleri yapılabilir. </w:t>
      </w:r>
    </w:p>
    <w:p w14:paraId="01D8CF73" w14:textId="77777777" w:rsidR="00B04F94" w:rsidRPr="00B04F94" w:rsidRDefault="00B04F94" w:rsidP="00B04F94">
      <w:pPr>
        <w:spacing w:after="0" w:line="240" w:lineRule="auto"/>
        <w:jc w:val="both"/>
        <w:rPr>
          <w:rFonts w:ascii="Times New Roman" w:eastAsia="Times New Roman" w:hAnsi="Times New Roman" w:cs="Times New Roman"/>
          <w:color w:val="000000"/>
          <w:sz w:val="24"/>
          <w:lang w:eastAsia="tr-TR"/>
        </w:rPr>
      </w:pPr>
    </w:p>
    <w:p w14:paraId="759B1BE2" w14:textId="77777777" w:rsidR="00B04F94" w:rsidRPr="00B04F94" w:rsidRDefault="00B04F94" w:rsidP="00B04F94">
      <w:pPr>
        <w:spacing w:after="0" w:line="240" w:lineRule="auto"/>
        <w:rPr>
          <w:rFonts w:ascii="Times New Roman" w:eastAsia="Times New Roman" w:hAnsi="Times New Roman" w:cs="Times New Roman"/>
          <w:color w:val="000000"/>
          <w:sz w:val="24"/>
          <w:lang w:eastAsia="tr-TR"/>
        </w:rPr>
      </w:pPr>
    </w:p>
    <w:p w14:paraId="5A899447" w14:textId="77777777" w:rsidR="00B04F94" w:rsidRPr="00B04F94" w:rsidRDefault="00B04F94" w:rsidP="00B04F94">
      <w:pPr>
        <w:spacing w:after="0" w:line="240" w:lineRule="auto"/>
        <w:jc w:val="center"/>
        <w:rPr>
          <w:rFonts w:ascii="Times New Roman" w:eastAsia="Times New Roman" w:hAnsi="Times New Roman" w:cs="Times New Roman"/>
          <w:b/>
          <w:color w:val="000000"/>
          <w:sz w:val="24"/>
          <w:lang w:eastAsia="tr-TR"/>
        </w:rPr>
      </w:pPr>
      <w:r w:rsidRPr="00B04F94">
        <w:rPr>
          <w:rFonts w:ascii="Times New Roman" w:eastAsia="Times New Roman" w:hAnsi="Times New Roman" w:cs="Times New Roman"/>
          <w:b/>
          <w:color w:val="000000"/>
          <w:sz w:val="24"/>
          <w:lang w:eastAsia="tr-TR"/>
        </w:rPr>
        <w:t>İKİNCİ BÖLÜM</w:t>
      </w:r>
    </w:p>
    <w:p w14:paraId="6B0A5D34" w14:textId="77777777" w:rsidR="00B04F94" w:rsidRPr="00B04F94" w:rsidRDefault="00B04F94" w:rsidP="00B04F94">
      <w:pPr>
        <w:spacing w:after="0" w:line="240" w:lineRule="auto"/>
        <w:jc w:val="center"/>
        <w:rPr>
          <w:rFonts w:ascii="Times New Roman" w:eastAsia="Times New Roman" w:hAnsi="Times New Roman" w:cs="Times New Roman"/>
          <w:b/>
          <w:color w:val="000000"/>
          <w:sz w:val="24"/>
          <w:lang w:eastAsia="tr-TR"/>
        </w:rPr>
      </w:pPr>
      <w:r w:rsidRPr="00B04F94">
        <w:rPr>
          <w:rFonts w:ascii="Times New Roman" w:eastAsia="Times New Roman" w:hAnsi="Times New Roman" w:cs="Times New Roman"/>
          <w:b/>
          <w:color w:val="000000"/>
          <w:sz w:val="24"/>
          <w:lang w:eastAsia="tr-TR"/>
        </w:rPr>
        <w:t>MADDE 9(4)(B)'NİN GEÇERLİ OLDUĞU ATIKLAR VE İŞLEMLER</w:t>
      </w:r>
    </w:p>
    <w:p w14:paraId="07A685EF" w14:textId="77777777" w:rsidR="00B04F94" w:rsidRPr="00B04F94" w:rsidRDefault="00B04F94" w:rsidP="00B04F94">
      <w:pPr>
        <w:spacing w:after="0" w:line="240" w:lineRule="auto"/>
        <w:jc w:val="both"/>
        <w:rPr>
          <w:rFonts w:ascii="Times New Roman" w:eastAsia="Times New Roman" w:hAnsi="Times New Roman" w:cs="Times New Roman"/>
          <w:color w:val="000000"/>
          <w:sz w:val="24"/>
          <w:lang w:eastAsia="tr-TR"/>
        </w:rPr>
      </w:pPr>
    </w:p>
    <w:p w14:paraId="1A6CE6FC"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Atık Yönetimi Yönetmeliği’nde sınıflandırıldığı şekliyle altı haneli kod ile tanımlanan belirli atıklarla ilgili olarak, Madde 9(4)(b) amaçları için aşağıdaki işlemlere izin verilir.</w:t>
      </w:r>
    </w:p>
    <w:p w14:paraId="5EE61E1F" w14:textId="77777777" w:rsidR="00B04F94" w:rsidRPr="00B04F94" w:rsidRDefault="00B04F94" w:rsidP="00B04F94">
      <w:pPr>
        <w:spacing w:after="0" w:line="240" w:lineRule="auto"/>
        <w:jc w:val="both"/>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Ek IV'te listelenen bir maddenin ön arıtma işlemi esnasında bir atıktan izole edilip devamında bu Ek'in birinci bölümüne uygun olarak bertaraf edilmesi şartıyla, bu ek’in bu bölümü uyarınca sürekli depolama işleminden önce ön arıtma işlemi yapılabilir. Ayrıca, ön arıtma işleminden veya bu ek'in bu bölümü uyarınca sürekli depolama işleminden önce yeniden paketleme ve geçici depolama işlemleri yapılabilir.</w:t>
      </w:r>
    </w:p>
    <w:p w14:paraId="3D1E7D87" w14:textId="77777777" w:rsidR="00B04F94" w:rsidRPr="00B04F94" w:rsidRDefault="00B04F94" w:rsidP="00B04F94">
      <w:pPr>
        <w:spacing w:after="0" w:line="240" w:lineRule="auto"/>
        <w:jc w:val="both"/>
        <w:rPr>
          <w:rFonts w:ascii="Times New Roman" w:eastAsia="Times New Roman" w:hAnsi="Times New Roman" w:cs="Times New Roman"/>
          <w:color w:val="000000"/>
          <w:sz w:val="24"/>
          <w:lang w:eastAsia="tr-TR"/>
        </w:rPr>
      </w:pPr>
    </w:p>
    <w:p w14:paraId="55C27DF5" w14:textId="77777777" w:rsidR="00B04F94" w:rsidRPr="00B04F94" w:rsidRDefault="00B04F94" w:rsidP="00B04F94">
      <w:pPr>
        <w:spacing w:after="0" w:line="240" w:lineRule="auto"/>
        <w:jc w:val="both"/>
        <w:rPr>
          <w:rFonts w:ascii="Times New Roman" w:eastAsia="Times New Roman" w:hAnsi="Times New Roman" w:cs="Times New Roman"/>
          <w:color w:val="000000"/>
          <w:sz w:val="24"/>
          <w:lang w:eastAsia="tr-TR"/>
        </w:rPr>
      </w:pPr>
    </w:p>
    <w:p w14:paraId="2166F8A5" w14:textId="77777777" w:rsidR="00B04F94" w:rsidRPr="00B04F94" w:rsidRDefault="00B04F94" w:rsidP="00B04F94">
      <w:pPr>
        <w:spacing w:after="0" w:line="240" w:lineRule="auto"/>
        <w:jc w:val="both"/>
        <w:rPr>
          <w:rFonts w:ascii="Times New Roman" w:eastAsia="Times New Roman" w:hAnsi="Times New Roman" w:cs="Times New Roman"/>
          <w:color w:val="000000"/>
          <w:sz w:val="24"/>
          <w:lang w:eastAsia="tr-TR"/>
        </w:rPr>
      </w:pPr>
    </w:p>
    <w:p w14:paraId="065DA737" w14:textId="77777777" w:rsidR="00B04F94" w:rsidRPr="00B04F94" w:rsidRDefault="00B04F94" w:rsidP="00B04F94">
      <w:pPr>
        <w:spacing w:after="0" w:line="240" w:lineRule="auto"/>
        <w:jc w:val="both"/>
        <w:rPr>
          <w:rFonts w:ascii="Times New Roman" w:eastAsia="Times New Roman" w:hAnsi="Times New Roman" w:cs="Times New Roman"/>
          <w:color w:val="000000"/>
          <w:sz w:val="24"/>
          <w:lang w:eastAsia="tr-TR"/>
        </w:rPr>
      </w:pPr>
    </w:p>
    <w:p w14:paraId="51E49137" w14:textId="77777777" w:rsidR="00B04F94" w:rsidRPr="00B04F94" w:rsidRDefault="00B04F94" w:rsidP="00B04F94">
      <w:pPr>
        <w:spacing w:after="0" w:line="240" w:lineRule="auto"/>
        <w:jc w:val="both"/>
        <w:rPr>
          <w:rFonts w:ascii="Times New Roman" w:eastAsia="Times New Roman" w:hAnsi="Times New Roman" w:cs="Times New Roman"/>
          <w:color w:val="000000"/>
          <w:sz w:val="24"/>
          <w:lang w:eastAsia="tr-TR"/>
        </w:rPr>
      </w:pPr>
    </w:p>
    <w:p w14:paraId="48A3D993" w14:textId="77777777" w:rsidR="00B04F94" w:rsidRPr="00B04F94" w:rsidRDefault="00B04F94" w:rsidP="00B04F94">
      <w:pPr>
        <w:spacing w:after="0" w:line="240" w:lineRule="auto"/>
        <w:jc w:val="both"/>
        <w:rPr>
          <w:rFonts w:ascii="Times New Roman" w:eastAsia="Times New Roman" w:hAnsi="Times New Roman" w:cs="Times New Roman"/>
          <w:color w:val="000000"/>
          <w:sz w:val="24"/>
          <w:lang w:eastAsia="tr-TR"/>
        </w:rPr>
      </w:pPr>
    </w:p>
    <w:p w14:paraId="50DEBA23" w14:textId="77777777" w:rsidR="00B04F94" w:rsidRPr="00B04F94" w:rsidRDefault="00B04F94" w:rsidP="00B04F94">
      <w:pPr>
        <w:spacing w:after="0" w:line="240" w:lineRule="auto"/>
        <w:jc w:val="both"/>
        <w:rPr>
          <w:rFonts w:ascii="Times New Roman" w:eastAsia="Times New Roman" w:hAnsi="Times New Roman" w:cs="Times New Roman"/>
          <w:color w:val="000000"/>
          <w:sz w:val="24"/>
          <w:lang w:eastAsia="tr-TR"/>
        </w:rPr>
      </w:pPr>
    </w:p>
    <w:p w14:paraId="0B97B379" w14:textId="77777777" w:rsidR="00B04F94" w:rsidRPr="00B04F94" w:rsidRDefault="00B04F94" w:rsidP="00B04F94">
      <w:pPr>
        <w:spacing w:after="0" w:line="240" w:lineRule="auto"/>
        <w:jc w:val="both"/>
        <w:rPr>
          <w:rFonts w:ascii="Times New Roman" w:eastAsia="Times New Roman" w:hAnsi="Times New Roman" w:cs="Times New Roman"/>
          <w:color w:val="000000"/>
          <w:sz w:val="24"/>
          <w:lang w:eastAsia="tr-TR"/>
        </w:rPr>
      </w:pPr>
    </w:p>
    <w:p w14:paraId="55CCEBDE" w14:textId="77777777" w:rsidR="00B04F94" w:rsidRPr="00B04F94" w:rsidRDefault="00B04F94" w:rsidP="00B04F94">
      <w:pPr>
        <w:spacing w:after="0" w:line="240" w:lineRule="auto"/>
        <w:jc w:val="both"/>
        <w:rPr>
          <w:rFonts w:ascii="Times New Roman" w:eastAsia="Times New Roman" w:hAnsi="Times New Roman" w:cs="Times New Roman"/>
          <w:color w:val="000000"/>
          <w:sz w:val="24"/>
          <w:lang w:eastAsia="tr-TR"/>
        </w:rPr>
      </w:pPr>
    </w:p>
    <w:tbl>
      <w:tblPr>
        <w:tblW w:w="0" w:type="auto"/>
        <w:tblInd w:w="108" w:type="dxa"/>
        <w:tblCellMar>
          <w:left w:w="10" w:type="dxa"/>
          <w:right w:w="10" w:type="dxa"/>
        </w:tblCellMar>
        <w:tblLook w:val="04A0" w:firstRow="1" w:lastRow="0" w:firstColumn="1" w:lastColumn="0" w:noHBand="0" w:noVBand="1"/>
      </w:tblPr>
      <w:tblGrid>
        <w:gridCol w:w="1495"/>
        <w:gridCol w:w="3208"/>
        <w:gridCol w:w="2587"/>
        <w:gridCol w:w="2347"/>
      </w:tblGrid>
      <w:tr w:rsidR="00B04F94" w:rsidRPr="00B04F94" w14:paraId="1C123C56" w14:textId="77777777" w:rsidTr="004F4AA7">
        <w:tc>
          <w:tcPr>
            <w:tcW w:w="478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81855B"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b/>
                <w:color w:val="000000"/>
                <w:lang w:eastAsia="tr-TR"/>
              </w:rPr>
              <w:lastRenderedPageBreak/>
              <w:t>Atık Yönetimi Yönetmeliği ile sınıflandırıldıkları şekliyle atıklar</w:t>
            </w:r>
          </w:p>
        </w:tc>
        <w:tc>
          <w:tcPr>
            <w:tcW w:w="25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E5C881"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b/>
                <w:color w:val="000000"/>
                <w:lang w:eastAsia="tr-TR"/>
              </w:rPr>
              <w:t xml:space="preserve">Ek 4'de listelenen maddelerin maksimum konsantrasyon sınır değerleri </w:t>
            </w:r>
            <w:r w:rsidRPr="00B04F94">
              <w:rPr>
                <w:rFonts w:ascii="Times New Roman" w:eastAsia="Times New Roman" w:hAnsi="Times New Roman" w:cs="Times New Roman"/>
                <w:b/>
                <w:color w:val="000000"/>
                <w:vertAlign w:val="superscript"/>
                <w:lang w:eastAsia="tr-TR"/>
              </w:rPr>
              <w:t>(1)</w:t>
            </w:r>
          </w:p>
        </w:tc>
        <w:tc>
          <w:tcPr>
            <w:tcW w:w="23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9CB8A"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b/>
                <w:color w:val="000000"/>
                <w:lang w:eastAsia="tr-TR"/>
              </w:rPr>
              <w:t>İşlem</w:t>
            </w:r>
          </w:p>
        </w:tc>
      </w:tr>
      <w:tr w:rsidR="00B04F94" w:rsidRPr="00B04F94" w14:paraId="175D8520" w14:textId="77777777" w:rsidTr="004F4AA7">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A1627F"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b/>
                <w:color w:val="000000"/>
                <w:lang w:eastAsia="tr-TR"/>
              </w:rPr>
              <w:t>Atık Kodu</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C5EE8"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b/>
                <w:color w:val="000000"/>
                <w:lang w:eastAsia="tr-TR"/>
              </w:rPr>
              <w:t>Atık Kodu Tanımı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E1A9AD"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370F94" w14:textId="77777777" w:rsidR="00B04F94" w:rsidRPr="00B04F94" w:rsidRDefault="00B04F94" w:rsidP="00B04F94">
            <w:pPr>
              <w:rPr>
                <w:rFonts w:ascii="Calibri" w:eastAsia="Calibri" w:hAnsi="Calibri" w:cs="Calibri"/>
                <w:lang w:eastAsia="tr-TR"/>
              </w:rPr>
            </w:pPr>
          </w:p>
        </w:tc>
      </w:tr>
      <w:tr w:rsidR="00B04F94" w:rsidRPr="00B04F94" w14:paraId="1800FB07"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C8EB5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FA980B"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ISIL İŞLEMLERDEN KAYNAKLANAN ATIKLAR</w:t>
            </w:r>
          </w:p>
        </w:tc>
        <w:tc>
          <w:tcPr>
            <w:tcW w:w="258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A7B3A4"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C10-C13 Alkanlar, klor (kısa zincirli klorlu parafinler) (KZKP):10 000 mg/kg;</w:t>
            </w:r>
          </w:p>
          <w:p w14:paraId="07A365A9"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Aldrin: 5 000 mg/kg;</w:t>
            </w:r>
          </w:p>
          <w:p w14:paraId="227FB806"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Klordan: 5 000 mg/kg;</w:t>
            </w:r>
          </w:p>
          <w:p w14:paraId="18C3776D"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Klordekon: 5 000 mg/kg;</w:t>
            </w:r>
          </w:p>
          <w:p w14:paraId="1DC961BF"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DDT (1,1,1-triklor-2,2-bis (4-kloro-fenil) etan) 5 000 mg/kg;</w:t>
            </w:r>
          </w:p>
          <w:p w14:paraId="51B7AB5C"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Dieldrin: 5 000 mg/kg;</w:t>
            </w:r>
          </w:p>
          <w:p w14:paraId="0E35D37F"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Endosülfan: 5 000 mg/kg;</w:t>
            </w:r>
          </w:p>
          <w:p w14:paraId="41FF7844"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Endrin: 5 000 mg/kg;</w:t>
            </w:r>
          </w:p>
          <w:p w14:paraId="00B5AD56"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Heptaklor: 5 000 mg/kg;</w:t>
            </w:r>
          </w:p>
          <w:p w14:paraId="54C76D8B"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Hekzabromobifenil: 5 000 mg/kg;</w:t>
            </w:r>
          </w:p>
          <w:p w14:paraId="01C25B45"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Hekzabromosiklododekan </w:t>
            </w:r>
            <w:r w:rsidRPr="00B04F94">
              <w:rPr>
                <w:rFonts w:ascii="Times New Roman" w:eastAsia="Times New Roman" w:hAnsi="Times New Roman" w:cs="Times New Roman"/>
                <w:color w:val="000000"/>
                <w:vertAlign w:val="superscript"/>
                <w:lang w:eastAsia="tr-TR"/>
              </w:rPr>
              <w:t xml:space="preserve">(3): </w:t>
            </w:r>
            <w:r w:rsidRPr="00B04F94">
              <w:rPr>
                <w:rFonts w:ascii="Times New Roman" w:eastAsia="Times New Roman" w:hAnsi="Times New Roman" w:cs="Times New Roman"/>
                <w:color w:val="000000"/>
                <w:lang w:eastAsia="tr-TR"/>
              </w:rPr>
              <w:t>1 000 mg/kg</w:t>
            </w:r>
          </w:p>
          <w:p w14:paraId="183428FB"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Hekzaklorobenzen: 5 000 mg/kg;</w:t>
            </w:r>
          </w:p>
          <w:p w14:paraId="2414E088"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Hekzaklorobutadin: 1 000 mg/kg;</w:t>
            </w:r>
          </w:p>
          <w:p w14:paraId="4FF6867D"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Lindan dâhil Hekzaklorosiklohekzanlar:</w:t>
            </w:r>
          </w:p>
          <w:p w14:paraId="3F925562"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5 000 mg/kg;</w:t>
            </w:r>
          </w:p>
          <w:p w14:paraId="6BE2609F"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Mireks: 5 000 mg/kg;</w:t>
            </w:r>
          </w:p>
          <w:p w14:paraId="66A1B3AA"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Pentaklorobenzen: 5 000 mg/kg;</w:t>
            </w:r>
          </w:p>
          <w:p w14:paraId="64765CFE"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Perflorooktan sülfonik asit ve türevleri (PFOS)</w:t>
            </w:r>
          </w:p>
          <w:p w14:paraId="2BDA6D1E"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(C8F17SO2X)</w:t>
            </w:r>
          </w:p>
          <w:p w14:paraId="7598E080"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(X = OH, Metal tuzu, (O-M+), halid, amid ve polimerler dâhil olmak üzere diğer türevler): 50 mg/kg</w:t>
            </w:r>
          </w:p>
          <w:p w14:paraId="04E98F15"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Poliklorlu Bifeniller (PCB)</w:t>
            </w:r>
            <w:r w:rsidRPr="00B04F94">
              <w:rPr>
                <w:rFonts w:ascii="Times New Roman" w:eastAsia="Times New Roman" w:hAnsi="Times New Roman" w:cs="Times New Roman"/>
                <w:color w:val="000000"/>
                <w:vertAlign w:val="superscript"/>
                <w:lang w:eastAsia="tr-TR"/>
              </w:rPr>
              <w:t xml:space="preserve">(4): </w:t>
            </w:r>
            <w:r w:rsidRPr="00B04F94">
              <w:rPr>
                <w:rFonts w:ascii="Times New Roman" w:eastAsia="Times New Roman" w:hAnsi="Times New Roman" w:cs="Times New Roman"/>
                <w:color w:val="000000"/>
                <w:lang w:eastAsia="tr-TR"/>
              </w:rPr>
              <w:t>50 mg/kg;</w:t>
            </w:r>
          </w:p>
          <w:p w14:paraId="0F22C06B"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Poliklorlu dibenzo-p-dioksin ve dibenzofuranlar (PCDD/PCDF): 5 mg/kg;</w:t>
            </w:r>
          </w:p>
          <w:p w14:paraId="433C8DA8"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Poliklorlu naftalinler</w:t>
            </w:r>
            <w:r w:rsidRPr="00B04F94">
              <w:rPr>
                <w:rFonts w:ascii="Times New Roman" w:eastAsia="Times New Roman" w:hAnsi="Times New Roman" w:cs="Times New Roman"/>
                <w:color w:val="000000"/>
                <w:vertAlign w:val="superscript"/>
                <w:lang w:eastAsia="tr-TR"/>
              </w:rPr>
              <w:t>*</w:t>
            </w:r>
            <w:r w:rsidRPr="00B04F94">
              <w:rPr>
                <w:rFonts w:ascii="Times New Roman" w:eastAsia="Times New Roman" w:hAnsi="Times New Roman" w:cs="Times New Roman"/>
                <w:color w:val="000000"/>
                <w:lang w:eastAsia="tr-TR"/>
              </w:rPr>
              <w:t xml:space="preserve">: </w:t>
            </w:r>
          </w:p>
          <w:p w14:paraId="05133622"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1 000 mg/kg</w:t>
            </w:r>
          </w:p>
          <w:p w14:paraId="4D10707F"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Tetrabromodifenil eter C12H6Br4O</w:t>
            </w:r>
            <w:r w:rsidRPr="00B04F94">
              <w:rPr>
                <w:rFonts w:ascii="Calibri" w:eastAsia="Calibri" w:hAnsi="Calibri" w:cs="Calibri"/>
                <w:lang w:eastAsia="tr-TR"/>
              </w:rPr>
              <w:t xml:space="preserve"> </w:t>
            </w:r>
            <w:r w:rsidRPr="00B04F94">
              <w:rPr>
                <w:rFonts w:ascii="Times New Roman" w:eastAsia="Times New Roman" w:hAnsi="Times New Roman" w:cs="Times New Roman"/>
                <w:color w:val="000000"/>
                <w:lang w:eastAsia="tr-TR"/>
              </w:rPr>
              <w:t>Pentabromodifenil eter</w:t>
            </w:r>
          </w:p>
          <w:p w14:paraId="0AB8902E"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C12H5Br5O, Hexabromodifenil eter</w:t>
            </w:r>
          </w:p>
          <w:p w14:paraId="657FF898"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lastRenderedPageBreak/>
              <w:t>C12H4Br6O, Heptabromodifenil eter</w:t>
            </w:r>
          </w:p>
          <w:p w14:paraId="7970CEC9"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xml:space="preserve">C12H3Br7O toplamı: 10 000 mg/kg; </w:t>
            </w:r>
          </w:p>
          <w:p w14:paraId="77B9E09D"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Toksafen: 5 000 mg/kg;</w:t>
            </w:r>
          </w:p>
        </w:tc>
        <w:tc>
          <w:tcPr>
            <w:tcW w:w="237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EAE0F2"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lastRenderedPageBreak/>
              <w:t>Düzenli depolamaya sadece aşağıdaki koşulların tamamı yerine getirildiğinde izin verilir:</w:t>
            </w:r>
          </w:p>
          <w:p w14:paraId="3DC46BC5" w14:textId="77777777" w:rsidR="00B04F94" w:rsidRPr="00B04F94" w:rsidRDefault="00B04F94" w:rsidP="00B04F94">
            <w:pPr>
              <w:tabs>
                <w:tab w:val="left" w:pos="316"/>
              </w:tabs>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1.</w:t>
            </w:r>
            <w:r w:rsidRPr="00B04F94">
              <w:rPr>
                <w:rFonts w:ascii="Times New Roman" w:eastAsia="Times New Roman" w:hAnsi="Times New Roman" w:cs="Times New Roman"/>
                <w:color w:val="000000"/>
                <w:lang w:eastAsia="tr-TR"/>
              </w:rPr>
              <w:tab/>
              <w:t>Depolama aşağıdaki yerlerden birinde gerçekleştirilir;</w:t>
            </w:r>
          </w:p>
          <w:p w14:paraId="336745D3"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 güvenli, derin, yeraltı, sert kaya oluşumları,</w:t>
            </w:r>
          </w:p>
          <w:p w14:paraId="1BEE80A7" w14:textId="77777777" w:rsidR="00B04F94" w:rsidRPr="00B04F94" w:rsidRDefault="00B04F94" w:rsidP="00B04F94">
            <w:pPr>
              <w:numPr>
                <w:ilvl w:val="0"/>
                <w:numId w:val="32"/>
              </w:numPr>
              <w:spacing w:after="0" w:line="240" w:lineRule="auto"/>
              <w:ind w:left="228" w:hanging="228"/>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tuz madenleri,</w:t>
            </w:r>
          </w:p>
          <w:p w14:paraId="27CA47B5" w14:textId="77777777" w:rsidR="00B04F94" w:rsidRPr="00B04F94" w:rsidRDefault="00B04F94" w:rsidP="00B04F94">
            <w:pPr>
              <w:tabs>
                <w:tab w:val="left" w:pos="228"/>
              </w:tabs>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-Atık Yönetimi Yönetmeliği uyarınca atıkların katılaşmış ya da stabil hale getirilmiş olması kaydıyla, 1. Sınıf tehlikeli atık depolama sahası;</w:t>
            </w:r>
          </w:p>
          <w:p w14:paraId="162DB7B5" w14:textId="77777777" w:rsidR="00B04F94" w:rsidRPr="00B04F94" w:rsidRDefault="00B04F94" w:rsidP="00B04F94">
            <w:pPr>
              <w:spacing w:after="0" w:line="240" w:lineRule="auto"/>
              <w:rPr>
                <w:rFonts w:ascii="Times New Roman" w:eastAsia="Times New Roman" w:hAnsi="Times New Roman" w:cs="Times New Roman"/>
                <w:color w:val="000000"/>
                <w:lang w:eastAsia="tr-TR"/>
              </w:rPr>
            </w:pPr>
            <w:r w:rsidRPr="00B04F94">
              <w:rPr>
                <w:rFonts w:ascii="Times New Roman" w:eastAsia="Times New Roman" w:hAnsi="Times New Roman" w:cs="Times New Roman"/>
                <w:color w:val="000000"/>
                <w:lang w:eastAsia="tr-TR"/>
              </w:rPr>
              <w:t>2.   26/3/2010 tarihli ve 27533 sayılı Resmî Gazete’de yayımlanan Atıkların Düzenli Depolanmasına Dair Yönetmelik  hükümlerine uyulmuştur;</w:t>
            </w:r>
          </w:p>
          <w:p w14:paraId="72ED6322"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color w:val="000000"/>
                <w:lang w:eastAsia="tr-TR"/>
              </w:rPr>
              <w:t>3. Seçilen işlemin çevresel açıdan tercih edilebilir olduğu gösterilmiştir.</w:t>
            </w:r>
          </w:p>
        </w:tc>
      </w:tr>
      <w:tr w:rsidR="00B04F94" w:rsidRPr="00B04F94" w14:paraId="0774DE7A"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AAEFC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10 01</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D2332"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Enerji santralleri ve diğer yakma tesislerinden kaynaklanan atıklar (19 hariç)</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FC0BB6"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59F0BA" w14:textId="77777777" w:rsidR="00B04F94" w:rsidRPr="00B04F94" w:rsidRDefault="00B04F94" w:rsidP="00B04F94">
            <w:pPr>
              <w:rPr>
                <w:rFonts w:ascii="Calibri" w:eastAsia="Calibri" w:hAnsi="Calibri" w:cs="Calibri"/>
                <w:lang w:eastAsia="tr-TR"/>
              </w:rPr>
            </w:pPr>
          </w:p>
        </w:tc>
      </w:tr>
      <w:tr w:rsidR="00B04F94" w:rsidRPr="00B04F94" w14:paraId="16EF4528"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879CB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01 14 *</w:t>
            </w:r>
            <w:r w:rsidRPr="00B04F94">
              <w:rPr>
                <w:rFonts w:ascii="Times New Roman" w:eastAsia="Times New Roman" w:hAnsi="Times New Roman" w:cs="Times New Roman"/>
                <w:vertAlign w:val="superscript"/>
                <w:lang w:eastAsia="tr-TR"/>
              </w:rPr>
              <w:t>(2)</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93699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Atıkların beraber yakılmasından kaynaklanan ve tehlikeli maddeler içeren dip külü, cüruf ve kazan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C46117A"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1976CC" w14:textId="77777777" w:rsidR="00B04F94" w:rsidRPr="00B04F94" w:rsidRDefault="00B04F94" w:rsidP="00B04F94">
            <w:pPr>
              <w:rPr>
                <w:rFonts w:ascii="Calibri" w:eastAsia="Calibri" w:hAnsi="Calibri" w:cs="Calibri"/>
                <w:lang w:eastAsia="tr-TR"/>
              </w:rPr>
            </w:pPr>
          </w:p>
        </w:tc>
      </w:tr>
      <w:tr w:rsidR="00B04F94" w:rsidRPr="00B04F94" w14:paraId="1E118EDA"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3CC93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01 16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008AA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Atıkların beraber yakılmasından kaynaklanan ve tehlikeli maddeler içeren uçucu kül</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ED47872"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1D7B56" w14:textId="77777777" w:rsidR="00B04F94" w:rsidRPr="00B04F94" w:rsidRDefault="00B04F94" w:rsidP="00B04F94">
            <w:pPr>
              <w:rPr>
                <w:rFonts w:ascii="Calibri" w:eastAsia="Calibri" w:hAnsi="Calibri" w:cs="Calibri"/>
                <w:lang w:eastAsia="tr-TR"/>
              </w:rPr>
            </w:pPr>
          </w:p>
        </w:tc>
      </w:tr>
      <w:tr w:rsidR="00B04F94" w:rsidRPr="00B04F94" w14:paraId="0A1C8C69"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A1F75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10 02</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9BB780"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Demir ve Çelik Endüstrisinden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DB87FD"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FCAA42" w14:textId="77777777" w:rsidR="00B04F94" w:rsidRPr="00B04F94" w:rsidRDefault="00B04F94" w:rsidP="00B04F94">
            <w:pPr>
              <w:rPr>
                <w:rFonts w:ascii="Calibri" w:eastAsia="Calibri" w:hAnsi="Calibri" w:cs="Calibri"/>
                <w:lang w:eastAsia="tr-TR"/>
              </w:rPr>
            </w:pPr>
          </w:p>
        </w:tc>
      </w:tr>
      <w:tr w:rsidR="00B04F94" w:rsidRPr="00B04F94" w14:paraId="0EA7F40F"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4347E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02 07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292AE7"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Tehlikeli maddeler içeren gazların arıtımı sonucu ortaya çıkan katı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5FA12E"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74392" w14:textId="77777777" w:rsidR="00B04F94" w:rsidRPr="00B04F94" w:rsidRDefault="00B04F94" w:rsidP="00B04F94">
            <w:pPr>
              <w:rPr>
                <w:rFonts w:ascii="Calibri" w:eastAsia="Calibri" w:hAnsi="Calibri" w:cs="Calibri"/>
                <w:lang w:eastAsia="tr-TR"/>
              </w:rPr>
            </w:pPr>
          </w:p>
        </w:tc>
      </w:tr>
      <w:tr w:rsidR="00B04F94" w:rsidRPr="00B04F94" w14:paraId="1507B98C"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AA9E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10 03</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4130D"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Alüminyum Isıl Metalurjisinden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53BAC4C"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D4D9988" w14:textId="77777777" w:rsidR="00B04F94" w:rsidRPr="00B04F94" w:rsidRDefault="00B04F94" w:rsidP="00B04F94">
            <w:pPr>
              <w:rPr>
                <w:rFonts w:ascii="Calibri" w:eastAsia="Calibri" w:hAnsi="Calibri" w:cs="Calibri"/>
                <w:lang w:eastAsia="tr-TR"/>
              </w:rPr>
            </w:pPr>
          </w:p>
        </w:tc>
      </w:tr>
      <w:tr w:rsidR="00B04F94" w:rsidRPr="00B04F94" w14:paraId="6B4ED2AD"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65D9B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03 04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5F3C78"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Birincil üretim cürufları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9F9765"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7FC254" w14:textId="77777777" w:rsidR="00B04F94" w:rsidRPr="00B04F94" w:rsidRDefault="00B04F94" w:rsidP="00B04F94">
            <w:pPr>
              <w:rPr>
                <w:rFonts w:ascii="Calibri" w:eastAsia="Calibri" w:hAnsi="Calibri" w:cs="Calibri"/>
                <w:lang w:eastAsia="tr-TR"/>
              </w:rPr>
            </w:pPr>
          </w:p>
        </w:tc>
      </w:tr>
      <w:tr w:rsidR="00B04F94" w:rsidRPr="00B04F94" w14:paraId="36BDC94C"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F51F9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03 08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CA080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İkincil üretimden kaynaklanan tuz cürufları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A2A70B"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EF3B2C" w14:textId="77777777" w:rsidR="00B04F94" w:rsidRPr="00B04F94" w:rsidRDefault="00B04F94" w:rsidP="00B04F94">
            <w:pPr>
              <w:rPr>
                <w:rFonts w:ascii="Calibri" w:eastAsia="Calibri" w:hAnsi="Calibri" w:cs="Calibri"/>
                <w:lang w:eastAsia="tr-TR"/>
              </w:rPr>
            </w:pPr>
          </w:p>
        </w:tc>
      </w:tr>
      <w:tr w:rsidR="00B04F94" w:rsidRPr="00B04F94" w14:paraId="113BFBBA"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E038E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03 09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F4F7E0"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İkincil üretimden kaynaklanan kara cüruflar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D6180D"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659618" w14:textId="77777777" w:rsidR="00B04F94" w:rsidRPr="00B04F94" w:rsidRDefault="00B04F94" w:rsidP="00B04F94">
            <w:pPr>
              <w:rPr>
                <w:rFonts w:ascii="Calibri" w:eastAsia="Calibri" w:hAnsi="Calibri" w:cs="Calibri"/>
                <w:lang w:eastAsia="tr-TR"/>
              </w:rPr>
            </w:pPr>
          </w:p>
        </w:tc>
      </w:tr>
      <w:tr w:rsidR="00B04F94" w:rsidRPr="00B04F94" w14:paraId="4A399E73"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34BC5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03 19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2AA1DD"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Tehlikeli maddeler içeren 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90549A"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0A966C" w14:textId="77777777" w:rsidR="00B04F94" w:rsidRPr="00B04F94" w:rsidRDefault="00B04F94" w:rsidP="00B04F94">
            <w:pPr>
              <w:rPr>
                <w:rFonts w:ascii="Calibri" w:eastAsia="Calibri" w:hAnsi="Calibri" w:cs="Calibri"/>
                <w:lang w:eastAsia="tr-TR"/>
              </w:rPr>
            </w:pPr>
          </w:p>
        </w:tc>
      </w:tr>
      <w:tr w:rsidR="00B04F94" w:rsidRPr="00B04F94" w14:paraId="38FC57C6"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808D4D"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03 21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B98F8D"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Tehlikeli maddeler içeren diğer partiküller ve tozlar (öğütücü değirmen tozu dâhil)</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C4E01F"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7058A" w14:textId="77777777" w:rsidR="00B04F94" w:rsidRPr="00B04F94" w:rsidRDefault="00B04F94" w:rsidP="00B04F94">
            <w:pPr>
              <w:rPr>
                <w:rFonts w:ascii="Calibri" w:eastAsia="Calibri" w:hAnsi="Calibri" w:cs="Calibri"/>
                <w:lang w:eastAsia="tr-TR"/>
              </w:rPr>
            </w:pPr>
          </w:p>
        </w:tc>
      </w:tr>
      <w:tr w:rsidR="00B04F94" w:rsidRPr="00B04F94" w14:paraId="1C2B0106"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01C3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03 29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069F2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Tehlikeli maddeler içeren tuz cürufları ve kara cürufların işlenmesinden çıkan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5137D38"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B7AB14" w14:textId="77777777" w:rsidR="00B04F94" w:rsidRPr="00B04F94" w:rsidRDefault="00B04F94" w:rsidP="00B04F94">
            <w:pPr>
              <w:rPr>
                <w:rFonts w:ascii="Calibri" w:eastAsia="Calibri" w:hAnsi="Calibri" w:cs="Calibri"/>
                <w:lang w:eastAsia="tr-TR"/>
              </w:rPr>
            </w:pPr>
          </w:p>
        </w:tc>
      </w:tr>
      <w:tr w:rsidR="00B04F94" w:rsidRPr="00B04F94" w14:paraId="243A93DF"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D30617"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10 04</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9D821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Kurşun Isıl Metalurjisinden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937442"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DFD6A7" w14:textId="77777777" w:rsidR="00B04F94" w:rsidRPr="00B04F94" w:rsidRDefault="00B04F94" w:rsidP="00B04F94">
            <w:pPr>
              <w:rPr>
                <w:rFonts w:ascii="Calibri" w:eastAsia="Calibri" w:hAnsi="Calibri" w:cs="Calibri"/>
                <w:lang w:eastAsia="tr-TR"/>
              </w:rPr>
            </w:pPr>
          </w:p>
        </w:tc>
      </w:tr>
      <w:tr w:rsidR="00B04F94" w:rsidRPr="00B04F94" w14:paraId="77F17887"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478542"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04 01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D03E7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Birincil ve ikincil üretim cürufları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F9676C"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16E4D" w14:textId="77777777" w:rsidR="00B04F94" w:rsidRPr="00B04F94" w:rsidRDefault="00B04F94" w:rsidP="00B04F94">
            <w:pPr>
              <w:rPr>
                <w:rFonts w:ascii="Calibri" w:eastAsia="Calibri" w:hAnsi="Calibri" w:cs="Calibri"/>
                <w:lang w:eastAsia="tr-TR"/>
              </w:rPr>
            </w:pPr>
          </w:p>
        </w:tc>
      </w:tr>
      <w:tr w:rsidR="00B04F94" w:rsidRPr="00B04F94" w14:paraId="74E80234"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A9DD37"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04 02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098385B"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Birincil ve ikincil üretimden kaynaklanan cüruf ve köpükler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B6EFCC"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1A3ECC" w14:textId="77777777" w:rsidR="00B04F94" w:rsidRPr="00B04F94" w:rsidRDefault="00B04F94" w:rsidP="00B04F94">
            <w:pPr>
              <w:rPr>
                <w:rFonts w:ascii="Calibri" w:eastAsia="Calibri" w:hAnsi="Calibri" w:cs="Calibri"/>
                <w:lang w:eastAsia="tr-TR"/>
              </w:rPr>
            </w:pPr>
          </w:p>
        </w:tc>
      </w:tr>
      <w:tr w:rsidR="00B04F94" w:rsidRPr="00B04F94" w14:paraId="75EA6DF1"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98CE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04 04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8EAE05"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6A937"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086940B" w14:textId="77777777" w:rsidR="00B04F94" w:rsidRPr="00B04F94" w:rsidRDefault="00B04F94" w:rsidP="00B04F94">
            <w:pPr>
              <w:rPr>
                <w:rFonts w:ascii="Calibri" w:eastAsia="Calibri" w:hAnsi="Calibri" w:cs="Calibri"/>
                <w:lang w:eastAsia="tr-TR"/>
              </w:rPr>
            </w:pPr>
          </w:p>
        </w:tc>
      </w:tr>
      <w:tr w:rsidR="00B04F94" w:rsidRPr="00B04F94" w14:paraId="7CEDF31C"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88B1C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04 05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1A2465"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Diğer partiküller ve toz</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5F31A7F"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4C51E1" w14:textId="77777777" w:rsidR="00B04F94" w:rsidRPr="00B04F94" w:rsidRDefault="00B04F94" w:rsidP="00B04F94">
            <w:pPr>
              <w:rPr>
                <w:rFonts w:ascii="Calibri" w:eastAsia="Calibri" w:hAnsi="Calibri" w:cs="Calibri"/>
                <w:lang w:eastAsia="tr-TR"/>
              </w:rPr>
            </w:pPr>
          </w:p>
        </w:tc>
      </w:tr>
      <w:tr w:rsidR="00B04F94" w:rsidRPr="00B04F94" w14:paraId="276BA78A"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94793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04 06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B69E2"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Gaz arıtımından kaynaklanan katı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19C558"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B463F6" w14:textId="77777777" w:rsidR="00B04F94" w:rsidRPr="00B04F94" w:rsidRDefault="00B04F94" w:rsidP="00B04F94">
            <w:pPr>
              <w:rPr>
                <w:rFonts w:ascii="Calibri" w:eastAsia="Calibri" w:hAnsi="Calibri" w:cs="Calibri"/>
                <w:lang w:eastAsia="tr-TR"/>
              </w:rPr>
            </w:pPr>
          </w:p>
        </w:tc>
      </w:tr>
      <w:tr w:rsidR="00B04F94" w:rsidRPr="00B04F94" w14:paraId="17949CDB"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8072FE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10 05</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C5716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Çinko Isıl Metalurjisinden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D71DD"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25EA27" w14:textId="77777777" w:rsidR="00B04F94" w:rsidRPr="00B04F94" w:rsidRDefault="00B04F94" w:rsidP="00B04F94">
            <w:pPr>
              <w:rPr>
                <w:rFonts w:ascii="Calibri" w:eastAsia="Calibri" w:hAnsi="Calibri" w:cs="Calibri"/>
                <w:lang w:eastAsia="tr-TR"/>
              </w:rPr>
            </w:pPr>
          </w:p>
        </w:tc>
      </w:tr>
      <w:tr w:rsidR="00B04F94" w:rsidRPr="00B04F94" w14:paraId="5E2550EA"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24A5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05 03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FB8C3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3F80FB"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441D4F" w14:textId="77777777" w:rsidR="00B04F94" w:rsidRPr="00B04F94" w:rsidRDefault="00B04F94" w:rsidP="00B04F94">
            <w:pPr>
              <w:rPr>
                <w:rFonts w:ascii="Calibri" w:eastAsia="Calibri" w:hAnsi="Calibri" w:cs="Calibri"/>
                <w:lang w:eastAsia="tr-TR"/>
              </w:rPr>
            </w:pPr>
          </w:p>
        </w:tc>
      </w:tr>
      <w:tr w:rsidR="00B04F94" w:rsidRPr="00B04F94" w14:paraId="3E811C93"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E0C7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05 05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50AA1D"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Gaz arıtımından kaynaklanan katı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9AEA8F"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25497C" w14:textId="77777777" w:rsidR="00B04F94" w:rsidRPr="00B04F94" w:rsidRDefault="00B04F94" w:rsidP="00B04F94">
            <w:pPr>
              <w:rPr>
                <w:rFonts w:ascii="Calibri" w:eastAsia="Calibri" w:hAnsi="Calibri" w:cs="Calibri"/>
                <w:lang w:eastAsia="tr-TR"/>
              </w:rPr>
            </w:pPr>
          </w:p>
        </w:tc>
      </w:tr>
      <w:tr w:rsidR="00B04F94" w:rsidRPr="00B04F94" w14:paraId="4FD8DEDF"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31F70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10 06</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FFB7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Bakır Isıl Metalurjisinden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BF4911"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62F188" w14:textId="77777777" w:rsidR="00B04F94" w:rsidRPr="00B04F94" w:rsidRDefault="00B04F94" w:rsidP="00B04F94">
            <w:pPr>
              <w:rPr>
                <w:rFonts w:ascii="Calibri" w:eastAsia="Calibri" w:hAnsi="Calibri" w:cs="Calibri"/>
                <w:lang w:eastAsia="tr-TR"/>
              </w:rPr>
            </w:pPr>
          </w:p>
        </w:tc>
      </w:tr>
      <w:tr w:rsidR="00B04F94" w:rsidRPr="00B04F94" w14:paraId="7E908912"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EB0380"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lastRenderedPageBreak/>
              <w:t>10 06 03*</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F23452"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CDFA11"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FF3491" w14:textId="77777777" w:rsidR="00B04F94" w:rsidRPr="00B04F94" w:rsidRDefault="00B04F94" w:rsidP="00B04F94">
            <w:pPr>
              <w:rPr>
                <w:rFonts w:ascii="Calibri" w:eastAsia="Calibri" w:hAnsi="Calibri" w:cs="Calibri"/>
                <w:lang w:eastAsia="tr-TR"/>
              </w:rPr>
            </w:pPr>
          </w:p>
        </w:tc>
      </w:tr>
      <w:tr w:rsidR="00B04F94" w:rsidRPr="00B04F94" w14:paraId="12E889BD"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7750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06 06*</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20A6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Gaz arıtımından kaynaklanan katı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AD6D2DD"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6424E6" w14:textId="77777777" w:rsidR="00B04F94" w:rsidRPr="00B04F94" w:rsidRDefault="00B04F94" w:rsidP="00B04F94">
            <w:pPr>
              <w:rPr>
                <w:rFonts w:ascii="Calibri" w:eastAsia="Calibri" w:hAnsi="Calibri" w:cs="Calibri"/>
                <w:lang w:eastAsia="tr-TR"/>
              </w:rPr>
            </w:pPr>
          </w:p>
        </w:tc>
      </w:tr>
      <w:tr w:rsidR="00B04F94" w:rsidRPr="00B04F94" w14:paraId="1EE794EA"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F8C6A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10 08</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E95725"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Demir Dışı Isıl Metalurjisinden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C11110"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B87EDB" w14:textId="77777777" w:rsidR="00B04F94" w:rsidRPr="00B04F94" w:rsidRDefault="00B04F94" w:rsidP="00B04F94">
            <w:pPr>
              <w:rPr>
                <w:rFonts w:ascii="Calibri" w:eastAsia="Calibri" w:hAnsi="Calibri" w:cs="Calibri"/>
                <w:lang w:eastAsia="tr-TR"/>
              </w:rPr>
            </w:pPr>
          </w:p>
        </w:tc>
      </w:tr>
      <w:tr w:rsidR="00B04F94" w:rsidRPr="00B04F94" w14:paraId="7E339174"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48AA8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08 08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C1D40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Birincil ve ikincil üretimden kaynaklı tuz cürufu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9EF0C99"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2C30214" w14:textId="77777777" w:rsidR="00B04F94" w:rsidRPr="00B04F94" w:rsidRDefault="00B04F94" w:rsidP="00B04F94">
            <w:pPr>
              <w:rPr>
                <w:rFonts w:ascii="Calibri" w:eastAsia="Calibri" w:hAnsi="Calibri" w:cs="Calibri"/>
                <w:lang w:eastAsia="tr-TR"/>
              </w:rPr>
            </w:pPr>
          </w:p>
        </w:tc>
      </w:tr>
      <w:tr w:rsidR="00B04F94" w:rsidRPr="00B04F94" w14:paraId="31B3390F"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B60075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08 15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E05E27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Tehlikeli maddeler içeren 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E4EAA"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ACC29F" w14:textId="77777777" w:rsidR="00B04F94" w:rsidRPr="00B04F94" w:rsidRDefault="00B04F94" w:rsidP="00B04F94">
            <w:pPr>
              <w:rPr>
                <w:rFonts w:ascii="Calibri" w:eastAsia="Calibri" w:hAnsi="Calibri" w:cs="Calibri"/>
                <w:lang w:eastAsia="tr-TR"/>
              </w:rPr>
            </w:pPr>
          </w:p>
        </w:tc>
      </w:tr>
      <w:tr w:rsidR="00B04F94" w:rsidRPr="00B04F94" w14:paraId="5B0B9BC6"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A0D27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10 09</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B7B75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Demir Döküm İşleminden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0050DB"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2A9E68" w14:textId="77777777" w:rsidR="00B04F94" w:rsidRPr="00B04F94" w:rsidRDefault="00B04F94" w:rsidP="00B04F94">
            <w:pPr>
              <w:rPr>
                <w:rFonts w:ascii="Calibri" w:eastAsia="Calibri" w:hAnsi="Calibri" w:cs="Calibri"/>
                <w:lang w:eastAsia="tr-TR"/>
              </w:rPr>
            </w:pPr>
          </w:p>
        </w:tc>
      </w:tr>
      <w:tr w:rsidR="00B04F94" w:rsidRPr="00B04F94" w14:paraId="0D808867"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63EA4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10 09 09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1F6195"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Tehlikeli maddeler içeren baca gazı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EF8F61"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E5C7EFE" w14:textId="77777777" w:rsidR="00B04F94" w:rsidRPr="00B04F94" w:rsidRDefault="00B04F94" w:rsidP="00B04F94">
            <w:pPr>
              <w:rPr>
                <w:rFonts w:ascii="Calibri" w:eastAsia="Calibri" w:hAnsi="Calibri" w:cs="Calibri"/>
                <w:lang w:eastAsia="tr-TR"/>
              </w:rPr>
            </w:pPr>
          </w:p>
        </w:tc>
      </w:tr>
      <w:tr w:rsidR="00B04F94" w:rsidRPr="00B04F94" w14:paraId="0BD3C771"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6FD9EC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16</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C00298"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LİSTEDE BAŞKA BİR ŞEKİLDE BELİRTİLMEMİŞ ATIKLAR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3048B3"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61DFCD" w14:textId="77777777" w:rsidR="00B04F94" w:rsidRPr="00B04F94" w:rsidRDefault="00B04F94" w:rsidP="00B04F94">
            <w:pPr>
              <w:rPr>
                <w:rFonts w:ascii="Calibri" w:eastAsia="Calibri" w:hAnsi="Calibri" w:cs="Calibri"/>
                <w:lang w:eastAsia="tr-TR"/>
              </w:rPr>
            </w:pPr>
          </w:p>
        </w:tc>
      </w:tr>
      <w:tr w:rsidR="00B04F94" w:rsidRPr="00B04F94" w14:paraId="3183A859"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6F937"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16 11</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E3918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Atık astarlar ve refraktörler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533DD0"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7736F2" w14:textId="77777777" w:rsidR="00B04F94" w:rsidRPr="00B04F94" w:rsidRDefault="00B04F94" w:rsidP="00B04F94">
            <w:pPr>
              <w:rPr>
                <w:rFonts w:ascii="Calibri" w:eastAsia="Calibri" w:hAnsi="Calibri" w:cs="Calibri"/>
                <w:lang w:eastAsia="tr-TR"/>
              </w:rPr>
            </w:pPr>
          </w:p>
        </w:tc>
      </w:tr>
      <w:tr w:rsidR="00B04F94" w:rsidRPr="00B04F94" w14:paraId="50EAD1E9"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DE2E48"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16 11 01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A252B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Metalürjik proseslerden kaynaklanan, tehlikeli maddeler içeren karbon bazlı astarlar ve refraktörler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E4C89DB"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5159B2" w14:textId="77777777" w:rsidR="00B04F94" w:rsidRPr="00B04F94" w:rsidRDefault="00B04F94" w:rsidP="00B04F94">
            <w:pPr>
              <w:rPr>
                <w:rFonts w:ascii="Calibri" w:eastAsia="Calibri" w:hAnsi="Calibri" w:cs="Calibri"/>
                <w:lang w:eastAsia="tr-TR"/>
              </w:rPr>
            </w:pPr>
          </w:p>
        </w:tc>
      </w:tr>
      <w:tr w:rsidR="00B04F94" w:rsidRPr="00B04F94" w14:paraId="7F887367"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83C61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16 11 03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33027"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Metalürjik proseslerden kaynaklanan, tehlikeli maddeler içeren diğer astarlar ve refraktörler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6B332B"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96BAC9" w14:textId="77777777" w:rsidR="00B04F94" w:rsidRPr="00B04F94" w:rsidRDefault="00B04F94" w:rsidP="00B04F94">
            <w:pPr>
              <w:rPr>
                <w:rFonts w:ascii="Calibri" w:eastAsia="Calibri" w:hAnsi="Calibri" w:cs="Calibri"/>
                <w:lang w:eastAsia="tr-TR"/>
              </w:rPr>
            </w:pPr>
          </w:p>
        </w:tc>
      </w:tr>
      <w:tr w:rsidR="00B04F94" w:rsidRPr="00B04F94" w14:paraId="708A9529"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0341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17</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9A87E8"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İNŞAAT VE YIKIM ATIKLARI (KİRLENMİŞ ALANLARDAN ÇIKARTILAN HAFRİYAT DÂHİL)</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5CA24D"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CB47B3" w14:textId="77777777" w:rsidR="00B04F94" w:rsidRPr="00B04F94" w:rsidRDefault="00B04F94" w:rsidP="00B04F94">
            <w:pPr>
              <w:rPr>
                <w:rFonts w:ascii="Calibri" w:eastAsia="Calibri" w:hAnsi="Calibri" w:cs="Calibri"/>
                <w:lang w:eastAsia="tr-TR"/>
              </w:rPr>
            </w:pPr>
          </w:p>
        </w:tc>
      </w:tr>
      <w:tr w:rsidR="00B04F94" w:rsidRPr="00B04F94" w14:paraId="393624E3"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893EE8"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 xml:space="preserve">17 01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3F0B3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Beton, Tuğla, Kiremit ve Seramik</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09F35DE"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6E27884" w14:textId="77777777" w:rsidR="00B04F94" w:rsidRPr="00B04F94" w:rsidRDefault="00B04F94" w:rsidP="00B04F94">
            <w:pPr>
              <w:rPr>
                <w:rFonts w:ascii="Calibri" w:eastAsia="Calibri" w:hAnsi="Calibri" w:cs="Calibri"/>
                <w:lang w:eastAsia="tr-TR"/>
              </w:rPr>
            </w:pPr>
          </w:p>
        </w:tc>
      </w:tr>
      <w:tr w:rsidR="00B04F94" w:rsidRPr="00B04F94" w14:paraId="6F1472D2"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D31F67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17 01 06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0CA64C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Tehlikeli maddeler içeren beton, tuğla, kiremit ve seramik karışımları ya da ayrılmış grupları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F888C24"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753239" w14:textId="77777777" w:rsidR="00B04F94" w:rsidRPr="00B04F94" w:rsidRDefault="00B04F94" w:rsidP="00B04F94">
            <w:pPr>
              <w:rPr>
                <w:rFonts w:ascii="Calibri" w:eastAsia="Calibri" w:hAnsi="Calibri" w:cs="Calibri"/>
                <w:lang w:eastAsia="tr-TR"/>
              </w:rPr>
            </w:pPr>
          </w:p>
        </w:tc>
      </w:tr>
      <w:tr w:rsidR="00B04F94" w:rsidRPr="00B04F94" w14:paraId="05B752FF"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85D26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17 05</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E4C93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Toprak (Kirlenmiş Yerlerde Yapılan Hafriyat Dâhil), Taşlar ve Dip Tarama Çamurları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097962"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829C6A" w14:textId="77777777" w:rsidR="00B04F94" w:rsidRPr="00B04F94" w:rsidRDefault="00B04F94" w:rsidP="00B04F94">
            <w:pPr>
              <w:rPr>
                <w:rFonts w:ascii="Calibri" w:eastAsia="Calibri" w:hAnsi="Calibri" w:cs="Calibri"/>
                <w:lang w:eastAsia="tr-TR"/>
              </w:rPr>
            </w:pPr>
          </w:p>
        </w:tc>
      </w:tr>
      <w:tr w:rsidR="00B04F94" w:rsidRPr="00B04F94" w14:paraId="446E6F10"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4F7B4D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17 05 03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E24CEB"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Tehlikeli maddeler içeren toprak ve taşlar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DAD838D"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9C8A32" w14:textId="77777777" w:rsidR="00B04F94" w:rsidRPr="00B04F94" w:rsidRDefault="00B04F94" w:rsidP="00B04F94">
            <w:pPr>
              <w:rPr>
                <w:rFonts w:ascii="Calibri" w:eastAsia="Calibri" w:hAnsi="Calibri" w:cs="Calibri"/>
                <w:lang w:eastAsia="tr-TR"/>
              </w:rPr>
            </w:pPr>
          </w:p>
        </w:tc>
      </w:tr>
      <w:tr w:rsidR="00B04F94" w:rsidRPr="00B04F94" w14:paraId="3C977B97"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A79CE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 xml:space="preserve">17 09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83BB09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Diğer inşaat ve yıkım atıkları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F3A804"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817CA5" w14:textId="77777777" w:rsidR="00B04F94" w:rsidRPr="00B04F94" w:rsidRDefault="00B04F94" w:rsidP="00B04F94">
            <w:pPr>
              <w:rPr>
                <w:rFonts w:ascii="Calibri" w:eastAsia="Calibri" w:hAnsi="Calibri" w:cs="Calibri"/>
                <w:lang w:eastAsia="tr-TR"/>
              </w:rPr>
            </w:pPr>
          </w:p>
        </w:tc>
      </w:tr>
      <w:tr w:rsidR="00B04F94" w:rsidRPr="00B04F94" w14:paraId="0C95B39A"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6D2BC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17 09 02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35F6B7"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 xml:space="preserve">PCB içeren ekipman hariç, PCB içeren inşaat ve yıkım atıkları </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46C0DE"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361DE2F" w14:textId="77777777" w:rsidR="00B04F94" w:rsidRPr="00B04F94" w:rsidRDefault="00B04F94" w:rsidP="00B04F94">
            <w:pPr>
              <w:rPr>
                <w:rFonts w:ascii="Calibri" w:eastAsia="Calibri" w:hAnsi="Calibri" w:cs="Calibri"/>
                <w:lang w:eastAsia="tr-TR"/>
              </w:rPr>
            </w:pPr>
          </w:p>
        </w:tc>
      </w:tr>
      <w:tr w:rsidR="00B04F94" w:rsidRPr="00B04F94" w14:paraId="2CADD2C8"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17DE9B" w14:textId="77777777" w:rsidR="00B04F94" w:rsidRPr="00B04F94" w:rsidRDefault="00B04F94" w:rsidP="00B04F94">
            <w:pPr>
              <w:spacing w:after="0" w:line="240" w:lineRule="auto"/>
              <w:rPr>
                <w:rFonts w:ascii="Times New Roman" w:eastAsia="Times New Roman" w:hAnsi="Times New Roman" w:cs="Times New Roman"/>
                <w:lang w:eastAsia="tr-TR"/>
              </w:rPr>
            </w:pPr>
          </w:p>
          <w:p w14:paraId="3CC3BAF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17 09 03 *</w:t>
            </w:r>
            <w:r w:rsidRPr="00B04F94">
              <w:rPr>
                <w:rFonts w:ascii="Times New Roman" w:eastAsia="Times New Roman" w:hAnsi="Times New Roman" w:cs="Times New Roman"/>
                <w:lang w:eastAsia="tr-TR"/>
              </w:rPr>
              <w:tab/>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E8B40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Tehlikeli maddeler içeren diğer inşaat ve yıkım atıkları (karışık atıklar dâhil)</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504F81"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070093" w14:textId="77777777" w:rsidR="00B04F94" w:rsidRPr="00B04F94" w:rsidRDefault="00B04F94" w:rsidP="00B04F94">
            <w:pPr>
              <w:rPr>
                <w:rFonts w:ascii="Calibri" w:eastAsia="Calibri" w:hAnsi="Calibri" w:cs="Calibri"/>
                <w:lang w:eastAsia="tr-TR"/>
              </w:rPr>
            </w:pPr>
          </w:p>
        </w:tc>
      </w:tr>
      <w:tr w:rsidR="00B04F94" w:rsidRPr="00B04F94" w14:paraId="2CCA9276"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7C1228"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19</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D157A7"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 xml:space="preserve">ATIK YÖNETİM TESİSLERİNDEN, TESİS DIŞI ATIK SU ARITMA TESİSLERİNDEN VE İNSAN TÜKETİMİ VE ENDÜSTRİYEL KULLANIM İÇİN SU HAZIRLAMA </w:t>
            </w:r>
            <w:r w:rsidRPr="00B04F94">
              <w:rPr>
                <w:rFonts w:ascii="Times New Roman" w:eastAsia="Times New Roman" w:hAnsi="Times New Roman" w:cs="Times New Roman"/>
                <w:lang w:eastAsia="tr-TR"/>
              </w:rPr>
              <w:lastRenderedPageBreak/>
              <w:t>TESİSLERİNDEN KAYNAKLANAN ATIKLAR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1C9AAE"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766C61A" w14:textId="77777777" w:rsidR="00B04F94" w:rsidRPr="00B04F94" w:rsidRDefault="00B04F94" w:rsidP="00B04F94">
            <w:pPr>
              <w:rPr>
                <w:rFonts w:ascii="Calibri" w:eastAsia="Calibri" w:hAnsi="Calibri" w:cs="Calibri"/>
                <w:lang w:eastAsia="tr-TR"/>
              </w:rPr>
            </w:pPr>
          </w:p>
        </w:tc>
      </w:tr>
      <w:tr w:rsidR="00B04F94" w:rsidRPr="00B04F94" w14:paraId="4F9DDD48"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61897D" w14:textId="77777777" w:rsidR="00B04F94" w:rsidRPr="00B04F94" w:rsidRDefault="00B04F94" w:rsidP="00B04F94">
            <w:pPr>
              <w:spacing w:after="0" w:line="240" w:lineRule="auto"/>
              <w:rPr>
                <w:rFonts w:ascii="Times New Roman" w:eastAsia="Times New Roman" w:hAnsi="Times New Roman" w:cs="Times New Roman"/>
                <w:lang w:eastAsia="tr-TR"/>
              </w:rPr>
            </w:pPr>
          </w:p>
          <w:p w14:paraId="22E46B5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19 01</w:t>
            </w:r>
            <w:r w:rsidRPr="00B04F94">
              <w:rPr>
                <w:rFonts w:ascii="Times New Roman" w:eastAsia="Times New Roman" w:hAnsi="Times New Roman" w:cs="Times New Roman"/>
                <w:lang w:eastAsia="tr-TR"/>
              </w:rPr>
              <w:tab/>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67D8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Atık Yakma veya Piroliz’den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E39D811"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22D6F9" w14:textId="77777777" w:rsidR="00B04F94" w:rsidRPr="00B04F94" w:rsidRDefault="00B04F94" w:rsidP="00B04F94">
            <w:pPr>
              <w:rPr>
                <w:rFonts w:ascii="Calibri" w:eastAsia="Calibri" w:hAnsi="Calibri" w:cs="Calibri"/>
                <w:lang w:eastAsia="tr-TR"/>
              </w:rPr>
            </w:pPr>
          </w:p>
        </w:tc>
      </w:tr>
      <w:tr w:rsidR="00B04F94" w:rsidRPr="00B04F94" w14:paraId="02A03BE7"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63EF04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19 01 07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953E9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Gaz arıtımından kaynaklanan katı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90176D"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DF9D3F" w14:textId="77777777" w:rsidR="00B04F94" w:rsidRPr="00B04F94" w:rsidRDefault="00B04F94" w:rsidP="00B04F94">
            <w:pPr>
              <w:rPr>
                <w:rFonts w:ascii="Calibri" w:eastAsia="Calibri" w:hAnsi="Calibri" w:cs="Calibri"/>
                <w:lang w:eastAsia="tr-TR"/>
              </w:rPr>
            </w:pPr>
          </w:p>
        </w:tc>
      </w:tr>
      <w:tr w:rsidR="00B04F94" w:rsidRPr="00B04F94" w14:paraId="7B1BF062"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826C15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19 01 11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1D512A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Tehlikeli maddeler içeren taban külü ve cüruf</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3AA4C2"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CF7081" w14:textId="77777777" w:rsidR="00B04F94" w:rsidRPr="00B04F94" w:rsidRDefault="00B04F94" w:rsidP="00B04F94">
            <w:pPr>
              <w:rPr>
                <w:rFonts w:ascii="Calibri" w:eastAsia="Calibri" w:hAnsi="Calibri" w:cs="Calibri"/>
                <w:lang w:eastAsia="tr-TR"/>
              </w:rPr>
            </w:pPr>
          </w:p>
        </w:tc>
      </w:tr>
      <w:tr w:rsidR="00B04F94" w:rsidRPr="00B04F94" w14:paraId="133209DD"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E1D28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19 01 13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56EA8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Tehlikeli maddeler içeren uçucu kül</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C70E4CA"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05CA62" w14:textId="77777777" w:rsidR="00B04F94" w:rsidRPr="00B04F94" w:rsidRDefault="00B04F94" w:rsidP="00B04F94">
            <w:pPr>
              <w:rPr>
                <w:rFonts w:ascii="Calibri" w:eastAsia="Calibri" w:hAnsi="Calibri" w:cs="Calibri"/>
                <w:lang w:eastAsia="tr-TR"/>
              </w:rPr>
            </w:pPr>
          </w:p>
        </w:tc>
      </w:tr>
      <w:tr w:rsidR="00B04F94" w:rsidRPr="00B04F94" w14:paraId="58E820EB"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B12B38"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19 01 15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D3C53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Tehlikeli maddeler içeren kazan tozu</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B414F22"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85A3C2" w14:textId="77777777" w:rsidR="00B04F94" w:rsidRPr="00B04F94" w:rsidRDefault="00B04F94" w:rsidP="00B04F94">
            <w:pPr>
              <w:rPr>
                <w:rFonts w:ascii="Calibri" w:eastAsia="Calibri" w:hAnsi="Calibri" w:cs="Calibri"/>
                <w:lang w:eastAsia="tr-TR"/>
              </w:rPr>
            </w:pPr>
          </w:p>
        </w:tc>
      </w:tr>
      <w:tr w:rsidR="00B04F94" w:rsidRPr="00B04F94" w14:paraId="2B79C610"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43B03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19 04</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BCCD7F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Vitrifiye Edilmiş Atık ve Vitrifikasyon İşleminden Kaynaklanan Atıklar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862DB1"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293CF04" w14:textId="77777777" w:rsidR="00B04F94" w:rsidRPr="00B04F94" w:rsidRDefault="00B04F94" w:rsidP="00B04F94">
            <w:pPr>
              <w:rPr>
                <w:rFonts w:ascii="Calibri" w:eastAsia="Calibri" w:hAnsi="Calibri" w:cs="Calibri"/>
                <w:lang w:eastAsia="tr-TR"/>
              </w:rPr>
            </w:pPr>
          </w:p>
        </w:tc>
      </w:tr>
      <w:tr w:rsidR="00B04F94" w:rsidRPr="00B04F94" w14:paraId="51A357CA"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9B02628"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19 04 02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B4BE45"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Uçucu kül ve diğer baca gazı arıtma atıkları</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1F45314"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240368" w14:textId="77777777" w:rsidR="00B04F94" w:rsidRPr="00B04F94" w:rsidRDefault="00B04F94" w:rsidP="00B04F94">
            <w:pPr>
              <w:rPr>
                <w:rFonts w:ascii="Calibri" w:eastAsia="Calibri" w:hAnsi="Calibri" w:cs="Calibri"/>
                <w:lang w:eastAsia="tr-TR"/>
              </w:rPr>
            </w:pPr>
          </w:p>
        </w:tc>
      </w:tr>
      <w:tr w:rsidR="00B04F94" w:rsidRPr="00B04F94" w14:paraId="297779FA" w14:textId="77777777" w:rsidTr="004F4AA7">
        <w:trPr>
          <w:trHeight w:val="1"/>
        </w:trPr>
        <w:tc>
          <w:tcPr>
            <w:tcW w:w="15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6BC44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19 04 03 *</w:t>
            </w:r>
          </w:p>
        </w:tc>
        <w:tc>
          <w:tcPr>
            <w:tcW w:w="32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551D0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Vitrifiye olmamış katılar</w:t>
            </w:r>
          </w:p>
        </w:tc>
        <w:tc>
          <w:tcPr>
            <w:tcW w:w="258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4845FC" w14:textId="77777777" w:rsidR="00B04F94" w:rsidRPr="00B04F94" w:rsidRDefault="00B04F94" w:rsidP="00B04F94">
            <w:pPr>
              <w:rPr>
                <w:rFonts w:ascii="Calibri" w:eastAsia="Calibri" w:hAnsi="Calibri" w:cs="Calibri"/>
                <w:lang w:eastAsia="tr-TR"/>
              </w:rPr>
            </w:pPr>
          </w:p>
        </w:tc>
        <w:tc>
          <w:tcPr>
            <w:tcW w:w="237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B178E2" w14:textId="77777777" w:rsidR="00B04F94" w:rsidRPr="00B04F94" w:rsidRDefault="00B04F94" w:rsidP="00B04F94">
            <w:pPr>
              <w:rPr>
                <w:rFonts w:ascii="Calibri" w:eastAsia="Calibri" w:hAnsi="Calibri" w:cs="Calibri"/>
                <w:lang w:eastAsia="tr-TR"/>
              </w:rPr>
            </w:pPr>
          </w:p>
        </w:tc>
      </w:tr>
    </w:tbl>
    <w:p w14:paraId="678F39AB" w14:textId="77777777" w:rsidR="00B04F94" w:rsidRPr="00B04F94" w:rsidRDefault="00B04F94" w:rsidP="00B04F94">
      <w:pPr>
        <w:spacing w:after="0" w:line="240" w:lineRule="auto"/>
        <w:jc w:val="both"/>
        <w:rPr>
          <w:rFonts w:ascii="Times New Roman" w:eastAsia="Times New Roman" w:hAnsi="Times New Roman" w:cs="Times New Roman"/>
          <w:color w:val="000000"/>
          <w:sz w:val="16"/>
          <w:lang w:eastAsia="tr-TR"/>
        </w:rPr>
      </w:pPr>
    </w:p>
    <w:p w14:paraId="7CA44AC1" w14:textId="77777777" w:rsidR="00B04F94" w:rsidRPr="00B04F94" w:rsidRDefault="00B04F94" w:rsidP="00B04F94">
      <w:pPr>
        <w:spacing w:after="0" w:line="240" w:lineRule="auto"/>
        <w:jc w:val="both"/>
        <w:rPr>
          <w:rFonts w:ascii="Times New Roman" w:eastAsia="Times New Roman" w:hAnsi="Times New Roman" w:cs="Times New Roman"/>
          <w:color w:val="000000"/>
          <w:sz w:val="16"/>
          <w:lang w:eastAsia="tr-TR"/>
        </w:rPr>
      </w:pPr>
      <w:r w:rsidRPr="00B04F94">
        <w:rPr>
          <w:rFonts w:ascii="Times New Roman" w:eastAsia="Times New Roman" w:hAnsi="Times New Roman" w:cs="Times New Roman"/>
          <w:color w:val="000000"/>
          <w:sz w:val="16"/>
          <w:lang w:eastAsia="tr-TR"/>
        </w:rPr>
        <w:t>(1)</w:t>
      </w:r>
      <w:r w:rsidRPr="00B04F94">
        <w:rPr>
          <w:rFonts w:ascii="Times New Roman" w:eastAsia="Times New Roman" w:hAnsi="Times New Roman" w:cs="Times New Roman"/>
          <w:color w:val="000000"/>
          <w:sz w:val="16"/>
          <w:lang w:eastAsia="tr-TR"/>
        </w:rPr>
        <w:tab/>
        <w:t>Bu sınır değerler, özellikle tehlikeli atık depolama sahaları için geçerlidir ve tuz madenleri dâhil tehlikeli atık sürekli yeraltı depolama tesisleri için geçerli değildir.</w:t>
      </w:r>
    </w:p>
    <w:p w14:paraId="45D4D50F" w14:textId="77777777" w:rsidR="00B04F94" w:rsidRPr="00B04F94" w:rsidRDefault="00B04F94" w:rsidP="00B04F94">
      <w:pPr>
        <w:spacing w:after="0" w:line="240" w:lineRule="auto"/>
        <w:jc w:val="both"/>
        <w:rPr>
          <w:rFonts w:ascii="Times New Roman" w:eastAsia="Times New Roman" w:hAnsi="Times New Roman" w:cs="Times New Roman"/>
          <w:color w:val="000000"/>
          <w:sz w:val="16"/>
          <w:lang w:eastAsia="tr-TR"/>
        </w:rPr>
      </w:pPr>
      <w:r w:rsidRPr="00B04F94">
        <w:rPr>
          <w:rFonts w:ascii="Times New Roman" w:eastAsia="Times New Roman" w:hAnsi="Times New Roman" w:cs="Times New Roman"/>
          <w:color w:val="000000"/>
          <w:sz w:val="16"/>
          <w:lang w:eastAsia="tr-TR"/>
        </w:rPr>
        <w:t>(2)</w:t>
      </w:r>
      <w:r w:rsidRPr="00B04F94">
        <w:rPr>
          <w:rFonts w:ascii="Times New Roman" w:eastAsia="Times New Roman" w:hAnsi="Times New Roman" w:cs="Times New Roman"/>
          <w:color w:val="000000"/>
          <w:sz w:val="16"/>
          <w:lang w:eastAsia="tr-TR"/>
        </w:rPr>
        <w:tab/>
        <w:t>Yıldız * ile işaretlenmiş her türlü atık, Atık Yönetimi Yönetmeliği uyarınca tehlikeli atık olarak kabul edilir ve bu adı geçen yönetmelik hükümlerine tabidir.</w:t>
      </w:r>
    </w:p>
    <w:p w14:paraId="10FE7F89" w14:textId="77777777" w:rsidR="00B04F94" w:rsidRPr="00B04F94" w:rsidRDefault="00B04F94" w:rsidP="00B04F94">
      <w:pPr>
        <w:spacing w:after="0" w:line="240" w:lineRule="auto"/>
        <w:jc w:val="both"/>
        <w:rPr>
          <w:rFonts w:ascii="Times New Roman" w:eastAsia="Times New Roman" w:hAnsi="Times New Roman" w:cs="Times New Roman"/>
          <w:color w:val="000000"/>
          <w:sz w:val="16"/>
          <w:lang w:eastAsia="tr-TR"/>
        </w:rPr>
      </w:pPr>
      <w:r w:rsidRPr="00B04F94">
        <w:rPr>
          <w:rFonts w:ascii="Times New Roman" w:eastAsia="Times New Roman" w:hAnsi="Times New Roman" w:cs="Times New Roman"/>
          <w:color w:val="000000"/>
          <w:sz w:val="16"/>
          <w:lang w:eastAsia="tr-TR"/>
        </w:rPr>
        <w:t>(3)</w:t>
      </w:r>
      <w:r w:rsidRPr="00B04F94">
        <w:rPr>
          <w:rFonts w:ascii="Times New Roman" w:eastAsia="Times New Roman" w:hAnsi="Times New Roman" w:cs="Times New Roman"/>
          <w:color w:val="000000"/>
          <w:sz w:val="16"/>
          <w:lang w:eastAsia="tr-TR"/>
        </w:rPr>
        <w:tab/>
      </w:r>
      <w:r w:rsidRPr="00B04F94">
        <w:rPr>
          <w:rFonts w:ascii="Times New Roman" w:eastAsia="Times New Roman" w:hAnsi="Times New Roman" w:cs="Times New Roman"/>
          <w:color w:val="000000"/>
          <w:sz w:val="18"/>
          <w:lang w:eastAsia="tr-TR"/>
        </w:rPr>
        <w:t>“Hekzabromosiklododekan” hekzabromosiklododekan, 1,2,5,6,9,10-hekzabromosiklododekan ve ana diastereoizomerler: alfa- hekzabromosiklododekan; beta-hekzabromosiklododekan; ve gamma-hekzabromosiklododekan anlamına gelir.</w:t>
      </w:r>
    </w:p>
    <w:p w14:paraId="0E6F7181" w14:textId="77777777" w:rsidR="00B04F94" w:rsidRPr="00B04F94" w:rsidRDefault="00B04F94" w:rsidP="00B04F94">
      <w:pPr>
        <w:spacing w:after="0" w:line="240" w:lineRule="auto"/>
        <w:jc w:val="both"/>
        <w:rPr>
          <w:rFonts w:ascii="Times New Roman" w:eastAsia="Times New Roman" w:hAnsi="Times New Roman" w:cs="Times New Roman"/>
          <w:color w:val="000000"/>
          <w:sz w:val="16"/>
          <w:lang w:eastAsia="tr-TR"/>
        </w:rPr>
      </w:pPr>
      <w:r w:rsidRPr="00B04F94">
        <w:rPr>
          <w:rFonts w:ascii="Times New Roman" w:eastAsia="Times New Roman" w:hAnsi="Times New Roman" w:cs="Times New Roman"/>
          <w:color w:val="000000"/>
          <w:sz w:val="16"/>
          <w:lang w:eastAsia="tr-TR"/>
        </w:rPr>
        <w:t>(4)              Avrupa standartları EN 12766-1 ve EN 12766-2'de ortaya konan hesaplama yöntemi geçerlidir.</w:t>
      </w:r>
    </w:p>
    <w:p w14:paraId="64622752" w14:textId="77777777" w:rsidR="00B04F94" w:rsidRPr="00B04F94" w:rsidRDefault="00B04F94" w:rsidP="00B04F94">
      <w:pPr>
        <w:spacing w:after="0" w:line="240" w:lineRule="auto"/>
        <w:jc w:val="both"/>
        <w:rPr>
          <w:rFonts w:ascii="Times New Roman" w:eastAsia="Times New Roman" w:hAnsi="Times New Roman" w:cs="Times New Roman"/>
          <w:color w:val="000000"/>
          <w:sz w:val="16"/>
          <w:lang w:eastAsia="tr-TR"/>
        </w:rPr>
      </w:pPr>
    </w:p>
    <w:p w14:paraId="248B5D3E" w14:textId="77777777" w:rsidR="00B04F94" w:rsidRPr="00B04F94" w:rsidRDefault="00B04F94" w:rsidP="00B04F94">
      <w:pPr>
        <w:spacing w:after="0" w:line="240" w:lineRule="auto"/>
        <w:jc w:val="both"/>
        <w:rPr>
          <w:rFonts w:ascii="Times New Roman" w:eastAsia="Times New Roman" w:hAnsi="Times New Roman" w:cs="Times New Roman"/>
          <w:color w:val="000000"/>
          <w:sz w:val="24"/>
          <w:lang w:eastAsia="tr-TR"/>
        </w:rPr>
      </w:pPr>
      <w:r w:rsidRPr="00B04F94">
        <w:rPr>
          <w:rFonts w:ascii="Times New Roman" w:eastAsia="Times New Roman" w:hAnsi="Times New Roman" w:cs="Times New Roman"/>
          <w:color w:val="000000"/>
          <w:sz w:val="24"/>
          <w:lang w:eastAsia="tr-TR"/>
        </w:rPr>
        <w:t>Maksimum PCDD ve PCDF konsantrasyon limiti aşağıdaki toksik eş değerlik faktörlerine (TEF'ler) göre hesaplanır:</w:t>
      </w:r>
    </w:p>
    <w:p w14:paraId="1184CEF2" w14:textId="77777777" w:rsidR="00B04F94" w:rsidRPr="00B04F94" w:rsidRDefault="00B04F94" w:rsidP="00B04F94">
      <w:pPr>
        <w:spacing w:after="0" w:line="240" w:lineRule="auto"/>
        <w:jc w:val="both"/>
        <w:rPr>
          <w:rFonts w:ascii="Times New Roman" w:eastAsia="Times New Roman" w:hAnsi="Times New Roman" w:cs="Times New Roman"/>
          <w:color w:val="000000"/>
          <w:sz w:val="16"/>
          <w:lang w:eastAsia="tr-TR"/>
        </w:rPr>
      </w:pPr>
    </w:p>
    <w:tbl>
      <w:tblPr>
        <w:tblW w:w="0" w:type="auto"/>
        <w:tblInd w:w="108" w:type="dxa"/>
        <w:tblCellMar>
          <w:left w:w="10" w:type="dxa"/>
          <w:right w:w="10" w:type="dxa"/>
        </w:tblCellMar>
        <w:tblLook w:val="04A0" w:firstRow="1" w:lastRow="0" w:firstColumn="1" w:lastColumn="0" w:noHBand="0" w:noVBand="1"/>
      </w:tblPr>
      <w:tblGrid>
        <w:gridCol w:w="4644"/>
        <w:gridCol w:w="4645"/>
      </w:tblGrid>
      <w:tr w:rsidR="00B04F94" w:rsidRPr="00B04F94" w14:paraId="4BD65418"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03CEF7"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lang w:eastAsia="tr-TR"/>
              </w:rPr>
              <w:t>PCDD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027A449"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lang w:eastAsia="tr-TR"/>
              </w:rPr>
              <w:t>TEF</w:t>
            </w:r>
          </w:p>
        </w:tc>
      </w:tr>
      <w:tr w:rsidR="00B04F94" w:rsidRPr="00B04F94" w14:paraId="1D12079F"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64F2C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2,3,7,8-TeCDD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3C3E41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w:t>
            </w:r>
          </w:p>
        </w:tc>
      </w:tr>
      <w:tr w:rsidR="00B04F94" w:rsidRPr="00B04F94" w14:paraId="381E2A12"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BB1A4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1,2,3,7,8-PeCDD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EB11FF"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w:t>
            </w:r>
          </w:p>
        </w:tc>
      </w:tr>
      <w:tr w:rsidR="00B04F94" w:rsidRPr="00B04F94" w14:paraId="1C249A9E"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840C47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1,2,3,4,7,8-HxCDD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EC1FB"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0,1</w:t>
            </w:r>
          </w:p>
        </w:tc>
      </w:tr>
      <w:tr w:rsidR="00B04F94" w:rsidRPr="00B04F94" w14:paraId="61B6618F"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C707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1,2,3,6,7,8-HxCDD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399F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0,1</w:t>
            </w:r>
          </w:p>
        </w:tc>
      </w:tr>
      <w:tr w:rsidR="00B04F94" w:rsidRPr="00B04F94" w14:paraId="21EA6A6D"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C99A12"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1,2,3,7,8,9-HxCDD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28665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0,1</w:t>
            </w:r>
          </w:p>
        </w:tc>
      </w:tr>
      <w:tr w:rsidR="00B04F94" w:rsidRPr="00B04F94" w14:paraId="2E2E7571"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9019D22"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1,2,3,4,6,7,8-HpCDD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F5EA6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0,01</w:t>
            </w:r>
          </w:p>
        </w:tc>
      </w:tr>
      <w:tr w:rsidR="00B04F94" w:rsidRPr="00B04F94" w14:paraId="481AA60C"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5C4BD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OCDD</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AD63E23"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0,0003</w:t>
            </w:r>
          </w:p>
        </w:tc>
      </w:tr>
      <w:tr w:rsidR="00B04F94" w:rsidRPr="00B04F94" w14:paraId="2B6A98A7"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160F253"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lang w:eastAsia="tr-TR"/>
              </w:rPr>
              <w:t>PCDF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F3D3D6F" w14:textId="77777777" w:rsidR="00B04F94" w:rsidRPr="00B04F94" w:rsidRDefault="00B04F94" w:rsidP="00B04F94">
            <w:pPr>
              <w:spacing w:after="0" w:line="240" w:lineRule="auto"/>
              <w:jc w:val="center"/>
              <w:rPr>
                <w:rFonts w:ascii="Calibri" w:eastAsia="Times New Roman" w:hAnsi="Calibri" w:cs="Times New Roman"/>
                <w:lang w:eastAsia="tr-TR"/>
              </w:rPr>
            </w:pPr>
            <w:r w:rsidRPr="00B04F94">
              <w:rPr>
                <w:rFonts w:ascii="Times New Roman" w:eastAsia="Times New Roman" w:hAnsi="Times New Roman" w:cs="Times New Roman"/>
                <w:lang w:eastAsia="tr-TR"/>
              </w:rPr>
              <w:t>TEF</w:t>
            </w:r>
          </w:p>
        </w:tc>
      </w:tr>
      <w:tr w:rsidR="00B04F94" w:rsidRPr="00B04F94" w14:paraId="7320F38E"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6F0387"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2,3,7,8-TeCDF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4E7291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0,1</w:t>
            </w:r>
          </w:p>
        </w:tc>
      </w:tr>
      <w:tr w:rsidR="00B04F94" w:rsidRPr="00B04F94" w14:paraId="0BB7EF8E"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22C8D5D"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1,2,3,7,8-PeCDF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380F84"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0,03</w:t>
            </w:r>
          </w:p>
        </w:tc>
      </w:tr>
      <w:tr w:rsidR="00B04F94" w:rsidRPr="00B04F94" w14:paraId="212D86CB"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A6DE1B2"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2,3,4,7,8-PeCDF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4782B9A"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0,3</w:t>
            </w:r>
          </w:p>
        </w:tc>
      </w:tr>
      <w:tr w:rsidR="00B04F94" w:rsidRPr="00B04F94" w14:paraId="7FDFF34D"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A98D709"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1,2,3,4,7,8-HxCDF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47E647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0,1</w:t>
            </w:r>
          </w:p>
        </w:tc>
      </w:tr>
      <w:tr w:rsidR="00B04F94" w:rsidRPr="00B04F94" w14:paraId="459CEB63"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85D04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1,2,3,6,7,8-HxCDF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93FEA6"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0,1</w:t>
            </w:r>
          </w:p>
        </w:tc>
      </w:tr>
      <w:tr w:rsidR="00B04F94" w:rsidRPr="00B04F94" w14:paraId="23475C29"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FF20F0"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1,2,3,7,8,9-HxCDF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9F6735"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0,1</w:t>
            </w:r>
          </w:p>
        </w:tc>
      </w:tr>
      <w:tr w:rsidR="00B04F94" w:rsidRPr="00B04F94" w14:paraId="6A0B3112"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3A746B2"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2,3,4,6,7,8-HxCDF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FDE2D"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0,1</w:t>
            </w:r>
          </w:p>
        </w:tc>
      </w:tr>
      <w:tr w:rsidR="00B04F94" w:rsidRPr="00B04F94" w14:paraId="71601F0D"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667FBE"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1,2,3,4,6,7,8-HpCDF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93F6DB2"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0,01</w:t>
            </w:r>
          </w:p>
        </w:tc>
      </w:tr>
      <w:tr w:rsidR="00B04F94" w:rsidRPr="00B04F94" w14:paraId="1533BFE8"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42A50"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1,2,3,4,7,8,9-HpCDF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280AD1"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0,01</w:t>
            </w:r>
          </w:p>
        </w:tc>
      </w:tr>
      <w:tr w:rsidR="00B04F94" w:rsidRPr="00B04F94" w14:paraId="1F576AEB" w14:textId="77777777" w:rsidTr="004F4AA7">
        <w:trPr>
          <w:trHeight w:val="1"/>
        </w:trPr>
        <w:tc>
          <w:tcPr>
            <w:tcW w:w="464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55E1CC"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OCDF</w:t>
            </w:r>
          </w:p>
        </w:tc>
        <w:tc>
          <w:tcPr>
            <w:tcW w:w="46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2C449FD" w14:textId="77777777" w:rsidR="00B04F94" w:rsidRPr="00B04F94" w:rsidRDefault="00B04F94" w:rsidP="00B04F94">
            <w:pPr>
              <w:spacing w:after="0" w:line="240" w:lineRule="auto"/>
              <w:rPr>
                <w:rFonts w:ascii="Calibri" w:eastAsia="Times New Roman" w:hAnsi="Calibri" w:cs="Times New Roman"/>
                <w:lang w:eastAsia="tr-TR"/>
              </w:rPr>
            </w:pPr>
            <w:r w:rsidRPr="00B04F94">
              <w:rPr>
                <w:rFonts w:ascii="Times New Roman" w:eastAsia="Times New Roman" w:hAnsi="Times New Roman" w:cs="Times New Roman"/>
                <w:lang w:eastAsia="tr-TR"/>
              </w:rPr>
              <w:t>0,0003</w:t>
            </w:r>
          </w:p>
        </w:tc>
      </w:tr>
    </w:tbl>
    <w:p w14:paraId="4565B99A" w14:textId="77777777" w:rsidR="00B04F94" w:rsidRDefault="00B04F94" w:rsidP="00820EFD">
      <w:pPr>
        <w:spacing w:after="0" w:line="240" w:lineRule="auto"/>
        <w:jc w:val="center"/>
        <w:rPr>
          <w:rFonts w:ascii="Times New Roman" w:eastAsia="Calibri" w:hAnsi="Times New Roman" w:cs="Times New Roman"/>
          <w:b/>
          <w:iCs/>
          <w:color w:val="000000" w:themeColor="text1"/>
          <w:sz w:val="24"/>
          <w:szCs w:val="24"/>
        </w:rPr>
      </w:pPr>
    </w:p>
    <w:p w14:paraId="78E5923A" w14:textId="2372E752" w:rsidR="00A10018" w:rsidRPr="00531960" w:rsidRDefault="00D9781F" w:rsidP="00D9781F">
      <w:pPr>
        <w:jc w:val="center"/>
        <w:rPr>
          <w:rFonts w:ascii="Times New Roman" w:eastAsia="Calibri" w:hAnsi="Times New Roman" w:cs="Times New Roman"/>
          <w:b/>
          <w:iCs/>
          <w:color w:val="000000" w:themeColor="text1"/>
          <w:sz w:val="24"/>
          <w:szCs w:val="24"/>
        </w:rPr>
      </w:pPr>
      <w:r>
        <w:rPr>
          <w:rFonts w:ascii="Times New Roman" w:eastAsia="Calibri" w:hAnsi="Times New Roman" w:cs="Times New Roman"/>
          <w:b/>
          <w:iCs/>
          <w:color w:val="000000" w:themeColor="text1"/>
          <w:sz w:val="24"/>
          <w:szCs w:val="24"/>
        </w:rPr>
        <w:br w:type="page"/>
      </w:r>
      <w:r w:rsidR="00A10018" w:rsidRPr="00531960">
        <w:rPr>
          <w:rFonts w:ascii="Times New Roman" w:eastAsia="Calibri" w:hAnsi="Times New Roman" w:cs="Times New Roman"/>
          <w:b/>
          <w:iCs/>
          <w:color w:val="000000" w:themeColor="text1"/>
          <w:sz w:val="24"/>
          <w:szCs w:val="24"/>
        </w:rPr>
        <w:lastRenderedPageBreak/>
        <w:t xml:space="preserve">EK </w:t>
      </w:r>
      <w:r w:rsidR="001E328F">
        <w:rPr>
          <w:rFonts w:ascii="Times New Roman" w:eastAsia="Calibri" w:hAnsi="Times New Roman" w:cs="Times New Roman"/>
          <w:b/>
          <w:iCs/>
          <w:color w:val="000000" w:themeColor="text1"/>
          <w:sz w:val="24"/>
          <w:szCs w:val="24"/>
        </w:rPr>
        <w:t>6</w:t>
      </w:r>
    </w:p>
    <w:p w14:paraId="7D5482A0" w14:textId="77777777" w:rsidR="00A10018" w:rsidRPr="00531960" w:rsidRDefault="00A10018" w:rsidP="00D67C02">
      <w:pPr>
        <w:spacing w:after="0" w:line="240" w:lineRule="auto"/>
        <w:rPr>
          <w:rFonts w:ascii="Times New Roman" w:eastAsia="Calibri" w:hAnsi="Times New Roman" w:cs="Times New Roman"/>
          <w:b/>
          <w:iCs/>
          <w:color w:val="000000" w:themeColor="text1"/>
          <w:sz w:val="24"/>
          <w:szCs w:val="24"/>
        </w:rPr>
      </w:pPr>
    </w:p>
    <w:p w14:paraId="2E24239F" w14:textId="77777777" w:rsidR="00A10018" w:rsidRPr="00531960" w:rsidRDefault="00D67C02" w:rsidP="00D67C02">
      <w:pPr>
        <w:spacing w:after="0" w:line="240" w:lineRule="auto"/>
        <w:jc w:val="center"/>
        <w:rPr>
          <w:rFonts w:ascii="Times New Roman" w:eastAsia="Calibri" w:hAnsi="Times New Roman" w:cs="Times New Roman"/>
          <w:iCs/>
          <w:color w:val="000000" w:themeColor="text1"/>
          <w:sz w:val="24"/>
          <w:szCs w:val="24"/>
        </w:rPr>
      </w:pPr>
      <w:r w:rsidRPr="00531960">
        <w:rPr>
          <w:rFonts w:ascii="Times New Roman" w:eastAsia="Calibri" w:hAnsi="Times New Roman" w:cs="Times New Roman"/>
          <w:b/>
          <w:iCs/>
          <w:color w:val="000000" w:themeColor="text1"/>
          <w:sz w:val="24"/>
          <w:szCs w:val="24"/>
        </w:rPr>
        <w:t>MADDE 6 (3)</w:t>
      </w:r>
      <w:r w:rsidR="00A10018" w:rsidRPr="00531960">
        <w:rPr>
          <w:rFonts w:ascii="Times New Roman" w:eastAsia="Calibri" w:hAnsi="Times New Roman" w:cs="Times New Roman"/>
          <w:b/>
          <w:iCs/>
          <w:color w:val="000000" w:themeColor="text1"/>
          <w:sz w:val="24"/>
          <w:szCs w:val="24"/>
        </w:rPr>
        <w:t xml:space="preserve"> KAPSAMINDA</w:t>
      </w:r>
      <w:r w:rsidRPr="00531960">
        <w:rPr>
          <w:rFonts w:ascii="Times New Roman" w:eastAsia="Calibri" w:hAnsi="Times New Roman" w:cs="Times New Roman"/>
          <w:b/>
          <w:iCs/>
          <w:color w:val="000000" w:themeColor="text1"/>
          <w:sz w:val="24"/>
          <w:szCs w:val="24"/>
        </w:rPr>
        <w:t xml:space="preserve"> BİLDİRİM FORMU</w:t>
      </w:r>
    </w:p>
    <w:p w14:paraId="3B774907" w14:textId="77777777" w:rsidR="00A10018" w:rsidRPr="00531960" w:rsidRDefault="00A10018" w:rsidP="00A10018">
      <w:pPr>
        <w:rPr>
          <w:rFonts w:ascii="Times New Roman" w:hAnsi="Times New Roman" w:cs="Times New Roman"/>
          <w:b/>
          <w:sz w:val="24"/>
        </w:rPr>
      </w:pPr>
    </w:p>
    <w:tbl>
      <w:tblPr>
        <w:tblW w:w="936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3194"/>
        <w:gridCol w:w="1260"/>
        <w:gridCol w:w="3240"/>
      </w:tblGrid>
      <w:tr w:rsidR="00A10018" w:rsidRPr="00531960" w14:paraId="37860406" w14:textId="77777777" w:rsidTr="00A10018">
        <w:tc>
          <w:tcPr>
            <w:tcW w:w="9360" w:type="dxa"/>
            <w:gridSpan w:val="4"/>
            <w:shd w:val="clear" w:color="auto" w:fill="D9D9D9" w:themeFill="background1" w:themeFillShade="D9"/>
            <w:vAlign w:val="center"/>
          </w:tcPr>
          <w:p w14:paraId="6A396935" w14:textId="77777777" w:rsidR="00A10018" w:rsidRPr="00531960" w:rsidRDefault="00A10018" w:rsidP="00A10018">
            <w:pPr>
              <w:spacing w:before="60" w:after="60"/>
              <w:rPr>
                <w:rFonts w:ascii="Times New Roman" w:hAnsi="Times New Roman" w:cs="Times New Roman"/>
                <w:sz w:val="18"/>
                <w:szCs w:val="18"/>
              </w:rPr>
            </w:pPr>
            <w:r w:rsidRPr="00531960">
              <w:rPr>
                <w:rFonts w:ascii="Times New Roman" w:hAnsi="Times New Roman" w:cs="Times New Roman"/>
                <w:b/>
                <w:bCs/>
                <w:sz w:val="18"/>
                <w:szCs w:val="18"/>
              </w:rPr>
              <w:t>1. TESİS BİLGİLERİ</w:t>
            </w:r>
          </w:p>
        </w:tc>
      </w:tr>
      <w:tr w:rsidR="00A10018" w:rsidRPr="00531960" w14:paraId="00710202" w14:textId="77777777" w:rsidTr="00A10018">
        <w:tc>
          <w:tcPr>
            <w:tcW w:w="1666" w:type="dxa"/>
            <w:vAlign w:val="center"/>
          </w:tcPr>
          <w:p w14:paraId="2B5537FE"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Tesis Adı:</w:t>
            </w:r>
          </w:p>
        </w:tc>
        <w:tc>
          <w:tcPr>
            <w:tcW w:w="7694" w:type="dxa"/>
            <w:gridSpan w:val="3"/>
            <w:vAlign w:val="center"/>
          </w:tcPr>
          <w:p w14:paraId="7F51CEA1"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3933F6B2" w14:textId="77777777" w:rsidTr="00A10018">
        <w:tc>
          <w:tcPr>
            <w:tcW w:w="1666" w:type="dxa"/>
            <w:vAlign w:val="center"/>
          </w:tcPr>
          <w:p w14:paraId="0A66C299"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İl:</w:t>
            </w:r>
          </w:p>
        </w:tc>
        <w:tc>
          <w:tcPr>
            <w:tcW w:w="3194" w:type="dxa"/>
            <w:vAlign w:val="center"/>
          </w:tcPr>
          <w:p w14:paraId="23442015"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c>
          <w:tcPr>
            <w:tcW w:w="1260" w:type="dxa"/>
            <w:vAlign w:val="center"/>
          </w:tcPr>
          <w:p w14:paraId="078F82F6"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İlçe:</w:t>
            </w:r>
          </w:p>
        </w:tc>
        <w:tc>
          <w:tcPr>
            <w:tcW w:w="3240" w:type="dxa"/>
            <w:vAlign w:val="center"/>
          </w:tcPr>
          <w:p w14:paraId="279FD17A"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2C7B9CE9" w14:textId="77777777" w:rsidTr="00A10018">
        <w:trPr>
          <w:trHeight w:val="50"/>
        </w:trPr>
        <w:tc>
          <w:tcPr>
            <w:tcW w:w="1666" w:type="dxa"/>
            <w:vAlign w:val="center"/>
          </w:tcPr>
          <w:p w14:paraId="198BE3CB"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 xml:space="preserve">Adres: </w:t>
            </w:r>
          </w:p>
        </w:tc>
        <w:tc>
          <w:tcPr>
            <w:tcW w:w="7694" w:type="dxa"/>
            <w:gridSpan w:val="3"/>
            <w:vAlign w:val="center"/>
          </w:tcPr>
          <w:p w14:paraId="26AEABBA"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p w14:paraId="15FED544"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p w14:paraId="6C484B3F"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082ECD9F" w14:textId="77777777" w:rsidTr="00A10018">
        <w:tc>
          <w:tcPr>
            <w:tcW w:w="1666" w:type="dxa"/>
          </w:tcPr>
          <w:p w14:paraId="1D3F5536"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Telefon:</w:t>
            </w:r>
          </w:p>
        </w:tc>
        <w:tc>
          <w:tcPr>
            <w:tcW w:w="3194" w:type="dxa"/>
          </w:tcPr>
          <w:p w14:paraId="21B4C5CC"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 xml:space="preserve">(          )                                                </w:t>
            </w:r>
          </w:p>
        </w:tc>
        <w:tc>
          <w:tcPr>
            <w:tcW w:w="1260" w:type="dxa"/>
          </w:tcPr>
          <w:p w14:paraId="2F14DA08"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Faks:</w:t>
            </w:r>
          </w:p>
        </w:tc>
        <w:tc>
          <w:tcPr>
            <w:tcW w:w="3240" w:type="dxa"/>
          </w:tcPr>
          <w:p w14:paraId="4DFD4437"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 xml:space="preserve">(          )                                                 </w:t>
            </w:r>
          </w:p>
        </w:tc>
      </w:tr>
      <w:tr w:rsidR="00A10018" w:rsidRPr="00531960" w14:paraId="3390CB92" w14:textId="77777777" w:rsidTr="00A10018">
        <w:trPr>
          <w:trHeight w:val="50"/>
        </w:trPr>
        <w:tc>
          <w:tcPr>
            <w:tcW w:w="1666" w:type="dxa"/>
            <w:vAlign w:val="center"/>
          </w:tcPr>
          <w:p w14:paraId="069305DC"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Faaliyet alanı:</w:t>
            </w:r>
          </w:p>
        </w:tc>
        <w:tc>
          <w:tcPr>
            <w:tcW w:w="7694" w:type="dxa"/>
            <w:gridSpan w:val="3"/>
            <w:vAlign w:val="center"/>
          </w:tcPr>
          <w:p w14:paraId="51548C22"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72AF242C" w14:textId="77777777" w:rsidTr="00A10018">
        <w:trPr>
          <w:trHeight w:val="50"/>
        </w:trPr>
        <w:tc>
          <w:tcPr>
            <w:tcW w:w="9360" w:type="dxa"/>
            <w:gridSpan w:val="4"/>
            <w:shd w:val="clear" w:color="auto" w:fill="D9D9D9" w:themeFill="background1" w:themeFillShade="D9"/>
          </w:tcPr>
          <w:p w14:paraId="54DE6400" w14:textId="77777777" w:rsidR="00A10018" w:rsidRPr="00531960" w:rsidRDefault="00A10018" w:rsidP="00A10018">
            <w:pPr>
              <w:spacing w:before="60" w:after="60"/>
              <w:rPr>
                <w:rFonts w:ascii="Times New Roman" w:hAnsi="Times New Roman" w:cs="Times New Roman"/>
                <w:sz w:val="18"/>
                <w:szCs w:val="18"/>
              </w:rPr>
            </w:pPr>
            <w:r w:rsidRPr="00531960">
              <w:rPr>
                <w:rFonts w:ascii="Times New Roman" w:hAnsi="Times New Roman" w:cs="Times New Roman"/>
                <w:b/>
                <w:bCs/>
                <w:sz w:val="18"/>
                <w:szCs w:val="18"/>
              </w:rPr>
              <w:t>2. İRTİBAT NOKTASI</w:t>
            </w:r>
          </w:p>
        </w:tc>
      </w:tr>
      <w:tr w:rsidR="00A10018" w:rsidRPr="00531960" w14:paraId="222C8E84" w14:textId="77777777" w:rsidTr="00A10018">
        <w:trPr>
          <w:trHeight w:val="72"/>
        </w:trPr>
        <w:tc>
          <w:tcPr>
            <w:tcW w:w="1666" w:type="dxa"/>
            <w:vAlign w:val="center"/>
          </w:tcPr>
          <w:p w14:paraId="440B9376"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Adı-Soyadı:</w:t>
            </w:r>
          </w:p>
        </w:tc>
        <w:tc>
          <w:tcPr>
            <w:tcW w:w="7694" w:type="dxa"/>
            <w:gridSpan w:val="3"/>
            <w:vAlign w:val="center"/>
          </w:tcPr>
          <w:p w14:paraId="0B24E9DE"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5A0C35AF" w14:textId="77777777" w:rsidTr="00A10018">
        <w:tc>
          <w:tcPr>
            <w:tcW w:w="1666" w:type="dxa"/>
            <w:vAlign w:val="center"/>
          </w:tcPr>
          <w:p w14:paraId="22641F84"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Unvan:</w:t>
            </w:r>
          </w:p>
        </w:tc>
        <w:tc>
          <w:tcPr>
            <w:tcW w:w="7694" w:type="dxa"/>
            <w:gridSpan w:val="3"/>
            <w:vAlign w:val="center"/>
          </w:tcPr>
          <w:p w14:paraId="7619E251"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08AA6258" w14:textId="77777777" w:rsidTr="00A10018">
        <w:tc>
          <w:tcPr>
            <w:tcW w:w="1666" w:type="dxa"/>
            <w:vAlign w:val="center"/>
          </w:tcPr>
          <w:p w14:paraId="217468F2"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Telefon:</w:t>
            </w:r>
          </w:p>
        </w:tc>
        <w:tc>
          <w:tcPr>
            <w:tcW w:w="3194" w:type="dxa"/>
            <w:vAlign w:val="center"/>
          </w:tcPr>
          <w:p w14:paraId="09EAD4BF" w14:textId="77777777" w:rsidR="00A10018" w:rsidRPr="00531960" w:rsidRDefault="00A10018" w:rsidP="00A10018">
            <w:pPr>
              <w:autoSpaceDE w:val="0"/>
              <w:autoSpaceDN w:val="0"/>
              <w:adjustRightInd w:val="0"/>
              <w:spacing w:before="60"/>
              <w:rPr>
                <w:rFonts w:ascii="Times New Roman" w:hAnsi="Times New Roman" w:cs="Times New Roman"/>
                <w:sz w:val="18"/>
                <w:szCs w:val="18"/>
              </w:rPr>
            </w:pPr>
            <w:r w:rsidRPr="00531960">
              <w:rPr>
                <w:rFonts w:ascii="Times New Roman" w:hAnsi="Times New Roman" w:cs="Times New Roman"/>
                <w:sz w:val="18"/>
                <w:szCs w:val="18"/>
              </w:rPr>
              <w:t xml:space="preserve">(          )                                                </w:t>
            </w:r>
          </w:p>
        </w:tc>
        <w:tc>
          <w:tcPr>
            <w:tcW w:w="1260" w:type="dxa"/>
            <w:vAlign w:val="center"/>
          </w:tcPr>
          <w:p w14:paraId="10F06C25"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Faks:</w:t>
            </w:r>
          </w:p>
        </w:tc>
        <w:tc>
          <w:tcPr>
            <w:tcW w:w="3240" w:type="dxa"/>
            <w:vAlign w:val="center"/>
          </w:tcPr>
          <w:p w14:paraId="7271893A" w14:textId="77777777" w:rsidR="00A10018" w:rsidRPr="00531960" w:rsidRDefault="00A10018" w:rsidP="00A10018">
            <w:pPr>
              <w:autoSpaceDE w:val="0"/>
              <w:autoSpaceDN w:val="0"/>
              <w:adjustRightInd w:val="0"/>
              <w:spacing w:before="60"/>
              <w:rPr>
                <w:rFonts w:ascii="Times New Roman" w:hAnsi="Times New Roman" w:cs="Times New Roman"/>
                <w:sz w:val="18"/>
                <w:szCs w:val="18"/>
              </w:rPr>
            </w:pPr>
            <w:r w:rsidRPr="00531960">
              <w:rPr>
                <w:rFonts w:ascii="Times New Roman" w:hAnsi="Times New Roman" w:cs="Times New Roman"/>
                <w:sz w:val="18"/>
                <w:szCs w:val="18"/>
              </w:rPr>
              <w:t xml:space="preserve">(          )                                                 </w:t>
            </w:r>
          </w:p>
        </w:tc>
      </w:tr>
      <w:tr w:rsidR="00A10018" w:rsidRPr="00531960" w14:paraId="72954EEB" w14:textId="77777777" w:rsidTr="00A10018">
        <w:tc>
          <w:tcPr>
            <w:tcW w:w="1666" w:type="dxa"/>
            <w:vAlign w:val="center"/>
          </w:tcPr>
          <w:p w14:paraId="0B8B8F95"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E-posta:</w:t>
            </w:r>
          </w:p>
        </w:tc>
        <w:tc>
          <w:tcPr>
            <w:tcW w:w="7694" w:type="dxa"/>
            <w:gridSpan w:val="3"/>
            <w:vAlign w:val="center"/>
          </w:tcPr>
          <w:p w14:paraId="040FF0CB"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07FA2E38" w14:textId="77777777" w:rsidTr="00A10018">
        <w:trPr>
          <w:trHeight w:val="50"/>
        </w:trPr>
        <w:tc>
          <w:tcPr>
            <w:tcW w:w="9360" w:type="dxa"/>
            <w:gridSpan w:val="4"/>
            <w:shd w:val="clear" w:color="auto" w:fill="D9D9D9" w:themeFill="background1" w:themeFillShade="D9"/>
          </w:tcPr>
          <w:p w14:paraId="65018FE5" w14:textId="77777777" w:rsidR="00A10018" w:rsidRPr="00531960" w:rsidRDefault="00A10018" w:rsidP="002A1050">
            <w:pPr>
              <w:spacing w:before="60" w:after="60"/>
              <w:rPr>
                <w:rFonts w:ascii="Times New Roman" w:hAnsi="Times New Roman" w:cs="Times New Roman"/>
                <w:b/>
                <w:bCs/>
                <w:strike/>
                <w:sz w:val="18"/>
                <w:szCs w:val="18"/>
              </w:rPr>
            </w:pPr>
            <w:r w:rsidRPr="00531960">
              <w:rPr>
                <w:rFonts w:ascii="Times New Roman" w:hAnsi="Times New Roman" w:cs="Times New Roman"/>
                <w:b/>
                <w:bCs/>
                <w:sz w:val="18"/>
                <w:szCs w:val="18"/>
              </w:rPr>
              <w:t xml:space="preserve">3. </w:t>
            </w:r>
            <w:r w:rsidR="002A1050">
              <w:rPr>
                <w:rFonts w:ascii="Times New Roman" w:hAnsi="Times New Roman" w:cs="Times New Roman"/>
                <w:b/>
                <w:bCs/>
                <w:sz w:val="18"/>
                <w:szCs w:val="18"/>
              </w:rPr>
              <w:t>MADDEYE</w:t>
            </w:r>
            <w:r w:rsidR="002A1050" w:rsidRPr="00531960">
              <w:rPr>
                <w:rFonts w:ascii="Times New Roman" w:hAnsi="Times New Roman" w:cs="Times New Roman"/>
                <w:b/>
                <w:bCs/>
                <w:sz w:val="18"/>
                <w:szCs w:val="18"/>
              </w:rPr>
              <w:t xml:space="preserve"> </w:t>
            </w:r>
            <w:r w:rsidRPr="00531960">
              <w:rPr>
                <w:rFonts w:ascii="Times New Roman" w:hAnsi="Times New Roman" w:cs="Times New Roman"/>
                <w:b/>
                <w:bCs/>
                <w:sz w:val="18"/>
                <w:szCs w:val="18"/>
              </w:rPr>
              <w:t>İLİŞKİN BİLGİLER</w:t>
            </w:r>
          </w:p>
        </w:tc>
      </w:tr>
      <w:tr w:rsidR="00A10018" w:rsidRPr="00531960" w14:paraId="4E81BD8E" w14:textId="77777777" w:rsidTr="00A10018">
        <w:trPr>
          <w:trHeight w:val="50"/>
        </w:trPr>
        <w:tc>
          <w:tcPr>
            <w:tcW w:w="1666" w:type="dxa"/>
          </w:tcPr>
          <w:p w14:paraId="23CBCEA5" w14:textId="77777777" w:rsidR="00A10018" w:rsidRPr="00531960" w:rsidRDefault="002A1050" w:rsidP="00A10018">
            <w:pPr>
              <w:autoSpaceDE w:val="0"/>
              <w:autoSpaceDN w:val="0"/>
              <w:adjustRightInd w:val="0"/>
              <w:spacing w:before="60" w:after="60"/>
              <w:rPr>
                <w:rFonts w:ascii="Times New Roman" w:hAnsi="Times New Roman" w:cs="Times New Roman"/>
                <w:sz w:val="18"/>
                <w:szCs w:val="18"/>
              </w:rPr>
            </w:pPr>
            <w:r>
              <w:rPr>
                <w:rFonts w:ascii="Times New Roman" w:hAnsi="Times New Roman" w:cs="Times New Roman"/>
                <w:sz w:val="18"/>
                <w:szCs w:val="18"/>
              </w:rPr>
              <w:t>Madde</w:t>
            </w:r>
            <w:r w:rsidRPr="00531960">
              <w:rPr>
                <w:rFonts w:ascii="Times New Roman" w:hAnsi="Times New Roman" w:cs="Times New Roman"/>
                <w:sz w:val="18"/>
                <w:szCs w:val="18"/>
              </w:rPr>
              <w:t xml:space="preserve"> </w:t>
            </w:r>
            <w:r w:rsidR="00A10018" w:rsidRPr="00531960">
              <w:rPr>
                <w:rFonts w:ascii="Times New Roman" w:hAnsi="Times New Roman" w:cs="Times New Roman"/>
                <w:sz w:val="18"/>
                <w:szCs w:val="18"/>
              </w:rPr>
              <w:t>Adı:</w:t>
            </w:r>
          </w:p>
        </w:tc>
        <w:tc>
          <w:tcPr>
            <w:tcW w:w="7694" w:type="dxa"/>
            <w:gridSpan w:val="3"/>
          </w:tcPr>
          <w:p w14:paraId="5CC36189"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7F509863" w14:textId="77777777" w:rsidTr="00A10018">
        <w:trPr>
          <w:trHeight w:val="50"/>
        </w:trPr>
        <w:tc>
          <w:tcPr>
            <w:tcW w:w="1666" w:type="dxa"/>
          </w:tcPr>
          <w:p w14:paraId="6251C2EE"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CAS Numarası:</w:t>
            </w:r>
          </w:p>
        </w:tc>
        <w:tc>
          <w:tcPr>
            <w:tcW w:w="7694" w:type="dxa"/>
            <w:gridSpan w:val="3"/>
          </w:tcPr>
          <w:p w14:paraId="75B01633"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p>
        </w:tc>
      </w:tr>
      <w:tr w:rsidR="00A10018" w:rsidRPr="00531960" w14:paraId="5D298F08" w14:textId="77777777" w:rsidTr="00A10018">
        <w:trPr>
          <w:trHeight w:val="50"/>
        </w:trPr>
        <w:tc>
          <w:tcPr>
            <w:tcW w:w="1666" w:type="dxa"/>
          </w:tcPr>
          <w:p w14:paraId="51F30387" w14:textId="77777777" w:rsidR="00A10018" w:rsidRPr="00531960" w:rsidRDefault="00A10018"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Faaliyet Türü</w:t>
            </w:r>
          </w:p>
        </w:tc>
        <w:tc>
          <w:tcPr>
            <w:tcW w:w="7694" w:type="dxa"/>
            <w:gridSpan w:val="3"/>
            <w:shd w:val="clear" w:color="auto" w:fill="FFFFFF" w:themeFill="background1"/>
          </w:tcPr>
          <w:p w14:paraId="72DB2BBB" w14:textId="77777777" w:rsidR="00A10018" w:rsidRPr="00531960" w:rsidRDefault="00A10018" w:rsidP="0073398C">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 xml:space="preserve">         </w:t>
            </w:r>
            <w:r w:rsidRPr="00531960">
              <w:rPr>
                <w:rFonts w:ascii="Times New Roman" w:hAnsi="Times New Roman" w:cs="Times New Roman"/>
                <w:sz w:val="18"/>
                <w:szCs w:val="18"/>
              </w:rPr>
              <w:fldChar w:fldCharType="begin">
                <w:ffData>
                  <w:name w:val="Check190"/>
                  <w:enabled/>
                  <w:calcOnExit w:val="0"/>
                  <w:checkBox>
                    <w:sizeAuto/>
                    <w:default w:val="0"/>
                  </w:checkBox>
                </w:ffData>
              </w:fldChar>
            </w:r>
            <w:r w:rsidRPr="00531960">
              <w:rPr>
                <w:rFonts w:ascii="Times New Roman" w:hAnsi="Times New Roman" w:cs="Times New Roman"/>
                <w:sz w:val="18"/>
                <w:szCs w:val="18"/>
              </w:rPr>
              <w:instrText xml:space="preserve"> FORMCHECKBOX </w:instrText>
            </w:r>
            <w:r w:rsidR="00244854">
              <w:rPr>
                <w:rFonts w:ascii="Times New Roman" w:hAnsi="Times New Roman" w:cs="Times New Roman"/>
                <w:sz w:val="18"/>
                <w:szCs w:val="18"/>
              </w:rPr>
            </w:r>
            <w:r w:rsidR="00244854">
              <w:rPr>
                <w:rFonts w:ascii="Times New Roman" w:hAnsi="Times New Roman" w:cs="Times New Roman"/>
                <w:sz w:val="18"/>
                <w:szCs w:val="18"/>
              </w:rPr>
              <w:fldChar w:fldCharType="separate"/>
            </w:r>
            <w:r w:rsidRPr="00531960">
              <w:rPr>
                <w:rFonts w:ascii="Times New Roman" w:hAnsi="Times New Roman" w:cs="Times New Roman"/>
                <w:sz w:val="18"/>
                <w:szCs w:val="18"/>
              </w:rPr>
              <w:fldChar w:fldCharType="end"/>
            </w:r>
            <w:r w:rsidRPr="00531960">
              <w:rPr>
                <w:rFonts w:ascii="Times New Roman" w:hAnsi="Times New Roman" w:cs="Times New Roman"/>
                <w:sz w:val="18"/>
                <w:szCs w:val="18"/>
              </w:rPr>
              <w:t xml:space="preserve">    Üretim                </w:t>
            </w:r>
            <w:r w:rsidRPr="00531960">
              <w:rPr>
                <w:rFonts w:ascii="Times New Roman" w:hAnsi="Times New Roman" w:cs="Times New Roman"/>
                <w:sz w:val="18"/>
                <w:szCs w:val="18"/>
              </w:rPr>
              <w:fldChar w:fldCharType="begin">
                <w:ffData>
                  <w:name w:val="Check190"/>
                  <w:enabled/>
                  <w:calcOnExit w:val="0"/>
                  <w:checkBox>
                    <w:sizeAuto/>
                    <w:default w:val="0"/>
                  </w:checkBox>
                </w:ffData>
              </w:fldChar>
            </w:r>
            <w:r w:rsidRPr="00531960">
              <w:rPr>
                <w:rFonts w:ascii="Times New Roman" w:hAnsi="Times New Roman" w:cs="Times New Roman"/>
                <w:sz w:val="18"/>
                <w:szCs w:val="18"/>
              </w:rPr>
              <w:instrText xml:space="preserve"> FORMCHECKBOX </w:instrText>
            </w:r>
            <w:r w:rsidR="00244854">
              <w:rPr>
                <w:rFonts w:ascii="Times New Roman" w:hAnsi="Times New Roman" w:cs="Times New Roman"/>
                <w:sz w:val="18"/>
                <w:szCs w:val="18"/>
              </w:rPr>
            </w:r>
            <w:r w:rsidR="00244854">
              <w:rPr>
                <w:rFonts w:ascii="Times New Roman" w:hAnsi="Times New Roman" w:cs="Times New Roman"/>
                <w:sz w:val="18"/>
                <w:szCs w:val="18"/>
              </w:rPr>
              <w:fldChar w:fldCharType="separate"/>
            </w:r>
            <w:r w:rsidRPr="00531960">
              <w:rPr>
                <w:rFonts w:ascii="Times New Roman" w:hAnsi="Times New Roman" w:cs="Times New Roman"/>
                <w:sz w:val="18"/>
                <w:szCs w:val="18"/>
              </w:rPr>
              <w:fldChar w:fldCharType="end"/>
            </w:r>
            <w:r w:rsidRPr="00531960">
              <w:rPr>
                <w:rFonts w:ascii="Times New Roman" w:hAnsi="Times New Roman" w:cs="Times New Roman"/>
                <w:sz w:val="18"/>
                <w:szCs w:val="18"/>
              </w:rPr>
              <w:t xml:space="preserve">    Kullanım</w:t>
            </w:r>
            <w:r w:rsidR="0073398C">
              <w:rPr>
                <w:rFonts w:ascii="Times New Roman" w:hAnsi="Times New Roman" w:cs="Times New Roman"/>
                <w:sz w:val="18"/>
                <w:szCs w:val="18"/>
              </w:rPr>
              <w:t xml:space="preserve">         </w:t>
            </w:r>
            <w:r w:rsidR="0073398C" w:rsidRPr="0073398C">
              <w:rPr>
                <w:rFonts w:ascii="Times New Roman" w:hAnsi="Times New Roman" w:cs="Times New Roman"/>
                <w:sz w:val="18"/>
                <w:szCs w:val="18"/>
              </w:rPr>
              <w:fldChar w:fldCharType="begin">
                <w:ffData>
                  <w:name w:val="Check190"/>
                  <w:enabled/>
                  <w:calcOnExit w:val="0"/>
                  <w:checkBox>
                    <w:sizeAuto/>
                    <w:default w:val="0"/>
                  </w:checkBox>
                </w:ffData>
              </w:fldChar>
            </w:r>
            <w:r w:rsidR="0073398C" w:rsidRPr="0073398C">
              <w:rPr>
                <w:rFonts w:ascii="Times New Roman" w:hAnsi="Times New Roman" w:cs="Times New Roman"/>
                <w:sz w:val="18"/>
                <w:szCs w:val="18"/>
              </w:rPr>
              <w:instrText xml:space="preserve"> FORMCHECKBOX </w:instrText>
            </w:r>
            <w:r w:rsidR="00244854">
              <w:rPr>
                <w:rFonts w:ascii="Times New Roman" w:hAnsi="Times New Roman" w:cs="Times New Roman"/>
                <w:sz w:val="18"/>
                <w:szCs w:val="18"/>
              </w:rPr>
            </w:r>
            <w:r w:rsidR="00244854">
              <w:rPr>
                <w:rFonts w:ascii="Times New Roman" w:hAnsi="Times New Roman" w:cs="Times New Roman"/>
                <w:sz w:val="18"/>
                <w:szCs w:val="18"/>
              </w:rPr>
              <w:fldChar w:fldCharType="separate"/>
            </w:r>
            <w:r w:rsidR="0073398C" w:rsidRPr="0073398C">
              <w:rPr>
                <w:rFonts w:ascii="Times New Roman" w:hAnsi="Times New Roman" w:cs="Times New Roman"/>
                <w:sz w:val="18"/>
                <w:szCs w:val="18"/>
              </w:rPr>
              <w:fldChar w:fldCharType="end"/>
            </w:r>
            <w:r w:rsidR="0073398C" w:rsidRPr="0073398C">
              <w:rPr>
                <w:rFonts w:ascii="Times New Roman" w:hAnsi="Times New Roman" w:cs="Times New Roman"/>
                <w:sz w:val="18"/>
                <w:szCs w:val="18"/>
              </w:rPr>
              <w:t xml:space="preserve">    </w:t>
            </w:r>
            <w:r w:rsidR="0073398C">
              <w:rPr>
                <w:rFonts w:ascii="Times New Roman" w:hAnsi="Times New Roman" w:cs="Times New Roman"/>
                <w:sz w:val="18"/>
                <w:szCs w:val="18"/>
              </w:rPr>
              <w:t>İthalat</w:t>
            </w:r>
          </w:p>
        </w:tc>
      </w:tr>
      <w:tr w:rsidR="00D0520E" w:rsidRPr="00531960" w14:paraId="23E96178" w14:textId="77777777" w:rsidTr="00A10018">
        <w:trPr>
          <w:trHeight w:val="50"/>
        </w:trPr>
        <w:tc>
          <w:tcPr>
            <w:tcW w:w="1666" w:type="dxa"/>
          </w:tcPr>
          <w:p w14:paraId="1E61078A"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Üretim/Kullanım</w:t>
            </w:r>
            <w:r w:rsidR="0073398C">
              <w:rPr>
                <w:rFonts w:ascii="Times New Roman" w:hAnsi="Times New Roman" w:cs="Times New Roman"/>
                <w:sz w:val="18"/>
                <w:szCs w:val="18"/>
              </w:rPr>
              <w:t>/İthalat</w:t>
            </w:r>
            <w:r w:rsidRPr="00531960">
              <w:rPr>
                <w:rFonts w:ascii="Times New Roman" w:hAnsi="Times New Roman" w:cs="Times New Roman"/>
                <w:sz w:val="18"/>
                <w:szCs w:val="18"/>
              </w:rPr>
              <w:t xml:space="preserve"> Miktarı (t/y)</w:t>
            </w:r>
          </w:p>
        </w:tc>
        <w:tc>
          <w:tcPr>
            <w:tcW w:w="7694" w:type="dxa"/>
            <w:gridSpan w:val="3"/>
            <w:shd w:val="clear" w:color="auto" w:fill="FFFFFF" w:themeFill="background1"/>
          </w:tcPr>
          <w:p w14:paraId="0B6B069D"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p>
        </w:tc>
      </w:tr>
      <w:tr w:rsidR="00D0520E" w:rsidRPr="00531960" w14:paraId="75562B19" w14:textId="77777777" w:rsidTr="00A10018">
        <w:trPr>
          <w:trHeight w:val="50"/>
        </w:trPr>
        <w:tc>
          <w:tcPr>
            <w:tcW w:w="1666" w:type="dxa"/>
          </w:tcPr>
          <w:p w14:paraId="4B4D076B"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Üretim/Kullanım</w:t>
            </w:r>
            <w:r w:rsidR="0073398C">
              <w:rPr>
                <w:rFonts w:ascii="Times New Roman" w:hAnsi="Times New Roman" w:cs="Times New Roman"/>
                <w:sz w:val="18"/>
                <w:szCs w:val="18"/>
              </w:rPr>
              <w:t>/İthalat</w:t>
            </w:r>
            <w:r w:rsidRPr="00531960">
              <w:rPr>
                <w:rFonts w:ascii="Times New Roman" w:hAnsi="Times New Roman" w:cs="Times New Roman"/>
                <w:sz w:val="18"/>
                <w:szCs w:val="18"/>
              </w:rPr>
              <w:t xml:space="preserve"> Amacı</w:t>
            </w:r>
          </w:p>
        </w:tc>
        <w:tc>
          <w:tcPr>
            <w:tcW w:w="7694" w:type="dxa"/>
            <w:gridSpan w:val="3"/>
            <w:shd w:val="clear" w:color="auto" w:fill="FFFFFF" w:themeFill="background1"/>
          </w:tcPr>
          <w:p w14:paraId="65227101"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p>
        </w:tc>
      </w:tr>
      <w:tr w:rsidR="00D0520E" w:rsidRPr="00531960" w14:paraId="50FBFE64" w14:textId="77777777" w:rsidTr="00A10018">
        <w:trPr>
          <w:trHeight w:val="50"/>
        </w:trPr>
        <w:tc>
          <w:tcPr>
            <w:tcW w:w="1666" w:type="dxa"/>
          </w:tcPr>
          <w:p w14:paraId="05C041F7" w14:textId="77777777" w:rsidR="00D0520E" w:rsidRPr="00531960" w:rsidRDefault="002A1050" w:rsidP="00A10018">
            <w:pPr>
              <w:autoSpaceDE w:val="0"/>
              <w:autoSpaceDN w:val="0"/>
              <w:adjustRightInd w:val="0"/>
              <w:spacing w:before="60" w:after="60"/>
              <w:rPr>
                <w:rFonts w:ascii="Times New Roman" w:hAnsi="Times New Roman" w:cs="Times New Roman"/>
                <w:sz w:val="18"/>
                <w:szCs w:val="18"/>
              </w:rPr>
            </w:pPr>
            <w:r>
              <w:rPr>
                <w:rFonts w:ascii="Times New Roman" w:hAnsi="Times New Roman" w:cs="Times New Roman"/>
                <w:sz w:val="18"/>
                <w:szCs w:val="18"/>
              </w:rPr>
              <w:t xml:space="preserve">Maddeye </w:t>
            </w:r>
            <w:r w:rsidR="00D0520E">
              <w:rPr>
                <w:rFonts w:ascii="Times New Roman" w:hAnsi="Times New Roman" w:cs="Times New Roman"/>
                <w:sz w:val="18"/>
                <w:szCs w:val="18"/>
              </w:rPr>
              <w:t>ilişkin bilgiler (niteliği, içeriği, eşya türü ve içerisindeki konsantrasyonu, vb.)</w:t>
            </w:r>
          </w:p>
        </w:tc>
        <w:tc>
          <w:tcPr>
            <w:tcW w:w="7694" w:type="dxa"/>
            <w:gridSpan w:val="3"/>
            <w:shd w:val="clear" w:color="auto" w:fill="FFFFFF" w:themeFill="background1"/>
          </w:tcPr>
          <w:p w14:paraId="3BAF5927"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p>
        </w:tc>
      </w:tr>
      <w:tr w:rsidR="00D0520E" w:rsidRPr="00531960" w14:paraId="3BECD5A3" w14:textId="77777777" w:rsidTr="00A10018">
        <w:trPr>
          <w:trHeight w:val="50"/>
        </w:trPr>
        <w:tc>
          <w:tcPr>
            <w:tcW w:w="1666" w:type="dxa"/>
          </w:tcPr>
          <w:p w14:paraId="6E5B1845" w14:textId="77777777" w:rsidR="00D0520E" w:rsidRPr="00531960" w:rsidRDefault="00D0520E" w:rsidP="00D0520E">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Muafiyet Konusu</w:t>
            </w:r>
          </w:p>
          <w:p w14:paraId="37BEF605"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(KOK Yönetmeliği Ek-2 Kapsamında)</w:t>
            </w:r>
          </w:p>
        </w:tc>
        <w:tc>
          <w:tcPr>
            <w:tcW w:w="7694" w:type="dxa"/>
            <w:gridSpan w:val="3"/>
            <w:shd w:val="clear" w:color="auto" w:fill="FFFFFF" w:themeFill="background1"/>
          </w:tcPr>
          <w:p w14:paraId="33F0E779"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p>
        </w:tc>
      </w:tr>
      <w:tr w:rsidR="00D0520E" w:rsidRPr="00531960" w14:paraId="6CFD5F26" w14:textId="77777777" w:rsidTr="00A10018">
        <w:trPr>
          <w:trHeight w:val="50"/>
        </w:trPr>
        <w:tc>
          <w:tcPr>
            <w:tcW w:w="1666" w:type="dxa"/>
          </w:tcPr>
          <w:p w14:paraId="07CCAF67"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Muafiyet Gerekçesi</w:t>
            </w:r>
          </w:p>
        </w:tc>
        <w:tc>
          <w:tcPr>
            <w:tcW w:w="7694" w:type="dxa"/>
            <w:gridSpan w:val="3"/>
            <w:shd w:val="clear" w:color="auto" w:fill="FFFFFF" w:themeFill="background1"/>
          </w:tcPr>
          <w:p w14:paraId="5271A615"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p>
        </w:tc>
      </w:tr>
      <w:tr w:rsidR="00D0520E" w:rsidRPr="00531960" w14:paraId="5FED2E89" w14:textId="77777777" w:rsidTr="00A10018">
        <w:trPr>
          <w:trHeight w:val="50"/>
        </w:trPr>
        <w:tc>
          <w:tcPr>
            <w:tcW w:w="1666" w:type="dxa"/>
          </w:tcPr>
          <w:p w14:paraId="4F3827BE"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r w:rsidRPr="00531960">
              <w:rPr>
                <w:rFonts w:ascii="Times New Roman" w:hAnsi="Times New Roman" w:cs="Times New Roman"/>
                <w:sz w:val="18"/>
                <w:szCs w:val="18"/>
              </w:rPr>
              <w:t>Açıklamalar</w:t>
            </w:r>
          </w:p>
        </w:tc>
        <w:tc>
          <w:tcPr>
            <w:tcW w:w="7694" w:type="dxa"/>
            <w:gridSpan w:val="3"/>
            <w:shd w:val="clear" w:color="auto" w:fill="FFFFFF" w:themeFill="background1"/>
          </w:tcPr>
          <w:p w14:paraId="38599671" w14:textId="77777777" w:rsidR="00D0520E" w:rsidRPr="00531960" w:rsidRDefault="00D0520E" w:rsidP="00A10018">
            <w:pPr>
              <w:autoSpaceDE w:val="0"/>
              <w:autoSpaceDN w:val="0"/>
              <w:adjustRightInd w:val="0"/>
              <w:spacing w:before="60" w:after="60"/>
              <w:rPr>
                <w:rFonts w:ascii="Times New Roman" w:hAnsi="Times New Roman" w:cs="Times New Roman"/>
                <w:sz w:val="18"/>
                <w:szCs w:val="18"/>
              </w:rPr>
            </w:pPr>
          </w:p>
        </w:tc>
      </w:tr>
    </w:tbl>
    <w:p w14:paraId="291F3488" w14:textId="77777777" w:rsidR="00A10018" w:rsidRPr="00531960" w:rsidRDefault="00A10018" w:rsidP="00A10018">
      <w:pPr>
        <w:rPr>
          <w:rFonts w:ascii="Times New Roman" w:hAnsi="Times New Roman" w:cs="Times New Roman"/>
        </w:rPr>
      </w:pPr>
    </w:p>
    <w:p w14:paraId="033BEC29" w14:textId="43AC94BB" w:rsidR="00D67C02" w:rsidRPr="00531960" w:rsidRDefault="00A10018" w:rsidP="00D9781F">
      <w:pPr>
        <w:spacing w:after="0" w:line="240" w:lineRule="auto"/>
        <w:jc w:val="center"/>
        <w:rPr>
          <w:rFonts w:ascii="Times New Roman" w:eastAsia="Calibri" w:hAnsi="Times New Roman" w:cs="Times New Roman"/>
          <w:b/>
          <w:iCs/>
          <w:color w:val="000000" w:themeColor="text1"/>
          <w:sz w:val="24"/>
          <w:szCs w:val="24"/>
        </w:rPr>
      </w:pPr>
      <w:r w:rsidRPr="00531960">
        <w:rPr>
          <w:rFonts w:ascii="Times New Roman" w:hAnsi="Times New Roman" w:cs="Times New Roman"/>
        </w:rPr>
        <w:br w:type="page"/>
      </w:r>
      <w:r w:rsidR="00D67C02" w:rsidRPr="00531960">
        <w:rPr>
          <w:rFonts w:ascii="Times New Roman" w:eastAsia="Calibri" w:hAnsi="Times New Roman" w:cs="Times New Roman"/>
          <w:b/>
          <w:iCs/>
          <w:color w:val="000000" w:themeColor="text1"/>
          <w:sz w:val="24"/>
          <w:szCs w:val="24"/>
        </w:rPr>
        <w:lastRenderedPageBreak/>
        <w:t xml:space="preserve">EK </w:t>
      </w:r>
      <w:r w:rsidR="001E328F">
        <w:rPr>
          <w:rFonts w:ascii="Times New Roman" w:eastAsia="Calibri" w:hAnsi="Times New Roman" w:cs="Times New Roman"/>
          <w:b/>
          <w:iCs/>
          <w:color w:val="000000" w:themeColor="text1"/>
          <w:sz w:val="24"/>
          <w:szCs w:val="24"/>
        </w:rPr>
        <w:t>7</w:t>
      </w:r>
    </w:p>
    <w:p w14:paraId="2CDF7FEB" w14:textId="666C4DE3" w:rsidR="00D67C02" w:rsidRPr="00531960" w:rsidRDefault="00D9781F" w:rsidP="00D67C02">
      <w:pPr>
        <w:spacing w:after="0" w:line="240" w:lineRule="auto"/>
        <w:jc w:val="center"/>
        <w:rPr>
          <w:rFonts w:ascii="Times New Roman" w:eastAsia="Calibri" w:hAnsi="Times New Roman" w:cs="Times New Roman"/>
          <w:b/>
          <w:iCs/>
          <w:color w:val="000000" w:themeColor="text1"/>
          <w:sz w:val="24"/>
          <w:szCs w:val="24"/>
        </w:rPr>
      </w:pPr>
      <w:r>
        <w:rPr>
          <w:rFonts w:ascii="Times New Roman" w:eastAsia="Calibri" w:hAnsi="Times New Roman" w:cs="Times New Roman"/>
          <w:b/>
          <w:iCs/>
          <w:color w:val="000000" w:themeColor="text1"/>
          <w:sz w:val="24"/>
          <w:szCs w:val="24"/>
        </w:rPr>
        <w:t xml:space="preserve">(Değişik:RG-25/3/2021-31434) </w:t>
      </w:r>
    </w:p>
    <w:p w14:paraId="153B157F" w14:textId="77777777" w:rsidR="00D67C02" w:rsidRDefault="00D67C02" w:rsidP="00D67C02">
      <w:pPr>
        <w:spacing w:after="0" w:line="240" w:lineRule="auto"/>
        <w:rPr>
          <w:rFonts w:ascii="Times New Roman" w:eastAsia="Calibri" w:hAnsi="Times New Roman" w:cs="Times New Roman"/>
          <w:b/>
          <w:iCs/>
          <w:color w:val="000000" w:themeColor="text1"/>
          <w:sz w:val="24"/>
          <w:szCs w:val="24"/>
        </w:rPr>
      </w:pPr>
    </w:p>
    <w:p w14:paraId="6722F66A" w14:textId="77777777" w:rsidR="00B04F94" w:rsidRPr="00B04F94" w:rsidRDefault="00B04F94" w:rsidP="00B04F94">
      <w:pPr>
        <w:spacing w:after="0" w:line="240" w:lineRule="auto"/>
        <w:jc w:val="center"/>
        <w:rPr>
          <w:rFonts w:ascii="Times New Roman" w:eastAsia="Times New Roman" w:hAnsi="Times New Roman" w:cs="Times New Roman"/>
          <w:color w:val="000000"/>
          <w:sz w:val="24"/>
          <w:lang w:eastAsia="tr-TR"/>
        </w:rPr>
      </w:pPr>
      <w:r w:rsidRPr="00B04F94">
        <w:rPr>
          <w:rFonts w:ascii="Times New Roman" w:eastAsia="Times New Roman" w:hAnsi="Times New Roman" w:cs="Times New Roman"/>
          <w:b/>
          <w:color w:val="000000"/>
          <w:sz w:val="24"/>
          <w:lang w:eastAsia="tr-TR"/>
        </w:rPr>
        <w:t>MADDE 7 (2) KAPSAMINDA BİLDİRİM FORMU</w:t>
      </w:r>
    </w:p>
    <w:p w14:paraId="43543971" w14:textId="77777777" w:rsidR="00B04F94" w:rsidRPr="00B04F94" w:rsidRDefault="00B04F94" w:rsidP="00B04F94">
      <w:pPr>
        <w:rPr>
          <w:rFonts w:ascii="Times New Roman" w:eastAsia="Times New Roman" w:hAnsi="Times New Roman" w:cs="Times New Roman"/>
          <w:lang w:eastAsia="tr-TR"/>
        </w:rPr>
      </w:pPr>
    </w:p>
    <w:tbl>
      <w:tblPr>
        <w:tblW w:w="0" w:type="auto"/>
        <w:tblInd w:w="2" w:type="dxa"/>
        <w:tblCellMar>
          <w:left w:w="10" w:type="dxa"/>
          <w:right w:w="10" w:type="dxa"/>
        </w:tblCellMar>
        <w:tblLook w:val="04A0" w:firstRow="1" w:lastRow="0" w:firstColumn="1" w:lastColumn="0" w:noHBand="0" w:noVBand="1"/>
      </w:tblPr>
      <w:tblGrid>
        <w:gridCol w:w="1666"/>
        <w:gridCol w:w="3194"/>
        <w:gridCol w:w="1260"/>
        <w:gridCol w:w="3240"/>
      </w:tblGrid>
      <w:tr w:rsidR="00B04F94" w:rsidRPr="00B04F94" w14:paraId="73DD9A60" w14:textId="77777777" w:rsidTr="004F4AA7">
        <w:trPr>
          <w:trHeight w:val="1"/>
        </w:trPr>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vAlign w:val="center"/>
          </w:tcPr>
          <w:p w14:paraId="112C8456"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b/>
                <w:sz w:val="18"/>
                <w:lang w:eastAsia="tr-TR"/>
              </w:rPr>
              <w:t>1. TESİS BİLGİLERİ</w:t>
            </w:r>
          </w:p>
        </w:tc>
      </w:tr>
      <w:tr w:rsidR="00B04F94" w:rsidRPr="00B04F94" w14:paraId="54D90B71" w14:textId="77777777" w:rsidTr="004F4AA7">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784B7D"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Tesis Adı: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CF4C290" w14:textId="77777777" w:rsidR="00B04F94" w:rsidRPr="00B04F94" w:rsidRDefault="00B04F94" w:rsidP="00B04F94">
            <w:pPr>
              <w:spacing w:before="60" w:after="60"/>
              <w:rPr>
                <w:rFonts w:ascii="Calibri" w:eastAsia="Calibri" w:hAnsi="Calibri" w:cs="Calibri"/>
                <w:lang w:eastAsia="tr-TR"/>
              </w:rPr>
            </w:pPr>
          </w:p>
        </w:tc>
      </w:tr>
      <w:tr w:rsidR="00B04F94" w:rsidRPr="00B04F94" w14:paraId="27932CA7" w14:textId="77777777" w:rsidTr="004F4AA7">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98D514"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İl:</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33330BC" w14:textId="77777777" w:rsidR="00B04F94" w:rsidRPr="00B04F94" w:rsidRDefault="00B04F94" w:rsidP="00B04F94">
            <w:pPr>
              <w:spacing w:before="60" w:after="60"/>
              <w:rPr>
                <w:rFonts w:ascii="Calibri" w:eastAsia="Calibri" w:hAnsi="Calibri" w:cs="Calibri"/>
                <w:lang w:eastAsia="tr-TR"/>
              </w:rPr>
            </w:pP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0DE19FA6"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İlçe:</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3B666D1" w14:textId="77777777" w:rsidR="00B04F94" w:rsidRPr="00B04F94" w:rsidRDefault="00B04F94" w:rsidP="00B04F94">
            <w:pPr>
              <w:spacing w:before="60" w:after="60"/>
              <w:rPr>
                <w:rFonts w:ascii="Calibri" w:eastAsia="Calibri" w:hAnsi="Calibri" w:cs="Calibri"/>
                <w:lang w:eastAsia="tr-TR"/>
              </w:rPr>
            </w:pPr>
          </w:p>
        </w:tc>
      </w:tr>
      <w:tr w:rsidR="00B04F94" w:rsidRPr="00B04F94" w14:paraId="2864A2D5" w14:textId="77777777" w:rsidTr="004F4AA7">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424DC82"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 xml:space="preserve">Adres: </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252C38E6" w14:textId="77777777" w:rsidR="00B04F94" w:rsidRPr="00B04F94" w:rsidRDefault="00B04F94" w:rsidP="00B04F94">
            <w:pPr>
              <w:spacing w:before="60" w:after="60"/>
              <w:rPr>
                <w:rFonts w:ascii="Times New Roman" w:eastAsia="Times New Roman" w:hAnsi="Times New Roman" w:cs="Times New Roman"/>
                <w:sz w:val="18"/>
                <w:lang w:eastAsia="tr-TR"/>
              </w:rPr>
            </w:pPr>
          </w:p>
          <w:p w14:paraId="2C8FA8F2" w14:textId="77777777" w:rsidR="00B04F94" w:rsidRPr="00B04F94" w:rsidRDefault="00B04F94" w:rsidP="00B04F94">
            <w:pPr>
              <w:spacing w:before="60" w:after="60"/>
              <w:rPr>
                <w:rFonts w:ascii="Times New Roman" w:eastAsia="Times New Roman" w:hAnsi="Times New Roman" w:cs="Times New Roman"/>
                <w:sz w:val="18"/>
                <w:lang w:eastAsia="tr-TR"/>
              </w:rPr>
            </w:pPr>
          </w:p>
          <w:p w14:paraId="1E511A24" w14:textId="77777777" w:rsidR="00B04F94" w:rsidRPr="00B04F94" w:rsidRDefault="00B04F94" w:rsidP="00B04F94">
            <w:pPr>
              <w:spacing w:before="60" w:after="60"/>
              <w:rPr>
                <w:rFonts w:ascii="Calibri" w:eastAsia="Times New Roman" w:hAnsi="Calibri" w:cs="Times New Roman"/>
                <w:lang w:eastAsia="tr-TR"/>
              </w:rPr>
            </w:pPr>
          </w:p>
        </w:tc>
      </w:tr>
      <w:tr w:rsidR="00B04F94" w:rsidRPr="00B04F94" w14:paraId="74213026" w14:textId="77777777" w:rsidTr="004F4AA7">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7C7915B"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Telefon:</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2030F0"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 xml:space="preserve">(          )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026212"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Faks:</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A79222E"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 xml:space="preserve">(          )                                                 </w:t>
            </w:r>
          </w:p>
        </w:tc>
      </w:tr>
      <w:tr w:rsidR="00B04F94" w:rsidRPr="00B04F94" w14:paraId="5D216E18" w14:textId="77777777" w:rsidTr="004F4AA7">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8412228"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Faaliyet alanı: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35C83837" w14:textId="77777777" w:rsidR="00B04F94" w:rsidRPr="00B04F94" w:rsidRDefault="00B04F94" w:rsidP="00B04F94">
            <w:pPr>
              <w:spacing w:before="60" w:after="60"/>
              <w:rPr>
                <w:rFonts w:ascii="Calibri" w:eastAsia="Calibri" w:hAnsi="Calibri" w:cs="Calibri"/>
                <w:lang w:eastAsia="tr-TR"/>
              </w:rPr>
            </w:pPr>
          </w:p>
        </w:tc>
      </w:tr>
      <w:tr w:rsidR="00B04F94" w:rsidRPr="00B04F94" w14:paraId="43FDDF45" w14:textId="77777777" w:rsidTr="004F4AA7">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6897FEF"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b/>
                <w:sz w:val="18"/>
                <w:lang w:eastAsia="tr-TR"/>
              </w:rPr>
              <w:t>2. İRTİBAT NOKTASI</w:t>
            </w:r>
          </w:p>
        </w:tc>
      </w:tr>
      <w:tr w:rsidR="00B04F94" w:rsidRPr="00B04F94" w14:paraId="74FAAF91" w14:textId="77777777" w:rsidTr="004F4AA7">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D6B4609"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Adı-Soyadı: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76ABDA9" w14:textId="77777777" w:rsidR="00B04F94" w:rsidRPr="00B04F94" w:rsidRDefault="00B04F94" w:rsidP="00B04F94">
            <w:pPr>
              <w:spacing w:before="60" w:after="60"/>
              <w:rPr>
                <w:rFonts w:ascii="Calibri" w:eastAsia="Calibri" w:hAnsi="Calibri" w:cs="Calibri"/>
                <w:lang w:eastAsia="tr-TR"/>
              </w:rPr>
            </w:pPr>
          </w:p>
        </w:tc>
      </w:tr>
      <w:tr w:rsidR="00B04F94" w:rsidRPr="00B04F94" w14:paraId="541A61E3" w14:textId="77777777" w:rsidTr="004F4AA7">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2E5033"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Unvan:</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BC79E8E" w14:textId="77777777" w:rsidR="00B04F94" w:rsidRPr="00B04F94" w:rsidRDefault="00B04F94" w:rsidP="00B04F94">
            <w:pPr>
              <w:spacing w:before="60" w:after="60"/>
              <w:rPr>
                <w:rFonts w:ascii="Calibri" w:eastAsia="Calibri" w:hAnsi="Calibri" w:cs="Calibri"/>
                <w:lang w:eastAsia="tr-TR"/>
              </w:rPr>
            </w:pPr>
          </w:p>
        </w:tc>
      </w:tr>
      <w:tr w:rsidR="00B04F94" w:rsidRPr="00B04F94" w14:paraId="3E5470F0" w14:textId="77777777" w:rsidTr="004F4AA7">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32A1311"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Telefon:</w:t>
            </w:r>
          </w:p>
        </w:tc>
        <w:tc>
          <w:tcPr>
            <w:tcW w:w="3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02A1F3C" w14:textId="77777777" w:rsidR="00B04F94" w:rsidRPr="00B04F94" w:rsidRDefault="00B04F94" w:rsidP="00B04F94">
            <w:pPr>
              <w:spacing w:before="60"/>
              <w:rPr>
                <w:rFonts w:ascii="Calibri" w:eastAsia="Times New Roman" w:hAnsi="Calibri" w:cs="Times New Roman"/>
                <w:lang w:eastAsia="tr-TR"/>
              </w:rPr>
            </w:pPr>
            <w:r w:rsidRPr="00B04F94">
              <w:rPr>
                <w:rFonts w:ascii="Times New Roman" w:eastAsia="Times New Roman" w:hAnsi="Times New Roman" w:cs="Times New Roman"/>
                <w:sz w:val="18"/>
                <w:lang w:eastAsia="tr-TR"/>
              </w:rPr>
              <w:t xml:space="preserve">(          )                                                </w:t>
            </w:r>
          </w:p>
        </w:tc>
        <w:tc>
          <w:tcPr>
            <w:tcW w:w="12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7AFD1324"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Faks:</w:t>
            </w:r>
          </w:p>
        </w:tc>
        <w:tc>
          <w:tcPr>
            <w:tcW w:w="324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59D43DD1" w14:textId="77777777" w:rsidR="00B04F94" w:rsidRPr="00B04F94" w:rsidRDefault="00B04F94" w:rsidP="00B04F94">
            <w:pPr>
              <w:spacing w:before="60"/>
              <w:rPr>
                <w:rFonts w:ascii="Calibri" w:eastAsia="Times New Roman" w:hAnsi="Calibri" w:cs="Times New Roman"/>
                <w:lang w:eastAsia="tr-TR"/>
              </w:rPr>
            </w:pPr>
            <w:r w:rsidRPr="00B04F94">
              <w:rPr>
                <w:rFonts w:ascii="Times New Roman" w:eastAsia="Times New Roman" w:hAnsi="Times New Roman" w:cs="Times New Roman"/>
                <w:sz w:val="18"/>
                <w:lang w:eastAsia="tr-TR"/>
              </w:rPr>
              <w:t xml:space="preserve">(          )                                                 </w:t>
            </w:r>
          </w:p>
        </w:tc>
      </w:tr>
      <w:tr w:rsidR="00B04F94" w:rsidRPr="00B04F94" w14:paraId="55ADCFAB" w14:textId="77777777" w:rsidTr="004F4AA7">
        <w:trPr>
          <w:trHeight w:val="1"/>
        </w:trPr>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487D8440"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E-posta:</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14:paraId="124755A8" w14:textId="77777777" w:rsidR="00B04F94" w:rsidRPr="00B04F94" w:rsidRDefault="00B04F94" w:rsidP="00B04F94">
            <w:pPr>
              <w:spacing w:before="60" w:after="60"/>
              <w:rPr>
                <w:rFonts w:ascii="Calibri" w:eastAsia="Calibri" w:hAnsi="Calibri" w:cs="Calibri"/>
                <w:lang w:eastAsia="tr-TR"/>
              </w:rPr>
            </w:pPr>
          </w:p>
        </w:tc>
      </w:tr>
      <w:tr w:rsidR="00B04F94" w:rsidRPr="00B04F94" w14:paraId="3718A348" w14:textId="77777777" w:rsidTr="004F4AA7">
        <w:tc>
          <w:tcPr>
            <w:tcW w:w="9360" w:type="dxa"/>
            <w:gridSpan w:val="4"/>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0804B176"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b/>
                <w:sz w:val="18"/>
                <w:lang w:eastAsia="tr-TR"/>
              </w:rPr>
              <w:t>3. KOK STOĞUNA İLİŞKİN BİLGİLER</w:t>
            </w:r>
          </w:p>
        </w:tc>
      </w:tr>
      <w:tr w:rsidR="00B04F94" w:rsidRPr="00B04F94" w14:paraId="452EF7AC" w14:textId="77777777" w:rsidTr="004F4AA7">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3CC976"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Kimyasal Adı: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2099893" w14:textId="77777777" w:rsidR="00B04F94" w:rsidRPr="00B04F94" w:rsidRDefault="00B04F94" w:rsidP="00B04F94">
            <w:pPr>
              <w:spacing w:before="60" w:after="60"/>
              <w:rPr>
                <w:rFonts w:ascii="Calibri" w:eastAsia="Calibri" w:hAnsi="Calibri" w:cs="Calibri"/>
                <w:lang w:eastAsia="tr-TR"/>
              </w:rPr>
            </w:pPr>
          </w:p>
        </w:tc>
      </w:tr>
      <w:tr w:rsidR="00B04F94" w:rsidRPr="00B04F94" w14:paraId="6FD14744" w14:textId="77777777" w:rsidTr="004F4AA7">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E06B23"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CAS Numarası:</w:t>
            </w:r>
          </w:p>
        </w:tc>
        <w:tc>
          <w:tcPr>
            <w:tcW w:w="7694"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7AEC89" w14:textId="77777777" w:rsidR="00B04F94" w:rsidRPr="00B04F94" w:rsidRDefault="00B04F94" w:rsidP="00B04F94">
            <w:pPr>
              <w:spacing w:before="60" w:after="60"/>
              <w:rPr>
                <w:rFonts w:ascii="Calibri" w:eastAsia="Calibri" w:hAnsi="Calibri" w:cs="Calibri"/>
                <w:lang w:eastAsia="tr-TR"/>
              </w:rPr>
            </w:pPr>
          </w:p>
        </w:tc>
      </w:tr>
      <w:tr w:rsidR="00B04F94" w:rsidRPr="00B04F94" w14:paraId="34002A26" w14:textId="77777777" w:rsidTr="004F4AA7">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A7F383"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Miktarı (kg)</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835D384" w14:textId="77777777" w:rsidR="00B04F94" w:rsidRPr="00B04F94" w:rsidRDefault="00B04F94" w:rsidP="00B04F94">
            <w:pPr>
              <w:spacing w:before="60" w:after="60"/>
              <w:rPr>
                <w:rFonts w:ascii="Calibri" w:eastAsia="Calibri" w:hAnsi="Calibri" w:cs="Calibri"/>
                <w:lang w:eastAsia="tr-TR"/>
              </w:rPr>
            </w:pPr>
          </w:p>
        </w:tc>
      </w:tr>
      <w:tr w:rsidR="00B04F94" w:rsidRPr="00B04F94" w14:paraId="51721CA2" w14:textId="77777777" w:rsidTr="004F4AA7">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55DBA51"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Geçmiş Üretim/Kullanım Amacı</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7C165FA" w14:textId="77777777" w:rsidR="00B04F94" w:rsidRPr="00B04F94" w:rsidRDefault="00B04F94" w:rsidP="00B04F94">
            <w:pPr>
              <w:spacing w:before="60" w:after="60"/>
              <w:rPr>
                <w:rFonts w:ascii="Calibri" w:eastAsia="Calibri" w:hAnsi="Calibri" w:cs="Calibri"/>
                <w:lang w:eastAsia="tr-TR"/>
              </w:rPr>
            </w:pPr>
          </w:p>
        </w:tc>
      </w:tr>
      <w:tr w:rsidR="00B04F94" w:rsidRPr="00B04F94" w14:paraId="5A957EC9" w14:textId="77777777" w:rsidTr="004F4AA7">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C15396"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Stoğun/Atığın Niteliği ve Atık Kodu</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B06814" w14:textId="77777777" w:rsidR="00B04F94" w:rsidRPr="00B04F94" w:rsidRDefault="00B04F94" w:rsidP="00B04F94">
            <w:pPr>
              <w:spacing w:before="60" w:after="60"/>
              <w:rPr>
                <w:rFonts w:ascii="Calibri" w:eastAsia="Calibri" w:hAnsi="Calibri" w:cs="Calibri"/>
                <w:lang w:eastAsia="tr-TR"/>
              </w:rPr>
            </w:pPr>
          </w:p>
        </w:tc>
      </w:tr>
      <w:tr w:rsidR="00B04F94" w:rsidRPr="00B04F94" w14:paraId="27AFFC43" w14:textId="77777777" w:rsidTr="004F4AA7">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42DD5B6"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Stoğun/Atığın Boyutu</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D6C8826" w14:textId="77777777" w:rsidR="00B04F94" w:rsidRPr="00B04F94" w:rsidRDefault="00B04F94" w:rsidP="00B04F94">
            <w:pPr>
              <w:spacing w:before="60" w:after="60"/>
              <w:rPr>
                <w:rFonts w:ascii="Calibri" w:eastAsia="Calibri" w:hAnsi="Calibri" w:cs="Calibri"/>
                <w:lang w:eastAsia="tr-TR"/>
              </w:rPr>
            </w:pPr>
          </w:p>
        </w:tc>
      </w:tr>
      <w:tr w:rsidR="00B04F94" w:rsidRPr="00B04F94" w14:paraId="1B3CED25" w14:textId="77777777" w:rsidTr="004F4AA7">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56D63BE"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Geçici Depolama Koşulları</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983BD9" w14:textId="77777777" w:rsidR="00B04F94" w:rsidRPr="00B04F94" w:rsidRDefault="00B04F94" w:rsidP="00B04F94">
            <w:pPr>
              <w:spacing w:before="60" w:after="60"/>
              <w:rPr>
                <w:rFonts w:ascii="Calibri" w:eastAsia="Calibri" w:hAnsi="Calibri" w:cs="Calibri"/>
                <w:lang w:eastAsia="tr-TR"/>
              </w:rPr>
            </w:pPr>
          </w:p>
        </w:tc>
      </w:tr>
      <w:tr w:rsidR="00B04F94" w:rsidRPr="00B04F94" w14:paraId="4B499F03" w14:textId="77777777" w:rsidTr="004F4AA7">
        <w:tc>
          <w:tcPr>
            <w:tcW w:w="166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625AEB" w14:textId="77777777" w:rsidR="00B04F94" w:rsidRPr="00B04F94" w:rsidRDefault="00B04F94" w:rsidP="00B04F94">
            <w:pPr>
              <w:spacing w:before="60" w:after="60"/>
              <w:rPr>
                <w:rFonts w:ascii="Calibri" w:eastAsia="Times New Roman" w:hAnsi="Calibri" w:cs="Times New Roman"/>
                <w:lang w:eastAsia="tr-TR"/>
              </w:rPr>
            </w:pPr>
            <w:r w:rsidRPr="00B04F94">
              <w:rPr>
                <w:rFonts w:ascii="Times New Roman" w:eastAsia="Times New Roman" w:hAnsi="Times New Roman" w:cs="Times New Roman"/>
                <w:sz w:val="18"/>
                <w:lang w:eastAsia="tr-TR"/>
              </w:rPr>
              <w:t>Açıklamalar</w:t>
            </w:r>
          </w:p>
        </w:tc>
        <w:tc>
          <w:tcPr>
            <w:tcW w:w="7694" w:type="dxa"/>
            <w:gridSpan w:val="3"/>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7469EDE" w14:textId="77777777" w:rsidR="00B04F94" w:rsidRPr="00B04F94" w:rsidRDefault="00B04F94" w:rsidP="00B04F94">
            <w:pPr>
              <w:spacing w:before="60" w:after="60"/>
              <w:rPr>
                <w:rFonts w:ascii="Calibri" w:eastAsia="Calibri" w:hAnsi="Calibri" w:cs="Calibri"/>
                <w:lang w:eastAsia="tr-TR"/>
              </w:rPr>
            </w:pPr>
          </w:p>
        </w:tc>
      </w:tr>
    </w:tbl>
    <w:p w14:paraId="6266134D" w14:textId="77777777" w:rsidR="00B04F94" w:rsidRPr="00B04F94" w:rsidRDefault="00B04F94" w:rsidP="00B04F94">
      <w:pPr>
        <w:spacing w:after="0" w:line="240" w:lineRule="auto"/>
        <w:ind w:firstLine="567"/>
        <w:jc w:val="both"/>
        <w:rPr>
          <w:rFonts w:ascii="Times New Roman" w:eastAsia="Times New Roman" w:hAnsi="Times New Roman" w:cs="Times New Roman"/>
          <w:sz w:val="24"/>
          <w:lang w:eastAsia="tr-TR"/>
        </w:rPr>
      </w:pPr>
    </w:p>
    <w:p w14:paraId="27E068D8" w14:textId="77777777" w:rsidR="00B04F94" w:rsidRPr="00531960" w:rsidRDefault="00B04F94" w:rsidP="00B04F94">
      <w:pPr>
        <w:spacing w:after="0" w:line="240" w:lineRule="auto"/>
        <w:jc w:val="center"/>
        <w:rPr>
          <w:rFonts w:ascii="Times New Roman" w:eastAsia="Calibri" w:hAnsi="Times New Roman" w:cs="Times New Roman"/>
          <w:b/>
          <w:iCs/>
          <w:color w:val="000000" w:themeColor="text1"/>
          <w:sz w:val="24"/>
          <w:szCs w:val="24"/>
        </w:rPr>
      </w:pPr>
    </w:p>
    <w:sectPr w:rsidR="00B04F94" w:rsidRPr="00531960" w:rsidSect="003B5DD1">
      <w:footerReference w:type="default" r:id="rId9"/>
      <w:pgSz w:w="11909" w:h="16838"/>
      <w:pgMar w:top="1440" w:right="1077" w:bottom="1588" w:left="1077" w:header="0" w:footer="45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CE501" w14:textId="77777777" w:rsidR="00244854" w:rsidRDefault="00244854" w:rsidP="00202F92">
      <w:pPr>
        <w:spacing w:after="0" w:line="240" w:lineRule="auto"/>
      </w:pPr>
      <w:r>
        <w:separator/>
      </w:r>
    </w:p>
  </w:endnote>
  <w:endnote w:type="continuationSeparator" w:id="0">
    <w:p w14:paraId="4A345AF7" w14:textId="77777777" w:rsidR="00244854" w:rsidRDefault="00244854" w:rsidP="0020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2"/>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9144639"/>
      <w:docPartObj>
        <w:docPartGallery w:val="Page Numbers (Bottom of Page)"/>
        <w:docPartUnique/>
      </w:docPartObj>
    </w:sdtPr>
    <w:sdtEndPr/>
    <w:sdtContent>
      <w:p w14:paraId="378A9280" w14:textId="49A3467A" w:rsidR="00202F92" w:rsidRDefault="00202F92">
        <w:pPr>
          <w:pStyle w:val="AltBilgi"/>
          <w:jc w:val="center"/>
        </w:pPr>
        <w:r w:rsidRPr="003B5DD1">
          <w:rPr>
            <w:rFonts w:ascii="Times New Roman" w:hAnsi="Times New Roman" w:cs="Times New Roman"/>
          </w:rPr>
          <w:fldChar w:fldCharType="begin"/>
        </w:r>
        <w:r w:rsidRPr="003B5DD1">
          <w:rPr>
            <w:rFonts w:ascii="Times New Roman" w:hAnsi="Times New Roman" w:cs="Times New Roman"/>
          </w:rPr>
          <w:instrText>PAGE   \* MERGEFORMAT</w:instrText>
        </w:r>
        <w:r w:rsidRPr="003B5DD1">
          <w:rPr>
            <w:rFonts w:ascii="Times New Roman" w:hAnsi="Times New Roman" w:cs="Times New Roman"/>
          </w:rPr>
          <w:fldChar w:fldCharType="separate"/>
        </w:r>
        <w:r w:rsidR="001C4C16">
          <w:rPr>
            <w:rFonts w:ascii="Times New Roman" w:hAnsi="Times New Roman" w:cs="Times New Roman"/>
            <w:noProof/>
          </w:rPr>
          <w:t>1</w:t>
        </w:r>
        <w:r w:rsidRPr="003B5DD1">
          <w:rPr>
            <w:rFonts w:ascii="Times New Roman" w:hAnsi="Times New Roman" w:cs="Times New Roman"/>
          </w:rPr>
          <w:fldChar w:fldCharType="end"/>
        </w:r>
      </w:p>
    </w:sdtContent>
  </w:sdt>
  <w:p w14:paraId="11FA88A8" w14:textId="77777777" w:rsidR="00202F92" w:rsidRDefault="00202F92">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E92A89" w14:textId="77777777" w:rsidR="00244854" w:rsidRDefault="00244854" w:rsidP="00202F92">
      <w:pPr>
        <w:spacing w:after="0" w:line="240" w:lineRule="auto"/>
      </w:pPr>
      <w:r>
        <w:separator/>
      </w:r>
    </w:p>
  </w:footnote>
  <w:footnote w:type="continuationSeparator" w:id="0">
    <w:p w14:paraId="3710164B" w14:textId="77777777" w:rsidR="00244854" w:rsidRDefault="00244854" w:rsidP="00202F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E451C"/>
    <w:multiLevelType w:val="multilevel"/>
    <w:tmpl w:val="05AE6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9B2928"/>
    <w:multiLevelType w:val="multilevel"/>
    <w:tmpl w:val="437E89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4"/>
        <w:szCs w:val="14"/>
        <w:u w:val="none"/>
        <w:lang w:val="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6436CD9"/>
    <w:multiLevelType w:val="hybridMultilevel"/>
    <w:tmpl w:val="35F8B45C"/>
    <w:lvl w:ilvl="0" w:tplc="45986B6A">
      <w:start w:val="1"/>
      <w:numFmt w:val="decimal"/>
      <w:lvlText w:val="%1."/>
      <w:lvlJc w:val="left"/>
      <w:pPr>
        <w:ind w:left="388" w:hanging="360"/>
      </w:pPr>
      <w:rPr>
        <w:rFonts w:hint="default"/>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3" w15:restartNumberingAfterBreak="0">
    <w:nsid w:val="06743ABE"/>
    <w:multiLevelType w:val="multilevel"/>
    <w:tmpl w:val="B790C2C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71F65D4"/>
    <w:multiLevelType w:val="hybridMultilevel"/>
    <w:tmpl w:val="CE4817AC"/>
    <w:lvl w:ilvl="0" w:tplc="98B4ABB4">
      <w:start w:val="1"/>
      <w:numFmt w:val="upperRoman"/>
      <w:lvlText w:val="%1."/>
      <w:lvlJc w:val="left"/>
      <w:pPr>
        <w:ind w:left="720" w:hanging="720"/>
      </w:pPr>
      <w:rPr>
        <w:rFonts w:ascii="Times New Roman" w:eastAsiaTheme="minorHAnsi" w:hAnsi="Times New Roman" w:cs="Times New Roman"/>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0CB11077"/>
    <w:multiLevelType w:val="hybridMultilevel"/>
    <w:tmpl w:val="6B76E714"/>
    <w:lvl w:ilvl="0" w:tplc="25C2E6C4">
      <w:start w:val="1"/>
      <w:numFmt w:val="upperRoman"/>
      <w:lvlText w:val="%1."/>
      <w:lvlJc w:val="left"/>
      <w:pPr>
        <w:ind w:left="1855" w:hanging="720"/>
      </w:pPr>
      <w:rPr>
        <w:rFonts w:eastAsiaTheme="minorHAnsi" w:hint="default"/>
        <w:color w:val="000000"/>
      </w:rPr>
    </w:lvl>
    <w:lvl w:ilvl="1" w:tplc="041F0019" w:tentative="1">
      <w:start w:val="1"/>
      <w:numFmt w:val="lowerLetter"/>
      <w:lvlText w:val="%2."/>
      <w:lvlJc w:val="left"/>
      <w:pPr>
        <w:ind w:left="2215" w:hanging="360"/>
      </w:pPr>
    </w:lvl>
    <w:lvl w:ilvl="2" w:tplc="041F001B" w:tentative="1">
      <w:start w:val="1"/>
      <w:numFmt w:val="lowerRoman"/>
      <w:lvlText w:val="%3."/>
      <w:lvlJc w:val="right"/>
      <w:pPr>
        <w:ind w:left="2935" w:hanging="180"/>
      </w:pPr>
    </w:lvl>
    <w:lvl w:ilvl="3" w:tplc="041F000F" w:tentative="1">
      <w:start w:val="1"/>
      <w:numFmt w:val="decimal"/>
      <w:lvlText w:val="%4."/>
      <w:lvlJc w:val="left"/>
      <w:pPr>
        <w:ind w:left="3655" w:hanging="360"/>
      </w:pPr>
    </w:lvl>
    <w:lvl w:ilvl="4" w:tplc="041F0019" w:tentative="1">
      <w:start w:val="1"/>
      <w:numFmt w:val="lowerLetter"/>
      <w:lvlText w:val="%5."/>
      <w:lvlJc w:val="left"/>
      <w:pPr>
        <w:ind w:left="4375" w:hanging="360"/>
      </w:pPr>
    </w:lvl>
    <w:lvl w:ilvl="5" w:tplc="041F001B" w:tentative="1">
      <w:start w:val="1"/>
      <w:numFmt w:val="lowerRoman"/>
      <w:lvlText w:val="%6."/>
      <w:lvlJc w:val="right"/>
      <w:pPr>
        <w:ind w:left="5095" w:hanging="180"/>
      </w:pPr>
    </w:lvl>
    <w:lvl w:ilvl="6" w:tplc="041F000F" w:tentative="1">
      <w:start w:val="1"/>
      <w:numFmt w:val="decimal"/>
      <w:lvlText w:val="%7."/>
      <w:lvlJc w:val="left"/>
      <w:pPr>
        <w:ind w:left="5815" w:hanging="360"/>
      </w:pPr>
    </w:lvl>
    <w:lvl w:ilvl="7" w:tplc="041F0019" w:tentative="1">
      <w:start w:val="1"/>
      <w:numFmt w:val="lowerLetter"/>
      <w:lvlText w:val="%8."/>
      <w:lvlJc w:val="left"/>
      <w:pPr>
        <w:ind w:left="6535" w:hanging="360"/>
      </w:pPr>
    </w:lvl>
    <w:lvl w:ilvl="8" w:tplc="041F001B" w:tentative="1">
      <w:start w:val="1"/>
      <w:numFmt w:val="lowerRoman"/>
      <w:lvlText w:val="%9."/>
      <w:lvlJc w:val="right"/>
      <w:pPr>
        <w:ind w:left="7255" w:hanging="180"/>
      </w:pPr>
    </w:lvl>
  </w:abstractNum>
  <w:abstractNum w:abstractNumId="6" w15:restartNumberingAfterBreak="0">
    <w:nsid w:val="0EF20630"/>
    <w:multiLevelType w:val="hybridMultilevel"/>
    <w:tmpl w:val="D3E8EFBC"/>
    <w:lvl w:ilvl="0" w:tplc="514898C2">
      <w:start w:val="1"/>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0FF73559"/>
    <w:multiLevelType w:val="hybridMultilevel"/>
    <w:tmpl w:val="CB44710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0CE70B8"/>
    <w:multiLevelType w:val="multilevel"/>
    <w:tmpl w:val="0F2673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4094F99"/>
    <w:multiLevelType w:val="hybridMultilevel"/>
    <w:tmpl w:val="602AA5BC"/>
    <w:lvl w:ilvl="0" w:tplc="20D039B6">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528422A"/>
    <w:multiLevelType w:val="hybridMultilevel"/>
    <w:tmpl w:val="613A49EE"/>
    <w:lvl w:ilvl="0" w:tplc="C34E2824">
      <w:start w:val="116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C397A7B"/>
    <w:multiLevelType w:val="multilevel"/>
    <w:tmpl w:val="05AE6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1F261B20"/>
    <w:multiLevelType w:val="multilevel"/>
    <w:tmpl w:val="0F2673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23E50F9"/>
    <w:multiLevelType w:val="hybridMultilevel"/>
    <w:tmpl w:val="2C447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231177F4"/>
    <w:multiLevelType w:val="hybridMultilevel"/>
    <w:tmpl w:val="22EE8756"/>
    <w:lvl w:ilvl="0" w:tplc="C34E2824">
      <w:start w:val="116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68856B6"/>
    <w:multiLevelType w:val="multilevel"/>
    <w:tmpl w:val="50BA7496"/>
    <w:lvl w:ilvl="0">
      <w:start w:val="2"/>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17"/>
        <w:szCs w:val="17"/>
        <w:u w:val="none"/>
        <w:lang w:val="en-US"/>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6" w15:restartNumberingAfterBreak="0">
    <w:nsid w:val="29F30AF4"/>
    <w:multiLevelType w:val="hybridMultilevel"/>
    <w:tmpl w:val="5F129D82"/>
    <w:lvl w:ilvl="0" w:tplc="A748EB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6B913C1"/>
    <w:multiLevelType w:val="multilevel"/>
    <w:tmpl w:val="0F1E36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7F43BA6"/>
    <w:multiLevelType w:val="hybridMultilevel"/>
    <w:tmpl w:val="63B0B376"/>
    <w:lvl w:ilvl="0" w:tplc="B4524548">
      <w:start w:val="1"/>
      <w:numFmt w:val="lowerLetter"/>
      <w:lvlText w:val="%1)"/>
      <w:lvlJc w:val="left"/>
      <w:pPr>
        <w:ind w:left="1698" w:hanging="99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9" w15:restartNumberingAfterBreak="0">
    <w:nsid w:val="39541255"/>
    <w:multiLevelType w:val="hybridMultilevel"/>
    <w:tmpl w:val="5F34C69E"/>
    <w:lvl w:ilvl="0" w:tplc="C34E2824">
      <w:start w:val="19"/>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43584A07"/>
    <w:multiLevelType w:val="hybridMultilevel"/>
    <w:tmpl w:val="C61CB3DC"/>
    <w:lvl w:ilvl="0" w:tplc="9DAEB546">
      <w:start w:val="1"/>
      <w:numFmt w:val="lowerLetter"/>
      <w:lvlText w:val="%1)"/>
      <w:lvlJc w:val="left"/>
      <w:pPr>
        <w:ind w:left="388" w:hanging="360"/>
      </w:pPr>
      <w:rPr>
        <w:rFonts w:hint="default"/>
      </w:rPr>
    </w:lvl>
    <w:lvl w:ilvl="1" w:tplc="041F0019" w:tentative="1">
      <w:start w:val="1"/>
      <w:numFmt w:val="lowerLetter"/>
      <w:lvlText w:val="%2."/>
      <w:lvlJc w:val="left"/>
      <w:pPr>
        <w:ind w:left="1108" w:hanging="360"/>
      </w:pPr>
    </w:lvl>
    <w:lvl w:ilvl="2" w:tplc="041F001B" w:tentative="1">
      <w:start w:val="1"/>
      <w:numFmt w:val="lowerRoman"/>
      <w:lvlText w:val="%3."/>
      <w:lvlJc w:val="right"/>
      <w:pPr>
        <w:ind w:left="1828" w:hanging="180"/>
      </w:pPr>
    </w:lvl>
    <w:lvl w:ilvl="3" w:tplc="041F000F" w:tentative="1">
      <w:start w:val="1"/>
      <w:numFmt w:val="decimal"/>
      <w:lvlText w:val="%4."/>
      <w:lvlJc w:val="left"/>
      <w:pPr>
        <w:ind w:left="2548" w:hanging="360"/>
      </w:pPr>
    </w:lvl>
    <w:lvl w:ilvl="4" w:tplc="041F0019" w:tentative="1">
      <w:start w:val="1"/>
      <w:numFmt w:val="lowerLetter"/>
      <w:lvlText w:val="%5."/>
      <w:lvlJc w:val="left"/>
      <w:pPr>
        <w:ind w:left="3268" w:hanging="360"/>
      </w:pPr>
    </w:lvl>
    <w:lvl w:ilvl="5" w:tplc="041F001B" w:tentative="1">
      <w:start w:val="1"/>
      <w:numFmt w:val="lowerRoman"/>
      <w:lvlText w:val="%6."/>
      <w:lvlJc w:val="right"/>
      <w:pPr>
        <w:ind w:left="3988" w:hanging="180"/>
      </w:pPr>
    </w:lvl>
    <w:lvl w:ilvl="6" w:tplc="041F000F" w:tentative="1">
      <w:start w:val="1"/>
      <w:numFmt w:val="decimal"/>
      <w:lvlText w:val="%7."/>
      <w:lvlJc w:val="left"/>
      <w:pPr>
        <w:ind w:left="4708" w:hanging="360"/>
      </w:pPr>
    </w:lvl>
    <w:lvl w:ilvl="7" w:tplc="041F0019" w:tentative="1">
      <w:start w:val="1"/>
      <w:numFmt w:val="lowerLetter"/>
      <w:lvlText w:val="%8."/>
      <w:lvlJc w:val="left"/>
      <w:pPr>
        <w:ind w:left="5428" w:hanging="360"/>
      </w:pPr>
    </w:lvl>
    <w:lvl w:ilvl="8" w:tplc="041F001B" w:tentative="1">
      <w:start w:val="1"/>
      <w:numFmt w:val="lowerRoman"/>
      <w:lvlText w:val="%9."/>
      <w:lvlJc w:val="right"/>
      <w:pPr>
        <w:ind w:left="6148" w:hanging="180"/>
      </w:pPr>
    </w:lvl>
  </w:abstractNum>
  <w:abstractNum w:abstractNumId="21" w15:restartNumberingAfterBreak="0">
    <w:nsid w:val="4C201C86"/>
    <w:multiLevelType w:val="multilevel"/>
    <w:tmpl w:val="0F2673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F865B3D"/>
    <w:multiLevelType w:val="multilevel"/>
    <w:tmpl w:val="05AE6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155D96"/>
    <w:multiLevelType w:val="multilevel"/>
    <w:tmpl w:val="24D44F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31D1209"/>
    <w:multiLevelType w:val="hybridMultilevel"/>
    <w:tmpl w:val="CF1E6AB6"/>
    <w:lvl w:ilvl="0" w:tplc="C34E2824">
      <w:start w:val="1163"/>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4EB46E4"/>
    <w:multiLevelType w:val="multilevel"/>
    <w:tmpl w:val="05AE6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61E5B46"/>
    <w:multiLevelType w:val="multilevel"/>
    <w:tmpl w:val="CA0E06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6797186"/>
    <w:multiLevelType w:val="hybridMultilevel"/>
    <w:tmpl w:val="F0FEF1E2"/>
    <w:lvl w:ilvl="0" w:tplc="C34E2824">
      <w:start w:val="19"/>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9A47E69"/>
    <w:multiLevelType w:val="hybridMultilevel"/>
    <w:tmpl w:val="27567B2A"/>
    <w:lvl w:ilvl="0" w:tplc="7330951E">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A0520B4"/>
    <w:multiLevelType w:val="hybridMultilevel"/>
    <w:tmpl w:val="2C4479F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15:restartNumberingAfterBreak="0">
    <w:nsid w:val="73170B1E"/>
    <w:multiLevelType w:val="multilevel"/>
    <w:tmpl w:val="05AE65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4EB1A71"/>
    <w:multiLevelType w:val="multilevel"/>
    <w:tmpl w:val="0F2673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1"/>
  </w:num>
  <w:num w:numId="3">
    <w:abstractNumId w:val="1"/>
  </w:num>
  <w:num w:numId="4">
    <w:abstractNumId w:val="15"/>
  </w:num>
  <w:num w:numId="5">
    <w:abstractNumId w:val="3"/>
  </w:num>
  <w:num w:numId="6">
    <w:abstractNumId w:val="30"/>
  </w:num>
  <w:num w:numId="7">
    <w:abstractNumId w:val="12"/>
  </w:num>
  <w:num w:numId="8">
    <w:abstractNumId w:val="25"/>
  </w:num>
  <w:num w:numId="9">
    <w:abstractNumId w:val="21"/>
  </w:num>
  <w:num w:numId="10">
    <w:abstractNumId w:val="0"/>
  </w:num>
  <w:num w:numId="11">
    <w:abstractNumId w:val="8"/>
  </w:num>
  <w:num w:numId="12">
    <w:abstractNumId w:val="22"/>
  </w:num>
  <w:num w:numId="13">
    <w:abstractNumId w:val="19"/>
  </w:num>
  <w:num w:numId="14">
    <w:abstractNumId w:val="13"/>
  </w:num>
  <w:num w:numId="15">
    <w:abstractNumId w:val="20"/>
  </w:num>
  <w:num w:numId="16">
    <w:abstractNumId w:val="2"/>
  </w:num>
  <w:num w:numId="17">
    <w:abstractNumId w:val="29"/>
  </w:num>
  <w:num w:numId="18">
    <w:abstractNumId w:val="4"/>
  </w:num>
  <w:num w:numId="19">
    <w:abstractNumId w:val="28"/>
  </w:num>
  <w:num w:numId="20">
    <w:abstractNumId w:val="6"/>
  </w:num>
  <w:num w:numId="21">
    <w:abstractNumId w:val="7"/>
  </w:num>
  <w:num w:numId="22">
    <w:abstractNumId w:val="9"/>
  </w:num>
  <w:num w:numId="23">
    <w:abstractNumId w:val="5"/>
  </w:num>
  <w:num w:numId="24">
    <w:abstractNumId w:val="16"/>
  </w:num>
  <w:num w:numId="25">
    <w:abstractNumId w:val="27"/>
  </w:num>
  <w:num w:numId="26">
    <w:abstractNumId w:val="24"/>
  </w:num>
  <w:num w:numId="27">
    <w:abstractNumId w:val="10"/>
  </w:num>
  <w:num w:numId="28">
    <w:abstractNumId w:val="14"/>
  </w:num>
  <w:num w:numId="29">
    <w:abstractNumId w:val="18"/>
  </w:num>
  <w:num w:numId="30">
    <w:abstractNumId w:val="26"/>
  </w:num>
  <w:num w:numId="31">
    <w:abstractNumId w:val="23"/>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AF8"/>
    <w:rsid w:val="000011D1"/>
    <w:rsid w:val="00001CC0"/>
    <w:rsid w:val="00002E1C"/>
    <w:rsid w:val="00003D69"/>
    <w:rsid w:val="00007C46"/>
    <w:rsid w:val="00016987"/>
    <w:rsid w:val="00017FC8"/>
    <w:rsid w:val="00020E97"/>
    <w:rsid w:val="00020F57"/>
    <w:rsid w:val="00022260"/>
    <w:rsid w:val="0002428C"/>
    <w:rsid w:val="00027964"/>
    <w:rsid w:val="000377D9"/>
    <w:rsid w:val="000403E7"/>
    <w:rsid w:val="00041F3D"/>
    <w:rsid w:val="000421AA"/>
    <w:rsid w:val="00044ABF"/>
    <w:rsid w:val="000467F2"/>
    <w:rsid w:val="00052F7B"/>
    <w:rsid w:val="00053291"/>
    <w:rsid w:val="000575A5"/>
    <w:rsid w:val="00061FF2"/>
    <w:rsid w:val="00075ADB"/>
    <w:rsid w:val="0008749E"/>
    <w:rsid w:val="00094AFF"/>
    <w:rsid w:val="000A0005"/>
    <w:rsid w:val="000A28AA"/>
    <w:rsid w:val="000A34F2"/>
    <w:rsid w:val="000A6586"/>
    <w:rsid w:val="000B0973"/>
    <w:rsid w:val="000B3F3A"/>
    <w:rsid w:val="000B470F"/>
    <w:rsid w:val="000C0DE9"/>
    <w:rsid w:val="000D7D5F"/>
    <w:rsid w:val="000E3E3E"/>
    <w:rsid w:val="000E7680"/>
    <w:rsid w:val="000F0E26"/>
    <w:rsid w:val="000F26DC"/>
    <w:rsid w:val="0010324C"/>
    <w:rsid w:val="0010440B"/>
    <w:rsid w:val="00104FE9"/>
    <w:rsid w:val="00105C95"/>
    <w:rsid w:val="001142BB"/>
    <w:rsid w:val="001153F5"/>
    <w:rsid w:val="00116EBF"/>
    <w:rsid w:val="0012005A"/>
    <w:rsid w:val="00125988"/>
    <w:rsid w:val="001264D7"/>
    <w:rsid w:val="00136EFB"/>
    <w:rsid w:val="00137AC2"/>
    <w:rsid w:val="00140631"/>
    <w:rsid w:val="00141840"/>
    <w:rsid w:val="00150EF4"/>
    <w:rsid w:val="00152CF1"/>
    <w:rsid w:val="00154761"/>
    <w:rsid w:val="0015778E"/>
    <w:rsid w:val="00167B4A"/>
    <w:rsid w:val="001716D4"/>
    <w:rsid w:val="00190A5B"/>
    <w:rsid w:val="00191D87"/>
    <w:rsid w:val="001A2DCD"/>
    <w:rsid w:val="001A43A4"/>
    <w:rsid w:val="001A65F6"/>
    <w:rsid w:val="001A7973"/>
    <w:rsid w:val="001B35A9"/>
    <w:rsid w:val="001B4E25"/>
    <w:rsid w:val="001B66BB"/>
    <w:rsid w:val="001B6D31"/>
    <w:rsid w:val="001B769C"/>
    <w:rsid w:val="001C0D1E"/>
    <w:rsid w:val="001C3080"/>
    <w:rsid w:val="001C4C16"/>
    <w:rsid w:val="001D5480"/>
    <w:rsid w:val="001E328F"/>
    <w:rsid w:val="001F18E9"/>
    <w:rsid w:val="001F1FB1"/>
    <w:rsid w:val="001F3700"/>
    <w:rsid w:val="001F3FBA"/>
    <w:rsid w:val="001F7B15"/>
    <w:rsid w:val="002006CE"/>
    <w:rsid w:val="00202F92"/>
    <w:rsid w:val="00204664"/>
    <w:rsid w:val="00205C1E"/>
    <w:rsid w:val="00216924"/>
    <w:rsid w:val="00221A39"/>
    <w:rsid w:val="0022729E"/>
    <w:rsid w:val="00227715"/>
    <w:rsid w:val="00236CFB"/>
    <w:rsid w:val="00240E2A"/>
    <w:rsid w:val="00240F29"/>
    <w:rsid w:val="00241AC8"/>
    <w:rsid w:val="00242F27"/>
    <w:rsid w:val="00243407"/>
    <w:rsid w:val="00244854"/>
    <w:rsid w:val="00250B45"/>
    <w:rsid w:val="00256479"/>
    <w:rsid w:val="002639A0"/>
    <w:rsid w:val="00263A04"/>
    <w:rsid w:val="00264C73"/>
    <w:rsid w:val="00265769"/>
    <w:rsid w:val="00267869"/>
    <w:rsid w:val="002737B4"/>
    <w:rsid w:val="00281ED7"/>
    <w:rsid w:val="002844B6"/>
    <w:rsid w:val="002852BF"/>
    <w:rsid w:val="002857D4"/>
    <w:rsid w:val="00287241"/>
    <w:rsid w:val="0028760E"/>
    <w:rsid w:val="00291774"/>
    <w:rsid w:val="00294580"/>
    <w:rsid w:val="00296342"/>
    <w:rsid w:val="002A1050"/>
    <w:rsid w:val="002A35D7"/>
    <w:rsid w:val="002A44EC"/>
    <w:rsid w:val="002A4CD0"/>
    <w:rsid w:val="002A61DC"/>
    <w:rsid w:val="002B0DAE"/>
    <w:rsid w:val="002B2925"/>
    <w:rsid w:val="002B5F87"/>
    <w:rsid w:val="002C31F0"/>
    <w:rsid w:val="002C7D53"/>
    <w:rsid w:val="002D4797"/>
    <w:rsid w:val="002D58CF"/>
    <w:rsid w:val="002E5835"/>
    <w:rsid w:val="002E61CB"/>
    <w:rsid w:val="002F0351"/>
    <w:rsid w:val="0030067D"/>
    <w:rsid w:val="00303D54"/>
    <w:rsid w:val="00307911"/>
    <w:rsid w:val="00310EB2"/>
    <w:rsid w:val="00312849"/>
    <w:rsid w:val="00316CE6"/>
    <w:rsid w:val="00325EAD"/>
    <w:rsid w:val="00330EFB"/>
    <w:rsid w:val="00331683"/>
    <w:rsid w:val="003407BE"/>
    <w:rsid w:val="00341199"/>
    <w:rsid w:val="00344602"/>
    <w:rsid w:val="0035353F"/>
    <w:rsid w:val="003535D6"/>
    <w:rsid w:val="003650C9"/>
    <w:rsid w:val="00370BEE"/>
    <w:rsid w:val="00374F32"/>
    <w:rsid w:val="00381D6D"/>
    <w:rsid w:val="00382748"/>
    <w:rsid w:val="003848A8"/>
    <w:rsid w:val="0038617F"/>
    <w:rsid w:val="00393F4B"/>
    <w:rsid w:val="003958A5"/>
    <w:rsid w:val="00395E70"/>
    <w:rsid w:val="00395F9B"/>
    <w:rsid w:val="003960BE"/>
    <w:rsid w:val="003A047B"/>
    <w:rsid w:val="003A15FF"/>
    <w:rsid w:val="003A6670"/>
    <w:rsid w:val="003A687A"/>
    <w:rsid w:val="003B5DD1"/>
    <w:rsid w:val="003B6473"/>
    <w:rsid w:val="003C10D2"/>
    <w:rsid w:val="003D18C7"/>
    <w:rsid w:val="003D65D9"/>
    <w:rsid w:val="003D6985"/>
    <w:rsid w:val="003E540F"/>
    <w:rsid w:val="003E6943"/>
    <w:rsid w:val="003E7016"/>
    <w:rsid w:val="003F78B3"/>
    <w:rsid w:val="00402250"/>
    <w:rsid w:val="00402548"/>
    <w:rsid w:val="00402C7B"/>
    <w:rsid w:val="00402CC8"/>
    <w:rsid w:val="00403122"/>
    <w:rsid w:val="0040734A"/>
    <w:rsid w:val="00411C9A"/>
    <w:rsid w:val="004131A2"/>
    <w:rsid w:val="004163AD"/>
    <w:rsid w:val="004166F7"/>
    <w:rsid w:val="00420D38"/>
    <w:rsid w:val="00425471"/>
    <w:rsid w:val="004312A9"/>
    <w:rsid w:val="00436BEA"/>
    <w:rsid w:val="00446E2E"/>
    <w:rsid w:val="004510EA"/>
    <w:rsid w:val="00461D95"/>
    <w:rsid w:val="00462738"/>
    <w:rsid w:val="00462B8A"/>
    <w:rsid w:val="004642A8"/>
    <w:rsid w:val="004665F4"/>
    <w:rsid w:val="00470F77"/>
    <w:rsid w:val="00494518"/>
    <w:rsid w:val="0049509D"/>
    <w:rsid w:val="004A498E"/>
    <w:rsid w:val="004A55EB"/>
    <w:rsid w:val="004C5E55"/>
    <w:rsid w:val="004D1D9D"/>
    <w:rsid w:val="004D5F43"/>
    <w:rsid w:val="004D6325"/>
    <w:rsid w:val="004E243C"/>
    <w:rsid w:val="004E4B01"/>
    <w:rsid w:val="004F7625"/>
    <w:rsid w:val="00500D41"/>
    <w:rsid w:val="00504FD3"/>
    <w:rsid w:val="0051526F"/>
    <w:rsid w:val="005156A4"/>
    <w:rsid w:val="00521807"/>
    <w:rsid w:val="005226A8"/>
    <w:rsid w:val="00523305"/>
    <w:rsid w:val="00527BC9"/>
    <w:rsid w:val="00531960"/>
    <w:rsid w:val="005326D2"/>
    <w:rsid w:val="005523C9"/>
    <w:rsid w:val="00553FDF"/>
    <w:rsid w:val="0056332E"/>
    <w:rsid w:val="00571EF5"/>
    <w:rsid w:val="005819B8"/>
    <w:rsid w:val="00581A54"/>
    <w:rsid w:val="00581CA8"/>
    <w:rsid w:val="0058220F"/>
    <w:rsid w:val="00590924"/>
    <w:rsid w:val="00593BB0"/>
    <w:rsid w:val="00594AD0"/>
    <w:rsid w:val="0059536A"/>
    <w:rsid w:val="005A3D8C"/>
    <w:rsid w:val="005A4CC7"/>
    <w:rsid w:val="005B069D"/>
    <w:rsid w:val="005B1573"/>
    <w:rsid w:val="005C0127"/>
    <w:rsid w:val="005C15C7"/>
    <w:rsid w:val="005D6C05"/>
    <w:rsid w:val="005E4BBB"/>
    <w:rsid w:val="005F1146"/>
    <w:rsid w:val="005F4828"/>
    <w:rsid w:val="005F6AFA"/>
    <w:rsid w:val="005F6C36"/>
    <w:rsid w:val="00606C1F"/>
    <w:rsid w:val="006071E7"/>
    <w:rsid w:val="006107D4"/>
    <w:rsid w:val="00612CE9"/>
    <w:rsid w:val="00614585"/>
    <w:rsid w:val="00620CDF"/>
    <w:rsid w:val="00621B92"/>
    <w:rsid w:val="00622248"/>
    <w:rsid w:val="00654D2C"/>
    <w:rsid w:val="00655D7B"/>
    <w:rsid w:val="00662762"/>
    <w:rsid w:val="00675615"/>
    <w:rsid w:val="006775E1"/>
    <w:rsid w:val="0068232A"/>
    <w:rsid w:val="006852FE"/>
    <w:rsid w:val="00692EB9"/>
    <w:rsid w:val="00693258"/>
    <w:rsid w:val="00694DFC"/>
    <w:rsid w:val="0069608F"/>
    <w:rsid w:val="006967B0"/>
    <w:rsid w:val="006A2EE9"/>
    <w:rsid w:val="006B3E1D"/>
    <w:rsid w:val="006B6946"/>
    <w:rsid w:val="006C4A69"/>
    <w:rsid w:val="006C5D92"/>
    <w:rsid w:val="006C7A7C"/>
    <w:rsid w:val="006D6B95"/>
    <w:rsid w:val="006F21FB"/>
    <w:rsid w:val="006F3F20"/>
    <w:rsid w:val="006F55D8"/>
    <w:rsid w:val="006F56A9"/>
    <w:rsid w:val="006F6E71"/>
    <w:rsid w:val="006F75C6"/>
    <w:rsid w:val="006F7817"/>
    <w:rsid w:val="006F7994"/>
    <w:rsid w:val="007001EA"/>
    <w:rsid w:val="00700684"/>
    <w:rsid w:val="007014F0"/>
    <w:rsid w:val="007073B5"/>
    <w:rsid w:val="007207C9"/>
    <w:rsid w:val="0073398C"/>
    <w:rsid w:val="007365A1"/>
    <w:rsid w:val="00736C4C"/>
    <w:rsid w:val="007504DB"/>
    <w:rsid w:val="00757EB5"/>
    <w:rsid w:val="007620CB"/>
    <w:rsid w:val="00764CC3"/>
    <w:rsid w:val="00772FA0"/>
    <w:rsid w:val="00776CA3"/>
    <w:rsid w:val="007802C0"/>
    <w:rsid w:val="00780BA8"/>
    <w:rsid w:val="00782D36"/>
    <w:rsid w:val="00784196"/>
    <w:rsid w:val="0078560D"/>
    <w:rsid w:val="00787A30"/>
    <w:rsid w:val="00791D40"/>
    <w:rsid w:val="00796851"/>
    <w:rsid w:val="0079701D"/>
    <w:rsid w:val="007A3D7F"/>
    <w:rsid w:val="007B423E"/>
    <w:rsid w:val="007B6398"/>
    <w:rsid w:val="007D0442"/>
    <w:rsid w:val="007D280B"/>
    <w:rsid w:val="007D292C"/>
    <w:rsid w:val="007D3F30"/>
    <w:rsid w:val="007D541A"/>
    <w:rsid w:val="007E4202"/>
    <w:rsid w:val="007E7E5A"/>
    <w:rsid w:val="00800151"/>
    <w:rsid w:val="00807DDC"/>
    <w:rsid w:val="00814C31"/>
    <w:rsid w:val="00820111"/>
    <w:rsid w:val="00820EFD"/>
    <w:rsid w:val="00823906"/>
    <w:rsid w:val="00825603"/>
    <w:rsid w:val="00827FBC"/>
    <w:rsid w:val="0083272F"/>
    <w:rsid w:val="00832ADD"/>
    <w:rsid w:val="008336B0"/>
    <w:rsid w:val="00834108"/>
    <w:rsid w:val="008529AE"/>
    <w:rsid w:val="00855934"/>
    <w:rsid w:val="0085720D"/>
    <w:rsid w:val="00860D83"/>
    <w:rsid w:val="0086438E"/>
    <w:rsid w:val="008725CA"/>
    <w:rsid w:val="00877AE3"/>
    <w:rsid w:val="00895B4C"/>
    <w:rsid w:val="008A1933"/>
    <w:rsid w:val="008A2FED"/>
    <w:rsid w:val="008A456A"/>
    <w:rsid w:val="008A7B7C"/>
    <w:rsid w:val="008B1CE9"/>
    <w:rsid w:val="008B6671"/>
    <w:rsid w:val="008B7A37"/>
    <w:rsid w:val="008C5F3F"/>
    <w:rsid w:val="008C7B78"/>
    <w:rsid w:val="008C7ECD"/>
    <w:rsid w:val="008D15EA"/>
    <w:rsid w:val="008E4CFE"/>
    <w:rsid w:val="008F289F"/>
    <w:rsid w:val="008F7268"/>
    <w:rsid w:val="0090606C"/>
    <w:rsid w:val="0090747A"/>
    <w:rsid w:val="00911653"/>
    <w:rsid w:val="009127CF"/>
    <w:rsid w:val="009147FC"/>
    <w:rsid w:val="00917DD4"/>
    <w:rsid w:val="0092233C"/>
    <w:rsid w:val="0092386F"/>
    <w:rsid w:val="0092731D"/>
    <w:rsid w:val="00931D94"/>
    <w:rsid w:val="009325A4"/>
    <w:rsid w:val="00932E7F"/>
    <w:rsid w:val="0093405C"/>
    <w:rsid w:val="00936382"/>
    <w:rsid w:val="00941EEF"/>
    <w:rsid w:val="0094556F"/>
    <w:rsid w:val="00950266"/>
    <w:rsid w:val="009527EE"/>
    <w:rsid w:val="00952DAA"/>
    <w:rsid w:val="009563B3"/>
    <w:rsid w:val="00956779"/>
    <w:rsid w:val="00967FEC"/>
    <w:rsid w:val="009708A5"/>
    <w:rsid w:val="00970E12"/>
    <w:rsid w:val="009735D5"/>
    <w:rsid w:val="0097514B"/>
    <w:rsid w:val="009867CB"/>
    <w:rsid w:val="0098723D"/>
    <w:rsid w:val="00990B18"/>
    <w:rsid w:val="009923B6"/>
    <w:rsid w:val="009A1BB0"/>
    <w:rsid w:val="009B4D95"/>
    <w:rsid w:val="009B684A"/>
    <w:rsid w:val="009C3854"/>
    <w:rsid w:val="009D32EA"/>
    <w:rsid w:val="009D3C97"/>
    <w:rsid w:val="009D4C97"/>
    <w:rsid w:val="009E164F"/>
    <w:rsid w:val="009E26DC"/>
    <w:rsid w:val="009E2FDF"/>
    <w:rsid w:val="009E5069"/>
    <w:rsid w:val="009F1391"/>
    <w:rsid w:val="00A03BAE"/>
    <w:rsid w:val="00A0705C"/>
    <w:rsid w:val="00A10018"/>
    <w:rsid w:val="00A1016D"/>
    <w:rsid w:val="00A11AF8"/>
    <w:rsid w:val="00A13933"/>
    <w:rsid w:val="00A15525"/>
    <w:rsid w:val="00A169C5"/>
    <w:rsid w:val="00A206F3"/>
    <w:rsid w:val="00A21186"/>
    <w:rsid w:val="00A26B19"/>
    <w:rsid w:val="00A419EF"/>
    <w:rsid w:val="00A55E5E"/>
    <w:rsid w:val="00A61469"/>
    <w:rsid w:val="00A6332B"/>
    <w:rsid w:val="00A6518B"/>
    <w:rsid w:val="00A67510"/>
    <w:rsid w:val="00A72523"/>
    <w:rsid w:val="00A74C35"/>
    <w:rsid w:val="00A772E5"/>
    <w:rsid w:val="00A8105F"/>
    <w:rsid w:val="00A8338D"/>
    <w:rsid w:val="00A848FD"/>
    <w:rsid w:val="00A85BAD"/>
    <w:rsid w:val="00A8698F"/>
    <w:rsid w:val="00A904EA"/>
    <w:rsid w:val="00A979CA"/>
    <w:rsid w:val="00AA15A3"/>
    <w:rsid w:val="00AA43A4"/>
    <w:rsid w:val="00AA5DB3"/>
    <w:rsid w:val="00AB0A94"/>
    <w:rsid w:val="00AC18E7"/>
    <w:rsid w:val="00AE4590"/>
    <w:rsid w:val="00AF0EAC"/>
    <w:rsid w:val="00AF20D7"/>
    <w:rsid w:val="00AF4F35"/>
    <w:rsid w:val="00AF6BCA"/>
    <w:rsid w:val="00AF6E72"/>
    <w:rsid w:val="00B042A6"/>
    <w:rsid w:val="00B04F94"/>
    <w:rsid w:val="00B113C5"/>
    <w:rsid w:val="00B1546F"/>
    <w:rsid w:val="00B154A2"/>
    <w:rsid w:val="00B20FD7"/>
    <w:rsid w:val="00B22919"/>
    <w:rsid w:val="00B27AB0"/>
    <w:rsid w:val="00B30993"/>
    <w:rsid w:val="00B340CF"/>
    <w:rsid w:val="00B70BED"/>
    <w:rsid w:val="00B77062"/>
    <w:rsid w:val="00B82730"/>
    <w:rsid w:val="00B8499E"/>
    <w:rsid w:val="00B94921"/>
    <w:rsid w:val="00B94BBD"/>
    <w:rsid w:val="00BA2038"/>
    <w:rsid w:val="00BA35F4"/>
    <w:rsid w:val="00BB5892"/>
    <w:rsid w:val="00BC0087"/>
    <w:rsid w:val="00BC193F"/>
    <w:rsid w:val="00BC203D"/>
    <w:rsid w:val="00BD173F"/>
    <w:rsid w:val="00BE17D2"/>
    <w:rsid w:val="00BE180D"/>
    <w:rsid w:val="00BE46FB"/>
    <w:rsid w:val="00BE4955"/>
    <w:rsid w:val="00BF399A"/>
    <w:rsid w:val="00C120B6"/>
    <w:rsid w:val="00C17E83"/>
    <w:rsid w:val="00C20047"/>
    <w:rsid w:val="00C206FE"/>
    <w:rsid w:val="00C21DAF"/>
    <w:rsid w:val="00C345CF"/>
    <w:rsid w:val="00C37436"/>
    <w:rsid w:val="00C40B1F"/>
    <w:rsid w:val="00C4266B"/>
    <w:rsid w:val="00C545DC"/>
    <w:rsid w:val="00C55533"/>
    <w:rsid w:val="00C57036"/>
    <w:rsid w:val="00C61786"/>
    <w:rsid w:val="00C70955"/>
    <w:rsid w:val="00C77B93"/>
    <w:rsid w:val="00C84C33"/>
    <w:rsid w:val="00C85094"/>
    <w:rsid w:val="00C92BEE"/>
    <w:rsid w:val="00C9453C"/>
    <w:rsid w:val="00C95AC7"/>
    <w:rsid w:val="00C95E96"/>
    <w:rsid w:val="00CA6570"/>
    <w:rsid w:val="00CB2027"/>
    <w:rsid w:val="00CB356B"/>
    <w:rsid w:val="00CB4641"/>
    <w:rsid w:val="00CE1A62"/>
    <w:rsid w:val="00CE4268"/>
    <w:rsid w:val="00CE7DA7"/>
    <w:rsid w:val="00CF2FE3"/>
    <w:rsid w:val="00CF3323"/>
    <w:rsid w:val="00CF4B6D"/>
    <w:rsid w:val="00CF74D6"/>
    <w:rsid w:val="00D00825"/>
    <w:rsid w:val="00D0520E"/>
    <w:rsid w:val="00D052A7"/>
    <w:rsid w:val="00D12033"/>
    <w:rsid w:val="00D12D28"/>
    <w:rsid w:val="00D13293"/>
    <w:rsid w:val="00D17DF4"/>
    <w:rsid w:val="00D2455C"/>
    <w:rsid w:val="00D26622"/>
    <w:rsid w:val="00D33B73"/>
    <w:rsid w:val="00D352DA"/>
    <w:rsid w:val="00D36E38"/>
    <w:rsid w:val="00D46301"/>
    <w:rsid w:val="00D50451"/>
    <w:rsid w:val="00D506AE"/>
    <w:rsid w:val="00D526B9"/>
    <w:rsid w:val="00D577A3"/>
    <w:rsid w:val="00D600BB"/>
    <w:rsid w:val="00D6429A"/>
    <w:rsid w:val="00D6552E"/>
    <w:rsid w:val="00D65AF2"/>
    <w:rsid w:val="00D67C02"/>
    <w:rsid w:val="00D70E55"/>
    <w:rsid w:val="00D74707"/>
    <w:rsid w:val="00D76935"/>
    <w:rsid w:val="00D77E70"/>
    <w:rsid w:val="00D92736"/>
    <w:rsid w:val="00D955D4"/>
    <w:rsid w:val="00D9781F"/>
    <w:rsid w:val="00DA0EE4"/>
    <w:rsid w:val="00DA6060"/>
    <w:rsid w:val="00DB0761"/>
    <w:rsid w:val="00DB44C2"/>
    <w:rsid w:val="00DC49FD"/>
    <w:rsid w:val="00DC4D31"/>
    <w:rsid w:val="00DD1C0D"/>
    <w:rsid w:val="00DE2DEE"/>
    <w:rsid w:val="00DF043A"/>
    <w:rsid w:val="00DF0E70"/>
    <w:rsid w:val="00DF365C"/>
    <w:rsid w:val="00DF4F18"/>
    <w:rsid w:val="00DF6443"/>
    <w:rsid w:val="00DF6BDE"/>
    <w:rsid w:val="00E030AF"/>
    <w:rsid w:val="00E055B6"/>
    <w:rsid w:val="00E11EFC"/>
    <w:rsid w:val="00E20CFC"/>
    <w:rsid w:val="00E25A02"/>
    <w:rsid w:val="00E273BF"/>
    <w:rsid w:val="00E3034C"/>
    <w:rsid w:val="00E309FE"/>
    <w:rsid w:val="00E34509"/>
    <w:rsid w:val="00E34F6C"/>
    <w:rsid w:val="00E5258E"/>
    <w:rsid w:val="00E576C7"/>
    <w:rsid w:val="00E64CFD"/>
    <w:rsid w:val="00E66D58"/>
    <w:rsid w:val="00E73B2C"/>
    <w:rsid w:val="00E73BDB"/>
    <w:rsid w:val="00E756C3"/>
    <w:rsid w:val="00E76A0E"/>
    <w:rsid w:val="00E800B4"/>
    <w:rsid w:val="00E8137F"/>
    <w:rsid w:val="00E8646E"/>
    <w:rsid w:val="00E942F2"/>
    <w:rsid w:val="00E974B5"/>
    <w:rsid w:val="00EA073E"/>
    <w:rsid w:val="00EA3A15"/>
    <w:rsid w:val="00EA3F35"/>
    <w:rsid w:val="00EA5F2C"/>
    <w:rsid w:val="00EB4CF1"/>
    <w:rsid w:val="00EC41BD"/>
    <w:rsid w:val="00EC4590"/>
    <w:rsid w:val="00ED5636"/>
    <w:rsid w:val="00EE6864"/>
    <w:rsid w:val="00EE72FB"/>
    <w:rsid w:val="00EF0009"/>
    <w:rsid w:val="00EF112C"/>
    <w:rsid w:val="00EF3D66"/>
    <w:rsid w:val="00EF4785"/>
    <w:rsid w:val="00EF7114"/>
    <w:rsid w:val="00F00137"/>
    <w:rsid w:val="00F027DF"/>
    <w:rsid w:val="00F14545"/>
    <w:rsid w:val="00F15A05"/>
    <w:rsid w:val="00F17E9B"/>
    <w:rsid w:val="00F30A98"/>
    <w:rsid w:val="00F3519D"/>
    <w:rsid w:val="00F365E1"/>
    <w:rsid w:val="00F3747D"/>
    <w:rsid w:val="00F4100D"/>
    <w:rsid w:val="00F54927"/>
    <w:rsid w:val="00F60E26"/>
    <w:rsid w:val="00F841CA"/>
    <w:rsid w:val="00F92139"/>
    <w:rsid w:val="00F9406A"/>
    <w:rsid w:val="00FA0FA5"/>
    <w:rsid w:val="00FA1488"/>
    <w:rsid w:val="00FA1779"/>
    <w:rsid w:val="00FA527A"/>
    <w:rsid w:val="00FB529D"/>
    <w:rsid w:val="00FB61B4"/>
    <w:rsid w:val="00FB6924"/>
    <w:rsid w:val="00FC32FB"/>
    <w:rsid w:val="00FD354A"/>
    <w:rsid w:val="00FD4B55"/>
    <w:rsid w:val="00FD5748"/>
    <w:rsid w:val="00FD5FE8"/>
    <w:rsid w:val="00FE0CD9"/>
    <w:rsid w:val="00FE329F"/>
    <w:rsid w:val="00FE7B57"/>
    <w:rsid w:val="00FF3B53"/>
  </w:rsids>
  <m:mathPr>
    <m:mathFont m:val="Cambria Math"/>
    <m:brkBin m:val="before"/>
    <m:brkBinSub m:val="--"/>
    <m:smallFrac m:val="0"/>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6A253D"/>
  <w15:docId w15:val="{21C91B54-FBB5-4809-9A4A-A4A491CD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56F"/>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CM4">
    <w:name w:val="CM4"/>
    <w:basedOn w:val="Normal"/>
    <w:next w:val="Normal"/>
    <w:uiPriority w:val="99"/>
    <w:rsid w:val="000C0DE9"/>
    <w:pPr>
      <w:autoSpaceDE w:val="0"/>
      <w:autoSpaceDN w:val="0"/>
      <w:adjustRightInd w:val="0"/>
      <w:spacing w:after="0" w:line="240" w:lineRule="auto"/>
    </w:pPr>
    <w:rPr>
      <w:rFonts w:ascii="Times New Roman" w:eastAsia="Calibri" w:hAnsi="Times New Roman" w:cs="Times New Roman"/>
      <w:sz w:val="24"/>
      <w:szCs w:val="24"/>
      <w:lang w:eastAsia="tr-TR"/>
    </w:rPr>
  </w:style>
  <w:style w:type="paragraph" w:styleId="NormalWeb">
    <w:name w:val="Normal (Web)"/>
    <w:basedOn w:val="Normal"/>
    <w:link w:val="NormalWebChar"/>
    <w:uiPriority w:val="99"/>
    <w:rsid w:val="000A6586"/>
    <w:pPr>
      <w:spacing w:before="100" w:beforeAutospacing="1" w:after="100" w:afterAutospacing="1" w:line="240" w:lineRule="auto"/>
    </w:pPr>
    <w:rPr>
      <w:rFonts w:ascii="Arial Unicode MS" w:eastAsia="Calibri" w:hAnsi="Arial Unicode MS" w:cs="Times New Roman"/>
      <w:sz w:val="24"/>
      <w:szCs w:val="20"/>
      <w:lang w:val="x-none" w:eastAsia="x-none"/>
    </w:rPr>
  </w:style>
  <w:style w:type="character" w:customStyle="1" w:styleId="NormalWebChar">
    <w:name w:val="Normal (Web) Char"/>
    <w:link w:val="NormalWeb"/>
    <w:uiPriority w:val="99"/>
    <w:locked/>
    <w:rsid w:val="000A6586"/>
    <w:rPr>
      <w:rFonts w:ascii="Arial Unicode MS" w:eastAsia="Calibri" w:hAnsi="Arial Unicode MS" w:cs="Times New Roman"/>
      <w:sz w:val="24"/>
      <w:szCs w:val="20"/>
      <w:lang w:val="x-none" w:eastAsia="x-none"/>
    </w:rPr>
  </w:style>
  <w:style w:type="character" w:customStyle="1" w:styleId="GvdemetniExact">
    <w:name w:val="Gövde metni Exact"/>
    <w:rsid w:val="00C92BEE"/>
    <w:rPr>
      <w:rFonts w:ascii="Times New Roman" w:eastAsia="Times New Roman" w:hAnsi="Times New Roman" w:cs="Times New Roman"/>
      <w:b w:val="0"/>
      <w:bCs w:val="0"/>
      <w:i w:val="0"/>
      <w:iCs w:val="0"/>
      <w:smallCaps w:val="0"/>
      <w:strike w:val="0"/>
      <w:spacing w:val="1"/>
      <w:sz w:val="16"/>
      <w:szCs w:val="16"/>
      <w:u w:val="none"/>
    </w:rPr>
  </w:style>
  <w:style w:type="table" w:styleId="TabloKlavuzu">
    <w:name w:val="Table Grid"/>
    <w:basedOn w:val="NormalTablo"/>
    <w:uiPriority w:val="59"/>
    <w:rsid w:val="00C92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F28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F289F"/>
    <w:rPr>
      <w:rFonts w:ascii="Tahoma" w:hAnsi="Tahoma" w:cs="Tahoma"/>
      <w:sz w:val="16"/>
      <w:szCs w:val="16"/>
    </w:rPr>
  </w:style>
  <w:style w:type="paragraph" w:styleId="ListeParagraf">
    <w:name w:val="List Paragraph"/>
    <w:basedOn w:val="Normal"/>
    <w:uiPriority w:val="34"/>
    <w:qFormat/>
    <w:rsid w:val="005F1146"/>
    <w:pPr>
      <w:ind w:left="720"/>
      <w:contextualSpacing/>
    </w:pPr>
  </w:style>
  <w:style w:type="paragraph" w:customStyle="1" w:styleId="3-normalyaz">
    <w:name w:val="3-normalyaz"/>
    <w:basedOn w:val="Normal"/>
    <w:rsid w:val="00136EF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2-ortabaslk">
    <w:name w:val="2-ortabaslk"/>
    <w:basedOn w:val="Normal"/>
    <w:rsid w:val="00136EF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136EFB"/>
  </w:style>
  <w:style w:type="character" w:customStyle="1" w:styleId="spelle">
    <w:name w:val="spelle"/>
    <w:basedOn w:val="VarsaylanParagrafYazTipi"/>
    <w:rsid w:val="00136EFB"/>
  </w:style>
  <w:style w:type="character" w:customStyle="1" w:styleId="grame">
    <w:name w:val="grame"/>
    <w:basedOn w:val="VarsaylanParagrafYazTipi"/>
    <w:rsid w:val="00136EFB"/>
  </w:style>
  <w:style w:type="character" w:styleId="AklamaBavurusu">
    <w:name w:val="annotation reference"/>
    <w:basedOn w:val="VarsaylanParagrafYazTipi"/>
    <w:uiPriority w:val="99"/>
    <w:semiHidden/>
    <w:unhideWhenUsed/>
    <w:rsid w:val="00DB44C2"/>
    <w:rPr>
      <w:sz w:val="16"/>
      <w:szCs w:val="16"/>
    </w:rPr>
  </w:style>
  <w:style w:type="paragraph" w:styleId="AklamaMetni">
    <w:name w:val="annotation text"/>
    <w:basedOn w:val="Normal"/>
    <w:link w:val="AklamaMetniChar"/>
    <w:uiPriority w:val="99"/>
    <w:semiHidden/>
    <w:unhideWhenUsed/>
    <w:rsid w:val="00DB44C2"/>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B44C2"/>
    <w:rPr>
      <w:sz w:val="20"/>
      <w:szCs w:val="20"/>
    </w:rPr>
  </w:style>
  <w:style w:type="paragraph" w:styleId="AklamaKonusu">
    <w:name w:val="annotation subject"/>
    <w:basedOn w:val="AklamaMetni"/>
    <w:next w:val="AklamaMetni"/>
    <w:link w:val="AklamaKonusuChar"/>
    <w:uiPriority w:val="99"/>
    <w:semiHidden/>
    <w:unhideWhenUsed/>
    <w:rsid w:val="00DB44C2"/>
    <w:rPr>
      <w:b/>
      <w:bCs/>
    </w:rPr>
  </w:style>
  <w:style w:type="character" w:customStyle="1" w:styleId="AklamaKonusuChar">
    <w:name w:val="Açıklama Konusu Char"/>
    <w:basedOn w:val="AklamaMetniChar"/>
    <w:link w:val="AklamaKonusu"/>
    <w:uiPriority w:val="99"/>
    <w:semiHidden/>
    <w:rsid w:val="00DB44C2"/>
    <w:rPr>
      <w:b/>
      <w:bCs/>
      <w:sz w:val="20"/>
      <w:szCs w:val="20"/>
    </w:rPr>
  </w:style>
  <w:style w:type="paragraph" w:customStyle="1" w:styleId="metin">
    <w:name w:val="metin"/>
    <w:basedOn w:val="Normal"/>
    <w:rsid w:val="00D4630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Dzeltme">
    <w:name w:val="Revision"/>
    <w:hidden/>
    <w:uiPriority w:val="99"/>
    <w:semiHidden/>
    <w:rsid w:val="00A85BAD"/>
    <w:pPr>
      <w:spacing w:after="0" w:line="240" w:lineRule="auto"/>
    </w:pPr>
  </w:style>
  <w:style w:type="paragraph" w:customStyle="1" w:styleId="Default">
    <w:name w:val="Default"/>
    <w:rsid w:val="00190A5B"/>
    <w:pPr>
      <w:widowControl w:val="0"/>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CM1">
    <w:name w:val="CM1"/>
    <w:basedOn w:val="Default"/>
    <w:next w:val="Default"/>
    <w:uiPriority w:val="99"/>
    <w:rsid w:val="00190A5B"/>
    <w:rPr>
      <w:color w:val="auto"/>
    </w:rPr>
  </w:style>
  <w:style w:type="paragraph" w:customStyle="1" w:styleId="CM3">
    <w:name w:val="CM3"/>
    <w:basedOn w:val="Default"/>
    <w:next w:val="Default"/>
    <w:uiPriority w:val="99"/>
    <w:rsid w:val="00190A5B"/>
    <w:rPr>
      <w:color w:val="auto"/>
    </w:rPr>
  </w:style>
  <w:style w:type="character" w:styleId="Kpr">
    <w:name w:val="Hyperlink"/>
    <w:basedOn w:val="VarsaylanParagrafYazTipi"/>
    <w:uiPriority w:val="99"/>
    <w:unhideWhenUsed/>
    <w:rsid w:val="004A498E"/>
    <w:rPr>
      <w:color w:val="0000FF" w:themeColor="hyperlink"/>
      <w:u w:val="single"/>
    </w:rPr>
  </w:style>
  <w:style w:type="character" w:customStyle="1" w:styleId="Mention">
    <w:name w:val="Mention"/>
    <w:basedOn w:val="VarsaylanParagrafYazTipi"/>
    <w:uiPriority w:val="99"/>
    <w:semiHidden/>
    <w:unhideWhenUsed/>
    <w:rsid w:val="004A498E"/>
    <w:rPr>
      <w:color w:val="2B579A"/>
      <w:shd w:val="clear" w:color="auto" w:fill="E6E6E6"/>
    </w:rPr>
  </w:style>
  <w:style w:type="paragraph" w:styleId="stBilgi">
    <w:name w:val="header"/>
    <w:basedOn w:val="Normal"/>
    <w:link w:val="stBilgiChar"/>
    <w:uiPriority w:val="99"/>
    <w:unhideWhenUsed/>
    <w:rsid w:val="00202F9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02F92"/>
  </w:style>
  <w:style w:type="paragraph" w:styleId="AltBilgi">
    <w:name w:val="footer"/>
    <w:basedOn w:val="Normal"/>
    <w:link w:val="AltBilgiChar"/>
    <w:uiPriority w:val="99"/>
    <w:unhideWhenUsed/>
    <w:rsid w:val="00202F9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02F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83398">
      <w:bodyDiv w:val="1"/>
      <w:marLeft w:val="0"/>
      <w:marRight w:val="0"/>
      <w:marTop w:val="0"/>
      <w:marBottom w:val="0"/>
      <w:divBdr>
        <w:top w:val="none" w:sz="0" w:space="0" w:color="auto"/>
        <w:left w:val="none" w:sz="0" w:space="0" w:color="auto"/>
        <w:bottom w:val="none" w:sz="0" w:space="0" w:color="auto"/>
        <w:right w:val="none" w:sz="0" w:space="0" w:color="auto"/>
      </w:divBdr>
    </w:div>
    <w:div w:id="25721451">
      <w:bodyDiv w:val="1"/>
      <w:marLeft w:val="0"/>
      <w:marRight w:val="0"/>
      <w:marTop w:val="0"/>
      <w:marBottom w:val="0"/>
      <w:divBdr>
        <w:top w:val="none" w:sz="0" w:space="0" w:color="auto"/>
        <w:left w:val="none" w:sz="0" w:space="0" w:color="auto"/>
        <w:bottom w:val="none" w:sz="0" w:space="0" w:color="auto"/>
        <w:right w:val="none" w:sz="0" w:space="0" w:color="auto"/>
      </w:divBdr>
    </w:div>
    <w:div w:id="165247303">
      <w:bodyDiv w:val="1"/>
      <w:marLeft w:val="0"/>
      <w:marRight w:val="0"/>
      <w:marTop w:val="0"/>
      <w:marBottom w:val="0"/>
      <w:divBdr>
        <w:top w:val="none" w:sz="0" w:space="0" w:color="auto"/>
        <w:left w:val="none" w:sz="0" w:space="0" w:color="auto"/>
        <w:bottom w:val="none" w:sz="0" w:space="0" w:color="auto"/>
        <w:right w:val="none" w:sz="0" w:space="0" w:color="auto"/>
      </w:divBdr>
    </w:div>
    <w:div w:id="199976480">
      <w:bodyDiv w:val="1"/>
      <w:marLeft w:val="0"/>
      <w:marRight w:val="0"/>
      <w:marTop w:val="0"/>
      <w:marBottom w:val="0"/>
      <w:divBdr>
        <w:top w:val="none" w:sz="0" w:space="0" w:color="auto"/>
        <w:left w:val="none" w:sz="0" w:space="0" w:color="auto"/>
        <w:bottom w:val="none" w:sz="0" w:space="0" w:color="auto"/>
        <w:right w:val="none" w:sz="0" w:space="0" w:color="auto"/>
      </w:divBdr>
    </w:div>
    <w:div w:id="684286373">
      <w:bodyDiv w:val="1"/>
      <w:marLeft w:val="0"/>
      <w:marRight w:val="0"/>
      <w:marTop w:val="0"/>
      <w:marBottom w:val="0"/>
      <w:divBdr>
        <w:top w:val="none" w:sz="0" w:space="0" w:color="auto"/>
        <w:left w:val="none" w:sz="0" w:space="0" w:color="auto"/>
        <w:bottom w:val="none" w:sz="0" w:space="0" w:color="auto"/>
        <w:right w:val="none" w:sz="0" w:space="0" w:color="auto"/>
      </w:divBdr>
    </w:div>
    <w:div w:id="769280389">
      <w:bodyDiv w:val="1"/>
      <w:marLeft w:val="0"/>
      <w:marRight w:val="0"/>
      <w:marTop w:val="0"/>
      <w:marBottom w:val="0"/>
      <w:divBdr>
        <w:top w:val="none" w:sz="0" w:space="0" w:color="auto"/>
        <w:left w:val="none" w:sz="0" w:space="0" w:color="auto"/>
        <w:bottom w:val="none" w:sz="0" w:space="0" w:color="auto"/>
        <w:right w:val="none" w:sz="0" w:space="0" w:color="auto"/>
      </w:divBdr>
    </w:div>
    <w:div w:id="1010643228">
      <w:bodyDiv w:val="1"/>
      <w:marLeft w:val="0"/>
      <w:marRight w:val="0"/>
      <w:marTop w:val="0"/>
      <w:marBottom w:val="0"/>
      <w:divBdr>
        <w:top w:val="none" w:sz="0" w:space="0" w:color="auto"/>
        <w:left w:val="none" w:sz="0" w:space="0" w:color="auto"/>
        <w:bottom w:val="none" w:sz="0" w:space="0" w:color="auto"/>
        <w:right w:val="none" w:sz="0" w:space="0" w:color="auto"/>
      </w:divBdr>
    </w:div>
    <w:div w:id="1210066629">
      <w:bodyDiv w:val="1"/>
      <w:marLeft w:val="0"/>
      <w:marRight w:val="0"/>
      <w:marTop w:val="0"/>
      <w:marBottom w:val="0"/>
      <w:divBdr>
        <w:top w:val="none" w:sz="0" w:space="0" w:color="auto"/>
        <w:left w:val="none" w:sz="0" w:space="0" w:color="auto"/>
        <w:bottom w:val="none" w:sz="0" w:space="0" w:color="auto"/>
        <w:right w:val="none" w:sz="0" w:space="0" w:color="auto"/>
      </w:divBdr>
    </w:div>
    <w:div w:id="1349794124">
      <w:bodyDiv w:val="1"/>
      <w:marLeft w:val="0"/>
      <w:marRight w:val="0"/>
      <w:marTop w:val="0"/>
      <w:marBottom w:val="0"/>
      <w:divBdr>
        <w:top w:val="none" w:sz="0" w:space="0" w:color="auto"/>
        <w:left w:val="none" w:sz="0" w:space="0" w:color="auto"/>
        <w:bottom w:val="none" w:sz="0" w:space="0" w:color="auto"/>
        <w:right w:val="none" w:sz="0" w:space="0" w:color="auto"/>
      </w:divBdr>
    </w:div>
    <w:div w:id="1625580662">
      <w:bodyDiv w:val="1"/>
      <w:marLeft w:val="0"/>
      <w:marRight w:val="0"/>
      <w:marTop w:val="0"/>
      <w:marBottom w:val="0"/>
      <w:divBdr>
        <w:top w:val="none" w:sz="0" w:space="0" w:color="auto"/>
        <w:left w:val="none" w:sz="0" w:space="0" w:color="auto"/>
        <w:bottom w:val="none" w:sz="0" w:space="0" w:color="auto"/>
        <w:right w:val="none" w:sz="0" w:space="0" w:color="auto"/>
      </w:divBdr>
    </w:div>
    <w:div w:id="1647082957">
      <w:bodyDiv w:val="1"/>
      <w:marLeft w:val="0"/>
      <w:marRight w:val="0"/>
      <w:marTop w:val="0"/>
      <w:marBottom w:val="0"/>
      <w:divBdr>
        <w:top w:val="none" w:sz="0" w:space="0" w:color="auto"/>
        <w:left w:val="none" w:sz="0" w:space="0" w:color="auto"/>
        <w:bottom w:val="none" w:sz="0" w:space="0" w:color="auto"/>
        <w:right w:val="none" w:sz="0" w:space="0" w:color="auto"/>
      </w:divBdr>
    </w:div>
    <w:div w:id="1733961690">
      <w:bodyDiv w:val="1"/>
      <w:marLeft w:val="0"/>
      <w:marRight w:val="0"/>
      <w:marTop w:val="0"/>
      <w:marBottom w:val="0"/>
      <w:divBdr>
        <w:top w:val="none" w:sz="0" w:space="0" w:color="auto"/>
        <w:left w:val="none" w:sz="0" w:space="0" w:color="auto"/>
        <w:bottom w:val="none" w:sz="0" w:space="0" w:color="auto"/>
        <w:right w:val="none" w:sz="0" w:space="0" w:color="auto"/>
      </w:divBdr>
    </w:div>
    <w:div w:id="1734893630">
      <w:bodyDiv w:val="1"/>
      <w:marLeft w:val="0"/>
      <w:marRight w:val="0"/>
      <w:marTop w:val="0"/>
      <w:marBottom w:val="0"/>
      <w:divBdr>
        <w:top w:val="none" w:sz="0" w:space="0" w:color="auto"/>
        <w:left w:val="none" w:sz="0" w:space="0" w:color="auto"/>
        <w:bottom w:val="none" w:sz="0" w:space="0" w:color="auto"/>
        <w:right w:val="none" w:sz="0" w:space="0" w:color="auto"/>
      </w:divBdr>
    </w:div>
    <w:div w:id="1879119961">
      <w:bodyDiv w:val="1"/>
      <w:marLeft w:val="0"/>
      <w:marRight w:val="0"/>
      <w:marTop w:val="0"/>
      <w:marBottom w:val="0"/>
      <w:divBdr>
        <w:top w:val="none" w:sz="0" w:space="0" w:color="auto"/>
        <w:left w:val="none" w:sz="0" w:space="0" w:color="auto"/>
        <w:bottom w:val="none" w:sz="0" w:space="0" w:color="auto"/>
        <w:right w:val="none" w:sz="0" w:space="0" w:color="auto"/>
      </w:divBdr>
    </w:div>
    <w:div w:id="1890263386">
      <w:bodyDiv w:val="1"/>
      <w:marLeft w:val="0"/>
      <w:marRight w:val="0"/>
      <w:marTop w:val="0"/>
      <w:marBottom w:val="0"/>
      <w:divBdr>
        <w:top w:val="none" w:sz="0" w:space="0" w:color="auto"/>
        <w:left w:val="none" w:sz="0" w:space="0" w:color="auto"/>
        <w:bottom w:val="none" w:sz="0" w:space="0" w:color="auto"/>
        <w:right w:val="none" w:sz="0" w:space="0" w:color="auto"/>
      </w:divBdr>
    </w:div>
    <w:div w:id="1947736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shgm.gov.tr/documents/sivilhavacilik/files/mevzuat/sektorel/yonetmelikler/SHY-21_30.12.2015.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F7D574-765C-4166-9D5F-787A54D17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4990</Words>
  <Characters>28448</Characters>
  <Application>Microsoft Office Word</Application>
  <DocSecurity>0</DocSecurity>
  <Lines>237</Lines>
  <Paragraphs>66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Silentall Unattended Installer</Company>
  <LinksUpToDate>false</LinksUpToDate>
  <CharactersWithSpaces>33372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Ertan Öztürk</dc:creator>
  <cp:lastModifiedBy>Dilek Erkan</cp:lastModifiedBy>
  <cp:revision>2</cp:revision>
  <cp:lastPrinted>2018-11-06T11:57:00Z</cp:lastPrinted>
  <dcterms:created xsi:type="dcterms:W3CDTF">2021-03-25T08:59:00Z</dcterms:created>
  <dcterms:modified xsi:type="dcterms:W3CDTF">2021-03-25T08:59:00Z</dcterms:modified>
</cp:coreProperties>
</file>